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87" w:rightFromText="187" w:vertAnchor="page" w:horzAnchor="margin" w:tblpXSpec="center" w:tblpY="5513"/>
        <w:tblW w:w="5395" w:type="pct"/>
        <w:tblLayout w:type="fixed"/>
        <w:tblCellMar>
          <w:top w:w="216" w:type="dxa"/>
          <w:left w:w="216" w:type="dxa"/>
          <w:bottom w:w="216" w:type="dxa"/>
          <w:right w:w="216" w:type="dxa"/>
        </w:tblCellMar>
        <w:tblLook w:val="04A0" w:firstRow="1" w:lastRow="0" w:firstColumn="1" w:lastColumn="0" w:noHBand="0" w:noVBand="1"/>
      </w:tblPr>
      <w:tblGrid>
        <w:gridCol w:w="5685"/>
        <w:gridCol w:w="4414"/>
      </w:tblGrid>
      <w:tr w:rsidR="00023FE7" w:rsidRPr="00FC0C73" w:rsidTr="00B909F2">
        <w:trPr>
          <w:trHeight w:val="4063"/>
        </w:trPr>
        <w:tc>
          <w:tcPr>
            <w:tcW w:w="5951" w:type="dxa"/>
            <w:tcBorders>
              <w:bottom w:val="single" w:sz="18" w:space="0" w:color="808080"/>
              <w:right w:val="single" w:sz="18" w:space="0" w:color="808080"/>
            </w:tcBorders>
            <w:vAlign w:val="center"/>
          </w:tcPr>
          <w:p w:rsidR="00023FE7" w:rsidRPr="00946F7D" w:rsidRDefault="00023FE7" w:rsidP="00946F7D">
            <w:pPr>
              <w:pStyle w:val="Title"/>
              <w:ind w:left="-144"/>
              <w:rPr>
                <w:rFonts w:eastAsia="MS Mincho"/>
                <w:b w:val="0"/>
                <w:bCs w:val="0"/>
                <w:kern w:val="0"/>
                <w:sz w:val="76"/>
                <w:szCs w:val="76"/>
                <w:lang w:val="fr-FR"/>
              </w:rPr>
            </w:pPr>
            <w:bookmarkStart w:id="0" w:name="_Toc336337837"/>
            <w:bookmarkStart w:id="1" w:name="_Toc368299476"/>
            <w:r w:rsidRPr="00946F7D">
              <w:rPr>
                <w:rFonts w:eastAsia="MS Mincho"/>
                <w:b w:val="0"/>
                <w:bCs w:val="0"/>
                <w:kern w:val="0"/>
                <w:sz w:val="76"/>
                <w:szCs w:val="76"/>
                <w:lang w:val="fr-FR"/>
              </w:rPr>
              <w:t>Microsoft</w:t>
            </w:r>
            <w:r w:rsidR="00F61EAD" w:rsidRPr="00F61EAD">
              <w:rPr>
                <w:rFonts w:eastAsia="MS Mincho"/>
                <w:b w:val="0"/>
                <w:bCs w:val="0"/>
                <w:kern w:val="0"/>
                <w:sz w:val="76"/>
                <w:szCs w:val="76"/>
                <w:vertAlign w:val="superscript"/>
                <w:lang w:val="fr-FR"/>
              </w:rPr>
              <w:t>®</w:t>
            </w:r>
            <w:bookmarkEnd w:id="0"/>
            <w:bookmarkEnd w:id="1"/>
          </w:p>
          <w:p w:rsidR="00023FE7" w:rsidRPr="00FC0C73" w:rsidRDefault="00946F7D" w:rsidP="00946F7D">
            <w:pPr>
              <w:spacing w:after="60"/>
              <w:ind w:left="907"/>
              <w:rPr>
                <w:rFonts w:cs="Tahoma"/>
                <w:sz w:val="76"/>
                <w:szCs w:val="72"/>
              </w:rPr>
            </w:pPr>
            <w:r w:rsidRPr="008201E3">
              <w:rPr>
                <w:rFonts w:ascii="Cambria" w:hAnsi="Cambria" w:cs="Tahoma"/>
                <w:sz w:val="76"/>
                <w:szCs w:val="72"/>
              </w:rPr>
              <w:t>Productlijst</w:t>
            </w:r>
          </w:p>
        </w:tc>
        <w:tc>
          <w:tcPr>
            <w:tcW w:w="4615" w:type="dxa"/>
            <w:tcBorders>
              <w:left w:val="single" w:sz="18" w:space="0" w:color="808080"/>
              <w:bottom w:val="single" w:sz="18" w:space="0" w:color="808080"/>
            </w:tcBorders>
            <w:vAlign w:val="center"/>
          </w:tcPr>
          <w:p w:rsidR="00023FE7" w:rsidRPr="00946F7D" w:rsidRDefault="00023FE7">
            <w:pPr>
              <w:pStyle w:val="NoSpacing1"/>
              <w:ind w:right="-1797"/>
              <w:rPr>
                <w:rFonts w:ascii="Tahoma" w:hAnsi="Tahoma" w:cs="Tahoma"/>
                <w:sz w:val="72"/>
                <w:lang w:val="nl-NL"/>
              </w:rPr>
            </w:pPr>
          </w:p>
          <w:p w:rsidR="00023FE7" w:rsidRPr="00946F7D" w:rsidRDefault="00946F7D">
            <w:pPr>
              <w:pStyle w:val="NoSpacing1"/>
              <w:ind w:right="-1797"/>
              <w:rPr>
                <w:rFonts w:ascii="Tahoma" w:hAnsi="Tahoma" w:cs="Tahoma"/>
                <w:sz w:val="72"/>
                <w:szCs w:val="72"/>
                <w:lang w:val="nl-NL"/>
              </w:rPr>
            </w:pPr>
            <w:r w:rsidRPr="00946F7D">
              <w:rPr>
                <w:rFonts w:ascii="Tahoma" w:hAnsi="Tahoma" w:cs="Tahoma"/>
                <w:sz w:val="72"/>
                <w:szCs w:val="72"/>
                <w:lang w:val="nl-NL"/>
              </w:rPr>
              <w:t>1 O</w:t>
            </w:r>
            <w:r w:rsidR="001A7C63" w:rsidRPr="00946F7D">
              <w:rPr>
                <w:rFonts w:ascii="Tahoma" w:hAnsi="Tahoma" w:cs="Tahoma"/>
                <w:sz w:val="72"/>
                <w:szCs w:val="72"/>
                <w:lang w:val="nl-NL"/>
              </w:rPr>
              <w:t>ktober</w:t>
            </w:r>
          </w:p>
          <w:p w:rsidR="00023FE7" w:rsidRPr="00FC0C73" w:rsidRDefault="0077167D" w:rsidP="00A04495">
            <w:pPr>
              <w:pStyle w:val="NoSpacing1"/>
              <w:ind w:rightChars="-103" w:right="-185"/>
              <w:rPr>
                <w:rFonts w:ascii="Tahoma" w:hAnsi="Tahoma" w:cs="Tahoma"/>
                <w:color w:val="4F81BD"/>
                <w:sz w:val="200"/>
                <w:szCs w:val="200"/>
              </w:rPr>
            </w:pPr>
            <w:r w:rsidRPr="00FC0C73">
              <w:rPr>
                <w:rFonts w:ascii="Tahoma" w:hAnsi="Tahoma" w:cs="Tahoma"/>
                <w:color w:val="4F81BD"/>
                <w:sz w:val="180"/>
                <w:szCs w:val="200"/>
              </w:rPr>
              <w:t>2013</w:t>
            </w:r>
          </w:p>
        </w:tc>
      </w:tr>
      <w:tr w:rsidR="00023FE7" w:rsidRPr="00D6097F" w:rsidTr="00B909F2">
        <w:trPr>
          <w:trHeight w:val="412"/>
        </w:trPr>
        <w:tc>
          <w:tcPr>
            <w:tcW w:w="5951" w:type="dxa"/>
            <w:tcBorders>
              <w:top w:val="single" w:sz="18" w:space="0" w:color="808080"/>
            </w:tcBorders>
            <w:vAlign w:val="center"/>
          </w:tcPr>
          <w:p w:rsidR="00023FE7" w:rsidRPr="00C7214C" w:rsidRDefault="00023FE7" w:rsidP="00281082">
            <w:pPr>
              <w:pStyle w:val="NoSpacing1"/>
              <w:ind w:leftChars="122" w:left="220" w:firstLine="2"/>
              <w:rPr>
                <w:rFonts w:ascii="Tahoma" w:hAnsi="Tahoma" w:cs="Tahoma"/>
                <w:sz w:val="22"/>
                <w:szCs w:val="22"/>
                <w:lang w:val="nl-NL"/>
              </w:rPr>
            </w:pPr>
            <w:r w:rsidRPr="00C7214C">
              <w:rPr>
                <w:rFonts w:ascii="Tahoma" w:hAnsi="Tahoma" w:cs="Tahoma"/>
                <w:szCs w:val="22"/>
                <w:lang w:val="nl-NL"/>
              </w:rPr>
              <w:t>De Microsoft Product List biedt maandelijkse informatie over Microsoft-software en online diensten die in licentie worden gegeven door middel van Microsoft Volume Licensing-programma’s.</w:t>
            </w:r>
          </w:p>
        </w:tc>
        <w:tc>
          <w:tcPr>
            <w:tcW w:w="4615" w:type="dxa"/>
            <w:tcBorders>
              <w:top w:val="single" w:sz="18" w:space="0" w:color="808080"/>
            </w:tcBorders>
            <w:vAlign w:val="center"/>
          </w:tcPr>
          <w:p w:rsidR="00023FE7" w:rsidRPr="00FC0C73" w:rsidRDefault="00023FE7" w:rsidP="00A04495">
            <w:pPr>
              <w:pStyle w:val="NoSpacing1"/>
              <w:ind w:rightChars="-15" w:right="-27"/>
              <w:rPr>
                <w:rFonts w:ascii="Tahoma" w:hAnsi="Tahoma" w:cs="Tahoma"/>
                <w:sz w:val="32"/>
                <w:szCs w:val="32"/>
                <w:lang w:val="nl-NL"/>
              </w:rPr>
            </w:pPr>
          </w:p>
        </w:tc>
      </w:tr>
    </w:tbl>
    <w:p w:rsidR="00023FE7" w:rsidRPr="00FC0C73" w:rsidRDefault="00023FE7" w:rsidP="00B0065F">
      <w:pPr>
        <w:pStyle w:val="Heading1"/>
        <w:rPr>
          <w:rFonts w:cs="Tahoma"/>
          <w:lang w:val="nl-NL"/>
        </w:rPr>
        <w:sectPr w:rsidR="00023FE7" w:rsidRPr="00FC0C73" w:rsidSect="00C530A9">
          <w:headerReference w:type="default" r:id="rId14"/>
          <w:footerReference w:type="default" r:id="rId15"/>
          <w:headerReference w:type="first" r:id="rId16"/>
          <w:footerReference w:type="first" r:id="rId17"/>
          <w:endnotePr>
            <w:numFmt w:val="decimal"/>
          </w:endnotePr>
          <w:pgSz w:w="12240" w:h="15840" w:code="1"/>
          <w:pgMar w:top="1440" w:right="1440" w:bottom="1440" w:left="1440" w:header="576" w:footer="432" w:gutter="0"/>
          <w:cols w:space="720"/>
          <w:titlePg/>
          <w:docGrid w:linePitch="360"/>
        </w:sectPr>
      </w:pPr>
    </w:p>
    <w:p w:rsidR="009D3252" w:rsidRPr="00FC0C73" w:rsidRDefault="009D3252" w:rsidP="009D3252">
      <w:pPr>
        <w:pStyle w:val="Heading1"/>
        <w:rPr>
          <w:rFonts w:cs="Tahoma"/>
          <w:lang w:val="nl-NL"/>
        </w:rPr>
      </w:pPr>
      <w:bookmarkStart w:id="2" w:name="_Toc336337838"/>
      <w:bookmarkStart w:id="3" w:name="_Toc368299477"/>
      <w:bookmarkStart w:id="4" w:name="_Toc336337841"/>
      <w:r w:rsidRPr="00FC0C73">
        <w:rPr>
          <w:rFonts w:cs="Tahoma"/>
          <w:lang w:val="nl-NL"/>
        </w:rPr>
        <w:lastRenderedPageBreak/>
        <w:t>OVER DIT DOCUMENT</w:t>
      </w:r>
      <w:bookmarkEnd w:id="2"/>
      <w:bookmarkEnd w:id="3"/>
    </w:p>
    <w:p w:rsidR="009D3252" w:rsidRPr="00FC0C73" w:rsidRDefault="009D3252" w:rsidP="009D3252">
      <w:pPr>
        <w:pStyle w:val="Body"/>
        <w:ind w:right="720"/>
        <w:rPr>
          <w:rFonts w:ascii="Tahoma" w:hAnsi="Tahoma" w:cs="Tahoma"/>
          <w:lang w:val="nl-NL"/>
        </w:rPr>
      </w:pPr>
    </w:p>
    <w:p w:rsidR="009D3252" w:rsidRPr="00FC0C73" w:rsidRDefault="009D3252" w:rsidP="009D3252">
      <w:pPr>
        <w:pStyle w:val="Body"/>
        <w:ind w:right="720"/>
        <w:rPr>
          <w:rFonts w:ascii="Tahoma" w:hAnsi="Tahoma" w:cs="Tahoma"/>
          <w:lang w:val="nl-NL"/>
        </w:rPr>
      </w:pPr>
      <w:r w:rsidRPr="00FC0C73">
        <w:rPr>
          <w:rFonts w:ascii="Tahoma" w:hAnsi="Tahoma" w:cs="Tahoma"/>
          <w:sz w:val="18"/>
          <w:szCs w:val="18"/>
          <w:lang w:val="nl-NL"/>
        </w:rPr>
        <w:t>De Microsoft Product List biedt maandelijkse informatie over Microsoft-software en online diensten die in licentie worden gegeven door middel van Microsoft Volume Licensing-programma’s. In de Microsoft Product List vindt u onder andere de volgende informatie:</w:t>
      </w:r>
    </w:p>
    <w:p w:rsidR="009D3252" w:rsidRPr="00FC0C73" w:rsidRDefault="009D3252" w:rsidP="009D3252">
      <w:pPr>
        <w:pStyle w:val="Body"/>
        <w:ind w:right="720"/>
        <w:rPr>
          <w:rFonts w:ascii="Tahoma" w:hAnsi="Tahoma" w:cs="Tahoma"/>
          <w:lang w:val="nl-NL"/>
        </w:rPr>
      </w:pPr>
    </w:p>
    <w:p w:rsidR="009D3252" w:rsidRPr="00FC0C73" w:rsidRDefault="009D3252" w:rsidP="009D3252">
      <w:pPr>
        <w:pStyle w:val="BulletedList"/>
        <w:ind w:right="720"/>
        <w:rPr>
          <w:rFonts w:ascii="Tahoma" w:hAnsi="Tahoma" w:cs="Tahoma"/>
          <w:lang w:val="nl-NL"/>
        </w:rPr>
      </w:pPr>
      <w:r w:rsidRPr="00FC0C73">
        <w:rPr>
          <w:rFonts w:ascii="Tahoma" w:hAnsi="Tahoma" w:cs="Tahoma"/>
          <w:sz w:val="18"/>
          <w:szCs w:val="18"/>
          <w:lang w:val="nl-NL"/>
        </w:rPr>
        <w:t>Beschikbaarheid van nieuwe software en producten die worden aangeboden via Microsoft Volume Licensing</w:t>
      </w:r>
    </w:p>
    <w:p w:rsidR="009D3252" w:rsidRPr="00FC0C73" w:rsidRDefault="009D3252" w:rsidP="009D3252">
      <w:pPr>
        <w:pStyle w:val="BulletedList"/>
        <w:numPr>
          <w:ilvl w:val="0"/>
          <w:numId w:val="16"/>
        </w:numPr>
        <w:ind w:right="720"/>
        <w:rPr>
          <w:rFonts w:ascii="Tahoma" w:hAnsi="Tahoma" w:cs="Tahoma"/>
          <w:lang w:val="nl-NL"/>
        </w:rPr>
      </w:pPr>
      <w:r w:rsidRPr="00FC0C73">
        <w:rPr>
          <w:rFonts w:ascii="Tahoma" w:hAnsi="Tahoma" w:cs="Tahoma"/>
          <w:sz w:val="18"/>
          <w:szCs w:val="18"/>
          <w:lang w:val="nl-NL"/>
        </w:rPr>
        <w:t>Stopzetting van de levering van software en producten die worden aangeboden via Microsoft Volume Licensing</w:t>
      </w:r>
    </w:p>
    <w:p w:rsidR="009D3252" w:rsidRPr="00FC0C73" w:rsidRDefault="009D3252" w:rsidP="009D3252">
      <w:pPr>
        <w:pStyle w:val="BulletedList"/>
        <w:numPr>
          <w:ilvl w:val="0"/>
          <w:numId w:val="16"/>
        </w:numPr>
        <w:ind w:right="720"/>
        <w:rPr>
          <w:rFonts w:ascii="Tahoma" w:hAnsi="Tahoma" w:cs="Tahoma"/>
          <w:lang w:val="nl-NL"/>
        </w:rPr>
      </w:pPr>
      <w:r w:rsidRPr="00FC0C73">
        <w:rPr>
          <w:rFonts w:ascii="Tahoma" w:hAnsi="Tahoma" w:cs="Tahoma"/>
          <w:sz w:val="18"/>
          <w:szCs w:val="18"/>
          <w:lang w:val="nl-NL"/>
        </w:rPr>
        <w:t xml:space="preserve">Aanduiding van software en producten betreffende de Microsoft Volume Licensing-productgroep </w:t>
      </w:r>
    </w:p>
    <w:p w:rsidR="009D3252" w:rsidRPr="00FC0C73" w:rsidRDefault="009D3252" w:rsidP="009D3252">
      <w:pPr>
        <w:pStyle w:val="BulletedList"/>
        <w:numPr>
          <w:ilvl w:val="0"/>
          <w:numId w:val="16"/>
        </w:numPr>
        <w:ind w:right="720"/>
        <w:rPr>
          <w:rFonts w:ascii="Tahoma" w:hAnsi="Tahoma" w:cs="Tahoma"/>
          <w:lang w:val="nl-NL"/>
        </w:rPr>
      </w:pPr>
      <w:r w:rsidRPr="00FC0C73">
        <w:rPr>
          <w:rFonts w:ascii="Tahoma" w:hAnsi="Tahoma" w:cs="Tahoma"/>
          <w:sz w:val="18"/>
          <w:szCs w:val="18"/>
          <w:lang w:val="nl-NL"/>
        </w:rPr>
        <w:t>De puntenwaarde van elke software- en producttechnologie</w:t>
      </w:r>
    </w:p>
    <w:p w:rsidR="009D3252" w:rsidRPr="00FC0C73" w:rsidRDefault="009D3252" w:rsidP="009D3252">
      <w:pPr>
        <w:pStyle w:val="BulletedList"/>
        <w:numPr>
          <w:ilvl w:val="0"/>
          <w:numId w:val="16"/>
        </w:numPr>
        <w:ind w:right="720"/>
        <w:rPr>
          <w:rFonts w:ascii="Tahoma" w:hAnsi="Tahoma" w:cs="Tahoma"/>
        </w:rPr>
      </w:pPr>
      <w:r w:rsidRPr="00FC0C73">
        <w:rPr>
          <w:rFonts w:ascii="Tahoma" w:hAnsi="Tahoma" w:cs="Tahoma"/>
          <w:sz w:val="18"/>
          <w:szCs w:val="18"/>
        </w:rPr>
        <w:t>Beschikbare promoties</w:t>
      </w:r>
    </w:p>
    <w:p w:rsidR="009D3252" w:rsidRPr="00FC0C73" w:rsidRDefault="009D3252" w:rsidP="009D3252">
      <w:pPr>
        <w:pStyle w:val="BulletedList"/>
        <w:numPr>
          <w:ilvl w:val="0"/>
          <w:numId w:val="16"/>
        </w:numPr>
        <w:ind w:right="720"/>
        <w:rPr>
          <w:rFonts w:ascii="Tahoma" w:hAnsi="Tahoma" w:cs="Tahoma"/>
          <w:lang w:val="nl-NL"/>
        </w:rPr>
      </w:pPr>
      <w:r w:rsidRPr="00FC0C73">
        <w:rPr>
          <w:rFonts w:ascii="Tahoma" w:hAnsi="Tahoma" w:cs="Tahoma"/>
          <w:sz w:val="18"/>
          <w:szCs w:val="18"/>
          <w:lang w:val="nl-NL"/>
        </w:rPr>
        <w:t>Migratieroutes van een versie van software naar een andere versie van dezelfde software</w:t>
      </w:r>
    </w:p>
    <w:p w:rsidR="009D3252" w:rsidRPr="00FC0C73" w:rsidRDefault="009D3252" w:rsidP="009D3252">
      <w:pPr>
        <w:pStyle w:val="BulletedList"/>
        <w:numPr>
          <w:ilvl w:val="0"/>
          <w:numId w:val="16"/>
        </w:numPr>
        <w:ind w:right="720"/>
        <w:rPr>
          <w:rFonts w:ascii="Tahoma" w:hAnsi="Tahoma" w:cs="Tahoma"/>
          <w:lang w:val="nl-NL"/>
        </w:rPr>
      </w:pPr>
      <w:r w:rsidRPr="00FC0C73">
        <w:rPr>
          <w:rFonts w:ascii="Tahoma" w:hAnsi="Tahoma" w:cs="Tahoma"/>
          <w:sz w:val="18"/>
          <w:szCs w:val="18"/>
          <w:lang w:val="nl-NL"/>
        </w:rPr>
        <w:t>Migratieroutes van uit de markt genomen software naar een nieuwe softwareversie</w:t>
      </w:r>
    </w:p>
    <w:p w:rsidR="009D3252" w:rsidRPr="00FC0C73" w:rsidRDefault="009D3252" w:rsidP="009D3252">
      <w:pPr>
        <w:pStyle w:val="BulletedList"/>
        <w:numPr>
          <w:ilvl w:val="0"/>
          <w:numId w:val="16"/>
        </w:numPr>
        <w:ind w:right="720"/>
        <w:rPr>
          <w:rFonts w:ascii="Tahoma" w:hAnsi="Tahoma" w:cs="Tahoma"/>
        </w:rPr>
      </w:pPr>
      <w:r w:rsidRPr="00FC0C73">
        <w:rPr>
          <w:rFonts w:ascii="Tahoma" w:hAnsi="Tahoma" w:cs="Tahoma"/>
          <w:sz w:val="18"/>
          <w:szCs w:val="18"/>
        </w:rPr>
        <w:t>Software Assurance Benefits</w:t>
      </w:r>
    </w:p>
    <w:p w:rsidR="009D3252" w:rsidRPr="00FC0C73" w:rsidRDefault="009D3252" w:rsidP="009D3252">
      <w:pPr>
        <w:pStyle w:val="BulletedList"/>
        <w:numPr>
          <w:ilvl w:val="0"/>
          <w:numId w:val="16"/>
        </w:numPr>
        <w:ind w:right="720"/>
        <w:rPr>
          <w:rFonts w:ascii="Tahoma" w:hAnsi="Tahoma" w:cs="Tahoma"/>
          <w:lang w:val="nl-NL"/>
        </w:rPr>
      </w:pPr>
      <w:r w:rsidRPr="00FC0C73">
        <w:rPr>
          <w:rFonts w:ascii="Tahoma" w:hAnsi="Tahoma" w:cs="Tahoma"/>
          <w:sz w:val="18"/>
          <w:szCs w:val="18"/>
          <w:lang w:val="nl-NL"/>
        </w:rPr>
        <w:t>Andere opmerkingen en informatie betreffende specifieke software en producten</w:t>
      </w:r>
    </w:p>
    <w:p w:rsidR="009D3252" w:rsidRPr="00FC0C73" w:rsidRDefault="009D3252" w:rsidP="009D3252">
      <w:pPr>
        <w:ind w:right="720"/>
        <w:rPr>
          <w:rFonts w:cs="Tahoma"/>
          <w:lang w:val="nl-NL"/>
        </w:rPr>
      </w:pPr>
    </w:p>
    <w:p w:rsidR="009D3252" w:rsidRPr="00FC0C73" w:rsidRDefault="009D3252" w:rsidP="009D3252">
      <w:pPr>
        <w:ind w:right="720"/>
        <w:rPr>
          <w:rFonts w:cs="Tahoma"/>
          <w:lang w:val="nl-NL"/>
        </w:rPr>
      </w:pPr>
    </w:p>
    <w:p w:rsidR="009D3252" w:rsidRPr="00FC0C73" w:rsidRDefault="009D3252" w:rsidP="009D3252">
      <w:pPr>
        <w:pStyle w:val="Heading1"/>
        <w:rPr>
          <w:rFonts w:cs="Tahoma"/>
          <w:lang w:val="nl-NL"/>
        </w:rPr>
      </w:pPr>
      <w:bookmarkStart w:id="5" w:name="_Toc336337839"/>
      <w:bookmarkStart w:id="6" w:name="_Toc368299478"/>
      <w:r w:rsidRPr="00FC0C73">
        <w:rPr>
          <w:rFonts w:cs="Tahoma"/>
          <w:lang w:val="nl-NL"/>
        </w:rPr>
        <w:t>Het gebruik van de Microsoft-product list</w:t>
      </w:r>
      <w:bookmarkEnd w:id="5"/>
      <w:bookmarkEnd w:id="6"/>
    </w:p>
    <w:p w:rsidR="009D3252" w:rsidRPr="00FC0C73" w:rsidRDefault="009D3252" w:rsidP="009D3252">
      <w:pPr>
        <w:pStyle w:val="Body"/>
        <w:ind w:right="-1890"/>
        <w:rPr>
          <w:rFonts w:ascii="Tahoma" w:hAnsi="Tahoma" w:cs="Tahoma"/>
          <w:lang w:val="nl-NL"/>
        </w:rPr>
      </w:pPr>
    </w:p>
    <w:p w:rsidR="009D3252" w:rsidRPr="00FC0C73" w:rsidRDefault="009D3252" w:rsidP="00C75057">
      <w:pPr>
        <w:pStyle w:val="Body"/>
        <w:ind w:right="18"/>
        <w:rPr>
          <w:rFonts w:ascii="Tahoma" w:hAnsi="Tahoma" w:cs="Tahoma"/>
          <w:lang w:val="nl-NL"/>
        </w:rPr>
      </w:pPr>
      <w:r w:rsidRPr="00FC0C73">
        <w:rPr>
          <w:rFonts w:ascii="Tahoma" w:hAnsi="Tahoma" w:cs="Tahoma"/>
          <w:b/>
          <w:lang w:val="nl-NL"/>
        </w:rPr>
        <w:t>Maak uzelf vertrouwd met de Verklaring van het schema en volg de onderstaande stappen.</w:t>
      </w:r>
    </w:p>
    <w:p w:rsidR="009D3252" w:rsidRPr="00FC0C73" w:rsidRDefault="009D3252" w:rsidP="009D3252">
      <w:pPr>
        <w:pStyle w:val="Body"/>
        <w:ind w:right="-1890"/>
        <w:rPr>
          <w:rFonts w:ascii="Tahoma" w:hAnsi="Tahoma" w:cs="Tahoma"/>
          <w:lang w:val="nl-NL"/>
        </w:rPr>
      </w:pPr>
    </w:p>
    <w:p w:rsidR="009D3252" w:rsidRPr="00FC0C73" w:rsidRDefault="009D3252" w:rsidP="009D3252">
      <w:pPr>
        <w:pStyle w:val="Body"/>
        <w:ind w:right="-1890"/>
        <w:rPr>
          <w:rFonts w:ascii="Tahoma" w:hAnsi="Tahoma" w:cs="Tahoma"/>
          <w:lang w:val="nl-NL"/>
        </w:rPr>
      </w:pPr>
      <w:r w:rsidRPr="00FC0C73">
        <w:rPr>
          <w:rStyle w:val="BodyChar"/>
          <w:rFonts w:ascii="Tahoma" w:hAnsi="Tahoma" w:cs="Tahoma"/>
          <w:b/>
          <w:sz w:val="18"/>
          <w:szCs w:val="18"/>
          <w:lang w:val="nl-NL"/>
        </w:rPr>
        <w:t>Stap 1:</w:t>
      </w:r>
      <w:r>
        <w:rPr>
          <w:rStyle w:val="BodyChar"/>
          <w:rFonts w:ascii="Tahoma" w:hAnsi="Tahoma" w:cs="Tahoma"/>
          <w:b/>
          <w:sz w:val="18"/>
          <w:szCs w:val="18"/>
          <w:lang w:val="nl-NL"/>
        </w:rPr>
        <w:t xml:space="preserve"> </w:t>
      </w:r>
      <w:r w:rsidRPr="00FC0C73">
        <w:rPr>
          <w:rFonts w:ascii="Tahoma" w:hAnsi="Tahoma" w:cs="Tahoma"/>
          <w:sz w:val="18"/>
          <w:szCs w:val="18"/>
          <w:lang w:val="nl-NL"/>
        </w:rPr>
        <w:t xml:space="preserve">Zoek de software die u overweegt aan te schaffen op in de tabel. </w:t>
      </w:r>
    </w:p>
    <w:p w:rsidR="009D3252" w:rsidRPr="00FC0C73" w:rsidRDefault="009D3252" w:rsidP="009D3252">
      <w:pPr>
        <w:pStyle w:val="Body"/>
        <w:ind w:right="-1890"/>
        <w:rPr>
          <w:rFonts w:ascii="Tahoma" w:hAnsi="Tahoma" w:cs="Tahoma"/>
          <w:lang w:val="nl-NL"/>
        </w:rPr>
      </w:pPr>
    </w:p>
    <w:p w:rsidR="009D3252" w:rsidRPr="00FC0C73" w:rsidRDefault="00AF3714" w:rsidP="00287D59">
      <w:pPr>
        <w:pStyle w:val="NumberedSteps"/>
        <w:ind w:right="-187"/>
        <w:rPr>
          <w:rFonts w:ascii="Tahoma" w:hAnsi="Tahoma" w:cs="Tahoma"/>
        </w:rPr>
      </w:pPr>
      <w:r>
        <w:rPr>
          <w:noProof/>
        </w:rPr>
        <mc:AlternateContent>
          <mc:Choice Requires="wps">
            <w:drawing>
              <wp:anchor distT="0" distB="0" distL="114300" distR="114300" simplePos="0" relativeHeight="251668992" behindDoc="0" locked="0" layoutInCell="1" allowOverlap="1">
                <wp:simplePos x="0" y="0"/>
                <wp:positionH relativeFrom="column">
                  <wp:posOffset>400050</wp:posOffset>
                </wp:positionH>
                <wp:positionV relativeFrom="paragraph">
                  <wp:posOffset>2292350</wp:posOffset>
                </wp:positionV>
                <wp:extent cx="1724025" cy="228600"/>
                <wp:effectExtent l="9525" t="10160" r="9525" b="18415"/>
                <wp:wrapNone/>
                <wp:docPr id="113" name="Oval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24025" cy="228600"/>
                        </a:xfrm>
                        <a:prstGeom prst="ellipse">
                          <a:avLst/>
                        </a:prstGeom>
                        <a:noFill/>
                        <a:ln w="1905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14F632E2" id="Oval 9" o:spid="_x0000_s1026" style="position:absolute;margin-left:31.5pt;margin-top:180.5pt;width:135.75pt;height:18pt;z-index:25166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" filled="f" strokecolor="red" strokeweight="1.5pt">
                <v:textbox inset="5.85pt,.7pt,5.85pt,.7pt"/>
              </v:oval>
            </w:pict>
          </mc:Fallback>
        </mc:AlternateContent>
      </w:r>
      <w:r w:rsidR="00287D59">
        <w:rPr>
          <w:noProof/>
        </w:rPr>
        <w:drawing>
          <wp:inline distT="0" distB="0" distL="0" distR="0" wp14:anchorId="3E61D1DB" wp14:editId="49BCA5BC">
            <wp:extent cx="5623560" cy="2798064"/>
            <wp:effectExtent l="0" t="0" r="0" b="0"/>
            <wp:docPr id="109" name="Picture 10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16506" t="34188" r="14103" b="14530"/>
                    <a:stretch/>
                  </pic:blipFill>
                  <pic:spPr bwMode="auto">
                    <a:xfrm>
                      <a:off x="0" y="0"/>
                      <a:ext cx="5623560" cy="2798064"/>
                    </a:xfrm>
                    <a:prstGeom prst="rect">
                      <a:avLst/>
                    </a:prstGeom>
                    <a:ln>
                      <a:noFill/>
                    </a:ln>
                    <a:extLst>
                      <a:ext uri="{53640926-AAD7-44D8-BBD7-CCE9431645EC}">
                        <a14:shadowObscured xmlns:a14="http://schemas.microsoft.com/office/drawing/2010/main"/>
                      </a:ext>
                    </a:extLst>
                  </pic:spPr>
                </pic:pic>
              </a:graphicData>
            </a:graphic>
          </wp:inline>
        </w:drawing>
      </w:r>
      <w:r>
        <w:rPr>
          <w:noProof/>
        </w:rPr>
        <mc:AlternateContent>
          <mc:Choice Requires="wps">
            <w:drawing>
              <wp:anchor distT="0" distB="0" distL="114300" distR="114300" simplePos="0" relativeHeight="251665920" behindDoc="0" locked="0" layoutInCell="1" allowOverlap="1">
                <wp:simplePos x="0" y="0"/>
                <wp:positionH relativeFrom="column">
                  <wp:posOffset>1293495</wp:posOffset>
                </wp:positionH>
                <wp:positionV relativeFrom="paragraph">
                  <wp:posOffset>7349490</wp:posOffset>
                </wp:positionV>
                <wp:extent cx="1802765" cy="197485"/>
                <wp:effectExtent l="0" t="0" r="26035" b="12065"/>
                <wp:wrapNone/>
                <wp:docPr id="112" name="Oval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02765" cy="197485"/>
                        </a:xfrm>
                        <a:prstGeom prst="ellipse">
                          <a:avLst/>
                        </a:prstGeom>
                        <a:noFill/>
                        <a:ln w="22225">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3A1BAC8" id="Oval 1" o:spid="_x0000_s1026" style="position:absolute;margin-left:101.85pt;margin-top:578.7pt;width:141.95pt;height:15.55pt;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" filled="f" strokecolor="red" strokeweight="1.75pt">
                <v:stroke joinstyle="miter"/>
                <v:path arrowok="t"/>
              </v:oval>
            </w:pict>
          </mc:Fallback>
        </mc:AlternateContent>
      </w:r>
    </w:p>
    <w:p w:rsidR="009D3252" w:rsidRPr="00FC0C73" w:rsidRDefault="009D3252" w:rsidP="009D3252">
      <w:pPr>
        <w:pStyle w:val="NumberedSteps"/>
        <w:ind w:right="720"/>
        <w:rPr>
          <w:rFonts w:ascii="Tahoma" w:hAnsi="Tahoma" w:cs="Tahoma"/>
          <w:lang w:val="nl-NL"/>
        </w:rPr>
      </w:pPr>
      <w:r w:rsidRPr="00FC0C73">
        <w:rPr>
          <w:rStyle w:val="BodyChar"/>
          <w:rFonts w:ascii="Tahoma" w:hAnsi="Tahoma" w:cs="Tahoma"/>
          <w:b/>
          <w:sz w:val="18"/>
          <w:szCs w:val="18"/>
          <w:lang w:val="nl-NL"/>
        </w:rPr>
        <w:t>Stap 2:</w:t>
      </w:r>
      <w:r>
        <w:rPr>
          <w:rFonts w:ascii="Tahoma" w:hAnsi="Tahoma" w:cs="Tahoma"/>
          <w:sz w:val="18"/>
          <w:szCs w:val="18"/>
          <w:lang w:val="nl-NL"/>
        </w:rPr>
        <w:t xml:space="preserve"> </w:t>
      </w:r>
      <w:r w:rsidRPr="00FC0C73">
        <w:rPr>
          <w:rFonts w:ascii="Tahoma" w:hAnsi="Tahoma" w:cs="Tahoma"/>
          <w:sz w:val="18"/>
          <w:szCs w:val="18"/>
          <w:lang w:val="nl-NL"/>
        </w:rPr>
        <w:t>Bekijk de informatie in de kolommen voor beschikbare promoties, Software Assurance Benefits, puntenwaarde, beschikbaarheid van programma’s, enzovoort.</w:t>
      </w:r>
    </w:p>
    <w:p w:rsidR="009D3252" w:rsidRPr="00FC0C73" w:rsidRDefault="009D3252" w:rsidP="00C75057">
      <w:pPr>
        <w:pStyle w:val="NumberedSteps"/>
        <w:spacing w:before="240"/>
        <w:ind w:right="720"/>
        <w:rPr>
          <w:rFonts w:ascii="Tahoma" w:hAnsi="Tahoma" w:cs="Tahoma"/>
          <w:lang w:val="nl-NL"/>
        </w:rPr>
      </w:pPr>
      <w:r w:rsidRPr="00FC0C73">
        <w:rPr>
          <w:rStyle w:val="BodyChar"/>
          <w:rFonts w:ascii="Tahoma" w:hAnsi="Tahoma" w:cs="Tahoma"/>
          <w:b/>
          <w:sz w:val="18"/>
          <w:szCs w:val="18"/>
          <w:lang w:val="nl-NL"/>
        </w:rPr>
        <w:lastRenderedPageBreak/>
        <w:t>Stap 3:</w:t>
      </w:r>
      <w:r>
        <w:rPr>
          <w:rFonts w:ascii="Tahoma" w:hAnsi="Tahoma" w:cs="Tahoma"/>
          <w:sz w:val="18"/>
          <w:szCs w:val="18"/>
          <w:lang w:val="nl-NL"/>
        </w:rPr>
        <w:t xml:space="preserve"> </w:t>
      </w:r>
      <w:r w:rsidRPr="00FC0C73">
        <w:rPr>
          <w:rFonts w:ascii="Tahoma" w:hAnsi="Tahoma" w:cs="Tahoma"/>
          <w:sz w:val="18"/>
          <w:szCs w:val="18"/>
          <w:lang w:val="nl-NL"/>
        </w:rPr>
        <w:t>Bij sommige software treft u een voetnoot aan met aanvullende informatie. “Klik” (Ctrl+klik), indien van toepassing, op het nummer van de voetnoot. U komt dan direct terecht bij de corresponderende tekst. Of raadpleeg de voetnoottekst op de pagina’s die op de tabel volgen voor de betreffende aanvullende informatie. De aanvullende informatie bevat details betreffende migratieregelingen of kwalificatiecriteria, zoals geïllustreerd in het onderstaande voorbeeld.</w:t>
      </w:r>
    </w:p>
    <w:p w:rsidR="009D3252" w:rsidRPr="00FC0C73" w:rsidRDefault="009D3252" w:rsidP="009D3252">
      <w:pPr>
        <w:pStyle w:val="NumberedSteps"/>
        <w:ind w:right="720"/>
        <w:rPr>
          <w:rFonts w:ascii="Tahoma" w:hAnsi="Tahoma" w:cs="Tahoma"/>
          <w:lang w:val="nl-NL"/>
        </w:rPr>
      </w:pPr>
    </w:p>
    <w:p w:rsidR="009D3252" w:rsidRPr="00FC0C73" w:rsidRDefault="00AF3714" w:rsidP="009D3252">
      <w:pPr>
        <w:pStyle w:val="NumberedSteps"/>
        <w:tabs>
          <w:tab w:val="left" w:pos="9360"/>
        </w:tabs>
        <w:ind w:right="720"/>
        <w:rPr>
          <w:rFonts w:ascii="Tahoma" w:hAnsi="Tahoma" w:cs="Tahoma"/>
        </w:rPr>
      </w:pPr>
      <w:r>
        <w:rPr>
          <w:noProof/>
        </w:rPr>
        <mc:AlternateContent>
          <mc:Choice Requires="wps">
            <w:drawing>
              <wp:anchor distT="0" distB="0" distL="114300" distR="114300" simplePos="0" relativeHeight="251671040" behindDoc="0" locked="0" layoutInCell="1" allowOverlap="1">
                <wp:simplePos x="0" y="0"/>
                <wp:positionH relativeFrom="column">
                  <wp:posOffset>1933575</wp:posOffset>
                </wp:positionH>
                <wp:positionV relativeFrom="paragraph">
                  <wp:posOffset>2277110</wp:posOffset>
                </wp:positionV>
                <wp:extent cx="219075" cy="180975"/>
                <wp:effectExtent l="9525" t="9525" r="9525" b="9525"/>
                <wp:wrapNone/>
                <wp:docPr id="111" name="Oval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9075" cy="180975"/>
                        </a:xfrm>
                        <a:prstGeom prst="ellipse">
                          <a:avLst/>
                        </a:prstGeom>
                        <a:noFill/>
                        <a:ln w="1905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6047E7AB" id="Oval 11" o:spid="_x0000_s1026" style="position:absolute;margin-left:152.25pt;margin-top:179.3pt;width:17.25pt;height:14.25pt;z-index:25167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" filled="f" strokecolor="red" strokeweight="1.5pt">
                <v:textbox inset="5.85pt,.7pt,5.85pt,.7pt"/>
              </v:oval>
            </w:pict>
          </mc:Fallback>
        </mc:AlternateContent>
      </w:r>
      <w:r>
        <w:rPr>
          <w:noProof/>
        </w:rPr>
        <mc:AlternateContent>
          <mc:Choice Requires="wps">
            <w:drawing>
              <wp:anchor distT="0" distB="0" distL="114300" distR="114300" simplePos="0" relativeHeight="251670016" behindDoc="0" locked="0" layoutInCell="1" allowOverlap="1">
                <wp:simplePos x="0" y="0"/>
                <wp:positionH relativeFrom="column">
                  <wp:posOffset>401955</wp:posOffset>
                </wp:positionH>
                <wp:positionV relativeFrom="paragraph">
                  <wp:posOffset>2277110</wp:posOffset>
                </wp:positionV>
                <wp:extent cx="855345" cy="180975"/>
                <wp:effectExtent l="11430" t="9525" r="9525" b="9525"/>
                <wp:wrapNone/>
                <wp:docPr id="15" name="Oval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55345" cy="180975"/>
                        </a:xfrm>
                        <a:prstGeom prst="ellipse">
                          <a:avLst/>
                        </a:prstGeom>
                        <a:noFill/>
                        <a:ln w="1905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41B81892" id="Oval 10" o:spid="_x0000_s1026" style="position:absolute;margin-left:31.65pt;margin-top:179.3pt;width:67.35pt;height:14.25pt;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" filled="f" strokecolor="red" strokeweight="1.5pt">
                <v:textbox inset="5.85pt,.7pt,5.85pt,.7pt"/>
              </v:oval>
            </w:pict>
          </mc:Fallback>
        </mc:AlternateContent>
      </w:r>
      <w:r w:rsidR="00356B68">
        <w:rPr>
          <w:noProof/>
        </w:rPr>
        <w:drawing>
          <wp:inline distT="0" distB="0" distL="0" distR="0" wp14:anchorId="652EFBB4" wp14:editId="567B237F">
            <wp:extent cx="2148840" cy="2907792"/>
            <wp:effectExtent l="0" t="0" r="0" b="0"/>
            <wp:docPr id="8" name="Pictur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16506" t="34188" r="58280" b="14530"/>
                    <a:stretch/>
                  </pic:blipFill>
                  <pic:spPr bwMode="auto">
                    <a:xfrm>
                      <a:off x="0" y="0"/>
                      <a:ext cx="2148840" cy="2907792"/>
                    </a:xfrm>
                    <a:prstGeom prst="rect">
                      <a:avLst/>
                    </a:prstGeom>
                    <a:ln>
                      <a:noFill/>
                    </a:ln>
                    <a:extLst>
                      <a:ext uri="{53640926-AAD7-44D8-BBD7-CCE9431645EC}">
                        <a14:shadowObscured xmlns:a14="http://schemas.microsoft.com/office/drawing/2010/main"/>
                      </a:ext>
                    </a:extLst>
                  </pic:spPr>
                </pic:pic>
              </a:graphicData>
            </a:graphic>
          </wp:inline>
        </w:drawing>
      </w:r>
    </w:p>
    <w:p w:rsidR="009D3252" w:rsidRPr="00FC0C73" w:rsidRDefault="009D3252" w:rsidP="009D3252">
      <w:pPr>
        <w:pStyle w:val="NumberedSteps"/>
        <w:tabs>
          <w:tab w:val="left" w:pos="9360"/>
        </w:tabs>
        <w:ind w:right="720"/>
        <w:rPr>
          <w:rFonts w:ascii="Tahoma" w:hAnsi="Tahoma" w:cs="Tahoma"/>
        </w:rPr>
      </w:pPr>
    </w:p>
    <w:p w:rsidR="009D3252" w:rsidRPr="00FC0C73" w:rsidRDefault="007C1CF8" w:rsidP="009D3252">
      <w:pPr>
        <w:pStyle w:val="NumberedSteps"/>
        <w:ind w:right="720"/>
        <w:rPr>
          <w:rFonts w:ascii="Tahoma" w:hAnsi="Tahoma" w:cs="Tahoma"/>
        </w:rPr>
      </w:pPr>
      <w:r>
        <w:rPr>
          <w:noProof/>
        </w:rPr>
        <w:drawing>
          <wp:inline distT="0" distB="0" distL="0" distR="0" wp14:anchorId="4D0DA9AF" wp14:editId="203383A8">
            <wp:extent cx="4818888" cy="1042416"/>
            <wp:effectExtent l="19050" t="19050" r="1270" b="5715"/>
            <wp:docPr id="9" name="Picture 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19551" t="34829" r="18430" b="48504"/>
                    <a:stretch/>
                  </pic:blipFill>
                  <pic:spPr bwMode="auto">
                    <a:xfrm>
                      <a:off x="0" y="0"/>
                      <a:ext cx="4818888" cy="1042416"/>
                    </a:xfrm>
                    <a:prstGeom prst="rect">
                      <a:avLst/>
                    </a:prstGeom>
                    <a:ln w="15875">
                      <a:solidFill>
                        <a:schemeClr val="tx1"/>
                      </a:solidFill>
                    </a:ln>
                    <a:extLst>
                      <a:ext uri="{53640926-AAD7-44D8-BBD7-CCE9431645EC}">
                        <a14:shadowObscured xmlns:a14="http://schemas.microsoft.com/office/drawing/2010/main"/>
                      </a:ext>
                    </a:extLst>
                  </pic:spPr>
                </pic:pic>
              </a:graphicData>
            </a:graphic>
          </wp:inline>
        </w:drawing>
      </w:r>
    </w:p>
    <w:p w:rsidR="009D3252" w:rsidRPr="00FC0C73" w:rsidRDefault="009D3252" w:rsidP="009D3252">
      <w:pPr>
        <w:pStyle w:val="NumberedSteps"/>
        <w:ind w:right="720"/>
        <w:rPr>
          <w:rFonts w:ascii="Tahoma" w:hAnsi="Tahoma" w:cs="Tahoma"/>
        </w:rPr>
      </w:pPr>
    </w:p>
    <w:p w:rsidR="009D3252" w:rsidRPr="00FC0C73" w:rsidRDefault="009D3252" w:rsidP="009D3252">
      <w:pPr>
        <w:pStyle w:val="NumberedSteps"/>
        <w:ind w:right="720"/>
        <w:rPr>
          <w:rFonts w:ascii="Tahoma" w:hAnsi="Tahoma" w:cs="Tahoma"/>
          <w:lang w:val="nl-NL"/>
        </w:rPr>
      </w:pPr>
      <w:r w:rsidRPr="00FC0C73">
        <w:rPr>
          <w:rStyle w:val="BodyChar"/>
          <w:rFonts w:ascii="Tahoma" w:hAnsi="Tahoma" w:cs="Tahoma"/>
          <w:b/>
          <w:sz w:val="18"/>
          <w:szCs w:val="18"/>
          <w:lang w:val="nl-NL"/>
        </w:rPr>
        <w:t>Stap 4:</w:t>
      </w:r>
      <w:r>
        <w:rPr>
          <w:rStyle w:val="BodyChar"/>
          <w:rFonts w:ascii="Tahoma" w:hAnsi="Tahoma" w:cs="Tahoma"/>
          <w:b/>
          <w:sz w:val="18"/>
          <w:szCs w:val="18"/>
          <w:lang w:val="nl-NL"/>
        </w:rPr>
        <w:t xml:space="preserve"> </w:t>
      </w:r>
      <w:r w:rsidRPr="00FC0C73">
        <w:rPr>
          <w:rFonts w:ascii="Tahoma" w:hAnsi="Tahoma" w:cs="Tahoma"/>
          <w:sz w:val="18"/>
          <w:szCs w:val="18"/>
          <w:lang w:val="nl-NL"/>
        </w:rPr>
        <w:t>Zie de Bijlagen 5 en 6 voor meer informatie over Software Assurance Benefits en het aanschaffen en verle</w:t>
      </w:r>
      <w:r w:rsidR="00AF3714">
        <w:rPr>
          <w:noProof/>
        </w:rPr>
        <mc:AlternateContent>
          <mc:Choice Requires="wps">
            <w:drawing>
              <wp:anchor distT="0" distB="0" distL="114300" distR="114300" simplePos="0" relativeHeight="251667968" behindDoc="0" locked="0" layoutInCell="1" allowOverlap="1">
                <wp:simplePos x="0" y="0"/>
                <wp:positionH relativeFrom="column">
                  <wp:posOffset>1293495</wp:posOffset>
                </wp:positionH>
                <wp:positionV relativeFrom="paragraph">
                  <wp:posOffset>7349490</wp:posOffset>
                </wp:positionV>
                <wp:extent cx="1802765" cy="197485"/>
                <wp:effectExtent l="0" t="0" r="26035" b="12065"/>
                <wp:wrapNone/>
                <wp:docPr id="6" name="Oval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02765" cy="197485"/>
                        </a:xfrm>
                        <a:prstGeom prst="ellipse">
                          <a:avLst/>
                        </a:prstGeom>
                        <a:noFill/>
                        <a:ln w="22225">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E6BC695" id="Oval 2" o:spid="_x0000_s1026" style="position:absolute;margin-left:101.85pt;margin-top:578.7pt;width:141.95pt;height:15.55pt;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" filled="f" strokecolor="red" strokeweight="1.75pt">
                <v:stroke joinstyle="miter"/>
                <v:path arrowok="t"/>
              </v:oval>
            </w:pict>
          </mc:Fallback>
        </mc:AlternateContent>
      </w:r>
      <w:r w:rsidRPr="00FC0C73">
        <w:rPr>
          <w:rFonts w:ascii="Tahoma" w:hAnsi="Tahoma" w:cs="Tahoma"/>
          <w:sz w:val="18"/>
          <w:szCs w:val="18"/>
          <w:lang w:val="nl-NL"/>
        </w:rPr>
        <w:t>ngen van Software Assurance.</w:t>
      </w:r>
    </w:p>
    <w:p w:rsidR="009D3252" w:rsidRPr="00FC0C73" w:rsidRDefault="009D3252" w:rsidP="00DC5303">
      <w:pPr>
        <w:pStyle w:val="Body"/>
        <w:ind w:right="720"/>
        <w:rPr>
          <w:rFonts w:ascii="Tahoma" w:hAnsi="Tahoma" w:cs="Tahoma"/>
          <w:lang w:val="nl-NL"/>
        </w:rPr>
      </w:pPr>
      <w:r w:rsidRPr="00FC0C73">
        <w:rPr>
          <w:rFonts w:ascii="Tahoma" w:hAnsi="Tahoma" w:cs="Tahoma"/>
          <w:b/>
          <w:sz w:val="18"/>
          <w:szCs w:val="18"/>
          <w:lang w:val="nl-NL"/>
        </w:rPr>
        <w:t>Opmerking:</w:t>
      </w:r>
      <w:r>
        <w:rPr>
          <w:rFonts w:ascii="Tahoma" w:hAnsi="Tahoma" w:cs="Tahoma"/>
          <w:sz w:val="18"/>
          <w:szCs w:val="18"/>
          <w:lang w:val="nl-NL"/>
        </w:rPr>
        <w:t xml:space="preserve"> </w:t>
      </w:r>
      <w:r w:rsidRPr="00FC0C73">
        <w:rPr>
          <w:rFonts w:ascii="Tahoma" w:hAnsi="Tahoma" w:cs="Tahoma"/>
          <w:sz w:val="18"/>
          <w:szCs w:val="18"/>
          <w:lang w:val="nl-NL"/>
        </w:rPr>
        <w:t>In deze Product List wordt per programma vermeld welke software beschikbaar is, en wordt softwarespecifieke informatie gegeven over de aanschaf van Licenties voor de betreffende software. De lijst is door middel van verwijzing opgenomen in de Microsoft Volume Licensing-overeenkomst. Beschikbaarheid van software kan per regio variëren. Klanten dienen contact op te nemen met hun reseller of Microsoft Account Manager voor meer informatie over de</w:t>
      </w:r>
      <w:r w:rsidR="00DC5303">
        <w:rPr>
          <w:rFonts w:ascii="Tahoma" w:hAnsi="Tahoma" w:cs="Tahoma"/>
          <w:sz w:val="18"/>
          <w:szCs w:val="18"/>
          <w:lang w:val="nl-NL"/>
        </w:rPr>
        <w:t> </w:t>
      </w:r>
      <w:r w:rsidRPr="00FC0C73">
        <w:rPr>
          <w:rFonts w:ascii="Tahoma" w:hAnsi="Tahoma" w:cs="Tahoma"/>
          <w:sz w:val="18"/>
          <w:szCs w:val="18"/>
          <w:lang w:val="nl-NL"/>
        </w:rPr>
        <w:t>plaatselijke beschikbaarheid van specifieke software.</w:t>
      </w:r>
    </w:p>
    <w:p w:rsidR="009D3252" w:rsidRPr="00FC0C73" w:rsidRDefault="009D3252" w:rsidP="009D3252">
      <w:pPr>
        <w:pStyle w:val="Body"/>
        <w:ind w:right="720"/>
        <w:rPr>
          <w:rFonts w:ascii="Tahoma" w:hAnsi="Tahoma" w:cs="Tahoma"/>
          <w:lang w:val="nl-NL"/>
        </w:rPr>
      </w:pPr>
    </w:p>
    <w:p w:rsidR="009D3252" w:rsidRPr="00FC0C73" w:rsidRDefault="009D3252" w:rsidP="009D3252">
      <w:pPr>
        <w:pStyle w:val="Body"/>
        <w:ind w:right="720"/>
        <w:rPr>
          <w:rFonts w:ascii="Tahoma" w:hAnsi="Tahoma" w:cs="Tahoma"/>
          <w:lang w:val="nl-NL"/>
        </w:rPr>
      </w:pPr>
      <w:r w:rsidRPr="00FC0C73">
        <w:rPr>
          <w:rFonts w:ascii="Tahoma" w:hAnsi="Tahoma" w:cs="Tahoma"/>
          <w:sz w:val="18"/>
          <w:szCs w:val="18"/>
          <w:lang w:val="nl-NL"/>
        </w:rPr>
        <w:t>Daarnaast is het raadzaam het document Product Use Rights (PUR) door te nemen. De PUR wordt driemaandelijks geproduceerd en verschaft informatie over de meest actuele gebruiksrechten voor Microsoft-software onder de Microsoft Volume Licensing Programs. Dit document bevindt zich op:</w:t>
      </w:r>
      <w:r>
        <w:rPr>
          <w:rFonts w:ascii="Tahoma" w:hAnsi="Tahoma" w:cs="Tahoma"/>
          <w:sz w:val="18"/>
          <w:szCs w:val="18"/>
          <w:lang w:val="nl-NL"/>
        </w:rPr>
        <w:t xml:space="preserve"> </w:t>
      </w:r>
      <w:r w:rsidRPr="00FC0C73">
        <w:rPr>
          <w:rFonts w:ascii="Tahoma" w:hAnsi="Tahoma" w:cs="Tahoma"/>
          <w:sz w:val="18"/>
          <w:szCs w:val="18"/>
          <w:lang w:val="nl-NL"/>
        </w:rPr>
        <w:t>http://www.microsoftvolumelicensing.com/userights/Default.aspx</w:t>
      </w:r>
      <w:hyperlink w:history="1"/>
    </w:p>
    <w:p w:rsidR="009D3252" w:rsidRPr="00FC0C73" w:rsidRDefault="009D3252" w:rsidP="009D3252">
      <w:pPr>
        <w:rPr>
          <w:rFonts w:cs="Tahoma"/>
          <w:lang w:val="nl-NL"/>
        </w:rPr>
      </w:pPr>
    </w:p>
    <w:p w:rsidR="00B35E21" w:rsidRPr="00B35E21" w:rsidRDefault="009D3252" w:rsidP="009D3252">
      <w:pPr>
        <w:pStyle w:val="TOC1"/>
        <w:rPr>
          <w:color w:val="000000" w:themeColor="text1"/>
        </w:rPr>
      </w:pPr>
      <w:r w:rsidRPr="00FC0C73">
        <w:rPr>
          <w:lang w:val="nl-NL"/>
        </w:rPr>
        <w:br w:type="page"/>
      </w:r>
      <w:r w:rsidRPr="00B35E21">
        <w:rPr>
          <w:color w:val="000000" w:themeColor="text1"/>
        </w:rPr>
        <w:fldChar w:fldCharType="begin"/>
      </w:r>
      <w:r w:rsidRPr="00B35E21">
        <w:rPr>
          <w:color w:val="000000" w:themeColor="text1"/>
          <w:lang w:val="nl-NL"/>
        </w:rPr>
        <w:instrText xml:space="preserve"> TOC \o "1-2" \t "Heading 3,3,Heading 4,4,Product Names,2" </w:instrText>
      </w:r>
      <w:r w:rsidRPr="00B35E21">
        <w:rPr>
          <w:color w:val="000000" w:themeColor="text1"/>
        </w:rPr>
        <w:fldChar w:fldCharType="separate"/>
      </w:r>
    </w:p>
    <w:p w:rsidR="00B35E21" w:rsidRPr="00B35E21" w:rsidRDefault="00B35E21">
      <w:pPr>
        <w:pStyle w:val="TOC1"/>
        <w:rPr>
          <w:rFonts w:asciiTheme="minorHAnsi" w:eastAsiaTheme="minorEastAsia" w:hAnsiTheme="minorHAnsi" w:cstheme="minorBidi"/>
          <w:b w:val="0"/>
          <w:caps w:val="0"/>
          <w:color w:val="000000" w:themeColor="text1"/>
          <w:szCs w:val="22"/>
        </w:rPr>
      </w:pPr>
      <w:r w:rsidRPr="00B35E21">
        <w:rPr>
          <w:b w:val="0"/>
          <w:color w:val="000000" w:themeColor="text1"/>
          <w:lang w:val="fr-FR"/>
        </w:rPr>
        <w:lastRenderedPageBreak/>
        <w:t>Microsoft</w:t>
      </w:r>
      <w:r w:rsidRPr="00B35E21">
        <w:rPr>
          <w:b w:val="0"/>
          <w:color w:val="000000" w:themeColor="text1"/>
          <w:vertAlign w:val="superscript"/>
          <w:lang w:val="fr-FR"/>
        </w:rPr>
        <w:t>®</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_Toc368299476 \h </w:instrText>
      </w:r>
      <w:r w:rsidRPr="00B35E21">
        <w:rPr>
          <w:color w:val="000000" w:themeColor="text1"/>
        </w:rPr>
      </w:r>
      <w:r w:rsidRPr="00B35E21">
        <w:rPr>
          <w:color w:val="000000" w:themeColor="text1"/>
        </w:rPr>
        <w:fldChar w:fldCharType="separate"/>
      </w:r>
      <w:r w:rsidRPr="00B35E21">
        <w:rPr>
          <w:color w:val="000000" w:themeColor="text1"/>
        </w:rPr>
        <w:t>1</w:t>
      </w:r>
      <w:r w:rsidRPr="00B35E21">
        <w:rPr>
          <w:color w:val="000000" w:themeColor="text1"/>
        </w:rPr>
        <w:fldChar w:fldCharType="end"/>
      </w:r>
    </w:p>
    <w:p w:rsidR="00B35E21" w:rsidRPr="00B35E21" w:rsidRDefault="00B35E21">
      <w:pPr>
        <w:pStyle w:val="TOC1"/>
        <w:rPr>
          <w:rFonts w:asciiTheme="minorHAnsi" w:eastAsiaTheme="minorEastAsia" w:hAnsiTheme="minorHAnsi" w:cstheme="minorBidi"/>
          <w:b w:val="0"/>
          <w:caps w:val="0"/>
          <w:color w:val="000000" w:themeColor="text1"/>
          <w:szCs w:val="22"/>
        </w:rPr>
      </w:pPr>
      <w:r w:rsidRPr="00B35E21">
        <w:rPr>
          <w:color w:val="000000" w:themeColor="text1"/>
          <w:lang w:val="nl-NL"/>
        </w:rPr>
        <w:t>OVER DIT DOCUMENT</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_Toc368299477 \h </w:instrText>
      </w:r>
      <w:r w:rsidRPr="00B35E21">
        <w:rPr>
          <w:color w:val="000000" w:themeColor="text1"/>
        </w:rPr>
      </w:r>
      <w:r w:rsidRPr="00B35E21">
        <w:rPr>
          <w:color w:val="000000" w:themeColor="text1"/>
        </w:rPr>
        <w:fldChar w:fldCharType="separate"/>
      </w:r>
      <w:r w:rsidRPr="00B35E21">
        <w:rPr>
          <w:color w:val="000000" w:themeColor="text1"/>
        </w:rPr>
        <w:t>2</w:t>
      </w:r>
      <w:r w:rsidRPr="00B35E21">
        <w:rPr>
          <w:color w:val="000000" w:themeColor="text1"/>
        </w:rPr>
        <w:fldChar w:fldCharType="end"/>
      </w:r>
    </w:p>
    <w:p w:rsidR="00B35E21" w:rsidRPr="00B35E21" w:rsidRDefault="00B35E21">
      <w:pPr>
        <w:pStyle w:val="TOC1"/>
        <w:rPr>
          <w:rFonts w:asciiTheme="minorHAnsi" w:eastAsiaTheme="minorEastAsia" w:hAnsiTheme="minorHAnsi" w:cstheme="minorBidi"/>
          <w:b w:val="0"/>
          <w:caps w:val="0"/>
          <w:color w:val="000000" w:themeColor="text1"/>
          <w:szCs w:val="22"/>
        </w:rPr>
      </w:pPr>
      <w:r w:rsidRPr="00B35E21">
        <w:rPr>
          <w:color w:val="000000" w:themeColor="text1"/>
          <w:lang w:val="nl-NL"/>
        </w:rPr>
        <w:t>Het gebruik van de Microsoft-product list</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_Toc368299478 \h </w:instrText>
      </w:r>
      <w:r w:rsidRPr="00B35E21">
        <w:rPr>
          <w:color w:val="000000" w:themeColor="text1"/>
        </w:rPr>
      </w:r>
      <w:r w:rsidRPr="00B35E21">
        <w:rPr>
          <w:color w:val="000000" w:themeColor="text1"/>
        </w:rPr>
        <w:fldChar w:fldCharType="separate"/>
      </w:r>
      <w:r w:rsidRPr="00B35E21">
        <w:rPr>
          <w:color w:val="000000" w:themeColor="text1"/>
        </w:rPr>
        <w:t>2</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lang w:val="nl-NL"/>
        </w:rPr>
        <w:t>Verklaring van het schema</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_Toc368299479 \h </w:instrText>
      </w:r>
      <w:r w:rsidRPr="00B35E21">
        <w:rPr>
          <w:color w:val="000000" w:themeColor="text1"/>
        </w:rPr>
      </w:r>
      <w:r w:rsidRPr="00B35E21">
        <w:rPr>
          <w:color w:val="000000" w:themeColor="text1"/>
        </w:rPr>
        <w:fldChar w:fldCharType="separate"/>
      </w:r>
      <w:r w:rsidRPr="00B35E21">
        <w:rPr>
          <w:color w:val="000000" w:themeColor="text1"/>
        </w:rPr>
        <w:t>14</w:t>
      </w:r>
      <w:r w:rsidRPr="00B35E21">
        <w:rPr>
          <w:color w:val="000000" w:themeColor="text1"/>
        </w:rPr>
        <w:fldChar w:fldCharType="end"/>
      </w:r>
    </w:p>
    <w:p w:rsidR="00B35E21" w:rsidRPr="00B35E21" w:rsidRDefault="00B35E21">
      <w:pPr>
        <w:pStyle w:val="TOC1"/>
        <w:rPr>
          <w:rFonts w:asciiTheme="minorHAnsi" w:eastAsiaTheme="minorEastAsia" w:hAnsiTheme="minorHAnsi" w:cstheme="minorBidi"/>
          <w:b w:val="0"/>
          <w:caps w:val="0"/>
          <w:color w:val="000000" w:themeColor="text1"/>
          <w:szCs w:val="22"/>
        </w:rPr>
      </w:pPr>
      <w:r w:rsidRPr="00B35E21">
        <w:rPr>
          <w:color w:val="000000" w:themeColor="text1"/>
        </w:rPr>
        <w:t>Product LIST</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_Toc368299480 \h </w:instrText>
      </w:r>
      <w:r w:rsidRPr="00B35E21">
        <w:rPr>
          <w:color w:val="000000" w:themeColor="text1"/>
        </w:rPr>
      </w:r>
      <w:r w:rsidRPr="00B35E21">
        <w:rPr>
          <w:color w:val="000000" w:themeColor="text1"/>
        </w:rPr>
        <w:fldChar w:fldCharType="separate"/>
      </w:r>
      <w:r w:rsidRPr="00B35E21">
        <w:rPr>
          <w:color w:val="000000" w:themeColor="text1"/>
        </w:rPr>
        <w:t>16</w:t>
      </w:r>
      <w:r w:rsidRPr="00B35E21">
        <w:rPr>
          <w:color w:val="000000" w:themeColor="text1"/>
        </w:rPr>
        <w:fldChar w:fldCharType="end"/>
      </w:r>
    </w:p>
    <w:p w:rsidR="00B35E21" w:rsidRPr="00B35E21" w:rsidRDefault="00B35E21">
      <w:pPr>
        <w:pStyle w:val="TOC3"/>
        <w:rPr>
          <w:rFonts w:asciiTheme="minorHAnsi" w:eastAsiaTheme="minorEastAsia" w:hAnsiTheme="minorHAnsi" w:cstheme="minorBidi"/>
          <w:bCs w:val="0"/>
          <w:color w:val="000000" w:themeColor="text1"/>
          <w:sz w:val="22"/>
          <w:szCs w:val="22"/>
        </w:rPr>
      </w:pPr>
      <w:r w:rsidRPr="00B35E21">
        <w:rPr>
          <w:color w:val="000000" w:themeColor="text1"/>
        </w:rPr>
        <w:t>PRODUCTGROEP TOEPASSINGEN</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_Toc368299481 \h </w:instrText>
      </w:r>
      <w:r w:rsidRPr="00B35E21">
        <w:rPr>
          <w:color w:val="000000" w:themeColor="text1"/>
        </w:rPr>
      </w:r>
      <w:r w:rsidRPr="00B35E21">
        <w:rPr>
          <w:color w:val="000000" w:themeColor="text1"/>
        </w:rPr>
        <w:fldChar w:fldCharType="separate"/>
      </w:r>
      <w:r w:rsidRPr="00B35E21">
        <w:rPr>
          <w:color w:val="000000" w:themeColor="text1"/>
        </w:rPr>
        <w:t>16</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Access 2013</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_Toc368299482 \h </w:instrText>
      </w:r>
      <w:r w:rsidRPr="00B35E21">
        <w:rPr>
          <w:color w:val="000000" w:themeColor="text1"/>
        </w:rPr>
      </w:r>
      <w:r w:rsidRPr="00B35E21">
        <w:rPr>
          <w:color w:val="000000" w:themeColor="text1"/>
        </w:rPr>
        <w:fldChar w:fldCharType="separate"/>
      </w:r>
      <w:r w:rsidRPr="00B35E21">
        <w:rPr>
          <w:color w:val="000000" w:themeColor="text1"/>
        </w:rPr>
        <w:t>16</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AutoRoute 2013</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_Toc368299483 \h </w:instrText>
      </w:r>
      <w:r w:rsidRPr="00B35E21">
        <w:rPr>
          <w:color w:val="000000" w:themeColor="text1"/>
        </w:rPr>
      </w:r>
      <w:r w:rsidRPr="00B35E21">
        <w:rPr>
          <w:color w:val="000000" w:themeColor="text1"/>
        </w:rPr>
        <w:fldChar w:fldCharType="separate"/>
      </w:r>
      <w:r w:rsidRPr="00B35E21">
        <w:rPr>
          <w:color w:val="000000" w:themeColor="text1"/>
        </w:rPr>
        <w:t>16</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Excel 2013</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_Toc368299484 \h </w:instrText>
      </w:r>
      <w:r w:rsidRPr="00B35E21">
        <w:rPr>
          <w:color w:val="000000" w:themeColor="text1"/>
        </w:rPr>
      </w:r>
      <w:r w:rsidRPr="00B35E21">
        <w:rPr>
          <w:color w:val="000000" w:themeColor="text1"/>
        </w:rPr>
        <w:fldChar w:fldCharType="separate"/>
      </w:r>
      <w:r w:rsidRPr="00B35E21">
        <w:rPr>
          <w:color w:val="000000" w:themeColor="text1"/>
        </w:rPr>
        <w:t>16</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Excel voor Mac 2011</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_Toc368299485 \h </w:instrText>
      </w:r>
      <w:r w:rsidRPr="00B35E21">
        <w:rPr>
          <w:color w:val="000000" w:themeColor="text1"/>
        </w:rPr>
      </w:r>
      <w:r w:rsidRPr="00B35E21">
        <w:rPr>
          <w:color w:val="000000" w:themeColor="text1"/>
        </w:rPr>
        <w:fldChar w:fldCharType="separate"/>
      </w:r>
      <w:r w:rsidRPr="00B35E21">
        <w:rPr>
          <w:color w:val="000000" w:themeColor="text1"/>
        </w:rPr>
        <w:t>16</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Expression Encoder Pro 4</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_Toc368299486 \h </w:instrText>
      </w:r>
      <w:r w:rsidRPr="00B35E21">
        <w:rPr>
          <w:color w:val="000000" w:themeColor="text1"/>
        </w:rPr>
      </w:r>
      <w:r w:rsidRPr="00B35E21">
        <w:rPr>
          <w:color w:val="000000" w:themeColor="text1"/>
        </w:rPr>
        <w:fldChar w:fldCharType="separate"/>
      </w:r>
      <w:r w:rsidRPr="00B35E21">
        <w:rPr>
          <w:color w:val="000000" w:themeColor="text1"/>
        </w:rPr>
        <w:t>16</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InfoPath</w:t>
      </w:r>
      <w:r w:rsidRPr="00B35E21">
        <w:rPr>
          <w:rFonts w:cs="Tahoma"/>
          <w:color w:val="000000" w:themeColor="text1"/>
          <w:vertAlign w:val="superscript"/>
        </w:rPr>
        <w:t>®</w:t>
      </w:r>
      <w:r w:rsidRPr="00B35E21">
        <w:rPr>
          <w:rFonts w:cs="Tahoma"/>
          <w:color w:val="000000" w:themeColor="text1"/>
        </w:rPr>
        <w:t>2013</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_Toc368299487 \h </w:instrText>
      </w:r>
      <w:r w:rsidRPr="00B35E21">
        <w:rPr>
          <w:color w:val="000000" w:themeColor="text1"/>
        </w:rPr>
      </w:r>
      <w:r w:rsidRPr="00B35E21">
        <w:rPr>
          <w:color w:val="000000" w:themeColor="text1"/>
        </w:rPr>
        <w:fldChar w:fldCharType="separate"/>
      </w:r>
      <w:r w:rsidRPr="00B35E21">
        <w:rPr>
          <w:color w:val="000000" w:themeColor="text1"/>
        </w:rPr>
        <w:t>16</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Lync 2013</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_Toc368299488 \h </w:instrText>
      </w:r>
      <w:r w:rsidRPr="00B35E21">
        <w:rPr>
          <w:color w:val="000000" w:themeColor="text1"/>
        </w:rPr>
      </w:r>
      <w:r w:rsidRPr="00B35E21">
        <w:rPr>
          <w:color w:val="000000" w:themeColor="text1"/>
        </w:rPr>
        <w:fldChar w:fldCharType="separate"/>
      </w:r>
      <w:r w:rsidRPr="00B35E21">
        <w:rPr>
          <w:color w:val="000000" w:themeColor="text1"/>
        </w:rPr>
        <w:t>16</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Lync voor Mac 2011</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_Toc368299489 \h </w:instrText>
      </w:r>
      <w:r w:rsidRPr="00B35E21">
        <w:rPr>
          <w:color w:val="000000" w:themeColor="text1"/>
        </w:rPr>
      </w:r>
      <w:r w:rsidRPr="00B35E21">
        <w:rPr>
          <w:color w:val="000000" w:themeColor="text1"/>
        </w:rPr>
        <w:fldChar w:fldCharType="separate"/>
      </w:r>
      <w:r w:rsidRPr="00B35E21">
        <w:rPr>
          <w:color w:val="000000" w:themeColor="text1"/>
        </w:rPr>
        <w:t>16</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MapPoint</w:t>
      </w:r>
      <w:r w:rsidRPr="00B35E21">
        <w:rPr>
          <w:rFonts w:cs="Tahoma"/>
          <w:color w:val="000000" w:themeColor="text1"/>
          <w:vertAlign w:val="superscript"/>
        </w:rPr>
        <w:t>®</w:t>
      </w:r>
      <w:r w:rsidRPr="00B35E21">
        <w:rPr>
          <w:rFonts w:cs="Tahoma"/>
          <w:color w:val="000000" w:themeColor="text1"/>
        </w:rPr>
        <w:t xml:space="preserve"> Fleet Edition 2013</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_Toc368299490 \h </w:instrText>
      </w:r>
      <w:r w:rsidRPr="00B35E21">
        <w:rPr>
          <w:color w:val="000000" w:themeColor="text1"/>
        </w:rPr>
      </w:r>
      <w:r w:rsidRPr="00B35E21">
        <w:rPr>
          <w:color w:val="000000" w:themeColor="text1"/>
        </w:rPr>
        <w:fldChar w:fldCharType="separate"/>
      </w:r>
      <w:r w:rsidRPr="00B35E21">
        <w:rPr>
          <w:color w:val="000000" w:themeColor="text1"/>
        </w:rPr>
        <w:t>16</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MapPoint</w:t>
      </w:r>
      <w:r w:rsidRPr="00B35E21">
        <w:rPr>
          <w:rFonts w:cs="Tahoma"/>
          <w:color w:val="000000" w:themeColor="text1"/>
          <w:vertAlign w:val="superscript"/>
        </w:rPr>
        <w:t>®</w:t>
      </w:r>
      <w:r w:rsidRPr="00B35E21">
        <w:rPr>
          <w:rFonts w:cs="Tahoma"/>
          <w:color w:val="000000" w:themeColor="text1"/>
        </w:rPr>
        <w:t xml:space="preserve"> 2013 voor Windows</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_Toc368299491 \h </w:instrText>
      </w:r>
      <w:r w:rsidRPr="00B35E21">
        <w:rPr>
          <w:color w:val="000000" w:themeColor="text1"/>
        </w:rPr>
      </w:r>
      <w:r w:rsidRPr="00B35E21">
        <w:rPr>
          <w:color w:val="000000" w:themeColor="text1"/>
        </w:rPr>
        <w:fldChar w:fldCharType="separate"/>
      </w:r>
      <w:r w:rsidRPr="00B35E21">
        <w:rPr>
          <w:color w:val="000000" w:themeColor="text1"/>
        </w:rPr>
        <w:t>16</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Microsoft Dynamics CRM Online Basic</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_Toc368299492 \h </w:instrText>
      </w:r>
      <w:r w:rsidRPr="00B35E21">
        <w:rPr>
          <w:color w:val="000000" w:themeColor="text1"/>
        </w:rPr>
      </w:r>
      <w:r w:rsidRPr="00B35E21">
        <w:rPr>
          <w:color w:val="000000" w:themeColor="text1"/>
        </w:rPr>
        <w:fldChar w:fldCharType="separate"/>
      </w:r>
      <w:r w:rsidRPr="00B35E21">
        <w:rPr>
          <w:color w:val="000000" w:themeColor="text1"/>
        </w:rPr>
        <w:t>16</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Microsoft Dynamics CRM Online Enhanced Support</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_Toc368299493 \h </w:instrText>
      </w:r>
      <w:r w:rsidRPr="00B35E21">
        <w:rPr>
          <w:color w:val="000000" w:themeColor="text1"/>
        </w:rPr>
      </w:r>
      <w:r w:rsidRPr="00B35E21">
        <w:rPr>
          <w:color w:val="000000" w:themeColor="text1"/>
        </w:rPr>
        <w:fldChar w:fldCharType="separate"/>
      </w:r>
      <w:r w:rsidRPr="00B35E21">
        <w:rPr>
          <w:color w:val="000000" w:themeColor="text1"/>
        </w:rPr>
        <w:t>16</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Microsoft Dynamics CRM Online Essential</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_Toc368299494 \h </w:instrText>
      </w:r>
      <w:r w:rsidRPr="00B35E21">
        <w:rPr>
          <w:color w:val="000000" w:themeColor="text1"/>
        </w:rPr>
      </w:r>
      <w:r w:rsidRPr="00B35E21">
        <w:rPr>
          <w:color w:val="000000" w:themeColor="text1"/>
        </w:rPr>
        <w:fldChar w:fldCharType="separate"/>
      </w:r>
      <w:r w:rsidRPr="00B35E21">
        <w:rPr>
          <w:color w:val="000000" w:themeColor="text1"/>
        </w:rPr>
        <w:t>16</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lang w:val="fr-FR"/>
        </w:rPr>
        <w:t>Non-production instance van Microsoft Dynamics CRM Online</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_Toc368299495 \h </w:instrText>
      </w:r>
      <w:r w:rsidRPr="00B35E21">
        <w:rPr>
          <w:color w:val="000000" w:themeColor="text1"/>
        </w:rPr>
      </w:r>
      <w:r w:rsidRPr="00B35E21">
        <w:rPr>
          <w:color w:val="000000" w:themeColor="text1"/>
        </w:rPr>
        <w:fldChar w:fldCharType="separate"/>
      </w:r>
      <w:r w:rsidRPr="00B35E21">
        <w:rPr>
          <w:color w:val="000000" w:themeColor="text1"/>
        </w:rPr>
        <w:t>16</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Production instance van Microsoft Dynamics CRM Online</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_Toc368299496 \h </w:instrText>
      </w:r>
      <w:r w:rsidRPr="00B35E21">
        <w:rPr>
          <w:color w:val="000000" w:themeColor="text1"/>
        </w:rPr>
      </w:r>
      <w:r w:rsidRPr="00B35E21">
        <w:rPr>
          <w:color w:val="000000" w:themeColor="text1"/>
        </w:rPr>
        <w:fldChar w:fldCharType="separate"/>
      </w:r>
      <w:r w:rsidRPr="00B35E21">
        <w:rPr>
          <w:color w:val="000000" w:themeColor="text1"/>
        </w:rPr>
        <w:t>16</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Microsoft Dynamics CRM Online Professional</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_Toc368299497 \h </w:instrText>
      </w:r>
      <w:r w:rsidRPr="00B35E21">
        <w:rPr>
          <w:color w:val="000000" w:themeColor="text1"/>
        </w:rPr>
      </w:r>
      <w:r w:rsidRPr="00B35E21">
        <w:rPr>
          <w:color w:val="000000" w:themeColor="text1"/>
        </w:rPr>
        <w:fldChar w:fldCharType="separate"/>
      </w:r>
      <w:r w:rsidRPr="00B35E21">
        <w:rPr>
          <w:color w:val="000000" w:themeColor="text1"/>
        </w:rPr>
        <w:t>16</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Microsoft Dynamics CRM Online Professional Direct Support</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_Toc368299498 \h </w:instrText>
      </w:r>
      <w:r w:rsidRPr="00B35E21">
        <w:rPr>
          <w:color w:val="000000" w:themeColor="text1"/>
        </w:rPr>
      </w:r>
      <w:r w:rsidRPr="00B35E21">
        <w:rPr>
          <w:color w:val="000000" w:themeColor="text1"/>
        </w:rPr>
        <w:fldChar w:fldCharType="separate"/>
      </w:r>
      <w:r w:rsidRPr="00B35E21">
        <w:rPr>
          <w:color w:val="000000" w:themeColor="text1"/>
        </w:rPr>
        <w:t>16</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lang w:val="nn-NO"/>
        </w:rPr>
        <w:t>Microsoft Dynamics CRM Online Storage</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_Toc368299499 \h </w:instrText>
      </w:r>
      <w:r w:rsidRPr="00B35E21">
        <w:rPr>
          <w:color w:val="000000" w:themeColor="text1"/>
        </w:rPr>
      </w:r>
      <w:r w:rsidRPr="00B35E21">
        <w:rPr>
          <w:color w:val="000000" w:themeColor="text1"/>
        </w:rPr>
        <w:fldChar w:fldCharType="separate"/>
      </w:r>
      <w:r w:rsidRPr="00B35E21">
        <w:rPr>
          <w:color w:val="000000" w:themeColor="text1"/>
        </w:rPr>
        <w:t>16</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MSDN-besturingssystemen</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_Toc368299500 \h </w:instrText>
      </w:r>
      <w:r w:rsidRPr="00B35E21">
        <w:rPr>
          <w:color w:val="000000" w:themeColor="text1"/>
        </w:rPr>
      </w:r>
      <w:r w:rsidRPr="00B35E21">
        <w:rPr>
          <w:color w:val="000000" w:themeColor="text1"/>
        </w:rPr>
        <w:fldChar w:fldCharType="separate"/>
      </w:r>
      <w:r w:rsidRPr="00B35E21">
        <w:rPr>
          <w:color w:val="000000" w:themeColor="text1"/>
        </w:rPr>
        <w:t>16</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MSDN-platforms</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_Toc368299501 \h </w:instrText>
      </w:r>
      <w:r w:rsidRPr="00B35E21">
        <w:rPr>
          <w:color w:val="000000" w:themeColor="text1"/>
        </w:rPr>
      </w:r>
      <w:r w:rsidRPr="00B35E21">
        <w:rPr>
          <w:color w:val="000000" w:themeColor="text1"/>
        </w:rPr>
        <w:fldChar w:fldCharType="separate"/>
      </w:r>
      <w:r w:rsidRPr="00B35E21">
        <w:rPr>
          <w:color w:val="000000" w:themeColor="text1"/>
        </w:rPr>
        <w:t>16</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Office 365 Education A3 (Gebruikers-SL)</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_Toc368299502 \h </w:instrText>
      </w:r>
      <w:r w:rsidRPr="00B35E21">
        <w:rPr>
          <w:color w:val="000000" w:themeColor="text1"/>
        </w:rPr>
      </w:r>
      <w:r w:rsidRPr="00B35E21">
        <w:rPr>
          <w:color w:val="000000" w:themeColor="text1"/>
        </w:rPr>
        <w:fldChar w:fldCharType="separate"/>
      </w:r>
      <w:r w:rsidRPr="00B35E21">
        <w:rPr>
          <w:color w:val="000000" w:themeColor="text1"/>
        </w:rPr>
        <w:t>16</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Office 365 Education A4 (Gebruikers-SL)</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_Toc368299503 \h </w:instrText>
      </w:r>
      <w:r w:rsidRPr="00B35E21">
        <w:rPr>
          <w:color w:val="000000" w:themeColor="text1"/>
        </w:rPr>
      </w:r>
      <w:r w:rsidRPr="00B35E21">
        <w:rPr>
          <w:color w:val="000000" w:themeColor="text1"/>
        </w:rPr>
        <w:fldChar w:fldCharType="separate"/>
      </w:r>
      <w:r w:rsidRPr="00B35E21">
        <w:rPr>
          <w:color w:val="000000" w:themeColor="text1"/>
        </w:rPr>
        <w:t>16</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Office 365 Midsize Business  (Gebruikers-SL)</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_Toc368299504 \h </w:instrText>
      </w:r>
      <w:r w:rsidRPr="00B35E21">
        <w:rPr>
          <w:color w:val="000000" w:themeColor="text1"/>
        </w:rPr>
      </w:r>
      <w:r w:rsidRPr="00B35E21">
        <w:rPr>
          <w:color w:val="000000" w:themeColor="text1"/>
        </w:rPr>
        <w:fldChar w:fldCharType="separate"/>
      </w:r>
      <w:r w:rsidRPr="00B35E21">
        <w:rPr>
          <w:color w:val="000000" w:themeColor="text1"/>
        </w:rPr>
        <w:t>16</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Office 365 Enterprise E3, E4 Add-on (Gebruikers-SL)</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_Toc368299505 \h </w:instrText>
      </w:r>
      <w:r w:rsidRPr="00B35E21">
        <w:rPr>
          <w:color w:val="000000" w:themeColor="text1"/>
        </w:rPr>
      </w:r>
      <w:r w:rsidRPr="00B35E21">
        <w:rPr>
          <w:color w:val="000000" w:themeColor="text1"/>
        </w:rPr>
        <w:fldChar w:fldCharType="separate"/>
      </w:r>
      <w:r w:rsidRPr="00B35E21">
        <w:rPr>
          <w:color w:val="000000" w:themeColor="text1"/>
        </w:rPr>
        <w:t>16</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lang w:val="nl-NL"/>
        </w:rPr>
        <w:t>Office 365 Enterprise E3 (Gebruikers-SL)</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_Toc368299506 \h </w:instrText>
      </w:r>
      <w:r w:rsidRPr="00B35E21">
        <w:rPr>
          <w:color w:val="000000" w:themeColor="text1"/>
        </w:rPr>
      </w:r>
      <w:r w:rsidRPr="00B35E21">
        <w:rPr>
          <w:color w:val="000000" w:themeColor="text1"/>
        </w:rPr>
        <w:fldChar w:fldCharType="separate"/>
      </w:r>
      <w:r w:rsidRPr="00B35E21">
        <w:rPr>
          <w:color w:val="000000" w:themeColor="text1"/>
        </w:rPr>
        <w:t>16</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lang w:val="nl-NL"/>
        </w:rPr>
        <w:t>Office 365 Enterprise E4 (Gebruikers-SL)</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_Toc368299507 \h </w:instrText>
      </w:r>
      <w:r w:rsidRPr="00B35E21">
        <w:rPr>
          <w:color w:val="000000" w:themeColor="text1"/>
        </w:rPr>
      </w:r>
      <w:r w:rsidRPr="00B35E21">
        <w:rPr>
          <w:color w:val="000000" w:themeColor="text1"/>
        </w:rPr>
        <w:fldChar w:fldCharType="separate"/>
      </w:r>
      <w:r w:rsidRPr="00B35E21">
        <w:rPr>
          <w:color w:val="000000" w:themeColor="text1"/>
        </w:rPr>
        <w:t>17</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Office 365 Government G3, G4 Add-on (Gebruikers-SL)</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_Toc368299508 \h </w:instrText>
      </w:r>
      <w:r w:rsidRPr="00B35E21">
        <w:rPr>
          <w:color w:val="000000" w:themeColor="text1"/>
        </w:rPr>
      </w:r>
      <w:r w:rsidRPr="00B35E21">
        <w:rPr>
          <w:color w:val="000000" w:themeColor="text1"/>
        </w:rPr>
        <w:fldChar w:fldCharType="separate"/>
      </w:r>
      <w:r w:rsidRPr="00B35E21">
        <w:rPr>
          <w:color w:val="000000" w:themeColor="text1"/>
        </w:rPr>
        <w:t>17</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Office 365 Government G3—G4 (Gebruikers-SL)</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_Toc368299509 \h </w:instrText>
      </w:r>
      <w:r w:rsidRPr="00B35E21">
        <w:rPr>
          <w:color w:val="000000" w:themeColor="text1"/>
        </w:rPr>
      </w:r>
      <w:r w:rsidRPr="00B35E21">
        <w:rPr>
          <w:color w:val="000000" w:themeColor="text1"/>
        </w:rPr>
        <w:fldChar w:fldCharType="separate"/>
      </w:r>
      <w:r w:rsidRPr="00B35E21">
        <w:rPr>
          <w:color w:val="000000" w:themeColor="text1"/>
        </w:rPr>
        <w:t>17</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lang w:val="nl-NL"/>
        </w:rPr>
        <w:t>Commercial Use Rights voor Office voor Thuisgebruik en Studenten RT 2013</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_Toc368299510 \h </w:instrText>
      </w:r>
      <w:r w:rsidRPr="00B35E21">
        <w:rPr>
          <w:color w:val="000000" w:themeColor="text1"/>
        </w:rPr>
      </w:r>
      <w:r w:rsidRPr="00B35E21">
        <w:rPr>
          <w:color w:val="000000" w:themeColor="text1"/>
        </w:rPr>
        <w:fldChar w:fldCharType="separate"/>
      </w:r>
      <w:r w:rsidRPr="00B35E21">
        <w:rPr>
          <w:color w:val="000000" w:themeColor="text1"/>
        </w:rPr>
        <w:t>17</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Office voor Mac Standard 2011</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_Toc368299511 \h </w:instrText>
      </w:r>
      <w:r w:rsidRPr="00B35E21">
        <w:rPr>
          <w:color w:val="000000" w:themeColor="text1"/>
        </w:rPr>
      </w:r>
      <w:r w:rsidRPr="00B35E21">
        <w:rPr>
          <w:color w:val="000000" w:themeColor="text1"/>
        </w:rPr>
        <w:fldChar w:fldCharType="separate"/>
      </w:r>
      <w:r w:rsidRPr="00B35E21">
        <w:rPr>
          <w:color w:val="000000" w:themeColor="text1"/>
        </w:rPr>
        <w:t>17</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Office Multi-Language Pack 2013</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_Toc368299512 \h </w:instrText>
      </w:r>
      <w:r w:rsidRPr="00B35E21">
        <w:rPr>
          <w:color w:val="000000" w:themeColor="text1"/>
        </w:rPr>
      </w:r>
      <w:r w:rsidRPr="00B35E21">
        <w:rPr>
          <w:color w:val="000000" w:themeColor="text1"/>
        </w:rPr>
        <w:fldChar w:fldCharType="separate"/>
      </w:r>
      <w:r w:rsidRPr="00B35E21">
        <w:rPr>
          <w:color w:val="000000" w:themeColor="text1"/>
        </w:rPr>
        <w:t>17</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Office Professional Plus 2013</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_Toc368299513 \h </w:instrText>
      </w:r>
      <w:r w:rsidRPr="00B35E21">
        <w:rPr>
          <w:color w:val="000000" w:themeColor="text1"/>
        </w:rPr>
      </w:r>
      <w:r w:rsidRPr="00B35E21">
        <w:rPr>
          <w:color w:val="000000" w:themeColor="text1"/>
        </w:rPr>
        <w:fldChar w:fldCharType="separate"/>
      </w:r>
      <w:r w:rsidRPr="00B35E21">
        <w:rPr>
          <w:color w:val="000000" w:themeColor="text1"/>
        </w:rPr>
        <w:t>17</w:t>
      </w:r>
      <w:r w:rsidRPr="00B35E21">
        <w:rPr>
          <w:color w:val="000000" w:themeColor="text1"/>
        </w:rPr>
        <w:fldChar w:fldCharType="end"/>
      </w:r>
    </w:p>
    <w:p w:rsidR="00B35E21" w:rsidRPr="00B35E21" w:rsidRDefault="00B35E21">
      <w:pPr>
        <w:pStyle w:val="TOC3"/>
        <w:rPr>
          <w:rFonts w:asciiTheme="minorHAnsi" w:eastAsiaTheme="minorEastAsia" w:hAnsiTheme="minorHAnsi" w:cstheme="minorBidi"/>
          <w:bCs w:val="0"/>
          <w:color w:val="000000" w:themeColor="text1"/>
          <w:sz w:val="22"/>
          <w:szCs w:val="22"/>
        </w:rPr>
      </w:pPr>
      <w:r w:rsidRPr="00B35E21">
        <w:rPr>
          <w:color w:val="000000" w:themeColor="text1"/>
        </w:rPr>
        <w:t>Office Standard 2013</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_Toc368299514 \h </w:instrText>
      </w:r>
      <w:r w:rsidRPr="00B35E21">
        <w:rPr>
          <w:color w:val="000000" w:themeColor="text1"/>
        </w:rPr>
      </w:r>
      <w:r w:rsidRPr="00B35E21">
        <w:rPr>
          <w:color w:val="000000" w:themeColor="text1"/>
        </w:rPr>
        <w:fldChar w:fldCharType="separate"/>
      </w:r>
      <w:r w:rsidRPr="00B35E21">
        <w:rPr>
          <w:color w:val="000000" w:themeColor="text1"/>
        </w:rPr>
        <w:t>17</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Office 365 ProPlus (Gebruikers-SL)</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_Toc368299515 \h </w:instrText>
      </w:r>
      <w:r w:rsidRPr="00B35E21">
        <w:rPr>
          <w:color w:val="000000" w:themeColor="text1"/>
        </w:rPr>
      </w:r>
      <w:r w:rsidRPr="00B35E21">
        <w:rPr>
          <w:color w:val="000000" w:themeColor="text1"/>
        </w:rPr>
        <w:fldChar w:fldCharType="separate"/>
      </w:r>
      <w:r w:rsidRPr="00B35E21">
        <w:rPr>
          <w:color w:val="000000" w:themeColor="text1"/>
        </w:rPr>
        <w:t>17</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lang w:val="nl-NL"/>
        </w:rPr>
        <w:t>SA-overstap voor Office 365 ProPlus (Gebruikers-SL)</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_Toc368299516 \h </w:instrText>
      </w:r>
      <w:r w:rsidRPr="00B35E21">
        <w:rPr>
          <w:color w:val="000000" w:themeColor="text1"/>
        </w:rPr>
      </w:r>
      <w:r w:rsidRPr="00B35E21">
        <w:rPr>
          <w:color w:val="000000" w:themeColor="text1"/>
        </w:rPr>
        <w:fldChar w:fldCharType="separate"/>
      </w:r>
      <w:r w:rsidRPr="00B35E21">
        <w:rPr>
          <w:color w:val="000000" w:themeColor="text1"/>
        </w:rPr>
        <w:t>17</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Office Professional Plus Subscription A (Gebruikers-SL).</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_Toc368299517 \h </w:instrText>
      </w:r>
      <w:r w:rsidRPr="00B35E21">
        <w:rPr>
          <w:color w:val="000000" w:themeColor="text1"/>
        </w:rPr>
      </w:r>
      <w:r w:rsidRPr="00B35E21">
        <w:rPr>
          <w:color w:val="000000" w:themeColor="text1"/>
        </w:rPr>
        <w:fldChar w:fldCharType="separate"/>
      </w:r>
      <w:r w:rsidRPr="00B35E21">
        <w:rPr>
          <w:color w:val="000000" w:themeColor="text1"/>
        </w:rPr>
        <w:t>17</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OneNote</w:t>
      </w:r>
      <w:r w:rsidRPr="00B35E21">
        <w:rPr>
          <w:rFonts w:cs="Tahoma"/>
          <w:color w:val="000000" w:themeColor="text1"/>
          <w:vertAlign w:val="superscript"/>
        </w:rPr>
        <w:t>®</w:t>
      </w:r>
      <w:r w:rsidRPr="00B35E21">
        <w:rPr>
          <w:rFonts w:cs="Tahoma"/>
          <w:color w:val="000000" w:themeColor="text1"/>
        </w:rPr>
        <w:t>2013</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_Toc368299518 \h </w:instrText>
      </w:r>
      <w:r w:rsidRPr="00B35E21">
        <w:rPr>
          <w:color w:val="000000" w:themeColor="text1"/>
        </w:rPr>
      </w:r>
      <w:r w:rsidRPr="00B35E21">
        <w:rPr>
          <w:color w:val="000000" w:themeColor="text1"/>
        </w:rPr>
        <w:fldChar w:fldCharType="separate"/>
      </w:r>
      <w:r w:rsidRPr="00B35E21">
        <w:rPr>
          <w:color w:val="000000" w:themeColor="text1"/>
        </w:rPr>
        <w:t>17</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Outlook</w:t>
      </w:r>
      <w:r w:rsidRPr="00B35E21">
        <w:rPr>
          <w:rFonts w:cs="Tahoma"/>
          <w:color w:val="000000" w:themeColor="text1"/>
          <w:vertAlign w:val="superscript"/>
        </w:rPr>
        <w:t>®</w:t>
      </w:r>
      <w:r w:rsidRPr="00B35E21">
        <w:rPr>
          <w:rFonts w:cs="Tahoma"/>
          <w:color w:val="000000" w:themeColor="text1"/>
        </w:rPr>
        <w:t>2013</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_Toc368299519 \h </w:instrText>
      </w:r>
      <w:r w:rsidRPr="00B35E21">
        <w:rPr>
          <w:color w:val="000000" w:themeColor="text1"/>
        </w:rPr>
      </w:r>
      <w:r w:rsidRPr="00B35E21">
        <w:rPr>
          <w:color w:val="000000" w:themeColor="text1"/>
        </w:rPr>
        <w:fldChar w:fldCharType="separate"/>
      </w:r>
      <w:r w:rsidRPr="00B35E21">
        <w:rPr>
          <w:color w:val="000000" w:themeColor="text1"/>
        </w:rPr>
        <w:t>17</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Outlook voor Mac 2011</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_Toc368299520 \h </w:instrText>
      </w:r>
      <w:r w:rsidRPr="00B35E21">
        <w:rPr>
          <w:color w:val="000000" w:themeColor="text1"/>
        </w:rPr>
      </w:r>
      <w:r w:rsidRPr="00B35E21">
        <w:rPr>
          <w:color w:val="000000" w:themeColor="text1"/>
        </w:rPr>
        <w:fldChar w:fldCharType="separate"/>
      </w:r>
      <w:r w:rsidRPr="00B35E21">
        <w:rPr>
          <w:color w:val="000000" w:themeColor="text1"/>
        </w:rPr>
        <w:t>17</w:t>
      </w:r>
      <w:r w:rsidRPr="00B35E21">
        <w:rPr>
          <w:color w:val="000000" w:themeColor="text1"/>
        </w:rPr>
        <w:fldChar w:fldCharType="end"/>
      </w:r>
    </w:p>
    <w:p w:rsidR="00B35E21" w:rsidRPr="00B35E21" w:rsidRDefault="00B35E21">
      <w:pPr>
        <w:pStyle w:val="TOC3"/>
        <w:rPr>
          <w:rFonts w:asciiTheme="minorHAnsi" w:eastAsiaTheme="minorEastAsia" w:hAnsiTheme="minorHAnsi" w:cstheme="minorBidi"/>
          <w:bCs w:val="0"/>
          <w:color w:val="000000" w:themeColor="text1"/>
          <w:sz w:val="22"/>
          <w:szCs w:val="22"/>
        </w:rPr>
      </w:pPr>
      <w:r w:rsidRPr="00B35E21">
        <w:rPr>
          <w:color w:val="000000" w:themeColor="text1"/>
        </w:rPr>
        <w:t>PowerPoint 2013</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_Toc368299521 \h </w:instrText>
      </w:r>
      <w:r w:rsidRPr="00B35E21">
        <w:rPr>
          <w:color w:val="000000" w:themeColor="text1"/>
        </w:rPr>
      </w:r>
      <w:r w:rsidRPr="00B35E21">
        <w:rPr>
          <w:color w:val="000000" w:themeColor="text1"/>
        </w:rPr>
        <w:fldChar w:fldCharType="separate"/>
      </w:r>
      <w:r w:rsidRPr="00B35E21">
        <w:rPr>
          <w:color w:val="000000" w:themeColor="text1"/>
        </w:rPr>
        <w:t>17</w:t>
      </w:r>
      <w:r w:rsidRPr="00B35E21">
        <w:rPr>
          <w:color w:val="000000" w:themeColor="text1"/>
        </w:rPr>
        <w:fldChar w:fldCharType="end"/>
      </w:r>
    </w:p>
    <w:p w:rsidR="00B35E21" w:rsidRPr="00B35E21" w:rsidRDefault="00B35E21">
      <w:pPr>
        <w:pStyle w:val="TOC3"/>
        <w:rPr>
          <w:rFonts w:asciiTheme="minorHAnsi" w:eastAsiaTheme="minorEastAsia" w:hAnsiTheme="minorHAnsi" w:cstheme="minorBidi"/>
          <w:bCs w:val="0"/>
          <w:color w:val="000000" w:themeColor="text1"/>
          <w:sz w:val="22"/>
          <w:szCs w:val="22"/>
        </w:rPr>
      </w:pPr>
      <w:r w:rsidRPr="00B35E21">
        <w:rPr>
          <w:color w:val="000000" w:themeColor="text1"/>
        </w:rPr>
        <w:t>PowerPoint voor Mac 2011</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_Toc368299522 \h </w:instrText>
      </w:r>
      <w:r w:rsidRPr="00B35E21">
        <w:rPr>
          <w:color w:val="000000" w:themeColor="text1"/>
        </w:rPr>
      </w:r>
      <w:r w:rsidRPr="00B35E21">
        <w:rPr>
          <w:color w:val="000000" w:themeColor="text1"/>
        </w:rPr>
        <w:fldChar w:fldCharType="separate"/>
      </w:r>
      <w:r w:rsidRPr="00B35E21">
        <w:rPr>
          <w:color w:val="000000" w:themeColor="text1"/>
        </w:rPr>
        <w:t>17</w:t>
      </w:r>
      <w:r w:rsidRPr="00B35E21">
        <w:rPr>
          <w:color w:val="000000" w:themeColor="text1"/>
        </w:rPr>
        <w:fldChar w:fldCharType="end"/>
      </w:r>
    </w:p>
    <w:p w:rsidR="00B35E21" w:rsidRPr="00B35E21" w:rsidRDefault="00B35E21">
      <w:pPr>
        <w:pStyle w:val="TOC3"/>
        <w:rPr>
          <w:rFonts w:asciiTheme="minorHAnsi" w:eastAsiaTheme="minorEastAsia" w:hAnsiTheme="minorHAnsi" w:cstheme="minorBidi"/>
          <w:bCs w:val="0"/>
          <w:color w:val="000000" w:themeColor="text1"/>
          <w:sz w:val="22"/>
          <w:szCs w:val="22"/>
        </w:rPr>
      </w:pPr>
      <w:r w:rsidRPr="00B35E21">
        <w:rPr>
          <w:color w:val="000000" w:themeColor="text1"/>
        </w:rPr>
        <w:t>Project Standard 2013</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_Toc368299523 \h </w:instrText>
      </w:r>
      <w:r w:rsidRPr="00B35E21">
        <w:rPr>
          <w:color w:val="000000" w:themeColor="text1"/>
        </w:rPr>
      </w:r>
      <w:r w:rsidRPr="00B35E21">
        <w:rPr>
          <w:color w:val="000000" w:themeColor="text1"/>
        </w:rPr>
        <w:fldChar w:fldCharType="separate"/>
      </w:r>
      <w:r w:rsidRPr="00B35E21">
        <w:rPr>
          <w:color w:val="000000" w:themeColor="text1"/>
        </w:rPr>
        <w:t>17</w:t>
      </w:r>
      <w:r w:rsidRPr="00B35E21">
        <w:rPr>
          <w:color w:val="000000" w:themeColor="text1"/>
        </w:rPr>
        <w:fldChar w:fldCharType="end"/>
      </w:r>
    </w:p>
    <w:p w:rsidR="00B35E21" w:rsidRPr="00B35E21" w:rsidRDefault="00B35E21">
      <w:pPr>
        <w:pStyle w:val="TOC3"/>
        <w:rPr>
          <w:rFonts w:asciiTheme="minorHAnsi" w:eastAsiaTheme="minorEastAsia" w:hAnsiTheme="minorHAnsi" w:cstheme="minorBidi"/>
          <w:bCs w:val="0"/>
          <w:color w:val="000000" w:themeColor="text1"/>
          <w:sz w:val="22"/>
          <w:szCs w:val="22"/>
        </w:rPr>
      </w:pPr>
      <w:r w:rsidRPr="00B35E21">
        <w:rPr>
          <w:color w:val="000000" w:themeColor="text1"/>
        </w:rPr>
        <w:t>Project Professional 2013</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_Toc368299524 \h </w:instrText>
      </w:r>
      <w:r w:rsidRPr="00B35E21">
        <w:rPr>
          <w:color w:val="000000" w:themeColor="text1"/>
        </w:rPr>
      </w:r>
      <w:r w:rsidRPr="00B35E21">
        <w:rPr>
          <w:color w:val="000000" w:themeColor="text1"/>
        </w:rPr>
        <w:fldChar w:fldCharType="separate"/>
      </w:r>
      <w:r w:rsidRPr="00B35E21">
        <w:rPr>
          <w:color w:val="000000" w:themeColor="text1"/>
        </w:rPr>
        <w:t>17</w:t>
      </w:r>
      <w:r w:rsidRPr="00B35E21">
        <w:rPr>
          <w:color w:val="000000" w:themeColor="text1"/>
        </w:rPr>
        <w:fldChar w:fldCharType="end"/>
      </w:r>
    </w:p>
    <w:p w:rsidR="00B35E21" w:rsidRPr="00B35E21" w:rsidRDefault="00B35E21">
      <w:pPr>
        <w:pStyle w:val="TOC3"/>
        <w:rPr>
          <w:rFonts w:asciiTheme="minorHAnsi" w:eastAsiaTheme="minorEastAsia" w:hAnsiTheme="minorHAnsi" w:cstheme="minorBidi"/>
          <w:bCs w:val="0"/>
          <w:color w:val="000000" w:themeColor="text1"/>
          <w:sz w:val="22"/>
          <w:szCs w:val="22"/>
        </w:rPr>
      </w:pPr>
      <w:r w:rsidRPr="00B35E21">
        <w:rPr>
          <w:color w:val="000000" w:themeColor="text1"/>
        </w:rPr>
        <w:t>Project Pro for Office 365</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_Toc368299525 \h </w:instrText>
      </w:r>
      <w:r w:rsidRPr="00B35E21">
        <w:rPr>
          <w:color w:val="000000" w:themeColor="text1"/>
        </w:rPr>
      </w:r>
      <w:r w:rsidRPr="00B35E21">
        <w:rPr>
          <w:color w:val="000000" w:themeColor="text1"/>
        </w:rPr>
        <w:fldChar w:fldCharType="separate"/>
      </w:r>
      <w:r w:rsidRPr="00B35E21">
        <w:rPr>
          <w:color w:val="000000" w:themeColor="text1"/>
        </w:rPr>
        <w:t>17</w:t>
      </w:r>
      <w:r w:rsidRPr="00B35E21">
        <w:rPr>
          <w:color w:val="000000" w:themeColor="text1"/>
        </w:rPr>
        <w:fldChar w:fldCharType="end"/>
      </w:r>
    </w:p>
    <w:p w:rsidR="00B35E21" w:rsidRPr="00B35E21" w:rsidRDefault="00B35E21">
      <w:pPr>
        <w:pStyle w:val="TOC3"/>
        <w:rPr>
          <w:rFonts w:asciiTheme="minorHAnsi" w:eastAsiaTheme="minorEastAsia" w:hAnsiTheme="minorHAnsi" w:cstheme="minorBidi"/>
          <w:bCs w:val="0"/>
          <w:color w:val="000000" w:themeColor="text1"/>
          <w:sz w:val="22"/>
          <w:szCs w:val="22"/>
        </w:rPr>
      </w:pPr>
      <w:r w:rsidRPr="00B35E21">
        <w:rPr>
          <w:color w:val="000000" w:themeColor="text1"/>
        </w:rPr>
        <w:t>Project Pro for Office 365 A</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_Toc368299526 \h </w:instrText>
      </w:r>
      <w:r w:rsidRPr="00B35E21">
        <w:rPr>
          <w:color w:val="000000" w:themeColor="text1"/>
        </w:rPr>
      </w:r>
      <w:r w:rsidRPr="00B35E21">
        <w:rPr>
          <w:color w:val="000000" w:themeColor="text1"/>
        </w:rPr>
        <w:fldChar w:fldCharType="separate"/>
      </w:r>
      <w:r w:rsidRPr="00B35E21">
        <w:rPr>
          <w:color w:val="000000" w:themeColor="text1"/>
        </w:rPr>
        <w:t>17</w:t>
      </w:r>
      <w:r w:rsidRPr="00B35E21">
        <w:rPr>
          <w:color w:val="000000" w:themeColor="text1"/>
        </w:rPr>
        <w:fldChar w:fldCharType="end"/>
      </w:r>
    </w:p>
    <w:p w:rsidR="00B35E21" w:rsidRPr="00B35E21" w:rsidRDefault="00B35E21">
      <w:pPr>
        <w:pStyle w:val="TOC3"/>
        <w:rPr>
          <w:rFonts w:asciiTheme="minorHAnsi" w:eastAsiaTheme="minorEastAsia" w:hAnsiTheme="minorHAnsi" w:cstheme="minorBidi"/>
          <w:bCs w:val="0"/>
          <w:color w:val="000000" w:themeColor="text1"/>
          <w:sz w:val="22"/>
          <w:szCs w:val="22"/>
        </w:rPr>
      </w:pPr>
      <w:r w:rsidRPr="00B35E21">
        <w:rPr>
          <w:color w:val="000000" w:themeColor="text1"/>
        </w:rPr>
        <w:t>Publisher 2013</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_Toc368299527 \h </w:instrText>
      </w:r>
      <w:r w:rsidRPr="00B35E21">
        <w:rPr>
          <w:color w:val="000000" w:themeColor="text1"/>
        </w:rPr>
      </w:r>
      <w:r w:rsidRPr="00B35E21">
        <w:rPr>
          <w:color w:val="000000" w:themeColor="text1"/>
        </w:rPr>
        <w:fldChar w:fldCharType="separate"/>
      </w:r>
      <w:r w:rsidRPr="00B35E21">
        <w:rPr>
          <w:color w:val="000000" w:themeColor="text1"/>
        </w:rPr>
        <w:t>17</w:t>
      </w:r>
      <w:r w:rsidRPr="00B35E21">
        <w:rPr>
          <w:color w:val="000000" w:themeColor="text1"/>
        </w:rPr>
        <w:fldChar w:fldCharType="end"/>
      </w:r>
    </w:p>
    <w:p w:rsidR="00B35E21" w:rsidRPr="00B35E21" w:rsidRDefault="00B35E21">
      <w:pPr>
        <w:pStyle w:val="TOC3"/>
        <w:rPr>
          <w:rFonts w:asciiTheme="minorHAnsi" w:eastAsiaTheme="minorEastAsia" w:hAnsiTheme="minorHAnsi" w:cstheme="minorBidi"/>
          <w:bCs w:val="0"/>
          <w:color w:val="000000" w:themeColor="text1"/>
          <w:sz w:val="22"/>
          <w:szCs w:val="22"/>
        </w:rPr>
      </w:pPr>
      <w:r w:rsidRPr="00B35E21">
        <w:rPr>
          <w:color w:val="000000" w:themeColor="text1"/>
        </w:rPr>
        <w:t>Huurrechten voor Office Standard</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_Toc368299528 \h </w:instrText>
      </w:r>
      <w:r w:rsidRPr="00B35E21">
        <w:rPr>
          <w:color w:val="000000" w:themeColor="text1"/>
        </w:rPr>
      </w:r>
      <w:r w:rsidRPr="00B35E21">
        <w:rPr>
          <w:color w:val="000000" w:themeColor="text1"/>
        </w:rPr>
        <w:fldChar w:fldCharType="separate"/>
      </w:r>
      <w:r w:rsidRPr="00B35E21">
        <w:rPr>
          <w:color w:val="000000" w:themeColor="text1"/>
        </w:rPr>
        <w:t>17</w:t>
      </w:r>
      <w:r w:rsidRPr="00B35E21">
        <w:rPr>
          <w:color w:val="000000" w:themeColor="text1"/>
        </w:rPr>
        <w:fldChar w:fldCharType="end"/>
      </w:r>
    </w:p>
    <w:p w:rsidR="00B35E21" w:rsidRPr="00B35E21" w:rsidRDefault="00B35E21">
      <w:pPr>
        <w:pStyle w:val="TOC3"/>
        <w:rPr>
          <w:rFonts w:asciiTheme="minorHAnsi" w:eastAsiaTheme="minorEastAsia" w:hAnsiTheme="minorHAnsi" w:cstheme="minorBidi"/>
          <w:bCs w:val="0"/>
          <w:color w:val="000000" w:themeColor="text1"/>
          <w:sz w:val="22"/>
          <w:szCs w:val="22"/>
        </w:rPr>
      </w:pPr>
      <w:r w:rsidRPr="00B35E21">
        <w:rPr>
          <w:color w:val="000000" w:themeColor="text1"/>
        </w:rPr>
        <w:t>Huurrechten voor Office Professional Plus</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_Toc368299529 \h </w:instrText>
      </w:r>
      <w:r w:rsidRPr="00B35E21">
        <w:rPr>
          <w:color w:val="000000" w:themeColor="text1"/>
        </w:rPr>
      </w:r>
      <w:r w:rsidRPr="00B35E21">
        <w:rPr>
          <w:color w:val="000000" w:themeColor="text1"/>
        </w:rPr>
        <w:fldChar w:fldCharType="separate"/>
      </w:r>
      <w:r w:rsidRPr="00B35E21">
        <w:rPr>
          <w:color w:val="000000" w:themeColor="text1"/>
        </w:rPr>
        <w:t>17</w:t>
      </w:r>
      <w:r w:rsidRPr="00B35E21">
        <w:rPr>
          <w:color w:val="000000" w:themeColor="text1"/>
        </w:rPr>
        <w:fldChar w:fldCharType="end"/>
      </w:r>
    </w:p>
    <w:p w:rsidR="00B35E21" w:rsidRPr="00B35E21" w:rsidRDefault="00B35E21">
      <w:pPr>
        <w:pStyle w:val="TOC3"/>
        <w:rPr>
          <w:rFonts w:asciiTheme="minorHAnsi" w:eastAsiaTheme="minorEastAsia" w:hAnsiTheme="minorHAnsi" w:cstheme="minorBidi"/>
          <w:bCs w:val="0"/>
          <w:color w:val="000000" w:themeColor="text1"/>
          <w:sz w:val="22"/>
          <w:szCs w:val="22"/>
        </w:rPr>
      </w:pPr>
      <w:r w:rsidRPr="00B35E21">
        <w:rPr>
          <w:color w:val="000000" w:themeColor="text1"/>
        </w:rPr>
        <w:t>Streets and Trips 2013</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_Toc368299530 \h </w:instrText>
      </w:r>
      <w:r w:rsidRPr="00B35E21">
        <w:rPr>
          <w:color w:val="000000" w:themeColor="text1"/>
        </w:rPr>
      </w:r>
      <w:r w:rsidRPr="00B35E21">
        <w:rPr>
          <w:color w:val="000000" w:themeColor="text1"/>
        </w:rPr>
        <w:fldChar w:fldCharType="separate"/>
      </w:r>
      <w:r w:rsidRPr="00B35E21">
        <w:rPr>
          <w:color w:val="000000" w:themeColor="text1"/>
        </w:rPr>
        <w:t>17</w:t>
      </w:r>
      <w:r w:rsidRPr="00B35E21">
        <w:rPr>
          <w:color w:val="000000" w:themeColor="text1"/>
        </w:rPr>
        <w:fldChar w:fldCharType="end"/>
      </w:r>
    </w:p>
    <w:p w:rsidR="00B35E21" w:rsidRPr="00B35E21" w:rsidRDefault="00B35E21">
      <w:pPr>
        <w:pStyle w:val="TOC3"/>
        <w:rPr>
          <w:rFonts w:asciiTheme="minorHAnsi" w:eastAsiaTheme="minorEastAsia" w:hAnsiTheme="minorHAnsi" w:cstheme="minorBidi"/>
          <w:bCs w:val="0"/>
          <w:color w:val="000000" w:themeColor="text1"/>
          <w:sz w:val="22"/>
          <w:szCs w:val="22"/>
        </w:rPr>
      </w:pPr>
      <w:r w:rsidRPr="00B35E21">
        <w:rPr>
          <w:color w:val="000000" w:themeColor="text1"/>
        </w:rPr>
        <w:t>Visio</w:t>
      </w:r>
      <w:r w:rsidRPr="00B35E21">
        <w:rPr>
          <w:color w:val="000000" w:themeColor="text1"/>
          <w:vertAlign w:val="superscript"/>
        </w:rPr>
        <w:t>®</w:t>
      </w:r>
      <w:r w:rsidRPr="00B35E21">
        <w:rPr>
          <w:color w:val="000000" w:themeColor="text1"/>
        </w:rPr>
        <w:t xml:space="preserve"> 2013 Professional</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_Toc368299531 \h </w:instrText>
      </w:r>
      <w:r w:rsidRPr="00B35E21">
        <w:rPr>
          <w:color w:val="000000" w:themeColor="text1"/>
        </w:rPr>
      </w:r>
      <w:r w:rsidRPr="00B35E21">
        <w:rPr>
          <w:color w:val="000000" w:themeColor="text1"/>
        </w:rPr>
        <w:fldChar w:fldCharType="separate"/>
      </w:r>
      <w:r w:rsidRPr="00B35E21">
        <w:rPr>
          <w:color w:val="000000" w:themeColor="text1"/>
        </w:rPr>
        <w:t>17</w:t>
      </w:r>
      <w:r w:rsidRPr="00B35E21">
        <w:rPr>
          <w:color w:val="000000" w:themeColor="text1"/>
        </w:rPr>
        <w:fldChar w:fldCharType="end"/>
      </w:r>
    </w:p>
    <w:p w:rsidR="00B35E21" w:rsidRPr="00B35E21" w:rsidRDefault="00B35E21">
      <w:pPr>
        <w:pStyle w:val="TOC3"/>
        <w:rPr>
          <w:rFonts w:asciiTheme="minorHAnsi" w:eastAsiaTheme="minorEastAsia" w:hAnsiTheme="minorHAnsi" w:cstheme="minorBidi"/>
          <w:bCs w:val="0"/>
          <w:color w:val="000000" w:themeColor="text1"/>
          <w:sz w:val="22"/>
          <w:szCs w:val="22"/>
        </w:rPr>
      </w:pPr>
      <w:r w:rsidRPr="00B35E21">
        <w:rPr>
          <w:color w:val="000000" w:themeColor="text1"/>
        </w:rPr>
        <w:lastRenderedPageBreak/>
        <w:t>Visio</w:t>
      </w:r>
      <w:r w:rsidRPr="00B35E21">
        <w:rPr>
          <w:color w:val="000000" w:themeColor="text1"/>
          <w:vertAlign w:val="superscript"/>
        </w:rPr>
        <w:t>®</w:t>
      </w:r>
      <w:r w:rsidRPr="00B35E21">
        <w:rPr>
          <w:color w:val="000000" w:themeColor="text1"/>
        </w:rPr>
        <w:t xml:space="preserve"> 2013 Standard</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_Toc368299532 \h </w:instrText>
      </w:r>
      <w:r w:rsidRPr="00B35E21">
        <w:rPr>
          <w:color w:val="000000" w:themeColor="text1"/>
        </w:rPr>
      </w:r>
      <w:r w:rsidRPr="00B35E21">
        <w:rPr>
          <w:color w:val="000000" w:themeColor="text1"/>
        </w:rPr>
        <w:fldChar w:fldCharType="separate"/>
      </w:r>
      <w:r w:rsidRPr="00B35E21">
        <w:rPr>
          <w:color w:val="000000" w:themeColor="text1"/>
        </w:rPr>
        <w:t>17</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Visio Pro for Office 365</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_Toc368299533 \h </w:instrText>
      </w:r>
      <w:r w:rsidRPr="00B35E21">
        <w:rPr>
          <w:color w:val="000000" w:themeColor="text1"/>
        </w:rPr>
      </w:r>
      <w:r w:rsidRPr="00B35E21">
        <w:rPr>
          <w:color w:val="000000" w:themeColor="text1"/>
        </w:rPr>
        <w:fldChar w:fldCharType="separate"/>
      </w:r>
      <w:r w:rsidRPr="00B35E21">
        <w:rPr>
          <w:color w:val="000000" w:themeColor="text1"/>
        </w:rPr>
        <w:t>17</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Visio Pro for Office 365 A</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_Toc368299534 \h </w:instrText>
      </w:r>
      <w:r w:rsidRPr="00B35E21">
        <w:rPr>
          <w:color w:val="000000" w:themeColor="text1"/>
        </w:rPr>
      </w:r>
      <w:r w:rsidRPr="00B35E21">
        <w:rPr>
          <w:color w:val="000000" w:themeColor="text1"/>
        </w:rPr>
        <w:fldChar w:fldCharType="separate"/>
      </w:r>
      <w:r w:rsidRPr="00B35E21">
        <w:rPr>
          <w:color w:val="000000" w:themeColor="text1"/>
        </w:rPr>
        <w:t>17</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Visual Studio</w:t>
      </w:r>
      <w:r w:rsidRPr="00B35E21">
        <w:rPr>
          <w:rFonts w:cs="Tahoma"/>
          <w:color w:val="000000" w:themeColor="text1"/>
          <w:vertAlign w:val="superscript"/>
        </w:rPr>
        <w:t>®</w:t>
      </w:r>
      <w:r w:rsidRPr="00B35E21">
        <w:rPr>
          <w:rFonts w:cs="Tahoma"/>
          <w:color w:val="000000" w:themeColor="text1"/>
        </w:rPr>
        <w:t xml:space="preserve"> Professional 2012</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_Toc368299535 \h </w:instrText>
      </w:r>
      <w:r w:rsidRPr="00B35E21">
        <w:rPr>
          <w:color w:val="000000" w:themeColor="text1"/>
        </w:rPr>
      </w:r>
      <w:r w:rsidRPr="00B35E21">
        <w:rPr>
          <w:color w:val="000000" w:themeColor="text1"/>
        </w:rPr>
        <w:fldChar w:fldCharType="separate"/>
      </w:r>
      <w:r w:rsidRPr="00B35E21">
        <w:rPr>
          <w:color w:val="000000" w:themeColor="text1"/>
        </w:rPr>
        <w:t>17</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Visual Studio</w:t>
      </w:r>
      <w:r w:rsidRPr="00B35E21">
        <w:rPr>
          <w:rFonts w:cs="Tahoma"/>
          <w:color w:val="000000" w:themeColor="text1"/>
          <w:vertAlign w:val="superscript"/>
        </w:rPr>
        <w:t>®</w:t>
      </w:r>
      <w:r w:rsidRPr="00B35E21">
        <w:rPr>
          <w:rFonts w:cs="Tahoma"/>
          <w:color w:val="000000" w:themeColor="text1"/>
        </w:rPr>
        <w:t xml:space="preserve"> Professional 2012 met MSDN</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_Toc368299536 \h </w:instrText>
      </w:r>
      <w:r w:rsidRPr="00B35E21">
        <w:rPr>
          <w:color w:val="000000" w:themeColor="text1"/>
        </w:rPr>
      </w:r>
      <w:r w:rsidRPr="00B35E21">
        <w:rPr>
          <w:color w:val="000000" w:themeColor="text1"/>
        </w:rPr>
        <w:fldChar w:fldCharType="separate"/>
      </w:r>
      <w:r w:rsidRPr="00B35E21">
        <w:rPr>
          <w:color w:val="000000" w:themeColor="text1"/>
        </w:rPr>
        <w:t>17</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Visual Studio</w:t>
      </w:r>
      <w:r w:rsidRPr="00B35E21">
        <w:rPr>
          <w:rFonts w:cs="Tahoma"/>
          <w:color w:val="000000" w:themeColor="text1"/>
          <w:vertAlign w:val="superscript"/>
        </w:rPr>
        <w:t>®</w:t>
      </w:r>
      <w:r w:rsidRPr="00B35E21">
        <w:rPr>
          <w:rFonts w:cs="Tahoma"/>
          <w:color w:val="000000" w:themeColor="text1"/>
        </w:rPr>
        <w:t xml:space="preserve"> Premium 2012 met MSDN</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_Toc368299537 \h </w:instrText>
      </w:r>
      <w:r w:rsidRPr="00B35E21">
        <w:rPr>
          <w:color w:val="000000" w:themeColor="text1"/>
        </w:rPr>
      </w:r>
      <w:r w:rsidRPr="00B35E21">
        <w:rPr>
          <w:color w:val="000000" w:themeColor="text1"/>
        </w:rPr>
        <w:fldChar w:fldCharType="separate"/>
      </w:r>
      <w:r w:rsidRPr="00B35E21">
        <w:rPr>
          <w:color w:val="000000" w:themeColor="text1"/>
        </w:rPr>
        <w:t>17</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Visual Studio</w:t>
      </w:r>
      <w:r w:rsidRPr="00B35E21">
        <w:rPr>
          <w:rFonts w:cs="Tahoma"/>
          <w:color w:val="000000" w:themeColor="text1"/>
          <w:vertAlign w:val="superscript"/>
        </w:rPr>
        <w:t>®</w:t>
      </w:r>
      <w:r w:rsidRPr="00B35E21">
        <w:rPr>
          <w:rFonts w:cs="Tahoma"/>
          <w:color w:val="000000" w:themeColor="text1"/>
        </w:rPr>
        <w:t xml:space="preserve"> Ultimate 2012 met MSDN</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_Toc368299538 \h </w:instrText>
      </w:r>
      <w:r w:rsidRPr="00B35E21">
        <w:rPr>
          <w:color w:val="000000" w:themeColor="text1"/>
        </w:rPr>
      </w:r>
      <w:r w:rsidRPr="00B35E21">
        <w:rPr>
          <w:color w:val="000000" w:themeColor="text1"/>
        </w:rPr>
        <w:fldChar w:fldCharType="separate"/>
      </w:r>
      <w:r w:rsidRPr="00B35E21">
        <w:rPr>
          <w:color w:val="000000" w:themeColor="text1"/>
        </w:rPr>
        <w:t>18</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Visual Studio</w:t>
      </w:r>
      <w:r w:rsidRPr="00B35E21">
        <w:rPr>
          <w:rFonts w:cs="Tahoma"/>
          <w:color w:val="000000" w:themeColor="text1"/>
          <w:vertAlign w:val="superscript"/>
        </w:rPr>
        <w:t>®</w:t>
      </w:r>
      <w:r w:rsidRPr="00B35E21">
        <w:rPr>
          <w:rFonts w:cs="Tahoma"/>
          <w:color w:val="000000" w:themeColor="text1"/>
        </w:rPr>
        <w:t xml:space="preserve"> Test Professional 2012 met MSDN</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_Toc368299539 \h </w:instrText>
      </w:r>
      <w:r w:rsidRPr="00B35E21">
        <w:rPr>
          <w:color w:val="000000" w:themeColor="text1"/>
        </w:rPr>
      </w:r>
      <w:r w:rsidRPr="00B35E21">
        <w:rPr>
          <w:color w:val="000000" w:themeColor="text1"/>
        </w:rPr>
        <w:fldChar w:fldCharType="separate"/>
      </w:r>
      <w:r w:rsidRPr="00B35E21">
        <w:rPr>
          <w:color w:val="000000" w:themeColor="text1"/>
        </w:rPr>
        <w:t>18</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Word 2013</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_Toc368299540 \h </w:instrText>
      </w:r>
      <w:r w:rsidRPr="00B35E21">
        <w:rPr>
          <w:color w:val="000000" w:themeColor="text1"/>
        </w:rPr>
      </w:r>
      <w:r w:rsidRPr="00B35E21">
        <w:rPr>
          <w:color w:val="000000" w:themeColor="text1"/>
        </w:rPr>
        <w:fldChar w:fldCharType="separate"/>
      </w:r>
      <w:r w:rsidRPr="00B35E21">
        <w:rPr>
          <w:color w:val="000000" w:themeColor="text1"/>
        </w:rPr>
        <w:t>18</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Word voor Mac 2011</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_Toc368299541 \h </w:instrText>
      </w:r>
      <w:r w:rsidRPr="00B35E21">
        <w:rPr>
          <w:color w:val="000000" w:themeColor="text1"/>
        </w:rPr>
      </w:r>
      <w:r w:rsidRPr="00B35E21">
        <w:rPr>
          <w:color w:val="000000" w:themeColor="text1"/>
        </w:rPr>
        <w:fldChar w:fldCharType="separate"/>
      </w:r>
      <w:r w:rsidRPr="00B35E21">
        <w:rPr>
          <w:color w:val="000000" w:themeColor="text1"/>
        </w:rPr>
        <w:t>18</w:t>
      </w:r>
      <w:r w:rsidRPr="00B35E21">
        <w:rPr>
          <w:color w:val="000000" w:themeColor="text1"/>
        </w:rPr>
        <w:fldChar w:fldCharType="end"/>
      </w:r>
    </w:p>
    <w:p w:rsidR="00B35E21" w:rsidRPr="00B35E21" w:rsidRDefault="00B35E21">
      <w:pPr>
        <w:pStyle w:val="TOC3"/>
        <w:rPr>
          <w:rFonts w:asciiTheme="minorHAnsi" w:eastAsiaTheme="minorEastAsia" w:hAnsiTheme="minorHAnsi" w:cstheme="minorBidi"/>
          <w:bCs w:val="0"/>
          <w:color w:val="000000" w:themeColor="text1"/>
          <w:sz w:val="22"/>
          <w:szCs w:val="22"/>
        </w:rPr>
      </w:pPr>
      <w:r w:rsidRPr="00B35E21">
        <w:rPr>
          <w:color w:val="000000" w:themeColor="text1"/>
        </w:rPr>
        <w:t>PRODUCTGROEP SYSTEMEN</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_Toc368299542 \h </w:instrText>
      </w:r>
      <w:r w:rsidRPr="00B35E21">
        <w:rPr>
          <w:color w:val="000000" w:themeColor="text1"/>
        </w:rPr>
      </w:r>
      <w:r w:rsidRPr="00B35E21">
        <w:rPr>
          <w:color w:val="000000" w:themeColor="text1"/>
        </w:rPr>
        <w:fldChar w:fldCharType="separate"/>
      </w:r>
      <w:r w:rsidRPr="00B35E21">
        <w:rPr>
          <w:color w:val="000000" w:themeColor="text1"/>
        </w:rPr>
        <w:t>19</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Microsoft Desktop Optimization Pack voor Software Assurance</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_Toc368299543 \h </w:instrText>
      </w:r>
      <w:r w:rsidRPr="00B35E21">
        <w:rPr>
          <w:color w:val="000000" w:themeColor="text1"/>
        </w:rPr>
      </w:r>
      <w:r w:rsidRPr="00B35E21">
        <w:rPr>
          <w:color w:val="000000" w:themeColor="text1"/>
        </w:rPr>
        <w:fldChar w:fldCharType="separate"/>
      </w:r>
      <w:r w:rsidRPr="00B35E21">
        <w:rPr>
          <w:color w:val="000000" w:themeColor="text1"/>
        </w:rPr>
        <w:t>19</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Windows Companion Abonnementslicentie</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_Toc368299544 \h </w:instrText>
      </w:r>
      <w:r w:rsidRPr="00B35E21">
        <w:rPr>
          <w:color w:val="000000" w:themeColor="text1"/>
        </w:rPr>
      </w:r>
      <w:r w:rsidRPr="00B35E21">
        <w:rPr>
          <w:color w:val="000000" w:themeColor="text1"/>
        </w:rPr>
        <w:fldChar w:fldCharType="separate"/>
      </w:r>
      <w:r w:rsidRPr="00B35E21">
        <w:rPr>
          <w:color w:val="000000" w:themeColor="text1"/>
        </w:rPr>
        <w:t>19</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Windows</w:t>
      </w:r>
      <w:r w:rsidRPr="00B35E21">
        <w:rPr>
          <w:rFonts w:cs="Tahoma"/>
          <w:color w:val="000000" w:themeColor="text1"/>
          <w:vertAlign w:val="superscript"/>
        </w:rPr>
        <w:t>®</w:t>
      </w:r>
      <w:r w:rsidRPr="00B35E21">
        <w:rPr>
          <w:rFonts w:cs="Tahoma"/>
          <w:color w:val="000000" w:themeColor="text1"/>
        </w:rPr>
        <w:t xml:space="preserve"> Embedded 8 Industry Pro</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_Toc368299545 \h </w:instrText>
      </w:r>
      <w:r w:rsidRPr="00B35E21">
        <w:rPr>
          <w:color w:val="000000" w:themeColor="text1"/>
        </w:rPr>
      </w:r>
      <w:r w:rsidRPr="00B35E21">
        <w:rPr>
          <w:color w:val="000000" w:themeColor="text1"/>
        </w:rPr>
        <w:fldChar w:fldCharType="separate"/>
      </w:r>
      <w:r w:rsidRPr="00B35E21">
        <w:rPr>
          <w:color w:val="000000" w:themeColor="text1"/>
        </w:rPr>
        <w:t>19</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Windows</w:t>
      </w:r>
      <w:r w:rsidRPr="00B35E21">
        <w:rPr>
          <w:rFonts w:cs="Tahoma"/>
          <w:color w:val="000000" w:themeColor="text1"/>
          <w:vertAlign w:val="superscript"/>
        </w:rPr>
        <w:t>®</w:t>
      </w:r>
      <w:r w:rsidRPr="00B35E21">
        <w:rPr>
          <w:rFonts w:cs="Tahoma"/>
          <w:color w:val="000000" w:themeColor="text1"/>
        </w:rPr>
        <w:t xml:space="preserve"> Embedded 8 Industry Pro Sideloading</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_Toc368299546 \h </w:instrText>
      </w:r>
      <w:r w:rsidRPr="00B35E21">
        <w:rPr>
          <w:color w:val="000000" w:themeColor="text1"/>
        </w:rPr>
      </w:r>
      <w:r w:rsidRPr="00B35E21">
        <w:rPr>
          <w:color w:val="000000" w:themeColor="text1"/>
        </w:rPr>
        <w:fldChar w:fldCharType="separate"/>
      </w:r>
      <w:r w:rsidRPr="00B35E21">
        <w:rPr>
          <w:color w:val="000000" w:themeColor="text1"/>
        </w:rPr>
        <w:t>19</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Windows</w:t>
      </w:r>
      <w:r w:rsidRPr="00B35E21">
        <w:rPr>
          <w:rFonts w:cs="Tahoma"/>
          <w:color w:val="000000" w:themeColor="text1"/>
          <w:vertAlign w:val="superscript"/>
        </w:rPr>
        <w:t>®</w:t>
      </w:r>
      <w:r w:rsidRPr="00B35E21">
        <w:rPr>
          <w:rFonts w:cs="Tahoma"/>
          <w:color w:val="000000" w:themeColor="text1"/>
        </w:rPr>
        <w:t xml:space="preserve"> Embedded 8 Standard Enterprise Kit</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_Toc368299547 \h </w:instrText>
      </w:r>
      <w:r w:rsidRPr="00B35E21">
        <w:rPr>
          <w:color w:val="000000" w:themeColor="text1"/>
        </w:rPr>
      </w:r>
      <w:r w:rsidRPr="00B35E21">
        <w:rPr>
          <w:color w:val="000000" w:themeColor="text1"/>
        </w:rPr>
        <w:fldChar w:fldCharType="separate"/>
      </w:r>
      <w:r w:rsidRPr="00B35E21">
        <w:rPr>
          <w:color w:val="000000" w:themeColor="text1"/>
        </w:rPr>
        <w:t>19</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Windows Vista DVD Playback Pack</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_Toc368299548 \h </w:instrText>
      </w:r>
      <w:r w:rsidRPr="00B35E21">
        <w:rPr>
          <w:color w:val="000000" w:themeColor="text1"/>
        </w:rPr>
      </w:r>
      <w:r w:rsidRPr="00B35E21">
        <w:rPr>
          <w:color w:val="000000" w:themeColor="text1"/>
        </w:rPr>
        <w:fldChar w:fldCharType="separate"/>
      </w:r>
      <w:r w:rsidRPr="00B35E21">
        <w:rPr>
          <w:color w:val="000000" w:themeColor="text1"/>
        </w:rPr>
        <w:t>19</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Huurrechten voor Windows</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_Toc368299549 \h </w:instrText>
      </w:r>
      <w:r w:rsidRPr="00B35E21">
        <w:rPr>
          <w:color w:val="000000" w:themeColor="text1"/>
        </w:rPr>
      </w:r>
      <w:r w:rsidRPr="00B35E21">
        <w:rPr>
          <w:color w:val="000000" w:themeColor="text1"/>
        </w:rPr>
        <w:fldChar w:fldCharType="separate"/>
      </w:r>
      <w:r w:rsidRPr="00B35E21">
        <w:rPr>
          <w:color w:val="000000" w:themeColor="text1"/>
        </w:rPr>
        <w:t>19</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Windows</w:t>
      </w:r>
      <w:r w:rsidRPr="00B35E21">
        <w:rPr>
          <w:rFonts w:cs="Tahoma"/>
          <w:color w:val="000000" w:themeColor="text1"/>
          <w:vertAlign w:val="superscript"/>
        </w:rPr>
        <w:t>®</w:t>
      </w:r>
      <w:r w:rsidRPr="00B35E21">
        <w:rPr>
          <w:rFonts w:cs="Tahoma"/>
          <w:color w:val="000000" w:themeColor="text1"/>
        </w:rPr>
        <w:t xml:space="preserve"> 7 Partners in Learning</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_Toc368299550 \h </w:instrText>
      </w:r>
      <w:r w:rsidRPr="00B35E21">
        <w:rPr>
          <w:color w:val="000000" w:themeColor="text1"/>
        </w:rPr>
      </w:r>
      <w:r w:rsidRPr="00B35E21">
        <w:rPr>
          <w:color w:val="000000" w:themeColor="text1"/>
        </w:rPr>
        <w:fldChar w:fldCharType="separate"/>
      </w:r>
      <w:r w:rsidRPr="00B35E21">
        <w:rPr>
          <w:color w:val="000000" w:themeColor="text1"/>
        </w:rPr>
        <w:t>19</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Windows 8 Enterprise Sideloading (100 Pack)</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_Toc368299551 \h </w:instrText>
      </w:r>
      <w:r w:rsidRPr="00B35E21">
        <w:rPr>
          <w:color w:val="000000" w:themeColor="text1"/>
        </w:rPr>
      </w:r>
      <w:r w:rsidRPr="00B35E21">
        <w:rPr>
          <w:color w:val="000000" w:themeColor="text1"/>
        </w:rPr>
        <w:fldChar w:fldCharType="separate"/>
      </w:r>
      <w:r w:rsidRPr="00B35E21">
        <w:rPr>
          <w:color w:val="000000" w:themeColor="text1"/>
        </w:rPr>
        <w:t>19</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Windows</w:t>
      </w:r>
      <w:r w:rsidRPr="00B35E21">
        <w:rPr>
          <w:rFonts w:cs="Tahoma"/>
          <w:color w:val="000000" w:themeColor="text1"/>
          <w:vertAlign w:val="superscript"/>
        </w:rPr>
        <w:t>®</w:t>
      </w:r>
      <w:r w:rsidRPr="00B35E21">
        <w:rPr>
          <w:rFonts w:cs="Tahoma"/>
          <w:color w:val="000000" w:themeColor="text1"/>
        </w:rPr>
        <w:t xml:space="preserve"> 8 Pro</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_Toc368299552 \h </w:instrText>
      </w:r>
      <w:r w:rsidRPr="00B35E21">
        <w:rPr>
          <w:color w:val="000000" w:themeColor="text1"/>
        </w:rPr>
      </w:r>
      <w:r w:rsidRPr="00B35E21">
        <w:rPr>
          <w:color w:val="000000" w:themeColor="text1"/>
        </w:rPr>
        <w:fldChar w:fldCharType="separate"/>
      </w:r>
      <w:r w:rsidRPr="00B35E21">
        <w:rPr>
          <w:color w:val="000000" w:themeColor="text1"/>
        </w:rPr>
        <w:t>19</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Windows</w:t>
      </w:r>
      <w:r w:rsidRPr="00B35E21">
        <w:rPr>
          <w:rFonts w:cs="Tahoma"/>
          <w:color w:val="000000" w:themeColor="text1"/>
          <w:vertAlign w:val="superscript"/>
        </w:rPr>
        <w:t>®</w:t>
      </w:r>
      <w:r w:rsidRPr="00B35E21">
        <w:rPr>
          <w:rFonts w:cs="Tahoma"/>
          <w:color w:val="000000" w:themeColor="text1"/>
        </w:rPr>
        <w:t xml:space="preserve"> 8 Pro met MDOP</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_Toc368299553 \h </w:instrText>
      </w:r>
      <w:r w:rsidRPr="00B35E21">
        <w:rPr>
          <w:color w:val="000000" w:themeColor="text1"/>
        </w:rPr>
      </w:r>
      <w:r w:rsidRPr="00B35E21">
        <w:rPr>
          <w:color w:val="000000" w:themeColor="text1"/>
        </w:rPr>
        <w:fldChar w:fldCharType="separate"/>
      </w:r>
      <w:r w:rsidRPr="00B35E21">
        <w:rPr>
          <w:color w:val="000000" w:themeColor="text1"/>
        </w:rPr>
        <w:t>19</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Windows Virtual Desktop Access (VDA)</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_Toc368299554 \h </w:instrText>
      </w:r>
      <w:r w:rsidRPr="00B35E21">
        <w:rPr>
          <w:color w:val="000000" w:themeColor="text1"/>
        </w:rPr>
      </w:r>
      <w:r w:rsidRPr="00B35E21">
        <w:rPr>
          <w:color w:val="000000" w:themeColor="text1"/>
        </w:rPr>
        <w:fldChar w:fldCharType="separate"/>
      </w:r>
      <w:r w:rsidRPr="00B35E21">
        <w:rPr>
          <w:color w:val="000000" w:themeColor="text1"/>
        </w:rPr>
        <w:t>19</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Windows Intune (per Apparaat)</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_Toc368299555 \h </w:instrText>
      </w:r>
      <w:r w:rsidRPr="00B35E21">
        <w:rPr>
          <w:color w:val="000000" w:themeColor="text1"/>
        </w:rPr>
      </w:r>
      <w:r w:rsidRPr="00B35E21">
        <w:rPr>
          <w:color w:val="000000" w:themeColor="text1"/>
        </w:rPr>
        <w:fldChar w:fldCharType="separate"/>
      </w:r>
      <w:r w:rsidRPr="00B35E21">
        <w:rPr>
          <w:color w:val="000000" w:themeColor="text1"/>
        </w:rPr>
        <w:t>19</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Windows Intune Add-On (per Apparaat)</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_Toc368299556 \h </w:instrText>
      </w:r>
      <w:r w:rsidRPr="00B35E21">
        <w:rPr>
          <w:color w:val="000000" w:themeColor="text1"/>
        </w:rPr>
      </w:r>
      <w:r w:rsidRPr="00B35E21">
        <w:rPr>
          <w:color w:val="000000" w:themeColor="text1"/>
        </w:rPr>
        <w:fldChar w:fldCharType="separate"/>
      </w:r>
      <w:r w:rsidRPr="00B35E21">
        <w:rPr>
          <w:color w:val="000000" w:themeColor="text1"/>
        </w:rPr>
        <w:t>19</w:t>
      </w:r>
      <w:r w:rsidRPr="00B35E21">
        <w:rPr>
          <w:color w:val="000000" w:themeColor="text1"/>
        </w:rPr>
        <w:fldChar w:fldCharType="end"/>
      </w:r>
    </w:p>
    <w:p w:rsidR="00B35E21" w:rsidRPr="00B35E21" w:rsidRDefault="00B35E21">
      <w:pPr>
        <w:pStyle w:val="TOC3"/>
        <w:rPr>
          <w:rFonts w:asciiTheme="minorHAnsi" w:eastAsiaTheme="minorEastAsia" w:hAnsiTheme="minorHAnsi" w:cstheme="minorBidi"/>
          <w:bCs w:val="0"/>
          <w:color w:val="000000" w:themeColor="text1"/>
          <w:sz w:val="22"/>
          <w:szCs w:val="22"/>
        </w:rPr>
      </w:pPr>
      <w:r w:rsidRPr="00B35E21">
        <w:rPr>
          <w:color w:val="000000" w:themeColor="text1"/>
        </w:rPr>
        <w:t>PRODUCTGROEP SERVERS</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_Toc368299557 \h </w:instrText>
      </w:r>
      <w:r w:rsidRPr="00B35E21">
        <w:rPr>
          <w:color w:val="000000" w:themeColor="text1"/>
        </w:rPr>
      </w:r>
      <w:r w:rsidRPr="00B35E21">
        <w:rPr>
          <w:color w:val="000000" w:themeColor="text1"/>
        </w:rPr>
        <w:fldChar w:fldCharType="separate"/>
      </w:r>
      <w:r w:rsidRPr="00B35E21">
        <w:rPr>
          <w:color w:val="000000" w:themeColor="text1"/>
        </w:rPr>
        <w:t>19</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lang w:val="nl-NL"/>
        </w:rPr>
        <w:t>Maandabonnement voor Bing Maps voor het per kenmerk traceren van consumenten</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_Toc368299558 \h </w:instrText>
      </w:r>
      <w:r w:rsidRPr="00B35E21">
        <w:rPr>
          <w:color w:val="000000" w:themeColor="text1"/>
        </w:rPr>
      </w:r>
      <w:r w:rsidRPr="00B35E21">
        <w:rPr>
          <w:color w:val="000000" w:themeColor="text1"/>
        </w:rPr>
        <w:fldChar w:fldCharType="separate"/>
      </w:r>
      <w:r w:rsidRPr="00B35E21">
        <w:rPr>
          <w:color w:val="000000" w:themeColor="text1"/>
        </w:rPr>
        <w:t>19</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lang w:val="nl-NL"/>
        </w:rPr>
        <w:t>Maandabonnement voor aanschaf Bing Maps Enterprise</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_Toc368299559 \h </w:instrText>
      </w:r>
      <w:r w:rsidRPr="00B35E21">
        <w:rPr>
          <w:color w:val="000000" w:themeColor="text1"/>
        </w:rPr>
      </w:r>
      <w:r w:rsidRPr="00B35E21">
        <w:rPr>
          <w:color w:val="000000" w:themeColor="text1"/>
        </w:rPr>
        <w:fldChar w:fldCharType="separate"/>
      </w:r>
      <w:r w:rsidRPr="00B35E21">
        <w:rPr>
          <w:color w:val="000000" w:themeColor="text1"/>
        </w:rPr>
        <w:t>19</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lang w:val="nl-NL"/>
        </w:rPr>
        <w:t>Maandabonnement voor Bing Maps Public Website Usage voor 100.000 transacties</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_Toc368299560 \h </w:instrText>
      </w:r>
      <w:r w:rsidRPr="00B35E21">
        <w:rPr>
          <w:color w:val="000000" w:themeColor="text1"/>
        </w:rPr>
      </w:r>
      <w:r w:rsidRPr="00B35E21">
        <w:rPr>
          <w:color w:val="000000" w:themeColor="text1"/>
        </w:rPr>
        <w:fldChar w:fldCharType="separate"/>
      </w:r>
      <w:r w:rsidRPr="00B35E21">
        <w:rPr>
          <w:color w:val="000000" w:themeColor="text1"/>
        </w:rPr>
        <w:t>19</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lang w:val="nl-NL"/>
        </w:rPr>
        <w:t>Maandabonnement voor Bing Maps Public Website Usage voor 420.000 transacties (en meer)</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_Toc368299561 \h </w:instrText>
      </w:r>
      <w:r w:rsidRPr="00B35E21">
        <w:rPr>
          <w:color w:val="000000" w:themeColor="text1"/>
        </w:rPr>
      </w:r>
      <w:r w:rsidRPr="00B35E21">
        <w:rPr>
          <w:color w:val="000000" w:themeColor="text1"/>
        </w:rPr>
        <w:fldChar w:fldCharType="separate"/>
      </w:r>
      <w:r w:rsidRPr="00B35E21">
        <w:rPr>
          <w:color w:val="000000" w:themeColor="text1"/>
        </w:rPr>
        <w:t>19</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lang w:val="nl-NL"/>
        </w:rPr>
        <w:t>Maandabonnement voor Bing Maps Internal Website Usage voor 100.000 transacties</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_Toc368299562 \h </w:instrText>
      </w:r>
      <w:r w:rsidRPr="00B35E21">
        <w:rPr>
          <w:color w:val="000000" w:themeColor="text1"/>
        </w:rPr>
      </w:r>
      <w:r w:rsidRPr="00B35E21">
        <w:rPr>
          <w:color w:val="000000" w:themeColor="text1"/>
        </w:rPr>
        <w:fldChar w:fldCharType="separate"/>
      </w:r>
      <w:r w:rsidRPr="00B35E21">
        <w:rPr>
          <w:color w:val="000000" w:themeColor="text1"/>
        </w:rPr>
        <w:t>19</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lang w:val="nl-NL"/>
        </w:rPr>
        <w:t>Maandabonnement voor gebruik van Bing Maps Internal Website Usage voor 250.000 transacties (en meer)</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_Toc368299563 \h </w:instrText>
      </w:r>
      <w:r w:rsidRPr="00B35E21">
        <w:rPr>
          <w:color w:val="000000" w:themeColor="text1"/>
        </w:rPr>
      </w:r>
      <w:r w:rsidRPr="00B35E21">
        <w:rPr>
          <w:color w:val="000000" w:themeColor="text1"/>
        </w:rPr>
        <w:fldChar w:fldCharType="separate"/>
      </w:r>
      <w:r w:rsidRPr="00B35E21">
        <w:rPr>
          <w:color w:val="000000" w:themeColor="text1"/>
        </w:rPr>
        <w:t>19</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Maandabonnement voor Bing Maps Per Known User</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_Toc368299564 \h </w:instrText>
      </w:r>
      <w:r w:rsidRPr="00B35E21">
        <w:rPr>
          <w:color w:val="000000" w:themeColor="text1"/>
        </w:rPr>
      </w:r>
      <w:r w:rsidRPr="00B35E21">
        <w:rPr>
          <w:color w:val="000000" w:themeColor="text1"/>
        </w:rPr>
        <w:fldChar w:fldCharType="separate"/>
      </w:r>
      <w:r w:rsidRPr="00B35E21">
        <w:rPr>
          <w:color w:val="000000" w:themeColor="text1"/>
        </w:rPr>
        <w:t>19</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lang w:val="nl-NL"/>
        </w:rPr>
        <w:t>Maandabonnement voor Bing Maps Known User, voor 5000 bekende gebruikers</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_Toc368299565 \h </w:instrText>
      </w:r>
      <w:r w:rsidRPr="00B35E21">
        <w:rPr>
          <w:color w:val="000000" w:themeColor="text1"/>
        </w:rPr>
      </w:r>
      <w:r w:rsidRPr="00B35E21">
        <w:rPr>
          <w:color w:val="000000" w:themeColor="text1"/>
        </w:rPr>
        <w:fldChar w:fldCharType="separate"/>
      </w:r>
      <w:r w:rsidRPr="00B35E21">
        <w:rPr>
          <w:color w:val="000000" w:themeColor="text1"/>
        </w:rPr>
        <w:t>19</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Maandabonnement voor Bing Maps Per Light Known User</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_Toc368299566 \h </w:instrText>
      </w:r>
      <w:r w:rsidRPr="00B35E21">
        <w:rPr>
          <w:color w:val="000000" w:themeColor="text1"/>
        </w:rPr>
      </w:r>
      <w:r w:rsidRPr="00B35E21">
        <w:rPr>
          <w:color w:val="000000" w:themeColor="text1"/>
        </w:rPr>
        <w:fldChar w:fldCharType="separate"/>
      </w:r>
      <w:r w:rsidRPr="00B35E21">
        <w:rPr>
          <w:color w:val="000000" w:themeColor="text1"/>
        </w:rPr>
        <w:t>20</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lang w:val="nl-NL"/>
        </w:rPr>
        <w:t>Maandabonnement voor Bing Maps Light Known User, voor 5000 bekende gebruikers</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_Toc368299567 \h </w:instrText>
      </w:r>
      <w:r w:rsidRPr="00B35E21">
        <w:rPr>
          <w:color w:val="000000" w:themeColor="text1"/>
        </w:rPr>
      </w:r>
      <w:r w:rsidRPr="00B35E21">
        <w:rPr>
          <w:color w:val="000000" w:themeColor="text1"/>
        </w:rPr>
        <w:fldChar w:fldCharType="separate"/>
      </w:r>
      <w:r w:rsidRPr="00B35E21">
        <w:rPr>
          <w:color w:val="000000" w:themeColor="text1"/>
        </w:rPr>
        <w:t>20</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lang w:val="nl-NL"/>
        </w:rPr>
        <w:t>Maandabonnement voor aanschaf van Bing Maps Mobile Asset Management Platform</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_Toc368299568 \h </w:instrText>
      </w:r>
      <w:r w:rsidRPr="00B35E21">
        <w:rPr>
          <w:color w:val="000000" w:themeColor="text1"/>
        </w:rPr>
      </w:r>
      <w:r w:rsidRPr="00B35E21">
        <w:rPr>
          <w:color w:val="000000" w:themeColor="text1"/>
        </w:rPr>
        <w:fldChar w:fldCharType="separate"/>
      </w:r>
      <w:r w:rsidRPr="00B35E21">
        <w:rPr>
          <w:color w:val="000000" w:themeColor="text1"/>
        </w:rPr>
        <w:t>20</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lang w:val="nl-NL"/>
        </w:rPr>
        <w:t>Maandabonnement voor Bing Maps Mobile Asset Management Noord-Amerika met routering per kenmerk</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_Toc368299569 \h </w:instrText>
      </w:r>
      <w:r w:rsidRPr="00B35E21">
        <w:rPr>
          <w:color w:val="000000" w:themeColor="text1"/>
        </w:rPr>
      </w:r>
      <w:r w:rsidRPr="00B35E21">
        <w:rPr>
          <w:color w:val="000000" w:themeColor="text1"/>
        </w:rPr>
        <w:fldChar w:fldCharType="separate"/>
      </w:r>
      <w:r w:rsidRPr="00B35E21">
        <w:rPr>
          <w:color w:val="000000" w:themeColor="text1"/>
        </w:rPr>
        <w:t>20</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lang w:val="nl-NL"/>
        </w:rPr>
        <w:t>Maandabonnement voor Bing Maps Mobile Asset Management NA zonder routering per kenmerk</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_Toc368299570 \h </w:instrText>
      </w:r>
      <w:r w:rsidRPr="00B35E21">
        <w:rPr>
          <w:color w:val="000000" w:themeColor="text1"/>
        </w:rPr>
      </w:r>
      <w:r w:rsidRPr="00B35E21">
        <w:rPr>
          <w:color w:val="000000" w:themeColor="text1"/>
        </w:rPr>
        <w:fldChar w:fldCharType="separate"/>
      </w:r>
      <w:r w:rsidRPr="00B35E21">
        <w:rPr>
          <w:color w:val="000000" w:themeColor="text1"/>
        </w:rPr>
        <w:t>20</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lang w:val="nl-NL"/>
        </w:rPr>
        <w:t>Maandabonnement voor Bing Maps Mobile Asset Management Europa met routering per kenmerk</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_Toc368299571 \h </w:instrText>
      </w:r>
      <w:r w:rsidRPr="00B35E21">
        <w:rPr>
          <w:color w:val="000000" w:themeColor="text1"/>
        </w:rPr>
      </w:r>
      <w:r w:rsidRPr="00B35E21">
        <w:rPr>
          <w:color w:val="000000" w:themeColor="text1"/>
        </w:rPr>
        <w:fldChar w:fldCharType="separate"/>
      </w:r>
      <w:r w:rsidRPr="00B35E21">
        <w:rPr>
          <w:color w:val="000000" w:themeColor="text1"/>
        </w:rPr>
        <w:t>20</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lang w:val="nl-NL"/>
        </w:rPr>
        <w:t>Maandabonnement voor Bing Maps Mobile Asset Management Europa zonder routering per kenmerk</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_Toc368299572 \h </w:instrText>
      </w:r>
      <w:r w:rsidRPr="00B35E21">
        <w:rPr>
          <w:color w:val="000000" w:themeColor="text1"/>
        </w:rPr>
      </w:r>
      <w:r w:rsidRPr="00B35E21">
        <w:rPr>
          <w:color w:val="000000" w:themeColor="text1"/>
        </w:rPr>
        <w:fldChar w:fldCharType="separate"/>
      </w:r>
      <w:r w:rsidRPr="00B35E21">
        <w:rPr>
          <w:color w:val="000000" w:themeColor="text1"/>
        </w:rPr>
        <w:t>20</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BizTalk</w:t>
      </w:r>
      <w:r w:rsidRPr="00B35E21">
        <w:rPr>
          <w:rFonts w:cs="Tahoma"/>
          <w:color w:val="000000" w:themeColor="text1"/>
          <w:vertAlign w:val="superscript"/>
        </w:rPr>
        <w:t>®</w:t>
      </w:r>
      <w:r w:rsidRPr="00B35E21">
        <w:rPr>
          <w:rFonts w:cs="Tahoma"/>
          <w:color w:val="000000" w:themeColor="text1"/>
        </w:rPr>
        <w:t xml:space="preserve"> Server 2013 Branch Edition</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_Toc368299573 \h </w:instrText>
      </w:r>
      <w:r w:rsidRPr="00B35E21">
        <w:rPr>
          <w:color w:val="000000" w:themeColor="text1"/>
        </w:rPr>
      </w:r>
      <w:r w:rsidRPr="00B35E21">
        <w:rPr>
          <w:color w:val="000000" w:themeColor="text1"/>
        </w:rPr>
        <w:fldChar w:fldCharType="separate"/>
      </w:r>
      <w:r w:rsidRPr="00B35E21">
        <w:rPr>
          <w:color w:val="000000" w:themeColor="text1"/>
        </w:rPr>
        <w:t>20</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BizTalk</w:t>
      </w:r>
      <w:r w:rsidRPr="00B35E21">
        <w:rPr>
          <w:rFonts w:cs="Tahoma"/>
          <w:color w:val="000000" w:themeColor="text1"/>
          <w:vertAlign w:val="superscript"/>
        </w:rPr>
        <w:t>®</w:t>
      </w:r>
      <w:r w:rsidRPr="00B35E21">
        <w:rPr>
          <w:rFonts w:cs="Tahoma"/>
          <w:color w:val="000000" w:themeColor="text1"/>
        </w:rPr>
        <w:t xml:space="preserve"> Server 2013 Enterprise Edition</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_Toc368299574 \h </w:instrText>
      </w:r>
      <w:r w:rsidRPr="00B35E21">
        <w:rPr>
          <w:color w:val="000000" w:themeColor="text1"/>
        </w:rPr>
      </w:r>
      <w:r w:rsidRPr="00B35E21">
        <w:rPr>
          <w:color w:val="000000" w:themeColor="text1"/>
        </w:rPr>
        <w:fldChar w:fldCharType="separate"/>
      </w:r>
      <w:r w:rsidRPr="00B35E21">
        <w:rPr>
          <w:color w:val="000000" w:themeColor="text1"/>
        </w:rPr>
        <w:t>20</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BizTalk</w:t>
      </w:r>
      <w:r w:rsidRPr="00B35E21">
        <w:rPr>
          <w:rFonts w:cs="Tahoma"/>
          <w:color w:val="000000" w:themeColor="text1"/>
          <w:vertAlign w:val="superscript"/>
        </w:rPr>
        <w:t>®</w:t>
      </w:r>
      <w:r w:rsidRPr="00B35E21">
        <w:rPr>
          <w:rFonts w:cs="Tahoma"/>
          <w:color w:val="000000" w:themeColor="text1"/>
        </w:rPr>
        <w:t xml:space="preserve"> Server 2013 Branch IDC</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_Toc368299575 \h </w:instrText>
      </w:r>
      <w:r w:rsidRPr="00B35E21">
        <w:rPr>
          <w:color w:val="000000" w:themeColor="text1"/>
        </w:rPr>
      </w:r>
      <w:r w:rsidRPr="00B35E21">
        <w:rPr>
          <w:color w:val="000000" w:themeColor="text1"/>
        </w:rPr>
        <w:fldChar w:fldCharType="separate"/>
      </w:r>
      <w:r w:rsidRPr="00B35E21">
        <w:rPr>
          <w:color w:val="000000" w:themeColor="text1"/>
        </w:rPr>
        <w:t>20</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BizTalk</w:t>
      </w:r>
      <w:r w:rsidRPr="00B35E21">
        <w:rPr>
          <w:rFonts w:cs="Tahoma"/>
          <w:color w:val="000000" w:themeColor="text1"/>
          <w:vertAlign w:val="superscript"/>
        </w:rPr>
        <w:t>®</w:t>
      </w:r>
      <w:r w:rsidRPr="00B35E21">
        <w:rPr>
          <w:rFonts w:cs="Tahoma"/>
          <w:color w:val="000000" w:themeColor="text1"/>
        </w:rPr>
        <w:t xml:space="preserve"> Server 2013 Standard Edition</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_Toc368299576 \h </w:instrText>
      </w:r>
      <w:r w:rsidRPr="00B35E21">
        <w:rPr>
          <w:color w:val="000000" w:themeColor="text1"/>
        </w:rPr>
      </w:r>
      <w:r w:rsidRPr="00B35E21">
        <w:rPr>
          <w:color w:val="000000" w:themeColor="text1"/>
        </w:rPr>
        <w:fldChar w:fldCharType="separate"/>
      </w:r>
      <w:r w:rsidRPr="00B35E21">
        <w:rPr>
          <w:color w:val="000000" w:themeColor="text1"/>
        </w:rPr>
        <w:t>20</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BizTalk</w:t>
      </w:r>
      <w:r w:rsidRPr="00B35E21">
        <w:rPr>
          <w:rFonts w:cs="Tahoma"/>
          <w:color w:val="000000" w:themeColor="text1"/>
          <w:vertAlign w:val="superscript"/>
        </w:rPr>
        <w:t>®</w:t>
      </w:r>
      <w:r w:rsidRPr="00B35E21">
        <w:rPr>
          <w:rFonts w:cs="Tahoma"/>
          <w:color w:val="000000" w:themeColor="text1"/>
        </w:rPr>
        <w:t xml:space="preserve"> Server 2013 Standard Edition IDC</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_Toc368299577 \h </w:instrText>
      </w:r>
      <w:r w:rsidRPr="00B35E21">
        <w:rPr>
          <w:color w:val="000000" w:themeColor="text1"/>
        </w:rPr>
      </w:r>
      <w:r w:rsidRPr="00B35E21">
        <w:rPr>
          <w:color w:val="000000" w:themeColor="text1"/>
        </w:rPr>
        <w:fldChar w:fldCharType="separate"/>
      </w:r>
      <w:r w:rsidRPr="00B35E21">
        <w:rPr>
          <w:color w:val="000000" w:themeColor="text1"/>
        </w:rPr>
        <w:t>20</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Business Intelligence Appliance 2012</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_Toc368299578 \h </w:instrText>
      </w:r>
      <w:r w:rsidRPr="00B35E21">
        <w:rPr>
          <w:color w:val="000000" w:themeColor="text1"/>
        </w:rPr>
      </w:r>
      <w:r w:rsidRPr="00B35E21">
        <w:rPr>
          <w:color w:val="000000" w:themeColor="text1"/>
        </w:rPr>
        <w:fldChar w:fldCharType="separate"/>
      </w:r>
      <w:r w:rsidRPr="00B35E21">
        <w:rPr>
          <w:color w:val="000000" w:themeColor="text1"/>
        </w:rPr>
        <w:t>20</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lang w:val="nl-NL"/>
        </w:rPr>
        <w:t>Core CAL Suite voor Office 365 (Gebruiker en Apparaat)</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_Toc368299579 \h </w:instrText>
      </w:r>
      <w:r w:rsidRPr="00B35E21">
        <w:rPr>
          <w:color w:val="000000" w:themeColor="text1"/>
        </w:rPr>
      </w:r>
      <w:r w:rsidRPr="00B35E21">
        <w:rPr>
          <w:color w:val="000000" w:themeColor="text1"/>
        </w:rPr>
        <w:fldChar w:fldCharType="separate"/>
      </w:r>
      <w:r w:rsidRPr="00B35E21">
        <w:rPr>
          <w:color w:val="000000" w:themeColor="text1"/>
        </w:rPr>
        <w:t>20</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lang w:val="nl-NL"/>
        </w:rPr>
        <w:t>Core CAL Suite Bridge voor Office 365 en Windows</w:t>
      </w:r>
      <w:r w:rsidRPr="00B35E21">
        <w:rPr>
          <w:rFonts w:cs="Tahoma"/>
          <w:color w:val="000000" w:themeColor="text1"/>
          <w:vertAlign w:val="superscript"/>
          <w:lang w:val="nl-NL"/>
        </w:rPr>
        <w:t>®</w:t>
      </w:r>
      <w:r w:rsidRPr="00B35E21">
        <w:rPr>
          <w:rFonts w:cs="Tahoma"/>
          <w:color w:val="000000" w:themeColor="text1"/>
          <w:lang w:val="nl-NL"/>
        </w:rPr>
        <w:t xml:space="preserve"> Intune (Gebruiker en Apparaat)</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_Toc368299580 \h </w:instrText>
      </w:r>
      <w:r w:rsidRPr="00B35E21">
        <w:rPr>
          <w:color w:val="000000" w:themeColor="text1"/>
        </w:rPr>
      </w:r>
      <w:r w:rsidRPr="00B35E21">
        <w:rPr>
          <w:color w:val="000000" w:themeColor="text1"/>
        </w:rPr>
        <w:fldChar w:fldCharType="separate"/>
      </w:r>
      <w:r w:rsidRPr="00B35E21">
        <w:rPr>
          <w:color w:val="000000" w:themeColor="text1"/>
        </w:rPr>
        <w:t>20</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lang w:val="nl-NL"/>
        </w:rPr>
        <w:t>Core CAL Suite Bridge voor Windows</w:t>
      </w:r>
      <w:r w:rsidRPr="00B35E21">
        <w:rPr>
          <w:rFonts w:cs="Tahoma"/>
          <w:color w:val="000000" w:themeColor="text1"/>
          <w:vertAlign w:val="superscript"/>
          <w:lang w:val="nl-NL"/>
        </w:rPr>
        <w:t>®</w:t>
      </w:r>
      <w:r w:rsidRPr="00B35E21">
        <w:rPr>
          <w:rFonts w:cs="Tahoma"/>
          <w:color w:val="000000" w:themeColor="text1"/>
          <w:lang w:val="nl-NL"/>
        </w:rPr>
        <w:t xml:space="preserve"> Intune (Gebruiker en Apparaat)</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_Toc368299581 \h </w:instrText>
      </w:r>
      <w:r w:rsidRPr="00B35E21">
        <w:rPr>
          <w:color w:val="000000" w:themeColor="text1"/>
        </w:rPr>
      </w:r>
      <w:r w:rsidRPr="00B35E21">
        <w:rPr>
          <w:color w:val="000000" w:themeColor="text1"/>
        </w:rPr>
        <w:fldChar w:fldCharType="separate"/>
      </w:r>
      <w:r w:rsidRPr="00B35E21">
        <w:rPr>
          <w:color w:val="000000" w:themeColor="text1"/>
        </w:rPr>
        <w:t>20</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lang w:val="nl-NL"/>
        </w:rPr>
        <w:t>Core CAL Suite (Gebruiker en Apparaat)</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_Toc368299582 \h </w:instrText>
      </w:r>
      <w:r w:rsidRPr="00B35E21">
        <w:rPr>
          <w:color w:val="000000" w:themeColor="text1"/>
        </w:rPr>
      </w:r>
      <w:r w:rsidRPr="00B35E21">
        <w:rPr>
          <w:color w:val="000000" w:themeColor="text1"/>
        </w:rPr>
        <w:fldChar w:fldCharType="separate"/>
      </w:r>
      <w:r w:rsidRPr="00B35E21">
        <w:rPr>
          <w:color w:val="000000" w:themeColor="text1"/>
        </w:rPr>
        <w:t>20</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lang w:val="fr-FR"/>
        </w:rPr>
        <w:t>Core Infrastructure Server Suite Standard</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_Toc368299583 \h </w:instrText>
      </w:r>
      <w:r w:rsidRPr="00B35E21">
        <w:rPr>
          <w:color w:val="000000" w:themeColor="text1"/>
        </w:rPr>
      </w:r>
      <w:r w:rsidRPr="00B35E21">
        <w:rPr>
          <w:color w:val="000000" w:themeColor="text1"/>
        </w:rPr>
        <w:fldChar w:fldCharType="separate"/>
      </w:r>
      <w:r w:rsidRPr="00B35E21">
        <w:rPr>
          <w:color w:val="000000" w:themeColor="text1"/>
        </w:rPr>
        <w:t>20</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lang w:val="fr-FR"/>
        </w:rPr>
        <w:t>Core Infrastructure Server Suite Enterprise</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_Toc368299584 \h </w:instrText>
      </w:r>
      <w:r w:rsidRPr="00B35E21">
        <w:rPr>
          <w:color w:val="000000" w:themeColor="text1"/>
        </w:rPr>
      </w:r>
      <w:r w:rsidRPr="00B35E21">
        <w:rPr>
          <w:color w:val="000000" w:themeColor="text1"/>
        </w:rPr>
        <w:fldChar w:fldCharType="separate"/>
      </w:r>
      <w:r w:rsidRPr="00B35E21">
        <w:rPr>
          <w:color w:val="000000" w:themeColor="text1"/>
        </w:rPr>
        <w:t>20</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lang w:val="fr-FR"/>
        </w:rPr>
        <w:t>Core Infrastructure Server Suite Datacenter</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_Toc368299585 \h </w:instrText>
      </w:r>
      <w:r w:rsidRPr="00B35E21">
        <w:rPr>
          <w:color w:val="000000" w:themeColor="text1"/>
        </w:rPr>
      </w:r>
      <w:r w:rsidRPr="00B35E21">
        <w:rPr>
          <w:color w:val="000000" w:themeColor="text1"/>
        </w:rPr>
        <w:fldChar w:fldCharType="separate"/>
      </w:r>
      <w:r w:rsidRPr="00B35E21">
        <w:rPr>
          <w:color w:val="000000" w:themeColor="text1"/>
        </w:rPr>
        <w:t>20</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Duet Enterprise 2.0</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_Toc368299586 \h </w:instrText>
      </w:r>
      <w:r w:rsidRPr="00B35E21">
        <w:rPr>
          <w:color w:val="000000" w:themeColor="text1"/>
        </w:rPr>
      </w:r>
      <w:r w:rsidRPr="00B35E21">
        <w:rPr>
          <w:color w:val="000000" w:themeColor="text1"/>
        </w:rPr>
        <w:fldChar w:fldCharType="separate"/>
      </w:r>
      <w:r w:rsidRPr="00B35E21">
        <w:rPr>
          <w:color w:val="000000" w:themeColor="text1"/>
        </w:rPr>
        <w:t>20</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Enterprise CAL Suite voor Office 365 (Gebruiker en Apparaat)</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_Toc368299587 \h </w:instrText>
      </w:r>
      <w:r w:rsidRPr="00B35E21">
        <w:rPr>
          <w:color w:val="000000" w:themeColor="text1"/>
        </w:rPr>
      </w:r>
      <w:r w:rsidRPr="00B35E21">
        <w:rPr>
          <w:color w:val="000000" w:themeColor="text1"/>
        </w:rPr>
        <w:fldChar w:fldCharType="separate"/>
      </w:r>
      <w:r w:rsidRPr="00B35E21">
        <w:rPr>
          <w:color w:val="000000" w:themeColor="text1"/>
        </w:rPr>
        <w:t>20</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Enterprise CAL Suite Bridge voor Office 365 en Windows</w:t>
      </w:r>
      <w:r w:rsidRPr="00B35E21">
        <w:rPr>
          <w:rFonts w:cs="Tahoma"/>
          <w:color w:val="000000" w:themeColor="text1"/>
          <w:vertAlign w:val="superscript"/>
        </w:rPr>
        <w:t>®</w:t>
      </w:r>
      <w:r w:rsidRPr="00B35E21">
        <w:rPr>
          <w:rFonts w:cs="Tahoma"/>
          <w:color w:val="000000" w:themeColor="text1"/>
        </w:rPr>
        <w:t xml:space="preserve"> Intune (Gebruiker en Apparaat)</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_Toc368299588 \h </w:instrText>
      </w:r>
      <w:r w:rsidRPr="00B35E21">
        <w:rPr>
          <w:color w:val="000000" w:themeColor="text1"/>
        </w:rPr>
      </w:r>
      <w:r w:rsidRPr="00B35E21">
        <w:rPr>
          <w:color w:val="000000" w:themeColor="text1"/>
        </w:rPr>
        <w:fldChar w:fldCharType="separate"/>
      </w:r>
      <w:r w:rsidRPr="00B35E21">
        <w:rPr>
          <w:color w:val="000000" w:themeColor="text1"/>
        </w:rPr>
        <w:t>20</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lang w:val="nl-NL"/>
        </w:rPr>
        <w:t>Enterprise CAL Suite Bridge voor Windows</w:t>
      </w:r>
      <w:r w:rsidRPr="00B35E21">
        <w:rPr>
          <w:rFonts w:cs="Tahoma"/>
          <w:color w:val="000000" w:themeColor="text1"/>
          <w:vertAlign w:val="superscript"/>
          <w:lang w:val="nl-NL"/>
        </w:rPr>
        <w:t>®</w:t>
      </w:r>
      <w:r w:rsidRPr="00B35E21">
        <w:rPr>
          <w:rFonts w:cs="Tahoma"/>
          <w:color w:val="000000" w:themeColor="text1"/>
          <w:lang w:val="nl-NL"/>
        </w:rPr>
        <w:t xml:space="preserve"> Intune (Gebruiker en Apparaat)</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_Toc368299589 \h </w:instrText>
      </w:r>
      <w:r w:rsidRPr="00B35E21">
        <w:rPr>
          <w:color w:val="000000" w:themeColor="text1"/>
        </w:rPr>
      </w:r>
      <w:r w:rsidRPr="00B35E21">
        <w:rPr>
          <w:color w:val="000000" w:themeColor="text1"/>
        </w:rPr>
        <w:fldChar w:fldCharType="separate"/>
      </w:r>
      <w:r w:rsidRPr="00B35E21">
        <w:rPr>
          <w:color w:val="000000" w:themeColor="text1"/>
        </w:rPr>
        <w:t>20</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Enterprise CAL Suite (Gebruiker en Apparaat)</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_Toc368299590 \h </w:instrText>
      </w:r>
      <w:r w:rsidRPr="00B35E21">
        <w:rPr>
          <w:color w:val="000000" w:themeColor="text1"/>
        </w:rPr>
      </w:r>
      <w:r w:rsidRPr="00B35E21">
        <w:rPr>
          <w:color w:val="000000" w:themeColor="text1"/>
        </w:rPr>
        <w:fldChar w:fldCharType="separate"/>
      </w:r>
      <w:r w:rsidRPr="00B35E21">
        <w:rPr>
          <w:color w:val="000000" w:themeColor="text1"/>
        </w:rPr>
        <w:t>20</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lastRenderedPageBreak/>
        <w:t>Exchange Enterprise CAL met Diensten 2013</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_Toc368299591 \h </w:instrText>
      </w:r>
      <w:r w:rsidRPr="00B35E21">
        <w:rPr>
          <w:color w:val="000000" w:themeColor="text1"/>
        </w:rPr>
      </w:r>
      <w:r w:rsidRPr="00B35E21">
        <w:rPr>
          <w:color w:val="000000" w:themeColor="text1"/>
        </w:rPr>
        <w:fldChar w:fldCharType="separate"/>
      </w:r>
      <w:r w:rsidRPr="00B35E21">
        <w:rPr>
          <w:color w:val="000000" w:themeColor="text1"/>
        </w:rPr>
        <w:t>20</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Exchange Enterprise CAL zonder Diensten 2013</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_Toc368299592 \h </w:instrText>
      </w:r>
      <w:r w:rsidRPr="00B35E21">
        <w:rPr>
          <w:color w:val="000000" w:themeColor="text1"/>
        </w:rPr>
      </w:r>
      <w:r w:rsidRPr="00B35E21">
        <w:rPr>
          <w:color w:val="000000" w:themeColor="text1"/>
        </w:rPr>
        <w:fldChar w:fldCharType="separate"/>
      </w:r>
      <w:r w:rsidRPr="00B35E21">
        <w:rPr>
          <w:color w:val="000000" w:themeColor="text1"/>
        </w:rPr>
        <w:t>20</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Exchange Online Archiving for Exchange Server (Gebruikers-SL)</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_Toc368299593 \h </w:instrText>
      </w:r>
      <w:r w:rsidRPr="00B35E21">
        <w:rPr>
          <w:color w:val="000000" w:themeColor="text1"/>
        </w:rPr>
      </w:r>
      <w:r w:rsidRPr="00B35E21">
        <w:rPr>
          <w:color w:val="000000" w:themeColor="text1"/>
        </w:rPr>
        <w:fldChar w:fldCharType="separate"/>
      </w:r>
      <w:r w:rsidRPr="00B35E21">
        <w:rPr>
          <w:color w:val="000000" w:themeColor="text1"/>
        </w:rPr>
        <w:t>21</w:t>
      </w:r>
      <w:r w:rsidRPr="00B35E21">
        <w:rPr>
          <w:color w:val="000000" w:themeColor="text1"/>
        </w:rPr>
        <w:fldChar w:fldCharType="end"/>
      </w:r>
    </w:p>
    <w:p w:rsidR="00B35E21" w:rsidRPr="00B35E21" w:rsidRDefault="00B35E21">
      <w:pPr>
        <w:pStyle w:val="TOC3"/>
        <w:rPr>
          <w:rFonts w:asciiTheme="minorHAnsi" w:eastAsiaTheme="minorEastAsia" w:hAnsiTheme="minorHAnsi" w:cstheme="minorBidi"/>
          <w:bCs w:val="0"/>
          <w:color w:val="000000" w:themeColor="text1"/>
          <w:sz w:val="22"/>
          <w:szCs w:val="22"/>
        </w:rPr>
      </w:pPr>
      <w:r w:rsidRPr="00B35E21">
        <w:rPr>
          <w:color w:val="000000" w:themeColor="text1"/>
        </w:rPr>
        <w:t>Exchange Online Archiving for Exchange Server A (Gebruikers-SL)</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_Toc368299594 \h </w:instrText>
      </w:r>
      <w:r w:rsidRPr="00B35E21">
        <w:rPr>
          <w:color w:val="000000" w:themeColor="text1"/>
        </w:rPr>
      </w:r>
      <w:r w:rsidRPr="00B35E21">
        <w:rPr>
          <w:color w:val="000000" w:themeColor="text1"/>
        </w:rPr>
        <w:fldChar w:fldCharType="separate"/>
      </w:r>
      <w:r w:rsidRPr="00B35E21">
        <w:rPr>
          <w:color w:val="000000" w:themeColor="text1"/>
        </w:rPr>
        <w:t>21</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lang w:val="nl-NL"/>
        </w:rPr>
        <w:t>Exchange Hosted Archive (Gebruikers-SL)</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_Toc368299595 \h </w:instrText>
      </w:r>
      <w:r w:rsidRPr="00B35E21">
        <w:rPr>
          <w:color w:val="000000" w:themeColor="text1"/>
        </w:rPr>
      </w:r>
      <w:r w:rsidRPr="00B35E21">
        <w:rPr>
          <w:color w:val="000000" w:themeColor="text1"/>
        </w:rPr>
        <w:fldChar w:fldCharType="separate"/>
      </w:r>
      <w:r w:rsidRPr="00B35E21">
        <w:rPr>
          <w:color w:val="000000" w:themeColor="text1"/>
        </w:rPr>
        <w:t>21</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lang w:val="nl-NL"/>
        </w:rPr>
        <w:t>Exchange Hosted Archive Extra Storage (Gebruikers-SL)</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_Toc368299596 \h </w:instrText>
      </w:r>
      <w:r w:rsidRPr="00B35E21">
        <w:rPr>
          <w:color w:val="000000" w:themeColor="text1"/>
        </w:rPr>
      </w:r>
      <w:r w:rsidRPr="00B35E21">
        <w:rPr>
          <w:color w:val="000000" w:themeColor="text1"/>
        </w:rPr>
        <w:fldChar w:fldCharType="separate"/>
      </w:r>
      <w:r w:rsidRPr="00B35E21">
        <w:rPr>
          <w:color w:val="000000" w:themeColor="text1"/>
        </w:rPr>
        <w:t>21</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lang w:val="nl-NL"/>
        </w:rPr>
        <w:t>Exchange Hosted Encryption  (Gebruikers-SL)</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_Toc368299597 \h </w:instrText>
      </w:r>
      <w:r w:rsidRPr="00B35E21">
        <w:rPr>
          <w:color w:val="000000" w:themeColor="text1"/>
        </w:rPr>
      </w:r>
      <w:r w:rsidRPr="00B35E21">
        <w:rPr>
          <w:color w:val="000000" w:themeColor="text1"/>
        </w:rPr>
        <w:fldChar w:fldCharType="separate"/>
      </w:r>
      <w:r w:rsidRPr="00B35E21">
        <w:rPr>
          <w:color w:val="000000" w:themeColor="text1"/>
        </w:rPr>
        <w:t>21</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Exchange Online Archiving for Exchange Online A</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_Toc368299598 \h </w:instrText>
      </w:r>
      <w:r w:rsidRPr="00B35E21">
        <w:rPr>
          <w:color w:val="000000" w:themeColor="text1"/>
        </w:rPr>
      </w:r>
      <w:r w:rsidRPr="00B35E21">
        <w:rPr>
          <w:color w:val="000000" w:themeColor="text1"/>
        </w:rPr>
        <w:fldChar w:fldCharType="separate"/>
      </w:r>
      <w:r w:rsidRPr="00B35E21">
        <w:rPr>
          <w:color w:val="000000" w:themeColor="text1"/>
        </w:rPr>
        <w:t>21</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Exchange Online Archiving for Exchange Online</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_Toc368299599 \h </w:instrText>
      </w:r>
      <w:r w:rsidRPr="00B35E21">
        <w:rPr>
          <w:color w:val="000000" w:themeColor="text1"/>
        </w:rPr>
      </w:r>
      <w:r w:rsidRPr="00B35E21">
        <w:rPr>
          <w:color w:val="000000" w:themeColor="text1"/>
        </w:rPr>
        <w:fldChar w:fldCharType="separate"/>
      </w:r>
      <w:r w:rsidRPr="00B35E21">
        <w:rPr>
          <w:color w:val="000000" w:themeColor="text1"/>
        </w:rPr>
        <w:t>21</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lang w:val="nl-NL"/>
        </w:rPr>
        <w:t>Exchange Online Kiosk (Gebruikers-SL)</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_Toc368299600 \h </w:instrText>
      </w:r>
      <w:r w:rsidRPr="00B35E21">
        <w:rPr>
          <w:color w:val="000000" w:themeColor="text1"/>
        </w:rPr>
      </w:r>
      <w:r w:rsidRPr="00B35E21">
        <w:rPr>
          <w:color w:val="000000" w:themeColor="text1"/>
        </w:rPr>
        <w:fldChar w:fldCharType="separate"/>
      </w:r>
      <w:r w:rsidRPr="00B35E21">
        <w:rPr>
          <w:color w:val="000000" w:themeColor="text1"/>
        </w:rPr>
        <w:t>21</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lang w:val="nl-NL"/>
        </w:rPr>
        <w:t>Exchange Online Plan 1 Add-on (Gebruikers-SL)</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_Toc368299601 \h </w:instrText>
      </w:r>
      <w:r w:rsidRPr="00B35E21">
        <w:rPr>
          <w:color w:val="000000" w:themeColor="text1"/>
        </w:rPr>
      </w:r>
      <w:r w:rsidRPr="00B35E21">
        <w:rPr>
          <w:color w:val="000000" w:themeColor="text1"/>
        </w:rPr>
        <w:fldChar w:fldCharType="separate"/>
      </w:r>
      <w:r w:rsidRPr="00B35E21">
        <w:rPr>
          <w:color w:val="000000" w:themeColor="text1"/>
        </w:rPr>
        <w:t>21</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lang w:val="nl-NL"/>
        </w:rPr>
        <w:t>Exchange Online Plan 1 (Gebruikers-SL)</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_Toc368299602 \h </w:instrText>
      </w:r>
      <w:r w:rsidRPr="00B35E21">
        <w:rPr>
          <w:color w:val="000000" w:themeColor="text1"/>
        </w:rPr>
      </w:r>
      <w:r w:rsidRPr="00B35E21">
        <w:rPr>
          <w:color w:val="000000" w:themeColor="text1"/>
        </w:rPr>
        <w:fldChar w:fldCharType="separate"/>
      </w:r>
      <w:r w:rsidRPr="00B35E21">
        <w:rPr>
          <w:color w:val="000000" w:themeColor="text1"/>
        </w:rPr>
        <w:t>21</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lang w:val="nl-NL"/>
        </w:rPr>
        <w:t>Exchange Online Plan 2 (Gebruikers-SL)</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_Toc368299603 \h </w:instrText>
      </w:r>
      <w:r w:rsidRPr="00B35E21">
        <w:rPr>
          <w:color w:val="000000" w:themeColor="text1"/>
        </w:rPr>
      </w:r>
      <w:r w:rsidRPr="00B35E21">
        <w:rPr>
          <w:color w:val="000000" w:themeColor="text1"/>
        </w:rPr>
        <w:fldChar w:fldCharType="separate"/>
      </w:r>
      <w:r w:rsidRPr="00B35E21">
        <w:rPr>
          <w:color w:val="000000" w:themeColor="text1"/>
        </w:rPr>
        <w:t>21</w:t>
      </w:r>
      <w:r w:rsidRPr="00B35E21">
        <w:rPr>
          <w:color w:val="000000" w:themeColor="text1"/>
        </w:rPr>
        <w:fldChar w:fldCharType="end"/>
      </w:r>
    </w:p>
    <w:p w:rsidR="00B35E21" w:rsidRPr="00B35E21" w:rsidRDefault="00B35E21">
      <w:pPr>
        <w:pStyle w:val="TOC3"/>
        <w:rPr>
          <w:rFonts w:asciiTheme="minorHAnsi" w:eastAsiaTheme="minorEastAsia" w:hAnsiTheme="minorHAnsi" w:cstheme="minorBidi"/>
          <w:bCs w:val="0"/>
          <w:color w:val="000000" w:themeColor="text1"/>
          <w:sz w:val="22"/>
          <w:szCs w:val="22"/>
        </w:rPr>
      </w:pPr>
      <w:r w:rsidRPr="00B35E21">
        <w:rPr>
          <w:color w:val="000000" w:themeColor="text1"/>
          <w:lang w:val="nl-NL"/>
        </w:rPr>
        <w:t>Exchange Online Plan 1A voor Alumni (Gebruikers-SL)</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_Toc368299604 \h </w:instrText>
      </w:r>
      <w:r w:rsidRPr="00B35E21">
        <w:rPr>
          <w:color w:val="000000" w:themeColor="text1"/>
        </w:rPr>
      </w:r>
      <w:r w:rsidRPr="00B35E21">
        <w:rPr>
          <w:color w:val="000000" w:themeColor="text1"/>
        </w:rPr>
        <w:fldChar w:fldCharType="separate"/>
      </w:r>
      <w:r w:rsidRPr="00B35E21">
        <w:rPr>
          <w:color w:val="000000" w:themeColor="text1"/>
        </w:rPr>
        <w:t>21</w:t>
      </w:r>
      <w:r w:rsidRPr="00B35E21">
        <w:rPr>
          <w:color w:val="000000" w:themeColor="text1"/>
        </w:rPr>
        <w:fldChar w:fldCharType="end"/>
      </w:r>
    </w:p>
    <w:p w:rsidR="00B35E21" w:rsidRPr="00B35E21" w:rsidRDefault="00B35E21">
      <w:pPr>
        <w:pStyle w:val="TOC3"/>
        <w:rPr>
          <w:rFonts w:asciiTheme="minorHAnsi" w:eastAsiaTheme="minorEastAsia" w:hAnsiTheme="minorHAnsi" w:cstheme="minorBidi"/>
          <w:bCs w:val="0"/>
          <w:color w:val="000000" w:themeColor="text1"/>
          <w:sz w:val="22"/>
          <w:szCs w:val="22"/>
        </w:rPr>
      </w:pPr>
      <w:r w:rsidRPr="00B35E21">
        <w:rPr>
          <w:color w:val="000000" w:themeColor="text1"/>
          <w:lang w:val="nl-NL"/>
        </w:rPr>
        <w:t>Exchange Online Plan 2A (Gebruikers-SL)</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_Toc368299605 \h </w:instrText>
      </w:r>
      <w:r w:rsidRPr="00B35E21">
        <w:rPr>
          <w:color w:val="000000" w:themeColor="text1"/>
        </w:rPr>
      </w:r>
      <w:r w:rsidRPr="00B35E21">
        <w:rPr>
          <w:color w:val="000000" w:themeColor="text1"/>
        </w:rPr>
        <w:fldChar w:fldCharType="separate"/>
      </w:r>
      <w:r w:rsidRPr="00B35E21">
        <w:rPr>
          <w:color w:val="000000" w:themeColor="text1"/>
        </w:rPr>
        <w:t>21</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lang w:val="nl-NL"/>
        </w:rPr>
        <w:t>Exchange Online Protection  (Gebruikers-SL)</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_Toc368299606 \h </w:instrText>
      </w:r>
      <w:r w:rsidRPr="00B35E21">
        <w:rPr>
          <w:color w:val="000000" w:themeColor="text1"/>
        </w:rPr>
      </w:r>
      <w:r w:rsidRPr="00B35E21">
        <w:rPr>
          <w:color w:val="000000" w:themeColor="text1"/>
        </w:rPr>
        <w:fldChar w:fldCharType="separate"/>
      </w:r>
      <w:r w:rsidRPr="00B35E21">
        <w:rPr>
          <w:color w:val="000000" w:themeColor="text1"/>
        </w:rPr>
        <w:t>21</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Exchange Server Enterprise 2013</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_Toc368299607 \h </w:instrText>
      </w:r>
      <w:r w:rsidRPr="00B35E21">
        <w:rPr>
          <w:color w:val="000000" w:themeColor="text1"/>
        </w:rPr>
      </w:r>
      <w:r w:rsidRPr="00B35E21">
        <w:rPr>
          <w:color w:val="000000" w:themeColor="text1"/>
        </w:rPr>
        <w:fldChar w:fldCharType="separate"/>
      </w:r>
      <w:r w:rsidRPr="00B35E21">
        <w:rPr>
          <w:color w:val="000000" w:themeColor="text1"/>
        </w:rPr>
        <w:t>21</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Exchange Server Standard 2013</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_Toc368299608 \h </w:instrText>
      </w:r>
      <w:r w:rsidRPr="00B35E21">
        <w:rPr>
          <w:color w:val="000000" w:themeColor="text1"/>
        </w:rPr>
      </w:r>
      <w:r w:rsidRPr="00B35E21">
        <w:rPr>
          <w:color w:val="000000" w:themeColor="text1"/>
        </w:rPr>
        <w:fldChar w:fldCharType="separate"/>
      </w:r>
      <w:r w:rsidRPr="00B35E21">
        <w:rPr>
          <w:color w:val="000000" w:themeColor="text1"/>
        </w:rPr>
        <w:t>21</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Exchange Server 2007 Standard voor Small Business</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_Toc368299609 \h </w:instrText>
      </w:r>
      <w:r w:rsidRPr="00B35E21">
        <w:rPr>
          <w:color w:val="000000" w:themeColor="text1"/>
        </w:rPr>
      </w:r>
      <w:r w:rsidRPr="00B35E21">
        <w:rPr>
          <w:color w:val="000000" w:themeColor="text1"/>
        </w:rPr>
        <w:fldChar w:fldCharType="separate"/>
      </w:r>
      <w:r w:rsidRPr="00B35E21">
        <w:rPr>
          <w:color w:val="000000" w:themeColor="text1"/>
        </w:rPr>
        <w:t>21</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Exchange Server 2007 Standard voor Small Business CAL</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_Toc368299610 \h </w:instrText>
      </w:r>
      <w:r w:rsidRPr="00B35E21">
        <w:rPr>
          <w:color w:val="000000" w:themeColor="text1"/>
        </w:rPr>
      </w:r>
      <w:r w:rsidRPr="00B35E21">
        <w:rPr>
          <w:color w:val="000000" w:themeColor="text1"/>
        </w:rPr>
        <w:fldChar w:fldCharType="separate"/>
      </w:r>
      <w:r w:rsidRPr="00B35E21">
        <w:rPr>
          <w:color w:val="000000" w:themeColor="text1"/>
        </w:rPr>
        <w:t>21</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lang w:val="nl-NL"/>
        </w:rPr>
        <w:t>CAL voor Exchange Server 2010 Standard (Apparaat en Gebruiker)</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_Toc368299611 \h </w:instrText>
      </w:r>
      <w:r w:rsidRPr="00B35E21">
        <w:rPr>
          <w:color w:val="000000" w:themeColor="text1"/>
        </w:rPr>
      </w:r>
      <w:r w:rsidRPr="00B35E21">
        <w:rPr>
          <w:color w:val="000000" w:themeColor="text1"/>
        </w:rPr>
        <w:fldChar w:fldCharType="separate"/>
      </w:r>
      <w:r w:rsidRPr="00B35E21">
        <w:rPr>
          <w:color w:val="000000" w:themeColor="text1"/>
        </w:rPr>
        <w:t>21</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Forefront Endpoint Protection</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_Toc368299612 \h </w:instrText>
      </w:r>
      <w:r w:rsidRPr="00B35E21">
        <w:rPr>
          <w:color w:val="000000" w:themeColor="text1"/>
        </w:rPr>
      </w:r>
      <w:r w:rsidRPr="00B35E21">
        <w:rPr>
          <w:color w:val="000000" w:themeColor="text1"/>
        </w:rPr>
        <w:fldChar w:fldCharType="separate"/>
      </w:r>
      <w:r w:rsidRPr="00B35E21">
        <w:rPr>
          <w:color w:val="000000" w:themeColor="text1"/>
        </w:rPr>
        <w:t>21</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lang w:val="nl-NL"/>
        </w:rPr>
        <w:t>CAL voor Forefront Identity Manager 2010 R2 (alleen voor Gebruikers)</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_Toc368299613 \h </w:instrText>
      </w:r>
      <w:r w:rsidRPr="00B35E21">
        <w:rPr>
          <w:color w:val="000000" w:themeColor="text1"/>
        </w:rPr>
      </w:r>
      <w:r w:rsidRPr="00B35E21">
        <w:rPr>
          <w:color w:val="000000" w:themeColor="text1"/>
        </w:rPr>
        <w:fldChar w:fldCharType="separate"/>
      </w:r>
      <w:r w:rsidRPr="00B35E21">
        <w:rPr>
          <w:color w:val="000000" w:themeColor="text1"/>
        </w:rPr>
        <w:t>21</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Forefront Identity Manager 2010 R2 External Connector</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_Toc368299614 \h </w:instrText>
      </w:r>
      <w:r w:rsidRPr="00B35E21">
        <w:rPr>
          <w:color w:val="000000" w:themeColor="text1"/>
        </w:rPr>
      </w:r>
      <w:r w:rsidRPr="00B35E21">
        <w:rPr>
          <w:color w:val="000000" w:themeColor="text1"/>
        </w:rPr>
        <w:fldChar w:fldCharType="separate"/>
      </w:r>
      <w:r w:rsidRPr="00B35E21">
        <w:rPr>
          <w:color w:val="000000" w:themeColor="text1"/>
        </w:rPr>
        <w:t>21</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Forefront Identity Manager 2010 R2 Server</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_Toc368299615 \h </w:instrText>
      </w:r>
      <w:r w:rsidRPr="00B35E21">
        <w:rPr>
          <w:color w:val="000000" w:themeColor="text1"/>
        </w:rPr>
      </w:r>
      <w:r w:rsidRPr="00B35E21">
        <w:rPr>
          <w:color w:val="000000" w:themeColor="text1"/>
        </w:rPr>
        <w:fldChar w:fldCharType="separate"/>
      </w:r>
      <w:r w:rsidRPr="00B35E21">
        <w:rPr>
          <w:color w:val="000000" w:themeColor="text1"/>
        </w:rPr>
        <w:t>21</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Forefront Identity Manager 2010 R2 – Windows Live Edition</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_Toc368299616 \h </w:instrText>
      </w:r>
      <w:r w:rsidRPr="00B35E21">
        <w:rPr>
          <w:color w:val="000000" w:themeColor="text1"/>
        </w:rPr>
      </w:r>
      <w:r w:rsidRPr="00B35E21">
        <w:rPr>
          <w:color w:val="000000" w:themeColor="text1"/>
        </w:rPr>
        <w:fldChar w:fldCharType="separate"/>
      </w:r>
      <w:r w:rsidRPr="00B35E21">
        <w:rPr>
          <w:color w:val="000000" w:themeColor="text1"/>
        </w:rPr>
        <w:t>21</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lang w:val="nl-NL"/>
        </w:rPr>
        <w:t>Forefront Online Protection for Exchange (Apparaat- en Gebruikers-SL)</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_Toc368299617 \h </w:instrText>
      </w:r>
      <w:r w:rsidRPr="00B35E21">
        <w:rPr>
          <w:color w:val="000000" w:themeColor="text1"/>
        </w:rPr>
      </w:r>
      <w:r w:rsidRPr="00B35E21">
        <w:rPr>
          <w:color w:val="000000" w:themeColor="text1"/>
        </w:rPr>
        <w:fldChar w:fldCharType="separate"/>
      </w:r>
      <w:r w:rsidRPr="00B35E21">
        <w:rPr>
          <w:color w:val="000000" w:themeColor="text1"/>
        </w:rPr>
        <w:t>21</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Forefront Protection 2010 for Exchange Server (Apparaat- en Gebruikers-SL)</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_Toc368299618 \h </w:instrText>
      </w:r>
      <w:r w:rsidRPr="00B35E21">
        <w:rPr>
          <w:color w:val="000000" w:themeColor="text1"/>
        </w:rPr>
      </w:r>
      <w:r w:rsidRPr="00B35E21">
        <w:rPr>
          <w:color w:val="000000" w:themeColor="text1"/>
        </w:rPr>
        <w:fldChar w:fldCharType="separate"/>
      </w:r>
      <w:r w:rsidRPr="00B35E21">
        <w:rPr>
          <w:color w:val="000000" w:themeColor="text1"/>
        </w:rPr>
        <w:t>21</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Forefront Protection Suite (Apparaat- en Gebruikers-SL)</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_Toc368299619 \h </w:instrText>
      </w:r>
      <w:r w:rsidRPr="00B35E21">
        <w:rPr>
          <w:color w:val="000000" w:themeColor="text1"/>
        </w:rPr>
      </w:r>
      <w:r w:rsidRPr="00B35E21">
        <w:rPr>
          <w:color w:val="000000" w:themeColor="text1"/>
        </w:rPr>
        <w:fldChar w:fldCharType="separate"/>
      </w:r>
      <w:r w:rsidRPr="00B35E21">
        <w:rPr>
          <w:color w:val="000000" w:themeColor="text1"/>
        </w:rPr>
        <w:t>21</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Forefront Security for Office Communications Server (Apparaat en Gebruikers-SL)</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_Toc368299620 \h </w:instrText>
      </w:r>
      <w:r w:rsidRPr="00B35E21">
        <w:rPr>
          <w:color w:val="000000" w:themeColor="text1"/>
        </w:rPr>
      </w:r>
      <w:r w:rsidRPr="00B35E21">
        <w:rPr>
          <w:color w:val="000000" w:themeColor="text1"/>
        </w:rPr>
        <w:fldChar w:fldCharType="separate"/>
      </w:r>
      <w:r w:rsidRPr="00B35E21">
        <w:rPr>
          <w:color w:val="000000" w:themeColor="text1"/>
        </w:rPr>
        <w:t>22</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Forefront Protection 2010 for SharePoint (Apparaat en Gebruikers-SL)</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_Toc368299621 \h </w:instrText>
      </w:r>
      <w:r w:rsidRPr="00B35E21">
        <w:rPr>
          <w:color w:val="000000" w:themeColor="text1"/>
        </w:rPr>
      </w:r>
      <w:r w:rsidRPr="00B35E21">
        <w:rPr>
          <w:color w:val="000000" w:themeColor="text1"/>
        </w:rPr>
        <w:fldChar w:fldCharType="separate"/>
      </w:r>
      <w:r w:rsidRPr="00B35E21">
        <w:rPr>
          <w:color w:val="000000" w:themeColor="text1"/>
        </w:rPr>
        <w:t>22</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Forefront Protection 2010 for SharePoint for Internet Sites (Aanvullende SL)</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_Toc368299622 \h </w:instrText>
      </w:r>
      <w:r w:rsidRPr="00B35E21">
        <w:rPr>
          <w:color w:val="000000" w:themeColor="text1"/>
        </w:rPr>
      </w:r>
      <w:r w:rsidRPr="00B35E21">
        <w:rPr>
          <w:color w:val="000000" w:themeColor="text1"/>
        </w:rPr>
        <w:fldChar w:fldCharType="separate"/>
      </w:r>
      <w:r w:rsidRPr="00B35E21">
        <w:rPr>
          <w:color w:val="000000" w:themeColor="text1"/>
        </w:rPr>
        <w:t>22</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Forefront Threat Management Gateway Web Protection Services</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_Toc368299623 \h </w:instrText>
      </w:r>
      <w:r w:rsidRPr="00B35E21">
        <w:rPr>
          <w:color w:val="000000" w:themeColor="text1"/>
        </w:rPr>
      </w:r>
      <w:r w:rsidRPr="00B35E21">
        <w:rPr>
          <w:color w:val="000000" w:themeColor="text1"/>
        </w:rPr>
        <w:fldChar w:fldCharType="separate"/>
      </w:r>
      <w:r w:rsidRPr="00B35E21">
        <w:rPr>
          <w:color w:val="000000" w:themeColor="text1"/>
        </w:rPr>
        <w:t>22</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Forefront Unified Access Gateway Server 2010</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_Toc368299624 \h </w:instrText>
      </w:r>
      <w:r w:rsidRPr="00B35E21">
        <w:rPr>
          <w:color w:val="000000" w:themeColor="text1"/>
        </w:rPr>
      </w:r>
      <w:r w:rsidRPr="00B35E21">
        <w:rPr>
          <w:color w:val="000000" w:themeColor="text1"/>
        </w:rPr>
        <w:fldChar w:fldCharType="separate"/>
      </w:r>
      <w:r w:rsidRPr="00B35E21">
        <w:rPr>
          <w:color w:val="000000" w:themeColor="text1"/>
        </w:rPr>
        <w:t>22</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Forefront Unified Access Gateway External Connector 2010</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_Toc368299625 \h </w:instrText>
      </w:r>
      <w:r w:rsidRPr="00B35E21">
        <w:rPr>
          <w:color w:val="000000" w:themeColor="text1"/>
        </w:rPr>
      </w:r>
      <w:r w:rsidRPr="00B35E21">
        <w:rPr>
          <w:color w:val="000000" w:themeColor="text1"/>
        </w:rPr>
        <w:fldChar w:fldCharType="separate"/>
      </w:r>
      <w:r w:rsidRPr="00B35E21">
        <w:rPr>
          <w:color w:val="000000" w:themeColor="text1"/>
        </w:rPr>
        <w:t>22</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Forefront Unified Access Gateway 2010 CAL</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_Toc368299626 \h </w:instrText>
      </w:r>
      <w:r w:rsidRPr="00B35E21">
        <w:rPr>
          <w:color w:val="000000" w:themeColor="text1"/>
        </w:rPr>
      </w:r>
      <w:r w:rsidRPr="00B35E21">
        <w:rPr>
          <w:color w:val="000000" w:themeColor="text1"/>
        </w:rPr>
        <w:fldChar w:fldCharType="separate"/>
      </w:r>
      <w:r w:rsidRPr="00B35E21">
        <w:rPr>
          <w:color w:val="000000" w:themeColor="text1"/>
        </w:rPr>
        <w:t>22</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Forefront Unified Access Gateway 2010, pakket van 10.000 CAL's</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_Toc368299627 \h </w:instrText>
      </w:r>
      <w:r w:rsidRPr="00B35E21">
        <w:rPr>
          <w:color w:val="000000" w:themeColor="text1"/>
        </w:rPr>
      </w:r>
      <w:r w:rsidRPr="00B35E21">
        <w:rPr>
          <w:color w:val="000000" w:themeColor="text1"/>
        </w:rPr>
        <w:fldChar w:fldCharType="separate"/>
      </w:r>
      <w:r w:rsidRPr="00B35E21">
        <w:rPr>
          <w:color w:val="000000" w:themeColor="text1"/>
        </w:rPr>
        <w:t>22</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HPC Pack 2008 R2 Enterprise</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_Toc368299628 \h </w:instrText>
      </w:r>
      <w:r w:rsidRPr="00B35E21">
        <w:rPr>
          <w:color w:val="000000" w:themeColor="text1"/>
        </w:rPr>
      </w:r>
      <w:r w:rsidRPr="00B35E21">
        <w:rPr>
          <w:color w:val="000000" w:themeColor="text1"/>
        </w:rPr>
        <w:fldChar w:fldCharType="separate"/>
      </w:r>
      <w:r w:rsidRPr="00B35E21">
        <w:rPr>
          <w:color w:val="000000" w:themeColor="text1"/>
        </w:rPr>
        <w:t>22</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HPC Pack 2008 R2 voor Workstation</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_Toc368299629 \h </w:instrText>
      </w:r>
      <w:r w:rsidRPr="00B35E21">
        <w:rPr>
          <w:color w:val="000000" w:themeColor="text1"/>
        </w:rPr>
      </w:r>
      <w:r w:rsidRPr="00B35E21">
        <w:rPr>
          <w:color w:val="000000" w:themeColor="text1"/>
        </w:rPr>
        <w:fldChar w:fldCharType="separate"/>
      </w:r>
      <w:r w:rsidRPr="00B35E21">
        <w:rPr>
          <w:color w:val="000000" w:themeColor="text1"/>
        </w:rPr>
        <w:t>22</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lang w:val="nl-NL"/>
        </w:rPr>
        <w:t>Lync Online Plan 1 Add-on (Gebruikers-SL)</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_Toc368299630 \h </w:instrText>
      </w:r>
      <w:r w:rsidRPr="00B35E21">
        <w:rPr>
          <w:color w:val="000000" w:themeColor="text1"/>
        </w:rPr>
      </w:r>
      <w:r w:rsidRPr="00B35E21">
        <w:rPr>
          <w:color w:val="000000" w:themeColor="text1"/>
        </w:rPr>
        <w:fldChar w:fldCharType="separate"/>
      </w:r>
      <w:r w:rsidRPr="00B35E21">
        <w:rPr>
          <w:color w:val="000000" w:themeColor="text1"/>
        </w:rPr>
        <w:t>22</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lang w:val="nl-NL"/>
        </w:rPr>
        <w:t>Lync Online Plan 1 (Gebruikers-SL)</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_Toc368299631 \h </w:instrText>
      </w:r>
      <w:r w:rsidRPr="00B35E21">
        <w:rPr>
          <w:color w:val="000000" w:themeColor="text1"/>
        </w:rPr>
      </w:r>
      <w:r w:rsidRPr="00B35E21">
        <w:rPr>
          <w:color w:val="000000" w:themeColor="text1"/>
        </w:rPr>
        <w:fldChar w:fldCharType="separate"/>
      </w:r>
      <w:r w:rsidRPr="00B35E21">
        <w:rPr>
          <w:color w:val="000000" w:themeColor="text1"/>
        </w:rPr>
        <w:t>22</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lang w:val="nl-NL"/>
        </w:rPr>
        <w:t>Lync Online Plan 2 (Gebruikers-SL)</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_Toc368299632 \h </w:instrText>
      </w:r>
      <w:r w:rsidRPr="00B35E21">
        <w:rPr>
          <w:color w:val="000000" w:themeColor="text1"/>
        </w:rPr>
      </w:r>
      <w:r w:rsidRPr="00B35E21">
        <w:rPr>
          <w:color w:val="000000" w:themeColor="text1"/>
        </w:rPr>
        <w:fldChar w:fldCharType="separate"/>
      </w:r>
      <w:r w:rsidRPr="00B35E21">
        <w:rPr>
          <w:color w:val="000000" w:themeColor="text1"/>
        </w:rPr>
        <w:t>22</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lang w:val="nl-NL"/>
        </w:rPr>
        <w:t>Lync Online Plan 3 (Gebruikers-SL)</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_Toc368299633 \h </w:instrText>
      </w:r>
      <w:r w:rsidRPr="00B35E21">
        <w:rPr>
          <w:color w:val="000000" w:themeColor="text1"/>
        </w:rPr>
      </w:r>
      <w:r w:rsidRPr="00B35E21">
        <w:rPr>
          <w:color w:val="000000" w:themeColor="text1"/>
        </w:rPr>
        <w:fldChar w:fldCharType="separate"/>
      </w:r>
      <w:r w:rsidRPr="00B35E21">
        <w:rPr>
          <w:color w:val="000000" w:themeColor="text1"/>
        </w:rPr>
        <w:t>22</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lang w:val="nl-NL"/>
        </w:rPr>
        <w:t>Lync Online Plan 3A (Gebruikers-SL)</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_Toc368299634 \h </w:instrText>
      </w:r>
      <w:r w:rsidRPr="00B35E21">
        <w:rPr>
          <w:color w:val="000000" w:themeColor="text1"/>
        </w:rPr>
      </w:r>
      <w:r w:rsidRPr="00B35E21">
        <w:rPr>
          <w:color w:val="000000" w:themeColor="text1"/>
        </w:rPr>
        <w:fldChar w:fldCharType="separate"/>
      </w:r>
      <w:r w:rsidRPr="00B35E21">
        <w:rPr>
          <w:color w:val="000000" w:themeColor="text1"/>
        </w:rPr>
        <w:t>22</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Lync Server 2013</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_Toc368299635 \h </w:instrText>
      </w:r>
      <w:r w:rsidRPr="00B35E21">
        <w:rPr>
          <w:color w:val="000000" w:themeColor="text1"/>
        </w:rPr>
      </w:r>
      <w:r w:rsidRPr="00B35E21">
        <w:rPr>
          <w:color w:val="000000" w:themeColor="text1"/>
        </w:rPr>
        <w:fldChar w:fldCharType="separate"/>
      </w:r>
      <w:r w:rsidRPr="00B35E21">
        <w:rPr>
          <w:color w:val="000000" w:themeColor="text1"/>
        </w:rPr>
        <w:t>22</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Lync Server Enterprise CAL 2013</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_Toc368299636 \h </w:instrText>
      </w:r>
      <w:r w:rsidRPr="00B35E21">
        <w:rPr>
          <w:color w:val="000000" w:themeColor="text1"/>
        </w:rPr>
      </w:r>
      <w:r w:rsidRPr="00B35E21">
        <w:rPr>
          <w:color w:val="000000" w:themeColor="text1"/>
        </w:rPr>
        <w:fldChar w:fldCharType="separate"/>
      </w:r>
      <w:r w:rsidRPr="00B35E21">
        <w:rPr>
          <w:color w:val="000000" w:themeColor="text1"/>
        </w:rPr>
        <w:t>22</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Lync Server Plus CAL 2013</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_Toc368299637 \h </w:instrText>
      </w:r>
      <w:r w:rsidRPr="00B35E21">
        <w:rPr>
          <w:color w:val="000000" w:themeColor="text1"/>
        </w:rPr>
      </w:r>
      <w:r w:rsidRPr="00B35E21">
        <w:rPr>
          <w:color w:val="000000" w:themeColor="text1"/>
        </w:rPr>
        <w:fldChar w:fldCharType="separate"/>
      </w:r>
      <w:r w:rsidRPr="00B35E21">
        <w:rPr>
          <w:color w:val="000000" w:themeColor="text1"/>
        </w:rPr>
        <w:t>22</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Lync Server Standard CAL 2013</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_Toc368299638 \h </w:instrText>
      </w:r>
      <w:r w:rsidRPr="00B35E21">
        <w:rPr>
          <w:color w:val="000000" w:themeColor="text1"/>
        </w:rPr>
      </w:r>
      <w:r w:rsidRPr="00B35E21">
        <w:rPr>
          <w:color w:val="000000" w:themeColor="text1"/>
        </w:rPr>
        <w:fldChar w:fldCharType="separate"/>
      </w:r>
      <w:r w:rsidRPr="00B35E21">
        <w:rPr>
          <w:color w:val="000000" w:themeColor="text1"/>
        </w:rPr>
        <w:t>22</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lang w:val="nl-NL"/>
        </w:rPr>
        <w:t>Aanvullende CAL voor Microsoft Dynamics AX 2012 R2 Enterprise (Gebruiker en Apparaat)</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_Toc368299639 \h </w:instrText>
      </w:r>
      <w:r w:rsidRPr="00B35E21">
        <w:rPr>
          <w:color w:val="000000" w:themeColor="text1"/>
        </w:rPr>
      </w:r>
      <w:r w:rsidRPr="00B35E21">
        <w:rPr>
          <w:color w:val="000000" w:themeColor="text1"/>
        </w:rPr>
        <w:fldChar w:fldCharType="separate"/>
      </w:r>
      <w:r w:rsidRPr="00B35E21">
        <w:rPr>
          <w:color w:val="000000" w:themeColor="text1"/>
        </w:rPr>
        <w:t>22</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lang w:val="nl-NL"/>
        </w:rPr>
        <w:t>Enterprise CAL voor Microsoft Dynamics AX 2012 R2 (Gebruiker en Apparaat)</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_Toc368299640 \h </w:instrText>
      </w:r>
      <w:r w:rsidRPr="00B35E21">
        <w:rPr>
          <w:color w:val="000000" w:themeColor="text1"/>
        </w:rPr>
      </w:r>
      <w:r w:rsidRPr="00B35E21">
        <w:rPr>
          <w:color w:val="000000" w:themeColor="text1"/>
        </w:rPr>
        <w:fldChar w:fldCharType="separate"/>
      </w:r>
      <w:r w:rsidRPr="00B35E21">
        <w:rPr>
          <w:color w:val="000000" w:themeColor="text1"/>
        </w:rPr>
        <w:t>22</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lang w:val="nl-NL"/>
        </w:rPr>
        <w:t>Aanvullende Functional Enterprise CAL voor Microsoft Dynamics AX 2012 R2 (Gebruiker en Apparaat)</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_Toc368299641 \h </w:instrText>
      </w:r>
      <w:r w:rsidRPr="00B35E21">
        <w:rPr>
          <w:color w:val="000000" w:themeColor="text1"/>
        </w:rPr>
      </w:r>
      <w:r w:rsidRPr="00B35E21">
        <w:rPr>
          <w:color w:val="000000" w:themeColor="text1"/>
        </w:rPr>
        <w:fldChar w:fldCharType="separate"/>
      </w:r>
      <w:r w:rsidRPr="00B35E21">
        <w:rPr>
          <w:color w:val="000000" w:themeColor="text1"/>
        </w:rPr>
        <w:t>22</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lang w:val="nl-NL"/>
        </w:rPr>
        <w:t>Functional Enterprise CAL voor Microsoft Dynamics AX 2012 R2 (Gebruiker en Apparaat)</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_Toc368299642 \h </w:instrText>
      </w:r>
      <w:r w:rsidRPr="00B35E21">
        <w:rPr>
          <w:color w:val="000000" w:themeColor="text1"/>
        </w:rPr>
      </w:r>
      <w:r w:rsidRPr="00B35E21">
        <w:rPr>
          <w:color w:val="000000" w:themeColor="text1"/>
        </w:rPr>
        <w:fldChar w:fldCharType="separate"/>
      </w:r>
      <w:r w:rsidRPr="00B35E21">
        <w:rPr>
          <w:color w:val="000000" w:themeColor="text1"/>
        </w:rPr>
        <w:t>22</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Self-Serve CAL voor Microsoft Dynamics AX 2012 R2 (Gebruiker &amp;Apparaat)</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_Toc368299643 \h </w:instrText>
      </w:r>
      <w:r w:rsidRPr="00B35E21">
        <w:rPr>
          <w:color w:val="000000" w:themeColor="text1"/>
        </w:rPr>
      </w:r>
      <w:r w:rsidRPr="00B35E21">
        <w:rPr>
          <w:color w:val="000000" w:themeColor="text1"/>
        </w:rPr>
        <w:fldChar w:fldCharType="separate"/>
      </w:r>
      <w:r w:rsidRPr="00B35E21">
        <w:rPr>
          <w:color w:val="000000" w:themeColor="text1"/>
        </w:rPr>
        <w:t>22</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lang w:val="pt-BR"/>
        </w:rPr>
        <w:t>Microsoft Dynamics AX 2012 R2 Server</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_Toc368299644 \h </w:instrText>
      </w:r>
      <w:r w:rsidRPr="00B35E21">
        <w:rPr>
          <w:color w:val="000000" w:themeColor="text1"/>
        </w:rPr>
      </w:r>
      <w:r w:rsidRPr="00B35E21">
        <w:rPr>
          <w:color w:val="000000" w:themeColor="text1"/>
        </w:rPr>
        <w:fldChar w:fldCharType="separate"/>
      </w:r>
      <w:r w:rsidRPr="00B35E21">
        <w:rPr>
          <w:color w:val="000000" w:themeColor="text1"/>
        </w:rPr>
        <w:t>22</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lang w:val="nl-NL"/>
        </w:rPr>
        <w:t>Aanvullende Task CAL voor Microsoft Dynamics AX 2012 R2 (Gebruiker en Apparaat)</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_Toc368299645 \h </w:instrText>
      </w:r>
      <w:r w:rsidRPr="00B35E21">
        <w:rPr>
          <w:color w:val="000000" w:themeColor="text1"/>
        </w:rPr>
      </w:r>
      <w:r w:rsidRPr="00B35E21">
        <w:rPr>
          <w:color w:val="000000" w:themeColor="text1"/>
        </w:rPr>
        <w:fldChar w:fldCharType="separate"/>
      </w:r>
      <w:r w:rsidRPr="00B35E21">
        <w:rPr>
          <w:color w:val="000000" w:themeColor="text1"/>
        </w:rPr>
        <w:t>22</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lang w:val="nl-NL"/>
        </w:rPr>
        <w:t>Task CAL voor Microsoft Dynamics AX 2012 R2 (Gebruiker en Apparaat)</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_Toc368299646 \h </w:instrText>
      </w:r>
      <w:r w:rsidRPr="00B35E21">
        <w:rPr>
          <w:color w:val="000000" w:themeColor="text1"/>
        </w:rPr>
      </w:r>
      <w:r w:rsidRPr="00B35E21">
        <w:rPr>
          <w:color w:val="000000" w:themeColor="text1"/>
        </w:rPr>
        <w:fldChar w:fldCharType="separate"/>
      </w:r>
      <w:r w:rsidRPr="00B35E21">
        <w:rPr>
          <w:color w:val="000000" w:themeColor="text1"/>
        </w:rPr>
        <w:t>22</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lang w:val="nl-NL"/>
        </w:rPr>
        <w:t>Microsoft Dynamics CRM 2013 Basic CAL (Gebruiker en Apparaat)</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_Toc368299647 \h </w:instrText>
      </w:r>
      <w:r w:rsidRPr="00B35E21">
        <w:rPr>
          <w:color w:val="000000" w:themeColor="text1"/>
        </w:rPr>
      </w:r>
      <w:r w:rsidRPr="00B35E21">
        <w:rPr>
          <w:color w:val="000000" w:themeColor="text1"/>
        </w:rPr>
        <w:fldChar w:fldCharType="separate"/>
      </w:r>
      <w:r w:rsidRPr="00B35E21">
        <w:rPr>
          <w:color w:val="000000" w:themeColor="text1"/>
        </w:rPr>
        <w:t>23</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lang w:val="nl-NL"/>
        </w:rPr>
        <w:t>Microsoft Dynamics 2013 CRM, aanvullende CAL voor basisgebruik (Gebruiker en Apparaat)</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_Toc368299648 \h </w:instrText>
      </w:r>
      <w:r w:rsidRPr="00B35E21">
        <w:rPr>
          <w:color w:val="000000" w:themeColor="text1"/>
        </w:rPr>
      </w:r>
      <w:r w:rsidRPr="00B35E21">
        <w:rPr>
          <w:color w:val="000000" w:themeColor="text1"/>
        </w:rPr>
        <w:fldChar w:fldCharType="separate"/>
      </w:r>
      <w:r w:rsidRPr="00B35E21">
        <w:rPr>
          <w:color w:val="000000" w:themeColor="text1"/>
        </w:rPr>
        <w:t>23</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Microsoft Dynamics 2013 CRM Essential CAL</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_Toc368299649 \h </w:instrText>
      </w:r>
      <w:r w:rsidRPr="00B35E21">
        <w:rPr>
          <w:color w:val="000000" w:themeColor="text1"/>
        </w:rPr>
      </w:r>
      <w:r w:rsidRPr="00B35E21">
        <w:rPr>
          <w:color w:val="000000" w:themeColor="text1"/>
        </w:rPr>
        <w:fldChar w:fldCharType="separate"/>
      </w:r>
      <w:r w:rsidRPr="00B35E21">
        <w:rPr>
          <w:color w:val="000000" w:themeColor="text1"/>
        </w:rPr>
        <w:t>23</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lastRenderedPageBreak/>
        <w:t>Microsoft Dynamics 2013 CRM Professional CAL (Gebruiker en Apparaat)</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_Toc368299650 \h </w:instrText>
      </w:r>
      <w:r w:rsidRPr="00B35E21">
        <w:rPr>
          <w:color w:val="000000" w:themeColor="text1"/>
        </w:rPr>
      </w:r>
      <w:r w:rsidRPr="00B35E21">
        <w:rPr>
          <w:color w:val="000000" w:themeColor="text1"/>
        </w:rPr>
        <w:fldChar w:fldCharType="separate"/>
      </w:r>
      <w:r w:rsidRPr="00B35E21">
        <w:rPr>
          <w:color w:val="000000" w:themeColor="text1"/>
        </w:rPr>
        <w:t>23</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lang w:val="nl-NL"/>
        </w:rPr>
        <w:t>Microsoft Dynamics 2013 CRM, aanvullende CAL voor professioneel gebruik (Gebruiker en Apparaat)</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_Toc368299651 \h </w:instrText>
      </w:r>
      <w:r w:rsidRPr="00B35E21">
        <w:rPr>
          <w:color w:val="000000" w:themeColor="text1"/>
        </w:rPr>
      </w:r>
      <w:r w:rsidRPr="00B35E21">
        <w:rPr>
          <w:color w:val="000000" w:themeColor="text1"/>
        </w:rPr>
        <w:fldChar w:fldCharType="separate"/>
      </w:r>
      <w:r w:rsidRPr="00B35E21">
        <w:rPr>
          <w:color w:val="000000" w:themeColor="text1"/>
        </w:rPr>
        <w:t>23</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Microsoft Dynamics CRM 2013 Server</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_Toc368299652 \h </w:instrText>
      </w:r>
      <w:r w:rsidRPr="00B35E21">
        <w:rPr>
          <w:color w:val="000000" w:themeColor="text1"/>
        </w:rPr>
      </w:r>
      <w:r w:rsidRPr="00B35E21">
        <w:rPr>
          <w:color w:val="000000" w:themeColor="text1"/>
        </w:rPr>
        <w:fldChar w:fldCharType="separate"/>
      </w:r>
      <w:r w:rsidRPr="00B35E21">
        <w:rPr>
          <w:color w:val="000000" w:themeColor="text1"/>
        </w:rPr>
        <w:t>23</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Microsoft Dynamics CRM Workgroup Server 2013</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_Toc368299653 \h </w:instrText>
      </w:r>
      <w:r w:rsidRPr="00B35E21">
        <w:rPr>
          <w:color w:val="000000" w:themeColor="text1"/>
        </w:rPr>
      </w:r>
      <w:r w:rsidRPr="00B35E21">
        <w:rPr>
          <w:color w:val="000000" w:themeColor="text1"/>
        </w:rPr>
        <w:fldChar w:fldCharType="separate"/>
      </w:r>
      <w:r w:rsidRPr="00B35E21">
        <w:rPr>
          <w:color w:val="000000" w:themeColor="text1"/>
        </w:rPr>
        <w:t>23</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Microsoft Dynamics CRM 2011 External Connectors</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_Toc368299654 \h </w:instrText>
      </w:r>
      <w:r w:rsidRPr="00B35E21">
        <w:rPr>
          <w:color w:val="000000" w:themeColor="text1"/>
        </w:rPr>
      </w:r>
      <w:r w:rsidRPr="00B35E21">
        <w:rPr>
          <w:color w:val="000000" w:themeColor="text1"/>
        </w:rPr>
        <w:fldChar w:fldCharType="separate"/>
      </w:r>
      <w:r w:rsidRPr="00B35E21">
        <w:rPr>
          <w:color w:val="000000" w:themeColor="text1"/>
        </w:rPr>
        <w:t>23</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Microsoft Dynamics CRM Online Basic</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_Toc368299655 \h </w:instrText>
      </w:r>
      <w:r w:rsidRPr="00B35E21">
        <w:rPr>
          <w:color w:val="000000" w:themeColor="text1"/>
        </w:rPr>
      </w:r>
      <w:r w:rsidRPr="00B35E21">
        <w:rPr>
          <w:color w:val="000000" w:themeColor="text1"/>
        </w:rPr>
        <w:fldChar w:fldCharType="separate"/>
      </w:r>
      <w:r w:rsidRPr="00B35E21">
        <w:rPr>
          <w:color w:val="000000" w:themeColor="text1"/>
        </w:rPr>
        <w:t>23</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Microsoft Dynamics CRM Online Enhanced Support</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_Toc368299656 \h </w:instrText>
      </w:r>
      <w:r w:rsidRPr="00B35E21">
        <w:rPr>
          <w:color w:val="000000" w:themeColor="text1"/>
        </w:rPr>
      </w:r>
      <w:r w:rsidRPr="00B35E21">
        <w:rPr>
          <w:color w:val="000000" w:themeColor="text1"/>
        </w:rPr>
        <w:fldChar w:fldCharType="separate"/>
      </w:r>
      <w:r w:rsidRPr="00B35E21">
        <w:rPr>
          <w:color w:val="000000" w:themeColor="text1"/>
        </w:rPr>
        <w:t>23</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Microsoft Dynamics CRM Online Essential</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_Toc368299657 \h </w:instrText>
      </w:r>
      <w:r w:rsidRPr="00B35E21">
        <w:rPr>
          <w:color w:val="000000" w:themeColor="text1"/>
        </w:rPr>
      </w:r>
      <w:r w:rsidRPr="00B35E21">
        <w:rPr>
          <w:color w:val="000000" w:themeColor="text1"/>
        </w:rPr>
        <w:fldChar w:fldCharType="separate"/>
      </w:r>
      <w:r w:rsidRPr="00B35E21">
        <w:rPr>
          <w:color w:val="000000" w:themeColor="text1"/>
        </w:rPr>
        <w:t>23</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lang w:val="fr-FR"/>
        </w:rPr>
        <w:t>Non-production instance van Microsoft Dynamics CRM Online</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_Toc368299658 \h </w:instrText>
      </w:r>
      <w:r w:rsidRPr="00B35E21">
        <w:rPr>
          <w:color w:val="000000" w:themeColor="text1"/>
        </w:rPr>
      </w:r>
      <w:r w:rsidRPr="00B35E21">
        <w:rPr>
          <w:color w:val="000000" w:themeColor="text1"/>
        </w:rPr>
        <w:fldChar w:fldCharType="separate"/>
      </w:r>
      <w:r w:rsidRPr="00B35E21">
        <w:rPr>
          <w:color w:val="000000" w:themeColor="text1"/>
        </w:rPr>
        <w:t>23</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Production instance van Microsoft Dynamics CRM Online</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_Toc368299659 \h </w:instrText>
      </w:r>
      <w:r w:rsidRPr="00B35E21">
        <w:rPr>
          <w:color w:val="000000" w:themeColor="text1"/>
        </w:rPr>
      </w:r>
      <w:r w:rsidRPr="00B35E21">
        <w:rPr>
          <w:color w:val="000000" w:themeColor="text1"/>
        </w:rPr>
        <w:fldChar w:fldCharType="separate"/>
      </w:r>
      <w:r w:rsidRPr="00B35E21">
        <w:rPr>
          <w:color w:val="000000" w:themeColor="text1"/>
        </w:rPr>
        <w:t>23</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Microsoft Dynamics CRM Online Professional</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_Toc368299660 \h </w:instrText>
      </w:r>
      <w:r w:rsidRPr="00B35E21">
        <w:rPr>
          <w:color w:val="000000" w:themeColor="text1"/>
        </w:rPr>
      </w:r>
      <w:r w:rsidRPr="00B35E21">
        <w:rPr>
          <w:color w:val="000000" w:themeColor="text1"/>
        </w:rPr>
        <w:fldChar w:fldCharType="separate"/>
      </w:r>
      <w:r w:rsidRPr="00B35E21">
        <w:rPr>
          <w:color w:val="000000" w:themeColor="text1"/>
        </w:rPr>
        <w:t>23</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Microsoft Dynamics CRM Online Professional Direct Support</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_Toc368299661 \h </w:instrText>
      </w:r>
      <w:r w:rsidRPr="00B35E21">
        <w:rPr>
          <w:color w:val="000000" w:themeColor="text1"/>
        </w:rPr>
      </w:r>
      <w:r w:rsidRPr="00B35E21">
        <w:rPr>
          <w:color w:val="000000" w:themeColor="text1"/>
        </w:rPr>
        <w:fldChar w:fldCharType="separate"/>
      </w:r>
      <w:r w:rsidRPr="00B35E21">
        <w:rPr>
          <w:color w:val="000000" w:themeColor="text1"/>
        </w:rPr>
        <w:t>23</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lang w:val="nn-NO"/>
        </w:rPr>
        <w:t>Microsoft Dynamics CRM Online Storage</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_Toc368299662 \h </w:instrText>
      </w:r>
      <w:r w:rsidRPr="00B35E21">
        <w:rPr>
          <w:color w:val="000000" w:themeColor="text1"/>
        </w:rPr>
      </w:r>
      <w:r w:rsidRPr="00B35E21">
        <w:rPr>
          <w:color w:val="000000" w:themeColor="text1"/>
        </w:rPr>
        <w:fldChar w:fldCharType="separate"/>
      </w:r>
      <w:r w:rsidRPr="00B35E21">
        <w:rPr>
          <w:color w:val="000000" w:themeColor="text1"/>
        </w:rPr>
        <w:t>23</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Microsoft Learning E-Reference Library (Gebruikers-SL)</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_Toc368299663 \h </w:instrText>
      </w:r>
      <w:r w:rsidRPr="00B35E21">
        <w:rPr>
          <w:color w:val="000000" w:themeColor="text1"/>
        </w:rPr>
      </w:r>
      <w:r w:rsidRPr="00B35E21">
        <w:rPr>
          <w:color w:val="000000" w:themeColor="text1"/>
        </w:rPr>
        <w:fldChar w:fldCharType="separate"/>
      </w:r>
      <w:r w:rsidRPr="00B35E21">
        <w:rPr>
          <w:color w:val="000000" w:themeColor="text1"/>
        </w:rPr>
        <w:t>23</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Microsoft Learning IT Academy  (Services-SL)</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_Toc368299664 \h </w:instrText>
      </w:r>
      <w:r w:rsidRPr="00B35E21">
        <w:rPr>
          <w:color w:val="000000" w:themeColor="text1"/>
        </w:rPr>
      </w:r>
      <w:r w:rsidRPr="00B35E21">
        <w:rPr>
          <w:color w:val="000000" w:themeColor="text1"/>
        </w:rPr>
        <w:fldChar w:fldCharType="separate"/>
      </w:r>
      <w:r w:rsidRPr="00B35E21">
        <w:rPr>
          <w:color w:val="000000" w:themeColor="text1"/>
        </w:rPr>
        <w:t>23</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Microsoft Learning MCP, 1 examencoupon (Services-SL)</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_Toc368299665 \h </w:instrText>
      </w:r>
      <w:r w:rsidRPr="00B35E21">
        <w:rPr>
          <w:color w:val="000000" w:themeColor="text1"/>
        </w:rPr>
      </w:r>
      <w:r w:rsidRPr="00B35E21">
        <w:rPr>
          <w:color w:val="000000" w:themeColor="text1"/>
        </w:rPr>
        <w:fldChar w:fldCharType="separate"/>
      </w:r>
      <w:r w:rsidRPr="00B35E21">
        <w:rPr>
          <w:color w:val="000000" w:themeColor="text1"/>
        </w:rPr>
        <w:t>23</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Microsoft Learning MCP, 30 examencoupons (Gebruikers-SL)</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_Toc368299666 \h </w:instrText>
      </w:r>
      <w:r w:rsidRPr="00B35E21">
        <w:rPr>
          <w:color w:val="000000" w:themeColor="text1"/>
        </w:rPr>
      </w:r>
      <w:r w:rsidRPr="00B35E21">
        <w:rPr>
          <w:color w:val="000000" w:themeColor="text1"/>
        </w:rPr>
        <w:fldChar w:fldCharType="separate"/>
      </w:r>
      <w:r w:rsidRPr="00B35E21">
        <w:rPr>
          <w:color w:val="000000" w:themeColor="text1"/>
        </w:rPr>
        <w:t>23</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Microsoft Learning MOS, sitelicentie voor 500 examens (Services-SL)</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_Toc368299667 \h </w:instrText>
      </w:r>
      <w:r w:rsidRPr="00B35E21">
        <w:rPr>
          <w:color w:val="000000" w:themeColor="text1"/>
        </w:rPr>
      </w:r>
      <w:r w:rsidRPr="00B35E21">
        <w:rPr>
          <w:color w:val="000000" w:themeColor="text1"/>
        </w:rPr>
        <w:fldChar w:fldCharType="separate"/>
      </w:r>
      <w:r w:rsidRPr="00B35E21">
        <w:rPr>
          <w:color w:val="000000" w:themeColor="text1"/>
        </w:rPr>
        <w:t>23</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Microsoft Learning MTA, sitelicentie voor 250 examens (Services-SL)</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_Toc368299668 \h </w:instrText>
      </w:r>
      <w:r w:rsidRPr="00B35E21">
        <w:rPr>
          <w:color w:val="000000" w:themeColor="text1"/>
        </w:rPr>
      </w:r>
      <w:r w:rsidRPr="00B35E21">
        <w:rPr>
          <w:color w:val="000000" w:themeColor="text1"/>
        </w:rPr>
        <w:fldChar w:fldCharType="separate"/>
      </w:r>
      <w:r w:rsidRPr="00B35E21">
        <w:rPr>
          <w:color w:val="000000" w:themeColor="text1"/>
        </w:rPr>
        <w:t>23</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Microsoft Office Audit and Control Management Server</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_Toc368299669 \h </w:instrText>
      </w:r>
      <w:r w:rsidRPr="00B35E21">
        <w:rPr>
          <w:color w:val="000000" w:themeColor="text1"/>
        </w:rPr>
      </w:r>
      <w:r w:rsidRPr="00B35E21">
        <w:rPr>
          <w:color w:val="000000" w:themeColor="text1"/>
        </w:rPr>
        <w:fldChar w:fldCharType="separate"/>
      </w:r>
      <w:r w:rsidRPr="00B35E21">
        <w:rPr>
          <w:color w:val="000000" w:themeColor="text1"/>
        </w:rPr>
        <w:t>23</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Microsoft Translator API</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_Toc368299670 \h </w:instrText>
      </w:r>
      <w:r w:rsidRPr="00B35E21">
        <w:rPr>
          <w:color w:val="000000" w:themeColor="text1"/>
        </w:rPr>
      </w:r>
      <w:r w:rsidRPr="00B35E21">
        <w:rPr>
          <w:color w:val="000000" w:themeColor="text1"/>
        </w:rPr>
        <w:fldChar w:fldCharType="separate"/>
      </w:r>
      <w:r w:rsidRPr="00B35E21">
        <w:rPr>
          <w:color w:val="000000" w:themeColor="text1"/>
        </w:rPr>
        <w:t>23</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Office 365 Midsize Business  (Gebruikers-SL)</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_Toc368299671 \h </w:instrText>
      </w:r>
      <w:r w:rsidRPr="00B35E21">
        <w:rPr>
          <w:color w:val="000000" w:themeColor="text1"/>
        </w:rPr>
      </w:r>
      <w:r w:rsidRPr="00B35E21">
        <w:rPr>
          <w:color w:val="000000" w:themeColor="text1"/>
        </w:rPr>
        <w:fldChar w:fldCharType="separate"/>
      </w:r>
      <w:r w:rsidRPr="00B35E21">
        <w:rPr>
          <w:color w:val="000000" w:themeColor="text1"/>
        </w:rPr>
        <w:t>23</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Office 365 Education A2 (Gebruikers-SL)</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_Toc368299672 \h </w:instrText>
      </w:r>
      <w:r w:rsidRPr="00B35E21">
        <w:rPr>
          <w:color w:val="000000" w:themeColor="text1"/>
        </w:rPr>
      </w:r>
      <w:r w:rsidRPr="00B35E21">
        <w:rPr>
          <w:color w:val="000000" w:themeColor="text1"/>
        </w:rPr>
        <w:fldChar w:fldCharType="separate"/>
      </w:r>
      <w:r w:rsidRPr="00B35E21">
        <w:rPr>
          <w:color w:val="000000" w:themeColor="text1"/>
        </w:rPr>
        <w:t>23</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Office 365 Education A3 (Gebruikers-SL)</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_Toc368299673 \h </w:instrText>
      </w:r>
      <w:r w:rsidRPr="00B35E21">
        <w:rPr>
          <w:color w:val="000000" w:themeColor="text1"/>
        </w:rPr>
      </w:r>
      <w:r w:rsidRPr="00B35E21">
        <w:rPr>
          <w:color w:val="000000" w:themeColor="text1"/>
        </w:rPr>
        <w:fldChar w:fldCharType="separate"/>
      </w:r>
      <w:r w:rsidRPr="00B35E21">
        <w:rPr>
          <w:color w:val="000000" w:themeColor="text1"/>
        </w:rPr>
        <w:t>24</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Office 365 Education A4 (Gebruikers-SL)</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_Toc368299674 \h </w:instrText>
      </w:r>
      <w:r w:rsidRPr="00B35E21">
        <w:rPr>
          <w:color w:val="000000" w:themeColor="text1"/>
        </w:rPr>
      </w:r>
      <w:r w:rsidRPr="00B35E21">
        <w:rPr>
          <w:color w:val="000000" w:themeColor="text1"/>
        </w:rPr>
        <w:fldChar w:fldCharType="separate"/>
      </w:r>
      <w:r w:rsidRPr="00B35E21">
        <w:rPr>
          <w:color w:val="000000" w:themeColor="text1"/>
        </w:rPr>
        <w:t>24</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lang w:val="nl-NL"/>
        </w:rPr>
        <w:t>Office 365 Enterprise E3 (Gebruikers-SL)</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_Toc368299675 \h </w:instrText>
      </w:r>
      <w:r w:rsidRPr="00B35E21">
        <w:rPr>
          <w:color w:val="000000" w:themeColor="text1"/>
        </w:rPr>
      </w:r>
      <w:r w:rsidRPr="00B35E21">
        <w:rPr>
          <w:color w:val="000000" w:themeColor="text1"/>
        </w:rPr>
        <w:fldChar w:fldCharType="separate"/>
      </w:r>
      <w:r w:rsidRPr="00B35E21">
        <w:rPr>
          <w:color w:val="000000" w:themeColor="text1"/>
        </w:rPr>
        <w:t>24</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lang w:val="nl-NL"/>
        </w:rPr>
        <w:t>Office 365 Enterprise E4 (Gebruikers-SL)</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_Toc368299676 \h </w:instrText>
      </w:r>
      <w:r w:rsidRPr="00B35E21">
        <w:rPr>
          <w:color w:val="000000" w:themeColor="text1"/>
        </w:rPr>
      </w:r>
      <w:r w:rsidRPr="00B35E21">
        <w:rPr>
          <w:color w:val="000000" w:themeColor="text1"/>
        </w:rPr>
        <w:fldChar w:fldCharType="separate"/>
      </w:r>
      <w:r w:rsidRPr="00B35E21">
        <w:rPr>
          <w:color w:val="000000" w:themeColor="text1"/>
        </w:rPr>
        <w:t>24</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lang w:val="it-IT"/>
        </w:rPr>
        <w:t>Office 365 Enterprise E1, E3, E4 Add-on (Gebruikers-SL)</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_Toc368299677 \h </w:instrText>
      </w:r>
      <w:r w:rsidRPr="00B35E21">
        <w:rPr>
          <w:color w:val="000000" w:themeColor="text1"/>
        </w:rPr>
      </w:r>
      <w:r w:rsidRPr="00B35E21">
        <w:rPr>
          <w:color w:val="000000" w:themeColor="text1"/>
        </w:rPr>
        <w:fldChar w:fldCharType="separate"/>
      </w:r>
      <w:r w:rsidRPr="00B35E21">
        <w:rPr>
          <w:color w:val="000000" w:themeColor="text1"/>
        </w:rPr>
        <w:t>24</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Office 365 Enterprise E3, E4 zonder Office Pro Plus Add-on (Gebruikers-SL)</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_Toc368299678 \h </w:instrText>
      </w:r>
      <w:r w:rsidRPr="00B35E21">
        <w:rPr>
          <w:color w:val="000000" w:themeColor="text1"/>
        </w:rPr>
      </w:r>
      <w:r w:rsidRPr="00B35E21">
        <w:rPr>
          <w:color w:val="000000" w:themeColor="text1"/>
        </w:rPr>
        <w:fldChar w:fldCharType="separate"/>
      </w:r>
      <w:r w:rsidRPr="00B35E21">
        <w:rPr>
          <w:color w:val="000000" w:themeColor="text1"/>
        </w:rPr>
        <w:t>24</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lang w:val="nl-NL"/>
        </w:rPr>
        <w:t>Office 365 Enterprise K1 (Gebruikers-SL)</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_Toc368299679 \h </w:instrText>
      </w:r>
      <w:r w:rsidRPr="00B35E21">
        <w:rPr>
          <w:color w:val="000000" w:themeColor="text1"/>
        </w:rPr>
      </w:r>
      <w:r w:rsidRPr="00B35E21">
        <w:rPr>
          <w:color w:val="000000" w:themeColor="text1"/>
        </w:rPr>
        <w:fldChar w:fldCharType="separate"/>
      </w:r>
      <w:r w:rsidRPr="00B35E21">
        <w:rPr>
          <w:color w:val="000000" w:themeColor="text1"/>
        </w:rPr>
        <w:t>24</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Office 365 Government G1, G3, G4 (Gebruikers-SL)</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_Toc368299680 \h </w:instrText>
      </w:r>
      <w:r w:rsidRPr="00B35E21">
        <w:rPr>
          <w:color w:val="000000" w:themeColor="text1"/>
        </w:rPr>
      </w:r>
      <w:r w:rsidRPr="00B35E21">
        <w:rPr>
          <w:color w:val="000000" w:themeColor="text1"/>
        </w:rPr>
        <w:fldChar w:fldCharType="separate"/>
      </w:r>
      <w:r w:rsidRPr="00B35E21">
        <w:rPr>
          <w:color w:val="000000" w:themeColor="text1"/>
        </w:rPr>
        <w:t>24</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Office 365 Government G1, G3, G4 Add-on (Gebruikers-SL)</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_Toc368299681 \h </w:instrText>
      </w:r>
      <w:r w:rsidRPr="00B35E21">
        <w:rPr>
          <w:color w:val="000000" w:themeColor="text1"/>
        </w:rPr>
      </w:r>
      <w:r w:rsidRPr="00B35E21">
        <w:rPr>
          <w:color w:val="000000" w:themeColor="text1"/>
        </w:rPr>
        <w:fldChar w:fldCharType="separate"/>
      </w:r>
      <w:r w:rsidRPr="00B35E21">
        <w:rPr>
          <w:color w:val="000000" w:themeColor="text1"/>
        </w:rPr>
        <w:t>24</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Office 365 Government G3, G4 zonder Office Pro Plus Add-on (Gebruikers-SL)</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_Toc368299682 \h </w:instrText>
      </w:r>
      <w:r w:rsidRPr="00B35E21">
        <w:rPr>
          <w:color w:val="000000" w:themeColor="text1"/>
        </w:rPr>
      </w:r>
      <w:r w:rsidRPr="00B35E21">
        <w:rPr>
          <w:color w:val="000000" w:themeColor="text1"/>
        </w:rPr>
        <w:fldChar w:fldCharType="separate"/>
      </w:r>
      <w:r w:rsidRPr="00B35E21">
        <w:rPr>
          <w:color w:val="000000" w:themeColor="text1"/>
        </w:rPr>
        <w:t>24</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Office Web Applications met SharePoint Plan 2A (Gebruikers-SL)</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_Toc368299683 \h </w:instrText>
      </w:r>
      <w:r w:rsidRPr="00B35E21">
        <w:rPr>
          <w:color w:val="000000" w:themeColor="text1"/>
        </w:rPr>
      </w:r>
      <w:r w:rsidRPr="00B35E21">
        <w:rPr>
          <w:color w:val="000000" w:themeColor="text1"/>
        </w:rPr>
        <w:fldChar w:fldCharType="separate"/>
      </w:r>
      <w:r w:rsidRPr="00B35E21">
        <w:rPr>
          <w:color w:val="000000" w:themeColor="text1"/>
        </w:rPr>
        <w:t>24</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Project Online</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_Toc368299684 \h </w:instrText>
      </w:r>
      <w:r w:rsidRPr="00B35E21">
        <w:rPr>
          <w:color w:val="000000" w:themeColor="text1"/>
        </w:rPr>
      </w:r>
      <w:r w:rsidRPr="00B35E21">
        <w:rPr>
          <w:color w:val="000000" w:themeColor="text1"/>
        </w:rPr>
        <w:fldChar w:fldCharType="separate"/>
      </w:r>
      <w:r w:rsidRPr="00B35E21">
        <w:rPr>
          <w:color w:val="000000" w:themeColor="text1"/>
        </w:rPr>
        <w:t>24</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Project Online A</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_Toc368299685 \h </w:instrText>
      </w:r>
      <w:r w:rsidRPr="00B35E21">
        <w:rPr>
          <w:color w:val="000000" w:themeColor="text1"/>
        </w:rPr>
      </w:r>
      <w:r w:rsidRPr="00B35E21">
        <w:rPr>
          <w:color w:val="000000" w:themeColor="text1"/>
        </w:rPr>
        <w:fldChar w:fldCharType="separate"/>
      </w:r>
      <w:r w:rsidRPr="00B35E21">
        <w:rPr>
          <w:color w:val="000000" w:themeColor="text1"/>
        </w:rPr>
        <w:t>24</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Project Server 2013</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_Toc368299686 \h </w:instrText>
      </w:r>
      <w:r w:rsidRPr="00B35E21">
        <w:rPr>
          <w:color w:val="000000" w:themeColor="text1"/>
        </w:rPr>
      </w:r>
      <w:r w:rsidRPr="00B35E21">
        <w:rPr>
          <w:color w:val="000000" w:themeColor="text1"/>
        </w:rPr>
        <w:fldChar w:fldCharType="separate"/>
      </w:r>
      <w:r w:rsidRPr="00B35E21">
        <w:rPr>
          <w:color w:val="000000" w:themeColor="text1"/>
        </w:rPr>
        <w:t>24</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Project Server CAL 2013</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_Toc368299687 \h </w:instrText>
      </w:r>
      <w:r w:rsidRPr="00B35E21">
        <w:rPr>
          <w:color w:val="000000" w:themeColor="text1"/>
        </w:rPr>
      </w:r>
      <w:r w:rsidRPr="00B35E21">
        <w:rPr>
          <w:color w:val="000000" w:themeColor="text1"/>
        </w:rPr>
        <w:fldChar w:fldCharType="separate"/>
      </w:r>
      <w:r w:rsidRPr="00B35E21">
        <w:rPr>
          <w:color w:val="000000" w:themeColor="text1"/>
        </w:rPr>
        <w:t>24</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SharePoint™ Online Extra Storage 1 GB (Aanvullende SL)</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_Toc368299688 \h </w:instrText>
      </w:r>
      <w:r w:rsidRPr="00B35E21">
        <w:rPr>
          <w:color w:val="000000" w:themeColor="text1"/>
        </w:rPr>
      </w:r>
      <w:r w:rsidRPr="00B35E21">
        <w:rPr>
          <w:color w:val="000000" w:themeColor="text1"/>
        </w:rPr>
        <w:fldChar w:fldCharType="separate"/>
      </w:r>
      <w:r w:rsidRPr="00B35E21">
        <w:rPr>
          <w:color w:val="000000" w:themeColor="text1"/>
        </w:rPr>
        <w:t>24</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SharePoint™ Online Extra Storage 1 GB A (Aanvullende SL)</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_Toc368299689 \h </w:instrText>
      </w:r>
      <w:r w:rsidRPr="00B35E21">
        <w:rPr>
          <w:color w:val="000000" w:themeColor="text1"/>
        </w:rPr>
      </w:r>
      <w:r w:rsidRPr="00B35E21">
        <w:rPr>
          <w:color w:val="000000" w:themeColor="text1"/>
        </w:rPr>
        <w:fldChar w:fldCharType="separate"/>
      </w:r>
      <w:r w:rsidRPr="00B35E21">
        <w:rPr>
          <w:color w:val="000000" w:themeColor="text1"/>
        </w:rPr>
        <w:t>24</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SharePoint™ Online Plan 1 Add-on (Gebruikers-SL)</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_Toc368299690 \h </w:instrText>
      </w:r>
      <w:r w:rsidRPr="00B35E21">
        <w:rPr>
          <w:color w:val="000000" w:themeColor="text1"/>
        </w:rPr>
      </w:r>
      <w:r w:rsidRPr="00B35E21">
        <w:rPr>
          <w:color w:val="000000" w:themeColor="text1"/>
        </w:rPr>
        <w:fldChar w:fldCharType="separate"/>
      </w:r>
      <w:r w:rsidRPr="00B35E21">
        <w:rPr>
          <w:color w:val="000000" w:themeColor="text1"/>
        </w:rPr>
        <w:t>24</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SharePoint™ Online Plan 1 (Gebruikers-SL)</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_Toc368299691 \h </w:instrText>
      </w:r>
      <w:r w:rsidRPr="00B35E21">
        <w:rPr>
          <w:color w:val="000000" w:themeColor="text1"/>
        </w:rPr>
      </w:r>
      <w:r w:rsidRPr="00B35E21">
        <w:rPr>
          <w:color w:val="000000" w:themeColor="text1"/>
        </w:rPr>
        <w:fldChar w:fldCharType="separate"/>
      </w:r>
      <w:r w:rsidRPr="00B35E21">
        <w:rPr>
          <w:color w:val="000000" w:themeColor="text1"/>
        </w:rPr>
        <w:t>24</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lang w:val="nl-NL"/>
        </w:rPr>
        <w:t>SharePoint™ Online Plan 1 met Yammer Add-on (Gebruikers-SL)</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_Toc368299692 \h </w:instrText>
      </w:r>
      <w:r w:rsidRPr="00B35E21">
        <w:rPr>
          <w:color w:val="000000" w:themeColor="text1"/>
        </w:rPr>
      </w:r>
      <w:r w:rsidRPr="00B35E21">
        <w:rPr>
          <w:color w:val="000000" w:themeColor="text1"/>
        </w:rPr>
        <w:fldChar w:fldCharType="separate"/>
      </w:r>
      <w:r w:rsidRPr="00B35E21">
        <w:rPr>
          <w:color w:val="000000" w:themeColor="text1"/>
        </w:rPr>
        <w:t>24</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SharePoint™ Online Plan 2 (Gebruikers-SL)</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_Toc368299693 \h </w:instrText>
      </w:r>
      <w:r w:rsidRPr="00B35E21">
        <w:rPr>
          <w:color w:val="000000" w:themeColor="text1"/>
        </w:rPr>
      </w:r>
      <w:r w:rsidRPr="00B35E21">
        <w:rPr>
          <w:color w:val="000000" w:themeColor="text1"/>
        </w:rPr>
        <w:fldChar w:fldCharType="separate"/>
      </w:r>
      <w:r w:rsidRPr="00B35E21">
        <w:rPr>
          <w:color w:val="000000" w:themeColor="text1"/>
        </w:rPr>
        <w:t>24</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SharePoint™ Server 2013</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_Toc368299694 \h </w:instrText>
      </w:r>
      <w:r w:rsidRPr="00B35E21">
        <w:rPr>
          <w:color w:val="000000" w:themeColor="text1"/>
        </w:rPr>
      </w:r>
      <w:r w:rsidRPr="00B35E21">
        <w:rPr>
          <w:color w:val="000000" w:themeColor="text1"/>
        </w:rPr>
        <w:fldChar w:fldCharType="separate"/>
      </w:r>
      <w:r w:rsidRPr="00B35E21">
        <w:rPr>
          <w:color w:val="000000" w:themeColor="text1"/>
        </w:rPr>
        <w:t>24</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CAL voor SharePoint™ Server Enterprise 2013</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_Toc368299695 \h </w:instrText>
      </w:r>
      <w:r w:rsidRPr="00B35E21">
        <w:rPr>
          <w:color w:val="000000" w:themeColor="text1"/>
        </w:rPr>
      </w:r>
      <w:r w:rsidRPr="00B35E21">
        <w:rPr>
          <w:color w:val="000000" w:themeColor="text1"/>
        </w:rPr>
        <w:fldChar w:fldCharType="separate"/>
      </w:r>
      <w:r w:rsidRPr="00B35E21">
        <w:rPr>
          <w:color w:val="000000" w:themeColor="text1"/>
        </w:rPr>
        <w:t>24</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CAL voor SharePoint™ Server Standard 2013</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_Toc368299696 \h </w:instrText>
      </w:r>
      <w:r w:rsidRPr="00B35E21">
        <w:rPr>
          <w:color w:val="000000" w:themeColor="text1"/>
        </w:rPr>
      </w:r>
      <w:r w:rsidRPr="00B35E21">
        <w:rPr>
          <w:color w:val="000000" w:themeColor="text1"/>
        </w:rPr>
        <w:fldChar w:fldCharType="separate"/>
      </w:r>
      <w:r w:rsidRPr="00B35E21">
        <w:rPr>
          <w:color w:val="000000" w:themeColor="text1"/>
        </w:rPr>
        <w:t>24</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lang w:val="pt-BR"/>
        </w:rPr>
        <w:t>SQL Server</w:t>
      </w:r>
      <w:r w:rsidRPr="00B35E21">
        <w:rPr>
          <w:rFonts w:eastAsia="Times New Roman" w:cs="Tahoma"/>
          <w:color w:val="000000" w:themeColor="text1"/>
          <w:vertAlign w:val="superscript"/>
          <w:lang w:val="pt-BR"/>
        </w:rPr>
        <w:t>®</w:t>
      </w:r>
      <w:r w:rsidRPr="00B35E21">
        <w:rPr>
          <w:rFonts w:cs="Tahoma"/>
          <w:color w:val="000000" w:themeColor="text1"/>
          <w:lang w:val="pt-BR"/>
        </w:rPr>
        <w:t xml:space="preserve"> 2008 R2 Datacenter, licentie voor 1 processor</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_Toc368299697 \h </w:instrText>
      </w:r>
      <w:r w:rsidRPr="00B35E21">
        <w:rPr>
          <w:color w:val="000000" w:themeColor="text1"/>
        </w:rPr>
      </w:r>
      <w:r w:rsidRPr="00B35E21">
        <w:rPr>
          <w:color w:val="000000" w:themeColor="text1"/>
        </w:rPr>
        <w:fldChar w:fldCharType="separate"/>
      </w:r>
      <w:r w:rsidRPr="00B35E21">
        <w:rPr>
          <w:color w:val="000000" w:themeColor="text1"/>
        </w:rPr>
        <w:t>24</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SQL Server</w:t>
      </w:r>
      <w:r w:rsidRPr="00B35E21">
        <w:rPr>
          <w:rFonts w:eastAsia="Times New Roman" w:cs="Tahoma"/>
          <w:color w:val="000000" w:themeColor="text1"/>
          <w:vertAlign w:val="superscript"/>
        </w:rPr>
        <w:t>®</w:t>
      </w:r>
      <w:r w:rsidRPr="00B35E21">
        <w:rPr>
          <w:rFonts w:cs="Tahoma"/>
          <w:color w:val="000000" w:themeColor="text1"/>
        </w:rPr>
        <w:t xml:space="preserve"> 2008 R2 Small Business</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_Toc368299698 \h </w:instrText>
      </w:r>
      <w:r w:rsidRPr="00B35E21">
        <w:rPr>
          <w:color w:val="000000" w:themeColor="text1"/>
        </w:rPr>
      </w:r>
      <w:r w:rsidRPr="00B35E21">
        <w:rPr>
          <w:color w:val="000000" w:themeColor="text1"/>
        </w:rPr>
        <w:fldChar w:fldCharType="separate"/>
      </w:r>
      <w:r w:rsidRPr="00B35E21">
        <w:rPr>
          <w:color w:val="000000" w:themeColor="text1"/>
        </w:rPr>
        <w:t>24</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CAL voor SQL Server</w:t>
      </w:r>
      <w:r w:rsidRPr="00B35E21">
        <w:rPr>
          <w:rFonts w:eastAsia="Times New Roman" w:cs="Tahoma"/>
          <w:color w:val="000000" w:themeColor="text1"/>
          <w:vertAlign w:val="superscript"/>
        </w:rPr>
        <w:t>®</w:t>
      </w:r>
      <w:r w:rsidRPr="00B35E21">
        <w:rPr>
          <w:rFonts w:cs="Tahoma"/>
          <w:color w:val="000000" w:themeColor="text1"/>
        </w:rPr>
        <w:t xml:space="preserve"> 2008 R2 Small Business</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_Toc368299699 \h </w:instrText>
      </w:r>
      <w:r w:rsidRPr="00B35E21">
        <w:rPr>
          <w:color w:val="000000" w:themeColor="text1"/>
        </w:rPr>
      </w:r>
      <w:r w:rsidRPr="00B35E21">
        <w:rPr>
          <w:color w:val="000000" w:themeColor="text1"/>
        </w:rPr>
        <w:fldChar w:fldCharType="separate"/>
      </w:r>
      <w:r w:rsidRPr="00B35E21">
        <w:rPr>
          <w:color w:val="000000" w:themeColor="text1"/>
        </w:rPr>
        <w:t>24</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SQL Server</w:t>
      </w:r>
      <w:r w:rsidRPr="00B35E21">
        <w:rPr>
          <w:rFonts w:eastAsia="Times New Roman" w:cs="Tahoma"/>
          <w:color w:val="000000" w:themeColor="text1"/>
          <w:vertAlign w:val="superscript"/>
        </w:rPr>
        <w:t>®</w:t>
      </w:r>
      <w:r w:rsidRPr="00B35E21">
        <w:rPr>
          <w:rFonts w:cs="Tahoma"/>
          <w:color w:val="000000" w:themeColor="text1"/>
        </w:rPr>
        <w:t xml:space="preserve"> 2008 R2 Web per Processor</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_Toc368299700 \h </w:instrText>
      </w:r>
      <w:r w:rsidRPr="00B35E21">
        <w:rPr>
          <w:color w:val="000000" w:themeColor="text1"/>
        </w:rPr>
      </w:r>
      <w:r w:rsidRPr="00B35E21">
        <w:rPr>
          <w:color w:val="000000" w:themeColor="text1"/>
        </w:rPr>
        <w:fldChar w:fldCharType="separate"/>
      </w:r>
      <w:r w:rsidRPr="00B35E21">
        <w:rPr>
          <w:color w:val="000000" w:themeColor="text1"/>
        </w:rPr>
        <w:t>24</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CAL voor SQL Server</w:t>
      </w:r>
      <w:r w:rsidRPr="00B35E21">
        <w:rPr>
          <w:rFonts w:eastAsia="Times New Roman" w:cs="Tahoma"/>
          <w:color w:val="000000" w:themeColor="text1"/>
          <w:vertAlign w:val="superscript"/>
        </w:rPr>
        <w:t>®</w:t>
      </w:r>
      <w:r w:rsidRPr="00B35E21">
        <w:rPr>
          <w:rFonts w:cs="Tahoma"/>
          <w:color w:val="000000" w:themeColor="text1"/>
        </w:rPr>
        <w:t xml:space="preserve"> 2008 R2 Workgroup</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_Toc368299701 \h </w:instrText>
      </w:r>
      <w:r w:rsidRPr="00B35E21">
        <w:rPr>
          <w:color w:val="000000" w:themeColor="text1"/>
        </w:rPr>
      </w:r>
      <w:r w:rsidRPr="00B35E21">
        <w:rPr>
          <w:color w:val="000000" w:themeColor="text1"/>
        </w:rPr>
        <w:fldChar w:fldCharType="separate"/>
      </w:r>
      <w:r w:rsidRPr="00B35E21">
        <w:rPr>
          <w:color w:val="000000" w:themeColor="text1"/>
        </w:rPr>
        <w:t>24</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lang w:val="nl-NL"/>
        </w:rPr>
        <w:t>SQL Server</w:t>
      </w:r>
      <w:r w:rsidRPr="00B35E21">
        <w:rPr>
          <w:rFonts w:eastAsia="Times New Roman" w:cs="Tahoma"/>
          <w:color w:val="000000" w:themeColor="text1"/>
          <w:vertAlign w:val="superscript"/>
          <w:lang w:val="nl-NL"/>
        </w:rPr>
        <w:t>®</w:t>
      </w:r>
      <w:r w:rsidRPr="00B35E21">
        <w:rPr>
          <w:rFonts w:cs="Tahoma"/>
          <w:color w:val="000000" w:themeColor="text1"/>
          <w:lang w:val="nl-NL"/>
        </w:rPr>
        <w:t xml:space="preserve"> 2008 R2 Workgroup (Aanvullende licentie voor 5 clients)</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_Toc368299702 \h </w:instrText>
      </w:r>
      <w:r w:rsidRPr="00B35E21">
        <w:rPr>
          <w:color w:val="000000" w:themeColor="text1"/>
        </w:rPr>
      </w:r>
      <w:r w:rsidRPr="00B35E21">
        <w:rPr>
          <w:color w:val="000000" w:themeColor="text1"/>
        </w:rPr>
        <w:fldChar w:fldCharType="separate"/>
      </w:r>
      <w:r w:rsidRPr="00B35E21">
        <w:rPr>
          <w:color w:val="000000" w:themeColor="text1"/>
        </w:rPr>
        <w:t>25</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SQL Server</w:t>
      </w:r>
      <w:r w:rsidRPr="00B35E21">
        <w:rPr>
          <w:rFonts w:eastAsia="Times New Roman" w:cs="Tahoma"/>
          <w:color w:val="000000" w:themeColor="text1"/>
          <w:vertAlign w:val="superscript"/>
        </w:rPr>
        <w:t>®</w:t>
      </w:r>
      <w:r w:rsidRPr="00B35E21">
        <w:rPr>
          <w:rFonts w:cs="Tahoma"/>
          <w:color w:val="000000" w:themeColor="text1"/>
        </w:rPr>
        <w:t xml:space="preserve"> 2008 R2 Workgroup, licentie voor 1 processor</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_Toc368299703 \h </w:instrText>
      </w:r>
      <w:r w:rsidRPr="00B35E21">
        <w:rPr>
          <w:color w:val="000000" w:themeColor="text1"/>
        </w:rPr>
      </w:r>
      <w:r w:rsidRPr="00B35E21">
        <w:rPr>
          <w:color w:val="000000" w:themeColor="text1"/>
        </w:rPr>
        <w:fldChar w:fldCharType="separate"/>
      </w:r>
      <w:r w:rsidRPr="00B35E21">
        <w:rPr>
          <w:color w:val="000000" w:themeColor="text1"/>
        </w:rPr>
        <w:t>25</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SQL Server</w:t>
      </w:r>
      <w:r w:rsidRPr="00B35E21">
        <w:rPr>
          <w:rFonts w:eastAsia="Times New Roman" w:cs="Tahoma"/>
          <w:color w:val="000000" w:themeColor="text1"/>
          <w:vertAlign w:val="superscript"/>
        </w:rPr>
        <w:t>®</w:t>
      </w:r>
      <w:r w:rsidRPr="00B35E21">
        <w:rPr>
          <w:rFonts w:cs="Tahoma"/>
          <w:color w:val="000000" w:themeColor="text1"/>
        </w:rPr>
        <w:t xml:space="preserve"> 2012 Business Intelligence</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_Toc368299704 \h </w:instrText>
      </w:r>
      <w:r w:rsidRPr="00B35E21">
        <w:rPr>
          <w:color w:val="000000" w:themeColor="text1"/>
        </w:rPr>
      </w:r>
      <w:r w:rsidRPr="00B35E21">
        <w:rPr>
          <w:color w:val="000000" w:themeColor="text1"/>
        </w:rPr>
        <w:fldChar w:fldCharType="separate"/>
      </w:r>
      <w:r w:rsidRPr="00B35E21">
        <w:rPr>
          <w:color w:val="000000" w:themeColor="text1"/>
        </w:rPr>
        <w:t>25</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lang w:val="nl-NL"/>
        </w:rPr>
        <w:t>CAL voor SQL Server</w:t>
      </w:r>
      <w:r w:rsidRPr="00B35E21">
        <w:rPr>
          <w:rFonts w:eastAsia="Times New Roman" w:cs="Tahoma"/>
          <w:color w:val="000000" w:themeColor="text1"/>
          <w:vertAlign w:val="superscript"/>
          <w:lang w:val="nl-NL"/>
        </w:rPr>
        <w:t>®</w:t>
      </w:r>
      <w:r w:rsidRPr="00B35E21">
        <w:rPr>
          <w:rFonts w:cs="Tahoma"/>
          <w:color w:val="000000" w:themeColor="text1"/>
          <w:lang w:val="nl-NL"/>
        </w:rPr>
        <w:t xml:space="preserve"> 2012 (Apparaat- en Gebruikers-SL)</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_Toc368299705 \h </w:instrText>
      </w:r>
      <w:r w:rsidRPr="00B35E21">
        <w:rPr>
          <w:color w:val="000000" w:themeColor="text1"/>
        </w:rPr>
      </w:r>
      <w:r w:rsidRPr="00B35E21">
        <w:rPr>
          <w:color w:val="000000" w:themeColor="text1"/>
        </w:rPr>
        <w:fldChar w:fldCharType="separate"/>
      </w:r>
      <w:r w:rsidRPr="00B35E21">
        <w:rPr>
          <w:color w:val="000000" w:themeColor="text1"/>
        </w:rPr>
        <w:t>25</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SQL Server</w:t>
      </w:r>
      <w:r w:rsidRPr="00B35E21">
        <w:rPr>
          <w:rFonts w:eastAsia="Times New Roman" w:cs="Tahoma"/>
          <w:color w:val="000000" w:themeColor="text1"/>
          <w:vertAlign w:val="superscript"/>
        </w:rPr>
        <w:t>®</w:t>
      </w:r>
      <w:r w:rsidRPr="00B35E21">
        <w:rPr>
          <w:rFonts w:cs="Tahoma"/>
          <w:color w:val="000000" w:themeColor="text1"/>
        </w:rPr>
        <w:t xml:space="preserve"> 2012 Developer</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_Toc368299706 \h </w:instrText>
      </w:r>
      <w:r w:rsidRPr="00B35E21">
        <w:rPr>
          <w:color w:val="000000" w:themeColor="text1"/>
        </w:rPr>
      </w:r>
      <w:r w:rsidRPr="00B35E21">
        <w:rPr>
          <w:color w:val="000000" w:themeColor="text1"/>
        </w:rPr>
        <w:fldChar w:fldCharType="separate"/>
      </w:r>
      <w:r w:rsidRPr="00B35E21">
        <w:rPr>
          <w:color w:val="000000" w:themeColor="text1"/>
        </w:rPr>
        <w:t>25</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SQL Server</w:t>
      </w:r>
      <w:r w:rsidRPr="00B35E21">
        <w:rPr>
          <w:rFonts w:eastAsia="Times New Roman" w:cs="Tahoma"/>
          <w:color w:val="000000" w:themeColor="text1"/>
          <w:vertAlign w:val="superscript"/>
        </w:rPr>
        <w:t>®</w:t>
      </w:r>
      <w:r w:rsidRPr="00B35E21">
        <w:rPr>
          <w:rFonts w:cs="Tahoma"/>
          <w:color w:val="000000" w:themeColor="text1"/>
        </w:rPr>
        <w:t xml:space="preserve"> 2012 Enterprise</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_Toc368299707 \h </w:instrText>
      </w:r>
      <w:r w:rsidRPr="00B35E21">
        <w:rPr>
          <w:color w:val="000000" w:themeColor="text1"/>
        </w:rPr>
      </w:r>
      <w:r w:rsidRPr="00B35E21">
        <w:rPr>
          <w:color w:val="000000" w:themeColor="text1"/>
        </w:rPr>
        <w:fldChar w:fldCharType="separate"/>
      </w:r>
      <w:r w:rsidRPr="00B35E21">
        <w:rPr>
          <w:color w:val="000000" w:themeColor="text1"/>
        </w:rPr>
        <w:t>25</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lang w:val="fr-FR"/>
        </w:rPr>
        <w:t>SQL Server</w:t>
      </w:r>
      <w:r w:rsidRPr="00B35E21">
        <w:rPr>
          <w:rFonts w:eastAsia="Times New Roman" w:cs="Tahoma"/>
          <w:color w:val="000000" w:themeColor="text1"/>
          <w:vertAlign w:val="superscript"/>
          <w:lang w:val="fr-FR"/>
        </w:rPr>
        <w:t>®</w:t>
      </w:r>
      <w:r w:rsidRPr="00B35E21">
        <w:rPr>
          <w:rFonts w:cs="Tahoma"/>
          <w:color w:val="000000" w:themeColor="text1"/>
          <w:lang w:val="fr-FR"/>
        </w:rPr>
        <w:t xml:space="preserve"> 2012 Enterprise Core  (2 Core-licenties)</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_Toc368299708 \h </w:instrText>
      </w:r>
      <w:r w:rsidRPr="00B35E21">
        <w:rPr>
          <w:color w:val="000000" w:themeColor="text1"/>
        </w:rPr>
      </w:r>
      <w:r w:rsidRPr="00B35E21">
        <w:rPr>
          <w:color w:val="000000" w:themeColor="text1"/>
        </w:rPr>
        <w:fldChar w:fldCharType="separate"/>
      </w:r>
      <w:r w:rsidRPr="00B35E21">
        <w:rPr>
          <w:color w:val="000000" w:themeColor="text1"/>
        </w:rPr>
        <w:t>25</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lastRenderedPageBreak/>
        <w:t>SQL Server</w:t>
      </w:r>
      <w:r w:rsidRPr="00B35E21">
        <w:rPr>
          <w:rFonts w:eastAsia="Times New Roman" w:cs="Tahoma"/>
          <w:color w:val="000000" w:themeColor="text1"/>
          <w:vertAlign w:val="superscript"/>
        </w:rPr>
        <w:t>®</w:t>
      </w:r>
      <w:r w:rsidRPr="00B35E21">
        <w:rPr>
          <w:rFonts w:cs="Tahoma"/>
          <w:color w:val="000000" w:themeColor="text1"/>
        </w:rPr>
        <w:t xml:space="preserve"> 2012 Parallel Data Warehouse</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_Toc368299709 \h </w:instrText>
      </w:r>
      <w:r w:rsidRPr="00B35E21">
        <w:rPr>
          <w:color w:val="000000" w:themeColor="text1"/>
        </w:rPr>
      </w:r>
      <w:r w:rsidRPr="00B35E21">
        <w:rPr>
          <w:color w:val="000000" w:themeColor="text1"/>
        </w:rPr>
        <w:fldChar w:fldCharType="separate"/>
      </w:r>
      <w:r w:rsidRPr="00B35E21">
        <w:rPr>
          <w:color w:val="000000" w:themeColor="text1"/>
        </w:rPr>
        <w:t>25</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SQL Server</w:t>
      </w:r>
      <w:r w:rsidRPr="00B35E21">
        <w:rPr>
          <w:rFonts w:eastAsia="Times New Roman" w:cs="Tahoma"/>
          <w:color w:val="000000" w:themeColor="text1"/>
          <w:vertAlign w:val="superscript"/>
        </w:rPr>
        <w:t>®</w:t>
      </w:r>
      <w:r w:rsidRPr="00B35E21">
        <w:rPr>
          <w:rFonts w:cs="Tahoma"/>
          <w:color w:val="000000" w:themeColor="text1"/>
        </w:rPr>
        <w:t xml:space="preserve"> 2012 Parallel Data Warehouse Developer</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_Toc368299710 \h </w:instrText>
      </w:r>
      <w:r w:rsidRPr="00B35E21">
        <w:rPr>
          <w:color w:val="000000" w:themeColor="text1"/>
        </w:rPr>
      </w:r>
      <w:r w:rsidRPr="00B35E21">
        <w:rPr>
          <w:color w:val="000000" w:themeColor="text1"/>
        </w:rPr>
        <w:fldChar w:fldCharType="separate"/>
      </w:r>
      <w:r w:rsidRPr="00B35E21">
        <w:rPr>
          <w:color w:val="000000" w:themeColor="text1"/>
        </w:rPr>
        <w:t>25</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SQL Server</w:t>
      </w:r>
      <w:r w:rsidRPr="00B35E21">
        <w:rPr>
          <w:rFonts w:eastAsia="Times New Roman" w:cs="Tahoma"/>
          <w:color w:val="000000" w:themeColor="text1"/>
          <w:vertAlign w:val="superscript"/>
        </w:rPr>
        <w:t>®</w:t>
      </w:r>
      <w:r w:rsidRPr="00B35E21">
        <w:rPr>
          <w:rFonts w:cs="Tahoma"/>
          <w:color w:val="000000" w:themeColor="text1"/>
        </w:rPr>
        <w:t xml:space="preserve"> 2012 Standard</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_Toc368299711 \h </w:instrText>
      </w:r>
      <w:r w:rsidRPr="00B35E21">
        <w:rPr>
          <w:color w:val="000000" w:themeColor="text1"/>
        </w:rPr>
      </w:r>
      <w:r w:rsidRPr="00B35E21">
        <w:rPr>
          <w:color w:val="000000" w:themeColor="text1"/>
        </w:rPr>
        <w:fldChar w:fldCharType="separate"/>
      </w:r>
      <w:r w:rsidRPr="00B35E21">
        <w:rPr>
          <w:color w:val="000000" w:themeColor="text1"/>
        </w:rPr>
        <w:t>25</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SQL Server</w:t>
      </w:r>
      <w:r w:rsidRPr="00B35E21">
        <w:rPr>
          <w:rFonts w:eastAsia="Times New Roman" w:cs="Tahoma"/>
          <w:color w:val="000000" w:themeColor="text1"/>
          <w:vertAlign w:val="superscript"/>
        </w:rPr>
        <w:t>®</w:t>
      </w:r>
      <w:r w:rsidRPr="00B35E21">
        <w:rPr>
          <w:rFonts w:cs="Tahoma"/>
          <w:color w:val="000000" w:themeColor="text1"/>
        </w:rPr>
        <w:t xml:space="preserve"> 2012 Standard Core  (2 Core-licenties)</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_Toc368299712 \h </w:instrText>
      </w:r>
      <w:r w:rsidRPr="00B35E21">
        <w:rPr>
          <w:color w:val="000000" w:themeColor="text1"/>
        </w:rPr>
      </w:r>
      <w:r w:rsidRPr="00B35E21">
        <w:rPr>
          <w:color w:val="000000" w:themeColor="text1"/>
        </w:rPr>
        <w:fldChar w:fldCharType="separate"/>
      </w:r>
      <w:r w:rsidRPr="00B35E21">
        <w:rPr>
          <w:color w:val="000000" w:themeColor="text1"/>
        </w:rPr>
        <w:t>25</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Enterprise Serverbeheerlicentie voor System Center Configuration Manager 2007 R3</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_Toc368299713 \h </w:instrText>
      </w:r>
      <w:r w:rsidRPr="00B35E21">
        <w:rPr>
          <w:color w:val="000000" w:themeColor="text1"/>
        </w:rPr>
      </w:r>
      <w:r w:rsidRPr="00B35E21">
        <w:rPr>
          <w:color w:val="000000" w:themeColor="text1"/>
        </w:rPr>
        <w:fldChar w:fldCharType="separate"/>
      </w:r>
      <w:r w:rsidRPr="00B35E21">
        <w:rPr>
          <w:color w:val="000000" w:themeColor="text1"/>
        </w:rPr>
        <w:t>25</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Standard Serverbeheerlicentie (Standard Server-ML) voor System Center Configuration Manager 2007 R3</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_Toc368299714 \h </w:instrText>
      </w:r>
      <w:r w:rsidRPr="00B35E21">
        <w:rPr>
          <w:color w:val="000000" w:themeColor="text1"/>
        </w:rPr>
      </w:r>
      <w:r w:rsidRPr="00B35E21">
        <w:rPr>
          <w:color w:val="000000" w:themeColor="text1"/>
        </w:rPr>
        <w:fldChar w:fldCharType="separate"/>
      </w:r>
      <w:r w:rsidRPr="00B35E21">
        <w:rPr>
          <w:color w:val="000000" w:themeColor="text1"/>
        </w:rPr>
        <w:t>25</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Enterprise Serverbeheerlicentie voor System Center Data Protection Manager 2010</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_Toc368299715 \h </w:instrText>
      </w:r>
      <w:r w:rsidRPr="00B35E21">
        <w:rPr>
          <w:color w:val="000000" w:themeColor="text1"/>
        </w:rPr>
      </w:r>
      <w:r w:rsidRPr="00B35E21">
        <w:rPr>
          <w:color w:val="000000" w:themeColor="text1"/>
        </w:rPr>
        <w:fldChar w:fldCharType="separate"/>
      </w:r>
      <w:r w:rsidRPr="00B35E21">
        <w:rPr>
          <w:color w:val="000000" w:themeColor="text1"/>
        </w:rPr>
        <w:t>25</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lang w:val="nl-NL"/>
        </w:rPr>
        <w:t>Standard Serverbeheerlicentie voor System Center Data Protection Manager 2010</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_Toc368299716 \h </w:instrText>
      </w:r>
      <w:r w:rsidRPr="00B35E21">
        <w:rPr>
          <w:color w:val="000000" w:themeColor="text1"/>
        </w:rPr>
      </w:r>
      <w:r w:rsidRPr="00B35E21">
        <w:rPr>
          <w:color w:val="000000" w:themeColor="text1"/>
        </w:rPr>
        <w:fldChar w:fldCharType="separate"/>
      </w:r>
      <w:r w:rsidRPr="00B35E21">
        <w:rPr>
          <w:color w:val="000000" w:themeColor="text1"/>
        </w:rPr>
        <w:t>25</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System Center Essentials 2010</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_Toc368299717 \h </w:instrText>
      </w:r>
      <w:r w:rsidRPr="00B35E21">
        <w:rPr>
          <w:color w:val="000000" w:themeColor="text1"/>
        </w:rPr>
      </w:r>
      <w:r w:rsidRPr="00B35E21">
        <w:rPr>
          <w:color w:val="000000" w:themeColor="text1"/>
        </w:rPr>
        <w:fldChar w:fldCharType="separate"/>
      </w:r>
      <w:r w:rsidRPr="00B35E21">
        <w:rPr>
          <w:color w:val="000000" w:themeColor="text1"/>
        </w:rPr>
        <w:t>25</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Client-ML voor System Center Essentials 2010</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_Toc368299718 \h </w:instrText>
      </w:r>
      <w:r w:rsidRPr="00B35E21">
        <w:rPr>
          <w:color w:val="000000" w:themeColor="text1"/>
        </w:rPr>
      </w:r>
      <w:r w:rsidRPr="00B35E21">
        <w:rPr>
          <w:color w:val="000000" w:themeColor="text1"/>
        </w:rPr>
        <w:fldChar w:fldCharType="separate"/>
      </w:r>
      <w:r w:rsidRPr="00B35E21">
        <w:rPr>
          <w:color w:val="000000" w:themeColor="text1"/>
        </w:rPr>
        <w:t>25</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Server-ML voor System Center Essentials 2010</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_Toc368299719 \h </w:instrText>
      </w:r>
      <w:r w:rsidRPr="00B35E21">
        <w:rPr>
          <w:color w:val="000000" w:themeColor="text1"/>
        </w:rPr>
      </w:r>
      <w:r w:rsidRPr="00B35E21">
        <w:rPr>
          <w:color w:val="000000" w:themeColor="text1"/>
        </w:rPr>
        <w:fldChar w:fldCharType="separate"/>
      </w:r>
      <w:r w:rsidRPr="00B35E21">
        <w:rPr>
          <w:color w:val="000000" w:themeColor="text1"/>
        </w:rPr>
        <w:t>25</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System Center Essentials 2010 met SQL Server 2008-technologie</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_Toc368299720 \h </w:instrText>
      </w:r>
      <w:r w:rsidRPr="00B35E21">
        <w:rPr>
          <w:color w:val="000000" w:themeColor="text1"/>
        </w:rPr>
      </w:r>
      <w:r w:rsidRPr="00B35E21">
        <w:rPr>
          <w:color w:val="000000" w:themeColor="text1"/>
        </w:rPr>
        <w:fldChar w:fldCharType="separate"/>
      </w:r>
      <w:r w:rsidRPr="00B35E21">
        <w:rPr>
          <w:color w:val="000000" w:themeColor="text1"/>
        </w:rPr>
        <w:t>25</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Clientbeheerlicentiesuite voor System Center Essentials Plus 2010</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_Toc368299721 \h </w:instrText>
      </w:r>
      <w:r w:rsidRPr="00B35E21">
        <w:rPr>
          <w:color w:val="000000" w:themeColor="text1"/>
        </w:rPr>
      </w:r>
      <w:r w:rsidRPr="00B35E21">
        <w:rPr>
          <w:color w:val="000000" w:themeColor="text1"/>
        </w:rPr>
        <w:fldChar w:fldCharType="separate"/>
      </w:r>
      <w:r w:rsidRPr="00B35E21">
        <w:rPr>
          <w:color w:val="000000" w:themeColor="text1"/>
        </w:rPr>
        <w:t>25</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Standard Serverbeheerlicentie voor System Center Operations Manager 2007 R2</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_Toc368299722 \h </w:instrText>
      </w:r>
      <w:r w:rsidRPr="00B35E21">
        <w:rPr>
          <w:color w:val="000000" w:themeColor="text1"/>
        </w:rPr>
      </w:r>
      <w:r w:rsidRPr="00B35E21">
        <w:rPr>
          <w:color w:val="000000" w:themeColor="text1"/>
        </w:rPr>
        <w:fldChar w:fldCharType="separate"/>
      </w:r>
      <w:r w:rsidRPr="00B35E21">
        <w:rPr>
          <w:color w:val="000000" w:themeColor="text1"/>
        </w:rPr>
        <w:t>25</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Enterprise Serverbeheerlicentie voor System Center Operations Manager 2007 R2</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_Toc368299723 \h </w:instrText>
      </w:r>
      <w:r w:rsidRPr="00B35E21">
        <w:rPr>
          <w:color w:val="000000" w:themeColor="text1"/>
        </w:rPr>
      </w:r>
      <w:r w:rsidRPr="00B35E21">
        <w:rPr>
          <w:color w:val="000000" w:themeColor="text1"/>
        </w:rPr>
        <w:fldChar w:fldCharType="separate"/>
      </w:r>
      <w:r w:rsidRPr="00B35E21">
        <w:rPr>
          <w:color w:val="000000" w:themeColor="text1"/>
        </w:rPr>
        <w:t>25</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lang w:val="nl-NL"/>
        </w:rPr>
        <w:t>Clientbeheerlicentie per OSE voor System Center Operations Manager 2007 R2</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_Toc368299724 \h </w:instrText>
      </w:r>
      <w:r w:rsidRPr="00B35E21">
        <w:rPr>
          <w:color w:val="000000" w:themeColor="text1"/>
        </w:rPr>
      </w:r>
      <w:r w:rsidRPr="00B35E21">
        <w:rPr>
          <w:color w:val="000000" w:themeColor="text1"/>
        </w:rPr>
        <w:fldChar w:fldCharType="separate"/>
      </w:r>
      <w:r w:rsidRPr="00B35E21">
        <w:rPr>
          <w:color w:val="000000" w:themeColor="text1"/>
        </w:rPr>
        <w:t>25</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lang w:val="nl-NL"/>
        </w:rPr>
        <w:t>Clientbeheerlicentie per Gebruiker voor System Center Operations Manager 2007 R2</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_Toc368299725 \h </w:instrText>
      </w:r>
      <w:r w:rsidRPr="00B35E21">
        <w:rPr>
          <w:color w:val="000000" w:themeColor="text1"/>
        </w:rPr>
      </w:r>
      <w:r w:rsidRPr="00B35E21">
        <w:rPr>
          <w:color w:val="000000" w:themeColor="text1"/>
        </w:rPr>
        <w:fldChar w:fldCharType="separate"/>
      </w:r>
      <w:r w:rsidRPr="00B35E21">
        <w:rPr>
          <w:color w:val="000000" w:themeColor="text1"/>
        </w:rPr>
        <w:t>25</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System Center Reporting Manager 2006</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_Toc368299726 \h </w:instrText>
      </w:r>
      <w:r w:rsidRPr="00B35E21">
        <w:rPr>
          <w:color w:val="000000" w:themeColor="text1"/>
        </w:rPr>
      </w:r>
      <w:r w:rsidRPr="00B35E21">
        <w:rPr>
          <w:color w:val="000000" w:themeColor="text1"/>
        </w:rPr>
        <w:fldChar w:fldCharType="separate"/>
      </w:r>
      <w:r w:rsidRPr="00B35E21">
        <w:rPr>
          <w:color w:val="000000" w:themeColor="text1"/>
        </w:rPr>
        <w:t>25</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System Center Server Management Suite Enterprise</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_Toc368299727 \h </w:instrText>
      </w:r>
      <w:r w:rsidRPr="00B35E21">
        <w:rPr>
          <w:color w:val="000000" w:themeColor="text1"/>
        </w:rPr>
      </w:r>
      <w:r w:rsidRPr="00B35E21">
        <w:rPr>
          <w:color w:val="000000" w:themeColor="text1"/>
        </w:rPr>
        <w:fldChar w:fldCharType="separate"/>
      </w:r>
      <w:r w:rsidRPr="00B35E21">
        <w:rPr>
          <w:color w:val="000000" w:themeColor="text1"/>
        </w:rPr>
        <w:t>25</w:t>
      </w:r>
      <w:r w:rsidRPr="00B35E21">
        <w:rPr>
          <w:color w:val="000000" w:themeColor="text1"/>
        </w:rPr>
        <w:fldChar w:fldCharType="end"/>
      </w:r>
    </w:p>
    <w:p w:rsidR="00B35E21" w:rsidRPr="00B35E21" w:rsidRDefault="00B35E21">
      <w:pPr>
        <w:pStyle w:val="TOC4"/>
        <w:rPr>
          <w:rFonts w:asciiTheme="minorHAnsi" w:eastAsiaTheme="minorEastAsia" w:hAnsiTheme="minorHAnsi" w:cstheme="minorBidi"/>
          <w:noProof/>
          <w:color w:val="000000" w:themeColor="text1"/>
          <w:sz w:val="22"/>
          <w:szCs w:val="22"/>
        </w:rPr>
      </w:pPr>
      <w:r w:rsidRPr="00B35E21">
        <w:rPr>
          <w:rFonts w:cs="Tahoma"/>
          <w:noProof/>
          <w:color w:val="000000" w:themeColor="text1"/>
        </w:rPr>
        <w:t>System Center Server Management Suite Datacenter</w:t>
      </w:r>
      <w:r w:rsidRPr="00B35E21">
        <w:rPr>
          <w:noProof/>
          <w:color w:val="000000" w:themeColor="text1"/>
        </w:rPr>
        <w:tab/>
      </w:r>
      <w:r w:rsidRPr="00B35E21">
        <w:rPr>
          <w:noProof/>
          <w:color w:val="000000" w:themeColor="text1"/>
        </w:rPr>
        <w:fldChar w:fldCharType="begin"/>
      </w:r>
      <w:r w:rsidRPr="00B35E21">
        <w:rPr>
          <w:noProof/>
          <w:color w:val="000000" w:themeColor="text1"/>
        </w:rPr>
        <w:instrText xml:space="preserve"> PAGEREF _Toc368299728 \h </w:instrText>
      </w:r>
      <w:r w:rsidRPr="00B35E21">
        <w:rPr>
          <w:noProof/>
          <w:color w:val="000000" w:themeColor="text1"/>
        </w:rPr>
      </w:r>
      <w:r w:rsidRPr="00B35E21">
        <w:rPr>
          <w:noProof/>
          <w:color w:val="000000" w:themeColor="text1"/>
        </w:rPr>
        <w:fldChar w:fldCharType="separate"/>
      </w:r>
      <w:r w:rsidRPr="00B35E21">
        <w:rPr>
          <w:noProof/>
          <w:color w:val="000000" w:themeColor="text1"/>
        </w:rPr>
        <w:t>26</w:t>
      </w:r>
      <w:r w:rsidRPr="00B35E21">
        <w:rPr>
          <w:noProof/>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Clientbeheerlicentie (Client-ML) voor System Center Service Manager 2010 per OSE</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_Toc368299729 \h </w:instrText>
      </w:r>
      <w:r w:rsidRPr="00B35E21">
        <w:rPr>
          <w:color w:val="000000" w:themeColor="text1"/>
        </w:rPr>
      </w:r>
      <w:r w:rsidRPr="00B35E21">
        <w:rPr>
          <w:color w:val="000000" w:themeColor="text1"/>
        </w:rPr>
        <w:fldChar w:fldCharType="separate"/>
      </w:r>
      <w:r w:rsidRPr="00B35E21">
        <w:rPr>
          <w:color w:val="000000" w:themeColor="text1"/>
        </w:rPr>
        <w:t>26</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lang w:val="nl-NL"/>
        </w:rPr>
        <w:t>Clientbeheerlicentie (Client-ML) voor System Center Service Manager 2010 per Gebruiker</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_Toc368299730 \h </w:instrText>
      </w:r>
      <w:r w:rsidRPr="00B35E21">
        <w:rPr>
          <w:color w:val="000000" w:themeColor="text1"/>
        </w:rPr>
      </w:r>
      <w:r w:rsidRPr="00B35E21">
        <w:rPr>
          <w:color w:val="000000" w:themeColor="text1"/>
        </w:rPr>
        <w:fldChar w:fldCharType="separate"/>
      </w:r>
      <w:r w:rsidRPr="00B35E21">
        <w:rPr>
          <w:color w:val="000000" w:themeColor="text1"/>
        </w:rPr>
        <w:t>26</w:t>
      </w:r>
      <w:r w:rsidRPr="00B35E21">
        <w:rPr>
          <w:color w:val="000000" w:themeColor="text1"/>
        </w:rPr>
        <w:fldChar w:fldCharType="end"/>
      </w:r>
    </w:p>
    <w:p w:rsidR="00B35E21" w:rsidRPr="00B35E21" w:rsidRDefault="00B35E21">
      <w:pPr>
        <w:pStyle w:val="TOC3"/>
        <w:rPr>
          <w:rFonts w:asciiTheme="minorHAnsi" w:eastAsiaTheme="minorEastAsia" w:hAnsiTheme="minorHAnsi" w:cstheme="minorBidi"/>
          <w:bCs w:val="0"/>
          <w:color w:val="000000" w:themeColor="text1"/>
          <w:sz w:val="22"/>
          <w:szCs w:val="22"/>
        </w:rPr>
      </w:pPr>
      <w:r w:rsidRPr="00B35E21">
        <w:rPr>
          <w:color w:val="000000" w:themeColor="text1"/>
        </w:rPr>
        <w:t>Serverbeheerlicentie (Server-ML) voor System Center Service Manager 2010 per OSE</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_Toc368299731 \h </w:instrText>
      </w:r>
      <w:r w:rsidRPr="00B35E21">
        <w:rPr>
          <w:color w:val="000000" w:themeColor="text1"/>
        </w:rPr>
      </w:r>
      <w:r w:rsidRPr="00B35E21">
        <w:rPr>
          <w:color w:val="000000" w:themeColor="text1"/>
        </w:rPr>
        <w:fldChar w:fldCharType="separate"/>
      </w:r>
      <w:r w:rsidRPr="00B35E21">
        <w:rPr>
          <w:color w:val="000000" w:themeColor="text1"/>
        </w:rPr>
        <w:t>26</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lang w:val="nl-NL"/>
        </w:rPr>
        <w:t>Clientbeheerlicentie voor System Center Virtual Machine Manager 2008 R2 per OSE</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_Toc368299732 \h </w:instrText>
      </w:r>
      <w:r w:rsidRPr="00B35E21">
        <w:rPr>
          <w:color w:val="000000" w:themeColor="text1"/>
        </w:rPr>
      </w:r>
      <w:r w:rsidRPr="00B35E21">
        <w:rPr>
          <w:color w:val="000000" w:themeColor="text1"/>
        </w:rPr>
        <w:fldChar w:fldCharType="separate"/>
      </w:r>
      <w:r w:rsidRPr="00B35E21">
        <w:rPr>
          <w:color w:val="000000" w:themeColor="text1"/>
        </w:rPr>
        <w:t>26</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lang w:val="nl-NL"/>
        </w:rPr>
        <w:t>Clientbeheerlicentie voor System Center Virtual Machine Manager 2008 R2 per Gebruiker</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_Toc368299733 \h </w:instrText>
      </w:r>
      <w:r w:rsidRPr="00B35E21">
        <w:rPr>
          <w:color w:val="000000" w:themeColor="text1"/>
        </w:rPr>
      </w:r>
      <w:r w:rsidRPr="00B35E21">
        <w:rPr>
          <w:color w:val="000000" w:themeColor="text1"/>
        </w:rPr>
        <w:fldChar w:fldCharType="separate"/>
      </w:r>
      <w:r w:rsidRPr="00B35E21">
        <w:rPr>
          <w:color w:val="000000" w:themeColor="text1"/>
        </w:rPr>
        <w:t>26</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Serverbeheerlicentie voor System Center Virtual Machine Manager 2008 R2 Enterprise</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_Toc368299734 \h </w:instrText>
      </w:r>
      <w:r w:rsidRPr="00B35E21">
        <w:rPr>
          <w:color w:val="000000" w:themeColor="text1"/>
        </w:rPr>
      </w:r>
      <w:r w:rsidRPr="00B35E21">
        <w:rPr>
          <w:color w:val="000000" w:themeColor="text1"/>
        </w:rPr>
        <w:fldChar w:fldCharType="separate"/>
      </w:r>
      <w:r w:rsidRPr="00B35E21">
        <w:rPr>
          <w:color w:val="000000" w:themeColor="text1"/>
        </w:rPr>
        <w:t>26</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lang w:val="fr-FR"/>
        </w:rPr>
        <w:t>System Center 2012 Client Management Suite (Client ML) per OSE</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_Toc368299735 \h </w:instrText>
      </w:r>
      <w:r w:rsidRPr="00B35E21">
        <w:rPr>
          <w:color w:val="000000" w:themeColor="text1"/>
        </w:rPr>
      </w:r>
      <w:r w:rsidRPr="00B35E21">
        <w:rPr>
          <w:color w:val="000000" w:themeColor="text1"/>
        </w:rPr>
        <w:fldChar w:fldCharType="separate"/>
      </w:r>
      <w:r w:rsidRPr="00B35E21">
        <w:rPr>
          <w:color w:val="000000" w:themeColor="text1"/>
        </w:rPr>
        <w:t>26</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lang w:val="fr-FR"/>
        </w:rPr>
        <w:t>System Center 2012 Client Management Suite (Client-ML) per Gebruiker</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_Toc368299736 \h </w:instrText>
      </w:r>
      <w:r w:rsidRPr="00B35E21">
        <w:rPr>
          <w:color w:val="000000" w:themeColor="text1"/>
        </w:rPr>
      </w:r>
      <w:r w:rsidRPr="00B35E21">
        <w:rPr>
          <w:color w:val="000000" w:themeColor="text1"/>
        </w:rPr>
        <w:fldChar w:fldCharType="separate"/>
      </w:r>
      <w:r w:rsidRPr="00B35E21">
        <w:rPr>
          <w:color w:val="000000" w:themeColor="text1"/>
        </w:rPr>
        <w:t>26</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lang w:val="nl-NL"/>
        </w:rPr>
        <w:t>Clientbeheerlicentie (Client-ML) voor System Center 2012 Configuration Manager (alleen studenten)</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_Toc368299737 \h </w:instrText>
      </w:r>
      <w:r w:rsidRPr="00B35E21">
        <w:rPr>
          <w:color w:val="000000" w:themeColor="text1"/>
        </w:rPr>
      </w:r>
      <w:r w:rsidRPr="00B35E21">
        <w:rPr>
          <w:color w:val="000000" w:themeColor="text1"/>
        </w:rPr>
        <w:fldChar w:fldCharType="separate"/>
      </w:r>
      <w:r w:rsidRPr="00B35E21">
        <w:rPr>
          <w:color w:val="000000" w:themeColor="text1"/>
        </w:rPr>
        <w:t>26</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lang w:val="nl-NL"/>
        </w:rPr>
        <w:t>Clientbeheerlicentie voor System Center Configuration Manager 2012 per OSE</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_Toc368299738 \h </w:instrText>
      </w:r>
      <w:r w:rsidRPr="00B35E21">
        <w:rPr>
          <w:color w:val="000000" w:themeColor="text1"/>
        </w:rPr>
      </w:r>
      <w:r w:rsidRPr="00B35E21">
        <w:rPr>
          <w:color w:val="000000" w:themeColor="text1"/>
        </w:rPr>
        <w:fldChar w:fldCharType="separate"/>
      </w:r>
      <w:r w:rsidRPr="00B35E21">
        <w:rPr>
          <w:color w:val="000000" w:themeColor="text1"/>
        </w:rPr>
        <w:t>26</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lang w:val="nl-NL"/>
        </w:rPr>
        <w:t>Clientbeheerlicentie voor System Center Configuration Manager 2012 per Gebruiker</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_Toc368299739 \h </w:instrText>
      </w:r>
      <w:r w:rsidRPr="00B35E21">
        <w:rPr>
          <w:color w:val="000000" w:themeColor="text1"/>
        </w:rPr>
      </w:r>
      <w:r w:rsidRPr="00B35E21">
        <w:rPr>
          <w:color w:val="000000" w:themeColor="text1"/>
        </w:rPr>
        <w:fldChar w:fldCharType="separate"/>
      </w:r>
      <w:r w:rsidRPr="00B35E21">
        <w:rPr>
          <w:color w:val="000000" w:themeColor="text1"/>
        </w:rPr>
        <w:t>26</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lang w:val="nl-NL"/>
        </w:rPr>
        <w:t>Serverbeheerlicentie voor System Center 2012 Datacenter (2 processors)</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_Toc368299740 \h </w:instrText>
      </w:r>
      <w:r w:rsidRPr="00B35E21">
        <w:rPr>
          <w:color w:val="000000" w:themeColor="text1"/>
        </w:rPr>
      </w:r>
      <w:r w:rsidRPr="00B35E21">
        <w:rPr>
          <w:color w:val="000000" w:themeColor="text1"/>
        </w:rPr>
        <w:fldChar w:fldCharType="separate"/>
      </w:r>
      <w:r w:rsidRPr="00B35E21">
        <w:rPr>
          <w:color w:val="000000" w:themeColor="text1"/>
        </w:rPr>
        <w:t>26</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System Center 2012 Endpoint Protection</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_Toc368299741 \h </w:instrText>
      </w:r>
      <w:r w:rsidRPr="00B35E21">
        <w:rPr>
          <w:color w:val="000000" w:themeColor="text1"/>
        </w:rPr>
      </w:r>
      <w:r w:rsidRPr="00B35E21">
        <w:rPr>
          <w:color w:val="000000" w:themeColor="text1"/>
        </w:rPr>
        <w:fldChar w:fldCharType="separate"/>
      </w:r>
      <w:r w:rsidRPr="00B35E21">
        <w:rPr>
          <w:color w:val="000000" w:themeColor="text1"/>
        </w:rPr>
        <w:t>26</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lang w:val="nl-NL"/>
        </w:rPr>
        <w:t>Standard Serverbeheerlicentie voor System Center 2012 (2 processors)</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_Toc368299742 \h </w:instrText>
      </w:r>
      <w:r w:rsidRPr="00B35E21">
        <w:rPr>
          <w:color w:val="000000" w:themeColor="text1"/>
        </w:rPr>
      </w:r>
      <w:r w:rsidRPr="00B35E21">
        <w:rPr>
          <w:color w:val="000000" w:themeColor="text1"/>
        </w:rPr>
        <w:fldChar w:fldCharType="separate"/>
      </w:r>
      <w:r w:rsidRPr="00B35E21">
        <w:rPr>
          <w:color w:val="000000" w:themeColor="text1"/>
        </w:rPr>
        <w:t>26</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VDI Suite</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_Toc368299743 \h </w:instrText>
      </w:r>
      <w:r w:rsidRPr="00B35E21">
        <w:rPr>
          <w:color w:val="000000" w:themeColor="text1"/>
        </w:rPr>
      </w:r>
      <w:r w:rsidRPr="00B35E21">
        <w:rPr>
          <w:color w:val="000000" w:themeColor="text1"/>
        </w:rPr>
        <w:fldChar w:fldCharType="separate"/>
      </w:r>
      <w:r w:rsidRPr="00B35E21">
        <w:rPr>
          <w:color w:val="000000" w:themeColor="text1"/>
        </w:rPr>
        <w:t>26</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VDI Suite met MDOP</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_Toc368299744 \h </w:instrText>
      </w:r>
      <w:r w:rsidRPr="00B35E21">
        <w:rPr>
          <w:color w:val="000000" w:themeColor="text1"/>
        </w:rPr>
      </w:r>
      <w:r w:rsidRPr="00B35E21">
        <w:rPr>
          <w:color w:val="000000" w:themeColor="text1"/>
        </w:rPr>
        <w:fldChar w:fldCharType="separate"/>
      </w:r>
      <w:r w:rsidRPr="00B35E21">
        <w:rPr>
          <w:color w:val="000000" w:themeColor="text1"/>
        </w:rPr>
        <w:t>26</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VDI Standard Suite</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_Toc368299745 \h </w:instrText>
      </w:r>
      <w:r w:rsidRPr="00B35E21">
        <w:rPr>
          <w:color w:val="000000" w:themeColor="text1"/>
        </w:rPr>
      </w:r>
      <w:r w:rsidRPr="00B35E21">
        <w:rPr>
          <w:color w:val="000000" w:themeColor="text1"/>
        </w:rPr>
        <w:fldChar w:fldCharType="separate"/>
      </w:r>
      <w:r w:rsidRPr="00B35E21">
        <w:rPr>
          <w:color w:val="000000" w:themeColor="text1"/>
        </w:rPr>
        <w:t>26</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VDI Standard Suite met MDOP</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_Toc368299746 \h </w:instrText>
      </w:r>
      <w:r w:rsidRPr="00B35E21">
        <w:rPr>
          <w:color w:val="000000" w:themeColor="text1"/>
        </w:rPr>
      </w:r>
      <w:r w:rsidRPr="00B35E21">
        <w:rPr>
          <w:color w:val="000000" w:themeColor="text1"/>
        </w:rPr>
        <w:fldChar w:fldCharType="separate"/>
      </w:r>
      <w:r w:rsidRPr="00B35E21">
        <w:rPr>
          <w:color w:val="000000" w:themeColor="text1"/>
        </w:rPr>
        <w:t>26</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VDI Premium Suite</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_Toc368299747 \h </w:instrText>
      </w:r>
      <w:r w:rsidRPr="00B35E21">
        <w:rPr>
          <w:color w:val="000000" w:themeColor="text1"/>
        </w:rPr>
      </w:r>
      <w:r w:rsidRPr="00B35E21">
        <w:rPr>
          <w:color w:val="000000" w:themeColor="text1"/>
        </w:rPr>
        <w:fldChar w:fldCharType="separate"/>
      </w:r>
      <w:r w:rsidRPr="00B35E21">
        <w:rPr>
          <w:color w:val="000000" w:themeColor="text1"/>
        </w:rPr>
        <w:t>26</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VDI Premium Suite met MDOP</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_Toc368299748 \h </w:instrText>
      </w:r>
      <w:r w:rsidRPr="00B35E21">
        <w:rPr>
          <w:color w:val="000000" w:themeColor="text1"/>
        </w:rPr>
      </w:r>
      <w:r w:rsidRPr="00B35E21">
        <w:rPr>
          <w:color w:val="000000" w:themeColor="text1"/>
        </w:rPr>
        <w:fldChar w:fldCharType="separate"/>
      </w:r>
      <w:r w:rsidRPr="00B35E21">
        <w:rPr>
          <w:color w:val="000000" w:themeColor="text1"/>
        </w:rPr>
        <w:t>26</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lang w:val="pt-BR"/>
        </w:rPr>
        <w:t>Virtual Server 2005 R2 Enterprise Edition</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_Toc368299749 \h </w:instrText>
      </w:r>
      <w:r w:rsidRPr="00B35E21">
        <w:rPr>
          <w:color w:val="000000" w:themeColor="text1"/>
        </w:rPr>
      </w:r>
      <w:r w:rsidRPr="00B35E21">
        <w:rPr>
          <w:color w:val="000000" w:themeColor="text1"/>
        </w:rPr>
        <w:fldChar w:fldCharType="separate"/>
      </w:r>
      <w:r w:rsidRPr="00B35E21">
        <w:rPr>
          <w:color w:val="000000" w:themeColor="text1"/>
        </w:rPr>
        <w:t>26</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Visual Studio</w:t>
      </w:r>
      <w:r w:rsidRPr="00B35E21">
        <w:rPr>
          <w:rFonts w:eastAsia="Times New Roman" w:cs="Tahoma"/>
          <w:color w:val="000000" w:themeColor="text1"/>
          <w:vertAlign w:val="superscript"/>
        </w:rPr>
        <w:t>®</w:t>
      </w:r>
      <w:r w:rsidRPr="00B35E21">
        <w:rPr>
          <w:rFonts w:cs="Tahoma"/>
          <w:color w:val="000000" w:themeColor="text1"/>
        </w:rPr>
        <w:t xml:space="preserve"> Team Foundation Server 2012 met SQL Server 2012-technologie</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_Toc368299750 \h </w:instrText>
      </w:r>
      <w:r w:rsidRPr="00B35E21">
        <w:rPr>
          <w:color w:val="000000" w:themeColor="text1"/>
        </w:rPr>
      </w:r>
      <w:r w:rsidRPr="00B35E21">
        <w:rPr>
          <w:color w:val="000000" w:themeColor="text1"/>
        </w:rPr>
        <w:fldChar w:fldCharType="separate"/>
      </w:r>
      <w:r w:rsidRPr="00B35E21">
        <w:rPr>
          <w:color w:val="000000" w:themeColor="text1"/>
        </w:rPr>
        <w:t>26</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Apparaat-CAL voor Visual Studio</w:t>
      </w:r>
      <w:r w:rsidRPr="00B35E21">
        <w:rPr>
          <w:rFonts w:cs="Tahoma"/>
          <w:color w:val="000000" w:themeColor="text1"/>
          <w:vertAlign w:val="superscript"/>
        </w:rPr>
        <w:t>®</w:t>
      </w:r>
      <w:r w:rsidRPr="00B35E21">
        <w:rPr>
          <w:rFonts w:cs="Tahoma"/>
          <w:color w:val="000000" w:themeColor="text1"/>
        </w:rPr>
        <w:t xml:space="preserve"> Team Foundation Server 2012</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_Toc368299751 \h </w:instrText>
      </w:r>
      <w:r w:rsidRPr="00B35E21">
        <w:rPr>
          <w:color w:val="000000" w:themeColor="text1"/>
        </w:rPr>
      </w:r>
      <w:r w:rsidRPr="00B35E21">
        <w:rPr>
          <w:color w:val="000000" w:themeColor="text1"/>
        </w:rPr>
        <w:fldChar w:fldCharType="separate"/>
      </w:r>
      <w:r w:rsidRPr="00B35E21">
        <w:rPr>
          <w:color w:val="000000" w:themeColor="text1"/>
        </w:rPr>
        <w:t>26</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Gebruikers-CAL voor Visual Studio</w:t>
      </w:r>
      <w:r w:rsidRPr="00B35E21">
        <w:rPr>
          <w:rFonts w:cs="Tahoma"/>
          <w:color w:val="000000" w:themeColor="text1"/>
          <w:vertAlign w:val="superscript"/>
        </w:rPr>
        <w:t>®</w:t>
      </w:r>
      <w:r w:rsidRPr="00B35E21">
        <w:rPr>
          <w:rFonts w:cs="Tahoma"/>
          <w:color w:val="000000" w:themeColor="text1"/>
        </w:rPr>
        <w:t xml:space="preserve"> Team Foundation Server 2012</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_Toc368299752 \h </w:instrText>
      </w:r>
      <w:r w:rsidRPr="00B35E21">
        <w:rPr>
          <w:color w:val="000000" w:themeColor="text1"/>
        </w:rPr>
      </w:r>
      <w:r w:rsidRPr="00B35E21">
        <w:rPr>
          <w:color w:val="000000" w:themeColor="text1"/>
        </w:rPr>
        <w:fldChar w:fldCharType="separate"/>
      </w:r>
      <w:r w:rsidRPr="00B35E21">
        <w:rPr>
          <w:color w:val="000000" w:themeColor="text1"/>
        </w:rPr>
        <w:t>26</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Windows Azure Active Directory Rights Management (Gebruikers-SL)</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_Toc368299753 \h </w:instrText>
      </w:r>
      <w:r w:rsidRPr="00B35E21">
        <w:rPr>
          <w:color w:val="000000" w:themeColor="text1"/>
        </w:rPr>
      </w:r>
      <w:r w:rsidRPr="00B35E21">
        <w:rPr>
          <w:color w:val="000000" w:themeColor="text1"/>
        </w:rPr>
        <w:fldChar w:fldCharType="separate"/>
      </w:r>
      <w:r w:rsidRPr="00B35E21">
        <w:rPr>
          <w:color w:val="000000" w:themeColor="text1"/>
        </w:rPr>
        <w:t>27</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Windows Azure Active Directory Rights Management Add-on (Gebruikers-SL)</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_Toc368299754 \h </w:instrText>
      </w:r>
      <w:r w:rsidRPr="00B35E21">
        <w:rPr>
          <w:color w:val="000000" w:themeColor="text1"/>
        </w:rPr>
      </w:r>
      <w:r w:rsidRPr="00B35E21">
        <w:rPr>
          <w:color w:val="000000" w:themeColor="text1"/>
        </w:rPr>
        <w:fldChar w:fldCharType="separate"/>
      </w:r>
      <w:r w:rsidRPr="00B35E21">
        <w:rPr>
          <w:color w:val="000000" w:themeColor="text1"/>
        </w:rPr>
        <w:t>27</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Windows Azure Services</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_Toc368299755 \h </w:instrText>
      </w:r>
      <w:r w:rsidRPr="00B35E21">
        <w:rPr>
          <w:color w:val="000000" w:themeColor="text1"/>
        </w:rPr>
      </w:r>
      <w:r w:rsidRPr="00B35E21">
        <w:rPr>
          <w:color w:val="000000" w:themeColor="text1"/>
        </w:rPr>
        <w:fldChar w:fldCharType="separate"/>
      </w:r>
      <w:r w:rsidRPr="00B35E21">
        <w:rPr>
          <w:color w:val="000000" w:themeColor="text1"/>
        </w:rPr>
        <w:t>27</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Windows</w:t>
      </w:r>
      <w:r w:rsidRPr="00B35E21">
        <w:rPr>
          <w:rFonts w:cs="Tahoma"/>
          <w:color w:val="000000" w:themeColor="text1"/>
          <w:vertAlign w:val="superscript"/>
        </w:rPr>
        <w:t>®</w:t>
      </w:r>
      <w:r w:rsidRPr="00B35E21">
        <w:rPr>
          <w:rFonts w:cs="Tahoma"/>
          <w:color w:val="000000" w:themeColor="text1"/>
        </w:rPr>
        <w:t xml:space="preserve"> Embedded Device Manager 2011</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_Toc368299756 \h </w:instrText>
      </w:r>
      <w:r w:rsidRPr="00B35E21">
        <w:rPr>
          <w:color w:val="000000" w:themeColor="text1"/>
        </w:rPr>
      </w:r>
      <w:r w:rsidRPr="00B35E21">
        <w:rPr>
          <w:color w:val="000000" w:themeColor="text1"/>
        </w:rPr>
        <w:fldChar w:fldCharType="separate"/>
      </w:r>
      <w:r w:rsidRPr="00B35E21">
        <w:rPr>
          <w:color w:val="000000" w:themeColor="text1"/>
        </w:rPr>
        <w:t>27</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Windows</w:t>
      </w:r>
      <w:r w:rsidRPr="00B35E21">
        <w:rPr>
          <w:rFonts w:cs="Tahoma"/>
          <w:color w:val="000000" w:themeColor="text1"/>
          <w:vertAlign w:val="superscript"/>
        </w:rPr>
        <w:t>®</w:t>
      </w:r>
      <w:r w:rsidRPr="00B35E21">
        <w:rPr>
          <w:rFonts w:cs="Tahoma"/>
          <w:color w:val="000000" w:themeColor="text1"/>
        </w:rPr>
        <w:t xml:space="preserve"> Embedded Device Manager 2011 Clientbeheerlicentie per OSE</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_Toc368299757 \h </w:instrText>
      </w:r>
      <w:r w:rsidRPr="00B35E21">
        <w:rPr>
          <w:color w:val="000000" w:themeColor="text1"/>
        </w:rPr>
      </w:r>
      <w:r w:rsidRPr="00B35E21">
        <w:rPr>
          <w:color w:val="000000" w:themeColor="text1"/>
        </w:rPr>
        <w:fldChar w:fldCharType="separate"/>
      </w:r>
      <w:r w:rsidRPr="00B35E21">
        <w:rPr>
          <w:color w:val="000000" w:themeColor="text1"/>
        </w:rPr>
        <w:t>27</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lang w:val="nl-NL"/>
        </w:rPr>
        <w:t>Windows</w:t>
      </w:r>
      <w:r w:rsidRPr="00B35E21">
        <w:rPr>
          <w:rFonts w:cs="Tahoma"/>
          <w:color w:val="000000" w:themeColor="text1"/>
          <w:vertAlign w:val="superscript"/>
          <w:lang w:val="nl-NL"/>
        </w:rPr>
        <w:t>®</w:t>
      </w:r>
      <w:r w:rsidRPr="00B35E21">
        <w:rPr>
          <w:rFonts w:cs="Tahoma"/>
          <w:color w:val="000000" w:themeColor="text1"/>
          <w:lang w:val="nl-NL"/>
        </w:rPr>
        <w:t xml:space="preserve"> Embedded Device Manager 2011 Clientbeheerlicentie per gebruiker</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_Toc368299758 \h </w:instrText>
      </w:r>
      <w:r w:rsidRPr="00B35E21">
        <w:rPr>
          <w:color w:val="000000" w:themeColor="text1"/>
        </w:rPr>
      </w:r>
      <w:r w:rsidRPr="00B35E21">
        <w:rPr>
          <w:color w:val="000000" w:themeColor="text1"/>
        </w:rPr>
        <w:fldChar w:fldCharType="separate"/>
      </w:r>
      <w:r w:rsidRPr="00B35E21">
        <w:rPr>
          <w:color w:val="000000" w:themeColor="text1"/>
        </w:rPr>
        <w:t>27</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Windows</w:t>
      </w:r>
      <w:r w:rsidRPr="00B35E21">
        <w:rPr>
          <w:rFonts w:cs="Tahoma"/>
          <w:color w:val="000000" w:themeColor="text1"/>
          <w:vertAlign w:val="superscript"/>
        </w:rPr>
        <w:t>®</w:t>
      </w:r>
      <w:r w:rsidRPr="00B35E21">
        <w:rPr>
          <w:rFonts w:cs="Tahoma"/>
          <w:color w:val="000000" w:themeColor="text1"/>
        </w:rPr>
        <w:t xml:space="preserve"> Embedded Device Manager 2011 met SQL Server</w:t>
      </w:r>
      <w:r w:rsidRPr="00B35E21">
        <w:rPr>
          <w:rFonts w:cs="Tahoma"/>
          <w:color w:val="000000" w:themeColor="text1"/>
          <w:vertAlign w:val="superscript"/>
        </w:rPr>
        <w:t>®</w:t>
      </w:r>
      <w:r w:rsidRPr="00B35E21">
        <w:rPr>
          <w:rFonts w:cs="Tahoma"/>
          <w:color w:val="000000" w:themeColor="text1"/>
        </w:rPr>
        <w:t xml:space="preserve"> 2008-technologie</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_Toc368299759 \h </w:instrText>
      </w:r>
      <w:r w:rsidRPr="00B35E21">
        <w:rPr>
          <w:color w:val="000000" w:themeColor="text1"/>
        </w:rPr>
      </w:r>
      <w:r w:rsidRPr="00B35E21">
        <w:rPr>
          <w:color w:val="000000" w:themeColor="text1"/>
        </w:rPr>
        <w:fldChar w:fldCharType="separate"/>
      </w:r>
      <w:r w:rsidRPr="00B35E21">
        <w:rPr>
          <w:color w:val="000000" w:themeColor="text1"/>
        </w:rPr>
        <w:t>27</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Windows Essential Business Server 2008 Standard</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_Toc368299760 \h </w:instrText>
      </w:r>
      <w:r w:rsidRPr="00B35E21">
        <w:rPr>
          <w:color w:val="000000" w:themeColor="text1"/>
        </w:rPr>
      </w:r>
      <w:r w:rsidRPr="00B35E21">
        <w:rPr>
          <w:color w:val="000000" w:themeColor="text1"/>
        </w:rPr>
        <w:fldChar w:fldCharType="separate"/>
      </w:r>
      <w:r w:rsidRPr="00B35E21">
        <w:rPr>
          <w:color w:val="000000" w:themeColor="text1"/>
        </w:rPr>
        <w:t>27</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Windows Essential Business Server 2008 CAL Suite</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_Toc368299761 \h </w:instrText>
      </w:r>
      <w:r w:rsidRPr="00B35E21">
        <w:rPr>
          <w:color w:val="000000" w:themeColor="text1"/>
        </w:rPr>
      </w:r>
      <w:r w:rsidRPr="00B35E21">
        <w:rPr>
          <w:color w:val="000000" w:themeColor="text1"/>
        </w:rPr>
        <w:fldChar w:fldCharType="separate"/>
      </w:r>
      <w:r w:rsidRPr="00B35E21">
        <w:rPr>
          <w:color w:val="000000" w:themeColor="text1"/>
        </w:rPr>
        <w:t>27</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Windows Essential Business Server 2008 CAL Suite (5 clients)</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_Toc368299762 \h </w:instrText>
      </w:r>
      <w:r w:rsidRPr="00B35E21">
        <w:rPr>
          <w:color w:val="000000" w:themeColor="text1"/>
        </w:rPr>
      </w:r>
      <w:r w:rsidRPr="00B35E21">
        <w:rPr>
          <w:color w:val="000000" w:themeColor="text1"/>
        </w:rPr>
        <w:fldChar w:fldCharType="separate"/>
      </w:r>
      <w:r w:rsidRPr="00B35E21">
        <w:rPr>
          <w:color w:val="000000" w:themeColor="text1"/>
        </w:rPr>
        <w:t>27</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Windows Essential Business Server 2008 CAL Suite (20 clients)</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_Toc368299763 \h </w:instrText>
      </w:r>
      <w:r w:rsidRPr="00B35E21">
        <w:rPr>
          <w:color w:val="000000" w:themeColor="text1"/>
        </w:rPr>
      </w:r>
      <w:r w:rsidRPr="00B35E21">
        <w:rPr>
          <w:color w:val="000000" w:themeColor="text1"/>
        </w:rPr>
        <w:fldChar w:fldCharType="separate"/>
      </w:r>
      <w:r w:rsidRPr="00B35E21">
        <w:rPr>
          <w:color w:val="000000" w:themeColor="text1"/>
        </w:rPr>
        <w:t>27</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Windows Essential Business Server 2008 CAL Suite (50 clients)</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_Toc368299764 \h </w:instrText>
      </w:r>
      <w:r w:rsidRPr="00B35E21">
        <w:rPr>
          <w:color w:val="000000" w:themeColor="text1"/>
        </w:rPr>
      </w:r>
      <w:r w:rsidRPr="00B35E21">
        <w:rPr>
          <w:color w:val="000000" w:themeColor="text1"/>
        </w:rPr>
        <w:fldChar w:fldCharType="separate"/>
      </w:r>
      <w:r w:rsidRPr="00B35E21">
        <w:rPr>
          <w:color w:val="000000" w:themeColor="text1"/>
        </w:rPr>
        <w:t>27</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Windows Essential Business Server 2008 Premium</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_Toc368299765 \h </w:instrText>
      </w:r>
      <w:r w:rsidRPr="00B35E21">
        <w:rPr>
          <w:color w:val="000000" w:themeColor="text1"/>
        </w:rPr>
      </w:r>
      <w:r w:rsidRPr="00B35E21">
        <w:rPr>
          <w:color w:val="000000" w:themeColor="text1"/>
        </w:rPr>
        <w:fldChar w:fldCharType="separate"/>
      </w:r>
      <w:r w:rsidRPr="00B35E21">
        <w:rPr>
          <w:color w:val="000000" w:themeColor="text1"/>
        </w:rPr>
        <w:t>27</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Windows Essential Business Server 2008 CAL Suite voor Premium Gebruikers of Apparaten</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_Toc368299766 \h </w:instrText>
      </w:r>
      <w:r w:rsidRPr="00B35E21">
        <w:rPr>
          <w:color w:val="000000" w:themeColor="text1"/>
        </w:rPr>
      </w:r>
      <w:r w:rsidRPr="00B35E21">
        <w:rPr>
          <w:color w:val="000000" w:themeColor="text1"/>
        </w:rPr>
        <w:fldChar w:fldCharType="separate"/>
      </w:r>
      <w:r w:rsidRPr="00B35E21">
        <w:rPr>
          <w:color w:val="000000" w:themeColor="text1"/>
        </w:rPr>
        <w:t>27</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Windows Essential Business Server 2008 CAL Suite voor Premium Gebruikers of Apparaten (5 clients)</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_Toc368299767 \h </w:instrText>
      </w:r>
      <w:r w:rsidRPr="00B35E21">
        <w:rPr>
          <w:color w:val="000000" w:themeColor="text1"/>
        </w:rPr>
      </w:r>
      <w:r w:rsidRPr="00B35E21">
        <w:rPr>
          <w:color w:val="000000" w:themeColor="text1"/>
        </w:rPr>
        <w:fldChar w:fldCharType="separate"/>
      </w:r>
      <w:r w:rsidRPr="00B35E21">
        <w:rPr>
          <w:color w:val="000000" w:themeColor="text1"/>
        </w:rPr>
        <w:t>27</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lastRenderedPageBreak/>
        <w:t>Windows Essential Business Server 2008 CAL Suite voor Premium Gebruikers of Apparaten (20 clients)</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_Toc368299768 \h </w:instrText>
      </w:r>
      <w:r w:rsidRPr="00B35E21">
        <w:rPr>
          <w:color w:val="000000" w:themeColor="text1"/>
        </w:rPr>
      </w:r>
      <w:r w:rsidRPr="00B35E21">
        <w:rPr>
          <w:color w:val="000000" w:themeColor="text1"/>
        </w:rPr>
        <w:fldChar w:fldCharType="separate"/>
      </w:r>
      <w:r w:rsidRPr="00B35E21">
        <w:rPr>
          <w:color w:val="000000" w:themeColor="text1"/>
        </w:rPr>
        <w:t>27</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Windows Essential Business Server 2008 CAL Suite voor Premium Gebruikers of Apparaten (50 clients)</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_Toc368299769 \h </w:instrText>
      </w:r>
      <w:r w:rsidRPr="00B35E21">
        <w:rPr>
          <w:color w:val="000000" w:themeColor="text1"/>
        </w:rPr>
      </w:r>
      <w:r w:rsidRPr="00B35E21">
        <w:rPr>
          <w:color w:val="000000" w:themeColor="text1"/>
        </w:rPr>
        <w:fldChar w:fldCharType="separate"/>
      </w:r>
      <w:r w:rsidRPr="00B35E21">
        <w:rPr>
          <w:color w:val="000000" w:themeColor="text1"/>
        </w:rPr>
        <w:t>27</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Windows HPC Server 2008 R2 Suite</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_Toc368299770 \h </w:instrText>
      </w:r>
      <w:r w:rsidRPr="00B35E21">
        <w:rPr>
          <w:color w:val="000000" w:themeColor="text1"/>
        </w:rPr>
      </w:r>
      <w:r w:rsidRPr="00B35E21">
        <w:rPr>
          <w:color w:val="000000" w:themeColor="text1"/>
        </w:rPr>
        <w:fldChar w:fldCharType="separate"/>
      </w:r>
      <w:r w:rsidRPr="00B35E21">
        <w:rPr>
          <w:color w:val="000000" w:themeColor="text1"/>
        </w:rPr>
        <w:t>27</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Windows Intune Add-on voor System Center Configuration Manager en System Center Endpoint Protection (per gebruiker)</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_Toc368299771 \h </w:instrText>
      </w:r>
      <w:r w:rsidRPr="00B35E21">
        <w:rPr>
          <w:color w:val="000000" w:themeColor="text1"/>
        </w:rPr>
      </w:r>
      <w:r w:rsidRPr="00B35E21">
        <w:rPr>
          <w:color w:val="000000" w:themeColor="text1"/>
        </w:rPr>
        <w:fldChar w:fldCharType="separate"/>
      </w:r>
      <w:r w:rsidRPr="00B35E21">
        <w:rPr>
          <w:color w:val="000000" w:themeColor="text1"/>
        </w:rPr>
        <w:t>27</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Windows Intune (per gebruiker)</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_Toc368299772 \h </w:instrText>
      </w:r>
      <w:r w:rsidRPr="00B35E21">
        <w:rPr>
          <w:color w:val="000000" w:themeColor="text1"/>
        </w:rPr>
      </w:r>
      <w:r w:rsidRPr="00B35E21">
        <w:rPr>
          <w:color w:val="000000" w:themeColor="text1"/>
        </w:rPr>
        <w:fldChar w:fldCharType="separate"/>
      </w:r>
      <w:r w:rsidRPr="00B35E21">
        <w:rPr>
          <w:color w:val="000000" w:themeColor="text1"/>
        </w:rPr>
        <w:t>27</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Windows Intune USL Add-On Extra Storage 1 GB</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_Toc368299773 \h </w:instrText>
      </w:r>
      <w:r w:rsidRPr="00B35E21">
        <w:rPr>
          <w:color w:val="000000" w:themeColor="text1"/>
        </w:rPr>
      </w:r>
      <w:r w:rsidRPr="00B35E21">
        <w:rPr>
          <w:color w:val="000000" w:themeColor="text1"/>
        </w:rPr>
        <w:fldChar w:fldCharType="separate"/>
      </w:r>
      <w:r w:rsidRPr="00B35E21">
        <w:rPr>
          <w:color w:val="000000" w:themeColor="text1"/>
        </w:rPr>
        <w:t>27</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Windows MultiPoint Server 2012 Standard</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_Toc368299774 \h </w:instrText>
      </w:r>
      <w:r w:rsidRPr="00B35E21">
        <w:rPr>
          <w:color w:val="000000" w:themeColor="text1"/>
        </w:rPr>
      </w:r>
      <w:r w:rsidRPr="00B35E21">
        <w:rPr>
          <w:color w:val="000000" w:themeColor="text1"/>
        </w:rPr>
        <w:fldChar w:fldCharType="separate"/>
      </w:r>
      <w:r w:rsidRPr="00B35E21">
        <w:rPr>
          <w:color w:val="000000" w:themeColor="text1"/>
        </w:rPr>
        <w:t>27</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Windows MultiPoint Server 2012 Premium</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_Toc368299775 \h </w:instrText>
      </w:r>
      <w:r w:rsidRPr="00B35E21">
        <w:rPr>
          <w:color w:val="000000" w:themeColor="text1"/>
        </w:rPr>
      </w:r>
      <w:r w:rsidRPr="00B35E21">
        <w:rPr>
          <w:color w:val="000000" w:themeColor="text1"/>
        </w:rPr>
        <w:fldChar w:fldCharType="separate"/>
      </w:r>
      <w:r w:rsidRPr="00B35E21">
        <w:rPr>
          <w:color w:val="000000" w:themeColor="text1"/>
        </w:rPr>
        <w:t>27</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Windows MultiPoint Server 2012 CAL</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_Toc368299776 \h </w:instrText>
      </w:r>
      <w:r w:rsidRPr="00B35E21">
        <w:rPr>
          <w:color w:val="000000" w:themeColor="text1"/>
        </w:rPr>
      </w:r>
      <w:r w:rsidRPr="00B35E21">
        <w:rPr>
          <w:color w:val="000000" w:themeColor="text1"/>
        </w:rPr>
        <w:fldChar w:fldCharType="separate"/>
      </w:r>
      <w:r w:rsidRPr="00B35E21">
        <w:rPr>
          <w:color w:val="000000" w:themeColor="text1"/>
        </w:rPr>
        <w:t>27</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Windows MultiPoint Server 2012 CAL met Windows Server 2012 CAL</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_Toc368299777 \h </w:instrText>
      </w:r>
      <w:r w:rsidRPr="00B35E21">
        <w:rPr>
          <w:color w:val="000000" w:themeColor="text1"/>
        </w:rPr>
      </w:r>
      <w:r w:rsidRPr="00B35E21">
        <w:rPr>
          <w:color w:val="000000" w:themeColor="text1"/>
        </w:rPr>
        <w:fldChar w:fldCharType="separate"/>
      </w:r>
      <w:r w:rsidRPr="00B35E21">
        <w:rPr>
          <w:color w:val="000000" w:themeColor="text1"/>
        </w:rPr>
        <w:t>27</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Windows MultiPoint Server 2012 Premium met Windows MultiPoint Server 2012 (CAL) (5 clients)</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_Toc368299778 \h </w:instrText>
      </w:r>
      <w:r w:rsidRPr="00B35E21">
        <w:rPr>
          <w:color w:val="000000" w:themeColor="text1"/>
        </w:rPr>
      </w:r>
      <w:r w:rsidRPr="00B35E21">
        <w:rPr>
          <w:color w:val="000000" w:themeColor="text1"/>
        </w:rPr>
        <w:fldChar w:fldCharType="separate"/>
      </w:r>
      <w:r w:rsidRPr="00B35E21">
        <w:rPr>
          <w:color w:val="000000" w:themeColor="text1"/>
        </w:rPr>
        <w:t>28</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Windows MultiPoint Server 2012 Premium met Windows MultiPoint Server 2012 (CAL) (5 clients) met Windows Server 2012 CAL (5 clients)</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_Toc368299779 \h </w:instrText>
      </w:r>
      <w:r w:rsidRPr="00B35E21">
        <w:rPr>
          <w:color w:val="000000" w:themeColor="text1"/>
        </w:rPr>
      </w:r>
      <w:r w:rsidRPr="00B35E21">
        <w:rPr>
          <w:color w:val="000000" w:themeColor="text1"/>
        </w:rPr>
        <w:fldChar w:fldCharType="separate"/>
      </w:r>
      <w:r w:rsidRPr="00B35E21">
        <w:rPr>
          <w:color w:val="000000" w:themeColor="text1"/>
        </w:rPr>
        <w:t>28</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Windows Server™ 2008 R2 HPC Edition</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_Toc368299780 \h </w:instrText>
      </w:r>
      <w:r w:rsidRPr="00B35E21">
        <w:rPr>
          <w:color w:val="000000" w:themeColor="text1"/>
        </w:rPr>
      </w:r>
      <w:r w:rsidRPr="00B35E21">
        <w:rPr>
          <w:color w:val="000000" w:themeColor="text1"/>
        </w:rPr>
        <w:fldChar w:fldCharType="separate"/>
      </w:r>
      <w:r w:rsidRPr="00B35E21">
        <w:rPr>
          <w:color w:val="000000" w:themeColor="text1"/>
        </w:rPr>
        <w:t>28</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Windows Server™ 2008 R2 Enterprise</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_Toc368299781 \h </w:instrText>
      </w:r>
      <w:r w:rsidRPr="00B35E21">
        <w:rPr>
          <w:color w:val="000000" w:themeColor="text1"/>
        </w:rPr>
      </w:r>
      <w:r w:rsidRPr="00B35E21">
        <w:rPr>
          <w:color w:val="000000" w:themeColor="text1"/>
        </w:rPr>
        <w:fldChar w:fldCharType="separate"/>
      </w:r>
      <w:r w:rsidRPr="00B35E21">
        <w:rPr>
          <w:color w:val="000000" w:themeColor="text1"/>
        </w:rPr>
        <w:t>28</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Windows Server™ 2008 R2 voor Itanium-systemen</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_Toc368299782 \h </w:instrText>
      </w:r>
      <w:r w:rsidRPr="00B35E21">
        <w:rPr>
          <w:color w:val="000000" w:themeColor="text1"/>
        </w:rPr>
      </w:r>
      <w:r w:rsidRPr="00B35E21">
        <w:rPr>
          <w:color w:val="000000" w:themeColor="text1"/>
        </w:rPr>
        <w:fldChar w:fldCharType="separate"/>
      </w:r>
      <w:r w:rsidRPr="00B35E21">
        <w:rPr>
          <w:color w:val="000000" w:themeColor="text1"/>
        </w:rPr>
        <w:t>28</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lang w:val="nl-NL"/>
        </w:rPr>
        <w:t>CAL voor Windows Server™ 2012 (Apparaat en Gebruiker)</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_Toc368299783 \h </w:instrText>
      </w:r>
      <w:r w:rsidRPr="00B35E21">
        <w:rPr>
          <w:color w:val="000000" w:themeColor="text1"/>
        </w:rPr>
      </w:r>
      <w:r w:rsidRPr="00B35E21">
        <w:rPr>
          <w:color w:val="000000" w:themeColor="text1"/>
        </w:rPr>
        <w:fldChar w:fldCharType="separate"/>
      </w:r>
      <w:r w:rsidRPr="00B35E21">
        <w:rPr>
          <w:color w:val="000000" w:themeColor="text1"/>
        </w:rPr>
        <w:t>28</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Windows Server™ 2012 Datacenter</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_Toc368299784 \h </w:instrText>
      </w:r>
      <w:r w:rsidRPr="00B35E21">
        <w:rPr>
          <w:color w:val="000000" w:themeColor="text1"/>
        </w:rPr>
      </w:r>
      <w:r w:rsidRPr="00B35E21">
        <w:rPr>
          <w:color w:val="000000" w:themeColor="text1"/>
        </w:rPr>
        <w:fldChar w:fldCharType="separate"/>
      </w:r>
      <w:r w:rsidRPr="00B35E21">
        <w:rPr>
          <w:color w:val="000000" w:themeColor="text1"/>
        </w:rPr>
        <w:t>28</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Windows Server™ 2012 Standard</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_Toc368299785 \h </w:instrText>
      </w:r>
      <w:r w:rsidRPr="00B35E21">
        <w:rPr>
          <w:color w:val="000000" w:themeColor="text1"/>
        </w:rPr>
      </w:r>
      <w:r w:rsidRPr="00B35E21">
        <w:rPr>
          <w:color w:val="000000" w:themeColor="text1"/>
        </w:rPr>
        <w:fldChar w:fldCharType="separate"/>
      </w:r>
      <w:r w:rsidRPr="00B35E21">
        <w:rPr>
          <w:color w:val="000000" w:themeColor="text1"/>
        </w:rPr>
        <w:t>28</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Windows Server™ External Connector</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_Toc368299786 \h </w:instrText>
      </w:r>
      <w:r w:rsidRPr="00B35E21">
        <w:rPr>
          <w:color w:val="000000" w:themeColor="text1"/>
        </w:rPr>
      </w:r>
      <w:r w:rsidRPr="00B35E21">
        <w:rPr>
          <w:color w:val="000000" w:themeColor="text1"/>
        </w:rPr>
        <w:fldChar w:fldCharType="separate"/>
      </w:r>
      <w:r w:rsidRPr="00B35E21">
        <w:rPr>
          <w:color w:val="000000" w:themeColor="text1"/>
        </w:rPr>
        <w:t>28</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Windows Server™ 2012 Remote Desktop Services CAL</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_Toc368299787 \h </w:instrText>
      </w:r>
      <w:r w:rsidRPr="00B35E21">
        <w:rPr>
          <w:color w:val="000000" w:themeColor="text1"/>
        </w:rPr>
      </w:r>
      <w:r w:rsidRPr="00B35E21">
        <w:rPr>
          <w:color w:val="000000" w:themeColor="text1"/>
        </w:rPr>
        <w:fldChar w:fldCharType="separate"/>
      </w:r>
      <w:r w:rsidRPr="00B35E21">
        <w:rPr>
          <w:color w:val="000000" w:themeColor="text1"/>
        </w:rPr>
        <w:t>28</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Windows Server™ 2012 Remote Desktop Services External Connector</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_Toc368299788 \h </w:instrText>
      </w:r>
      <w:r w:rsidRPr="00B35E21">
        <w:rPr>
          <w:color w:val="000000" w:themeColor="text1"/>
        </w:rPr>
      </w:r>
      <w:r w:rsidRPr="00B35E21">
        <w:rPr>
          <w:color w:val="000000" w:themeColor="text1"/>
        </w:rPr>
        <w:fldChar w:fldCharType="separate"/>
      </w:r>
      <w:r w:rsidRPr="00B35E21">
        <w:rPr>
          <w:color w:val="000000" w:themeColor="text1"/>
        </w:rPr>
        <w:t>28</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Windows Server™ 2012 Active Directory Rights Management Services CAL</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_Toc368299789 \h </w:instrText>
      </w:r>
      <w:r w:rsidRPr="00B35E21">
        <w:rPr>
          <w:color w:val="000000" w:themeColor="text1"/>
        </w:rPr>
      </w:r>
      <w:r w:rsidRPr="00B35E21">
        <w:rPr>
          <w:color w:val="000000" w:themeColor="text1"/>
        </w:rPr>
        <w:fldChar w:fldCharType="separate"/>
      </w:r>
      <w:r w:rsidRPr="00B35E21">
        <w:rPr>
          <w:color w:val="000000" w:themeColor="text1"/>
        </w:rPr>
        <w:t>28</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Windows Server™ Active Directory Rights Management Services External Connector</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_Toc368299790 \h </w:instrText>
      </w:r>
      <w:r w:rsidRPr="00B35E21">
        <w:rPr>
          <w:color w:val="000000" w:themeColor="text1"/>
        </w:rPr>
      </w:r>
      <w:r w:rsidRPr="00B35E21">
        <w:rPr>
          <w:color w:val="000000" w:themeColor="text1"/>
        </w:rPr>
        <w:fldChar w:fldCharType="separate"/>
      </w:r>
      <w:r w:rsidRPr="00B35E21">
        <w:rPr>
          <w:color w:val="000000" w:themeColor="text1"/>
        </w:rPr>
        <w:t>28</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Windows Small Business Server 2008 Premium</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_Toc368299791 \h </w:instrText>
      </w:r>
      <w:r w:rsidRPr="00B35E21">
        <w:rPr>
          <w:color w:val="000000" w:themeColor="text1"/>
        </w:rPr>
      </w:r>
      <w:r w:rsidRPr="00B35E21">
        <w:rPr>
          <w:color w:val="000000" w:themeColor="text1"/>
        </w:rPr>
        <w:fldChar w:fldCharType="separate"/>
      </w:r>
      <w:r w:rsidRPr="00B35E21">
        <w:rPr>
          <w:color w:val="000000" w:themeColor="text1"/>
        </w:rPr>
        <w:t>28</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Windows Small Business Server 2011 Standard</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_Toc368299792 \h </w:instrText>
      </w:r>
      <w:r w:rsidRPr="00B35E21">
        <w:rPr>
          <w:color w:val="000000" w:themeColor="text1"/>
        </w:rPr>
      </w:r>
      <w:r w:rsidRPr="00B35E21">
        <w:rPr>
          <w:color w:val="000000" w:themeColor="text1"/>
        </w:rPr>
        <w:fldChar w:fldCharType="separate"/>
      </w:r>
      <w:r w:rsidRPr="00B35E21">
        <w:rPr>
          <w:color w:val="000000" w:themeColor="text1"/>
        </w:rPr>
        <w:t>28</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Windows Small Business Server 2011 CAL Suite (1 client)</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_Toc368299793 \h </w:instrText>
      </w:r>
      <w:r w:rsidRPr="00B35E21">
        <w:rPr>
          <w:color w:val="000000" w:themeColor="text1"/>
        </w:rPr>
      </w:r>
      <w:r w:rsidRPr="00B35E21">
        <w:rPr>
          <w:color w:val="000000" w:themeColor="text1"/>
        </w:rPr>
        <w:fldChar w:fldCharType="separate"/>
      </w:r>
      <w:r w:rsidRPr="00B35E21">
        <w:rPr>
          <w:color w:val="000000" w:themeColor="text1"/>
        </w:rPr>
        <w:t>28</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Windows Small Business Server 2011 CAL Suite (5 clients)</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_Toc368299794 \h </w:instrText>
      </w:r>
      <w:r w:rsidRPr="00B35E21">
        <w:rPr>
          <w:color w:val="000000" w:themeColor="text1"/>
        </w:rPr>
      </w:r>
      <w:r w:rsidRPr="00B35E21">
        <w:rPr>
          <w:color w:val="000000" w:themeColor="text1"/>
        </w:rPr>
        <w:fldChar w:fldCharType="separate"/>
      </w:r>
      <w:r w:rsidRPr="00B35E21">
        <w:rPr>
          <w:color w:val="000000" w:themeColor="text1"/>
        </w:rPr>
        <w:t>28</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Windows Small Business Server 2011 CAL Suite (20 clients)</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_Toc368299795 \h </w:instrText>
      </w:r>
      <w:r w:rsidRPr="00B35E21">
        <w:rPr>
          <w:color w:val="000000" w:themeColor="text1"/>
        </w:rPr>
      </w:r>
      <w:r w:rsidRPr="00B35E21">
        <w:rPr>
          <w:color w:val="000000" w:themeColor="text1"/>
        </w:rPr>
        <w:fldChar w:fldCharType="separate"/>
      </w:r>
      <w:r w:rsidRPr="00B35E21">
        <w:rPr>
          <w:color w:val="000000" w:themeColor="text1"/>
        </w:rPr>
        <w:t>28</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Windows Small Business Server 2011 Premium Add-on</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_Toc368299796 \h </w:instrText>
      </w:r>
      <w:r w:rsidRPr="00B35E21">
        <w:rPr>
          <w:color w:val="000000" w:themeColor="text1"/>
        </w:rPr>
      </w:r>
      <w:r w:rsidRPr="00B35E21">
        <w:rPr>
          <w:color w:val="000000" w:themeColor="text1"/>
        </w:rPr>
        <w:fldChar w:fldCharType="separate"/>
      </w:r>
      <w:r w:rsidRPr="00B35E21">
        <w:rPr>
          <w:color w:val="000000" w:themeColor="text1"/>
        </w:rPr>
        <w:t>28</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Windows Small Business Server 2011 Premium Add-on CAL Suite</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_Toc368299797 \h </w:instrText>
      </w:r>
      <w:r w:rsidRPr="00B35E21">
        <w:rPr>
          <w:color w:val="000000" w:themeColor="text1"/>
        </w:rPr>
      </w:r>
      <w:r w:rsidRPr="00B35E21">
        <w:rPr>
          <w:color w:val="000000" w:themeColor="text1"/>
        </w:rPr>
        <w:fldChar w:fldCharType="separate"/>
      </w:r>
      <w:r w:rsidRPr="00B35E21">
        <w:rPr>
          <w:color w:val="000000" w:themeColor="text1"/>
        </w:rPr>
        <w:t>28</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Windows Small Business Server 2011 Premium Add-on CAL Suite (5 clients)</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_Toc368299798 \h </w:instrText>
      </w:r>
      <w:r w:rsidRPr="00B35E21">
        <w:rPr>
          <w:color w:val="000000" w:themeColor="text1"/>
        </w:rPr>
      </w:r>
      <w:r w:rsidRPr="00B35E21">
        <w:rPr>
          <w:color w:val="000000" w:themeColor="text1"/>
        </w:rPr>
        <w:fldChar w:fldCharType="separate"/>
      </w:r>
      <w:r w:rsidRPr="00B35E21">
        <w:rPr>
          <w:color w:val="000000" w:themeColor="text1"/>
        </w:rPr>
        <w:t>28</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Windows Small Business Server 2011 Premium Add-on CAL Suite (20 clients)</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_Toc368299799 \h </w:instrText>
      </w:r>
      <w:r w:rsidRPr="00B35E21">
        <w:rPr>
          <w:color w:val="000000" w:themeColor="text1"/>
        </w:rPr>
      </w:r>
      <w:r w:rsidRPr="00B35E21">
        <w:rPr>
          <w:color w:val="000000" w:themeColor="text1"/>
        </w:rPr>
        <w:fldChar w:fldCharType="separate"/>
      </w:r>
      <w:r w:rsidRPr="00B35E21">
        <w:rPr>
          <w:color w:val="000000" w:themeColor="text1"/>
        </w:rPr>
        <w:t>28</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Windows Server Essentials 2012</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_Toc368299800 \h </w:instrText>
      </w:r>
      <w:r w:rsidRPr="00B35E21">
        <w:rPr>
          <w:color w:val="000000" w:themeColor="text1"/>
        </w:rPr>
      </w:r>
      <w:r w:rsidRPr="00B35E21">
        <w:rPr>
          <w:color w:val="000000" w:themeColor="text1"/>
        </w:rPr>
        <w:fldChar w:fldCharType="separate"/>
      </w:r>
      <w:r w:rsidRPr="00B35E21">
        <w:rPr>
          <w:color w:val="000000" w:themeColor="text1"/>
        </w:rPr>
        <w:t>28</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Windows Small Business Server 2011 Essentials</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_Toc368299801 \h </w:instrText>
      </w:r>
      <w:r w:rsidRPr="00B35E21">
        <w:rPr>
          <w:color w:val="000000" w:themeColor="text1"/>
        </w:rPr>
      </w:r>
      <w:r w:rsidRPr="00B35E21">
        <w:rPr>
          <w:color w:val="000000" w:themeColor="text1"/>
        </w:rPr>
        <w:fldChar w:fldCharType="separate"/>
      </w:r>
      <w:r w:rsidRPr="00B35E21">
        <w:rPr>
          <w:color w:val="000000" w:themeColor="text1"/>
        </w:rPr>
        <w:t>28</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Windows Web Server 2008 R2</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_Toc368299802 \h </w:instrText>
      </w:r>
      <w:r w:rsidRPr="00B35E21">
        <w:rPr>
          <w:color w:val="000000" w:themeColor="text1"/>
        </w:rPr>
      </w:r>
      <w:r w:rsidRPr="00B35E21">
        <w:rPr>
          <w:color w:val="000000" w:themeColor="text1"/>
        </w:rPr>
        <w:fldChar w:fldCharType="separate"/>
      </w:r>
      <w:r w:rsidRPr="00B35E21">
        <w:rPr>
          <w:color w:val="000000" w:themeColor="text1"/>
        </w:rPr>
        <w:t>28</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Yammer Enterprise</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_Toc368299803 \h </w:instrText>
      </w:r>
      <w:r w:rsidRPr="00B35E21">
        <w:rPr>
          <w:color w:val="000000" w:themeColor="text1"/>
        </w:rPr>
      </w:r>
      <w:r w:rsidRPr="00B35E21">
        <w:rPr>
          <w:color w:val="000000" w:themeColor="text1"/>
        </w:rPr>
        <w:fldChar w:fldCharType="separate"/>
      </w:r>
      <w:r w:rsidRPr="00B35E21">
        <w:rPr>
          <w:color w:val="000000" w:themeColor="text1"/>
        </w:rPr>
        <w:t>28</w:t>
      </w:r>
      <w:r w:rsidRPr="00B35E21">
        <w:rPr>
          <w:color w:val="000000" w:themeColor="text1"/>
        </w:rPr>
        <w:fldChar w:fldCharType="end"/>
      </w:r>
    </w:p>
    <w:p w:rsidR="00B35E21" w:rsidRPr="00B35E21" w:rsidRDefault="00B35E21">
      <w:pPr>
        <w:pStyle w:val="TOC1"/>
        <w:rPr>
          <w:rFonts w:asciiTheme="minorHAnsi" w:eastAsiaTheme="minorEastAsia" w:hAnsiTheme="minorHAnsi" w:cstheme="minorBidi"/>
          <w:b w:val="0"/>
          <w:caps w:val="0"/>
          <w:color w:val="000000" w:themeColor="text1"/>
          <w:szCs w:val="22"/>
        </w:rPr>
      </w:pPr>
      <w:r w:rsidRPr="00B35E21">
        <w:rPr>
          <w:color w:val="000000" w:themeColor="text1"/>
          <w:lang w:val="nl-NL"/>
        </w:rPr>
        <w:t>SECTIE 1 – Wijzigingen in de PRODUCT LIST in de afgelopen 12 maanden</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_Toc368299804 \h </w:instrText>
      </w:r>
      <w:r w:rsidRPr="00B35E21">
        <w:rPr>
          <w:color w:val="000000" w:themeColor="text1"/>
        </w:rPr>
      </w:r>
      <w:r w:rsidRPr="00B35E21">
        <w:rPr>
          <w:color w:val="000000" w:themeColor="text1"/>
        </w:rPr>
        <w:fldChar w:fldCharType="separate"/>
      </w:r>
      <w:r w:rsidRPr="00B35E21">
        <w:rPr>
          <w:color w:val="000000" w:themeColor="text1"/>
        </w:rPr>
        <w:t>29</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lang w:val="nl-NL"/>
        </w:rPr>
        <w:t>WIJZIGINGEN OKTOBER 2013</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_Toc368299805 \h </w:instrText>
      </w:r>
      <w:r w:rsidRPr="00B35E21">
        <w:rPr>
          <w:color w:val="000000" w:themeColor="text1"/>
        </w:rPr>
      </w:r>
      <w:r w:rsidRPr="00B35E21">
        <w:rPr>
          <w:color w:val="000000" w:themeColor="text1"/>
        </w:rPr>
        <w:fldChar w:fldCharType="separate"/>
      </w:r>
      <w:r w:rsidRPr="00B35E21">
        <w:rPr>
          <w:color w:val="000000" w:themeColor="text1"/>
        </w:rPr>
        <w:t>30</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lang w:val="nl-NL"/>
        </w:rPr>
        <w:t>WIJZIGINGEN SEPTEMBER 2013</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_Toc368299806 \h </w:instrText>
      </w:r>
      <w:r w:rsidRPr="00B35E21">
        <w:rPr>
          <w:color w:val="000000" w:themeColor="text1"/>
        </w:rPr>
      </w:r>
      <w:r w:rsidRPr="00B35E21">
        <w:rPr>
          <w:color w:val="000000" w:themeColor="text1"/>
        </w:rPr>
        <w:fldChar w:fldCharType="separate"/>
      </w:r>
      <w:r w:rsidRPr="00B35E21">
        <w:rPr>
          <w:color w:val="000000" w:themeColor="text1"/>
        </w:rPr>
        <w:t>30</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lang w:val="nl-NL"/>
        </w:rPr>
        <w:t>WIJZIGINGEN AUGUSTUS 2013</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_Toc368299807 \h </w:instrText>
      </w:r>
      <w:r w:rsidRPr="00B35E21">
        <w:rPr>
          <w:color w:val="000000" w:themeColor="text1"/>
        </w:rPr>
      </w:r>
      <w:r w:rsidRPr="00B35E21">
        <w:rPr>
          <w:color w:val="000000" w:themeColor="text1"/>
        </w:rPr>
        <w:fldChar w:fldCharType="separate"/>
      </w:r>
      <w:r w:rsidRPr="00B35E21">
        <w:rPr>
          <w:color w:val="000000" w:themeColor="text1"/>
        </w:rPr>
        <w:t>31</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lang w:val="nl-NL"/>
        </w:rPr>
        <w:t>WIJZIGINGEN JULI 2013</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_Toc368299808 \h </w:instrText>
      </w:r>
      <w:r w:rsidRPr="00B35E21">
        <w:rPr>
          <w:color w:val="000000" w:themeColor="text1"/>
        </w:rPr>
      </w:r>
      <w:r w:rsidRPr="00B35E21">
        <w:rPr>
          <w:color w:val="000000" w:themeColor="text1"/>
        </w:rPr>
        <w:fldChar w:fldCharType="separate"/>
      </w:r>
      <w:r w:rsidRPr="00B35E21">
        <w:rPr>
          <w:color w:val="000000" w:themeColor="text1"/>
        </w:rPr>
        <w:t>31</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lang w:val="nl-NL"/>
        </w:rPr>
        <w:t>WIJZIGINGEN JUNI 2013</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_Toc368299809 \h </w:instrText>
      </w:r>
      <w:r w:rsidRPr="00B35E21">
        <w:rPr>
          <w:color w:val="000000" w:themeColor="text1"/>
        </w:rPr>
      </w:r>
      <w:r w:rsidRPr="00B35E21">
        <w:rPr>
          <w:color w:val="000000" w:themeColor="text1"/>
        </w:rPr>
        <w:fldChar w:fldCharType="separate"/>
      </w:r>
      <w:r w:rsidRPr="00B35E21">
        <w:rPr>
          <w:color w:val="000000" w:themeColor="text1"/>
        </w:rPr>
        <w:t>32</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lang w:val="nl-NL"/>
        </w:rPr>
        <w:t>WIJZIGINGEN MEI 2013</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_Toc368299810 \h </w:instrText>
      </w:r>
      <w:r w:rsidRPr="00B35E21">
        <w:rPr>
          <w:color w:val="000000" w:themeColor="text1"/>
        </w:rPr>
      </w:r>
      <w:r w:rsidRPr="00B35E21">
        <w:rPr>
          <w:color w:val="000000" w:themeColor="text1"/>
        </w:rPr>
        <w:fldChar w:fldCharType="separate"/>
      </w:r>
      <w:r w:rsidRPr="00B35E21">
        <w:rPr>
          <w:color w:val="000000" w:themeColor="text1"/>
        </w:rPr>
        <w:t>32</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lang w:val="nl-NL"/>
        </w:rPr>
        <w:t>WIJZIGINGEN APRIL 2013</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_Toc368299811 \h </w:instrText>
      </w:r>
      <w:r w:rsidRPr="00B35E21">
        <w:rPr>
          <w:color w:val="000000" w:themeColor="text1"/>
        </w:rPr>
      </w:r>
      <w:r w:rsidRPr="00B35E21">
        <w:rPr>
          <w:color w:val="000000" w:themeColor="text1"/>
        </w:rPr>
        <w:fldChar w:fldCharType="separate"/>
      </w:r>
      <w:r w:rsidRPr="00B35E21">
        <w:rPr>
          <w:color w:val="000000" w:themeColor="text1"/>
        </w:rPr>
        <w:t>32</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lang w:val="nl-NL"/>
        </w:rPr>
        <w:t>WIJZIGINGEN MAART 2013</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_Toc368299812 \h </w:instrText>
      </w:r>
      <w:r w:rsidRPr="00B35E21">
        <w:rPr>
          <w:color w:val="000000" w:themeColor="text1"/>
        </w:rPr>
      </w:r>
      <w:r w:rsidRPr="00B35E21">
        <w:rPr>
          <w:color w:val="000000" w:themeColor="text1"/>
        </w:rPr>
        <w:fldChar w:fldCharType="separate"/>
      </w:r>
      <w:r w:rsidRPr="00B35E21">
        <w:rPr>
          <w:color w:val="000000" w:themeColor="text1"/>
        </w:rPr>
        <w:t>34</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lang w:val="nl-NL"/>
        </w:rPr>
        <w:t>WIJZIGINGEN FEBRUARI 2013</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_Toc368299813 \h </w:instrText>
      </w:r>
      <w:r w:rsidRPr="00B35E21">
        <w:rPr>
          <w:color w:val="000000" w:themeColor="text1"/>
        </w:rPr>
      </w:r>
      <w:r w:rsidRPr="00B35E21">
        <w:rPr>
          <w:color w:val="000000" w:themeColor="text1"/>
        </w:rPr>
        <w:fldChar w:fldCharType="separate"/>
      </w:r>
      <w:r w:rsidRPr="00B35E21">
        <w:rPr>
          <w:color w:val="000000" w:themeColor="text1"/>
        </w:rPr>
        <w:t>36</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lang w:val="nl-NL"/>
        </w:rPr>
        <w:t>WIJZIGINGEN JANUARI 2013</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_Toc368299814 \h </w:instrText>
      </w:r>
      <w:r w:rsidRPr="00B35E21">
        <w:rPr>
          <w:color w:val="000000" w:themeColor="text1"/>
        </w:rPr>
      </w:r>
      <w:r w:rsidRPr="00B35E21">
        <w:rPr>
          <w:color w:val="000000" w:themeColor="text1"/>
        </w:rPr>
        <w:fldChar w:fldCharType="separate"/>
      </w:r>
      <w:r w:rsidRPr="00B35E21">
        <w:rPr>
          <w:color w:val="000000" w:themeColor="text1"/>
        </w:rPr>
        <w:t>36</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lang w:val="nl-NL"/>
        </w:rPr>
        <w:t>WIJZIGINGEN DECEMBER 2012</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_Toc368299815 \h </w:instrText>
      </w:r>
      <w:r w:rsidRPr="00B35E21">
        <w:rPr>
          <w:color w:val="000000" w:themeColor="text1"/>
        </w:rPr>
      </w:r>
      <w:r w:rsidRPr="00B35E21">
        <w:rPr>
          <w:color w:val="000000" w:themeColor="text1"/>
        </w:rPr>
        <w:fldChar w:fldCharType="separate"/>
      </w:r>
      <w:r w:rsidRPr="00B35E21">
        <w:rPr>
          <w:color w:val="000000" w:themeColor="text1"/>
        </w:rPr>
        <w:t>37</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lang w:val="nl-NL"/>
        </w:rPr>
        <w:t>WIJZIGINGEN NOVEMBER 2012</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_Toc368299816 \h </w:instrText>
      </w:r>
      <w:r w:rsidRPr="00B35E21">
        <w:rPr>
          <w:color w:val="000000" w:themeColor="text1"/>
        </w:rPr>
      </w:r>
      <w:r w:rsidRPr="00B35E21">
        <w:rPr>
          <w:color w:val="000000" w:themeColor="text1"/>
        </w:rPr>
        <w:fldChar w:fldCharType="separate"/>
      </w:r>
      <w:r w:rsidRPr="00B35E21">
        <w:rPr>
          <w:color w:val="000000" w:themeColor="text1"/>
        </w:rPr>
        <w:t>39</w:t>
      </w:r>
      <w:r w:rsidRPr="00B35E21">
        <w:rPr>
          <w:color w:val="000000" w:themeColor="text1"/>
        </w:rPr>
        <w:fldChar w:fldCharType="end"/>
      </w:r>
    </w:p>
    <w:p w:rsidR="00B35E21" w:rsidRPr="00B35E21" w:rsidRDefault="00B35E21">
      <w:pPr>
        <w:pStyle w:val="TOC1"/>
        <w:rPr>
          <w:rFonts w:asciiTheme="minorHAnsi" w:eastAsiaTheme="minorEastAsia" w:hAnsiTheme="minorHAnsi" w:cstheme="minorBidi"/>
          <w:b w:val="0"/>
          <w:caps w:val="0"/>
          <w:color w:val="000000" w:themeColor="text1"/>
          <w:szCs w:val="22"/>
        </w:rPr>
      </w:pPr>
      <w:r w:rsidRPr="00B35E21">
        <w:rPr>
          <w:color w:val="000000" w:themeColor="text1"/>
        </w:rPr>
        <w:t>SECTIE 2 – Productpromoties</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_Toc368299817 \h </w:instrText>
      </w:r>
      <w:r w:rsidRPr="00B35E21">
        <w:rPr>
          <w:color w:val="000000" w:themeColor="text1"/>
        </w:rPr>
      </w:r>
      <w:r w:rsidRPr="00B35E21">
        <w:rPr>
          <w:color w:val="000000" w:themeColor="text1"/>
        </w:rPr>
        <w:fldChar w:fldCharType="separate"/>
      </w:r>
      <w:r w:rsidRPr="00B35E21">
        <w:rPr>
          <w:color w:val="000000" w:themeColor="text1"/>
        </w:rPr>
        <w:t>40</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Microsoft Dynamics AX 2012 R2 - Startersactie EA</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_Toc368299818 \h </w:instrText>
      </w:r>
      <w:r w:rsidRPr="00B35E21">
        <w:rPr>
          <w:color w:val="000000" w:themeColor="text1"/>
        </w:rPr>
      </w:r>
      <w:r w:rsidRPr="00B35E21">
        <w:rPr>
          <w:color w:val="000000" w:themeColor="text1"/>
        </w:rPr>
        <w:fldChar w:fldCharType="separate"/>
      </w:r>
      <w:r w:rsidRPr="00B35E21">
        <w:rPr>
          <w:color w:val="000000" w:themeColor="text1"/>
        </w:rPr>
        <w:t>40</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bCs/>
          <w:color w:val="000000" w:themeColor="text1"/>
          <w:bdr w:val="none" w:sz="0" w:space="0" w:color="auto" w:frame="1"/>
          <w:shd w:val="clear" w:color="auto" w:fill="FFFFFF"/>
          <w:lang w:val="nl-NL"/>
        </w:rPr>
        <w:t>Windows Companion Kickstart Promo</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_Toc368299819 \h </w:instrText>
      </w:r>
      <w:r w:rsidRPr="00B35E21">
        <w:rPr>
          <w:color w:val="000000" w:themeColor="text1"/>
        </w:rPr>
      </w:r>
      <w:r w:rsidRPr="00B35E21">
        <w:rPr>
          <w:color w:val="000000" w:themeColor="text1"/>
        </w:rPr>
        <w:fldChar w:fldCharType="separate"/>
      </w:r>
      <w:r w:rsidRPr="00B35E21">
        <w:rPr>
          <w:color w:val="000000" w:themeColor="text1"/>
        </w:rPr>
        <w:t>40</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eastAsia="Times New Roman" w:cs="Tahoma"/>
          <w:color w:val="000000" w:themeColor="text1"/>
          <w:lang w:val="nl-NL"/>
        </w:rPr>
        <w:t>Windows Legalization Drive – maar dit is niet voor alle markten</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_Toc368299820 \h </w:instrText>
      </w:r>
      <w:r w:rsidRPr="00B35E21">
        <w:rPr>
          <w:color w:val="000000" w:themeColor="text1"/>
        </w:rPr>
      </w:r>
      <w:r w:rsidRPr="00B35E21">
        <w:rPr>
          <w:color w:val="000000" w:themeColor="text1"/>
        </w:rPr>
        <w:fldChar w:fldCharType="separate"/>
      </w:r>
      <w:r w:rsidRPr="00B35E21">
        <w:rPr>
          <w:color w:val="000000" w:themeColor="text1"/>
        </w:rPr>
        <w:t>40</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bCs/>
          <w:color w:val="000000" w:themeColor="text1"/>
          <w:bdr w:val="none" w:sz="0" w:space="0" w:color="auto" w:frame="1"/>
          <w:shd w:val="clear" w:color="auto" w:fill="FFFFFF"/>
          <w:lang w:val="nl-NL"/>
        </w:rPr>
        <w:t>Windows Intune</w:t>
      </w:r>
      <w:r w:rsidRPr="00B35E21">
        <w:rPr>
          <w:rFonts w:cs="Tahoma"/>
          <w:color w:val="000000" w:themeColor="text1"/>
          <w:bdr w:val="none" w:sz="0" w:space="0" w:color="auto" w:frame="1"/>
          <w:shd w:val="clear" w:color="auto" w:fill="FFFFFF"/>
          <w:lang w:val="nl-NL"/>
        </w:rPr>
        <w:t xml:space="preserve"> </w:t>
      </w:r>
      <w:r w:rsidRPr="00B35E21">
        <w:rPr>
          <w:rFonts w:cs="Tahoma"/>
          <w:bCs/>
          <w:color w:val="000000" w:themeColor="text1"/>
          <w:bdr w:val="none" w:sz="0" w:space="0" w:color="auto" w:frame="1"/>
          <w:shd w:val="clear" w:color="auto" w:fill="FFFFFF"/>
          <w:lang w:val="nl-NL"/>
        </w:rPr>
        <w:t>Promo</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_Toc368299821 \h </w:instrText>
      </w:r>
      <w:r w:rsidRPr="00B35E21">
        <w:rPr>
          <w:color w:val="000000" w:themeColor="text1"/>
        </w:rPr>
      </w:r>
      <w:r w:rsidRPr="00B35E21">
        <w:rPr>
          <w:color w:val="000000" w:themeColor="text1"/>
        </w:rPr>
        <w:fldChar w:fldCharType="separate"/>
      </w:r>
      <w:r w:rsidRPr="00B35E21">
        <w:rPr>
          <w:color w:val="000000" w:themeColor="text1"/>
        </w:rPr>
        <w:t>40</w:t>
      </w:r>
      <w:r w:rsidRPr="00B35E21">
        <w:rPr>
          <w:color w:val="000000" w:themeColor="text1"/>
        </w:rPr>
        <w:fldChar w:fldCharType="end"/>
      </w:r>
    </w:p>
    <w:p w:rsidR="00B35E21" w:rsidRPr="00B35E21" w:rsidRDefault="00B35E21">
      <w:pPr>
        <w:pStyle w:val="TOC1"/>
        <w:rPr>
          <w:rFonts w:asciiTheme="minorHAnsi" w:eastAsiaTheme="minorEastAsia" w:hAnsiTheme="minorHAnsi" w:cstheme="minorBidi"/>
          <w:b w:val="0"/>
          <w:caps w:val="0"/>
          <w:color w:val="000000" w:themeColor="text1"/>
          <w:szCs w:val="22"/>
        </w:rPr>
      </w:pPr>
      <w:r w:rsidRPr="00B35E21">
        <w:rPr>
          <w:color w:val="000000" w:themeColor="text1"/>
          <w:lang w:val="nl-NL"/>
        </w:rPr>
        <w:lastRenderedPageBreak/>
        <w:t>SECTIE 3 – VOORWAARDEN VOLUME LICENSING-PROGRAMMA</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_Toc368299822 \h </w:instrText>
      </w:r>
      <w:r w:rsidRPr="00B35E21">
        <w:rPr>
          <w:color w:val="000000" w:themeColor="text1"/>
        </w:rPr>
      </w:r>
      <w:r w:rsidRPr="00B35E21">
        <w:rPr>
          <w:color w:val="000000" w:themeColor="text1"/>
        </w:rPr>
        <w:fldChar w:fldCharType="separate"/>
      </w:r>
      <w:r w:rsidRPr="00B35E21">
        <w:rPr>
          <w:color w:val="000000" w:themeColor="text1"/>
        </w:rPr>
        <w:t>41</w:t>
      </w:r>
      <w:r w:rsidRPr="00B35E21">
        <w:rPr>
          <w:color w:val="000000" w:themeColor="text1"/>
        </w:rPr>
        <w:fldChar w:fldCharType="end"/>
      </w:r>
    </w:p>
    <w:p w:rsidR="00B35E21" w:rsidRPr="00B35E21" w:rsidRDefault="00B35E21">
      <w:pPr>
        <w:pStyle w:val="TOC3"/>
        <w:rPr>
          <w:rFonts w:asciiTheme="minorHAnsi" w:eastAsiaTheme="minorEastAsia" w:hAnsiTheme="minorHAnsi" w:cstheme="minorBidi"/>
          <w:bCs w:val="0"/>
          <w:color w:val="000000" w:themeColor="text1"/>
          <w:sz w:val="22"/>
          <w:szCs w:val="22"/>
        </w:rPr>
      </w:pPr>
      <w:r w:rsidRPr="00B35E21">
        <w:rPr>
          <w:color w:val="000000" w:themeColor="text1"/>
          <w:lang w:val="nl-NL"/>
        </w:rPr>
        <w:t>Toepasselijke Volume Licensing-programma’s</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_Toc368299823 \h </w:instrText>
      </w:r>
      <w:r w:rsidRPr="00B35E21">
        <w:rPr>
          <w:color w:val="000000" w:themeColor="text1"/>
        </w:rPr>
      </w:r>
      <w:r w:rsidRPr="00B35E21">
        <w:rPr>
          <w:color w:val="000000" w:themeColor="text1"/>
        </w:rPr>
        <w:fldChar w:fldCharType="separate"/>
      </w:r>
      <w:r w:rsidRPr="00B35E21">
        <w:rPr>
          <w:color w:val="000000" w:themeColor="text1"/>
        </w:rPr>
        <w:t>41</w:t>
      </w:r>
      <w:r w:rsidRPr="00B35E21">
        <w:rPr>
          <w:color w:val="000000" w:themeColor="text1"/>
        </w:rPr>
        <w:fldChar w:fldCharType="end"/>
      </w:r>
    </w:p>
    <w:p w:rsidR="00B35E21" w:rsidRPr="00B35E21" w:rsidRDefault="00B35E21">
      <w:pPr>
        <w:pStyle w:val="TOC3"/>
        <w:rPr>
          <w:rFonts w:asciiTheme="minorHAnsi" w:eastAsiaTheme="minorEastAsia" w:hAnsiTheme="minorHAnsi" w:cstheme="minorBidi"/>
          <w:bCs w:val="0"/>
          <w:color w:val="000000" w:themeColor="text1"/>
          <w:sz w:val="22"/>
          <w:szCs w:val="22"/>
        </w:rPr>
      </w:pPr>
      <w:r w:rsidRPr="00B35E21">
        <w:rPr>
          <w:color w:val="000000" w:themeColor="text1"/>
        </w:rPr>
        <w:t>Punten en minimale bestellingen</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_Toc368299824 \h </w:instrText>
      </w:r>
      <w:r w:rsidRPr="00B35E21">
        <w:rPr>
          <w:color w:val="000000" w:themeColor="text1"/>
        </w:rPr>
      </w:r>
      <w:r w:rsidRPr="00B35E21">
        <w:rPr>
          <w:color w:val="000000" w:themeColor="text1"/>
        </w:rPr>
        <w:fldChar w:fldCharType="separate"/>
      </w:r>
      <w:r w:rsidRPr="00B35E21">
        <w:rPr>
          <w:color w:val="000000" w:themeColor="text1"/>
        </w:rPr>
        <w:t>41</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Minimale bestellingsvereisten</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_Toc368299825 \h </w:instrText>
      </w:r>
      <w:r w:rsidRPr="00B35E21">
        <w:rPr>
          <w:color w:val="000000" w:themeColor="text1"/>
        </w:rPr>
      </w:r>
      <w:r w:rsidRPr="00B35E21">
        <w:rPr>
          <w:color w:val="000000" w:themeColor="text1"/>
        </w:rPr>
        <w:fldChar w:fldCharType="separate"/>
      </w:r>
      <w:r w:rsidRPr="00B35E21">
        <w:rPr>
          <w:color w:val="000000" w:themeColor="text1"/>
        </w:rPr>
        <w:t>41</w:t>
      </w:r>
      <w:r w:rsidRPr="00B35E21">
        <w:rPr>
          <w:color w:val="000000" w:themeColor="text1"/>
        </w:rPr>
        <w:fldChar w:fldCharType="end"/>
      </w:r>
    </w:p>
    <w:p w:rsidR="00B35E21" w:rsidRPr="00B35E21" w:rsidRDefault="00B35E21">
      <w:pPr>
        <w:pStyle w:val="TOC3"/>
        <w:rPr>
          <w:rFonts w:asciiTheme="minorHAnsi" w:eastAsiaTheme="minorEastAsia" w:hAnsiTheme="minorHAnsi" w:cstheme="minorBidi"/>
          <w:bCs w:val="0"/>
          <w:color w:val="000000" w:themeColor="text1"/>
          <w:sz w:val="22"/>
          <w:szCs w:val="22"/>
        </w:rPr>
      </w:pPr>
      <w:r w:rsidRPr="00B35E21">
        <w:rPr>
          <w:color w:val="000000" w:themeColor="text1"/>
        </w:rPr>
        <w:t>Platforms</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_Toc368299826 \h </w:instrText>
      </w:r>
      <w:r w:rsidRPr="00B35E21">
        <w:rPr>
          <w:color w:val="000000" w:themeColor="text1"/>
        </w:rPr>
      </w:r>
      <w:r w:rsidRPr="00B35E21">
        <w:rPr>
          <w:color w:val="000000" w:themeColor="text1"/>
        </w:rPr>
        <w:fldChar w:fldCharType="separate"/>
      </w:r>
      <w:r w:rsidRPr="00B35E21">
        <w:rPr>
          <w:color w:val="000000" w:themeColor="text1"/>
        </w:rPr>
        <w:t>45</w:t>
      </w:r>
      <w:r w:rsidRPr="00B35E21">
        <w:rPr>
          <w:color w:val="000000" w:themeColor="text1"/>
        </w:rPr>
        <w:fldChar w:fldCharType="end"/>
      </w:r>
    </w:p>
    <w:p w:rsidR="00B35E21" w:rsidRPr="00B35E21" w:rsidRDefault="00B35E21">
      <w:pPr>
        <w:pStyle w:val="TOC3"/>
        <w:rPr>
          <w:rFonts w:asciiTheme="minorHAnsi" w:eastAsiaTheme="minorEastAsia" w:hAnsiTheme="minorHAnsi" w:cstheme="minorBidi"/>
          <w:bCs w:val="0"/>
          <w:color w:val="000000" w:themeColor="text1"/>
          <w:sz w:val="22"/>
          <w:szCs w:val="22"/>
        </w:rPr>
      </w:pPr>
      <w:r w:rsidRPr="00B35E21">
        <w:rPr>
          <w:color w:val="000000" w:themeColor="text1"/>
          <w:lang w:val="nl-NL"/>
        </w:rPr>
        <w:t>Definitie van Beheer voor Kwalificerende Apparaten</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_Toc368299827 \h </w:instrText>
      </w:r>
      <w:r w:rsidRPr="00B35E21">
        <w:rPr>
          <w:color w:val="000000" w:themeColor="text1"/>
        </w:rPr>
      </w:r>
      <w:r w:rsidRPr="00B35E21">
        <w:rPr>
          <w:color w:val="000000" w:themeColor="text1"/>
        </w:rPr>
        <w:fldChar w:fldCharType="separate"/>
      </w:r>
      <w:r w:rsidRPr="00B35E21">
        <w:rPr>
          <w:color w:val="000000" w:themeColor="text1"/>
        </w:rPr>
        <w:t>46</w:t>
      </w:r>
      <w:r w:rsidRPr="00B35E21">
        <w:rPr>
          <w:color w:val="000000" w:themeColor="text1"/>
        </w:rPr>
        <w:fldChar w:fldCharType="end"/>
      </w:r>
    </w:p>
    <w:p w:rsidR="00B35E21" w:rsidRPr="00B35E21" w:rsidRDefault="00B35E21">
      <w:pPr>
        <w:pStyle w:val="TOC3"/>
        <w:rPr>
          <w:rFonts w:asciiTheme="minorHAnsi" w:eastAsiaTheme="minorEastAsia" w:hAnsiTheme="minorHAnsi" w:cstheme="minorBidi"/>
          <w:bCs w:val="0"/>
          <w:color w:val="000000" w:themeColor="text1"/>
          <w:sz w:val="22"/>
          <w:szCs w:val="22"/>
        </w:rPr>
      </w:pPr>
      <w:r w:rsidRPr="00B35E21">
        <w:rPr>
          <w:color w:val="000000" w:themeColor="text1"/>
          <w:lang w:val="nl-NL"/>
        </w:rPr>
        <w:t>Producten die in aanmerking komen voor Up to Date (UTD)-kortingen</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_Toc368299828 \h </w:instrText>
      </w:r>
      <w:r w:rsidRPr="00B35E21">
        <w:rPr>
          <w:color w:val="000000" w:themeColor="text1"/>
        </w:rPr>
      </w:r>
      <w:r w:rsidRPr="00B35E21">
        <w:rPr>
          <w:color w:val="000000" w:themeColor="text1"/>
        </w:rPr>
        <w:fldChar w:fldCharType="separate"/>
      </w:r>
      <w:r w:rsidRPr="00B35E21">
        <w:rPr>
          <w:color w:val="000000" w:themeColor="text1"/>
        </w:rPr>
        <w:t>46</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lang w:val="nl-NL"/>
        </w:rPr>
        <w:t>Bijgewerkte voorwaarden voor de Enterprise Overeenkomst en het Subscription Overeenkomst-programma</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_Toc368299829 \h </w:instrText>
      </w:r>
      <w:r w:rsidRPr="00B35E21">
        <w:rPr>
          <w:color w:val="000000" w:themeColor="text1"/>
        </w:rPr>
      </w:r>
      <w:r w:rsidRPr="00B35E21">
        <w:rPr>
          <w:color w:val="000000" w:themeColor="text1"/>
        </w:rPr>
        <w:fldChar w:fldCharType="separate"/>
      </w:r>
      <w:r w:rsidRPr="00B35E21">
        <w:rPr>
          <w:color w:val="000000" w:themeColor="text1"/>
        </w:rPr>
        <w:t>47</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lang w:val="nl-NL"/>
        </w:rPr>
        <w:t>Voortzetting van Dienst door verlenging van de looptijd</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_Toc368299830 \h </w:instrText>
      </w:r>
      <w:r w:rsidRPr="00B35E21">
        <w:rPr>
          <w:color w:val="000000" w:themeColor="text1"/>
        </w:rPr>
      </w:r>
      <w:r w:rsidRPr="00B35E21">
        <w:rPr>
          <w:color w:val="000000" w:themeColor="text1"/>
        </w:rPr>
        <w:fldChar w:fldCharType="separate"/>
      </w:r>
      <w:r w:rsidRPr="00B35E21">
        <w:rPr>
          <w:color w:val="000000" w:themeColor="text1"/>
        </w:rPr>
        <w:t>50</w:t>
      </w:r>
      <w:r w:rsidRPr="00B35E21">
        <w:rPr>
          <w:color w:val="000000" w:themeColor="text1"/>
        </w:rPr>
        <w:fldChar w:fldCharType="end"/>
      </w:r>
    </w:p>
    <w:p w:rsidR="00B35E21" w:rsidRPr="00B35E21" w:rsidRDefault="00B35E21">
      <w:pPr>
        <w:pStyle w:val="TOC1"/>
        <w:rPr>
          <w:rFonts w:asciiTheme="minorHAnsi" w:eastAsiaTheme="minorEastAsia" w:hAnsiTheme="minorHAnsi" w:cstheme="minorBidi"/>
          <w:b w:val="0"/>
          <w:caps w:val="0"/>
          <w:color w:val="000000" w:themeColor="text1"/>
          <w:szCs w:val="22"/>
        </w:rPr>
      </w:pPr>
      <w:r w:rsidRPr="00B35E21">
        <w:rPr>
          <w:color w:val="000000" w:themeColor="text1"/>
          <w:lang w:val="nl-NL"/>
        </w:rPr>
        <w:t>SECTIE 4 – Licentietypen en kosten</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_Toc368299831 \h </w:instrText>
      </w:r>
      <w:r w:rsidRPr="00B35E21">
        <w:rPr>
          <w:color w:val="000000" w:themeColor="text1"/>
        </w:rPr>
      </w:r>
      <w:r w:rsidRPr="00B35E21">
        <w:rPr>
          <w:color w:val="000000" w:themeColor="text1"/>
        </w:rPr>
        <w:fldChar w:fldCharType="separate"/>
      </w:r>
      <w:r w:rsidRPr="00B35E21">
        <w:rPr>
          <w:color w:val="000000" w:themeColor="text1"/>
        </w:rPr>
        <w:t>52</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lang w:val="nl-NL"/>
        </w:rPr>
        <w:t>Kosten</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_Toc368299832 \h </w:instrText>
      </w:r>
      <w:r w:rsidRPr="00B35E21">
        <w:rPr>
          <w:color w:val="000000" w:themeColor="text1"/>
        </w:rPr>
      </w:r>
      <w:r w:rsidRPr="00B35E21">
        <w:rPr>
          <w:color w:val="000000" w:themeColor="text1"/>
        </w:rPr>
        <w:fldChar w:fldCharType="separate"/>
      </w:r>
      <w:r w:rsidRPr="00B35E21">
        <w:rPr>
          <w:color w:val="000000" w:themeColor="text1"/>
        </w:rPr>
        <w:t>52</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lang w:val="nl-NL"/>
        </w:rPr>
        <w:t>Licentie</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_Toc368299833 \h </w:instrText>
      </w:r>
      <w:r w:rsidRPr="00B35E21">
        <w:rPr>
          <w:color w:val="000000" w:themeColor="text1"/>
        </w:rPr>
      </w:r>
      <w:r w:rsidRPr="00B35E21">
        <w:rPr>
          <w:color w:val="000000" w:themeColor="text1"/>
        </w:rPr>
        <w:fldChar w:fldCharType="separate"/>
      </w:r>
      <w:r w:rsidRPr="00B35E21">
        <w:rPr>
          <w:color w:val="000000" w:themeColor="text1"/>
        </w:rPr>
        <w:t>52</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lang w:val="nl-NL"/>
        </w:rPr>
        <w:t>Licentie en Software Assurance</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_Toc368299834 \h </w:instrText>
      </w:r>
      <w:r w:rsidRPr="00B35E21">
        <w:rPr>
          <w:color w:val="000000" w:themeColor="text1"/>
        </w:rPr>
      </w:r>
      <w:r w:rsidRPr="00B35E21">
        <w:rPr>
          <w:color w:val="000000" w:themeColor="text1"/>
        </w:rPr>
        <w:fldChar w:fldCharType="separate"/>
      </w:r>
      <w:r w:rsidRPr="00B35E21">
        <w:rPr>
          <w:color w:val="000000" w:themeColor="text1"/>
        </w:rPr>
        <w:t>52</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lang w:val="nl-NL"/>
        </w:rPr>
        <w:t>Software Assurance</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_Toc368299835 \h </w:instrText>
      </w:r>
      <w:r w:rsidRPr="00B35E21">
        <w:rPr>
          <w:color w:val="000000" w:themeColor="text1"/>
        </w:rPr>
      </w:r>
      <w:r w:rsidRPr="00B35E21">
        <w:rPr>
          <w:color w:val="000000" w:themeColor="text1"/>
        </w:rPr>
        <w:fldChar w:fldCharType="separate"/>
      </w:r>
      <w:r w:rsidRPr="00B35E21">
        <w:rPr>
          <w:color w:val="000000" w:themeColor="text1"/>
        </w:rPr>
        <w:t>53</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lang w:val="nl-NL"/>
        </w:rPr>
        <w:t>Opwaarderingslicenties</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_Toc368299836 \h </w:instrText>
      </w:r>
      <w:r w:rsidRPr="00B35E21">
        <w:rPr>
          <w:color w:val="000000" w:themeColor="text1"/>
        </w:rPr>
      </w:r>
      <w:r w:rsidRPr="00B35E21">
        <w:rPr>
          <w:color w:val="000000" w:themeColor="text1"/>
        </w:rPr>
        <w:fldChar w:fldCharType="separate"/>
      </w:r>
      <w:r w:rsidRPr="00B35E21">
        <w:rPr>
          <w:color w:val="000000" w:themeColor="text1"/>
        </w:rPr>
        <w:t>54</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lang w:val="nl-NL"/>
        </w:rPr>
        <w:t>Abonnementslicenties</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_Toc368299837 \h </w:instrText>
      </w:r>
      <w:r w:rsidRPr="00B35E21">
        <w:rPr>
          <w:color w:val="000000" w:themeColor="text1"/>
        </w:rPr>
      </w:r>
      <w:r w:rsidRPr="00B35E21">
        <w:rPr>
          <w:color w:val="000000" w:themeColor="text1"/>
        </w:rPr>
        <w:fldChar w:fldCharType="separate"/>
      </w:r>
      <w:r w:rsidRPr="00B35E21">
        <w:rPr>
          <w:color w:val="000000" w:themeColor="text1"/>
        </w:rPr>
        <w:t>54</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lang w:val="nl-NL"/>
        </w:rPr>
        <w:t>Upgrade</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_Toc368299838 \h </w:instrText>
      </w:r>
      <w:r w:rsidRPr="00B35E21">
        <w:rPr>
          <w:color w:val="000000" w:themeColor="text1"/>
        </w:rPr>
      </w:r>
      <w:r w:rsidRPr="00B35E21">
        <w:rPr>
          <w:color w:val="000000" w:themeColor="text1"/>
        </w:rPr>
        <w:fldChar w:fldCharType="separate"/>
      </w:r>
      <w:r w:rsidRPr="00B35E21">
        <w:rPr>
          <w:color w:val="000000" w:themeColor="text1"/>
        </w:rPr>
        <w:t>55</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lang w:val="nl-NL"/>
        </w:rPr>
        <w:t>Upgrade en Software Assurance</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_Toc368299839 \h </w:instrText>
      </w:r>
      <w:r w:rsidRPr="00B35E21">
        <w:rPr>
          <w:color w:val="000000" w:themeColor="text1"/>
        </w:rPr>
      </w:r>
      <w:r w:rsidRPr="00B35E21">
        <w:rPr>
          <w:color w:val="000000" w:themeColor="text1"/>
        </w:rPr>
        <w:fldChar w:fldCharType="separate"/>
      </w:r>
      <w:r w:rsidRPr="00B35E21">
        <w:rPr>
          <w:color w:val="000000" w:themeColor="text1"/>
        </w:rPr>
        <w:t>55</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lang w:val="nl-NL"/>
        </w:rPr>
        <w:t>Work at Home-licenties</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_Toc368299840 \h </w:instrText>
      </w:r>
      <w:r w:rsidRPr="00B35E21">
        <w:rPr>
          <w:color w:val="000000" w:themeColor="text1"/>
        </w:rPr>
      </w:r>
      <w:r w:rsidRPr="00B35E21">
        <w:rPr>
          <w:color w:val="000000" w:themeColor="text1"/>
        </w:rPr>
        <w:fldChar w:fldCharType="separate"/>
      </w:r>
      <w:r w:rsidRPr="00B35E21">
        <w:rPr>
          <w:color w:val="000000" w:themeColor="text1"/>
        </w:rPr>
        <w:t>55</w:t>
      </w:r>
      <w:r w:rsidRPr="00B35E21">
        <w:rPr>
          <w:color w:val="000000" w:themeColor="text1"/>
        </w:rPr>
        <w:fldChar w:fldCharType="end"/>
      </w:r>
    </w:p>
    <w:p w:rsidR="00B35E21" w:rsidRPr="00B35E21" w:rsidRDefault="00B35E21">
      <w:pPr>
        <w:pStyle w:val="TOC1"/>
        <w:rPr>
          <w:rFonts w:asciiTheme="minorHAnsi" w:eastAsiaTheme="minorEastAsia" w:hAnsiTheme="minorHAnsi" w:cstheme="minorBidi"/>
          <w:b w:val="0"/>
          <w:caps w:val="0"/>
          <w:color w:val="000000" w:themeColor="text1"/>
          <w:szCs w:val="22"/>
        </w:rPr>
      </w:pPr>
      <w:r w:rsidRPr="00B35E21">
        <w:rPr>
          <w:color w:val="000000" w:themeColor="text1"/>
          <w:lang w:val="nl-NL"/>
        </w:rPr>
        <w:t>Sectie 5 – PRIJZEN EN BETALINGSVOORWAARDEN VOOR ONLINE DIENSTEN</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_Toc368299841 \h </w:instrText>
      </w:r>
      <w:r w:rsidRPr="00B35E21">
        <w:rPr>
          <w:color w:val="000000" w:themeColor="text1"/>
        </w:rPr>
      </w:r>
      <w:r w:rsidRPr="00B35E21">
        <w:rPr>
          <w:color w:val="000000" w:themeColor="text1"/>
        </w:rPr>
        <w:fldChar w:fldCharType="separate"/>
      </w:r>
      <w:r w:rsidRPr="00B35E21">
        <w:rPr>
          <w:color w:val="000000" w:themeColor="text1"/>
        </w:rPr>
        <w:t>56</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lang w:val="nl-NL"/>
        </w:rPr>
        <w:t>Prijzen en betalingsvoorwaarden voor online diensten</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_Toc368299842 \h </w:instrText>
      </w:r>
      <w:r w:rsidRPr="00B35E21">
        <w:rPr>
          <w:color w:val="000000" w:themeColor="text1"/>
        </w:rPr>
      </w:r>
      <w:r w:rsidRPr="00B35E21">
        <w:rPr>
          <w:color w:val="000000" w:themeColor="text1"/>
        </w:rPr>
        <w:fldChar w:fldCharType="separate"/>
      </w:r>
      <w:r w:rsidRPr="00B35E21">
        <w:rPr>
          <w:color w:val="000000" w:themeColor="text1"/>
        </w:rPr>
        <w:t>56</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lang w:val="nl-NL"/>
        </w:rPr>
        <w:t>Looptijd van abonnement op online diensten</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_Toc368299843 \h </w:instrText>
      </w:r>
      <w:r w:rsidRPr="00B35E21">
        <w:rPr>
          <w:color w:val="000000" w:themeColor="text1"/>
        </w:rPr>
      </w:r>
      <w:r w:rsidRPr="00B35E21">
        <w:rPr>
          <w:color w:val="000000" w:themeColor="text1"/>
        </w:rPr>
        <w:fldChar w:fldCharType="separate"/>
      </w:r>
      <w:r w:rsidRPr="00B35E21">
        <w:rPr>
          <w:color w:val="000000" w:themeColor="text1"/>
        </w:rPr>
        <w:t>57</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lang w:val="nl-NL"/>
        </w:rPr>
        <w:t>Aanschaf en automatische verlenging van online diensten</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_Toc368299844 \h </w:instrText>
      </w:r>
      <w:r w:rsidRPr="00B35E21">
        <w:rPr>
          <w:color w:val="000000" w:themeColor="text1"/>
        </w:rPr>
      </w:r>
      <w:r w:rsidRPr="00B35E21">
        <w:rPr>
          <w:color w:val="000000" w:themeColor="text1"/>
        </w:rPr>
        <w:fldChar w:fldCharType="separate"/>
      </w:r>
      <w:r w:rsidRPr="00B35E21">
        <w:rPr>
          <w:color w:val="000000" w:themeColor="text1"/>
        </w:rPr>
        <w:t>57</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lang w:val="nl-NL"/>
        </w:rPr>
        <w:t>De verlengings- en automatische verlengingsstatus beheren</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_Toc368299845 \h </w:instrText>
      </w:r>
      <w:r w:rsidRPr="00B35E21">
        <w:rPr>
          <w:color w:val="000000" w:themeColor="text1"/>
        </w:rPr>
      </w:r>
      <w:r w:rsidRPr="00B35E21">
        <w:rPr>
          <w:color w:val="000000" w:themeColor="text1"/>
        </w:rPr>
        <w:fldChar w:fldCharType="separate"/>
      </w:r>
      <w:r w:rsidRPr="00B35E21">
        <w:rPr>
          <w:color w:val="000000" w:themeColor="text1"/>
        </w:rPr>
        <w:t>58</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lang w:val="nl-NL"/>
        </w:rPr>
        <w:t>Annulering online diensten</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_Toc368299846 \h </w:instrText>
      </w:r>
      <w:r w:rsidRPr="00B35E21">
        <w:rPr>
          <w:color w:val="000000" w:themeColor="text1"/>
        </w:rPr>
      </w:r>
      <w:r w:rsidRPr="00B35E21">
        <w:rPr>
          <w:color w:val="000000" w:themeColor="text1"/>
        </w:rPr>
        <w:fldChar w:fldCharType="separate"/>
      </w:r>
      <w:r w:rsidRPr="00B35E21">
        <w:rPr>
          <w:color w:val="000000" w:themeColor="text1"/>
        </w:rPr>
        <w:t>58</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lang w:val="nl-NL"/>
        </w:rPr>
        <w:t>Betalingstermijnopties voor online diensten</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_Toc368299847 \h </w:instrText>
      </w:r>
      <w:r w:rsidRPr="00B35E21">
        <w:rPr>
          <w:color w:val="000000" w:themeColor="text1"/>
        </w:rPr>
      </w:r>
      <w:r w:rsidRPr="00B35E21">
        <w:rPr>
          <w:color w:val="000000" w:themeColor="text1"/>
        </w:rPr>
        <w:fldChar w:fldCharType="separate"/>
      </w:r>
      <w:r w:rsidRPr="00B35E21">
        <w:rPr>
          <w:color w:val="000000" w:themeColor="text1"/>
        </w:rPr>
        <w:t>58</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lang w:val="nl-NL"/>
        </w:rPr>
        <w:t>Minimale aankoopvereisten voor online diensten in Volume Licensing</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_Toc368299848 \h </w:instrText>
      </w:r>
      <w:r w:rsidRPr="00B35E21">
        <w:rPr>
          <w:color w:val="000000" w:themeColor="text1"/>
        </w:rPr>
      </w:r>
      <w:r w:rsidRPr="00B35E21">
        <w:rPr>
          <w:color w:val="000000" w:themeColor="text1"/>
        </w:rPr>
        <w:fldChar w:fldCharType="separate"/>
      </w:r>
      <w:r w:rsidRPr="00B35E21">
        <w:rPr>
          <w:color w:val="000000" w:themeColor="text1"/>
        </w:rPr>
        <w:t>59</w:t>
      </w:r>
      <w:r w:rsidRPr="00B35E21">
        <w:rPr>
          <w:color w:val="000000" w:themeColor="text1"/>
        </w:rPr>
        <w:fldChar w:fldCharType="end"/>
      </w:r>
    </w:p>
    <w:p w:rsidR="00B35E21" w:rsidRPr="00B35E21" w:rsidRDefault="00B35E21">
      <w:pPr>
        <w:pStyle w:val="TOC3"/>
        <w:rPr>
          <w:rFonts w:asciiTheme="minorHAnsi" w:eastAsiaTheme="minorEastAsia" w:hAnsiTheme="minorHAnsi" w:cstheme="minorBidi"/>
          <w:bCs w:val="0"/>
          <w:color w:val="000000" w:themeColor="text1"/>
          <w:sz w:val="22"/>
          <w:szCs w:val="22"/>
        </w:rPr>
      </w:pPr>
      <w:r w:rsidRPr="00B35E21">
        <w:rPr>
          <w:color w:val="000000" w:themeColor="text1"/>
          <w:lang w:val="nl-NL"/>
        </w:rPr>
        <w:t>Windows Azure Services</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_Toc368299849 \h </w:instrText>
      </w:r>
      <w:r w:rsidRPr="00B35E21">
        <w:rPr>
          <w:color w:val="000000" w:themeColor="text1"/>
        </w:rPr>
      </w:r>
      <w:r w:rsidRPr="00B35E21">
        <w:rPr>
          <w:color w:val="000000" w:themeColor="text1"/>
        </w:rPr>
        <w:fldChar w:fldCharType="separate"/>
      </w:r>
      <w:r w:rsidRPr="00B35E21">
        <w:rPr>
          <w:color w:val="000000" w:themeColor="text1"/>
        </w:rPr>
        <w:t>59</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lang w:val="nl-NL"/>
        </w:rPr>
        <w:t>Plaatselijke beschikbaarheid van Online Diensten</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_Toc368299850 \h </w:instrText>
      </w:r>
      <w:r w:rsidRPr="00B35E21">
        <w:rPr>
          <w:color w:val="000000" w:themeColor="text1"/>
        </w:rPr>
      </w:r>
      <w:r w:rsidRPr="00B35E21">
        <w:rPr>
          <w:color w:val="000000" w:themeColor="text1"/>
        </w:rPr>
        <w:fldChar w:fldCharType="separate"/>
      </w:r>
      <w:r w:rsidRPr="00B35E21">
        <w:rPr>
          <w:color w:val="000000" w:themeColor="text1"/>
        </w:rPr>
        <w:t>61</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lang w:val="nl-NL"/>
        </w:rPr>
        <w:t>Aanvullende voorwaarden voor online diensten</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_Toc368299851 \h </w:instrText>
      </w:r>
      <w:r w:rsidRPr="00B35E21">
        <w:rPr>
          <w:color w:val="000000" w:themeColor="text1"/>
        </w:rPr>
      </w:r>
      <w:r w:rsidRPr="00B35E21">
        <w:rPr>
          <w:color w:val="000000" w:themeColor="text1"/>
        </w:rPr>
        <w:fldChar w:fldCharType="separate"/>
      </w:r>
      <w:r w:rsidRPr="00B35E21">
        <w:rPr>
          <w:color w:val="000000" w:themeColor="text1"/>
        </w:rPr>
        <w:t>61</w:t>
      </w:r>
      <w:r w:rsidRPr="00B35E21">
        <w:rPr>
          <w:color w:val="000000" w:themeColor="text1"/>
        </w:rPr>
        <w:fldChar w:fldCharType="end"/>
      </w:r>
    </w:p>
    <w:p w:rsidR="00B35E21" w:rsidRPr="00B35E21" w:rsidRDefault="00B35E21">
      <w:pPr>
        <w:pStyle w:val="TOC1"/>
        <w:rPr>
          <w:rFonts w:asciiTheme="minorHAnsi" w:eastAsiaTheme="minorEastAsia" w:hAnsiTheme="minorHAnsi" w:cstheme="minorBidi"/>
          <w:b w:val="0"/>
          <w:caps w:val="0"/>
          <w:color w:val="000000" w:themeColor="text1"/>
          <w:szCs w:val="22"/>
        </w:rPr>
      </w:pPr>
      <w:r w:rsidRPr="00B35E21">
        <w:rPr>
          <w:color w:val="000000" w:themeColor="text1"/>
          <w:lang w:val="nl-NL"/>
        </w:rPr>
        <w:t>SECTIE 6 – Regels voor verlenging van Software Assurance</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_Toc368299852 \h </w:instrText>
      </w:r>
      <w:r w:rsidRPr="00B35E21">
        <w:rPr>
          <w:color w:val="000000" w:themeColor="text1"/>
        </w:rPr>
      </w:r>
      <w:r w:rsidRPr="00B35E21">
        <w:rPr>
          <w:color w:val="000000" w:themeColor="text1"/>
        </w:rPr>
        <w:fldChar w:fldCharType="separate"/>
      </w:r>
      <w:r w:rsidRPr="00B35E21">
        <w:rPr>
          <w:color w:val="000000" w:themeColor="text1"/>
        </w:rPr>
        <w:t>62</w:t>
      </w:r>
      <w:r w:rsidRPr="00B35E21">
        <w:rPr>
          <w:color w:val="000000" w:themeColor="text1"/>
        </w:rPr>
        <w:fldChar w:fldCharType="end"/>
      </w:r>
    </w:p>
    <w:p w:rsidR="00B35E21" w:rsidRPr="00B35E21" w:rsidRDefault="00B35E21">
      <w:pPr>
        <w:pStyle w:val="TOC4"/>
        <w:rPr>
          <w:rFonts w:asciiTheme="minorHAnsi" w:eastAsiaTheme="minorEastAsia" w:hAnsiTheme="minorHAnsi" w:cstheme="minorBidi"/>
          <w:noProof/>
          <w:color w:val="000000" w:themeColor="text1"/>
          <w:sz w:val="22"/>
          <w:szCs w:val="22"/>
        </w:rPr>
      </w:pPr>
      <w:r w:rsidRPr="00B35E21">
        <w:rPr>
          <w:rFonts w:cs="Tahoma"/>
          <w:noProof/>
          <w:color w:val="000000" w:themeColor="text1"/>
          <w:lang w:val="nl-NL"/>
        </w:rPr>
        <w:t>Open License</w:t>
      </w:r>
      <w:r w:rsidRPr="00B35E21">
        <w:rPr>
          <w:noProof/>
          <w:color w:val="000000" w:themeColor="text1"/>
        </w:rPr>
        <w:tab/>
      </w:r>
      <w:r w:rsidRPr="00B35E21">
        <w:rPr>
          <w:noProof/>
          <w:color w:val="000000" w:themeColor="text1"/>
        </w:rPr>
        <w:fldChar w:fldCharType="begin"/>
      </w:r>
      <w:r w:rsidRPr="00B35E21">
        <w:rPr>
          <w:noProof/>
          <w:color w:val="000000" w:themeColor="text1"/>
        </w:rPr>
        <w:instrText xml:space="preserve"> PAGEREF _Toc368299853 \h </w:instrText>
      </w:r>
      <w:r w:rsidRPr="00B35E21">
        <w:rPr>
          <w:noProof/>
          <w:color w:val="000000" w:themeColor="text1"/>
        </w:rPr>
      </w:r>
      <w:r w:rsidRPr="00B35E21">
        <w:rPr>
          <w:noProof/>
          <w:color w:val="000000" w:themeColor="text1"/>
        </w:rPr>
        <w:fldChar w:fldCharType="separate"/>
      </w:r>
      <w:r w:rsidRPr="00B35E21">
        <w:rPr>
          <w:noProof/>
          <w:color w:val="000000" w:themeColor="text1"/>
        </w:rPr>
        <w:t>62</w:t>
      </w:r>
      <w:r w:rsidRPr="00B35E21">
        <w:rPr>
          <w:noProof/>
          <w:color w:val="000000" w:themeColor="text1"/>
        </w:rPr>
        <w:fldChar w:fldCharType="end"/>
      </w:r>
    </w:p>
    <w:p w:rsidR="00B35E21" w:rsidRPr="00B35E21" w:rsidRDefault="00B35E21">
      <w:pPr>
        <w:pStyle w:val="TOC4"/>
        <w:rPr>
          <w:rFonts w:asciiTheme="minorHAnsi" w:eastAsiaTheme="minorEastAsia" w:hAnsiTheme="minorHAnsi" w:cstheme="minorBidi"/>
          <w:noProof/>
          <w:color w:val="000000" w:themeColor="text1"/>
          <w:sz w:val="22"/>
          <w:szCs w:val="22"/>
        </w:rPr>
      </w:pPr>
      <w:r w:rsidRPr="00B35E21">
        <w:rPr>
          <w:rFonts w:cs="Tahoma"/>
          <w:noProof/>
          <w:color w:val="000000" w:themeColor="text1"/>
          <w:lang w:val="nl-NL"/>
        </w:rPr>
        <w:t>Open Value 20xx</w:t>
      </w:r>
      <w:r w:rsidRPr="00B35E21">
        <w:rPr>
          <w:noProof/>
          <w:color w:val="000000" w:themeColor="text1"/>
        </w:rPr>
        <w:tab/>
      </w:r>
      <w:r w:rsidRPr="00B35E21">
        <w:rPr>
          <w:noProof/>
          <w:color w:val="000000" w:themeColor="text1"/>
        </w:rPr>
        <w:fldChar w:fldCharType="begin"/>
      </w:r>
      <w:r w:rsidRPr="00B35E21">
        <w:rPr>
          <w:noProof/>
          <w:color w:val="000000" w:themeColor="text1"/>
        </w:rPr>
        <w:instrText xml:space="preserve"> PAGEREF _Toc368299854 \h </w:instrText>
      </w:r>
      <w:r w:rsidRPr="00B35E21">
        <w:rPr>
          <w:noProof/>
          <w:color w:val="000000" w:themeColor="text1"/>
        </w:rPr>
      </w:r>
      <w:r w:rsidRPr="00B35E21">
        <w:rPr>
          <w:noProof/>
          <w:color w:val="000000" w:themeColor="text1"/>
        </w:rPr>
        <w:fldChar w:fldCharType="separate"/>
      </w:r>
      <w:r w:rsidRPr="00B35E21">
        <w:rPr>
          <w:noProof/>
          <w:color w:val="000000" w:themeColor="text1"/>
        </w:rPr>
        <w:t>62</w:t>
      </w:r>
      <w:r w:rsidRPr="00B35E21">
        <w:rPr>
          <w:noProof/>
          <w:color w:val="000000" w:themeColor="text1"/>
        </w:rPr>
        <w:fldChar w:fldCharType="end"/>
      </w:r>
    </w:p>
    <w:p w:rsidR="00B35E21" w:rsidRPr="00B35E21" w:rsidRDefault="00B35E21">
      <w:pPr>
        <w:pStyle w:val="TOC4"/>
        <w:rPr>
          <w:rFonts w:asciiTheme="minorHAnsi" w:eastAsiaTheme="minorEastAsia" w:hAnsiTheme="minorHAnsi" w:cstheme="minorBidi"/>
          <w:noProof/>
          <w:color w:val="000000" w:themeColor="text1"/>
          <w:sz w:val="22"/>
          <w:szCs w:val="22"/>
        </w:rPr>
      </w:pPr>
      <w:r w:rsidRPr="00B35E21">
        <w:rPr>
          <w:rFonts w:cs="Tahoma"/>
          <w:noProof/>
          <w:color w:val="000000" w:themeColor="text1"/>
          <w:lang w:val="nl-NL"/>
        </w:rPr>
        <w:t>Select 20xx</w:t>
      </w:r>
      <w:r w:rsidRPr="00B35E21">
        <w:rPr>
          <w:noProof/>
          <w:color w:val="000000" w:themeColor="text1"/>
        </w:rPr>
        <w:tab/>
      </w:r>
      <w:r w:rsidRPr="00B35E21">
        <w:rPr>
          <w:noProof/>
          <w:color w:val="000000" w:themeColor="text1"/>
        </w:rPr>
        <w:fldChar w:fldCharType="begin"/>
      </w:r>
      <w:r w:rsidRPr="00B35E21">
        <w:rPr>
          <w:noProof/>
          <w:color w:val="000000" w:themeColor="text1"/>
        </w:rPr>
        <w:instrText xml:space="preserve"> PAGEREF _Toc368299855 \h </w:instrText>
      </w:r>
      <w:r w:rsidRPr="00B35E21">
        <w:rPr>
          <w:noProof/>
          <w:color w:val="000000" w:themeColor="text1"/>
        </w:rPr>
      </w:r>
      <w:r w:rsidRPr="00B35E21">
        <w:rPr>
          <w:noProof/>
          <w:color w:val="000000" w:themeColor="text1"/>
        </w:rPr>
        <w:fldChar w:fldCharType="separate"/>
      </w:r>
      <w:r w:rsidRPr="00B35E21">
        <w:rPr>
          <w:noProof/>
          <w:color w:val="000000" w:themeColor="text1"/>
        </w:rPr>
        <w:t>62</w:t>
      </w:r>
      <w:r w:rsidRPr="00B35E21">
        <w:rPr>
          <w:noProof/>
          <w:color w:val="000000" w:themeColor="text1"/>
        </w:rPr>
        <w:fldChar w:fldCharType="end"/>
      </w:r>
    </w:p>
    <w:p w:rsidR="00B35E21" w:rsidRPr="00B35E21" w:rsidRDefault="00B35E21">
      <w:pPr>
        <w:pStyle w:val="TOC4"/>
        <w:rPr>
          <w:rFonts w:asciiTheme="minorHAnsi" w:eastAsiaTheme="minorEastAsia" w:hAnsiTheme="minorHAnsi" w:cstheme="minorBidi"/>
          <w:noProof/>
          <w:color w:val="000000" w:themeColor="text1"/>
          <w:sz w:val="22"/>
          <w:szCs w:val="22"/>
        </w:rPr>
      </w:pPr>
      <w:r w:rsidRPr="00B35E21">
        <w:rPr>
          <w:rFonts w:cs="Tahoma"/>
          <w:noProof/>
          <w:color w:val="000000" w:themeColor="text1"/>
          <w:lang w:val="nl-NL"/>
        </w:rPr>
        <w:t>Dekking verlengen onder dezelfde overeenkomst</w:t>
      </w:r>
      <w:r w:rsidRPr="00B35E21">
        <w:rPr>
          <w:noProof/>
          <w:color w:val="000000" w:themeColor="text1"/>
        </w:rPr>
        <w:tab/>
      </w:r>
      <w:r w:rsidRPr="00B35E21">
        <w:rPr>
          <w:noProof/>
          <w:color w:val="000000" w:themeColor="text1"/>
        </w:rPr>
        <w:fldChar w:fldCharType="begin"/>
      </w:r>
      <w:r w:rsidRPr="00B35E21">
        <w:rPr>
          <w:noProof/>
          <w:color w:val="000000" w:themeColor="text1"/>
        </w:rPr>
        <w:instrText xml:space="preserve"> PAGEREF _Toc368299856 \h </w:instrText>
      </w:r>
      <w:r w:rsidRPr="00B35E21">
        <w:rPr>
          <w:noProof/>
          <w:color w:val="000000" w:themeColor="text1"/>
        </w:rPr>
      </w:r>
      <w:r w:rsidRPr="00B35E21">
        <w:rPr>
          <w:noProof/>
          <w:color w:val="000000" w:themeColor="text1"/>
        </w:rPr>
        <w:fldChar w:fldCharType="separate"/>
      </w:r>
      <w:r w:rsidRPr="00B35E21">
        <w:rPr>
          <w:noProof/>
          <w:color w:val="000000" w:themeColor="text1"/>
        </w:rPr>
        <w:t>62</w:t>
      </w:r>
      <w:r w:rsidRPr="00B35E21">
        <w:rPr>
          <w:noProof/>
          <w:color w:val="000000" w:themeColor="text1"/>
        </w:rPr>
        <w:fldChar w:fldCharType="end"/>
      </w:r>
    </w:p>
    <w:p w:rsidR="00B35E21" w:rsidRPr="00B35E21" w:rsidRDefault="00B35E21">
      <w:pPr>
        <w:pStyle w:val="TOC4"/>
        <w:rPr>
          <w:rFonts w:asciiTheme="minorHAnsi" w:eastAsiaTheme="minorEastAsia" w:hAnsiTheme="minorHAnsi" w:cstheme="minorBidi"/>
          <w:noProof/>
          <w:color w:val="000000" w:themeColor="text1"/>
          <w:sz w:val="22"/>
          <w:szCs w:val="22"/>
        </w:rPr>
      </w:pPr>
      <w:r w:rsidRPr="00B35E21">
        <w:rPr>
          <w:rFonts w:cs="Tahoma"/>
          <w:noProof/>
          <w:color w:val="000000" w:themeColor="text1"/>
          <w:lang w:val="nl-NL"/>
        </w:rPr>
        <w:t>Dekking verlengen onder een afzonderlijke overeenkomst</w:t>
      </w:r>
      <w:r w:rsidRPr="00B35E21">
        <w:rPr>
          <w:noProof/>
          <w:color w:val="000000" w:themeColor="text1"/>
        </w:rPr>
        <w:tab/>
      </w:r>
      <w:r w:rsidRPr="00B35E21">
        <w:rPr>
          <w:noProof/>
          <w:color w:val="000000" w:themeColor="text1"/>
        </w:rPr>
        <w:fldChar w:fldCharType="begin"/>
      </w:r>
      <w:r w:rsidRPr="00B35E21">
        <w:rPr>
          <w:noProof/>
          <w:color w:val="000000" w:themeColor="text1"/>
        </w:rPr>
        <w:instrText xml:space="preserve"> PAGEREF _Toc368299857 \h </w:instrText>
      </w:r>
      <w:r w:rsidRPr="00B35E21">
        <w:rPr>
          <w:noProof/>
          <w:color w:val="000000" w:themeColor="text1"/>
        </w:rPr>
      </w:r>
      <w:r w:rsidRPr="00B35E21">
        <w:rPr>
          <w:noProof/>
          <w:color w:val="000000" w:themeColor="text1"/>
        </w:rPr>
        <w:fldChar w:fldCharType="separate"/>
      </w:r>
      <w:r w:rsidRPr="00B35E21">
        <w:rPr>
          <w:noProof/>
          <w:color w:val="000000" w:themeColor="text1"/>
        </w:rPr>
        <w:t>63</w:t>
      </w:r>
      <w:r w:rsidRPr="00B35E21">
        <w:rPr>
          <w:noProof/>
          <w:color w:val="000000" w:themeColor="text1"/>
        </w:rPr>
        <w:fldChar w:fldCharType="end"/>
      </w:r>
    </w:p>
    <w:p w:rsidR="00B35E21" w:rsidRPr="00B35E21" w:rsidRDefault="00B35E21">
      <w:pPr>
        <w:pStyle w:val="TOC4"/>
        <w:rPr>
          <w:rFonts w:asciiTheme="minorHAnsi" w:eastAsiaTheme="minorEastAsia" w:hAnsiTheme="minorHAnsi" w:cstheme="minorBidi"/>
          <w:noProof/>
          <w:color w:val="000000" w:themeColor="text1"/>
          <w:sz w:val="22"/>
          <w:szCs w:val="22"/>
        </w:rPr>
      </w:pPr>
      <w:r w:rsidRPr="00B35E21">
        <w:rPr>
          <w:rFonts w:cs="Tahoma"/>
          <w:noProof/>
          <w:color w:val="000000" w:themeColor="text1"/>
          <w:lang w:val="nl-NL"/>
        </w:rPr>
        <w:t>Select Plus 20xx</w:t>
      </w:r>
      <w:r w:rsidRPr="00B35E21">
        <w:rPr>
          <w:noProof/>
          <w:color w:val="000000" w:themeColor="text1"/>
        </w:rPr>
        <w:tab/>
      </w:r>
      <w:r w:rsidRPr="00B35E21">
        <w:rPr>
          <w:noProof/>
          <w:color w:val="000000" w:themeColor="text1"/>
        </w:rPr>
        <w:fldChar w:fldCharType="begin"/>
      </w:r>
      <w:r w:rsidRPr="00B35E21">
        <w:rPr>
          <w:noProof/>
          <w:color w:val="000000" w:themeColor="text1"/>
        </w:rPr>
        <w:instrText xml:space="preserve"> PAGEREF _Toc368299858 \h </w:instrText>
      </w:r>
      <w:r w:rsidRPr="00B35E21">
        <w:rPr>
          <w:noProof/>
          <w:color w:val="000000" w:themeColor="text1"/>
        </w:rPr>
      </w:r>
      <w:r w:rsidRPr="00B35E21">
        <w:rPr>
          <w:noProof/>
          <w:color w:val="000000" w:themeColor="text1"/>
        </w:rPr>
        <w:fldChar w:fldCharType="separate"/>
      </w:r>
      <w:r w:rsidRPr="00B35E21">
        <w:rPr>
          <w:noProof/>
          <w:color w:val="000000" w:themeColor="text1"/>
        </w:rPr>
        <w:t>63</w:t>
      </w:r>
      <w:r w:rsidRPr="00B35E21">
        <w:rPr>
          <w:noProof/>
          <w:color w:val="000000" w:themeColor="text1"/>
        </w:rPr>
        <w:fldChar w:fldCharType="end"/>
      </w:r>
    </w:p>
    <w:p w:rsidR="00B35E21" w:rsidRPr="00B35E21" w:rsidRDefault="00B35E21">
      <w:pPr>
        <w:pStyle w:val="TOC4"/>
        <w:rPr>
          <w:rFonts w:asciiTheme="minorHAnsi" w:eastAsiaTheme="minorEastAsia" w:hAnsiTheme="minorHAnsi" w:cstheme="minorBidi"/>
          <w:noProof/>
          <w:color w:val="000000" w:themeColor="text1"/>
          <w:sz w:val="22"/>
          <w:szCs w:val="22"/>
        </w:rPr>
      </w:pPr>
      <w:r w:rsidRPr="00B35E21">
        <w:rPr>
          <w:rFonts w:cs="Tahoma"/>
          <w:noProof/>
          <w:color w:val="000000" w:themeColor="text1"/>
          <w:lang w:val="nl-NL"/>
        </w:rPr>
        <w:t>Enterprise Overeenkomst 2011 en latere versies</w:t>
      </w:r>
      <w:r w:rsidRPr="00B35E21">
        <w:rPr>
          <w:noProof/>
          <w:color w:val="000000" w:themeColor="text1"/>
        </w:rPr>
        <w:tab/>
      </w:r>
      <w:r w:rsidRPr="00B35E21">
        <w:rPr>
          <w:noProof/>
          <w:color w:val="000000" w:themeColor="text1"/>
        </w:rPr>
        <w:fldChar w:fldCharType="begin"/>
      </w:r>
      <w:r w:rsidRPr="00B35E21">
        <w:rPr>
          <w:noProof/>
          <w:color w:val="000000" w:themeColor="text1"/>
        </w:rPr>
        <w:instrText xml:space="preserve"> PAGEREF _Toc368299859 \h </w:instrText>
      </w:r>
      <w:r w:rsidRPr="00B35E21">
        <w:rPr>
          <w:noProof/>
          <w:color w:val="000000" w:themeColor="text1"/>
        </w:rPr>
      </w:r>
      <w:r w:rsidRPr="00B35E21">
        <w:rPr>
          <w:noProof/>
          <w:color w:val="000000" w:themeColor="text1"/>
        </w:rPr>
        <w:fldChar w:fldCharType="separate"/>
      </w:r>
      <w:r w:rsidRPr="00B35E21">
        <w:rPr>
          <w:noProof/>
          <w:color w:val="000000" w:themeColor="text1"/>
        </w:rPr>
        <w:t>63</w:t>
      </w:r>
      <w:r w:rsidRPr="00B35E21">
        <w:rPr>
          <w:noProof/>
          <w:color w:val="000000" w:themeColor="text1"/>
        </w:rPr>
        <w:fldChar w:fldCharType="end"/>
      </w:r>
    </w:p>
    <w:p w:rsidR="00B35E21" w:rsidRPr="00B35E21" w:rsidRDefault="00B35E21">
      <w:pPr>
        <w:pStyle w:val="TOC4"/>
        <w:rPr>
          <w:rFonts w:asciiTheme="minorHAnsi" w:eastAsiaTheme="minorEastAsia" w:hAnsiTheme="minorHAnsi" w:cstheme="minorBidi"/>
          <w:noProof/>
          <w:color w:val="000000" w:themeColor="text1"/>
          <w:sz w:val="22"/>
          <w:szCs w:val="22"/>
        </w:rPr>
      </w:pPr>
      <w:r w:rsidRPr="00B35E21">
        <w:rPr>
          <w:rFonts w:cs="Tahoma"/>
          <w:noProof/>
          <w:color w:val="000000" w:themeColor="text1"/>
          <w:lang w:val="nl-NL"/>
        </w:rPr>
        <w:t>Enterprise Overeenkomst vóór 2011</w:t>
      </w:r>
      <w:r w:rsidRPr="00B35E21">
        <w:rPr>
          <w:noProof/>
          <w:color w:val="000000" w:themeColor="text1"/>
        </w:rPr>
        <w:tab/>
      </w:r>
      <w:r w:rsidRPr="00B35E21">
        <w:rPr>
          <w:noProof/>
          <w:color w:val="000000" w:themeColor="text1"/>
        </w:rPr>
        <w:fldChar w:fldCharType="begin"/>
      </w:r>
      <w:r w:rsidRPr="00B35E21">
        <w:rPr>
          <w:noProof/>
          <w:color w:val="000000" w:themeColor="text1"/>
        </w:rPr>
        <w:instrText xml:space="preserve"> PAGEREF _Toc368299860 \h </w:instrText>
      </w:r>
      <w:r w:rsidRPr="00B35E21">
        <w:rPr>
          <w:noProof/>
          <w:color w:val="000000" w:themeColor="text1"/>
        </w:rPr>
      </w:r>
      <w:r w:rsidRPr="00B35E21">
        <w:rPr>
          <w:noProof/>
          <w:color w:val="000000" w:themeColor="text1"/>
        </w:rPr>
        <w:fldChar w:fldCharType="separate"/>
      </w:r>
      <w:r w:rsidRPr="00B35E21">
        <w:rPr>
          <w:noProof/>
          <w:color w:val="000000" w:themeColor="text1"/>
        </w:rPr>
        <w:t>64</w:t>
      </w:r>
      <w:r w:rsidRPr="00B35E21">
        <w:rPr>
          <w:noProof/>
          <w:color w:val="000000" w:themeColor="text1"/>
        </w:rPr>
        <w:fldChar w:fldCharType="end"/>
      </w:r>
    </w:p>
    <w:p w:rsidR="00B35E21" w:rsidRPr="00B35E21" w:rsidRDefault="00B35E21">
      <w:pPr>
        <w:pStyle w:val="TOC4"/>
        <w:rPr>
          <w:rFonts w:asciiTheme="minorHAnsi" w:eastAsiaTheme="minorEastAsia" w:hAnsiTheme="minorHAnsi" w:cstheme="minorBidi"/>
          <w:noProof/>
          <w:color w:val="000000" w:themeColor="text1"/>
          <w:sz w:val="22"/>
          <w:szCs w:val="22"/>
        </w:rPr>
      </w:pPr>
      <w:r w:rsidRPr="00B35E21">
        <w:rPr>
          <w:rFonts w:cs="Tahoma"/>
          <w:noProof/>
          <w:color w:val="000000" w:themeColor="text1"/>
          <w:lang w:val="nl-NL"/>
        </w:rPr>
        <w:t>Cross-Program-verlenging</w:t>
      </w:r>
      <w:r w:rsidRPr="00B35E21">
        <w:rPr>
          <w:noProof/>
          <w:color w:val="000000" w:themeColor="text1"/>
        </w:rPr>
        <w:tab/>
      </w:r>
      <w:r w:rsidRPr="00B35E21">
        <w:rPr>
          <w:noProof/>
          <w:color w:val="000000" w:themeColor="text1"/>
        </w:rPr>
        <w:fldChar w:fldCharType="begin"/>
      </w:r>
      <w:r w:rsidRPr="00B35E21">
        <w:rPr>
          <w:noProof/>
          <w:color w:val="000000" w:themeColor="text1"/>
        </w:rPr>
        <w:instrText xml:space="preserve"> PAGEREF _Toc368299861 \h </w:instrText>
      </w:r>
      <w:r w:rsidRPr="00B35E21">
        <w:rPr>
          <w:noProof/>
          <w:color w:val="000000" w:themeColor="text1"/>
        </w:rPr>
      </w:r>
      <w:r w:rsidRPr="00B35E21">
        <w:rPr>
          <w:noProof/>
          <w:color w:val="000000" w:themeColor="text1"/>
        </w:rPr>
        <w:fldChar w:fldCharType="separate"/>
      </w:r>
      <w:r w:rsidRPr="00B35E21">
        <w:rPr>
          <w:noProof/>
          <w:color w:val="000000" w:themeColor="text1"/>
        </w:rPr>
        <w:t>64</w:t>
      </w:r>
      <w:r w:rsidRPr="00B35E21">
        <w:rPr>
          <w:noProof/>
          <w:color w:val="000000" w:themeColor="text1"/>
        </w:rPr>
        <w:fldChar w:fldCharType="end"/>
      </w:r>
    </w:p>
    <w:p w:rsidR="00B35E21" w:rsidRPr="00B35E21" w:rsidRDefault="00B35E21">
      <w:pPr>
        <w:pStyle w:val="TOC1"/>
        <w:rPr>
          <w:rFonts w:asciiTheme="minorHAnsi" w:eastAsiaTheme="minorEastAsia" w:hAnsiTheme="minorHAnsi" w:cstheme="minorBidi"/>
          <w:b w:val="0"/>
          <w:caps w:val="0"/>
          <w:color w:val="000000" w:themeColor="text1"/>
          <w:szCs w:val="22"/>
        </w:rPr>
      </w:pPr>
      <w:r w:rsidRPr="00B35E21">
        <w:rPr>
          <w:color w:val="000000" w:themeColor="text1"/>
        </w:rPr>
        <w:t>SECTIE 7 – Software Assurance (SA) benefits en online diensten (OLS) benefits</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_Toc368299862 \h </w:instrText>
      </w:r>
      <w:r w:rsidRPr="00B35E21">
        <w:rPr>
          <w:color w:val="000000" w:themeColor="text1"/>
        </w:rPr>
      </w:r>
      <w:r w:rsidRPr="00B35E21">
        <w:rPr>
          <w:color w:val="000000" w:themeColor="text1"/>
        </w:rPr>
        <w:fldChar w:fldCharType="separate"/>
      </w:r>
      <w:r w:rsidRPr="00B35E21">
        <w:rPr>
          <w:color w:val="000000" w:themeColor="text1"/>
        </w:rPr>
        <w:t>65</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lang w:val="nl-NL"/>
        </w:rPr>
        <w:t>Rechten voor het gebruik van nieuwe versies</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_Toc368299863 \h </w:instrText>
      </w:r>
      <w:r w:rsidRPr="00B35E21">
        <w:rPr>
          <w:color w:val="000000" w:themeColor="text1"/>
        </w:rPr>
      </w:r>
      <w:r w:rsidRPr="00B35E21">
        <w:rPr>
          <w:color w:val="000000" w:themeColor="text1"/>
        </w:rPr>
        <w:fldChar w:fldCharType="separate"/>
      </w:r>
      <w:r w:rsidRPr="00B35E21">
        <w:rPr>
          <w:color w:val="000000" w:themeColor="text1"/>
        </w:rPr>
        <w:t>67</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rPr>
        <w:t>Office Multi Language Pack</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_Toc368299864 \h </w:instrText>
      </w:r>
      <w:r w:rsidRPr="00B35E21">
        <w:rPr>
          <w:color w:val="000000" w:themeColor="text1"/>
        </w:rPr>
      </w:r>
      <w:r w:rsidRPr="00B35E21">
        <w:rPr>
          <w:color w:val="000000" w:themeColor="text1"/>
        </w:rPr>
        <w:fldChar w:fldCharType="separate"/>
      </w:r>
      <w:r w:rsidRPr="00B35E21">
        <w:rPr>
          <w:color w:val="000000" w:themeColor="text1"/>
        </w:rPr>
        <w:t>67</w:t>
      </w:r>
      <w:r w:rsidRPr="00B35E21">
        <w:rPr>
          <w:color w:val="000000" w:themeColor="text1"/>
        </w:rPr>
        <w:fldChar w:fldCharType="end"/>
      </w:r>
    </w:p>
    <w:p w:rsidR="00B35E21" w:rsidRPr="00B35E21" w:rsidRDefault="00B35E21">
      <w:pPr>
        <w:pStyle w:val="TOC3"/>
        <w:rPr>
          <w:rFonts w:asciiTheme="minorHAnsi" w:eastAsiaTheme="minorEastAsia" w:hAnsiTheme="minorHAnsi" w:cstheme="minorBidi"/>
          <w:bCs w:val="0"/>
          <w:color w:val="000000" w:themeColor="text1"/>
          <w:sz w:val="22"/>
          <w:szCs w:val="22"/>
        </w:rPr>
      </w:pPr>
      <w:r w:rsidRPr="00B35E21">
        <w:rPr>
          <w:color w:val="000000" w:themeColor="text1"/>
          <w:lang w:val="nl-NL"/>
        </w:rPr>
        <w:t>Windows 8 Enterprise</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_Toc368299865 \h </w:instrText>
      </w:r>
      <w:r w:rsidRPr="00B35E21">
        <w:rPr>
          <w:color w:val="000000" w:themeColor="text1"/>
        </w:rPr>
      </w:r>
      <w:r w:rsidRPr="00B35E21">
        <w:rPr>
          <w:color w:val="000000" w:themeColor="text1"/>
        </w:rPr>
        <w:fldChar w:fldCharType="separate"/>
      </w:r>
      <w:r w:rsidRPr="00B35E21">
        <w:rPr>
          <w:color w:val="000000" w:themeColor="text1"/>
        </w:rPr>
        <w:t>72</w:t>
      </w:r>
      <w:r w:rsidRPr="00B35E21">
        <w:rPr>
          <w:color w:val="000000" w:themeColor="text1"/>
        </w:rPr>
        <w:fldChar w:fldCharType="end"/>
      </w:r>
    </w:p>
    <w:p w:rsidR="00B35E21" w:rsidRPr="00B35E21" w:rsidRDefault="00B35E21">
      <w:pPr>
        <w:pStyle w:val="TOC3"/>
        <w:rPr>
          <w:rFonts w:asciiTheme="minorHAnsi" w:eastAsiaTheme="minorEastAsia" w:hAnsiTheme="minorHAnsi" w:cstheme="minorBidi"/>
          <w:bCs w:val="0"/>
          <w:color w:val="000000" w:themeColor="text1"/>
          <w:sz w:val="22"/>
          <w:szCs w:val="22"/>
        </w:rPr>
      </w:pPr>
      <w:r w:rsidRPr="00B35E21">
        <w:rPr>
          <w:color w:val="000000" w:themeColor="text1"/>
          <w:lang w:val="nl-NL"/>
        </w:rPr>
        <w:t>Windows 8 Enterprise Sideloading</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_Toc368299866 \h </w:instrText>
      </w:r>
      <w:r w:rsidRPr="00B35E21">
        <w:rPr>
          <w:color w:val="000000" w:themeColor="text1"/>
        </w:rPr>
      </w:r>
      <w:r w:rsidRPr="00B35E21">
        <w:rPr>
          <w:color w:val="000000" w:themeColor="text1"/>
        </w:rPr>
        <w:fldChar w:fldCharType="separate"/>
      </w:r>
      <w:r w:rsidRPr="00B35E21">
        <w:rPr>
          <w:color w:val="000000" w:themeColor="text1"/>
        </w:rPr>
        <w:t>72</w:t>
      </w:r>
      <w:r w:rsidRPr="00B35E21">
        <w:rPr>
          <w:color w:val="000000" w:themeColor="text1"/>
        </w:rPr>
        <w:fldChar w:fldCharType="end"/>
      </w:r>
    </w:p>
    <w:p w:rsidR="00B35E21" w:rsidRPr="00B35E21" w:rsidRDefault="00B35E21">
      <w:pPr>
        <w:pStyle w:val="TOC3"/>
        <w:rPr>
          <w:rFonts w:asciiTheme="minorHAnsi" w:eastAsiaTheme="minorEastAsia" w:hAnsiTheme="minorHAnsi" w:cstheme="minorBidi"/>
          <w:bCs w:val="0"/>
          <w:color w:val="000000" w:themeColor="text1"/>
          <w:sz w:val="22"/>
          <w:szCs w:val="22"/>
        </w:rPr>
      </w:pPr>
      <w:r w:rsidRPr="00B35E21">
        <w:rPr>
          <w:color w:val="000000" w:themeColor="text1"/>
          <w:lang w:val="nl-NL"/>
        </w:rPr>
        <w:t>Windows Companion Abonnementslicentie</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_Toc368299867 \h </w:instrText>
      </w:r>
      <w:r w:rsidRPr="00B35E21">
        <w:rPr>
          <w:color w:val="000000" w:themeColor="text1"/>
        </w:rPr>
      </w:r>
      <w:r w:rsidRPr="00B35E21">
        <w:rPr>
          <w:color w:val="000000" w:themeColor="text1"/>
        </w:rPr>
        <w:fldChar w:fldCharType="separate"/>
      </w:r>
      <w:r w:rsidRPr="00B35E21">
        <w:rPr>
          <w:color w:val="000000" w:themeColor="text1"/>
        </w:rPr>
        <w:t>72</w:t>
      </w:r>
      <w:r w:rsidRPr="00B35E21">
        <w:rPr>
          <w:color w:val="000000" w:themeColor="text1"/>
        </w:rPr>
        <w:fldChar w:fldCharType="end"/>
      </w:r>
    </w:p>
    <w:p w:rsidR="00B35E21" w:rsidRPr="00B35E21" w:rsidRDefault="00B35E21">
      <w:pPr>
        <w:pStyle w:val="TOC3"/>
        <w:rPr>
          <w:rFonts w:asciiTheme="minorHAnsi" w:eastAsiaTheme="minorEastAsia" w:hAnsiTheme="minorHAnsi" w:cstheme="minorBidi"/>
          <w:bCs w:val="0"/>
          <w:color w:val="000000" w:themeColor="text1"/>
          <w:sz w:val="22"/>
          <w:szCs w:val="22"/>
        </w:rPr>
      </w:pPr>
      <w:r w:rsidRPr="00B35E21">
        <w:rPr>
          <w:color w:val="000000" w:themeColor="text1"/>
          <w:lang w:val="nl-NL"/>
        </w:rPr>
        <w:t>Trainingscoupons</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_Toc368299868 \h </w:instrText>
      </w:r>
      <w:r w:rsidRPr="00B35E21">
        <w:rPr>
          <w:color w:val="000000" w:themeColor="text1"/>
        </w:rPr>
      </w:r>
      <w:r w:rsidRPr="00B35E21">
        <w:rPr>
          <w:color w:val="000000" w:themeColor="text1"/>
        </w:rPr>
        <w:fldChar w:fldCharType="separate"/>
      </w:r>
      <w:r w:rsidRPr="00B35E21">
        <w:rPr>
          <w:color w:val="000000" w:themeColor="text1"/>
        </w:rPr>
        <w:t>73</w:t>
      </w:r>
      <w:r w:rsidRPr="00B35E21">
        <w:rPr>
          <w:color w:val="000000" w:themeColor="text1"/>
        </w:rPr>
        <w:fldChar w:fldCharType="end"/>
      </w:r>
    </w:p>
    <w:p w:rsidR="00B35E21" w:rsidRPr="00B35E21" w:rsidRDefault="00B35E21">
      <w:pPr>
        <w:pStyle w:val="TOC3"/>
        <w:rPr>
          <w:rFonts w:asciiTheme="minorHAnsi" w:eastAsiaTheme="minorEastAsia" w:hAnsiTheme="minorHAnsi" w:cstheme="minorBidi"/>
          <w:bCs w:val="0"/>
          <w:color w:val="000000" w:themeColor="text1"/>
          <w:sz w:val="22"/>
          <w:szCs w:val="22"/>
        </w:rPr>
      </w:pPr>
      <w:r w:rsidRPr="00B35E21">
        <w:rPr>
          <w:color w:val="000000" w:themeColor="text1"/>
          <w:lang w:val="nl-NL"/>
        </w:rPr>
        <w:t>E-Learning</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_Toc368299869 \h </w:instrText>
      </w:r>
      <w:r w:rsidRPr="00B35E21">
        <w:rPr>
          <w:color w:val="000000" w:themeColor="text1"/>
        </w:rPr>
      </w:r>
      <w:r w:rsidRPr="00B35E21">
        <w:rPr>
          <w:color w:val="000000" w:themeColor="text1"/>
        </w:rPr>
        <w:fldChar w:fldCharType="separate"/>
      </w:r>
      <w:r w:rsidRPr="00B35E21">
        <w:rPr>
          <w:color w:val="000000" w:themeColor="text1"/>
        </w:rPr>
        <w:t>75</w:t>
      </w:r>
      <w:r w:rsidRPr="00B35E21">
        <w:rPr>
          <w:color w:val="000000" w:themeColor="text1"/>
        </w:rPr>
        <w:fldChar w:fldCharType="end"/>
      </w:r>
    </w:p>
    <w:p w:rsidR="00B35E21" w:rsidRPr="00B35E21" w:rsidRDefault="00B35E21">
      <w:pPr>
        <w:pStyle w:val="TOC3"/>
        <w:rPr>
          <w:rFonts w:asciiTheme="minorHAnsi" w:eastAsiaTheme="minorEastAsia" w:hAnsiTheme="minorHAnsi" w:cstheme="minorBidi"/>
          <w:bCs w:val="0"/>
          <w:color w:val="000000" w:themeColor="text1"/>
          <w:sz w:val="22"/>
          <w:szCs w:val="22"/>
        </w:rPr>
      </w:pPr>
      <w:r w:rsidRPr="00B35E21">
        <w:rPr>
          <w:color w:val="000000" w:themeColor="text1"/>
          <w:lang w:val="nl-NL"/>
        </w:rPr>
        <w:t>Home Use Program</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_Toc368299870 \h </w:instrText>
      </w:r>
      <w:r w:rsidRPr="00B35E21">
        <w:rPr>
          <w:color w:val="000000" w:themeColor="text1"/>
        </w:rPr>
      </w:r>
      <w:r w:rsidRPr="00B35E21">
        <w:rPr>
          <w:color w:val="000000" w:themeColor="text1"/>
        </w:rPr>
        <w:fldChar w:fldCharType="separate"/>
      </w:r>
      <w:r w:rsidRPr="00B35E21">
        <w:rPr>
          <w:color w:val="000000" w:themeColor="text1"/>
        </w:rPr>
        <w:t>76</w:t>
      </w:r>
      <w:r w:rsidRPr="00B35E21">
        <w:rPr>
          <w:color w:val="000000" w:themeColor="text1"/>
        </w:rPr>
        <w:fldChar w:fldCharType="end"/>
      </w:r>
    </w:p>
    <w:p w:rsidR="00B35E21" w:rsidRPr="00B35E21" w:rsidRDefault="00B35E21">
      <w:pPr>
        <w:pStyle w:val="TOC3"/>
        <w:rPr>
          <w:rFonts w:asciiTheme="minorHAnsi" w:eastAsiaTheme="minorEastAsia" w:hAnsiTheme="minorHAnsi" w:cstheme="minorBidi"/>
          <w:bCs w:val="0"/>
          <w:color w:val="000000" w:themeColor="text1"/>
          <w:sz w:val="22"/>
          <w:szCs w:val="22"/>
        </w:rPr>
      </w:pPr>
      <w:r w:rsidRPr="00B35E21">
        <w:rPr>
          <w:color w:val="000000" w:themeColor="text1"/>
          <w:lang w:val="nl-NL"/>
        </w:rPr>
        <w:t>24x7 Problem Resolution Support</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_Toc368299871 \h </w:instrText>
      </w:r>
      <w:r w:rsidRPr="00B35E21">
        <w:rPr>
          <w:color w:val="000000" w:themeColor="text1"/>
        </w:rPr>
      </w:r>
      <w:r w:rsidRPr="00B35E21">
        <w:rPr>
          <w:color w:val="000000" w:themeColor="text1"/>
        </w:rPr>
        <w:fldChar w:fldCharType="separate"/>
      </w:r>
      <w:r w:rsidRPr="00B35E21">
        <w:rPr>
          <w:color w:val="000000" w:themeColor="text1"/>
        </w:rPr>
        <w:t>78</w:t>
      </w:r>
      <w:r w:rsidRPr="00B35E21">
        <w:rPr>
          <w:color w:val="000000" w:themeColor="text1"/>
        </w:rPr>
        <w:fldChar w:fldCharType="end"/>
      </w:r>
    </w:p>
    <w:p w:rsidR="00B35E21" w:rsidRPr="00B35E21" w:rsidRDefault="00B35E21">
      <w:pPr>
        <w:pStyle w:val="TOC3"/>
        <w:rPr>
          <w:rFonts w:asciiTheme="minorHAnsi" w:eastAsiaTheme="minorEastAsia" w:hAnsiTheme="minorHAnsi" w:cstheme="minorBidi"/>
          <w:bCs w:val="0"/>
          <w:color w:val="000000" w:themeColor="text1"/>
          <w:sz w:val="22"/>
          <w:szCs w:val="22"/>
        </w:rPr>
      </w:pPr>
      <w:r w:rsidRPr="00B35E21">
        <w:rPr>
          <w:color w:val="000000" w:themeColor="text1"/>
          <w:lang w:val="nl-NL"/>
        </w:rPr>
        <w:t>Onbeperkte 24x7 Problem Resolution Support</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_Toc368299872 \h </w:instrText>
      </w:r>
      <w:r w:rsidRPr="00B35E21">
        <w:rPr>
          <w:color w:val="000000" w:themeColor="text1"/>
        </w:rPr>
      </w:r>
      <w:r w:rsidRPr="00B35E21">
        <w:rPr>
          <w:color w:val="000000" w:themeColor="text1"/>
        </w:rPr>
        <w:fldChar w:fldCharType="separate"/>
      </w:r>
      <w:r w:rsidRPr="00B35E21">
        <w:rPr>
          <w:color w:val="000000" w:themeColor="text1"/>
        </w:rPr>
        <w:t>83</w:t>
      </w:r>
      <w:r w:rsidRPr="00B35E21">
        <w:rPr>
          <w:color w:val="000000" w:themeColor="text1"/>
        </w:rPr>
        <w:fldChar w:fldCharType="end"/>
      </w:r>
    </w:p>
    <w:p w:rsidR="00B35E21" w:rsidRPr="00B35E21" w:rsidRDefault="00B35E21">
      <w:pPr>
        <w:pStyle w:val="TOC3"/>
        <w:rPr>
          <w:rFonts w:asciiTheme="minorHAnsi" w:eastAsiaTheme="minorEastAsia" w:hAnsiTheme="minorHAnsi" w:cstheme="minorBidi"/>
          <w:bCs w:val="0"/>
          <w:color w:val="000000" w:themeColor="text1"/>
          <w:sz w:val="22"/>
          <w:szCs w:val="22"/>
        </w:rPr>
      </w:pPr>
      <w:r w:rsidRPr="00B35E21">
        <w:rPr>
          <w:color w:val="000000" w:themeColor="text1"/>
          <w:lang w:val="nl-NL"/>
        </w:rPr>
        <w:t>System Center Advisor</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_Toc368299873 \h </w:instrText>
      </w:r>
      <w:r w:rsidRPr="00B35E21">
        <w:rPr>
          <w:color w:val="000000" w:themeColor="text1"/>
        </w:rPr>
      </w:r>
      <w:r w:rsidRPr="00B35E21">
        <w:rPr>
          <w:color w:val="000000" w:themeColor="text1"/>
        </w:rPr>
        <w:fldChar w:fldCharType="separate"/>
      </w:r>
      <w:r w:rsidRPr="00B35E21">
        <w:rPr>
          <w:color w:val="000000" w:themeColor="text1"/>
        </w:rPr>
        <w:t>85</w:t>
      </w:r>
      <w:r w:rsidRPr="00B35E21">
        <w:rPr>
          <w:color w:val="000000" w:themeColor="text1"/>
        </w:rPr>
        <w:fldChar w:fldCharType="end"/>
      </w:r>
    </w:p>
    <w:p w:rsidR="00B35E21" w:rsidRPr="00B35E21" w:rsidRDefault="00B35E21">
      <w:pPr>
        <w:pStyle w:val="TOC3"/>
        <w:rPr>
          <w:rFonts w:asciiTheme="minorHAnsi" w:eastAsiaTheme="minorEastAsia" w:hAnsiTheme="minorHAnsi" w:cstheme="minorBidi"/>
          <w:bCs w:val="0"/>
          <w:color w:val="000000" w:themeColor="text1"/>
          <w:sz w:val="22"/>
          <w:szCs w:val="22"/>
        </w:rPr>
      </w:pPr>
      <w:r w:rsidRPr="00B35E21">
        <w:rPr>
          <w:color w:val="000000" w:themeColor="text1"/>
          <w:lang w:val="nl-NL"/>
        </w:rPr>
        <w:t>“Koude” back-up voor herstel na noodgeval</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_Toc368299874 \h </w:instrText>
      </w:r>
      <w:r w:rsidRPr="00B35E21">
        <w:rPr>
          <w:color w:val="000000" w:themeColor="text1"/>
        </w:rPr>
      </w:r>
      <w:r w:rsidRPr="00B35E21">
        <w:rPr>
          <w:color w:val="000000" w:themeColor="text1"/>
        </w:rPr>
        <w:fldChar w:fldCharType="separate"/>
      </w:r>
      <w:r w:rsidRPr="00B35E21">
        <w:rPr>
          <w:color w:val="000000" w:themeColor="text1"/>
        </w:rPr>
        <w:t>87</w:t>
      </w:r>
      <w:r w:rsidRPr="00B35E21">
        <w:rPr>
          <w:color w:val="000000" w:themeColor="text1"/>
        </w:rPr>
        <w:fldChar w:fldCharType="end"/>
      </w:r>
    </w:p>
    <w:p w:rsidR="00B35E21" w:rsidRPr="00B35E21" w:rsidRDefault="00B35E21">
      <w:pPr>
        <w:pStyle w:val="TOC3"/>
        <w:rPr>
          <w:rFonts w:asciiTheme="minorHAnsi" w:eastAsiaTheme="minorEastAsia" w:hAnsiTheme="minorHAnsi" w:cstheme="minorBidi"/>
          <w:bCs w:val="0"/>
          <w:color w:val="000000" w:themeColor="text1"/>
          <w:sz w:val="22"/>
          <w:szCs w:val="22"/>
        </w:rPr>
      </w:pPr>
      <w:r w:rsidRPr="00B35E21">
        <w:rPr>
          <w:color w:val="000000" w:themeColor="text1"/>
          <w:lang w:val="nl-NL"/>
        </w:rPr>
        <w:t>TechNet SA Subscription Services</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_Toc368299875 \h </w:instrText>
      </w:r>
      <w:r w:rsidRPr="00B35E21">
        <w:rPr>
          <w:color w:val="000000" w:themeColor="text1"/>
        </w:rPr>
      </w:r>
      <w:r w:rsidRPr="00B35E21">
        <w:rPr>
          <w:color w:val="000000" w:themeColor="text1"/>
        </w:rPr>
        <w:fldChar w:fldCharType="separate"/>
      </w:r>
      <w:r w:rsidRPr="00B35E21">
        <w:rPr>
          <w:color w:val="000000" w:themeColor="text1"/>
        </w:rPr>
        <w:t>87</w:t>
      </w:r>
      <w:r w:rsidRPr="00B35E21">
        <w:rPr>
          <w:color w:val="000000" w:themeColor="text1"/>
        </w:rPr>
        <w:fldChar w:fldCharType="end"/>
      </w:r>
    </w:p>
    <w:p w:rsidR="00B35E21" w:rsidRPr="00B35E21" w:rsidRDefault="00B35E21">
      <w:pPr>
        <w:pStyle w:val="TOC3"/>
        <w:rPr>
          <w:rFonts w:asciiTheme="minorHAnsi" w:eastAsiaTheme="minorEastAsia" w:hAnsiTheme="minorHAnsi" w:cstheme="minorBidi"/>
          <w:bCs w:val="0"/>
          <w:color w:val="000000" w:themeColor="text1"/>
          <w:sz w:val="22"/>
          <w:szCs w:val="22"/>
        </w:rPr>
      </w:pPr>
      <w:r w:rsidRPr="00B35E21">
        <w:rPr>
          <w:color w:val="000000" w:themeColor="text1"/>
          <w:lang w:val="nl-NL"/>
        </w:rPr>
        <w:lastRenderedPageBreak/>
        <w:t>TechNet Plus Direct</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_Toc368299876 \h </w:instrText>
      </w:r>
      <w:r w:rsidRPr="00B35E21">
        <w:rPr>
          <w:color w:val="000000" w:themeColor="text1"/>
        </w:rPr>
      </w:r>
      <w:r w:rsidRPr="00B35E21">
        <w:rPr>
          <w:color w:val="000000" w:themeColor="text1"/>
        </w:rPr>
        <w:fldChar w:fldCharType="separate"/>
      </w:r>
      <w:r w:rsidRPr="00B35E21">
        <w:rPr>
          <w:color w:val="000000" w:themeColor="text1"/>
        </w:rPr>
        <w:t>88</w:t>
      </w:r>
      <w:r w:rsidRPr="00B35E21">
        <w:rPr>
          <w:color w:val="000000" w:themeColor="text1"/>
        </w:rPr>
        <w:fldChar w:fldCharType="end"/>
      </w:r>
    </w:p>
    <w:p w:rsidR="00B35E21" w:rsidRPr="00B35E21" w:rsidRDefault="00B35E21">
      <w:pPr>
        <w:pStyle w:val="TOC3"/>
        <w:rPr>
          <w:rFonts w:asciiTheme="minorHAnsi" w:eastAsiaTheme="minorEastAsia" w:hAnsiTheme="minorHAnsi" w:cstheme="minorBidi"/>
          <w:bCs w:val="0"/>
          <w:color w:val="000000" w:themeColor="text1"/>
          <w:sz w:val="22"/>
          <w:szCs w:val="22"/>
        </w:rPr>
      </w:pPr>
      <w:r w:rsidRPr="00B35E21">
        <w:rPr>
          <w:color w:val="000000" w:themeColor="text1"/>
          <w:lang w:val="nl-NL"/>
        </w:rPr>
        <w:t>License Mobility via Software Assurance</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_Toc368299877 \h </w:instrText>
      </w:r>
      <w:r w:rsidRPr="00B35E21">
        <w:rPr>
          <w:color w:val="000000" w:themeColor="text1"/>
        </w:rPr>
      </w:r>
      <w:r w:rsidRPr="00B35E21">
        <w:rPr>
          <w:color w:val="000000" w:themeColor="text1"/>
        </w:rPr>
        <w:fldChar w:fldCharType="separate"/>
      </w:r>
      <w:r w:rsidRPr="00B35E21">
        <w:rPr>
          <w:color w:val="000000" w:themeColor="text1"/>
        </w:rPr>
        <w:t>89</w:t>
      </w:r>
      <w:r w:rsidRPr="00B35E21">
        <w:rPr>
          <w:color w:val="000000" w:themeColor="text1"/>
        </w:rPr>
        <w:fldChar w:fldCharType="end"/>
      </w:r>
    </w:p>
    <w:p w:rsidR="00B35E21" w:rsidRPr="00B35E21" w:rsidRDefault="00B35E21">
      <w:pPr>
        <w:pStyle w:val="TOC3"/>
        <w:rPr>
          <w:rFonts w:asciiTheme="minorHAnsi" w:eastAsiaTheme="minorEastAsia" w:hAnsiTheme="minorHAnsi" w:cstheme="minorBidi"/>
          <w:bCs w:val="0"/>
          <w:color w:val="000000" w:themeColor="text1"/>
          <w:sz w:val="22"/>
          <w:szCs w:val="22"/>
        </w:rPr>
      </w:pPr>
      <w:r w:rsidRPr="00B35E21">
        <w:rPr>
          <w:color w:val="000000" w:themeColor="text1"/>
          <w:lang w:val="nl-NL"/>
        </w:rPr>
        <w:t>Windows Thin PC</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_Toc368299878 \h </w:instrText>
      </w:r>
      <w:r w:rsidRPr="00B35E21">
        <w:rPr>
          <w:color w:val="000000" w:themeColor="text1"/>
        </w:rPr>
      </w:r>
      <w:r w:rsidRPr="00B35E21">
        <w:rPr>
          <w:color w:val="000000" w:themeColor="text1"/>
        </w:rPr>
        <w:fldChar w:fldCharType="separate"/>
      </w:r>
      <w:r w:rsidRPr="00B35E21">
        <w:rPr>
          <w:color w:val="000000" w:themeColor="text1"/>
        </w:rPr>
        <w:t>89</w:t>
      </w:r>
      <w:r w:rsidRPr="00B35E21">
        <w:rPr>
          <w:color w:val="000000" w:themeColor="text1"/>
        </w:rPr>
        <w:fldChar w:fldCharType="end"/>
      </w:r>
    </w:p>
    <w:p w:rsidR="00B35E21" w:rsidRPr="00B35E21" w:rsidRDefault="00B35E21">
      <w:pPr>
        <w:pStyle w:val="TOC3"/>
        <w:rPr>
          <w:rFonts w:asciiTheme="minorHAnsi" w:eastAsiaTheme="minorEastAsia" w:hAnsiTheme="minorHAnsi" w:cstheme="minorBidi"/>
          <w:bCs w:val="0"/>
          <w:color w:val="000000" w:themeColor="text1"/>
          <w:sz w:val="22"/>
          <w:szCs w:val="22"/>
        </w:rPr>
      </w:pPr>
      <w:r w:rsidRPr="00B35E21">
        <w:rPr>
          <w:color w:val="000000" w:themeColor="text1"/>
          <w:lang w:val="nl-NL"/>
        </w:rPr>
        <w:t>Microsoft Desktop Optimization Pack voor Software Assurance</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_Toc368299879 \h </w:instrText>
      </w:r>
      <w:r w:rsidRPr="00B35E21">
        <w:rPr>
          <w:color w:val="000000" w:themeColor="text1"/>
        </w:rPr>
      </w:r>
      <w:r w:rsidRPr="00B35E21">
        <w:rPr>
          <w:color w:val="000000" w:themeColor="text1"/>
        </w:rPr>
        <w:fldChar w:fldCharType="separate"/>
      </w:r>
      <w:r w:rsidRPr="00B35E21">
        <w:rPr>
          <w:color w:val="000000" w:themeColor="text1"/>
        </w:rPr>
        <w:t>90</w:t>
      </w:r>
      <w:r w:rsidRPr="00B35E21">
        <w:rPr>
          <w:color w:val="000000" w:themeColor="text1"/>
        </w:rPr>
        <w:fldChar w:fldCharType="end"/>
      </w:r>
    </w:p>
    <w:p w:rsidR="00B35E21" w:rsidRPr="00B35E21" w:rsidRDefault="00B35E21">
      <w:pPr>
        <w:pStyle w:val="TOC3"/>
        <w:rPr>
          <w:rFonts w:asciiTheme="minorHAnsi" w:eastAsiaTheme="minorEastAsia" w:hAnsiTheme="minorHAnsi" w:cstheme="minorBidi"/>
          <w:bCs w:val="0"/>
          <w:color w:val="000000" w:themeColor="text1"/>
          <w:sz w:val="22"/>
          <w:szCs w:val="22"/>
        </w:rPr>
      </w:pPr>
      <w:r w:rsidRPr="00B35E21">
        <w:rPr>
          <w:color w:val="000000" w:themeColor="text1"/>
          <w:lang w:val="nl-NL"/>
        </w:rPr>
        <w:t>VDA-rechten voor Windows (Virtual Desktop Access)</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_Toc368299880 \h </w:instrText>
      </w:r>
      <w:r w:rsidRPr="00B35E21">
        <w:rPr>
          <w:color w:val="000000" w:themeColor="text1"/>
        </w:rPr>
      </w:r>
      <w:r w:rsidRPr="00B35E21">
        <w:rPr>
          <w:color w:val="000000" w:themeColor="text1"/>
        </w:rPr>
        <w:fldChar w:fldCharType="separate"/>
      </w:r>
      <w:r w:rsidRPr="00B35E21">
        <w:rPr>
          <w:color w:val="000000" w:themeColor="text1"/>
        </w:rPr>
        <w:t>91</w:t>
      </w:r>
      <w:r w:rsidRPr="00B35E21">
        <w:rPr>
          <w:color w:val="000000" w:themeColor="text1"/>
        </w:rPr>
        <w:fldChar w:fldCharType="end"/>
      </w:r>
    </w:p>
    <w:p w:rsidR="00B35E21" w:rsidRPr="00B35E21" w:rsidRDefault="00B35E21">
      <w:pPr>
        <w:pStyle w:val="TOC3"/>
        <w:rPr>
          <w:rFonts w:asciiTheme="minorHAnsi" w:eastAsiaTheme="minorEastAsia" w:hAnsiTheme="minorHAnsi" w:cstheme="minorBidi"/>
          <w:bCs w:val="0"/>
          <w:color w:val="000000" w:themeColor="text1"/>
          <w:sz w:val="22"/>
          <w:szCs w:val="22"/>
        </w:rPr>
      </w:pPr>
      <w:r w:rsidRPr="00B35E21">
        <w:rPr>
          <w:color w:val="000000" w:themeColor="text1"/>
          <w:lang w:val="nl-NL"/>
        </w:rPr>
        <w:t>Verkrijgbaarheid van Opwaarderingslicenties</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_Toc368299881 \h </w:instrText>
      </w:r>
      <w:r w:rsidRPr="00B35E21">
        <w:rPr>
          <w:color w:val="000000" w:themeColor="text1"/>
        </w:rPr>
      </w:r>
      <w:r w:rsidRPr="00B35E21">
        <w:rPr>
          <w:color w:val="000000" w:themeColor="text1"/>
        </w:rPr>
        <w:fldChar w:fldCharType="separate"/>
      </w:r>
      <w:r w:rsidRPr="00B35E21">
        <w:rPr>
          <w:color w:val="000000" w:themeColor="text1"/>
        </w:rPr>
        <w:t>91</w:t>
      </w:r>
      <w:r w:rsidRPr="00B35E21">
        <w:rPr>
          <w:color w:val="000000" w:themeColor="text1"/>
        </w:rPr>
        <w:fldChar w:fldCharType="end"/>
      </w:r>
    </w:p>
    <w:p w:rsidR="00B35E21" w:rsidRPr="00B35E21" w:rsidRDefault="00B35E21">
      <w:pPr>
        <w:pStyle w:val="TOC1"/>
        <w:rPr>
          <w:rFonts w:asciiTheme="minorHAnsi" w:eastAsiaTheme="minorEastAsia" w:hAnsiTheme="minorHAnsi" w:cstheme="minorBidi"/>
          <w:b w:val="0"/>
          <w:caps w:val="0"/>
          <w:color w:val="000000" w:themeColor="text1"/>
          <w:szCs w:val="22"/>
        </w:rPr>
      </w:pPr>
      <w:r w:rsidRPr="00B35E21">
        <w:rPr>
          <w:color w:val="000000" w:themeColor="text1"/>
          <w:lang w:val="nl-NL"/>
        </w:rPr>
        <w:t xml:space="preserve">SECTIE 8 </w:t>
      </w:r>
      <w:r w:rsidRPr="00B35E21">
        <w:rPr>
          <w:caps w:val="0"/>
          <w:color w:val="000000" w:themeColor="text1"/>
          <w:lang w:val="nl-NL"/>
        </w:rPr>
        <w:t>–</w:t>
      </w:r>
      <w:r w:rsidRPr="00B35E21">
        <w:rPr>
          <w:color w:val="000000" w:themeColor="text1"/>
          <w:lang w:val="nl-NL"/>
        </w:rPr>
        <w:t xml:space="preserve"> services</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_Toc368299882 \h </w:instrText>
      </w:r>
      <w:r w:rsidRPr="00B35E21">
        <w:rPr>
          <w:color w:val="000000" w:themeColor="text1"/>
        </w:rPr>
      </w:r>
      <w:r w:rsidRPr="00B35E21">
        <w:rPr>
          <w:color w:val="000000" w:themeColor="text1"/>
        </w:rPr>
        <w:fldChar w:fldCharType="separate"/>
      </w:r>
      <w:r w:rsidRPr="00B35E21">
        <w:rPr>
          <w:color w:val="000000" w:themeColor="text1"/>
        </w:rPr>
        <w:t>93</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lang w:val="nl-NL"/>
        </w:rPr>
        <w:t>Gebruiks-, eigendoms- en licentierechten</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_Toc368299883 \h </w:instrText>
      </w:r>
      <w:r w:rsidRPr="00B35E21">
        <w:rPr>
          <w:color w:val="000000" w:themeColor="text1"/>
        </w:rPr>
      </w:r>
      <w:r w:rsidRPr="00B35E21">
        <w:rPr>
          <w:color w:val="000000" w:themeColor="text1"/>
        </w:rPr>
        <w:fldChar w:fldCharType="separate"/>
      </w:r>
      <w:r w:rsidRPr="00B35E21">
        <w:rPr>
          <w:color w:val="000000" w:themeColor="text1"/>
        </w:rPr>
        <w:t>100</w:t>
      </w:r>
      <w:r w:rsidRPr="00B35E21">
        <w:rPr>
          <w:color w:val="000000" w:themeColor="text1"/>
        </w:rPr>
        <w:fldChar w:fldCharType="end"/>
      </w:r>
    </w:p>
    <w:p w:rsidR="00B35E21" w:rsidRPr="00B35E21" w:rsidRDefault="00B35E21">
      <w:pPr>
        <w:pStyle w:val="TOC1"/>
        <w:rPr>
          <w:rFonts w:asciiTheme="minorHAnsi" w:eastAsiaTheme="minorEastAsia" w:hAnsiTheme="minorHAnsi" w:cstheme="minorBidi"/>
          <w:b w:val="0"/>
          <w:caps w:val="0"/>
          <w:color w:val="000000" w:themeColor="text1"/>
          <w:szCs w:val="22"/>
        </w:rPr>
      </w:pPr>
      <w:r w:rsidRPr="00B35E21">
        <w:rPr>
          <w:color w:val="000000" w:themeColor="text1"/>
          <w:lang w:val="nl-NL"/>
        </w:rPr>
        <w:t xml:space="preserve">SECTIE 9 </w:t>
      </w:r>
      <w:r w:rsidRPr="00B35E21">
        <w:rPr>
          <w:caps w:val="0"/>
          <w:color w:val="000000" w:themeColor="text1"/>
          <w:lang w:val="nl-NL"/>
        </w:rPr>
        <w:t>–</w:t>
      </w:r>
      <w:r w:rsidRPr="00B35E21">
        <w:rPr>
          <w:color w:val="000000" w:themeColor="text1"/>
          <w:lang w:val="nl-NL"/>
        </w:rPr>
        <w:t xml:space="preserve"> aanvullende voorwaarden</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_Toc368299884 \h </w:instrText>
      </w:r>
      <w:r w:rsidRPr="00B35E21">
        <w:rPr>
          <w:color w:val="000000" w:themeColor="text1"/>
        </w:rPr>
      </w:r>
      <w:r w:rsidRPr="00B35E21">
        <w:rPr>
          <w:color w:val="000000" w:themeColor="text1"/>
        </w:rPr>
        <w:fldChar w:fldCharType="separate"/>
      </w:r>
      <w:r w:rsidRPr="00B35E21">
        <w:rPr>
          <w:color w:val="000000" w:themeColor="text1"/>
        </w:rPr>
        <w:t>106</w:t>
      </w:r>
      <w:r w:rsidRPr="00B35E21">
        <w:rPr>
          <w:color w:val="000000" w:themeColor="text1"/>
        </w:rPr>
        <w:fldChar w:fldCharType="end"/>
      </w:r>
    </w:p>
    <w:p w:rsidR="00B35E21" w:rsidRPr="00B35E21" w:rsidRDefault="00B35E21">
      <w:pPr>
        <w:pStyle w:val="TOC3"/>
        <w:rPr>
          <w:rFonts w:asciiTheme="minorHAnsi" w:eastAsiaTheme="minorEastAsia" w:hAnsiTheme="minorHAnsi" w:cstheme="minorBidi"/>
          <w:bCs w:val="0"/>
          <w:color w:val="000000" w:themeColor="text1"/>
          <w:sz w:val="22"/>
          <w:szCs w:val="22"/>
        </w:rPr>
      </w:pPr>
      <w:r w:rsidRPr="00B35E21">
        <w:rPr>
          <w:rFonts w:eastAsia="Times New Roman"/>
          <w:color w:val="000000" w:themeColor="text1"/>
          <w:lang w:val="nl-NL"/>
        </w:rPr>
        <w:t>Licenties voor clienttoegang (CAL's) en Clientbeheerlicenties (ML's)</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_Toc368299885 \h </w:instrText>
      </w:r>
      <w:r w:rsidRPr="00B35E21">
        <w:rPr>
          <w:color w:val="000000" w:themeColor="text1"/>
        </w:rPr>
      </w:r>
      <w:r w:rsidRPr="00B35E21">
        <w:rPr>
          <w:color w:val="000000" w:themeColor="text1"/>
        </w:rPr>
        <w:fldChar w:fldCharType="separate"/>
      </w:r>
      <w:r w:rsidRPr="00B35E21">
        <w:rPr>
          <w:color w:val="000000" w:themeColor="text1"/>
        </w:rPr>
        <w:t>106</w:t>
      </w:r>
      <w:r w:rsidRPr="00B35E21">
        <w:rPr>
          <w:color w:val="000000" w:themeColor="text1"/>
        </w:rPr>
        <w:fldChar w:fldCharType="end"/>
      </w:r>
    </w:p>
    <w:p w:rsidR="00B35E21" w:rsidRPr="00B35E21" w:rsidRDefault="00B35E21">
      <w:pPr>
        <w:pStyle w:val="TOC3"/>
        <w:rPr>
          <w:rFonts w:asciiTheme="minorHAnsi" w:eastAsiaTheme="minorEastAsia" w:hAnsiTheme="minorHAnsi" w:cstheme="minorBidi"/>
          <w:bCs w:val="0"/>
          <w:color w:val="000000" w:themeColor="text1"/>
          <w:sz w:val="22"/>
          <w:szCs w:val="22"/>
        </w:rPr>
      </w:pPr>
      <w:r w:rsidRPr="00B35E21">
        <w:rPr>
          <w:color w:val="000000" w:themeColor="text1"/>
          <w:lang w:val="nl-NL"/>
        </w:rPr>
        <w:t>EI Controls-beperkingen</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_Toc368299886 \h </w:instrText>
      </w:r>
      <w:r w:rsidRPr="00B35E21">
        <w:rPr>
          <w:color w:val="000000" w:themeColor="text1"/>
        </w:rPr>
      </w:r>
      <w:r w:rsidRPr="00B35E21">
        <w:rPr>
          <w:color w:val="000000" w:themeColor="text1"/>
        </w:rPr>
        <w:fldChar w:fldCharType="separate"/>
      </w:r>
      <w:r w:rsidRPr="00B35E21">
        <w:rPr>
          <w:color w:val="000000" w:themeColor="text1"/>
        </w:rPr>
        <w:t>106</w:t>
      </w:r>
      <w:r w:rsidRPr="00B35E21">
        <w:rPr>
          <w:color w:val="000000" w:themeColor="text1"/>
        </w:rPr>
        <w:fldChar w:fldCharType="end"/>
      </w:r>
    </w:p>
    <w:p w:rsidR="00B35E21" w:rsidRPr="00B35E21" w:rsidRDefault="00B35E21">
      <w:pPr>
        <w:pStyle w:val="TOC3"/>
        <w:rPr>
          <w:rFonts w:asciiTheme="minorHAnsi" w:eastAsiaTheme="minorEastAsia" w:hAnsiTheme="minorHAnsi" w:cstheme="minorBidi"/>
          <w:bCs w:val="0"/>
          <w:color w:val="000000" w:themeColor="text1"/>
          <w:sz w:val="22"/>
          <w:szCs w:val="22"/>
        </w:rPr>
      </w:pPr>
      <w:r w:rsidRPr="00B35E21">
        <w:rPr>
          <w:color w:val="000000" w:themeColor="text1"/>
          <w:lang w:val="nl-NL"/>
        </w:rPr>
        <w:t>Multilanguage Packs (MLP's), Multilanguage User Interface (MUI's) functionaliteit, en nieuwe taalrechten</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_Toc368299887 \h </w:instrText>
      </w:r>
      <w:r w:rsidRPr="00B35E21">
        <w:rPr>
          <w:color w:val="000000" w:themeColor="text1"/>
        </w:rPr>
      </w:r>
      <w:r w:rsidRPr="00B35E21">
        <w:rPr>
          <w:color w:val="000000" w:themeColor="text1"/>
        </w:rPr>
        <w:fldChar w:fldCharType="separate"/>
      </w:r>
      <w:r w:rsidRPr="00B35E21">
        <w:rPr>
          <w:color w:val="000000" w:themeColor="text1"/>
        </w:rPr>
        <w:t>107</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lang w:val="nl-NL"/>
        </w:rPr>
        <w:t>Platformonafhankelijke licenties</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_Toc368299888 \h </w:instrText>
      </w:r>
      <w:r w:rsidRPr="00B35E21">
        <w:rPr>
          <w:color w:val="000000" w:themeColor="text1"/>
        </w:rPr>
      </w:r>
      <w:r w:rsidRPr="00B35E21">
        <w:rPr>
          <w:color w:val="000000" w:themeColor="text1"/>
        </w:rPr>
        <w:fldChar w:fldCharType="separate"/>
      </w:r>
      <w:r w:rsidRPr="00B35E21">
        <w:rPr>
          <w:color w:val="000000" w:themeColor="text1"/>
        </w:rPr>
        <w:t>107</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lang w:val="nl-NL"/>
        </w:rPr>
        <w:t>Productcodes voor Volume Licensing</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_Toc368299889 \h </w:instrText>
      </w:r>
      <w:r w:rsidRPr="00B35E21">
        <w:rPr>
          <w:color w:val="000000" w:themeColor="text1"/>
        </w:rPr>
      </w:r>
      <w:r w:rsidRPr="00B35E21">
        <w:rPr>
          <w:color w:val="000000" w:themeColor="text1"/>
        </w:rPr>
        <w:fldChar w:fldCharType="separate"/>
      </w:r>
      <w:r w:rsidRPr="00B35E21">
        <w:rPr>
          <w:color w:val="000000" w:themeColor="text1"/>
        </w:rPr>
        <w:t>108</w:t>
      </w:r>
      <w:r w:rsidRPr="00B35E21">
        <w:rPr>
          <w:color w:val="000000" w:themeColor="text1"/>
        </w:rPr>
        <w:fldChar w:fldCharType="end"/>
      </w:r>
    </w:p>
    <w:p w:rsidR="00B35E21" w:rsidRPr="00B35E21" w:rsidRDefault="00B35E21">
      <w:pPr>
        <w:pStyle w:val="TOC1"/>
        <w:rPr>
          <w:rFonts w:asciiTheme="minorHAnsi" w:eastAsiaTheme="minorEastAsia" w:hAnsiTheme="minorHAnsi" w:cstheme="minorBidi"/>
          <w:b w:val="0"/>
          <w:caps w:val="0"/>
          <w:color w:val="000000" w:themeColor="text1"/>
          <w:szCs w:val="22"/>
        </w:rPr>
      </w:pPr>
      <w:r w:rsidRPr="00B35E21">
        <w:rPr>
          <w:color w:val="000000" w:themeColor="text1"/>
          <w:lang w:val="nl-NL"/>
        </w:rPr>
        <w:t>Sectie 10 – Aanvullende Voorwaarden voor Online Diensten die worden gebruikt in combinatie met On-Premises Software</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_Toc368299890 \h </w:instrText>
      </w:r>
      <w:r w:rsidRPr="00B35E21">
        <w:rPr>
          <w:color w:val="000000" w:themeColor="text1"/>
        </w:rPr>
      </w:r>
      <w:r w:rsidRPr="00B35E21">
        <w:rPr>
          <w:color w:val="000000" w:themeColor="text1"/>
        </w:rPr>
        <w:fldChar w:fldCharType="separate"/>
      </w:r>
      <w:r w:rsidRPr="00B35E21">
        <w:rPr>
          <w:color w:val="000000" w:themeColor="text1"/>
        </w:rPr>
        <w:t>109</w:t>
      </w:r>
      <w:r w:rsidRPr="00B35E21">
        <w:rPr>
          <w:color w:val="000000" w:themeColor="text1"/>
        </w:rPr>
        <w:fldChar w:fldCharType="end"/>
      </w:r>
    </w:p>
    <w:p w:rsidR="00B35E21" w:rsidRPr="00B35E21" w:rsidRDefault="00B35E21">
      <w:pPr>
        <w:pStyle w:val="TOC1"/>
        <w:rPr>
          <w:rFonts w:asciiTheme="minorHAnsi" w:eastAsiaTheme="minorEastAsia" w:hAnsiTheme="minorHAnsi" w:cstheme="minorBidi"/>
          <w:b w:val="0"/>
          <w:caps w:val="0"/>
          <w:color w:val="000000" w:themeColor="text1"/>
          <w:szCs w:val="22"/>
        </w:rPr>
      </w:pPr>
      <w:r w:rsidRPr="00B35E21">
        <w:rPr>
          <w:color w:val="000000" w:themeColor="text1"/>
          <w:lang w:val="nl-NL"/>
        </w:rPr>
        <w:t>ProductAANTEKENINGEN</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_Toc368299891 \h </w:instrText>
      </w:r>
      <w:r w:rsidRPr="00B35E21">
        <w:rPr>
          <w:color w:val="000000" w:themeColor="text1"/>
        </w:rPr>
      </w:r>
      <w:r w:rsidRPr="00B35E21">
        <w:rPr>
          <w:color w:val="000000" w:themeColor="text1"/>
        </w:rPr>
        <w:fldChar w:fldCharType="separate"/>
      </w:r>
      <w:r w:rsidRPr="00B35E21">
        <w:rPr>
          <w:color w:val="000000" w:themeColor="text1"/>
        </w:rPr>
        <w:t>112</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lang w:val="nl-NL"/>
        </w:rPr>
        <w:t>Productgroep toepassingen</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_Toc368299892 \h </w:instrText>
      </w:r>
      <w:r w:rsidRPr="00B35E21">
        <w:rPr>
          <w:color w:val="000000" w:themeColor="text1"/>
        </w:rPr>
      </w:r>
      <w:r w:rsidRPr="00B35E21">
        <w:rPr>
          <w:color w:val="000000" w:themeColor="text1"/>
        </w:rPr>
        <w:fldChar w:fldCharType="separate"/>
      </w:r>
      <w:r w:rsidRPr="00B35E21">
        <w:rPr>
          <w:color w:val="000000" w:themeColor="text1"/>
        </w:rPr>
        <w:t>112</w:t>
      </w:r>
      <w:r w:rsidRPr="00B35E21">
        <w:rPr>
          <w:color w:val="000000" w:themeColor="text1"/>
        </w:rPr>
        <w:fldChar w:fldCharType="end"/>
      </w:r>
    </w:p>
    <w:p w:rsidR="00B35E21" w:rsidRPr="00B35E21" w:rsidRDefault="00B35E21">
      <w:pPr>
        <w:pStyle w:val="TOC3"/>
        <w:rPr>
          <w:rFonts w:asciiTheme="minorHAnsi" w:eastAsiaTheme="minorEastAsia" w:hAnsiTheme="minorHAnsi" w:cstheme="minorBidi"/>
          <w:bCs w:val="0"/>
          <w:color w:val="000000" w:themeColor="text1"/>
          <w:sz w:val="22"/>
          <w:szCs w:val="22"/>
        </w:rPr>
      </w:pPr>
      <w:r w:rsidRPr="00B35E21">
        <w:rPr>
          <w:caps/>
          <w:color w:val="000000" w:themeColor="text1"/>
          <w:vertAlign w:val="superscript"/>
          <w:lang w:val="nl-NL"/>
        </w:rPr>
        <w:t>1</w:t>
      </w:r>
      <w:r w:rsidRPr="00B35E21">
        <w:rPr>
          <w:color w:val="000000" w:themeColor="text1"/>
          <w:lang w:val="nl-NL"/>
        </w:rPr>
        <w:t xml:space="preserve"> Expression Encoder Pro 4</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_Toc368299893 \h </w:instrText>
      </w:r>
      <w:r w:rsidRPr="00B35E21">
        <w:rPr>
          <w:color w:val="000000" w:themeColor="text1"/>
        </w:rPr>
      </w:r>
      <w:r w:rsidRPr="00B35E21">
        <w:rPr>
          <w:color w:val="000000" w:themeColor="text1"/>
        </w:rPr>
        <w:fldChar w:fldCharType="separate"/>
      </w:r>
      <w:r w:rsidRPr="00B35E21">
        <w:rPr>
          <w:color w:val="000000" w:themeColor="text1"/>
        </w:rPr>
        <w:t>112</w:t>
      </w:r>
      <w:r w:rsidRPr="00B35E21">
        <w:rPr>
          <w:color w:val="000000" w:themeColor="text1"/>
        </w:rPr>
        <w:fldChar w:fldCharType="end"/>
      </w:r>
    </w:p>
    <w:p w:rsidR="00B35E21" w:rsidRPr="00B35E21" w:rsidRDefault="00B35E21">
      <w:pPr>
        <w:pStyle w:val="TOC3"/>
        <w:rPr>
          <w:rFonts w:asciiTheme="minorHAnsi" w:eastAsiaTheme="minorEastAsia" w:hAnsiTheme="minorHAnsi" w:cstheme="minorBidi"/>
          <w:bCs w:val="0"/>
          <w:color w:val="000000" w:themeColor="text1"/>
          <w:sz w:val="22"/>
          <w:szCs w:val="22"/>
        </w:rPr>
      </w:pPr>
      <w:r w:rsidRPr="00B35E21">
        <w:rPr>
          <w:caps/>
          <w:color w:val="000000" w:themeColor="text1"/>
          <w:vertAlign w:val="superscript"/>
          <w:lang w:val="nl-NL"/>
        </w:rPr>
        <w:t>2</w:t>
      </w:r>
      <w:r w:rsidRPr="00B35E21">
        <w:rPr>
          <w:color w:val="000000" w:themeColor="text1"/>
          <w:lang w:val="nl-NL"/>
        </w:rPr>
        <w:t xml:space="preserve"> Lync for Mac 2011</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_Toc368299894 \h </w:instrText>
      </w:r>
      <w:r w:rsidRPr="00B35E21">
        <w:rPr>
          <w:color w:val="000000" w:themeColor="text1"/>
        </w:rPr>
      </w:r>
      <w:r w:rsidRPr="00B35E21">
        <w:rPr>
          <w:color w:val="000000" w:themeColor="text1"/>
        </w:rPr>
        <w:fldChar w:fldCharType="separate"/>
      </w:r>
      <w:r w:rsidRPr="00B35E21">
        <w:rPr>
          <w:color w:val="000000" w:themeColor="text1"/>
        </w:rPr>
        <w:t>112</w:t>
      </w:r>
      <w:r w:rsidRPr="00B35E21">
        <w:rPr>
          <w:color w:val="000000" w:themeColor="text1"/>
        </w:rPr>
        <w:fldChar w:fldCharType="end"/>
      </w:r>
    </w:p>
    <w:p w:rsidR="00B35E21" w:rsidRPr="00B35E21" w:rsidRDefault="00B35E21">
      <w:pPr>
        <w:pStyle w:val="TOC3"/>
        <w:rPr>
          <w:rFonts w:asciiTheme="minorHAnsi" w:eastAsiaTheme="minorEastAsia" w:hAnsiTheme="minorHAnsi" w:cstheme="minorBidi"/>
          <w:bCs w:val="0"/>
          <w:color w:val="000000" w:themeColor="text1"/>
          <w:sz w:val="22"/>
          <w:szCs w:val="22"/>
        </w:rPr>
      </w:pPr>
      <w:r w:rsidRPr="00B35E21">
        <w:rPr>
          <w:caps/>
          <w:color w:val="000000" w:themeColor="text1"/>
          <w:vertAlign w:val="superscript"/>
          <w:lang w:val="nl-NL"/>
        </w:rPr>
        <w:t>3</w:t>
      </w:r>
      <w:r w:rsidRPr="00B35E21">
        <w:rPr>
          <w:color w:val="000000" w:themeColor="text1"/>
          <w:lang w:val="nl-NL"/>
        </w:rPr>
        <w:t xml:space="preserve"> MSDN Operating Systems</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_Toc368299895 \h </w:instrText>
      </w:r>
      <w:r w:rsidRPr="00B35E21">
        <w:rPr>
          <w:color w:val="000000" w:themeColor="text1"/>
        </w:rPr>
      </w:r>
      <w:r w:rsidRPr="00B35E21">
        <w:rPr>
          <w:color w:val="000000" w:themeColor="text1"/>
        </w:rPr>
        <w:fldChar w:fldCharType="separate"/>
      </w:r>
      <w:r w:rsidRPr="00B35E21">
        <w:rPr>
          <w:color w:val="000000" w:themeColor="text1"/>
        </w:rPr>
        <w:t>112</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aps/>
          <w:color w:val="000000" w:themeColor="text1"/>
          <w:vertAlign w:val="superscript"/>
        </w:rPr>
        <w:t>4</w:t>
      </w:r>
      <w:r w:rsidRPr="00B35E21">
        <w:rPr>
          <w:rFonts w:cs="Tahoma"/>
          <w:color w:val="000000" w:themeColor="text1"/>
        </w:rPr>
        <w:t xml:space="preserve"> MSDN-platforms</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_Toc368299896 \h </w:instrText>
      </w:r>
      <w:r w:rsidRPr="00B35E21">
        <w:rPr>
          <w:color w:val="000000" w:themeColor="text1"/>
        </w:rPr>
      </w:r>
      <w:r w:rsidRPr="00B35E21">
        <w:rPr>
          <w:color w:val="000000" w:themeColor="text1"/>
        </w:rPr>
        <w:fldChar w:fldCharType="separate"/>
      </w:r>
      <w:r w:rsidRPr="00B35E21">
        <w:rPr>
          <w:color w:val="000000" w:themeColor="text1"/>
        </w:rPr>
        <w:t>113</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aps/>
          <w:color w:val="000000" w:themeColor="text1"/>
          <w:vertAlign w:val="superscript"/>
        </w:rPr>
        <w:t>5</w:t>
      </w:r>
      <w:r w:rsidRPr="00B35E21">
        <w:rPr>
          <w:rFonts w:cs="Tahoma"/>
          <w:color w:val="000000" w:themeColor="text1"/>
        </w:rPr>
        <w:t xml:space="preserve"> Office 365 Education A2-A4 (Gebruikers-SL)</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_Toc368299897 \h </w:instrText>
      </w:r>
      <w:r w:rsidRPr="00B35E21">
        <w:rPr>
          <w:color w:val="000000" w:themeColor="text1"/>
        </w:rPr>
      </w:r>
      <w:r w:rsidRPr="00B35E21">
        <w:rPr>
          <w:color w:val="000000" w:themeColor="text1"/>
        </w:rPr>
        <w:fldChar w:fldCharType="separate"/>
      </w:r>
      <w:r w:rsidRPr="00B35E21">
        <w:rPr>
          <w:color w:val="000000" w:themeColor="text1"/>
        </w:rPr>
        <w:t>113</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aps/>
          <w:color w:val="000000" w:themeColor="text1"/>
          <w:vertAlign w:val="superscript"/>
          <w:lang w:val="nl-NL"/>
        </w:rPr>
        <w:t>6</w:t>
      </w:r>
      <w:r w:rsidRPr="00B35E21">
        <w:rPr>
          <w:rFonts w:cs="Tahoma"/>
          <w:color w:val="000000" w:themeColor="text1"/>
          <w:lang w:val="nl-NL"/>
        </w:rPr>
        <w:t xml:space="preserve"> Office 365 Midsize Business</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_Toc368299898 \h </w:instrText>
      </w:r>
      <w:r w:rsidRPr="00B35E21">
        <w:rPr>
          <w:color w:val="000000" w:themeColor="text1"/>
        </w:rPr>
      </w:r>
      <w:r w:rsidRPr="00B35E21">
        <w:rPr>
          <w:color w:val="000000" w:themeColor="text1"/>
        </w:rPr>
        <w:fldChar w:fldCharType="separate"/>
      </w:r>
      <w:r w:rsidRPr="00B35E21">
        <w:rPr>
          <w:color w:val="000000" w:themeColor="text1"/>
        </w:rPr>
        <w:t>114</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aps/>
          <w:color w:val="000000" w:themeColor="text1"/>
          <w:vertAlign w:val="superscript"/>
          <w:lang w:val="nl-NL"/>
        </w:rPr>
        <w:t>7</w:t>
      </w:r>
      <w:r w:rsidRPr="00B35E21">
        <w:rPr>
          <w:rFonts w:cs="Tahoma"/>
          <w:caps/>
          <w:color w:val="000000" w:themeColor="text1"/>
          <w:lang w:val="nl-NL"/>
        </w:rPr>
        <w:t xml:space="preserve"> </w:t>
      </w:r>
      <w:r w:rsidRPr="00B35E21">
        <w:rPr>
          <w:rFonts w:cs="Tahoma"/>
          <w:color w:val="000000" w:themeColor="text1"/>
          <w:lang w:val="nl-NL"/>
        </w:rPr>
        <w:t>Aanvullende Abonnementslicentie voor gebruikers voor Office 365 en Enterprise Workloads</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_Toc368299899 \h </w:instrText>
      </w:r>
      <w:r w:rsidRPr="00B35E21">
        <w:rPr>
          <w:color w:val="000000" w:themeColor="text1"/>
        </w:rPr>
      </w:r>
      <w:r w:rsidRPr="00B35E21">
        <w:rPr>
          <w:color w:val="000000" w:themeColor="text1"/>
        </w:rPr>
        <w:fldChar w:fldCharType="separate"/>
      </w:r>
      <w:r w:rsidRPr="00B35E21">
        <w:rPr>
          <w:color w:val="000000" w:themeColor="text1"/>
        </w:rPr>
        <w:t>115</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aps/>
          <w:color w:val="000000" w:themeColor="text1"/>
          <w:vertAlign w:val="superscript"/>
          <w:lang w:val="nl-NL"/>
        </w:rPr>
        <w:t>8</w:t>
      </w:r>
      <w:r w:rsidRPr="00B35E21">
        <w:rPr>
          <w:rFonts w:cs="Tahoma"/>
          <w:caps/>
          <w:color w:val="000000" w:themeColor="text1"/>
          <w:lang w:val="nl-NL"/>
        </w:rPr>
        <w:t xml:space="preserve"> </w:t>
      </w:r>
      <w:r w:rsidRPr="00B35E21">
        <w:rPr>
          <w:rFonts w:cs="Tahoma"/>
          <w:color w:val="000000" w:themeColor="text1"/>
          <w:lang w:val="nl-NL"/>
        </w:rPr>
        <w:t>Office 365 Enterprise E3-E4</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_Toc368299900 \h </w:instrText>
      </w:r>
      <w:r w:rsidRPr="00B35E21">
        <w:rPr>
          <w:color w:val="000000" w:themeColor="text1"/>
        </w:rPr>
      </w:r>
      <w:r w:rsidRPr="00B35E21">
        <w:rPr>
          <w:color w:val="000000" w:themeColor="text1"/>
        </w:rPr>
        <w:fldChar w:fldCharType="separate"/>
      </w:r>
      <w:r w:rsidRPr="00B35E21">
        <w:rPr>
          <w:color w:val="000000" w:themeColor="text1"/>
        </w:rPr>
        <w:t>116</w:t>
      </w:r>
      <w:r w:rsidRPr="00B35E21">
        <w:rPr>
          <w:color w:val="000000" w:themeColor="text1"/>
        </w:rPr>
        <w:fldChar w:fldCharType="end"/>
      </w:r>
    </w:p>
    <w:p w:rsidR="00B35E21" w:rsidRPr="00B35E21" w:rsidRDefault="00B35E21">
      <w:pPr>
        <w:pStyle w:val="TOC3"/>
        <w:rPr>
          <w:rFonts w:asciiTheme="minorHAnsi" w:eastAsiaTheme="minorEastAsia" w:hAnsiTheme="minorHAnsi" w:cstheme="minorBidi"/>
          <w:bCs w:val="0"/>
          <w:color w:val="000000" w:themeColor="text1"/>
          <w:sz w:val="22"/>
          <w:szCs w:val="22"/>
        </w:rPr>
      </w:pPr>
      <w:r w:rsidRPr="00B35E21">
        <w:rPr>
          <w:caps/>
          <w:color w:val="000000" w:themeColor="text1"/>
          <w:vertAlign w:val="superscript"/>
        </w:rPr>
        <w:t>9</w:t>
      </w:r>
      <w:r w:rsidRPr="00B35E21">
        <w:rPr>
          <w:caps/>
          <w:color w:val="000000" w:themeColor="text1"/>
        </w:rPr>
        <w:t xml:space="preserve"> </w:t>
      </w:r>
      <w:r w:rsidRPr="00B35E21">
        <w:rPr>
          <w:color w:val="000000" w:themeColor="text1"/>
        </w:rPr>
        <w:t>Office voor Mac Standard 2011</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_Toc368299901 \h </w:instrText>
      </w:r>
      <w:r w:rsidRPr="00B35E21">
        <w:rPr>
          <w:color w:val="000000" w:themeColor="text1"/>
        </w:rPr>
      </w:r>
      <w:r w:rsidRPr="00B35E21">
        <w:rPr>
          <w:color w:val="000000" w:themeColor="text1"/>
        </w:rPr>
        <w:fldChar w:fldCharType="separate"/>
      </w:r>
      <w:r w:rsidRPr="00B35E21">
        <w:rPr>
          <w:color w:val="000000" w:themeColor="text1"/>
        </w:rPr>
        <w:t>117</w:t>
      </w:r>
      <w:r w:rsidRPr="00B35E21">
        <w:rPr>
          <w:color w:val="000000" w:themeColor="text1"/>
        </w:rPr>
        <w:fldChar w:fldCharType="end"/>
      </w:r>
    </w:p>
    <w:p w:rsidR="00B35E21" w:rsidRPr="00B35E21" w:rsidRDefault="00B35E21">
      <w:pPr>
        <w:pStyle w:val="TOC3"/>
        <w:rPr>
          <w:rFonts w:asciiTheme="minorHAnsi" w:eastAsiaTheme="minorEastAsia" w:hAnsiTheme="minorHAnsi" w:cstheme="minorBidi"/>
          <w:bCs w:val="0"/>
          <w:color w:val="000000" w:themeColor="text1"/>
          <w:sz w:val="22"/>
          <w:szCs w:val="22"/>
        </w:rPr>
      </w:pPr>
      <w:r w:rsidRPr="00B35E21">
        <w:rPr>
          <w:caps/>
          <w:color w:val="000000" w:themeColor="text1"/>
          <w:vertAlign w:val="superscript"/>
          <w:lang w:val="nl-NL"/>
        </w:rPr>
        <w:t>10</w:t>
      </w:r>
      <w:r w:rsidRPr="00B35E21">
        <w:rPr>
          <w:color w:val="000000" w:themeColor="text1"/>
          <w:lang w:val="nl-NL"/>
        </w:rPr>
        <w:t xml:space="preserve"> Office Multi-Language Pack 2013</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_Toc368299902 \h </w:instrText>
      </w:r>
      <w:r w:rsidRPr="00B35E21">
        <w:rPr>
          <w:color w:val="000000" w:themeColor="text1"/>
        </w:rPr>
      </w:r>
      <w:r w:rsidRPr="00B35E21">
        <w:rPr>
          <w:color w:val="000000" w:themeColor="text1"/>
        </w:rPr>
        <w:fldChar w:fldCharType="separate"/>
      </w:r>
      <w:r w:rsidRPr="00B35E21">
        <w:rPr>
          <w:color w:val="000000" w:themeColor="text1"/>
        </w:rPr>
        <w:t>117</w:t>
      </w:r>
      <w:r w:rsidRPr="00B35E21">
        <w:rPr>
          <w:color w:val="000000" w:themeColor="text1"/>
        </w:rPr>
        <w:fldChar w:fldCharType="end"/>
      </w:r>
    </w:p>
    <w:p w:rsidR="00B35E21" w:rsidRPr="00B35E21" w:rsidRDefault="00B35E21">
      <w:pPr>
        <w:pStyle w:val="TOC3"/>
        <w:rPr>
          <w:rFonts w:asciiTheme="minorHAnsi" w:eastAsiaTheme="minorEastAsia" w:hAnsiTheme="minorHAnsi" w:cstheme="minorBidi"/>
          <w:bCs w:val="0"/>
          <w:color w:val="000000" w:themeColor="text1"/>
          <w:sz w:val="22"/>
          <w:szCs w:val="22"/>
        </w:rPr>
      </w:pPr>
      <w:r w:rsidRPr="00B35E21">
        <w:rPr>
          <w:caps/>
          <w:color w:val="000000" w:themeColor="text1"/>
          <w:vertAlign w:val="superscript"/>
        </w:rPr>
        <w:t>11</w:t>
      </w:r>
      <w:r w:rsidRPr="00B35E21">
        <w:rPr>
          <w:color w:val="000000" w:themeColor="text1"/>
        </w:rPr>
        <w:t xml:space="preserve"> Office Professional Plus 2013</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_Toc368299903 \h </w:instrText>
      </w:r>
      <w:r w:rsidRPr="00B35E21">
        <w:rPr>
          <w:color w:val="000000" w:themeColor="text1"/>
        </w:rPr>
      </w:r>
      <w:r w:rsidRPr="00B35E21">
        <w:rPr>
          <w:color w:val="000000" w:themeColor="text1"/>
        </w:rPr>
        <w:fldChar w:fldCharType="separate"/>
      </w:r>
      <w:r w:rsidRPr="00B35E21">
        <w:rPr>
          <w:color w:val="000000" w:themeColor="text1"/>
        </w:rPr>
        <w:t>118</w:t>
      </w:r>
      <w:r w:rsidRPr="00B35E21">
        <w:rPr>
          <w:color w:val="000000" w:themeColor="text1"/>
        </w:rPr>
        <w:fldChar w:fldCharType="end"/>
      </w:r>
    </w:p>
    <w:p w:rsidR="00B35E21" w:rsidRPr="00B35E21" w:rsidRDefault="00B35E21">
      <w:pPr>
        <w:pStyle w:val="TOC3"/>
        <w:rPr>
          <w:rFonts w:asciiTheme="minorHAnsi" w:eastAsiaTheme="minorEastAsia" w:hAnsiTheme="minorHAnsi" w:cstheme="minorBidi"/>
          <w:bCs w:val="0"/>
          <w:color w:val="000000" w:themeColor="text1"/>
          <w:sz w:val="22"/>
          <w:szCs w:val="22"/>
        </w:rPr>
      </w:pPr>
      <w:r w:rsidRPr="00B35E21">
        <w:rPr>
          <w:caps/>
          <w:color w:val="000000" w:themeColor="text1"/>
          <w:vertAlign w:val="superscript"/>
        </w:rPr>
        <w:t>12</w:t>
      </w:r>
      <w:r w:rsidRPr="00B35E21">
        <w:rPr>
          <w:color w:val="000000" w:themeColor="text1"/>
        </w:rPr>
        <w:t xml:space="preserve"> Office Standard 2013</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_Toc368299904 \h </w:instrText>
      </w:r>
      <w:r w:rsidRPr="00B35E21">
        <w:rPr>
          <w:color w:val="000000" w:themeColor="text1"/>
        </w:rPr>
      </w:r>
      <w:r w:rsidRPr="00B35E21">
        <w:rPr>
          <w:color w:val="000000" w:themeColor="text1"/>
        </w:rPr>
        <w:fldChar w:fldCharType="separate"/>
      </w:r>
      <w:r w:rsidRPr="00B35E21">
        <w:rPr>
          <w:color w:val="000000" w:themeColor="text1"/>
        </w:rPr>
        <w:t>118</w:t>
      </w:r>
      <w:r w:rsidRPr="00B35E21">
        <w:rPr>
          <w:color w:val="000000" w:themeColor="text1"/>
        </w:rPr>
        <w:fldChar w:fldCharType="end"/>
      </w:r>
    </w:p>
    <w:p w:rsidR="00B35E21" w:rsidRPr="00B35E21" w:rsidRDefault="00B35E21">
      <w:pPr>
        <w:pStyle w:val="TOC3"/>
        <w:rPr>
          <w:rFonts w:asciiTheme="minorHAnsi" w:eastAsiaTheme="minorEastAsia" w:hAnsiTheme="minorHAnsi" w:cstheme="minorBidi"/>
          <w:bCs w:val="0"/>
          <w:color w:val="000000" w:themeColor="text1"/>
          <w:sz w:val="22"/>
          <w:szCs w:val="22"/>
        </w:rPr>
      </w:pPr>
      <w:r w:rsidRPr="00B35E21">
        <w:rPr>
          <w:caps/>
          <w:color w:val="000000" w:themeColor="text1"/>
          <w:vertAlign w:val="superscript"/>
          <w:lang w:val="nl-NL"/>
        </w:rPr>
        <w:t>13</w:t>
      </w:r>
      <w:r w:rsidRPr="00B35E21">
        <w:rPr>
          <w:color w:val="000000" w:themeColor="text1"/>
          <w:lang w:val="nl-NL"/>
        </w:rPr>
        <w:t xml:space="preserve"> Office 365 ProPlus (Gebruikers-SL)</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_Toc368299905 \h </w:instrText>
      </w:r>
      <w:r w:rsidRPr="00B35E21">
        <w:rPr>
          <w:color w:val="000000" w:themeColor="text1"/>
        </w:rPr>
      </w:r>
      <w:r w:rsidRPr="00B35E21">
        <w:rPr>
          <w:color w:val="000000" w:themeColor="text1"/>
        </w:rPr>
        <w:fldChar w:fldCharType="separate"/>
      </w:r>
      <w:r w:rsidRPr="00B35E21">
        <w:rPr>
          <w:color w:val="000000" w:themeColor="text1"/>
        </w:rPr>
        <w:t>118</w:t>
      </w:r>
      <w:r w:rsidRPr="00B35E21">
        <w:rPr>
          <w:color w:val="000000" w:themeColor="text1"/>
        </w:rPr>
        <w:fldChar w:fldCharType="end"/>
      </w:r>
    </w:p>
    <w:p w:rsidR="00B35E21" w:rsidRPr="00B35E21" w:rsidRDefault="00B35E21">
      <w:pPr>
        <w:pStyle w:val="TOC3"/>
        <w:rPr>
          <w:rFonts w:asciiTheme="minorHAnsi" w:eastAsiaTheme="minorEastAsia" w:hAnsiTheme="minorHAnsi" w:cstheme="minorBidi"/>
          <w:bCs w:val="0"/>
          <w:color w:val="000000" w:themeColor="text1"/>
          <w:sz w:val="22"/>
          <w:szCs w:val="22"/>
        </w:rPr>
      </w:pPr>
      <w:r w:rsidRPr="00B35E21">
        <w:rPr>
          <w:caps/>
          <w:color w:val="000000" w:themeColor="text1"/>
          <w:vertAlign w:val="superscript"/>
          <w:lang w:val="nl-NL"/>
        </w:rPr>
        <w:t>14</w:t>
      </w:r>
      <w:r w:rsidRPr="00B35E21">
        <w:rPr>
          <w:color w:val="000000" w:themeColor="text1"/>
          <w:lang w:val="nl-NL"/>
        </w:rPr>
        <w:t xml:space="preserve"> Outlook voor Mac 2011</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_Toc368299906 \h </w:instrText>
      </w:r>
      <w:r w:rsidRPr="00B35E21">
        <w:rPr>
          <w:color w:val="000000" w:themeColor="text1"/>
        </w:rPr>
      </w:r>
      <w:r w:rsidRPr="00B35E21">
        <w:rPr>
          <w:color w:val="000000" w:themeColor="text1"/>
        </w:rPr>
        <w:fldChar w:fldCharType="separate"/>
      </w:r>
      <w:r w:rsidRPr="00B35E21">
        <w:rPr>
          <w:color w:val="000000" w:themeColor="text1"/>
        </w:rPr>
        <w:t>119</w:t>
      </w:r>
      <w:r w:rsidRPr="00B35E21">
        <w:rPr>
          <w:color w:val="000000" w:themeColor="text1"/>
        </w:rPr>
        <w:fldChar w:fldCharType="end"/>
      </w:r>
    </w:p>
    <w:p w:rsidR="00B35E21" w:rsidRPr="00B35E21" w:rsidRDefault="00B35E21">
      <w:pPr>
        <w:pStyle w:val="TOC3"/>
        <w:rPr>
          <w:rFonts w:asciiTheme="minorHAnsi" w:eastAsiaTheme="minorEastAsia" w:hAnsiTheme="minorHAnsi" w:cstheme="minorBidi"/>
          <w:bCs w:val="0"/>
          <w:color w:val="000000" w:themeColor="text1"/>
          <w:sz w:val="22"/>
          <w:szCs w:val="22"/>
        </w:rPr>
      </w:pPr>
      <w:r w:rsidRPr="00B35E21">
        <w:rPr>
          <w:caps/>
          <w:color w:val="000000" w:themeColor="text1"/>
          <w:vertAlign w:val="superscript"/>
          <w:lang w:val="nl-NL"/>
        </w:rPr>
        <w:t>15</w:t>
      </w:r>
      <w:r w:rsidRPr="00B35E21">
        <w:rPr>
          <w:color w:val="000000" w:themeColor="text1"/>
          <w:lang w:val="nl-NL"/>
        </w:rPr>
        <w:t xml:space="preserve"> Project Professional 2013</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_Toc368299907 \h </w:instrText>
      </w:r>
      <w:r w:rsidRPr="00B35E21">
        <w:rPr>
          <w:color w:val="000000" w:themeColor="text1"/>
        </w:rPr>
      </w:r>
      <w:r w:rsidRPr="00B35E21">
        <w:rPr>
          <w:color w:val="000000" w:themeColor="text1"/>
        </w:rPr>
        <w:fldChar w:fldCharType="separate"/>
      </w:r>
      <w:r w:rsidRPr="00B35E21">
        <w:rPr>
          <w:color w:val="000000" w:themeColor="text1"/>
        </w:rPr>
        <w:t>119</w:t>
      </w:r>
      <w:r w:rsidRPr="00B35E21">
        <w:rPr>
          <w:color w:val="000000" w:themeColor="text1"/>
        </w:rPr>
        <w:fldChar w:fldCharType="end"/>
      </w:r>
    </w:p>
    <w:p w:rsidR="00B35E21" w:rsidRPr="00B35E21" w:rsidRDefault="00B35E21">
      <w:pPr>
        <w:pStyle w:val="TOC3"/>
        <w:rPr>
          <w:rFonts w:asciiTheme="minorHAnsi" w:eastAsiaTheme="minorEastAsia" w:hAnsiTheme="minorHAnsi" w:cstheme="minorBidi"/>
          <w:bCs w:val="0"/>
          <w:color w:val="000000" w:themeColor="text1"/>
          <w:sz w:val="22"/>
          <w:szCs w:val="22"/>
        </w:rPr>
      </w:pPr>
      <w:r w:rsidRPr="00B35E21">
        <w:rPr>
          <w:caps/>
          <w:color w:val="000000" w:themeColor="text1"/>
          <w:vertAlign w:val="superscript"/>
          <w:lang w:val="nl-NL"/>
        </w:rPr>
        <w:t>16</w:t>
      </w:r>
      <w:r w:rsidRPr="00B35E21">
        <w:rPr>
          <w:caps/>
          <w:color w:val="000000" w:themeColor="text1"/>
          <w:lang w:val="nl-NL"/>
        </w:rPr>
        <w:t xml:space="preserve"> </w:t>
      </w:r>
      <w:r w:rsidRPr="00B35E21">
        <w:rPr>
          <w:color w:val="000000" w:themeColor="text1"/>
          <w:lang w:val="nl-NL"/>
        </w:rPr>
        <w:t>Project Pro for Office 365</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_Toc368299908 \h </w:instrText>
      </w:r>
      <w:r w:rsidRPr="00B35E21">
        <w:rPr>
          <w:color w:val="000000" w:themeColor="text1"/>
        </w:rPr>
      </w:r>
      <w:r w:rsidRPr="00B35E21">
        <w:rPr>
          <w:color w:val="000000" w:themeColor="text1"/>
        </w:rPr>
        <w:fldChar w:fldCharType="separate"/>
      </w:r>
      <w:r w:rsidRPr="00B35E21">
        <w:rPr>
          <w:color w:val="000000" w:themeColor="text1"/>
        </w:rPr>
        <w:t>120</w:t>
      </w:r>
      <w:r w:rsidRPr="00B35E21">
        <w:rPr>
          <w:color w:val="000000" w:themeColor="text1"/>
        </w:rPr>
        <w:fldChar w:fldCharType="end"/>
      </w:r>
    </w:p>
    <w:p w:rsidR="00B35E21" w:rsidRPr="00B35E21" w:rsidRDefault="00B35E21">
      <w:pPr>
        <w:pStyle w:val="TOC3"/>
        <w:rPr>
          <w:rFonts w:asciiTheme="minorHAnsi" w:eastAsiaTheme="minorEastAsia" w:hAnsiTheme="minorHAnsi" w:cstheme="minorBidi"/>
          <w:bCs w:val="0"/>
          <w:color w:val="000000" w:themeColor="text1"/>
          <w:sz w:val="22"/>
          <w:szCs w:val="22"/>
        </w:rPr>
      </w:pPr>
      <w:r w:rsidRPr="00B35E21">
        <w:rPr>
          <w:caps/>
          <w:color w:val="000000" w:themeColor="text1"/>
          <w:vertAlign w:val="superscript"/>
          <w:lang w:val="nl-NL"/>
        </w:rPr>
        <w:t>17</w:t>
      </w:r>
      <w:r w:rsidRPr="00B35E21">
        <w:rPr>
          <w:color w:val="000000" w:themeColor="text1"/>
          <w:lang w:val="nl-NL"/>
        </w:rPr>
        <w:t xml:space="preserve"> Huurrechten voor Office</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_Toc368299909 \h </w:instrText>
      </w:r>
      <w:r w:rsidRPr="00B35E21">
        <w:rPr>
          <w:color w:val="000000" w:themeColor="text1"/>
        </w:rPr>
      </w:r>
      <w:r w:rsidRPr="00B35E21">
        <w:rPr>
          <w:color w:val="000000" w:themeColor="text1"/>
        </w:rPr>
        <w:fldChar w:fldCharType="separate"/>
      </w:r>
      <w:r w:rsidRPr="00B35E21">
        <w:rPr>
          <w:color w:val="000000" w:themeColor="text1"/>
        </w:rPr>
        <w:t>120</w:t>
      </w:r>
      <w:r w:rsidRPr="00B35E21">
        <w:rPr>
          <w:color w:val="000000" w:themeColor="text1"/>
        </w:rPr>
        <w:fldChar w:fldCharType="end"/>
      </w:r>
    </w:p>
    <w:p w:rsidR="00B35E21" w:rsidRPr="00B35E21" w:rsidRDefault="00B35E21">
      <w:pPr>
        <w:pStyle w:val="TOC3"/>
        <w:rPr>
          <w:rFonts w:asciiTheme="minorHAnsi" w:eastAsiaTheme="minorEastAsia" w:hAnsiTheme="minorHAnsi" w:cstheme="minorBidi"/>
          <w:bCs w:val="0"/>
          <w:color w:val="000000" w:themeColor="text1"/>
          <w:sz w:val="22"/>
          <w:szCs w:val="22"/>
        </w:rPr>
      </w:pPr>
      <w:r w:rsidRPr="00B35E21">
        <w:rPr>
          <w:caps/>
          <w:color w:val="000000" w:themeColor="text1"/>
          <w:vertAlign w:val="superscript"/>
          <w:lang w:val="nl-NL"/>
        </w:rPr>
        <w:t>18</w:t>
      </w:r>
      <w:r w:rsidRPr="00B35E21">
        <w:rPr>
          <w:color w:val="000000" w:themeColor="text1"/>
          <w:lang w:val="nl-NL"/>
        </w:rPr>
        <w:t xml:space="preserve"> Visio Professional 2013</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_Toc368299910 \h </w:instrText>
      </w:r>
      <w:r w:rsidRPr="00B35E21">
        <w:rPr>
          <w:color w:val="000000" w:themeColor="text1"/>
        </w:rPr>
      </w:r>
      <w:r w:rsidRPr="00B35E21">
        <w:rPr>
          <w:color w:val="000000" w:themeColor="text1"/>
        </w:rPr>
        <w:fldChar w:fldCharType="separate"/>
      </w:r>
      <w:r w:rsidRPr="00B35E21">
        <w:rPr>
          <w:color w:val="000000" w:themeColor="text1"/>
        </w:rPr>
        <w:t>121</w:t>
      </w:r>
      <w:r w:rsidRPr="00B35E21">
        <w:rPr>
          <w:color w:val="000000" w:themeColor="text1"/>
        </w:rPr>
        <w:fldChar w:fldCharType="end"/>
      </w:r>
    </w:p>
    <w:p w:rsidR="00B35E21" w:rsidRPr="00B35E21" w:rsidRDefault="00B35E21">
      <w:pPr>
        <w:pStyle w:val="TOC3"/>
        <w:rPr>
          <w:rFonts w:asciiTheme="minorHAnsi" w:eastAsiaTheme="minorEastAsia" w:hAnsiTheme="minorHAnsi" w:cstheme="minorBidi"/>
          <w:bCs w:val="0"/>
          <w:color w:val="000000" w:themeColor="text1"/>
          <w:sz w:val="22"/>
          <w:szCs w:val="22"/>
        </w:rPr>
      </w:pPr>
      <w:r w:rsidRPr="00B35E21">
        <w:rPr>
          <w:caps/>
          <w:color w:val="000000" w:themeColor="text1"/>
          <w:vertAlign w:val="superscript"/>
          <w:lang w:val="nl-NL"/>
        </w:rPr>
        <w:t>19</w:t>
      </w:r>
      <w:r w:rsidRPr="00B35E21">
        <w:rPr>
          <w:color w:val="000000" w:themeColor="text1"/>
          <w:lang w:val="nl-NL"/>
        </w:rPr>
        <w:t xml:space="preserve"> Visio Pro voor Office 365</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_Toc368299911 \h </w:instrText>
      </w:r>
      <w:r w:rsidRPr="00B35E21">
        <w:rPr>
          <w:color w:val="000000" w:themeColor="text1"/>
        </w:rPr>
      </w:r>
      <w:r w:rsidRPr="00B35E21">
        <w:rPr>
          <w:color w:val="000000" w:themeColor="text1"/>
        </w:rPr>
        <w:fldChar w:fldCharType="separate"/>
      </w:r>
      <w:r w:rsidRPr="00B35E21">
        <w:rPr>
          <w:color w:val="000000" w:themeColor="text1"/>
        </w:rPr>
        <w:t>121</w:t>
      </w:r>
      <w:r w:rsidRPr="00B35E21">
        <w:rPr>
          <w:color w:val="000000" w:themeColor="text1"/>
        </w:rPr>
        <w:fldChar w:fldCharType="end"/>
      </w:r>
    </w:p>
    <w:p w:rsidR="00B35E21" w:rsidRPr="00B35E21" w:rsidRDefault="00B35E21">
      <w:pPr>
        <w:pStyle w:val="TOC3"/>
        <w:rPr>
          <w:rFonts w:asciiTheme="minorHAnsi" w:eastAsiaTheme="minorEastAsia" w:hAnsiTheme="minorHAnsi" w:cstheme="minorBidi"/>
          <w:bCs w:val="0"/>
          <w:color w:val="000000" w:themeColor="text1"/>
          <w:sz w:val="22"/>
          <w:szCs w:val="22"/>
        </w:rPr>
      </w:pPr>
      <w:r w:rsidRPr="00B35E21">
        <w:rPr>
          <w:caps/>
          <w:color w:val="000000" w:themeColor="text1"/>
          <w:vertAlign w:val="superscript"/>
        </w:rPr>
        <w:t>20</w:t>
      </w:r>
      <w:r w:rsidRPr="00B35E21">
        <w:rPr>
          <w:color w:val="000000" w:themeColor="text1"/>
        </w:rPr>
        <w:t xml:space="preserve"> Visual Studio Professional 2012</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_Toc368299912 \h </w:instrText>
      </w:r>
      <w:r w:rsidRPr="00B35E21">
        <w:rPr>
          <w:color w:val="000000" w:themeColor="text1"/>
        </w:rPr>
      </w:r>
      <w:r w:rsidRPr="00B35E21">
        <w:rPr>
          <w:color w:val="000000" w:themeColor="text1"/>
        </w:rPr>
        <w:fldChar w:fldCharType="separate"/>
      </w:r>
      <w:r w:rsidRPr="00B35E21">
        <w:rPr>
          <w:color w:val="000000" w:themeColor="text1"/>
        </w:rPr>
        <w:t>121</w:t>
      </w:r>
      <w:r w:rsidRPr="00B35E21">
        <w:rPr>
          <w:color w:val="000000" w:themeColor="text1"/>
        </w:rPr>
        <w:fldChar w:fldCharType="end"/>
      </w:r>
    </w:p>
    <w:p w:rsidR="00B35E21" w:rsidRPr="00B35E21" w:rsidRDefault="00B35E21">
      <w:pPr>
        <w:pStyle w:val="TOC3"/>
        <w:rPr>
          <w:rFonts w:asciiTheme="minorHAnsi" w:eastAsiaTheme="minorEastAsia" w:hAnsiTheme="minorHAnsi" w:cstheme="minorBidi"/>
          <w:bCs w:val="0"/>
          <w:color w:val="000000" w:themeColor="text1"/>
          <w:sz w:val="22"/>
          <w:szCs w:val="22"/>
        </w:rPr>
      </w:pPr>
      <w:r w:rsidRPr="00B35E21">
        <w:rPr>
          <w:caps/>
          <w:color w:val="000000" w:themeColor="text1"/>
          <w:vertAlign w:val="superscript"/>
        </w:rPr>
        <w:t>21</w:t>
      </w:r>
      <w:r w:rsidRPr="00B35E21">
        <w:rPr>
          <w:color w:val="000000" w:themeColor="text1"/>
        </w:rPr>
        <w:t xml:space="preserve"> Visual Studio Professional 2012 met MSDN</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_Toc368299913 \h </w:instrText>
      </w:r>
      <w:r w:rsidRPr="00B35E21">
        <w:rPr>
          <w:color w:val="000000" w:themeColor="text1"/>
        </w:rPr>
      </w:r>
      <w:r w:rsidRPr="00B35E21">
        <w:rPr>
          <w:color w:val="000000" w:themeColor="text1"/>
        </w:rPr>
        <w:fldChar w:fldCharType="separate"/>
      </w:r>
      <w:r w:rsidRPr="00B35E21">
        <w:rPr>
          <w:color w:val="000000" w:themeColor="text1"/>
        </w:rPr>
        <w:t>122</w:t>
      </w:r>
      <w:r w:rsidRPr="00B35E21">
        <w:rPr>
          <w:color w:val="000000" w:themeColor="text1"/>
        </w:rPr>
        <w:fldChar w:fldCharType="end"/>
      </w:r>
    </w:p>
    <w:p w:rsidR="00B35E21" w:rsidRPr="00B35E21" w:rsidRDefault="00B35E21">
      <w:pPr>
        <w:pStyle w:val="TOC3"/>
        <w:rPr>
          <w:rFonts w:asciiTheme="minorHAnsi" w:eastAsiaTheme="minorEastAsia" w:hAnsiTheme="minorHAnsi" w:cstheme="minorBidi"/>
          <w:bCs w:val="0"/>
          <w:color w:val="000000" w:themeColor="text1"/>
          <w:sz w:val="22"/>
          <w:szCs w:val="22"/>
        </w:rPr>
      </w:pPr>
      <w:r w:rsidRPr="00B35E21">
        <w:rPr>
          <w:caps/>
          <w:color w:val="000000" w:themeColor="text1"/>
          <w:vertAlign w:val="superscript"/>
        </w:rPr>
        <w:t>22</w:t>
      </w:r>
      <w:r w:rsidRPr="00B35E21">
        <w:rPr>
          <w:color w:val="000000" w:themeColor="text1"/>
        </w:rPr>
        <w:t xml:space="preserve"> Visual Studio Premium 2012 met MSDN</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_Toc368299914 \h </w:instrText>
      </w:r>
      <w:r w:rsidRPr="00B35E21">
        <w:rPr>
          <w:color w:val="000000" w:themeColor="text1"/>
        </w:rPr>
      </w:r>
      <w:r w:rsidRPr="00B35E21">
        <w:rPr>
          <w:color w:val="000000" w:themeColor="text1"/>
        </w:rPr>
        <w:fldChar w:fldCharType="separate"/>
      </w:r>
      <w:r w:rsidRPr="00B35E21">
        <w:rPr>
          <w:color w:val="000000" w:themeColor="text1"/>
        </w:rPr>
        <w:t>123</w:t>
      </w:r>
      <w:r w:rsidRPr="00B35E21">
        <w:rPr>
          <w:color w:val="000000" w:themeColor="text1"/>
        </w:rPr>
        <w:fldChar w:fldCharType="end"/>
      </w:r>
    </w:p>
    <w:p w:rsidR="00B35E21" w:rsidRPr="00B35E21" w:rsidRDefault="00B35E21">
      <w:pPr>
        <w:pStyle w:val="TOC3"/>
        <w:rPr>
          <w:rFonts w:asciiTheme="minorHAnsi" w:eastAsiaTheme="minorEastAsia" w:hAnsiTheme="minorHAnsi" w:cstheme="minorBidi"/>
          <w:bCs w:val="0"/>
          <w:color w:val="000000" w:themeColor="text1"/>
          <w:sz w:val="22"/>
          <w:szCs w:val="22"/>
        </w:rPr>
      </w:pPr>
      <w:r w:rsidRPr="00B35E21">
        <w:rPr>
          <w:caps/>
          <w:color w:val="000000" w:themeColor="text1"/>
          <w:vertAlign w:val="superscript"/>
          <w:lang w:val="nl-NL"/>
        </w:rPr>
        <w:t>23</w:t>
      </w:r>
      <w:r w:rsidRPr="00B35E21">
        <w:rPr>
          <w:color w:val="000000" w:themeColor="text1"/>
          <w:lang w:val="nl-NL"/>
        </w:rPr>
        <w:t xml:space="preserve"> Visual Studio Ultimate 2012 met MSDN</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_Toc368299915 \h </w:instrText>
      </w:r>
      <w:r w:rsidRPr="00B35E21">
        <w:rPr>
          <w:color w:val="000000" w:themeColor="text1"/>
        </w:rPr>
      </w:r>
      <w:r w:rsidRPr="00B35E21">
        <w:rPr>
          <w:color w:val="000000" w:themeColor="text1"/>
        </w:rPr>
        <w:fldChar w:fldCharType="separate"/>
      </w:r>
      <w:r w:rsidRPr="00B35E21">
        <w:rPr>
          <w:color w:val="000000" w:themeColor="text1"/>
        </w:rPr>
        <w:t>124</w:t>
      </w:r>
      <w:r w:rsidRPr="00B35E21">
        <w:rPr>
          <w:color w:val="000000" w:themeColor="text1"/>
        </w:rPr>
        <w:fldChar w:fldCharType="end"/>
      </w:r>
    </w:p>
    <w:p w:rsidR="00B35E21" w:rsidRPr="00B35E21" w:rsidRDefault="00B35E21">
      <w:pPr>
        <w:pStyle w:val="TOC3"/>
        <w:rPr>
          <w:rFonts w:asciiTheme="minorHAnsi" w:eastAsiaTheme="minorEastAsia" w:hAnsiTheme="minorHAnsi" w:cstheme="minorBidi"/>
          <w:bCs w:val="0"/>
          <w:color w:val="000000" w:themeColor="text1"/>
          <w:sz w:val="22"/>
          <w:szCs w:val="22"/>
        </w:rPr>
      </w:pPr>
      <w:r w:rsidRPr="00B35E21">
        <w:rPr>
          <w:caps/>
          <w:color w:val="000000" w:themeColor="text1"/>
          <w:vertAlign w:val="superscript"/>
        </w:rPr>
        <w:t>24</w:t>
      </w:r>
      <w:r w:rsidRPr="00B35E21">
        <w:rPr>
          <w:color w:val="000000" w:themeColor="text1"/>
        </w:rPr>
        <w:t xml:space="preserve"> Visual Studio Test Professional 2012 met MSDN</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_Toc368299916 \h </w:instrText>
      </w:r>
      <w:r w:rsidRPr="00B35E21">
        <w:rPr>
          <w:color w:val="000000" w:themeColor="text1"/>
        </w:rPr>
      </w:r>
      <w:r w:rsidRPr="00B35E21">
        <w:rPr>
          <w:color w:val="000000" w:themeColor="text1"/>
        </w:rPr>
        <w:fldChar w:fldCharType="separate"/>
      </w:r>
      <w:r w:rsidRPr="00B35E21">
        <w:rPr>
          <w:color w:val="000000" w:themeColor="text1"/>
        </w:rPr>
        <w:t>125</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lang w:val="nl-NL"/>
        </w:rPr>
        <w:t>Productgroep systemen</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_Toc368299917 \h </w:instrText>
      </w:r>
      <w:r w:rsidRPr="00B35E21">
        <w:rPr>
          <w:color w:val="000000" w:themeColor="text1"/>
        </w:rPr>
      </w:r>
      <w:r w:rsidRPr="00B35E21">
        <w:rPr>
          <w:color w:val="000000" w:themeColor="text1"/>
        </w:rPr>
        <w:fldChar w:fldCharType="separate"/>
      </w:r>
      <w:r w:rsidRPr="00B35E21">
        <w:rPr>
          <w:color w:val="000000" w:themeColor="text1"/>
        </w:rPr>
        <w:t>126</w:t>
      </w:r>
      <w:r w:rsidRPr="00B35E21">
        <w:rPr>
          <w:color w:val="000000" w:themeColor="text1"/>
        </w:rPr>
        <w:fldChar w:fldCharType="end"/>
      </w:r>
    </w:p>
    <w:p w:rsidR="00B35E21" w:rsidRPr="00B35E21" w:rsidRDefault="00B35E21">
      <w:pPr>
        <w:pStyle w:val="TOC3"/>
        <w:rPr>
          <w:rFonts w:asciiTheme="minorHAnsi" w:eastAsiaTheme="minorEastAsia" w:hAnsiTheme="minorHAnsi" w:cstheme="minorBidi"/>
          <w:bCs w:val="0"/>
          <w:color w:val="000000" w:themeColor="text1"/>
          <w:sz w:val="22"/>
          <w:szCs w:val="22"/>
        </w:rPr>
      </w:pPr>
      <w:r w:rsidRPr="00B35E21">
        <w:rPr>
          <w:caps/>
          <w:color w:val="000000" w:themeColor="text1"/>
          <w:vertAlign w:val="superscript"/>
          <w:lang w:val="nl-NL"/>
        </w:rPr>
        <w:t>25</w:t>
      </w:r>
      <w:r w:rsidRPr="00B35E21">
        <w:rPr>
          <w:color w:val="000000" w:themeColor="text1"/>
          <w:lang w:val="nl-NL"/>
        </w:rPr>
        <w:t xml:space="preserve"> Microsoft Desktop Optimization Pack voor Software Assurance</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_Toc368299918 \h </w:instrText>
      </w:r>
      <w:r w:rsidRPr="00B35E21">
        <w:rPr>
          <w:color w:val="000000" w:themeColor="text1"/>
        </w:rPr>
      </w:r>
      <w:r w:rsidRPr="00B35E21">
        <w:rPr>
          <w:color w:val="000000" w:themeColor="text1"/>
        </w:rPr>
        <w:fldChar w:fldCharType="separate"/>
      </w:r>
      <w:r w:rsidRPr="00B35E21">
        <w:rPr>
          <w:color w:val="000000" w:themeColor="text1"/>
        </w:rPr>
        <w:t>126</w:t>
      </w:r>
      <w:r w:rsidRPr="00B35E21">
        <w:rPr>
          <w:color w:val="000000" w:themeColor="text1"/>
        </w:rPr>
        <w:fldChar w:fldCharType="end"/>
      </w:r>
    </w:p>
    <w:p w:rsidR="00B35E21" w:rsidRPr="00B35E21" w:rsidRDefault="00B35E21">
      <w:pPr>
        <w:pStyle w:val="TOC3"/>
        <w:rPr>
          <w:rFonts w:asciiTheme="minorHAnsi" w:eastAsiaTheme="minorEastAsia" w:hAnsiTheme="minorHAnsi" w:cstheme="minorBidi"/>
          <w:bCs w:val="0"/>
          <w:color w:val="000000" w:themeColor="text1"/>
          <w:sz w:val="22"/>
          <w:szCs w:val="22"/>
        </w:rPr>
      </w:pPr>
      <w:r w:rsidRPr="00B35E21">
        <w:rPr>
          <w:caps/>
          <w:color w:val="000000" w:themeColor="text1"/>
          <w:vertAlign w:val="superscript"/>
          <w:lang w:val="nl-NL"/>
        </w:rPr>
        <w:t>26</w:t>
      </w:r>
      <w:r w:rsidRPr="00B35E21">
        <w:rPr>
          <w:caps/>
          <w:color w:val="000000" w:themeColor="text1"/>
          <w:lang w:val="nl-NL"/>
        </w:rPr>
        <w:t xml:space="preserve"> </w:t>
      </w:r>
      <w:r w:rsidRPr="00B35E21">
        <w:rPr>
          <w:color w:val="000000" w:themeColor="text1"/>
          <w:lang w:val="nl-NL"/>
        </w:rPr>
        <w:t>Windows Embedded 8 Standard Enterprise Kit</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_Toc368299919 \h </w:instrText>
      </w:r>
      <w:r w:rsidRPr="00B35E21">
        <w:rPr>
          <w:color w:val="000000" w:themeColor="text1"/>
        </w:rPr>
      </w:r>
      <w:r w:rsidRPr="00B35E21">
        <w:rPr>
          <w:color w:val="000000" w:themeColor="text1"/>
        </w:rPr>
        <w:fldChar w:fldCharType="separate"/>
      </w:r>
      <w:r w:rsidRPr="00B35E21">
        <w:rPr>
          <w:color w:val="000000" w:themeColor="text1"/>
        </w:rPr>
        <w:t>127</w:t>
      </w:r>
      <w:r w:rsidRPr="00B35E21">
        <w:rPr>
          <w:color w:val="000000" w:themeColor="text1"/>
        </w:rPr>
        <w:fldChar w:fldCharType="end"/>
      </w:r>
    </w:p>
    <w:p w:rsidR="00B35E21" w:rsidRPr="00B35E21" w:rsidRDefault="00B35E21">
      <w:pPr>
        <w:pStyle w:val="TOC3"/>
        <w:rPr>
          <w:rFonts w:asciiTheme="minorHAnsi" w:eastAsiaTheme="minorEastAsia" w:hAnsiTheme="minorHAnsi" w:cstheme="minorBidi"/>
          <w:bCs w:val="0"/>
          <w:color w:val="000000" w:themeColor="text1"/>
          <w:sz w:val="22"/>
          <w:szCs w:val="22"/>
        </w:rPr>
      </w:pPr>
      <w:r w:rsidRPr="00B35E21">
        <w:rPr>
          <w:caps/>
          <w:color w:val="000000" w:themeColor="text1"/>
          <w:vertAlign w:val="superscript"/>
          <w:lang w:val="nl-NL"/>
        </w:rPr>
        <w:t>27</w:t>
      </w:r>
      <w:r w:rsidRPr="00B35E21">
        <w:rPr>
          <w:caps/>
          <w:color w:val="000000" w:themeColor="text1"/>
          <w:lang w:val="nl-NL"/>
        </w:rPr>
        <w:t xml:space="preserve"> </w:t>
      </w:r>
      <w:r w:rsidRPr="00B35E21">
        <w:rPr>
          <w:color w:val="000000" w:themeColor="text1"/>
          <w:lang w:val="nl-NL"/>
        </w:rPr>
        <w:t>Windows Embedded 8 Industry Pro Sideloading</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_Toc368299920 \h </w:instrText>
      </w:r>
      <w:r w:rsidRPr="00B35E21">
        <w:rPr>
          <w:color w:val="000000" w:themeColor="text1"/>
        </w:rPr>
      </w:r>
      <w:r w:rsidRPr="00B35E21">
        <w:rPr>
          <w:color w:val="000000" w:themeColor="text1"/>
        </w:rPr>
        <w:fldChar w:fldCharType="separate"/>
      </w:r>
      <w:r w:rsidRPr="00B35E21">
        <w:rPr>
          <w:color w:val="000000" w:themeColor="text1"/>
        </w:rPr>
        <w:t>127</w:t>
      </w:r>
      <w:r w:rsidRPr="00B35E21">
        <w:rPr>
          <w:color w:val="000000" w:themeColor="text1"/>
        </w:rPr>
        <w:fldChar w:fldCharType="end"/>
      </w:r>
    </w:p>
    <w:p w:rsidR="00B35E21" w:rsidRPr="00B35E21" w:rsidRDefault="00B35E21">
      <w:pPr>
        <w:pStyle w:val="TOC3"/>
        <w:rPr>
          <w:rFonts w:asciiTheme="minorHAnsi" w:eastAsiaTheme="minorEastAsia" w:hAnsiTheme="minorHAnsi" w:cstheme="minorBidi"/>
          <w:bCs w:val="0"/>
          <w:color w:val="000000" w:themeColor="text1"/>
          <w:sz w:val="22"/>
          <w:szCs w:val="22"/>
        </w:rPr>
      </w:pPr>
      <w:r w:rsidRPr="00B35E21">
        <w:rPr>
          <w:caps/>
          <w:color w:val="000000" w:themeColor="text1"/>
          <w:vertAlign w:val="superscript"/>
        </w:rPr>
        <w:t>28</w:t>
      </w:r>
      <w:r w:rsidRPr="00B35E21">
        <w:rPr>
          <w:caps/>
          <w:color w:val="000000" w:themeColor="text1"/>
        </w:rPr>
        <w:t xml:space="preserve"> </w:t>
      </w:r>
      <w:r w:rsidRPr="00B35E21">
        <w:rPr>
          <w:color w:val="000000" w:themeColor="text1"/>
        </w:rPr>
        <w:t>Windows</w:t>
      </w:r>
      <w:r w:rsidRPr="00B35E21">
        <w:rPr>
          <w:color w:val="000000" w:themeColor="text1"/>
          <w:vertAlign w:val="superscript"/>
        </w:rPr>
        <w:t>®</w:t>
      </w:r>
      <w:r w:rsidRPr="00B35E21">
        <w:rPr>
          <w:color w:val="000000" w:themeColor="text1"/>
        </w:rPr>
        <w:t xml:space="preserve"> Embedded 8 Industry Pro Upgrade</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_Toc368299921 \h </w:instrText>
      </w:r>
      <w:r w:rsidRPr="00B35E21">
        <w:rPr>
          <w:color w:val="000000" w:themeColor="text1"/>
        </w:rPr>
      </w:r>
      <w:r w:rsidRPr="00B35E21">
        <w:rPr>
          <w:color w:val="000000" w:themeColor="text1"/>
        </w:rPr>
        <w:fldChar w:fldCharType="separate"/>
      </w:r>
      <w:r w:rsidRPr="00B35E21">
        <w:rPr>
          <w:color w:val="000000" w:themeColor="text1"/>
        </w:rPr>
        <w:t>127</w:t>
      </w:r>
      <w:r w:rsidRPr="00B35E21">
        <w:rPr>
          <w:color w:val="000000" w:themeColor="text1"/>
        </w:rPr>
        <w:fldChar w:fldCharType="end"/>
      </w:r>
    </w:p>
    <w:p w:rsidR="00B35E21" w:rsidRPr="00B35E21" w:rsidRDefault="00B35E21">
      <w:pPr>
        <w:pStyle w:val="TOC3"/>
        <w:rPr>
          <w:rFonts w:asciiTheme="minorHAnsi" w:eastAsiaTheme="minorEastAsia" w:hAnsiTheme="minorHAnsi" w:cstheme="minorBidi"/>
          <w:bCs w:val="0"/>
          <w:color w:val="000000" w:themeColor="text1"/>
          <w:sz w:val="22"/>
          <w:szCs w:val="22"/>
        </w:rPr>
      </w:pPr>
      <w:r w:rsidRPr="00B35E21">
        <w:rPr>
          <w:caps/>
          <w:color w:val="000000" w:themeColor="text1"/>
          <w:vertAlign w:val="superscript"/>
          <w:lang w:val="nl-NL"/>
        </w:rPr>
        <w:t>29</w:t>
      </w:r>
      <w:r w:rsidRPr="00B35E21">
        <w:rPr>
          <w:caps/>
          <w:color w:val="000000" w:themeColor="text1"/>
          <w:lang w:val="nl-NL"/>
        </w:rPr>
        <w:t xml:space="preserve"> </w:t>
      </w:r>
      <w:r w:rsidRPr="00B35E21">
        <w:rPr>
          <w:color w:val="000000" w:themeColor="text1"/>
          <w:lang w:val="nl-NL"/>
        </w:rPr>
        <w:t>Windows</w:t>
      </w:r>
      <w:r w:rsidRPr="00B35E21">
        <w:rPr>
          <w:color w:val="000000" w:themeColor="text1"/>
          <w:vertAlign w:val="superscript"/>
          <w:lang w:val="nl-NL"/>
        </w:rPr>
        <w:t>®</w:t>
      </w:r>
      <w:r w:rsidRPr="00B35E21">
        <w:rPr>
          <w:color w:val="000000" w:themeColor="text1"/>
          <w:lang w:val="nl-NL"/>
        </w:rPr>
        <w:t xml:space="preserve"> Companion Abonnementslicentie</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_Toc368299922 \h </w:instrText>
      </w:r>
      <w:r w:rsidRPr="00B35E21">
        <w:rPr>
          <w:color w:val="000000" w:themeColor="text1"/>
        </w:rPr>
      </w:r>
      <w:r w:rsidRPr="00B35E21">
        <w:rPr>
          <w:color w:val="000000" w:themeColor="text1"/>
        </w:rPr>
        <w:fldChar w:fldCharType="separate"/>
      </w:r>
      <w:r w:rsidRPr="00B35E21">
        <w:rPr>
          <w:color w:val="000000" w:themeColor="text1"/>
        </w:rPr>
        <w:t>129</w:t>
      </w:r>
      <w:r w:rsidRPr="00B35E21">
        <w:rPr>
          <w:color w:val="000000" w:themeColor="text1"/>
        </w:rPr>
        <w:fldChar w:fldCharType="end"/>
      </w:r>
    </w:p>
    <w:p w:rsidR="00B35E21" w:rsidRPr="00B35E21" w:rsidRDefault="00B35E21">
      <w:pPr>
        <w:pStyle w:val="TOC3"/>
        <w:rPr>
          <w:rFonts w:asciiTheme="minorHAnsi" w:eastAsiaTheme="minorEastAsia" w:hAnsiTheme="minorHAnsi" w:cstheme="minorBidi"/>
          <w:bCs w:val="0"/>
          <w:color w:val="000000" w:themeColor="text1"/>
          <w:sz w:val="22"/>
          <w:szCs w:val="22"/>
        </w:rPr>
      </w:pPr>
      <w:r w:rsidRPr="00B35E21">
        <w:rPr>
          <w:caps/>
          <w:color w:val="000000" w:themeColor="text1"/>
          <w:vertAlign w:val="superscript"/>
          <w:lang w:val="nl-NL"/>
        </w:rPr>
        <w:t>30</w:t>
      </w:r>
      <w:r w:rsidRPr="00B35E21">
        <w:rPr>
          <w:rFonts w:eastAsia="Times New Roman"/>
          <w:color w:val="000000" w:themeColor="text1"/>
          <w:lang w:val="nl-NL"/>
        </w:rPr>
        <w:t xml:space="preserve"> Windows Vista DVD Playback Pack</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_Toc368299923 \h </w:instrText>
      </w:r>
      <w:r w:rsidRPr="00B35E21">
        <w:rPr>
          <w:color w:val="000000" w:themeColor="text1"/>
        </w:rPr>
      </w:r>
      <w:r w:rsidRPr="00B35E21">
        <w:rPr>
          <w:color w:val="000000" w:themeColor="text1"/>
        </w:rPr>
        <w:fldChar w:fldCharType="separate"/>
      </w:r>
      <w:r w:rsidRPr="00B35E21">
        <w:rPr>
          <w:color w:val="000000" w:themeColor="text1"/>
        </w:rPr>
        <w:t>129</w:t>
      </w:r>
      <w:r w:rsidRPr="00B35E21">
        <w:rPr>
          <w:color w:val="000000" w:themeColor="text1"/>
        </w:rPr>
        <w:fldChar w:fldCharType="end"/>
      </w:r>
    </w:p>
    <w:p w:rsidR="00B35E21" w:rsidRPr="00B35E21" w:rsidRDefault="00B35E21">
      <w:pPr>
        <w:pStyle w:val="TOC3"/>
        <w:rPr>
          <w:rFonts w:asciiTheme="minorHAnsi" w:eastAsiaTheme="minorEastAsia" w:hAnsiTheme="minorHAnsi" w:cstheme="minorBidi"/>
          <w:bCs w:val="0"/>
          <w:color w:val="000000" w:themeColor="text1"/>
          <w:sz w:val="22"/>
          <w:szCs w:val="22"/>
        </w:rPr>
      </w:pPr>
      <w:r w:rsidRPr="00B35E21">
        <w:rPr>
          <w:caps/>
          <w:color w:val="000000" w:themeColor="text1"/>
          <w:vertAlign w:val="superscript"/>
          <w:lang w:val="nl-NL"/>
        </w:rPr>
        <w:t>31</w:t>
      </w:r>
      <w:r w:rsidRPr="00B35E21">
        <w:rPr>
          <w:color w:val="000000" w:themeColor="text1"/>
          <w:lang w:val="nl-NL"/>
        </w:rPr>
        <w:t xml:space="preserve"> Windows</w:t>
      </w:r>
      <w:r w:rsidRPr="00B35E21">
        <w:rPr>
          <w:color w:val="000000" w:themeColor="text1"/>
          <w:vertAlign w:val="superscript"/>
          <w:lang w:val="nl-NL"/>
        </w:rPr>
        <w:t>®</w:t>
      </w:r>
      <w:r w:rsidRPr="00B35E21">
        <w:rPr>
          <w:color w:val="000000" w:themeColor="text1"/>
          <w:lang w:val="nl-NL"/>
        </w:rPr>
        <w:t xml:space="preserve"> 7 Partners in Learning</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_Toc368299924 \h </w:instrText>
      </w:r>
      <w:r w:rsidRPr="00B35E21">
        <w:rPr>
          <w:color w:val="000000" w:themeColor="text1"/>
        </w:rPr>
      </w:r>
      <w:r w:rsidRPr="00B35E21">
        <w:rPr>
          <w:color w:val="000000" w:themeColor="text1"/>
        </w:rPr>
        <w:fldChar w:fldCharType="separate"/>
      </w:r>
      <w:r w:rsidRPr="00B35E21">
        <w:rPr>
          <w:color w:val="000000" w:themeColor="text1"/>
        </w:rPr>
        <w:t>129</w:t>
      </w:r>
      <w:r w:rsidRPr="00B35E21">
        <w:rPr>
          <w:color w:val="000000" w:themeColor="text1"/>
        </w:rPr>
        <w:fldChar w:fldCharType="end"/>
      </w:r>
    </w:p>
    <w:p w:rsidR="00B35E21" w:rsidRPr="00B35E21" w:rsidRDefault="00B35E21">
      <w:pPr>
        <w:pStyle w:val="TOC3"/>
        <w:rPr>
          <w:rFonts w:asciiTheme="minorHAnsi" w:eastAsiaTheme="minorEastAsia" w:hAnsiTheme="minorHAnsi" w:cstheme="minorBidi"/>
          <w:bCs w:val="0"/>
          <w:color w:val="000000" w:themeColor="text1"/>
          <w:sz w:val="22"/>
          <w:szCs w:val="22"/>
        </w:rPr>
      </w:pPr>
      <w:r w:rsidRPr="00B35E21">
        <w:rPr>
          <w:caps/>
          <w:color w:val="000000" w:themeColor="text1"/>
          <w:vertAlign w:val="superscript"/>
        </w:rPr>
        <w:t>32</w:t>
      </w:r>
      <w:r w:rsidRPr="00B35E21">
        <w:rPr>
          <w:color w:val="000000" w:themeColor="text1"/>
        </w:rPr>
        <w:t xml:space="preserve"> Windows</w:t>
      </w:r>
      <w:r w:rsidRPr="00B35E21">
        <w:rPr>
          <w:color w:val="000000" w:themeColor="text1"/>
          <w:vertAlign w:val="superscript"/>
        </w:rPr>
        <w:t>®</w:t>
      </w:r>
      <w:r w:rsidRPr="00B35E21">
        <w:rPr>
          <w:color w:val="000000" w:themeColor="text1"/>
        </w:rPr>
        <w:t xml:space="preserve"> 8 Enterprise Sideloading</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_Toc368299925 \h </w:instrText>
      </w:r>
      <w:r w:rsidRPr="00B35E21">
        <w:rPr>
          <w:color w:val="000000" w:themeColor="text1"/>
        </w:rPr>
      </w:r>
      <w:r w:rsidRPr="00B35E21">
        <w:rPr>
          <w:color w:val="000000" w:themeColor="text1"/>
        </w:rPr>
        <w:fldChar w:fldCharType="separate"/>
      </w:r>
      <w:r w:rsidRPr="00B35E21">
        <w:rPr>
          <w:color w:val="000000" w:themeColor="text1"/>
        </w:rPr>
        <w:t>129</w:t>
      </w:r>
      <w:r w:rsidRPr="00B35E21">
        <w:rPr>
          <w:color w:val="000000" w:themeColor="text1"/>
        </w:rPr>
        <w:fldChar w:fldCharType="end"/>
      </w:r>
    </w:p>
    <w:p w:rsidR="00B35E21" w:rsidRPr="00B35E21" w:rsidRDefault="00B35E21">
      <w:pPr>
        <w:pStyle w:val="TOC3"/>
        <w:rPr>
          <w:rFonts w:asciiTheme="minorHAnsi" w:eastAsiaTheme="minorEastAsia" w:hAnsiTheme="minorHAnsi" w:cstheme="minorBidi"/>
          <w:bCs w:val="0"/>
          <w:color w:val="000000" w:themeColor="text1"/>
          <w:sz w:val="22"/>
          <w:szCs w:val="22"/>
        </w:rPr>
      </w:pPr>
      <w:r w:rsidRPr="00B35E21">
        <w:rPr>
          <w:caps/>
          <w:color w:val="000000" w:themeColor="text1"/>
          <w:vertAlign w:val="superscript"/>
          <w:lang w:val="nl-NL"/>
        </w:rPr>
        <w:t>33</w:t>
      </w:r>
      <w:r w:rsidRPr="00B35E21">
        <w:rPr>
          <w:color w:val="000000" w:themeColor="text1"/>
          <w:lang w:val="nl-NL"/>
        </w:rPr>
        <w:t xml:space="preserve"> Windows</w:t>
      </w:r>
      <w:r w:rsidRPr="00B35E21">
        <w:rPr>
          <w:color w:val="000000" w:themeColor="text1"/>
          <w:vertAlign w:val="superscript"/>
          <w:lang w:val="nl-NL"/>
        </w:rPr>
        <w:t>®</w:t>
      </w:r>
      <w:r w:rsidRPr="00B35E21">
        <w:rPr>
          <w:color w:val="000000" w:themeColor="text1"/>
          <w:lang w:val="nl-NL"/>
        </w:rPr>
        <w:t xml:space="preserve"> 8 Pro Upgrade en Windows Intune (Per Apparaat)</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_Toc368299926 \h </w:instrText>
      </w:r>
      <w:r w:rsidRPr="00B35E21">
        <w:rPr>
          <w:color w:val="000000" w:themeColor="text1"/>
        </w:rPr>
      </w:r>
      <w:r w:rsidRPr="00B35E21">
        <w:rPr>
          <w:color w:val="000000" w:themeColor="text1"/>
        </w:rPr>
        <w:fldChar w:fldCharType="separate"/>
      </w:r>
      <w:r w:rsidRPr="00B35E21">
        <w:rPr>
          <w:color w:val="000000" w:themeColor="text1"/>
        </w:rPr>
        <w:t>130</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aps/>
          <w:color w:val="000000" w:themeColor="text1"/>
          <w:vertAlign w:val="superscript"/>
          <w:lang w:val="nl-NL"/>
        </w:rPr>
        <w:t>34</w:t>
      </w:r>
      <w:r w:rsidRPr="00B35E21">
        <w:rPr>
          <w:rFonts w:cs="Tahoma"/>
          <w:caps/>
          <w:color w:val="000000" w:themeColor="text1"/>
          <w:lang w:val="nl-NL"/>
        </w:rPr>
        <w:t xml:space="preserve"> </w:t>
      </w:r>
      <w:r w:rsidRPr="00B35E21">
        <w:rPr>
          <w:rFonts w:cs="Tahoma"/>
          <w:color w:val="000000" w:themeColor="text1"/>
          <w:lang w:val="nl-NL"/>
        </w:rPr>
        <w:t>Windows Intune Add-on (per Apparaat)</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_Toc368299927 \h </w:instrText>
      </w:r>
      <w:r w:rsidRPr="00B35E21">
        <w:rPr>
          <w:color w:val="000000" w:themeColor="text1"/>
        </w:rPr>
      </w:r>
      <w:r w:rsidRPr="00B35E21">
        <w:rPr>
          <w:color w:val="000000" w:themeColor="text1"/>
        </w:rPr>
        <w:fldChar w:fldCharType="separate"/>
      </w:r>
      <w:r w:rsidRPr="00B35E21">
        <w:rPr>
          <w:color w:val="000000" w:themeColor="text1"/>
        </w:rPr>
        <w:t>138</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lang w:val="nl-NL"/>
        </w:rPr>
        <w:t>Productgroep Servers</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_Toc368299928 \h </w:instrText>
      </w:r>
      <w:r w:rsidRPr="00B35E21">
        <w:rPr>
          <w:color w:val="000000" w:themeColor="text1"/>
        </w:rPr>
      </w:r>
      <w:r w:rsidRPr="00B35E21">
        <w:rPr>
          <w:color w:val="000000" w:themeColor="text1"/>
        </w:rPr>
        <w:fldChar w:fldCharType="separate"/>
      </w:r>
      <w:r w:rsidRPr="00B35E21">
        <w:rPr>
          <w:color w:val="000000" w:themeColor="text1"/>
        </w:rPr>
        <w:t>139</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aps/>
          <w:color w:val="000000" w:themeColor="text1"/>
          <w:vertAlign w:val="superscript"/>
          <w:lang w:val="nl-NL"/>
        </w:rPr>
        <w:t>35</w:t>
      </w:r>
      <w:r w:rsidRPr="00B35E21">
        <w:rPr>
          <w:rFonts w:cs="Tahoma"/>
          <w:color w:val="000000" w:themeColor="text1"/>
          <w:lang w:val="nl-NL"/>
        </w:rPr>
        <w:t xml:space="preserve"> Aanvullende licentie voor Bing Maps Public Website Usage en Aanvullende SL voor Bing Maps Internal Website Usage</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_Toc368299929 \h </w:instrText>
      </w:r>
      <w:r w:rsidRPr="00B35E21">
        <w:rPr>
          <w:color w:val="000000" w:themeColor="text1"/>
        </w:rPr>
      </w:r>
      <w:r w:rsidRPr="00B35E21">
        <w:rPr>
          <w:color w:val="000000" w:themeColor="text1"/>
        </w:rPr>
        <w:fldChar w:fldCharType="separate"/>
      </w:r>
      <w:r w:rsidRPr="00B35E21">
        <w:rPr>
          <w:color w:val="000000" w:themeColor="text1"/>
        </w:rPr>
        <w:t>139</w:t>
      </w:r>
      <w:r w:rsidRPr="00B35E21">
        <w:rPr>
          <w:color w:val="000000" w:themeColor="text1"/>
        </w:rPr>
        <w:fldChar w:fldCharType="end"/>
      </w:r>
    </w:p>
    <w:p w:rsidR="00B35E21" w:rsidRPr="00B35E21" w:rsidRDefault="00B35E21">
      <w:pPr>
        <w:pStyle w:val="TOC3"/>
        <w:rPr>
          <w:rFonts w:asciiTheme="minorHAnsi" w:eastAsiaTheme="minorEastAsia" w:hAnsiTheme="minorHAnsi" w:cstheme="minorBidi"/>
          <w:bCs w:val="0"/>
          <w:color w:val="000000" w:themeColor="text1"/>
          <w:sz w:val="22"/>
          <w:szCs w:val="22"/>
        </w:rPr>
      </w:pPr>
      <w:r w:rsidRPr="00B35E21">
        <w:rPr>
          <w:caps/>
          <w:color w:val="000000" w:themeColor="text1"/>
          <w:vertAlign w:val="superscript"/>
          <w:lang w:val="nl-NL"/>
        </w:rPr>
        <w:lastRenderedPageBreak/>
        <w:t>36</w:t>
      </w:r>
      <w:r w:rsidRPr="00B35E21">
        <w:rPr>
          <w:caps/>
          <w:color w:val="000000" w:themeColor="text1"/>
          <w:lang w:val="nl-NL"/>
        </w:rPr>
        <w:t xml:space="preserve"> </w:t>
      </w:r>
      <w:r w:rsidRPr="00B35E21">
        <w:rPr>
          <w:color w:val="000000" w:themeColor="text1"/>
          <w:lang w:val="nl-NL"/>
        </w:rPr>
        <w:t>BizTalk Server</w:t>
      </w:r>
      <w:r w:rsidRPr="00B35E21">
        <w:rPr>
          <w:color w:val="000000" w:themeColor="text1"/>
          <w:vertAlign w:val="superscript"/>
          <w:lang w:val="nl-NL"/>
        </w:rPr>
        <w:t>®</w:t>
      </w:r>
      <w:r w:rsidRPr="00B35E21">
        <w:rPr>
          <w:color w:val="000000" w:themeColor="text1"/>
          <w:lang w:val="nl-NL"/>
        </w:rPr>
        <w:t xml:space="preserve"> 2013 Branch</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_Toc368299930 \h </w:instrText>
      </w:r>
      <w:r w:rsidRPr="00B35E21">
        <w:rPr>
          <w:color w:val="000000" w:themeColor="text1"/>
        </w:rPr>
      </w:r>
      <w:r w:rsidRPr="00B35E21">
        <w:rPr>
          <w:color w:val="000000" w:themeColor="text1"/>
        </w:rPr>
        <w:fldChar w:fldCharType="separate"/>
      </w:r>
      <w:r w:rsidRPr="00B35E21">
        <w:rPr>
          <w:color w:val="000000" w:themeColor="text1"/>
        </w:rPr>
        <w:t>141</w:t>
      </w:r>
      <w:r w:rsidRPr="00B35E21">
        <w:rPr>
          <w:color w:val="000000" w:themeColor="text1"/>
        </w:rPr>
        <w:fldChar w:fldCharType="end"/>
      </w:r>
    </w:p>
    <w:p w:rsidR="00B35E21" w:rsidRPr="00B35E21" w:rsidRDefault="00B35E21">
      <w:pPr>
        <w:pStyle w:val="TOC3"/>
        <w:rPr>
          <w:rFonts w:asciiTheme="minorHAnsi" w:eastAsiaTheme="minorEastAsia" w:hAnsiTheme="minorHAnsi" w:cstheme="minorBidi"/>
          <w:bCs w:val="0"/>
          <w:color w:val="000000" w:themeColor="text1"/>
          <w:sz w:val="22"/>
          <w:szCs w:val="22"/>
        </w:rPr>
      </w:pPr>
      <w:r w:rsidRPr="00B35E21">
        <w:rPr>
          <w:caps/>
          <w:color w:val="000000" w:themeColor="text1"/>
          <w:vertAlign w:val="superscript"/>
          <w:lang w:val="nl-NL"/>
        </w:rPr>
        <w:t>37</w:t>
      </w:r>
      <w:r w:rsidRPr="00B35E21">
        <w:rPr>
          <w:caps/>
          <w:color w:val="000000" w:themeColor="text1"/>
          <w:lang w:val="nl-NL"/>
        </w:rPr>
        <w:t xml:space="preserve"> </w:t>
      </w:r>
      <w:r w:rsidRPr="00B35E21">
        <w:rPr>
          <w:color w:val="000000" w:themeColor="text1"/>
          <w:lang w:val="nl-NL"/>
        </w:rPr>
        <w:t>BizTalk Server</w:t>
      </w:r>
      <w:r w:rsidRPr="00B35E21">
        <w:rPr>
          <w:color w:val="000000" w:themeColor="text1"/>
          <w:vertAlign w:val="superscript"/>
          <w:lang w:val="nl-NL"/>
        </w:rPr>
        <w:t>®</w:t>
      </w:r>
      <w:r w:rsidRPr="00B35E21">
        <w:rPr>
          <w:color w:val="000000" w:themeColor="text1"/>
          <w:lang w:val="nl-NL"/>
        </w:rPr>
        <w:t xml:space="preserve"> 2013 Enterprise</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_Toc368299931 \h </w:instrText>
      </w:r>
      <w:r w:rsidRPr="00B35E21">
        <w:rPr>
          <w:color w:val="000000" w:themeColor="text1"/>
        </w:rPr>
      </w:r>
      <w:r w:rsidRPr="00B35E21">
        <w:rPr>
          <w:color w:val="000000" w:themeColor="text1"/>
        </w:rPr>
        <w:fldChar w:fldCharType="separate"/>
      </w:r>
      <w:r w:rsidRPr="00B35E21">
        <w:rPr>
          <w:color w:val="000000" w:themeColor="text1"/>
        </w:rPr>
        <w:t>142</w:t>
      </w:r>
      <w:r w:rsidRPr="00B35E21">
        <w:rPr>
          <w:color w:val="000000" w:themeColor="text1"/>
        </w:rPr>
        <w:fldChar w:fldCharType="end"/>
      </w:r>
    </w:p>
    <w:p w:rsidR="00B35E21" w:rsidRPr="00B35E21" w:rsidRDefault="00B35E21">
      <w:pPr>
        <w:pStyle w:val="TOC3"/>
        <w:rPr>
          <w:rFonts w:asciiTheme="minorHAnsi" w:eastAsiaTheme="minorEastAsia" w:hAnsiTheme="minorHAnsi" w:cstheme="minorBidi"/>
          <w:bCs w:val="0"/>
          <w:color w:val="000000" w:themeColor="text1"/>
          <w:sz w:val="22"/>
          <w:szCs w:val="22"/>
        </w:rPr>
      </w:pPr>
      <w:r w:rsidRPr="00B35E21">
        <w:rPr>
          <w:caps/>
          <w:color w:val="000000" w:themeColor="text1"/>
          <w:vertAlign w:val="superscript"/>
          <w:lang w:val="nl-NL"/>
        </w:rPr>
        <w:t>38</w:t>
      </w:r>
      <w:r w:rsidRPr="00B35E21">
        <w:rPr>
          <w:color w:val="000000" w:themeColor="text1"/>
          <w:lang w:val="nl-NL"/>
        </w:rPr>
        <w:t xml:space="preserve"> BizTalk Server</w:t>
      </w:r>
      <w:r w:rsidRPr="00B35E21">
        <w:rPr>
          <w:color w:val="000000" w:themeColor="text1"/>
          <w:vertAlign w:val="superscript"/>
          <w:lang w:val="nl-NL"/>
        </w:rPr>
        <w:t>®</w:t>
      </w:r>
      <w:r w:rsidRPr="00B35E21">
        <w:rPr>
          <w:color w:val="000000" w:themeColor="text1"/>
          <w:lang w:val="nl-NL"/>
        </w:rPr>
        <w:t xml:space="preserve"> 2013 Standard</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_Toc368299932 \h </w:instrText>
      </w:r>
      <w:r w:rsidRPr="00B35E21">
        <w:rPr>
          <w:color w:val="000000" w:themeColor="text1"/>
        </w:rPr>
      </w:r>
      <w:r w:rsidRPr="00B35E21">
        <w:rPr>
          <w:color w:val="000000" w:themeColor="text1"/>
        </w:rPr>
        <w:fldChar w:fldCharType="separate"/>
      </w:r>
      <w:r w:rsidRPr="00B35E21">
        <w:rPr>
          <w:color w:val="000000" w:themeColor="text1"/>
        </w:rPr>
        <w:t>144</w:t>
      </w:r>
      <w:r w:rsidRPr="00B35E21">
        <w:rPr>
          <w:color w:val="000000" w:themeColor="text1"/>
        </w:rPr>
        <w:fldChar w:fldCharType="end"/>
      </w:r>
    </w:p>
    <w:p w:rsidR="00B35E21" w:rsidRPr="00B35E21" w:rsidRDefault="00B35E21">
      <w:pPr>
        <w:pStyle w:val="TOC3"/>
        <w:rPr>
          <w:rFonts w:asciiTheme="minorHAnsi" w:eastAsiaTheme="minorEastAsia" w:hAnsiTheme="minorHAnsi" w:cstheme="minorBidi"/>
          <w:bCs w:val="0"/>
          <w:color w:val="000000" w:themeColor="text1"/>
          <w:sz w:val="22"/>
          <w:szCs w:val="22"/>
        </w:rPr>
      </w:pPr>
      <w:r w:rsidRPr="00B35E21">
        <w:rPr>
          <w:caps/>
          <w:color w:val="000000" w:themeColor="text1"/>
          <w:vertAlign w:val="superscript"/>
          <w:lang w:val="nl-NL"/>
        </w:rPr>
        <w:t>39</w:t>
      </w:r>
      <w:r w:rsidRPr="00B35E21">
        <w:rPr>
          <w:caps/>
          <w:color w:val="000000" w:themeColor="text1"/>
          <w:lang w:val="nl-NL"/>
        </w:rPr>
        <w:t xml:space="preserve"> </w:t>
      </w:r>
      <w:r w:rsidRPr="00B35E21">
        <w:rPr>
          <w:color w:val="000000" w:themeColor="text1"/>
          <w:lang w:val="nl-NL"/>
        </w:rPr>
        <w:t>Business Intelligence Appliance 2012</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_Toc368299933 \h </w:instrText>
      </w:r>
      <w:r w:rsidRPr="00B35E21">
        <w:rPr>
          <w:color w:val="000000" w:themeColor="text1"/>
        </w:rPr>
      </w:r>
      <w:r w:rsidRPr="00B35E21">
        <w:rPr>
          <w:color w:val="000000" w:themeColor="text1"/>
        </w:rPr>
        <w:fldChar w:fldCharType="separate"/>
      </w:r>
      <w:r w:rsidRPr="00B35E21">
        <w:rPr>
          <w:color w:val="000000" w:themeColor="text1"/>
        </w:rPr>
        <w:t>145</w:t>
      </w:r>
      <w:r w:rsidRPr="00B35E21">
        <w:rPr>
          <w:color w:val="000000" w:themeColor="text1"/>
        </w:rPr>
        <w:fldChar w:fldCharType="end"/>
      </w:r>
    </w:p>
    <w:p w:rsidR="00B35E21" w:rsidRPr="00B35E21" w:rsidRDefault="00B35E21">
      <w:pPr>
        <w:pStyle w:val="TOC3"/>
        <w:rPr>
          <w:rFonts w:asciiTheme="minorHAnsi" w:eastAsiaTheme="minorEastAsia" w:hAnsiTheme="minorHAnsi" w:cstheme="minorBidi"/>
          <w:bCs w:val="0"/>
          <w:color w:val="000000" w:themeColor="text1"/>
          <w:sz w:val="22"/>
          <w:szCs w:val="22"/>
        </w:rPr>
      </w:pPr>
      <w:r w:rsidRPr="00B35E21">
        <w:rPr>
          <w:caps/>
          <w:color w:val="000000" w:themeColor="text1"/>
          <w:vertAlign w:val="superscript"/>
          <w:lang w:val="nl-NL"/>
        </w:rPr>
        <w:t>40</w:t>
      </w:r>
      <w:r w:rsidRPr="00B35E21">
        <w:rPr>
          <w:color w:val="000000" w:themeColor="text1"/>
          <w:lang w:val="nl-NL"/>
        </w:rPr>
        <w:t xml:space="preserve"> Core CAL Suite Bridge voor Office 365, Core CAL Suite Bridge voor Office 365 en Windows Intune, en Core CAL Suite Bridge voor Windows Intune</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_Toc368299934 \h </w:instrText>
      </w:r>
      <w:r w:rsidRPr="00B35E21">
        <w:rPr>
          <w:color w:val="000000" w:themeColor="text1"/>
        </w:rPr>
      </w:r>
      <w:r w:rsidRPr="00B35E21">
        <w:rPr>
          <w:color w:val="000000" w:themeColor="text1"/>
        </w:rPr>
        <w:fldChar w:fldCharType="separate"/>
      </w:r>
      <w:r w:rsidRPr="00B35E21">
        <w:rPr>
          <w:color w:val="000000" w:themeColor="text1"/>
        </w:rPr>
        <w:t>145</w:t>
      </w:r>
      <w:r w:rsidRPr="00B35E21">
        <w:rPr>
          <w:color w:val="000000" w:themeColor="text1"/>
        </w:rPr>
        <w:fldChar w:fldCharType="end"/>
      </w:r>
    </w:p>
    <w:p w:rsidR="00B35E21" w:rsidRPr="00B35E21" w:rsidRDefault="00B35E21">
      <w:pPr>
        <w:pStyle w:val="TOC3"/>
        <w:rPr>
          <w:rFonts w:asciiTheme="minorHAnsi" w:eastAsiaTheme="minorEastAsia" w:hAnsiTheme="minorHAnsi" w:cstheme="minorBidi"/>
          <w:bCs w:val="0"/>
          <w:color w:val="000000" w:themeColor="text1"/>
          <w:sz w:val="22"/>
          <w:szCs w:val="22"/>
        </w:rPr>
      </w:pPr>
      <w:r w:rsidRPr="00B35E21">
        <w:rPr>
          <w:caps/>
          <w:color w:val="000000" w:themeColor="text1"/>
          <w:vertAlign w:val="superscript"/>
        </w:rPr>
        <w:t>41</w:t>
      </w:r>
      <w:r w:rsidRPr="00B35E21">
        <w:rPr>
          <w:color w:val="000000" w:themeColor="text1"/>
        </w:rPr>
        <w:t xml:space="preserve"> Core CAL Suite</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_Toc368299935 \h </w:instrText>
      </w:r>
      <w:r w:rsidRPr="00B35E21">
        <w:rPr>
          <w:color w:val="000000" w:themeColor="text1"/>
        </w:rPr>
      </w:r>
      <w:r w:rsidRPr="00B35E21">
        <w:rPr>
          <w:color w:val="000000" w:themeColor="text1"/>
        </w:rPr>
        <w:fldChar w:fldCharType="separate"/>
      </w:r>
      <w:r w:rsidRPr="00B35E21">
        <w:rPr>
          <w:color w:val="000000" w:themeColor="text1"/>
        </w:rPr>
        <w:t>146</w:t>
      </w:r>
      <w:r w:rsidRPr="00B35E21">
        <w:rPr>
          <w:color w:val="000000" w:themeColor="text1"/>
        </w:rPr>
        <w:fldChar w:fldCharType="end"/>
      </w:r>
    </w:p>
    <w:p w:rsidR="00B35E21" w:rsidRPr="00B35E21" w:rsidRDefault="00B35E21">
      <w:pPr>
        <w:pStyle w:val="TOC3"/>
        <w:rPr>
          <w:rFonts w:asciiTheme="minorHAnsi" w:eastAsiaTheme="minorEastAsia" w:hAnsiTheme="minorHAnsi" w:cstheme="minorBidi"/>
          <w:bCs w:val="0"/>
          <w:color w:val="000000" w:themeColor="text1"/>
          <w:sz w:val="22"/>
          <w:szCs w:val="22"/>
        </w:rPr>
      </w:pPr>
      <w:r w:rsidRPr="00B35E21">
        <w:rPr>
          <w:caps/>
          <w:color w:val="000000" w:themeColor="text1"/>
          <w:vertAlign w:val="superscript"/>
          <w:lang w:val="nl-NL"/>
        </w:rPr>
        <w:t>42</w:t>
      </w:r>
      <w:r w:rsidRPr="00B35E21">
        <w:rPr>
          <w:color w:val="000000" w:themeColor="text1"/>
          <w:lang w:val="nl-NL"/>
        </w:rPr>
        <w:t xml:space="preserve"> Core Infrastructure Server Suite Standard</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_Toc368299936 \h </w:instrText>
      </w:r>
      <w:r w:rsidRPr="00B35E21">
        <w:rPr>
          <w:color w:val="000000" w:themeColor="text1"/>
        </w:rPr>
      </w:r>
      <w:r w:rsidRPr="00B35E21">
        <w:rPr>
          <w:color w:val="000000" w:themeColor="text1"/>
        </w:rPr>
        <w:fldChar w:fldCharType="separate"/>
      </w:r>
      <w:r w:rsidRPr="00B35E21">
        <w:rPr>
          <w:color w:val="000000" w:themeColor="text1"/>
        </w:rPr>
        <w:t>147</w:t>
      </w:r>
      <w:r w:rsidRPr="00B35E21">
        <w:rPr>
          <w:color w:val="000000" w:themeColor="text1"/>
        </w:rPr>
        <w:fldChar w:fldCharType="end"/>
      </w:r>
    </w:p>
    <w:p w:rsidR="00B35E21" w:rsidRPr="00B35E21" w:rsidRDefault="00B35E21">
      <w:pPr>
        <w:pStyle w:val="TOC3"/>
        <w:rPr>
          <w:rFonts w:asciiTheme="minorHAnsi" w:eastAsiaTheme="minorEastAsia" w:hAnsiTheme="minorHAnsi" w:cstheme="minorBidi"/>
          <w:bCs w:val="0"/>
          <w:color w:val="000000" w:themeColor="text1"/>
          <w:sz w:val="22"/>
          <w:szCs w:val="22"/>
        </w:rPr>
      </w:pPr>
      <w:r w:rsidRPr="00B35E21">
        <w:rPr>
          <w:caps/>
          <w:color w:val="000000" w:themeColor="text1"/>
          <w:vertAlign w:val="superscript"/>
          <w:lang w:val="fr-FR"/>
        </w:rPr>
        <w:t>43</w:t>
      </w:r>
      <w:r w:rsidRPr="00B35E21">
        <w:rPr>
          <w:color w:val="000000" w:themeColor="text1"/>
          <w:lang w:val="fr-FR"/>
        </w:rPr>
        <w:t xml:space="preserve"> Core Infrastructure Server Suite Enterprise</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_Toc368299937 \h </w:instrText>
      </w:r>
      <w:r w:rsidRPr="00B35E21">
        <w:rPr>
          <w:color w:val="000000" w:themeColor="text1"/>
        </w:rPr>
      </w:r>
      <w:r w:rsidRPr="00B35E21">
        <w:rPr>
          <w:color w:val="000000" w:themeColor="text1"/>
        </w:rPr>
        <w:fldChar w:fldCharType="separate"/>
      </w:r>
      <w:r w:rsidRPr="00B35E21">
        <w:rPr>
          <w:color w:val="000000" w:themeColor="text1"/>
        </w:rPr>
        <w:t>148</w:t>
      </w:r>
      <w:r w:rsidRPr="00B35E21">
        <w:rPr>
          <w:color w:val="000000" w:themeColor="text1"/>
        </w:rPr>
        <w:fldChar w:fldCharType="end"/>
      </w:r>
    </w:p>
    <w:p w:rsidR="00B35E21" w:rsidRPr="00B35E21" w:rsidRDefault="00B35E21">
      <w:pPr>
        <w:pStyle w:val="TOC3"/>
        <w:rPr>
          <w:rFonts w:asciiTheme="minorHAnsi" w:eastAsiaTheme="minorEastAsia" w:hAnsiTheme="minorHAnsi" w:cstheme="minorBidi"/>
          <w:bCs w:val="0"/>
          <w:color w:val="000000" w:themeColor="text1"/>
          <w:sz w:val="22"/>
          <w:szCs w:val="22"/>
        </w:rPr>
      </w:pPr>
      <w:r w:rsidRPr="00B35E21">
        <w:rPr>
          <w:caps/>
          <w:color w:val="000000" w:themeColor="text1"/>
          <w:vertAlign w:val="superscript"/>
          <w:lang w:val="nl-NL"/>
        </w:rPr>
        <w:t>44</w:t>
      </w:r>
      <w:r w:rsidRPr="00B35E21">
        <w:rPr>
          <w:color w:val="000000" w:themeColor="text1"/>
          <w:lang w:val="nl-NL"/>
        </w:rPr>
        <w:t xml:space="preserve"> Core Infrastructure Server Suite Datacenter</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_Toc368299938 \h </w:instrText>
      </w:r>
      <w:r w:rsidRPr="00B35E21">
        <w:rPr>
          <w:color w:val="000000" w:themeColor="text1"/>
        </w:rPr>
      </w:r>
      <w:r w:rsidRPr="00B35E21">
        <w:rPr>
          <w:color w:val="000000" w:themeColor="text1"/>
        </w:rPr>
        <w:fldChar w:fldCharType="separate"/>
      </w:r>
      <w:r w:rsidRPr="00B35E21">
        <w:rPr>
          <w:color w:val="000000" w:themeColor="text1"/>
        </w:rPr>
        <w:t>148</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eastAsia="Times New Roman" w:cs="Tahoma"/>
          <w:caps/>
          <w:color w:val="000000" w:themeColor="text1"/>
          <w:vertAlign w:val="superscript"/>
          <w:lang w:val="fr-FR"/>
        </w:rPr>
        <w:t>45</w:t>
      </w:r>
      <w:r w:rsidRPr="00B35E21">
        <w:rPr>
          <w:rFonts w:eastAsia="Times New Roman" w:cs="Tahoma"/>
          <w:caps/>
          <w:color w:val="000000" w:themeColor="text1"/>
          <w:lang w:val="fr-FR"/>
        </w:rPr>
        <w:t xml:space="preserve"> </w:t>
      </w:r>
      <w:r w:rsidRPr="00B35E21">
        <w:rPr>
          <w:rFonts w:eastAsia="Times New Roman" w:cs="Tahoma"/>
          <w:color w:val="000000" w:themeColor="text1"/>
          <w:lang w:val="fr-FR"/>
        </w:rPr>
        <w:t>Duet Enterprise 2.0</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_Toc368299939 \h </w:instrText>
      </w:r>
      <w:r w:rsidRPr="00B35E21">
        <w:rPr>
          <w:color w:val="000000" w:themeColor="text1"/>
        </w:rPr>
      </w:r>
      <w:r w:rsidRPr="00B35E21">
        <w:rPr>
          <w:color w:val="000000" w:themeColor="text1"/>
        </w:rPr>
        <w:fldChar w:fldCharType="separate"/>
      </w:r>
      <w:r w:rsidRPr="00B35E21">
        <w:rPr>
          <w:color w:val="000000" w:themeColor="text1"/>
        </w:rPr>
        <w:t>150</w:t>
      </w:r>
      <w:r w:rsidRPr="00B35E21">
        <w:rPr>
          <w:color w:val="000000" w:themeColor="text1"/>
        </w:rPr>
        <w:fldChar w:fldCharType="end"/>
      </w:r>
    </w:p>
    <w:p w:rsidR="00B35E21" w:rsidRPr="00B35E21" w:rsidRDefault="00B35E21">
      <w:pPr>
        <w:pStyle w:val="TOC3"/>
        <w:rPr>
          <w:rFonts w:asciiTheme="minorHAnsi" w:eastAsiaTheme="minorEastAsia" w:hAnsiTheme="minorHAnsi" w:cstheme="minorBidi"/>
          <w:bCs w:val="0"/>
          <w:color w:val="000000" w:themeColor="text1"/>
          <w:sz w:val="22"/>
          <w:szCs w:val="22"/>
        </w:rPr>
      </w:pPr>
      <w:r w:rsidRPr="00B35E21">
        <w:rPr>
          <w:caps/>
          <w:color w:val="000000" w:themeColor="text1"/>
          <w:vertAlign w:val="superscript"/>
          <w:lang w:val="nl-NL"/>
        </w:rPr>
        <w:t>46</w:t>
      </w:r>
      <w:r w:rsidRPr="00B35E21">
        <w:rPr>
          <w:caps/>
          <w:color w:val="000000" w:themeColor="text1"/>
          <w:lang w:val="nl-NL"/>
        </w:rPr>
        <w:t xml:space="preserve"> </w:t>
      </w:r>
      <w:r w:rsidRPr="00B35E21">
        <w:rPr>
          <w:color w:val="000000" w:themeColor="text1"/>
          <w:lang w:val="nl-NL"/>
        </w:rPr>
        <w:t>Enterprise CAL Suite Bridge voor Office 365, Enterprise CAL Suite Bridge voor Office 365 en Windows Intune, en Enterprise CAL Suite Bridge voor Windows Intune</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_Toc368299940 \h </w:instrText>
      </w:r>
      <w:r w:rsidRPr="00B35E21">
        <w:rPr>
          <w:color w:val="000000" w:themeColor="text1"/>
        </w:rPr>
      </w:r>
      <w:r w:rsidRPr="00B35E21">
        <w:rPr>
          <w:color w:val="000000" w:themeColor="text1"/>
        </w:rPr>
        <w:fldChar w:fldCharType="separate"/>
      </w:r>
      <w:r w:rsidRPr="00B35E21">
        <w:rPr>
          <w:color w:val="000000" w:themeColor="text1"/>
        </w:rPr>
        <w:t>150</w:t>
      </w:r>
      <w:r w:rsidRPr="00B35E21">
        <w:rPr>
          <w:color w:val="000000" w:themeColor="text1"/>
        </w:rPr>
        <w:fldChar w:fldCharType="end"/>
      </w:r>
    </w:p>
    <w:p w:rsidR="00B35E21" w:rsidRPr="00B35E21" w:rsidRDefault="00B35E21">
      <w:pPr>
        <w:pStyle w:val="TOC3"/>
        <w:rPr>
          <w:rFonts w:asciiTheme="minorHAnsi" w:eastAsiaTheme="minorEastAsia" w:hAnsiTheme="minorHAnsi" w:cstheme="minorBidi"/>
          <w:bCs w:val="0"/>
          <w:color w:val="000000" w:themeColor="text1"/>
          <w:sz w:val="22"/>
          <w:szCs w:val="22"/>
        </w:rPr>
      </w:pPr>
      <w:r w:rsidRPr="00B35E21">
        <w:rPr>
          <w:caps/>
          <w:color w:val="000000" w:themeColor="text1"/>
          <w:vertAlign w:val="superscript"/>
        </w:rPr>
        <w:t>47</w:t>
      </w:r>
      <w:r w:rsidRPr="00B35E21">
        <w:rPr>
          <w:color w:val="000000" w:themeColor="text1"/>
        </w:rPr>
        <w:t xml:space="preserve"> Enterprise CAL Suite</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_Toc368299941 \h </w:instrText>
      </w:r>
      <w:r w:rsidRPr="00B35E21">
        <w:rPr>
          <w:color w:val="000000" w:themeColor="text1"/>
        </w:rPr>
      </w:r>
      <w:r w:rsidRPr="00B35E21">
        <w:rPr>
          <w:color w:val="000000" w:themeColor="text1"/>
        </w:rPr>
        <w:fldChar w:fldCharType="separate"/>
      </w:r>
      <w:r w:rsidRPr="00B35E21">
        <w:rPr>
          <w:color w:val="000000" w:themeColor="text1"/>
        </w:rPr>
        <w:t>151</w:t>
      </w:r>
      <w:r w:rsidRPr="00B35E21">
        <w:rPr>
          <w:color w:val="000000" w:themeColor="text1"/>
        </w:rPr>
        <w:fldChar w:fldCharType="end"/>
      </w:r>
    </w:p>
    <w:p w:rsidR="00B35E21" w:rsidRPr="00B35E21" w:rsidRDefault="00B35E21">
      <w:pPr>
        <w:pStyle w:val="TOC3"/>
        <w:rPr>
          <w:rFonts w:asciiTheme="minorHAnsi" w:eastAsiaTheme="minorEastAsia" w:hAnsiTheme="minorHAnsi" w:cstheme="minorBidi"/>
          <w:bCs w:val="0"/>
          <w:color w:val="000000" w:themeColor="text1"/>
          <w:sz w:val="22"/>
          <w:szCs w:val="22"/>
        </w:rPr>
      </w:pPr>
      <w:r w:rsidRPr="00B35E21">
        <w:rPr>
          <w:caps/>
          <w:color w:val="000000" w:themeColor="text1"/>
          <w:vertAlign w:val="superscript"/>
          <w:lang w:val="nl-NL"/>
        </w:rPr>
        <w:t>48</w:t>
      </w:r>
      <w:r w:rsidRPr="00B35E21">
        <w:rPr>
          <w:color w:val="000000" w:themeColor="text1"/>
          <w:lang w:val="nl-NL"/>
        </w:rPr>
        <w:t xml:space="preserve"> Exchange Enterprise CAL met Diensten 2013</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_Toc368299942 \h </w:instrText>
      </w:r>
      <w:r w:rsidRPr="00B35E21">
        <w:rPr>
          <w:color w:val="000000" w:themeColor="text1"/>
        </w:rPr>
      </w:r>
      <w:r w:rsidRPr="00B35E21">
        <w:rPr>
          <w:color w:val="000000" w:themeColor="text1"/>
        </w:rPr>
        <w:fldChar w:fldCharType="separate"/>
      </w:r>
      <w:r w:rsidRPr="00B35E21">
        <w:rPr>
          <w:color w:val="000000" w:themeColor="text1"/>
        </w:rPr>
        <w:t>152</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vertAlign w:val="superscript"/>
          <w:lang w:val="nl-NL"/>
        </w:rPr>
        <w:t>49</w:t>
      </w:r>
      <w:r w:rsidRPr="00B35E21">
        <w:rPr>
          <w:rFonts w:cs="Tahoma"/>
          <w:color w:val="000000" w:themeColor="text1"/>
          <w:lang w:val="nl-NL"/>
        </w:rPr>
        <w:t xml:space="preserve"> Exchange Online Archiving for Exchange Server (Gebruikers-SL)</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_Toc368299943 \h </w:instrText>
      </w:r>
      <w:r w:rsidRPr="00B35E21">
        <w:rPr>
          <w:color w:val="000000" w:themeColor="text1"/>
        </w:rPr>
      </w:r>
      <w:r w:rsidRPr="00B35E21">
        <w:rPr>
          <w:color w:val="000000" w:themeColor="text1"/>
        </w:rPr>
        <w:fldChar w:fldCharType="separate"/>
      </w:r>
      <w:r w:rsidRPr="00B35E21">
        <w:rPr>
          <w:color w:val="000000" w:themeColor="text1"/>
        </w:rPr>
        <w:t>152</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vertAlign w:val="superscript"/>
          <w:lang w:val="nl-NL"/>
        </w:rPr>
        <w:t>50</w:t>
      </w:r>
      <w:r w:rsidRPr="00B35E21">
        <w:rPr>
          <w:rFonts w:cs="Tahoma"/>
          <w:color w:val="000000" w:themeColor="text1"/>
          <w:lang w:val="nl-NL"/>
        </w:rPr>
        <w:t xml:space="preserve"> Exchange Online Archiving for Exchange Server A (Gebruikers-SL)</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_Toc368299944 \h </w:instrText>
      </w:r>
      <w:r w:rsidRPr="00B35E21">
        <w:rPr>
          <w:color w:val="000000" w:themeColor="text1"/>
        </w:rPr>
      </w:r>
      <w:r w:rsidRPr="00B35E21">
        <w:rPr>
          <w:color w:val="000000" w:themeColor="text1"/>
        </w:rPr>
        <w:fldChar w:fldCharType="separate"/>
      </w:r>
      <w:r w:rsidRPr="00B35E21">
        <w:rPr>
          <w:color w:val="000000" w:themeColor="text1"/>
        </w:rPr>
        <w:t>153</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vertAlign w:val="superscript"/>
          <w:lang w:val="nl-NL"/>
        </w:rPr>
        <w:t>51</w:t>
      </w:r>
      <w:r w:rsidRPr="00B35E21">
        <w:rPr>
          <w:rFonts w:cs="Tahoma"/>
          <w:color w:val="000000" w:themeColor="text1"/>
          <w:lang w:val="nl-NL"/>
        </w:rPr>
        <w:t xml:space="preserve"> Exchange Hosted Archive (Gebruikers-SL), Exchange Hosted Archive Extra Storage (Aanvullende SL)</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_Toc368299945 \h </w:instrText>
      </w:r>
      <w:r w:rsidRPr="00B35E21">
        <w:rPr>
          <w:color w:val="000000" w:themeColor="text1"/>
        </w:rPr>
      </w:r>
      <w:r w:rsidRPr="00B35E21">
        <w:rPr>
          <w:color w:val="000000" w:themeColor="text1"/>
        </w:rPr>
        <w:fldChar w:fldCharType="separate"/>
      </w:r>
      <w:r w:rsidRPr="00B35E21">
        <w:rPr>
          <w:color w:val="000000" w:themeColor="text1"/>
        </w:rPr>
        <w:t>153</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vertAlign w:val="superscript"/>
          <w:lang w:val="nl-NL"/>
        </w:rPr>
        <w:t>52</w:t>
      </w:r>
      <w:r w:rsidRPr="00B35E21">
        <w:rPr>
          <w:rFonts w:cs="Tahoma"/>
          <w:color w:val="000000" w:themeColor="text1"/>
          <w:lang w:val="nl-NL"/>
        </w:rPr>
        <w:t xml:space="preserve"> Exchange Hosted Encryption (Gebruikers-SL)</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_Toc368299946 \h </w:instrText>
      </w:r>
      <w:r w:rsidRPr="00B35E21">
        <w:rPr>
          <w:color w:val="000000" w:themeColor="text1"/>
        </w:rPr>
      </w:r>
      <w:r w:rsidRPr="00B35E21">
        <w:rPr>
          <w:color w:val="000000" w:themeColor="text1"/>
        </w:rPr>
        <w:fldChar w:fldCharType="separate"/>
      </w:r>
      <w:r w:rsidRPr="00B35E21">
        <w:rPr>
          <w:color w:val="000000" w:themeColor="text1"/>
        </w:rPr>
        <w:t>154</w:t>
      </w:r>
      <w:r w:rsidRPr="00B35E21">
        <w:rPr>
          <w:color w:val="000000" w:themeColor="text1"/>
        </w:rPr>
        <w:fldChar w:fldCharType="end"/>
      </w:r>
    </w:p>
    <w:p w:rsidR="00B35E21" w:rsidRPr="00B35E21" w:rsidRDefault="00B35E21">
      <w:pPr>
        <w:pStyle w:val="TOC3"/>
        <w:rPr>
          <w:rFonts w:asciiTheme="minorHAnsi" w:eastAsiaTheme="minorEastAsia" w:hAnsiTheme="minorHAnsi" w:cstheme="minorBidi"/>
          <w:bCs w:val="0"/>
          <w:color w:val="000000" w:themeColor="text1"/>
          <w:sz w:val="22"/>
          <w:szCs w:val="22"/>
        </w:rPr>
      </w:pPr>
      <w:r w:rsidRPr="00B35E21">
        <w:rPr>
          <w:caps/>
          <w:color w:val="000000" w:themeColor="text1"/>
          <w:vertAlign w:val="superscript"/>
          <w:lang w:val="nl-NL"/>
        </w:rPr>
        <w:t>53</w:t>
      </w:r>
      <w:r w:rsidRPr="00B35E21">
        <w:rPr>
          <w:color w:val="000000" w:themeColor="text1"/>
          <w:lang w:val="nl-NL"/>
        </w:rPr>
        <w:t xml:space="preserve"> Exchange Online Kiosk (Gebruikers-SL)</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_Toc368299947 \h </w:instrText>
      </w:r>
      <w:r w:rsidRPr="00B35E21">
        <w:rPr>
          <w:color w:val="000000" w:themeColor="text1"/>
        </w:rPr>
      </w:r>
      <w:r w:rsidRPr="00B35E21">
        <w:rPr>
          <w:color w:val="000000" w:themeColor="text1"/>
        </w:rPr>
        <w:fldChar w:fldCharType="separate"/>
      </w:r>
      <w:r w:rsidRPr="00B35E21">
        <w:rPr>
          <w:color w:val="000000" w:themeColor="text1"/>
        </w:rPr>
        <w:t>154</w:t>
      </w:r>
      <w:r w:rsidRPr="00B35E21">
        <w:rPr>
          <w:color w:val="000000" w:themeColor="text1"/>
        </w:rPr>
        <w:fldChar w:fldCharType="end"/>
      </w:r>
    </w:p>
    <w:p w:rsidR="00B35E21" w:rsidRPr="00B35E21" w:rsidRDefault="00B35E21">
      <w:pPr>
        <w:pStyle w:val="TOC3"/>
        <w:rPr>
          <w:rFonts w:asciiTheme="minorHAnsi" w:eastAsiaTheme="minorEastAsia" w:hAnsiTheme="minorHAnsi" w:cstheme="minorBidi"/>
          <w:bCs w:val="0"/>
          <w:color w:val="000000" w:themeColor="text1"/>
          <w:sz w:val="22"/>
          <w:szCs w:val="22"/>
        </w:rPr>
      </w:pPr>
      <w:r w:rsidRPr="00B35E21">
        <w:rPr>
          <w:caps/>
          <w:color w:val="000000" w:themeColor="text1"/>
          <w:vertAlign w:val="superscript"/>
          <w:lang w:val="nl-NL"/>
        </w:rPr>
        <w:t>54</w:t>
      </w:r>
      <w:r w:rsidRPr="00B35E21">
        <w:rPr>
          <w:caps/>
          <w:color w:val="000000" w:themeColor="text1"/>
          <w:lang w:val="nl-NL"/>
        </w:rPr>
        <w:t xml:space="preserve"> </w:t>
      </w:r>
      <w:r w:rsidRPr="00B35E21">
        <w:rPr>
          <w:color w:val="000000" w:themeColor="text1"/>
          <w:lang w:val="nl-NL"/>
        </w:rPr>
        <w:t>Exchange Online Plan 1</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_Toc368299948 \h </w:instrText>
      </w:r>
      <w:r w:rsidRPr="00B35E21">
        <w:rPr>
          <w:color w:val="000000" w:themeColor="text1"/>
        </w:rPr>
      </w:r>
      <w:r w:rsidRPr="00B35E21">
        <w:rPr>
          <w:color w:val="000000" w:themeColor="text1"/>
        </w:rPr>
        <w:fldChar w:fldCharType="separate"/>
      </w:r>
      <w:r w:rsidRPr="00B35E21">
        <w:rPr>
          <w:color w:val="000000" w:themeColor="text1"/>
        </w:rPr>
        <w:t>155</w:t>
      </w:r>
      <w:r w:rsidRPr="00B35E21">
        <w:rPr>
          <w:color w:val="000000" w:themeColor="text1"/>
        </w:rPr>
        <w:fldChar w:fldCharType="end"/>
      </w:r>
    </w:p>
    <w:p w:rsidR="00B35E21" w:rsidRPr="00B35E21" w:rsidRDefault="00B35E21">
      <w:pPr>
        <w:pStyle w:val="TOC3"/>
        <w:rPr>
          <w:rFonts w:asciiTheme="minorHAnsi" w:eastAsiaTheme="minorEastAsia" w:hAnsiTheme="minorHAnsi" w:cstheme="minorBidi"/>
          <w:bCs w:val="0"/>
          <w:color w:val="000000" w:themeColor="text1"/>
          <w:sz w:val="22"/>
          <w:szCs w:val="22"/>
        </w:rPr>
      </w:pPr>
      <w:r w:rsidRPr="00B35E21">
        <w:rPr>
          <w:color w:val="000000" w:themeColor="text1"/>
          <w:vertAlign w:val="superscript"/>
          <w:lang w:val="nl-NL"/>
        </w:rPr>
        <w:t>55</w:t>
      </w:r>
      <w:r w:rsidRPr="00B35E21">
        <w:rPr>
          <w:color w:val="000000" w:themeColor="text1"/>
          <w:lang w:val="nl-NL"/>
        </w:rPr>
        <w:t xml:space="preserve"> Exchange Online Plan</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_Toc368299949 \h </w:instrText>
      </w:r>
      <w:r w:rsidRPr="00B35E21">
        <w:rPr>
          <w:color w:val="000000" w:themeColor="text1"/>
        </w:rPr>
      </w:r>
      <w:r w:rsidRPr="00B35E21">
        <w:rPr>
          <w:color w:val="000000" w:themeColor="text1"/>
        </w:rPr>
        <w:fldChar w:fldCharType="separate"/>
      </w:r>
      <w:r w:rsidRPr="00B35E21">
        <w:rPr>
          <w:color w:val="000000" w:themeColor="text1"/>
        </w:rPr>
        <w:t>155</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aps/>
          <w:color w:val="000000" w:themeColor="text1"/>
          <w:vertAlign w:val="superscript"/>
          <w:lang w:val="nl-NL"/>
        </w:rPr>
        <w:t>56</w:t>
      </w:r>
      <w:r w:rsidRPr="00B35E21">
        <w:rPr>
          <w:rFonts w:cs="Tahoma"/>
          <w:caps/>
          <w:color w:val="000000" w:themeColor="text1"/>
          <w:lang w:val="nl-NL"/>
        </w:rPr>
        <w:t xml:space="preserve"> </w:t>
      </w:r>
      <w:r w:rsidRPr="00B35E21">
        <w:rPr>
          <w:rFonts w:cs="Tahoma"/>
          <w:color w:val="000000" w:themeColor="text1"/>
          <w:lang w:val="nl-NL"/>
        </w:rPr>
        <w:t>Exchange Online Protection (Gebruikers-SL)</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_Toc368299950 \h </w:instrText>
      </w:r>
      <w:r w:rsidRPr="00B35E21">
        <w:rPr>
          <w:color w:val="000000" w:themeColor="text1"/>
        </w:rPr>
      </w:r>
      <w:r w:rsidRPr="00B35E21">
        <w:rPr>
          <w:color w:val="000000" w:themeColor="text1"/>
        </w:rPr>
        <w:fldChar w:fldCharType="separate"/>
      </w:r>
      <w:r w:rsidRPr="00B35E21">
        <w:rPr>
          <w:color w:val="000000" w:themeColor="text1"/>
        </w:rPr>
        <w:t>156</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aps/>
          <w:color w:val="000000" w:themeColor="text1"/>
          <w:vertAlign w:val="superscript"/>
          <w:lang w:val="nl-NL"/>
        </w:rPr>
        <w:t>57</w:t>
      </w:r>
      <w:r w:rsidRPr="00B35E21">
        <w:rPr>
          <w:rFonts w:cs="Tahoma"/>
          <w:caps/>
          <w:color w:val="000000" w:themeColor="text1"/>
          <w:lang w:val="nl-NL"/>
        </w:rPr>
        <w:t xml:space="preserve"> </w:t>
      </w:r>
      <w:r w:rsidRPr="00B35E21">
        <w:rPr>
          <w:rFonts w:cs="Tahoma"/>
          <w:color w:val="000000" w:themeColor="text1"/>
          <w:lang w:val="nl-NL"/>
        </w:rPr>
        <w:t>Exchange Server 2013 Enterprise en Standard Edition</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_Toc368299951 \h </w:instrText>
      </w:r>
      <w:r w:rsidRPr="00B35E21">
        <w:rPr>
          <w:color w:val="000000" w:themeColor="text1"/>
        </w:rPr>
      </w:r>
      <w:r w:rsidRPr="00B35E21">
        <w:rPr>
          <w:color w:val="000000" w:themeColor="text1"/>
        </w:rPr>
        <w:fldChar w:fldCharType="separate"/>
      </w:r>
      <w:r w:rsidRPr="00B35E21">
        <w:rPr>
          <w:color w:val="000000" w:themeColor="text1"/>
        </w:rPr>
        <w:t>156</w:t>
      </w:r>
      <w:r w:rsidRPr="00B35E21">
        <w:rPr>
          <w:color w:val="000000" w:themeColor="text1"/>
        </w:rPr>
        <w:fldChar w:fldCharType="end"/>
      </w:r>
    </w:p>
    <w:p w:rsidR="00B35E21" w:rsidRPr="00B35E21" w:rsidRDefault="00B35E21">
      <w:pPr>
        <w:pStyle w:val="TOC3"/>
        <w:rPr>
          <w:rFonts w:asciiTheme="minorHAnsi" w:eastAsiaTheme="minorEastAsia" w:hAnsiTheme="minorHAnsi" w:cstheme="minorBidi"/>
          <w:bCs w:val="0"/>
          <w:color w:val="000000" w:themeColor="text1"/>
          <w:sz w:val="22"/>
          <w:szCs w:val="22"/>
        </w:rPr>
      </w:pPr>
      <w:r w:rsidRPr="00B35E21">
        <w:rPr>
          <w:caps/>
          <w:color w:val="000000" w:themeColor="text1"/>
          <w:vertAlign w:val="superscript"/>
          <w:lang w:val="nl-NL"/>
        </w:rPr>
        <w:t>58</w:t>
      </w:r>
      <w:r w:rsidRPr="00B35E21">
        <w:rPr>
          <w:color w:val="000000" w:themeColor="text1"/>
          <w:lang w:val="nl-NL"/>
        </w:rPr>
        <w:t xml:space="preserve"> CAL voor Exchange Server 2010 Standard</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_Toc368299952 \h </w:instrText>
      </w:r>
      <w:r w:rsidRPr="00B35E21">
        <w:rPr>
          <w:color w:val="000000" w:themeColor="text1"/>
        </w:rPr>
      </w:r>
      <w:r w:rsidRPr="00B35E21">
        <w:rPr>
          <w:color w:val="000000" w:themeColor="text1"/>
        </w:rPr>
        <w:fldChar w:fldCharType="separate"/>
      </w:r>
      <w:r w:rsidRPr="00B35E21">
        <w:rPr>
          <w:color w:val="000000" w:themeColor="text1"/>
        </w:rPr>
        <w:t>157</w:t>
      </w:r>
      <w:r w:rsidRPr="00B35E21">
        <w:rPr>
          <w:color w:val="000000" w:themeColor="text1"/>
        </w:rPr>
        <w:fldChar w:fldCharType="end"/>
      </w:r>
    </w:p>
    <w:p w:rsidR="00B35E21" w:rsidRPr="00B35E21" w:rsidRDefault="00B35E21">
      <w:pPr>
        <w:pStyle w:val="TOC3"/>
        <w:rPr>
          <w:rFonts w:asciiTheme="minorHAnsi" w:eastAsiaTheme="minorEastAsia" w:hAnsiTheme="minorHAnsi" w:cstheme="minorBidi"/>
          <w:bCs w:val="0"/>
          <w:color w:val="000000" w:themeColor="text1"/>
          <w:sz w:val="22"/>
          <w:szCs w:val="22"/>
        </w:rPr>
      </w:pPr>
      <w:r w:rsidRPr="00B35E21">
        <w:rPr>
          <w:caps/>
          <w:color w:val="000000" w:themeColor="text1"/>
          <w:vertAlign w:val="superscript"/>
          <w:lang w:val="nl-NL"/>
        </w:rPr>
        <w:t>59</w:t>
      </w:r>
      <w:r w:rsidRPr="00B35E21">
        <w:rPr>
          <w:color w:val="000000" w:themeColor="text1"/>
          <w:lang w:val="nl-NL"/>
        </w:rPr>
        <w:t xml:space="preserve"> Forefront Endpoint Protection</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_Toc368299953 \h </w:instrText>
      </w:r>
      <w:r w:rsidRPr="00B35E21">
        <w:rPr>
          <w:color w:val="000000" w:themeColor="text1"/>
        </w:rPr>
      </w:r>
      <w:r w:rsidRPr="00B35E21">
        <w:rPr>
          <w:color w:val="000000" w:themeColor="text1"/>
        </w:rPr>
        <w:fldChar w:fldCharType="separate"/>
      </w:r>
      <w:r w:rsidRPr="00B35E21">
        <w:rPr>
          <w:color w:val="000000" w:themeColor="text1"/>
        </w:rPr>
        <w:t>157</w:t>
      </w:r>
      <w:r w:rsidRPr="00B35E21">
        <w:rPr>
          <w:color w:val="000000" w:themeColor="text1"/>
        </w:rPr>
        <w:fldChar w:fldCharType="end"/>
      </w:r>
    </w:p>
    <w:p w:rsidR="00B35E21" w:rsidRPr="00B35E21" w:rsidRDefault="00B35E21">
      <w:pPr>
        <w:pStyle w:val="TOC3"/>
        <w:rPr>
          <w:rFonts w:asciiTheme="minorHAnsi" w:eastAsiaTheme="minorEastAsia" w:hAnsiTheme="minorHAnsi" w:cstheme="minorBidi"/>
          <w:bCs w:val="0"/>
          <w:color w:val="000000" w:themeColor="text1"/>
          <w:sz w:val="22"/>
          <w:szCs w:val="22"/>
        </w:rPr>
      </w:pPr>
      <w:r w:rsidRPr="00B35E21">
        <w:rPr>
          <w:caps/>
          <w:color w:val="000000" w:themeColor="text1"/>
          <w:vertAlign w:val="superscript"/>
          <w:lang w:val="nl-NL"/>
        </w:rPr>
        <w:t>60</w:t>
      </w:r>
      <w:r w:rsidRPr="00B35E21">
        <w:rPr>
          <w:caps/>
          <w:color w:val="000000" w:themeColor="text1"/>
          <w:lang w:val="nl-NL"/>
        </w:rPr>
        <w:t xml:space="preserve"> </w:t>
      </w:r>
      <w:r w:rsidRPr="00B35E21">
        <w:rPr>
          <w:color w:val="000000" w:themeColor="text1"/>
          <w:lang w:val="nl-NL"/>
        </w:rPr>
        <w:t>Forefront Identity Manager 2010 R2</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_Toc368299954 \h </w:instrText>
      </w:r>
      <w:r w:rsidRPr="00B35E21">
        <w:rPr>
          <w:color w:val="000000" w:themeColor="text1"/>
        </w:rPr>
      </w:r>
      <w:r w:rsidRPr="00B35E21">
        <w:rPr>
          <w:color w:val="000000" w:themeColor="text1"/>
        </w:rPr>
        <w:fldChar w:fldCharType="separate"/>
      </w:r>
      <w:r w:rsidRPr="00B35E21">
        <w:rPr>
          <w:color w:val="000000" w:themeColor="text1"/>
        </w:rPr>
        <w:t>158</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aps/>
          <w:color w:val="000000" w:themeColor="text1"/>
          <w:vertAlign w:val="superscript"/>
        </w:rPr>
        <w:t>61</w:t>
      </w:r>
      <w:r w:rsidRPr="00B35E21">
        <w:rPr>
          <w:rFonts w:cs="Tahoma"/>
          <w:color w:val="000000" w:themeColor="text1"/>
        </w:rPr>
        <w:t xml:space="preserve"> Forefront Identity Manager 2010 – Windows Live Edition</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_Toc368299955 \h </w:instrText>
      </w:r>
      <w:r w:rsidRPr="00B35E21">
        <w:rPr>
          <w:color w:val="000000" w:themeColor="text1"/>
        </w:rPr>
      </w:r>
      <w:r w:rsidRPr="00B35E21">
        <w:rPr>
          <w:color w:val="000000" w:themeColor="text1"/>
        </w:rPr>
        <w:fldChar w:fldCharType="separate"/>
      </w:r>
      <w:r w:rsidRPr="00B35E21">
        <w:rPr>
          <w:color w:val="000000" w:themeColor="text1"/>
        </w:rPr>
        <w:t>158</w:t>
      </w:r>
      <w:r w:rsidRPr="00B35E21">
        <w:rPr>
          <w:color w:val="000000" w:themeColor="text1"/>
        </w:rPr>
        <w:fldChar w:fldCharType="end"/>
      </w:r>
    </w:p>
    <w:p w:rsidR="00B35E21" w:rsidRPr="00B35E21" w:rsidRDefault="00B35E21">
      <w:pPr>
        <w:pStyle w:val="TOC3"/>
        <w:rPr>
          <w:rFonts w:asciiTheme="minorHAnsi" w:eastAsiaTheme="minorEastAsia" w:hAnsiTheme="minorHAnsi" w:cstheme="minorBidi"/>
          <w:bCs w:val="0"/>
          <w:color w:val="000000" w:themeColor="text1"/>
          <w:sz w:val="22"/>
          <w:szCs w:val="22"/>
        </w:rPr>
      </w:pPr>
      <w:r w:rsidRPr="00B35E21">
        <w:rPr>
          <w:caps/>
          <w:color w:val="000000" w:themeColor="text1"/>
          <w:vertAlign w:val="superscript"/>
          <w:lang w:val="nl-NL"/>
        </w:rPr>
        <w:t>62</w:t>
      </w:r>
      <w:r w:rsidRPr="00B35E21">
        <w:rPr>
          <w:color w:val="000000" w:themeColor="text1"/>
          <w:lang w:val="nl-NL"/>
        </w:rPr>
        <w:t xml:space="preserve"> Forefront Online Protection for Exchange (Apparaat- en Gebruikers-SL)</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_Toc368299956 \h </w:instrText>
      </w:r>
      <w:r w:rsidRPr="00B35E21">
        <w:rPr>
          <w:color w:val="000000" w:themeColor="text1"/>
        </w:rPr>
      </w:r>
      <w:r w:rsidRPr="00B35E21">
        <w:rPr>
          <w:color w:val="000000" w:themeColor="text1"/>
        </w:rPr>
        <w:fldChar w:fldCharType="separate"/>
      </w:r>
      <w:r w:rsidRPr="00B35E21">
        <w:rPr>
          <w:color w:val="000000" w:themeColor="text1"/>
        </w:rPr>
        <w:t>158</w:t>
      </w:r>
      <w:r w:rsidRPr="00B35E21">
        <w:rPr>
          <w:color w:val="000000" w:themeColor="text1"/>
        </w:rPr>
        <w:fldChar w:fldCharType="end"/>
      </w:r>
    </w:p>
    <w:p w:rsidR="00B35E21" w:rsidRPr="00B35E21" w:rsidRDefault="00B35E21">
      <w:pPr>
        <w:pStyle w:val="TOC3"/>
        <w:rPr>
          <w:rFonts w:asciiTheme="minorHAnsi" w:eastAsiaTheme="minorEastAsia" w:hAnsiTheme="minorHAnsi" w:cstheme="minorBidi"/>
          <w:bCs w:val="0"/>
          <w:color w:val="000000" w:themeColor="text1"/>
          <w:sz w:val="22"/>
          <w:szCs w:val="22"/>
        </w:rPr>
      </w:pPr>
      <w:r w:rsidRPr="00B35E21">
        <w:rPr>
          <w:caps/>
          <w:color w:val="000000" w:themeColor="text1"/>
          <w:vertAlign w:val="superscript"/>
          <w:lang w:val="nl-NL"/>
        </w:rPr>
        <w:t>63</w:t>
      </w:r>
      <w:r w:rsidRPr="00B35E21">
        <w:rPr>
          <w:color w:val="000000" w:themeColor="text1"/>
          <w:lang w:val="nl-NL"/>
        </w:rPr>
        <w:t xml:space="preserve"> Forefront Protection 2010 for Exchange Server (Apparaat- en Gebruikers-SL), Forefront Protection 2010 for SharePoint (Apparaat- en Gebruikers-SL) en Forefront Protection 2010 for Internet Sites (Aanvullende SL)</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_Toc368299957 \h </w:instrText>
      </w:r>
      <w:r w:rsidRPr="00B35E21">
        <w:rPr>
          <w:color w:val="000000" w:themeColor="text1"/>
        </w:rPr>
      </w:r>
      <w:r w:rsidRPr="00B35E21">
        <w:rPr>
          <w:color w:val="000000" w:themeColor="text1"/>
        </w:rPr>
        <w:fldChar w:fldCharType="separate"/>
      </w:r>
      <w:r w:rsidRPr="00B35E21">
        <w:rPr>
          <w:color w:val="000000" w:themeColor="text1"/>
        </w:rPr>
        <w:t>158</w:t>
      </w:r>
      <w:r w:rsidRPr="00B35E21">
        <w:rPr>
          <w:color w:val="000000" w:themeColor="text1"/>
        </w:rPr>
        <w:fldChar w:fldCharType="end"/>
      </w:r>
    </w:p>
    <w:p w:rsidR="00B35E21" w:rsidRPr="00B35E21" w:rsidRDefault="00B35E21">
      <w:pPr>
        <w:pStyle w:val="TOC3"/>
        <w:rPr>
          <w:rFonts w:asciiTheme="minorHAnsi" w:eastAsiaTheme="minorEastAsia" w:hAnsiTheme="minorHAnsi" w:cstheme="minorBidi"/>
          <w:bCs w:val="0"/>
          <w:color w:val="000000" w:themeColor="text1"/>
          <w:sz w:val="22"/>
          <w:szCs w:val="22"/>
        </w:rPr>
      </w:pPr>
      <w:r w:rsidRPr="00B35E21">
        <w:rPr>
          <w:caps/>
          <w:color w:val="000000" w:themeColor="text1"/>
          <w:vertAlign w:val="superscript"/>
          <w:lang w:val="nl-NL"/>
        </w:rPr>
        <w:t>64</w:t>
      </w:r>
      <w:r w:rsidRPr="00B35E21">
        <w:rPr>
          <w:color w:val="000000" w:themeColor="text1"/>
          <w:lang w:val="nl-NL"/>
        </w:rPr>
        <w:t xml:space="preserve"> Forefront Protection Suite (Apparaat en Gebruiker)</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_Toc368299958 \h </w:instrText>
      </w:r>
      <w:r w:rsidRPr="00B35E21">
        <w:rPr>
          <w:color w:val="000000" w:themeColor="text1"/>
        </w:rPr>
      </w:r>
      <w:r w:rsidRPr="00B35E21">
        <w:rPr>
          <w:color w:val="000000" w:themeColor="text1"/>
        </w:rPr>
        <w:fldChar w:fldCharType="separate"/>
      </w:r>
      <w:r w:rsidRPr="00B35E21">
        <w:rPr>
          <w:color w:val="000000" w:themeColor="text1"/>
        </w:rPr>
        <w:t>159</w:t>
      </w:r>
      <w:r w:rsidRPr="00B35E21">
        <w:rPr>
          <w:color w:val="000000" w:themeColor="text1"/>
        </w:rPr>
        <w:fldChar w:fldCharType="end"/>
      </w:r>
    </w:p>
    <w:p w:rsidR="00B35E21" w:rsidRPr="00B35E21" w:rsidRDefault="00B35E21">
      <w:pPr>
        <w:pStyle w:val="TOC3"/>
        <w:rPr>
          <w:rFonts w:asciiTheme="minorHAnsi" w:eastAsiaTheme="minorEastAsia" w:hAnsiTheme="minorHAnsi" w:cstheme="minorBidi"/>
          <w:bCs w:val="0"/>
          <w:color w:val="000000" w:themeColor="text1"/>
          <w:sz w:val="22"/>
          <w:szCs w:val="22"/>
        </w:rPr>
      </w:pPr>
      <w:r w:rsidRPr="00B35E21">
        <w:rPr>
          <w:caps/>
          <w:color w:val="000000" w:themeColor="text1"/>
          <w:vertAlign w:val="superscript"/>
          <w:lang w:val="nl-NL"/>
        </w:rPr>
        <w:t>65</w:t>
      </w:r>
      <w:r w:rsidRPr="00B35E21">
        <w:rPr>
          <w:caps/>
          <w:color w:val="000000" w:themeColor="text1"/>
          <w:lang w:val="nl-NL"/>
        </w:rPr>
        <w:t xml:space="preserve"> </w:t>
      </w:r>
      <w:r w:rsidRPr="00B35E21">
        <w:rPr>
          <w:color w:val="000000" w:themeColor="text1"/>
          <w:lang w:val="nl-NL"/>
        </w:rPr>
        <w:t>Forefront Security voor Office Communications Server (Gebruikers-SL en Apparaat-SL)</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_Toc368299959 \h </w:instrText>
      </w:r>
      <w:r w:rsidRPr="00B35E21">
        <w:rPr>
          <w:color w:val="000000" w:themeColor="text1"/>
        </w:rPr>
      </w:r>
      <w:r w:rsidRPr="00B35E21">
        <w:rPr>
          <w:color w:val="000000" w:themeColor="text1"/>
        </w:rPr>
        <w:fldChar w:fldCharType="separate"/>
      </w:r>
      <w:r w:rsidRPr="00B35E21">
        <w:rPr>
          <w:color w:val="000000" w:themeColor="text1"/>
        </w:rPr>
        <w:t>160</w:t>
      </w:r>
      <w:r w:rsidRPr="00B35E21">
        <w:rPr>
          <w:color w:val="000000" w:themeColor="text1"/>
        </w:rPr>
        <w:fldChar w:fldCharType="end"/>
      </w:r>
    </w:p>
    <w:p w:rsidR="00B35E21" w:rsidRPr="00B35E21" w:rsidRDefault="00B35E21">
      <w:pPr>
        <w:pStyle w:val="TOC3"/>
        <w:rPr>
          <w:rFonts w:asciiTheme="minorHAnsi" w:eastAsiaTheme="minorEastAsia" w:hAnsiTheme="minorHAnsi" w:cstheme="minorBidi"/>
          <w:bCs w:val="0"/>
          <w:color w:val="000000" w:themeColor="text1"/>
          <w:sz w:val="22"/>
          <w:szCs w:val="22"/>
        </w:rPr>
      </w:pPr>
      <w:r w:rsidRPr="00B35E21">
        <w:rPr>
          <w:caps/>
          <w:color w:val="000000" w:themeColor="text1"/>
          <w:vertAlign w:val="superscript"/>
        </w:rPr>
        <w:t>66</w:t>
      </w:r>
      <w:r w:rsidRPr="00B35E21">
        <w:rPr>
          <w:caps/>
          <w:color w:val="000000" w:themeColor="text1"/>
        </w:rPr>
        <w:t xml:space="preserve"> </w:t>
      </w:r>
      <w:r w:rsidRPr="00B35E21">
        <w:rPr>
          <w:color w:val="000000" w:themeColor="text1"/>
        </w:rPr>
        <w:t>Forefront Threat Management Gateway Web Protection Service</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_Toc368299960 \h </w:instrText>
      </w:r>
      <w:r w:rsidRPr="00B35E21">
        <w:rPr>
          <w:color w:val="000000" w:themeColor="text1"/>
        </w:rPr>
      </w:r>
      <w:r w:rsidRPr="00B35E21">
        <w:rPr>
          <w:color w:val="000000" w:themeColor="text1"/>
        </w:rPr>
        <w:fldChar w:fldCharType="separate"/>
      </w:r>
      <w:r w:rsidRPr="00B35E21">
        <w:rPr>
          <w:color w:val="000000" w:themeColor="text1"/>
        </w:rPr>
        <w:t>160</w:t>
      </w:r>
      <w:r w:rsidRPr="00B35E21">
        <w:rPr>
          <w:color w:val="000000" w:themeColor="text1"/>
        </w:rPr>
        <w:fldChar w:fldCharType="end"/>
      </w:r>
    </w:p>
    <w:p w:rsidR="00B35E21" w:rsidRPr="00B35E21" w:rsidRDefault="00B35E21">
      <w:pPr>
        <w:pStyle w:val="TOC3"/>
        <w:rPr>
          <w:rFonts w:asciiTheme="minorHAnsi" w:eastAsiaTheme="minorEastAsia" w:hAnsiTheme="minorHAnsi" w:cstheme="minorBidi"/>
          <w:bCs w:val="0"/>
          <w:color w:val="000000" w:themeColor="text1"/>
          <w:sz w:val="22"/>
          <w:szCs w:val="22"/>
        </w:rPr>
      </w:pPr>
      <w:r w:rsidRPr="00B35E21">
        <w:rPr>
          <w:caps/>
          <w:color w:val="000000" w:themeColor="text1"/>
          <w:vertAlign w:val="superscript"/>
          <w:lang w:val="nl-NL"/>
        </w:rPr>
        <w:t>67</w:t>
      </w:r>
      <w:r w:rsidRPr="00B35E21">
        <w:rPr>
          <w:caps/>
          <w:color w:val="000000" w:themeColor="text1"/>
          <w:lang w:val="nl-NL"/>
        </w:rPr>
        <w:t xml:space="preserve"> </w:t>
      </w:r>
      <w:r w:rsidRPr="00B35E21">
        <w:rPr>
          <w:color w:val="000000" w:themeColor="text1"/>
          <w:lang w:val="nl-NL"/>
        </w:rPr>
        <w:t>Forefront Unified Access Gateway 2010</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_Toc368299961 \h </w:instrText>
      </w:r>
      <w:r w:rsidRPr="00B35E21">
        <w:rPr>
          <w:color w:val="000000" w:themeColor="text1"/>
        </w:rPr>
      </w:r>
      <w:r w:rsidRPr="00B35E21">
        <w:rPr>
          <w:color w:val="000000" w:themeColor="text1"/>
        </w:rPr>
        <w:fldChar w:fldCharType="separate"/>
      </w:r>
      <w:r w:rsidRPr="00B35E21">
        <w:rPr>
          <w:color w:val="000000" w:themeColor="text1"/>
        </w:rPr>
        <w:t>160</w:t>
      </w:r>
      <w:r w:rsidRPr="00B35E21">
        <w:rPr>
          <w:color w:val="000000" w:themeColor="text1"/>
        </w:rPr>
        <w:fldChar w:fldCharType="end"/>
      </w:r>
    </w:p>
    <w:p w:rsidR="00B35E21" w:rsidRPr="00B35E21" w:rsidRDefault="00B35E21">
      <w:pPr>
        <w:pStyle w:val="TOC3"/>
        <w:rPr>
          <w:rFonts w:asciiTheme="minorHAnsi" w:eastAsiaTheme="minorEastAsia" w:hAnsiTheme="minorHAnsi" w:cstheme="minorBidi"/>
          <w:bCs w:val="0"/>
          <w:color w:val="000000" w:themeColor="text1"/>
          <w:sz w:val="22"/>
          <w:szCs w:val="22"/>
        </w:rPr>
      </w:pPr>
      <w:r w:rsidRPr="00B35E21">
        <w:rPr>
          <w:caps/>
          <w:color w:val="000000" w:themeColor="text1"/>
          <w:vertAlign w:val="superscript"/>
          <w:lang w:val="nl-NL"/>
        </w:rPr>
        <w:t>68</w:t>
      </w:r>
      <w:r w:rsidRPr="00B35E21">
        <w:rPr>
          <w:caps/>
          <w:color w:val="000000" w:themeColor="text1"/>
          <w:lang w:val="nl-NL"/>
        </w:rPr>
        <w:t xml:space="preserve"> </w:t>
      </w:r>
      <w:r w:rsidRPr="00B35E21">
        <w:rPr>
          <w:color w:val="000000" w:themeColor="text1"/>
          <w:lang w:val="nl-NL"/>
        </w:rPr>
        <w:t>HPC Pack 2008 R2 Enterprise</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_Toc368299962 \h </w:instrText>
      </w:r>
      <w:r w:rsidRPr="00B35E21">
        <w:rPr>
          <w:color w:val="000000" w:themeColor="text1"/>
        </w:rPr>
      </w:r>
      <w:r w:rsidRPr="00B35E21">
        <w:rPr>
          <w:color w:val="000000" w:themeColor="text1"/>
        </w:rPr>
        <w:fldChar w:fldCharType="separate"/>
      </w:r>
      <w:r w:rsidRPr="00B35E21">
        <w:rPr>
          <w:color w:val="000000" w:themeColor="text1"/>
        </w:rPr>
        <w:t>160</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aps/>
          <w:color w:val="000000" w:themeColor="text1"/>
          <w:vertAlign w:val="superscript"/>
          <w:lang w:val="nl-NL"/>
        </w:rPr>
        <w:t>69</w:t>
      </w:r>
      <w:r w:rsidRPr="00B35E21">
        <w:rPr>
          <w:rFonts w:cs="Tahoma"/>
          <w:color w:val="000000" w:themeColor="text1"/>
          <w:lang w:val="nl-NL"/>
        </w:rPr>
        <w:t xml:space="preserve"> Lync Online Plan 1, 2 en 3</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_Toc368299963 \h </w:instrText>
      </w:r>
      <w:r w:rsidRPr="00B35E21">
        <w:rPr>
          <w:color w:val="000000" w:themeColor="text1"/>
        </w:rPr>
      </w:r>
      <w:r w:rsidRPr="00B35E21">
        <w:rPr>
          <w:color w:val="000000" w:themeColor="text1"/>
        </w:rPr>
        <w:fldChar w:fldCharType="separate"/>
      </w:r>
      <w:r w:rsidRPr="00B35E21">
        <w:rPr>
          <w:color w:val="000000" w:themeColor="text1"/>
        </w:rPr>
        <w:t>161</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aps/>
          <w:color w:val="000000" w:themeColor="text1"/>
          <w:vertAlign w:val="superscript"/>
          <w:lang w:val="nl-NL"/>
        </w:rPr>
        <w:t>70</w:t>
      </w:r>
      <w:r w:rsidRPr="00B35E21">
        <w:rPr>
          <w:rFonts w:cs="Tahoma"/>
          <w:caps/>
          <w:color w:val="000000" w:themeColor="text1"/>
          <w:lang w:val="nl-NL"/>
        </w:rPr>
        <w:t xml:space="preserve"> </w:t>
      </w:r>
      <w:r w:rsidRPr="00B35E21">
        <w:rPr>
          <w:rFonts w:cs="Tahoma"/>
          <w:color w:val="000000" w:themeColor="text1"/>
          <w:lang w:val="nl-NL"/>
        </w:rPr>
        <w:t>Lync Server 2013</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_Toc368299964 \h </w:instrText>
      </w:r>
      <w:r w:rsidRPr="00B35E21">
        <w:rPr>
          <w:color w:val="000000" w:themeColor="text1"/>
        </w:rPr>
      </w:r>
      <w:r w:rsidRPr="00B35E21">
        <w:rPr>
          <w:color w:val="000000" w:themeColor="text1"/>
        </w:rPr>
        <w:fldChar w:fldCharType="separate"/>
      </w:r>
      <w:r w:rsidRPr="00B35E21">
        <w:rPr>
          <w:color w:val="000000" w:themeColor="text1"/>
        </w:rPr>
        <w:t>161</w:t>
      </w:r>
      <w:r w:rsidRPr="00B35E21">
        <w:rPr>
          <w:color w:val="000000" w:themeColor="text1"/>
        </w:rPr>
        <w:fldChar w:fldCharType="end"/>
      </w:r>
    </w:p>
    <w:p w:rsidR="00B35E21" w:rsidRPr="00B35E21" w:rsidRDefault="00B35E21">
      <w:pPr>
        <w:pStyle w:val="TOC3"/>
        <w:rPr>
          <w:rFonts w:asciiTheme="minorHAnsi" w:eastAsiaTheme="minorEastAsia" w:hAnsiTheme="minorHAnsi" w:cstheme="minorBidi"/>
          <w:bCs w:val="0"/>
          <w:color w:val="000000" w:themeColor="text1"/>
          <w:sz w:val="22"/>
          <w:szCs w:val="22"/>
        </w:rPr>
      </w:pPr>
      <w:r w:rsidRPr="00B35E21">
        <w:rPr>
          <w:color w:val="000000" w:themeColor="text1"/>
          <w:vertAlign w:val="superscript"/>
          <w:lang w:val="nl-NL"/>
        </w:rPr>
        <w:t>71</w:t>
      </w:r>
      <w:r w:rsidRPr="00B35E21">
        <w:rPr>
          <w:color w:val="000000" w:themeColor="text1"/>
          <w:lang w:val="nl-NL"/>
        </w:rPr>
        <w:t xml:space="preserve"> Microsoft Dynamics AX 2012 R2</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_Toc368299965 \h </w:instrText>
      </w:r>
      <w:r w:rsidRPr="00B35E21">
        <w:rPr>
          <w:color w:val="000000" w:themeColor="text1"/>
        </w:rPr>
      </w:r>
      <w:r w:rsidRPr="00B35E21">
        <w:rPr>
          <w:color w:val="000000" w:themeColor="text1"/>
        </w:rPr>
        <w:fldChar w:fldCharType="separate"/>
      </w:r>
      <w:r w:rsidRPr="00B35E21">
        <w:rPr>
          <w:color w:val="000000" w:themeColor="text1"/>
        </w:rPr>
        <w:t>163</w:t>
      </w:r>
      <w:r w:rsidRPr="00B35E21">
        <w:rPr>
          <w:color w:val="000000" w:themeColor="text1"/>
        </w:rPr>
        <w:fldChar w:fldCharType="end"/>
      </w:r>
    </w:p>
    <w:p w:rsidR="00B35E21" w:rsidRPr="00B35E21" w:rsidRDefault="00B35E21">
      <w:pPr>
        <w:pStyle w:val="TOC3"/>
        <w:rPr>
          <w:rFonts w:asciiTheme="minorHAnsi" w:eastAsiaTheme="minorEastAsia" w:hAnsiTheme="minorHAnsi" w:cstheme="minorBidi"/>
          <w:bCs w:val="0"/>
          <w:color w:val="000000" w:themeColor="text1"/>
          <w:sz w:val="22"/>
          <w:szCs w:val="22"/>
        </w:rPr>
      </w:pPr>
      <w:r w:rsidRPr="00B35E21">
        <w:rPr>
          <w:color w:val="000000" w:themeColor="text1"/>
          <w:vertAlign w:val="superscript"/>
          <w:lang w:val="nl-NL"/>
        </w:rPr>
        <w:t>72</w:t>
      </w:r>
      <w:r w:rsidRPr="00B35E21">
        <w:rPr>
          <w:color w:val="000000" w:themeColor="text1"/>
          <w:lang w:val="nl-NL"/>
        </w:rPr>
        <w:t xml:space="preserve"> Microsoft Dynamics CRM 2013</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_Toc368299966 \h </w:instrText>
      </w:r>
      <w:r w:rsidRPr="00B35E21">
        <w:rPr>
          <w:color w:val="000000" w:themeColor="text1"/>
        </w:rPr>
      </w:r>
      <w:r w:rsidRPr="00B35E21">
        <w:rPr>
          <w:color w:val="000000" w:themeColor="text1"/>
        </w:rPr>
        <w:fldChar w:fldCharType="separate"/>
      </w:r>
      <w:r w:rsidRPr="00B35E21">
        <w:rPr>
          <w:color w:val="000000" w:themeColor="text1"/>
        </w:rPr>
        <w:t>164</w:t>
      </w:r>
      <w:r w:rsidRPr="00B35E21">
        <w:rPr>
          <w:color w:val="000000" w:themeColor="text1"/>
        </w:rPr>
        <w:fldChar w:fldCharType="end"/>
      </w:r>
    </w:p>
    <w:p w:rsidR="00B35E21" w:rsidRPr="00B35E21" w:rsidRDefault="00B35E21">
      <w:pPr>
        <w:pStyle w:val="TOC3"/>
        <w:rPr>
          <w:rFonts w:asciiTheme="minorHAnsi" w:eastAsiaTheme="minorEastAsia" w:hAnsiTheme="minorHAnsi" w:cstheme="minorBidi"/>
          <w:bCs w:val="0"/>
          <w:color w:val="000000" w:themeColor="text1"/>
          <w:sz w:val="22"/>
          <w:szCs w:val="22"/>
        </w:rPr>
      </w:pPr>
      <w:r w:rsidRPr="00B35E21">
        <w:rPr>
          <w:color w:val="000000" w:themeColor="text1"/>
          <w:vertAlign w:val="superscript"/>
          <w:lang w:val="nl-NL"/>
        </w:rPr>
        <w:t>73</w:t>
      </w:r>
      <w:r w:rsidRPr="00B35E21">
        <w:rPr>
          <w:color w:val="000000" w:themeColor="text1"/>
          <w:lang w:val="nl-NL"/>
        </w:rPr>
        <w:t xml:space="preserve"> External Connector-licentie voor Microsoft Dynamics CRM 2011</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_Toc368299967 \h </w:instrText>
      </w:r>
      <w:r w:rsidRPr="00B35E21">
        <w:rPr>
          <w:color w:val="000000" w:themeColor="text1"/>
        </w:rPr>
      </w:r>
      <w:r w:rsidRPr="00B35E21">
        <w:rPr>
          <w:color w:val="000000" w:themeColor="text1"/>
        </w:rPr>
        <w:fldChar w:fldCharType="separate"/>
      </w:r>
      <w:r w:rsidRPr="00B35E21">
        <w:rPr>
          <w:color w:val="000000" w:themeColor="text1"/>
        </w:rPr>
        <w:t>167</w:t>
      </w:r>
      <w:r w:rsidRPr="00B35E21">
        <w:rPr>
          <w:color w:val="000000" w:themeColor="text1"/>
        </w:rPr>
        <w:fldChar w:fldCharType="end"/>
      </w:r>
    </w:p>
    <w:p w:rsidR="00B35E21" w:rsidRPr="00B35E21" w:rsidRDefault="00B35E21">
      <w:pPr>
        <w:pStyle w:val="TOC3"/>
        <w:rPr>
          <w:rFonts w:asciiTheme="minorHAnsi" w:eastAsiaTheme="minorEastAsia" w:hAnsiTheme="minorHAnsi" w:cstheme="minorBidi"/>
          <w:bCs w:val="0"/>
          <w:color w:val="000000" w:themeColor="text1"/>
          <w:sz w:val="22"/>
          <w:szCs w:val="22"/>
        </w:rPr>
      </w:pPr>
      <w:r w:rsidRPr="00B35E21">
        <w:rPr>
          <w:caps/>
          <w:color w:val="000000" w:themeColor="text1"/>
          <w:vertAlign w:val="superscript"/>
          <w:lang w:val="nl-NL"/>
        </w:rPr>
        <w:t>74</w:t>
      </w:r>
      <w:r w:rsidRPr="00B35E21">
        <w:rPr>
          <w:color w:val="000000" w:themeColor="text1"/>
          <w:lang w:val="nl-NL"/>
        </w:rPr>
        <w:t xml:space="preserve"> Microsoft Dynamics CRM Online</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_Toc368299968 \h </w:instrText>
      </w:r>
      <w:r w:rsidRPr="00B35E21">
        <w:rPr>
          <w:color w:val="000000" w:themeColor="text1"/>
        </w:rPr>
      </w:r>
      <w:r w:rsidRPr="00B35E21">
        <w:rPr>
          <w:color w:val="000000" w:themeColor="text1"/>
        </w:rPr>
        <w:fldChar w:fldCharType="separate"/>
      </w:r>
      <w:r w:rsidRPr="00B35E21">
        <w:rPr>
          <w:color w:val="000000" w:themeColor="text1"/>
        </w:rPr>
        <w:t>168</w:t>
      </w:r>
      <w:r w:rsidRPr="00B35E21">
        <w:rPr>
          <w:color w:val="000000" w:themeColor="text1"/>
        </w:rPr>
        <w:fldChar w:fldCharType="end"/>
      </w:r>
    </w:p>
    <w:p w:rsidR="00B35E21" w:rsidRPr="00B35E21" w:rsidRDefault="00B35E21">
      <w:pPr>
        <w:pStyle w:val="TOC3"/>
        <w:rPr>
          <w:rFonts w:asciiTheme="minorHAnsi" w:eastAsiaTheme="minorEastAsia" w:hAnsiTheme="minorHAnsi" w:cstheme="minorBidi"/>
          <w:bCs w:val="0"/>
          <w:color w:val="000000" w:themeColor="text1"/>
          <w:sz w:val="22"/>
          <w:szCs w:val="22"/>
        </w:rPr>
      </w:pPr>
      <w:r w:rsidRPr="00B35E21">
        <w:rPr>
          <w:caps/>
          <w:color w:val="000000" w:themeColor="text1"/>
          <w:vertAlign w:val="superscript"/>
          <w:lang w:val="nl-NL"/>
        </w:rPr>
        <w:t>75</w:t>
      </w:r>
      <w:r w:rsidRPr="00B35E21">
        <w:rPr>
          <w:color w:val="000000" w:themeColor="text1"/>
          <w:lang w:val="nl-NL"/>
        </w:rPr>
        <w:t xml:space="preserve"> Microsoft Learning MCP examencoupons</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_Toc368299969 \h </w:instrText>
      </w:r>
      <w:r w:rsidRPr="00B35E21">
        <w:rPr>
          <w:color w:val="000000" w:themeColor="text1"/>
        </w:rPr>
      </w:r>
      <w:r w:rsidRPr="00B35E21">
        <w:rPr>
          <w:color w:val="000000" w:themeColor="text1"/>
        </w:rPr>
        <w:fldChar w:fldCharType="separate"/>
      </w:r>
      <w:r w:rsidRPr="00B35E21">
        <w:rPr>
          <w:color w:val="000000" w:themeColor="text1"/>
        </w:rPr>
        <w:t>168</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aps/>
          <w:color w:val="000000" w:themeColor="text1"/>
          <w:vertAlign w:val="superscript"/>
          <w:lang w:val="nl-NL"/>
        </w:rPr>
        <w:t>76</w:t>
      </w:r>
      <w:r w:rsidRPr="00B35E21">
        <w:rPr>
          <w:rFonts w:cs="Tahoma"/>
          <w:caps/>
          <w:color w:val="000000" w:themeColor="text1"/>
          <w:lang w:val="nl-NL"/>
        </w:rPr>
        <w:t xml:space="preserve"> </w:t>
      </w:r>
      <w:r w:rsidRPr="00B35E21">
        <w:rPr>
          <w:rFonts w:cs="Tahoma"/>
          <w:color w:val="000000" w:themeColor="text1"/>
          <w:lang w:val="nl-NL"/>
        </w:rPr>
        <w:t>Office 365 Enterprise K1 (Gebruikers-SL)</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_Toc368299970 \h </w:instrText>
      </w:r>
      <w:r w:rsidRPr="00B35E21">
        <w:rPr>
          <w:color w:val="000000" w:themeColor="text1"/>
        </w:rPr>
      </w:r>
      <w:r w:rsidRPr="00B35E21">
        <w:rPr>
          <w:color w:val="000000" w:themeColor="text1"/>
        </w:rPr>
        <w:fldChar w:fldCharType="separate"/>
      </w:r>
      <w:r w:rsidRPr="00B35E21">
        <w:rPr>
          <w:color w:val="000000" w:themeColor="text1"/>
        </w:rPr>
        <w:t>169</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aps/>
          <w:color w:val="000000" w:themeColor="text1"/>
          <w:vertAlign w:val="superscript"/>
          <w:lang w:val="nl-NL"/>
        </w:rPr>
        <w:t>77</w:t>
      </w:r>
      <w:r w:rsidRPr="00B35E21">
        <w:rPr>
          <w:rFonts w:cs="Tahoma"/>
          <w:color w:val="000000" w:themeColor="text1"/>
          <w:lang w:val="nl-NL"/>
        </w:rPr>
        <w:t xml:space="preserve"> Office 365 Government G1, G3, G4</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_Toc368299971 \h </w:instrText>
      </w:r>
      <w:r w:rsidRPr="00B35E21">
        <w:rPr>
          <w:color w:val="000000" w:themeColor="text1"/>
        </w:rPr>
      </w:r>
      <w:r w:rsidRPr="00B35E21">
        <w:rPr>
          <w:color w:val="000000" w:themeColor="text1"/>
        </w:rPr>
        <w:fldChar w:fldCharType="separate"/>
      </w:r>
      <w:r w:rsidRPr="00B35E21">
        <w:rPr>
          <w:color w:val="000000" w:themeColor="text1"/>
        </w:rPr>
        <w:t>169</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aps/>
          <w:color w:val="000000" w:themeColor="text1"/>
          <w:vertAlign w:val="superscript"/>
        </w:rPr>
        <w:t>78</w:t>
      </w:r>
      <w:r w:rsidRPr="00B35E21">
        <w:rPr>
          <w:rFonts w:cs="Tahoma"/>
          <w:color w:val="000000" w:themeColor="text1"/>
        </w:rPr>
        <w:t xml:space="preserve"> SharePoint Online Plan 1 en 2</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_Toc368299972 \h </w:instrText>
      </w:r>
      <w:r w:rsidRPr="00B35E21">
        <w:rPr>
          <w:color w:val="000000" w:themeColor="text1"/>
        </w:rPr>
      </w:r>
      <w:r w:rsidRPr="00B35E21">
        <w:rPr>
          <w:color w:val="000000" w:themeColor="text1"/>
        </w:rPr>
        <w:fldChar w:fldCharType="separate"/>
      </w:r>
      <w:r w:rsidRPr="00B35E21">
        <w:rPr>
          <w:color w:val="000000" w:themeColor="text1"/>
        </w:rPr>
        <w:t>170</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aps/>
          <w:color w:val="000000" w:themeColor="text1"/>
          <w:vertAlign w:val="superscript"/>
        </w:rPr>
        <w:t>79</w:t>
      </w:r>
      <w:r w:rsidRPr="00B35E21">
        <w:rPr>
          <w:rFonts w:cs="Tahoma"/>
          <w:caps/>
          <w:color w:val="000000" w:themeColor="text1"/>
        </w:rPr>
        <w:t xml:space="preserve"> </w:t>
      </w:r>
      <w:r w:rsidRPr="00B35E21">
        <w:rPr>
          <w:rFonts w:cs="Tahoma"/>
          <w:color w:val="000000" w:themeColor="text1"/>
        </w:rPr>
        <w:t>SharePoint Server 2013</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_Toc368299973 \h </w:instrText>
      </w:r>
      <w:r w:rsidRPr="00B35E21">
        <w:rPr>
          <w:color w:val="000000" w:themeColor="text1"/>
        </w:rPr>
      </w:r>
      <w:r w:rsidRPr="00B35E21">
        <w:rPr>
          <w:color w:val="000000" w:themeColor="text1"/>
        </w:rPr>
        <w:fldChar w:fldCharType="separate"/>
      </w:r>
      <w:r w:rsidRPr="00B35E21">
        <w:rPr>
          <w:color w:val="000000" w:themeColor="text1"/>
        </w:rPr>
        <w:t>171</w:t>
      </w:r>
      <w:r w:rsidRPr="00B35E21">
        <w:rPr>
          <w:color w:val="000000" w:themeColor="text1"/>
        </w:rPr>
        <w:fldChar w:fldCharType="end"/>
      </w:r>
    </w:p>
    <w:p w:rsidR="00B35E21" w:rsidRPr="00B35E21" w:rsidRDefault="00B35E21">
      <w:pPr>
        <w:pStyle w:val="TOC3"/>
        <w:rPr>
          <w:rFonts w:asciiTheme="minorHAnsi" w:eastAsiaTheme="minorEastAsia" w:hAnsiTheme="minorHAnsi" w:cstheme="minorBidi"/>
          <w:bCs w:val="0"/>
          <w:color w:val="000000" w:themeColor="text1"/>
          <w:sz w:val="22"/>
          <w:szCs w:val="22"/>
        </w:rPr>
      </w:pPr>
      <w:r w:rsidRPr="00B35E21">
        <w:rPr>
          <w:caps/>
          <w:color w:val="000000" w:themeColor="text1"/>
          <w:vertAlign w:val="superscript"/>
          <w:lang w:val="nl-NL"/>
        </w:rPr>
        <w:t>80</w:t>
      </w:r>
      <w:r w:rsidRPr="00B35E21">
        <w:rPr>
          <w:color w:val="000000" w:themeColor="text1"/>
          <w:lang w:val="nl-NL"/>
        </w:rPr>
        <w:t xml:space="preserve"> SQL Server</w:t>
      </w:r>
      <w:r w:rsidRPr="00B35E21">
        <w:rPr>
          <w:color w:val="000000" w:themeColor="text1"/>
          <w:vertAlign w:val="superscript"/>
          <w:lang w:val="nl-NL"/>
        </w:rPr>
        <w:t>®</w:t>
      </w:r>
      <w:r w:rsidRPr="00B35E21">
        <w:rPr>
          <w:color w:val="000000" w:themeColor="text1"/>
          <w:lang w:val="nl-NL"/>
        </w:rPr>
        <w:t xml:space="preserve"> 2008 R2 Datacenter</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_Toc368299974 \h </w:instrText>
      </w:r>
      <w:r w:rsidRPr="00B35E21">
        <w:rPr>
          <w:color w:val="000000" w:themeColor="text1"/>
        </w:rPr>
      </w:r>
      <w:r w:rsidRPr="00B35E21">
        <w:rPr>
          <w:color w:val="000000" w:themeColor="text1"/>
        </w:rPr>
        <w:fldChar w:fldCharType="separate"/>
      </w:r>
      <w:r w:rsidRPr="00B35E21">
        <w:rPr>
          <w:color w:val="000000" w:themeColor="text1"/>
        </w:rPr>
        <w:t>172</w:t>
      </w:r>
      <w:r w:rsidRPr="00B35E21">
        <w:rPr>
          <w:color w:val="000000" w:themeColor="text1"/>
        </w:rPr>
        <w:fldChar w:fldCharType="end"/>
      </w:r>
    </w:p>
    <w:p w:rsidR="00B35E21" w:rsidRPr="00B35E21" w:rsidRDefault="00B35E21">
      <w:pPr>
        <w:pStyle w:val="TOC3"/>
        <w:rPr>
          <w:rFonts w:asciiTheme="minorHAnsi" w:eastAsiaTheme="minorEastAsia" w:hAnsiTheme="minorHAnsi" w:cstheme="minorBidi"/>
          <w:bCs w:val="0"/>
          <w:color w:val="000000" w:themeColor="text1"/>
          <w:sz w:val="22"/>
          <w:szCs w:val="22"/>
        </w:rPr>
      </w:pPr>
      <w:r w:rsidRPr="00B35E21">
        <w:rPr>
          <w:caps/>
          <w:color w:val="000000" w:themeColor="text1"/>
          <w:vertAlign w:val="superscript"/>
          <w:lang w:val="nl-NL"/>
        </w:rPr>
        <w:t>81</w:t>
      </w:r>
      <w:r w:rsidRPr="00B35E21">
        <w:rPr>
          <w:caps/>
          <w:color w:val="000000" w:themeColor="text1"/>
          <w:lang w:val="nl-NL"/>
        </w:rPr>
        <w:t xml:space="preserve"> </w:t>
      </w:r>
      <w:r w:rsidRPr="00B35E21">
        <w:rPr>
          <w:color w:val="000000" w:themeColor="text1"/>
          <w:lang w:val="nl-NL"/>
        </w:rPr>
        <w:t>SQL Server</w:t>
      </w:r>
      <w:r w:rsidRPr="00B35E21">
        <w:rPr>
          <w:color w:val="000000" w:themeColor="text1"/>
          <w:vertAlign w:val="superscript"/>
          <w:lang w:val="nl-NL"/>
        </w:rPr>
        <w:t>®</w:t>
      </w:r>
      <w:r w:rsidRPr="00B35E21">
        <w:rPr>
          <w:color w:val="000000" w:themeColor="text1"/>
          <w:lang w:val="nl-NL"/>
        </w:rPr>
        <w:t xml:space="preserve"> 2008 R2 Small Business</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_Toc368299975 \h </w:instrText>
      </w:r>
      <w:r w:rsidRPr="00B35E21">
        <w:rPr>
          <w:color w:val="000000" w:themeColor="text1"/>
        </w:rPr>
      </w:r>
      <w:r w:rsidRPr="00B35E21">
        <w:rPr>
          <w:color w:val="000000" w:themeColor="text1"/>
        </w:rPr>
        <w:fldChar w:fldCharType="separate"/>
      </w:r>
      <w:r w:rsidRPr="00B35E21">
        <w:rPr>
          <w:color w:val="000000" w:themeColor="text1"/>
        </w:rPr>
        <w:t>175</w:t>
      </w:r>
      <w:r w:rsidRPr="00B35E21">
        <w:rPr>
          <w:color w:val="000000" w:themeColor="text1"/>
        </w:rPr>
        <w:fldChar w:fldCharType="end"/>
      </w:r>
    </w:p>
    <w:p w:rsidR="00B35E21" w:rsidRPr="00B35E21" w:rsidRDefault="00B35E21">
      <w:pPr>
        <w:pStyle w:val="TOC3"/>
        <w:rPr>
          <w:rFonts w:asciiTheme="minorHAnsi" w:eastAsiaTheme="minorEastAsia" w:hAnsiTheme="minorHAnsi" w:cstheme="minorBidi"/>
          <w:bCs w:val="0"/>
          <w:color w:val="000000" w:themeColor="text1"/>
          <w:sz w:val="22"/>
          <w:szCs w:val="22"/>
        </w:rPr>
      </w:pPr>
      <w:r w:rsidRPr="00B35E21">
        <w:rPr>
          <w:caps/>
          <w:color w:val="000000" w:themeColor="text1"/>
          <w:vertAlign w:val="superscript"/>
          <w:lang w:val="nl-NL"/>
        </w:rPr>
        <w:t>82</w:t>
      </w:r>
      <w:r w:rsidRPr="00B35E21">
        <w:rPr>
          <w:color w:val="000000" w:themeColor="text1"/>
          <w:lang w:val="nl-NL"/>
        </w:rPr>
        <w:t xml:space="preserve"> SQL Server</w:t>
      </w:r>
      <w:r w:rsidRPr="00B35E21">
        <w:rPr>
          <w:color w:val="000000" w:themeColor="text1"/>
          <w:vertAlign w:val="superscript"/>
          <w:lang w:val="nl-NL"/>
        </w:rPr>
        <w:t>®</w:t>
      </w:r>
      <w:r w:rsidRPr="00B35E21">
        <w:rPr>
          <w:color w:val="000000" w:themeColor="text1"/>
          <w:lang w:val="nl-NL"/>
        </w:rPr>
        <w:t xml:space="preserve"> 2008 R2 Web Processor</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_Toc368299976 \h </w:instrText>
      </w:r>
      <w:r w:rsidRPr="00B35E21">
        <w:rPr>
          <w:color w:val="000000" w:themeColor="text1"/>
        </w:rPr>
      </w:r>
      <w:r w:rsidRPr="00B35E21">
        <w:rPr>
          <w:color w:val="000000" w:themeColor="text1"/>
        </w:rPr>
        <w:fldChar w:fldCharType="separate"/>
      </w:r>
      <w:r w:rsidRPr="00B35E21">
        <w:rPr>
          <w:color w:val="000000" w:themeColor="text1"/>
        </w:rPr>
        <w:t>175</w:t>
      </w:r>
      <w:r w:rsidRPr="00B35E21">
        <w:rPr>
          <w:color w:val="000000" w:themeColor="text1"/>
        </w:rPr>
        <w:fldChar w:fldCharType="end"/>
      </w:r>
    </w:p>
    <w:p w:rsidR="00B35E21" w:rsidRPr="00B35E21" w:rsidRDefault="00B35E21">
      <w:pPr>
        <w:pStyle w:val="TOC3"/>
        <w:rPr>
          <w:rFonts w:asciiTheme="minorHAnsi" w:eastAsiaTheme="minorEastAsia" w:hAnsiTheme="minorHAnsi" w:cstheme="minorBidi"/>
          <w:bCs w:val="0"/>
          <w:color w:val="000000" w:themeColor="text1"/>
          <w:sz w:val="22"/>
          <w:szCs w:val="22"/>
        </w:rPr>
      </w:pPr>
      <w:r w:rsidRPr="00B35E21">
        <w:rPr>
          <w:color w:val="000000" w:themeColor="text1"/>
          <w:vertAlign w:val="superscript"/>
          <w:lang w:val="nl-NL"/>
        </w:rPr>
        <w:t>83</w:t>
      </w:r>
      <w:r w:rsidRPr="00B35E21">
        <w:rPr>
          <w:color w:val="000000" w:themeColor="text1"/>
          <w:lang w:val="nl-NL"/>
        </w:rPr>
        <w:t xml:space="preserve"> SQL Server</w:t>
      </w:r>
      <w:r w:rsidRPr="00B35E21">
        <w:rPr>
          <w:color w:val="000000" w:themeColor="text1"/>
          <w:vertAlign w:val="superscript"/>
          <w:lang w:val="nl-NL"/>
        </w:rPr>
        <w:t>®</w:t>
      </w:r>
      <w:r w:rsidRPr="00B35E21">
        <w:rPr>
          <w:color w:val="000000" w:themeColor="text1"/>
          <w:lang w:val="nl-NL"/>
        </w:rPr>
        <w:t xml:space="preserve"> 2008 R2 Workgroup (Aanvullende licentie voor 5 clients)</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_Toc368299977 \h </w:instrText>
      </w:r>
      <w:r w:rsidRPr="00B35E21">
        <w:rPr>
          <w:color w:val="000000" w:themeColor="text1"/>
        </w:rPr>
      </w:r>
      <w:r w:rsidRPr="00B35E21">
        <w:rPr>
          <w:color w:val="000000" w:themeColor="text1"/>
        </w:rPr>
        <w:fldChar w:fldCharType="separate"/>
      </w:r>
      <w:r w:rsidRPr="00B35E21">
        <w:rPr>
          <w:color w:val="000000" w:themeColor="text1"/>
        </w:rPr>
        <w:t>177</w:t>
      </w:r>
      <w:r w:rsidRPr="00B35E21">
        <w:rPr>
          <w:color w:val="000000" w:themeColor="text1"/>
        </w:rPr>
        <w:fldChar w:fldCharType="end"/>
      </w:r>
    </w:p>
    <w:p w:rsidR="00B35E21" w:rsidRPr="00B35E21" w:rsidRDefault="00B35E21">
      <w:pPr>
        <w:pStyle w:val="TOC3"/>
        <w:rPr>
          <w:rFonts w:asciiTheme="minorHAnsi" w:eastAsiaTheme="minorEastAsia" w:hAnsiTheme="minorHAnsi" w:cstheme="minorBidi"/>
          <w:bCs w:val="0"/>
          <w:color w:val="000000" w:themeColor="text1"/>
          <w:sz w:val="22"/>
          <w:szCs w:val="22"/>
        </w:rPr>
      </w:pPr>
      <w:r w:rsidRPr="00B35E21">
        <w:rPr>
          <w:color w:val="000000" w:themeColor="text1"/>
          <w:vertAlign w:val="superscript"/>
          <w:lang w:val="nl-NL"/>
        </w:rPr>
        <w:t>84</w:t>
      </w:r>
      <w:r w:rsidRPr="00B35E21">
        <w:rPr>
          <w:color w:val="000000" w:themeColor="text1"/>
          <w:lang w:val="nl-NL"/>
        </w:rPr>
        <w:t xml:space="preserve"> SQL Server</w:t>
      </w:r>
      <w:r w:rsidRPr="00B35E21">
        <w:rPr>
          <w:color w:val="000000" w:themeColor="text1"/>
          <w:vertAlign w:val="superscript"/>
          <w:lang w:val="nl-NL"/>
        </w:rPr>
        <w:t>®</w:t>
      </w:r>
      <w:r w:rsidRPr="00B35E21">
        <w:rPr>
          <w:color w:val="000000" w:themeColor="text1"/>
          <w:lang w:val="nl-NL"/>
        </w:rPr>
        <w:t xml:space="preserve"> 2008 R2 Workgroup Processor</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_Toc368299978 \h </w:instrText>
      </w:r>
      <w:r w:rsidRPr="00B35E21">
        <w:rPr>
          <w:color w:val="000000" w:themeColor="text1"/>
        </w:rPr>
      </w:r>
      <w:r w:rsidRPr="00B35E21">
        <w:rPr>
          <w:color w:val="000000" w:themeColor="text1"/>
        </w:rPr>
        <w:fldChar w:fldCharType="separate"/>
      </w:r>
      <w:r w:rsidRPr="00B35E21">
        <w:rPr>
          <w:color w:val="000000" w:themeColor="text1"/>
        </w:rPr>
        <w:t>178</w:t>
      </w:r>
      <w:r w:rsidRPr="00B35E21">
        <w:rPr>
          <w:color w:val="000000" w:themeColor="text1"/>
        </w:rPr>
        <w:fldChar w:fldCharType="end"/>
      </w:r>
    </w:p>
    <w:p w:rsidR="00B35E21" w:rsidRPr="00B35E21" w:rsidRDefault="00B35E21">
      <w:pPr>
        <w:pStyle w:val="TOC3"/>
        <w:rPr>
          <w:rFonts w:asciiTheme="minorHAnsi" w:eastAsiaTheme="minorEastAsia" w:hAnsiTheme="minorHAnsi" w:cstheme="minorBidi"/>
          <w:bCs w:val="0"/>
          <w:color w:val="000000" w:themeColor="text1"/>
          <w:sz w:val="22"/>
          <w:szCs w:val="22"/>
        </w:rPr>
      </w:pPr>
      <w:r w:rsidRPr="00B35E21">
        <w:rPr>
          <w:color w:val="000000" w:themeColor="text1"/>
          <w:vertAlign w:val="superscript"/>
          <w:lang w:val="nl-NL"/>
        </w:rPr>
        <w:t>85</w:t>
      </w:r>
      <w:r w:rsidRPr="00B35E21">
        <w:rPr>
          <w:color w:val="000000" w:themeColor="text1"/>
          <w:lang w:val="nl-NL"/>
        </w:rPr>
        <w:t xml:space="preserve"> SQL Server</w:t>
      </w:r>
      <w:r w:rsidRPr="00B35E21">
        <w:rPr>
          <w:color w:val="000000" w:themeColor="text1"/>
          <w:vertAlign w:val="superscript"/>
          <w:lang w:val="nl-NL"/>
        </w:rPr>
        <w:t>®</w:t>
      </w:r>
      <w:r w:rsidRPr="00B35E21">
        <w:rPr>
          <w:color w:val="000000" w:themeColor="text1"/>
          <w:lang w:val="nl-NL"/>
        </w:rPr>
        <w:t xml:space="preserve"> 2012 Developer</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_Toc368299979 \h </w:instrText>
      </w:r>
      <w:r w:rsidRPr="00B35E21">
        <w:rPr>
          <w:color w:val="000000" w:themeColor="text1"/>
        </w:rPr>
      </w:r>
      <w:r w:rsidRPr="00B35E21">
        <w:rPr>
          <w:color w:val="000000" w:themeColor="text1"/>
        </w:rPr>
        <w:fldChar w:fldCharType="separate"/>
      </w:r>
      <w:r w:rsidRPr="00B35E21">
        <w:rPr>
          <w:color w:val="000000" w:themeColor="text1"/>
        </w:rPr>
        <w:t>180</w:t>
      </w:r>
      <w:r w:rsidRPr="00B35E21">
        <w:rPr>
          <w:color w:val="000000" w:themeColor="text1"/>
        </w:rPr>
        <w:fldChar w:fldCharType="end"/>
      </w:r>
    </w:p>
    <w:p w:rsidR="00B35E21" w:rsidRPr="00B35E21" w:rsidRDefault="00B35E21">
      <w:pPr>
        <w:pStyle w:val="TOC3"/>
        <w:rPr>
          <w:rFonts w:asciiTheme="minorHAnsi" w:eastAsiaTheme="minorEastAsia" w:hAnsiTheme="minorHAnsi" w:cstheme="minorBidi"/>
          <w:bCs w:val="0"/>
          <w:color w:val="000000" w:themeColor="text1"/>
          <w:sz w:val="22"/>
          <w:szCs w:val="22"/>
        </w:rPr>
      </w:pPr>
      <w:r w:rsidRPr="00B35E21">
        <w:rPr>
          <w:color w:val="000000" w:themeColor="text1"/>
          <w:vertAlign w:val="superscript"/>
          <w:lang w:val="nl-NL"/>
        </w:rPr>
        <w:t>86</w:t>
      </w:r>
      <w:r w:rsidRPr="00B35E21">
        <w:rPr>
          <w:color w:val="000000" w:themeColor="text1"/>
          <w:lang w:val="nl-NL"/>
        </w:rPr>
        <w:t xml:space="preserve"> SQL Server</w:t>
      </w:r>
      <w:r w:rsidRPr="00B35E21">
        <w:rPr>
          <w:color w:val="000000" w:themeColor="text1"/>
          <w:vertAlign w:val="superscript"/>
          <w:lang w:val="nl-NL"/>
        </w:rPr>
        <w:t>®</w:t>
      </w:r>
      <w:r w:rsidRPr="00B35E21">
        <w:rPr>
          <w:color w:val="000000" w:themeColor="text1"/>
          <w:lang w:val="nl-NL"/>
        </w:rPr>
        <w:t xml:space="preserve"> 2012 Enterprise</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_Toc368299980 \h </w:instrText>
      </w:r>
      <w:r w:rsidRPr="00B35E21">
        <w:rPr>
          <w:color w:val="000000" w:themeColor="text1"/>
        </w:rPr>
      </w:r>
      <w:r w:rsidRPr="00B35E21">
        <w:rPr>
          <w:color w:val="000000" w:themeColor="text1"/>
        </w:rPr>
        <w:fldChar w:fldCharType="separate"/>
      </w:r>
      <w:r w:rsidRPr="00B35E21">
        <w:rPr>
          <w:color w:val="000000" w:themeColor="text1"/>
        </w:rPr>
        <w:t>180</w:t>
      </w:r>
      <w:r w:rsidRPr="00B35E21">
        <w:rPr>
          <w:color w:val="000000" w:themeColor="text1"/>
        </w:rPr>
        <w:fldChar w:fldCharType="end"/>
      </w:r>
    </w:p>
    <w:p w:rsidR="00B35E21" w:rsidRPr="00B35E21" w:rsidRDefault="00B35E21">
      <w:pPr>
        <w:pStyle w:val="TOC3"/>
        <w:rPr>
          <w:rFonts w:asciiTheme="minorHAnsi" w:eastAsiaTheme="minorEastAsia" w:hAnsiTheme="minorHAnsi" w:cstheme="minorBidi"/>
          <w:bCs w:val="0"/>
          <w:color w:val="000000" w:themeColor="text1"/>
          <w:sz w:val="22"/>
          <w:szCs w:val="22"/>
        </w:rPr>
      </w:pPr>
      <w:r w:rsidRPr="00B35E21">
        <w:rPr>
          <w:caps/>
          <w:color w:val="000000" w:themeColor="text1"/>
          <w:vertAlign w:val="superscript"/>
          <w:lang w:val="nl-NL"/>
        </w:rPr>
        <w:t>87</w:t>
      </w:r>
      <w:r w:rsidRPr="00B35E21">
        <w:rPr>
          <w:caps/>
          <w:color w:val="000000" w:themeColor="text1"/>
          <w:lang w:val="nl-NL"/>
        </w:rPr>
        <w:t xml:space="preserve"> </w:t>
      </w:r>
      <w:r w:rsidRPr="00B35E21">
        <w:rPr>
          <w:color w:val="000000" w:themeColor="text1"/>
          <w:lang w:val="nl-NL"/>
        </w:rPr>
        <w:t>SQL Server</w:t>
      </w:r>
      <w:r w:rsidRPr="00B35E21">
        <w:rPr>
          <w:color w:val="000000" w:themeColor="text1"/>
          <w:vertAlign w:val="superscript"/>
          <w:lang w:val="nl-NL"/>
        </w:rPr>
        <w:t>®</w:t>
      </w:r>
      <w:r w:rsidRPr="00B35E21">
        <w:rPr>
          <w:color w:val="000000" w:themeColor="text1"/>
          <w:lang w:val="nl-NL"/>
        </w:rPr>
        <w:t xml:space="preserve"> 2012 Enterprise Core</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_Toc368299981 \h </w:instrText>
      </w:r>
      <w:r w:rsidRPr="00B35E21">
        <w:rPr>
          <w:color w:val="000000" w:themeColor="text1"/>
        </w:rPr>
      </w:r>
      <w:r w:rsidRPr="00B35E21">
        <w:rPr>
          <w:color w:val="000000" w:themeColor="text1"/>
        </w:rPr>
        <w:fldChar w:fldCharType="separate"/>
      </w:r>
      <w:r w:rsidRPr="00B35E21">
        <w:rPr>
          <w:color w:val="000000" w:themeColor="text1"/>
        </w:rPr>
        <w:t>181</w:t>
      </w:r>
      <w:r w:rsidRPr="00B35E21">
        <w:rPr>
          <w:color w:val="000000" w:themeColor="text1"/>
        </w:rPr>
        <w:fldChar w:fldCharType="end"/>
      </w:r>
    </w:p>
    <w:p w:rsidR="00B35E21" w:rsidRPr="00B35E21" w:rsidRDefault="00B35E21">
      <w:pPr>
        <w:pStyle w:val="TOC3"/>
        <w:rPr>
          <w:rFonts w:asciiTheme="minorHAnsi" w:eastAsiaTheme="minorEastAsia" w:hAnsiTheme="minorHAnsi" w:cstheme="minorBidi"/>
          <w:bCs w:val="0"/>
          <w:color w:val="000000" w:themeColor="text1"/>
          <w:sz w:val="22"/>
          <w:szCs w:val="22"/>
        </w:rPr>
      </w:pPr>
      <w:r w:rsidRPr="00B35E21">
        <w:rPr>
          <w:caps/>
          <w:color w:val="000000" w:themeColor="text1"/>
          <w:vertAlign w:val="superscript"/>
          <w:lang w:val="nl-NL"/>
        </w:rPr>
        <w:t>88</w:t>
      </w:r>
      <w:r w:rsidRPr="00B35E21">
        <w:rPr>
          <w:color w:val="000000" w:themeColor="text1"/>
          <w:lang w:val="nl-NL"/>
        </w:rPr>
        <w:t xml:space="preserve"> SQL Server </w:t>
      </w:r>
      <w:r w:rsidRPr="00B35E21">
        <w:rPr>
          <w:color w:val="000000" w:themeColor="text1"/>
          <w:vertAlign w:val="superscript"/>
          <w:lang w:val="nl-NL"/>
        </w:rPr>
        <w:t>®</w:t>
      </w:r>
      <w:r w:rsidRPr="00B35E21">
        <w:rPr>
          <w:color w:val="000000" w:themeColor="text1"/>
          <w:lang w:val="nl-NL"/>
        </w:rPr>
        <w:t xml:space="preserve"> 2012 Parallel Data Warehouse</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_Toc368299982 \h </w:instrText>
      </w:r>
      <w:r w:rsidRPr="00B35E21">
        <w:rPr>
          <w:color w:val="000000" w:themeColor="text1"/>
        </w:rPr>
      </w:r>
      <w:r w:rsidRPr="00B35E21">
        <w:rPr>
          <w:color w:val="000000" w:themeColor="text1"/>
        </w:rPr>
        <w:fldChar w:fldCharType="separate"/>
      </w:r>
      <w:r w:rsidRPr="00B35E21">
        <w:rPr>
          <w:color w:val="000000" w:themeColor="text1"/>
        </w:rPr>
        <w:t>183</w:t>
      </w:r>
      <w:r w:rsidRPr="00B35E21">
        <w:rPr>
          <w:color w:val="000000" w:themeColor="text1"/>
        </w:rPr>
        <w:fldChar w:fldCharType="end"/>
      </w:r>
    </w:p>
    <w:p w:rsidR="00B35E21" w:rsidRPr="00B35E21" w:rsidRDefault="00B35E21">
      <w:pPr>
        <w:pStyle w:val="TOC3"/>
        <w:rPr>
          <w:rFonts w:asciiTheme="minorHAnsi" w:eastAsiaTheme="minorEastAsia" w:hAnsiTheme="minorHAnsi" w:cstheme="minorBidi"/>
          <w:bCs w:val="0"/>
          <w:color w:val="000000" w:themeColor="text1"/>
          <w:sz w:val="22"/>
          <w:szCs w:val="22"/>
        </w:rPr>
      </w:pPr>
      <w:r w:rsidRPr="00B35E21">
        <w:rPr>
          <w:caps/>
          <w:color w:val="000000" w:themeColor="text1"/>
          <w:vertAlign w:val="superscript"/>
          <w:lang w:val="nl-NL"/>
        </w:rPr>
        <w:t>89</w:t>
      </w:r>
      <w:r w:rsidRPr="00B35E21">
        <w:rPr>
          <w:color w:val="000000" w:themeColor="text1"/>
          <w:lang w:val="nl-NL"/>
        </w:rPr>
        <w:t xml:space="preserve"> SQL Server</w:t>
      </w:r>
      <w:r w:rsidRPr="00B35E21">
        <w:rPr>
          <w:color w:val="000000" w:themeColor="text1"/>
          <w:vertAlign w:val="superscript"/>
          <w:lang w:val="nl-NL"/>
        </w:rPr>
        <w:t>®</w:t>
      </w:r>
      <w:r w:rsidRPr="00B35E21">
        <w:rPr>
          <w:color w:val="000000" w:themeColor="text1"/>
          <w:lang w:val="nl-NL"/>
        </w:rPr>
        <w:t xml:space="preserve"> 2012 Standard</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_Toc368299983 \h </w:instrText>
      </w:r>
      <w:r w:rsidRPr="00B35E21">
        <w:rPr>
          <w:color w:val="000000" w:themeColor="text1"/>
        </w:rPr>
      </w:r>
      <w:r w:rsidRPr="00B35E21">
        <w:rPr>
          <w:color w:val="000000" w:themeColor="text1"/>
        </w:rPr>
        <w:fldChar w:fldCharType="separate"/>
      </w:r>
      <w:r w:rsidRPr="00B35E21">
        <w:rPr>
          <w:color w:val="000000" w:themeColor="text1"/>
        </w:rPr>
        <w:t>184</w:t>
      </w:r>
      <w:r w:rsidRPr="00B35E21">
        <w:rPr>
          <w:color w:val="000000" w:themeColor="text1"/>
        </w:rPr>
        <w:fldChar w:fldCharType="end"/>
      </w:r>
    </w:p>
    <w:p w:rsidR="00B35E21" w:rsidRPr="00B35E21" w:rsidRDefault="00B35E21">
      <w:pPr>
        <w:pStyle w:val="TOC3"/>
        <w:rPr>
          <w:rFonts w:asciiTheme="minorHAnsi" w:eastAsiaTheme="minorEastAsia" w:hAnsiTheme="minorHAnsi" w:cstheme="minorBidi"/>
          <w:bCs w:val="0"/>
          <w:color w:val="000000" w:themeColor="text1"/>
          <w:sz w:val="22"/>
          <w:szCs w:val="22"/>
        </w:rPr>
      </w:pPr>
      <w:r w:rsidRPr="00B35E21">
        <w:rPr>
          <w:caps/>
          <w:color w:val="000000" w:themeColor="text1"/>
          <w:vertAlign w:val="superscript"/>
          <w:lang w:val="nl-NL"/>
        </w:rPr>
        <w:t>90</w:t>
      </w:r>
      <w:r w:rsidRPr="00B35E21">
        <w:rPr>
          <w:color w:val="000000" w:themeColor="text1"/>
          <w:lang w:val="nl-NL"/>
        </w:rPr>
        <w:t xml:space="preserve"> SQL Server</w:t>
      </w:r>
      <w:r w:rsidRPr="00B35E21">
        <w:rPr>
          <w:color w:val="000000" w:themeColor="text1"/>
          <w:vertAlign w:val="superscript"/>
          <w:lang w:val="nl-NL"/>
        </w:rPr>
        <w:t>®</w:t>
      </w:r>
      <w:r w:rsidRPr="00B35E21">
        <w:rPr>
          <w:color w:val="000000" w:themeColor="text1"/>
          <w:lang w:val="nl-NL"/>
        </w:rPr>
        <w:t xml:space="preserve"> 2012 Standard</w:t>
      </w:r>
      <w:r w:rsidRPr="00B35E21">
        <w:rPr>
          <w:rFonts w:eastAsia="Calibri"/>
          <w:color w:val="000000" w:themeColor="text1"/>
          <w:lang w:val="nl-NL"/>
        </w:rPr>
        <w:t xml:space="preserve"> Core</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_Toc368299984 \h </w:instrText>
      </w:r>
      <w:r w:rsidRPr="00B35E21">
        <w:rPr>
          <w:color w:val="000000" w:themeColor="text1"/>
        </w:rPr>
      </w:r>
      <w:r w:rsidRPr="00B35E21">
        <w:rPr>
          <w:color w:val="000000" w:themeColor="text1"/>
        </w:rPr>
        <w:fldChar w:fldCharType="separate"/>
      </w:r>
      <w:r w:rsidRPr="00B35E21">
        <w:rPr>
          <w:color w:val="000000" w:themeColor="text1"/>
        </w:rPr>
        <w:t>184</w:t>
      </w:r>
      <w:r w:rsidRPr="00B35E21">
        <w:rPr>
          <w:color w:val="000000" w:themeColor="text1"/>
        </w:rPr>
        <w:fldChar w:fldCharType="end"/>
      </w:r>
    </w:p>
    <w:p w:rsidR="00B35E21" w:rsidRPr="00B35E21" w:rsidRDefault="00B35E21">
      <w:pPr>
        <w:pStyle w:val="TOC3"/>
        <w:rPr>
          <w:rFonts w:asciiTheme="minorHAnsi" w:eastAsiaTheme="minorEastAsia" w:hAnsiTheme="minorHAnsi" w:cstheme="minorBidi"/>
          <w:bCs w:val="0"/>
          <w:color w:val="000000" w:themeColor="text1"/>
          <w:sz w:val="22"/>
          <w:szCs w:val="22"/>
        </w:rPr>
      </w:pPr>
      <w:r w:rsidRPr="00B35E21">
        <w:rPr>
          <w:caps/>
          <w:color w:val="000000" w:themeColor="text1"/>
          <w:vertAlign w:val="superscript"/>
          <w:lang w:val="nl-NL"/>
        </w:rPr>
        <w:t>91</w:t>
      </w:r>
      <w:r w:rsidRPr="00B35E21">
        <w:rPr>
          <w:color w:val="000000" w:themeColor="text1"/>
          <w:lang w:val="nl-NL"/>
        </w:rPr>
        <w:t xml:space="preserve"> System Center Essentials 2010</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_Toc368299985 \h </w:instrText>
      </w:r>
      <w:r w:rsidRPr="00B35E21">
        <w:rPr>
          <w:color w:val="000000" w:themeColor="text1"/>
        </w:rPr>
      </w:r>
      <w:r w:rsidRPr="00B35E21">
        <w:rPr>
          <w:color w:val="000000" w:themeColor="text1"/>
        </w:rPr>
        <w:fldChar w:fldCharType="separate"/>
      </w:r>
      <w:r w:rsidRPr="00B35E21">
        <w:rPr>
          <w:color w:val="000000" w:themeColor="text1"/>
        </w:rPr>
        <w:t>187</w:t>
      </w:r>
      <w:r w:rsidRPr="00B35E21">
        <w:rPr>
          <w:color w:val="000000" w:themeColor="text1"/>
        </w:rPr>
        <w:fldChar w:fldCharType="end"/>
      </w:r>
    </w:p>
    <w:p w:rsidR="00B35E21" w:rsidRPr="00B35E21" w:rsidRDefault="00B35E21">
      <w:pPr>
        <w:pStyle w:val="TOC3"/>
        <w:rPr>
          <w:rFonts w:asciiTheme="minorHAnsi" w:eastAsiaTheme="minorEastAsia" w:hAnsiTheme="minorHAnsi" w:cstheme="minorBidi"/>
          <w:bCs w:val="0"/>
          <w:color w:val="000000" w:themeColor="text1"/>
          <w:sz w:val="22"/>
          <w:szCs w:val="22"/>
        </w:rPr>
      </w:pPr>
      <w:r w:rsidRPr="00B35E21">
        <w:rPr>
          <w:caps/>
          <w:color w:val="000000" w:themeColor="text1"/>
          <w:vertAlign w:val="superscript"/>
          <w:lang w:val="nl-NL"/>
        </w:rPr>
        <w:lastRenderedPageBreak/>
        <w:t>92</w:t>
      </w:r>
      <w:r w:rsidRPr="00B35E21">
        <w:rPr>
          <w:color w:val="000000" w:themeColor="text1"/>
          <w:lang w:val="nl-NL"/>
        </w:rPr>
        <w:t xml:space="preserve"> System Center Reporting Manager 2006</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_Toc368299986 \h </w:instrText>
      </w:r>
      <w:r w:rsidRPr="00B35E21">
        <w:rPr>
          <w:color w:val="000000" w:themeColor="text1"/>
        </w:rPr>
      </w:r>
      <w:r w:rsidRPr="00B35E21">
        <w:rPr>
          <w:color w:val="000000" w:themeColor="text1"/>
        </w:rPr>
        <w:fldChar w:fldCharType="separate"/>
      </w:r>
      <w:r w:rsidRPr="00B35E21">
        <w:rPr>
          <w:color w:val="000000" w:themeColor="text1"/>
        </w:rPr>
        <w:t>188</w:t>
      </w:r>
      <w:r w:rsidRPr="00B35E21">
        <w:rPr>
          <w:color w:val="000000" w:themeColor="text1"/>
        </w:rPr>
        <w:fldChar w:fldCharType="end"/>
      </w:r>
    </w:p>
    <w:p w:rsidR="00B35E21" w:rsidRPr="00B35E21" w:rsidRDefault="00B35E21">
      <w:pPr>
        <w:pStyle w:val="TOC3"/>
        <w:rPr>
          <w:rFonts w:asciiTheme="minorHAnsi" w:eastAsiaTheme="minorEastAsia" w:hAnsiTheme="minorHAnsi" w:cstheme="minorBidi"/>
          <w:bCs w:val="0"/>
          <w:color w:val="000000" w:themeColor="text1"/>
          <w:sz w:val="22"/>
          <w:szCs w:val="22"/>
        </w:rPr>
      </w:pPr>
      <w:r w:rsidRPr="00B35E21">
        <w:rPr>
          <w:caps/>
          <w:color w:val="000000" w:themeColor="text1"/>
          <w:vertAlign w:val="superscript"/>
          <w:lang w:val="nl-NL"/>
        </w:rPr>
        <w:t>93</w:t>
      </w:r>
      <w:r w:rsidRPr="00B35E21">
        <w:rPr>
          <w:caps/>
          <w:color w:val="000000" w:themeColor="text1"/>
          <w:lang w:val="nl-NL"/>
        </w:rPr>
        <w:t xml:space="preserve"> </w:t>
      </w:r>
      <w:r w:rsidRPr="00B35E21">
        <w:rPr>
          <w:color w:val="000000" w:themeColor="text1"/>
          <w:lang w:val="nl-NL"/>
        </w:rPr>
        <w:t>System Center Server Management Suite Enterprise</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_Toc368299987 \h </w:instrText>
      </w:r>
      <w:r w:rsidRPr="00B35E21">
        <w:rPr>
          <w:color w:val="000000" w:themeColor="text1"/>
        </w:rPr>
      </w:r>
      <w:r w:rsidRPr="00B35E21">
        <w:rPr>
          <w:color w:val="000000" w:themeColor="text1"/>
        </w:rPr>
        <w:fldChar w:fldCharType="separate"/>
      </w:r>
      <w:r w:rsidRPr="00B35E21">
        <w:rPr>
          <w:color w:val="000000" w:themeColor="text1"/>
        </w:rPr>
        <w:t>189</w:t>
      </w:r>
      <w:r w:rsidRPr="00B35E21">
        <w:rPr>
          <w:color w:val="000000" w:themeColor="text1"/>
        </w:rPr>
        <w:fldChar w:fldCharType="end"/>
      </w:r>
    </w:p>
    <w:p w:rsidR="00B35E21" w:rsidRPr="00B35E21" w:rsidRDefault="00B35E21">
      <w:pPr>
        <w:pStyle w:val="TOC3"/>
        <w:rPr>
          <w:rFonts w:asciiTheme="minorHAnsi" w:eastAsiaTheme="minorEastAsia" w:hAnsiTheme="minorHAnsi" w:cstheme="minorBidi"/>
          <w:bCs w:val="0"/>
          <w:color w:val="000000" w:themeColor="text1"/>
          <w:sz w:val="22"/>
          <w:szCs w:val="22"/>
        </w:rPr>
      </w:pPr>
      <w:r w:rsidRPr="00B35E21">
        <w:rPr>
          <w:caps/>
          <w:color w:val="000000" w:themeColor="text1"/>
          <w:vertAlign w:val="superscript"/>
          <w:lang w:val="nl-NL"/>
        </w:rPr>
        <w:t>94</w:t>
      </w:r>
      <w:r w:rsidRPr="00B35E21">
        <w:rPr>
          <w:caps/>
          <w:color w:val="000000" w:themeColor="text1"/>
          <w:lang w:val="nl-NL"/>
        </w:rPr>
        <w:t xml:space="preserve"> </w:t>
      </w:r>
      <w:r w:rsidRPr="00B35E21">
        <w:rPr>
          <w:color w:val="000000" w:themeColor="text1"/>
          <w:lang w:val="nl-NL"/>
        </w:rPr>
        <w:t>System Center Server Management Suite Datacenter</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_Toc368299988 \h </w:instrText>
      </w:r>
      <w:r w:rsidRPr="00B35E21">
        <w:rPr>
          <w:color w:val="000000" w:themeColor="text1"/>
        </w:rPr>
      </w:r>
      <w:r w:rsidRPr="00B35E21">
        <w:rPr>
          <w:color w:val="000000" w:themeColor="text1"/>
        </w:rPr>
        <w:fldChar w:fldCharType="separate"/>
      </w:r>
      <w:r w:rsidRPr="00B35E21">
        <w:rPr>
          <w:color w:val="000000" w:themeColor="text1"/>
        </w:rPr>
        <w:t>190</w:t>
      </w:r>
      <w:r w:rsidRPr="00B35E21">
        <w:rPr>
          <w:color w:val="000000" w:themeColor="text1"/>
        </w:rPr>
        <w:fldChar w:fldCharType="end"/>
      </w:r>
    </w:p>
    <w:p w:rsidR="00B35E21" w:rsidRPr="00B35E21" w:rsidRDefault="00B35E21">
      <w:pPr>
        <w:pStyle w:val="TOC3"/>
        <w:rPr>
          <w:rFonts w:asciiTheme="minorHAnsi" w:eastAsiaTheme="minorEastAsia" w:hAnsiTheme="minorHAnsi" w:cstheme="minorBidi"/>
          <w:bCs w:val="0"/>
          <w:color w:val="000000" w:themeColor="text1"/>
          <w:sz w:val="22"/>
          <w:szCs w:val="22"/>
        </w:rPr>
      </w:pPr>
      <w:r w:rsidRPr="00B35E21">
        <w:rPr>
          <w:caps/>
          <w:color w:val="000000" w:themeColor="text1"/>
          <w:vertAlign w:val="superscript"/>
          <w:lang w:val="nl-NL"/>
        </w:rPr>
        <w:t>95</w:t>
      </w:r>
      <w:r w:rsidRPr="00B35E21">
        <w:rPr>
          <w:color w:val="000000" w:themeColor="text1"/>
          <w:lang w:val="nl-NL"/>
        </w:rPr>
        <w:t xml:space="preserve"> System Center Virtual Machine Manager 2008 R2 – Clientbeheerlicenties en Serverbeheerlicenties</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_Toc368299989 \h </w:instrText>
      </w:r>
      <w:r w:rsidRPr="00B35E21">
        <w:rPr>
          <w:color w:val="000000" w:themeColor="text1"/>
        </w:rPr>
      </w:r>
      <w:r w:rsidRPr="00B35E21">
        <w:rPr>
          <w:color w:val="000000" w:themeColor="text1"/>
        </w:rPr>
        <w:fldChar w:fldCharType="separate"/>
      </w:r>
      <w:r w:rsidRPr="00B35E21">
        <w:rPr>
          <w:color w:val="000000" w:themeColor="text1"/>
        </w:rPr>
        <w:t>191</w:t>
      </w:r>
      <w:r w:rsidRPr="00B35E21">
        <w:rPr>
          <w:color w:val="000000" w:themeColor="text1"/>
        </w:rPr>
        <w:fldChar w:fldCharType="end"/>
      </w:r>
    </w:p>
    <w:p w:rsidR="00B35E21" w:rsidRPr="00B35E21" w:rsidRDefault="00B35E21">
      <w:pPr>
        <w:pStyle w:val="TOC3"/>
        <w:rPr>
          <w:rFonts w:asciiTheme="minorHAnsi" w:eastAsiaTheme="minorEastAsia" w:hAnsiTheme="minorHAnsi" w:cstheme="minorBidi"/>
          <w:bCs w:val="0"/>
          <w:color w:val="000000" w:themeColor="text1"/>
          <w:sz w:val="22"/>
          <w:szCs w:val="22"/>
        </w:rPr>
      </w:pPr>
      <w:r w:rsidRPr="00B35E21">
        <w:rPr>
          <w:caps/>
          <w:color w:val="000000" w:themeColor="text1"/>
          <w:vertAlign w:val="superscript"/>
          <w:lang w:val="nl-NL"/>
        </w:rPr>
        <w:t>96</w:t>
      </w:r>
      <w:r w:rsidRPr="00B35E21">
        <w:rPr>
          <w:color w:val="000000" w:themeColor="text1"/>
          <w:lang w:val="nl-NL"/>
        </w:rPr>
        <w:t xml:space="preserve"> System Center 2012</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_Toc368299990 \h </w:instrText>
      </w:r>
      <w:r w:rsidRPr="00B35E21">
        <w:rPr>
          <w:color w:val="000000" w:themeColor="text1"/>
        </w:rPr>
      </w:r>
      <w:r w:rsidRPr="00B35E21">
        <w:rPr>
          <w:color w:val="000000" w:themeColor="text1"/>
        </w:rPr>
        <w:fldChar w:fldCharType="separate"/>
      </w:r>
      <w:r w:rsidRPr="00B35E21">
        <w:rPr>
          <w:color w:val="000000" w:themeColor="text1"/>
        </w:rPr>
        <w:t>191</w:t>
      </w:r>
      <w:r w:rsidRPr="00B35E21">
        <w:rPr>
          <w:color w:val="000000" w:themeColor="text1"/>
        </w:rPr>
        <w:fldChar w:fldCharType="end"/>
      </w:r>
    </w:p>
    <w:p w:rsidR="00B35E21" w:rsidRPr="00B35E21" w:rsidRDefault="00B35E21">
      <w:pPr>
        <w:pStyle w:val="TOC3"/>
        <w:rPr>
          <w:rFonts w:asciiTheme="minorHAnsi" w:eastAsiaTheme="minorEastAsia" w:hAnsiTheme="minorHAnsi" w:cstheme="minorBidi"/>
          <w:bCs w:val="0"/>
          <w:color w:val="000000" w:themeColor="text1"/>
          <w:sz w:val="22"/>
          <w:szCs w:val="22"/>
        </w:rPr>
      </w:pPr>
      <w:r w:rsidRPr="00B35E21">
        <w:rPr>
          <w:caps/>
          <w:color w:val="000000" w:themeColor="text1"/>
          <w:vertAlign w:val="superscript"/>
          <w:lang w:val="nl-NL"/>
        </w:rPr>
        <w:t>97</w:t>
      </w:r>
      <w:r w:rsidRPr="00B35E21">
        <w:rPr>
          <w:color w:val="000000" w:themeColor="text1"/>
          <w:lang w:val="nl-NL"/>
        </w:rPr>
        <w:t xml:space="preserve"> System Center 2012 Endpoint Protection</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_Toc368299991 \h </w:instrText>
      </w:r>
      <w:r w:rsidRPr="00B35E21">
        <w:rPr>
          <w:color w:val="000000" w:themeColor="text1"/>
        </w:rPr>
      </w:r>
      <w:r w:rsidRPr="00B35E21">
        <w:rPr>
          <w:color w:val="000000" w:themeColor="text1"/>
        </w:rPr>
        <w:fldChar w:fldCharType="separate"/>
      </w:r>
      <w:r w:rsidRPr="00B35E21">
        <w:rPr>
          <w:color w:val="000000" w:themeColor="text1"/>
        </w:rPr>
        <w:t>194</w:t>
      </w:r>
      <w:r w:rsidRPr="00B35E21">
        <w:rPr>
          <w:color w:val="000000" w:themeColor="text1"/>
        </w:rPr>
        <w:fldChar w:fldCharType="end"/>
      </w:r>
    </w:p>
    <w:p w:rsidR="00B35E21" w:rsidRPr="00B35E21" w:rsidRDefault="00B35E21">
      <w:pPr>
        <w:pStyle w:val="TOC3"/>
        <w:rPr>
          <w:rFonts w:asciiTheme="minorHAnsi" w:eastAsiaTheme="minorEastAsia" w:hAnsiTheme="minorHAnsi" w:cstheme="minorBidi"/>
          <w:bCs w:val="0"/>
          <w:color w:val="000000" w:themeColor="text1"/>
          <w:sz w:val="22"/>
          <w:szCs w:val="22"/>
        </w:rPr>
      </w:pPr>
      <w:r w:rsidRPr="00B35E21">
        <w:rPr>
          <w:caps/>
          <w:color w:val="000000" w:themeColor="text1"/>
          <w:vertAlign w:val="superscript"/>
          <w:lang w:val="nl-NL"/>
        </w:rPr>
        <w:t>98</w:t>
      </w:r>
      <w:r w:rsidRPr="00B35E21">
        <w:rPr>
          <w:caps/>
          <w:color w:val="000000" w:themeColor="text1"/>
          <w:lang w:val="nl-NL"/>
        </w:rPr>
        <w:t xml:space="preserve"> </w:t>
      </w:r>
      <w:r w:rsidRPr="00B35E21">
        <w:rPr>
          <w:color w:val="000000" w:themeColor="text1"/>
          <w:lang w:val="nl-NL"/>
        </w:rPr>
        <w:t>VDI Standard en Premium Suites</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_Toc368299992 \h </w:instrText>
      </w:r>
      <w:r w:rsidRPr="00B35E21">
        <w:rPr>
          <w:color w:val="000000" w:themeColor="text1"/>
        </w:rPr>
      </w:r>
      <w:r w:rsidRPr="00B35E21">
        <w:rPr>
          <w:color w:val="000000" w:themeColor="text1"/>
        </w:rPr>
        <w:fldChar w:fldCharType="separate"/>
      </w:r>
      <w:r w:rsidRPr="00B35E21">
        <w:rPr>
          <w:color w:val="000000" w:themeColor="text1"/>
        </w:rPr>
        <w:t>194</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aps/>
          <w:color w:val="000000" w:themeColor="text1"/>
          <w:vertAlign w:val="superscript"/>
          <w:lang w:val="nl-NL"/>
        </w:rPr>
        <w:t>99</w:t>
      </w:r>
      <w:r w:rsidRPr="00B35E21">
        <w:rPr>
          <w:rFonts w:cs="Tahoma"/>
          <w:caps/>
          <w:color w:val="000000" w:themeColor="text1"/>
          <w:lang w:val="nl-NL"/>
        </w:rPr>
        <w:t xml:space="preserve"> </w:t>
      </w:r>
      <w:r w:rsidRPr="00B35E21">
        <w:rPr>
          <w:rFonts w:cs="Tahoma"/>
          <w:color w:val="000000" w:themeColor="text1"/>
          <w:lang w:val="nl-NL"/>
        </w:rPr>
        <w:t>Windows Azure Services</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_Toc368299993 \h </w:instrText>
      </w:r>
      <w:r w:rsidRPr="00B35E21">
        <w:rPr>
          <w:color w:val="000000" w:themeColor="text1"/>
        </w:rPr>
      </w:r>
      <w:r w:rsidRPr="00B35E21">
        <w:rPr>
          <w:color w:val="000000" w:themeColor="text1"/>
        </w:rPr>
        <w:fldChar w:fldCharType="separate"/>
      </w:r>
      <w:r w:rsidRPr="00B35E21">
        <w:rPr>
          <w:color w:val="000000" w:themeColor="text1"/>
        </w:rPr>
        <w:t>194</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aps/>
          <w:color w:val="000000" w:themeColor="text1"/>
          <w:vertAlign w:val="superscript"/>
          <w:lang w:val="nl-NL"/>
        </w:rPr>
        <w:t>100</w:t>
      </w:r>
      <w:r w:rsidRPr="00B35E21">
        <w:rPr>
          <w:rFonts w:cs="Tahoma"/>
          <w:color w:val="000000" w:themeColor="text1"/>
          <w:lang w:val="nl-NL"/>
        </w:rPr>
        <w:t xml:space="preserve"> Windows Embedded Device Manager 2011 – Management Server License</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_Toc368299994 \h </w:instrText>
      </w:r>
      <w:r w:rsidRPr="00B35E21">
        <w:rPr>
          <w:color w:val="000000" w:themeColor="text1"/>
        </w:rPr>
      </w:r>
      <w:r w:rsidRPr="00B35E21">
        <w:rPr>
          <w:color w:val="000000" w:themeColor="text1"/>
        </w:rPr>
        <w:fldChar w:fldCharType="separate"/>
      </w:r>
      <w:r w:rsidRPr="00B35E21">
        <w:rPr>
          <w:color w:val="000000" w:themeColor="text1"/>
        </w:rPr>
        <w:t>195</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aps/>
          <w:color w:val="000000" w:themeColor="text1"/>
          <w:vertAlign w:val="superscript"/>
          <w:lang w:val="nl-NL"/>
        </w:rPr>
        <w:t>101</w:t>
      </w:r>
      <w:r w:rsidRPr="00B35E21">
        <w:rPr>
          <w:rFonts w:cs="Tahoma"/>
          <w:color w:val="000000" w:themeColor="text1"/>
          <w:lang w:val="nl-NL"/>
        </w:rPr>
        <w:t xml:space="preserve"> Windows Embedded Device Manager 2011 – Client Management License</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_Toc368299995 \h </w:instrText>
      </w:r>
      <w:r w:rsidRPr="00B35E21">
        <w:rPr>
          <w:color w:val="000000" w:themeColor="text1"/>
        </w:rPr>
      </w:r>
      <w:r w:rsidRPr="00B35E21">
        <w:rPr>
          <w:color w:val="000000" w:themeColor="text1"/>
        </w:rPr>
        <w:fldChar w:fldCharType="separate"/>
      </w:r>
      <w:r w:rsidRPr="00B35E21">
        <w:rPr>
          <w:color w:val="000000" w:themeColor="text1"/>
        </w:rPr>
        <w:t>196</w:t>
      </w:r>
      <w:r w:rsidRPr="00B35E21">
        <w:rPr>
          <w:color w:val="000000" w:themeColor="text1"/>
        </w:rPr>
        <w:fldChar w:fldCharType="end"/>
      </w:r>
    </w:p>
    <w:p w:rsidR="00B35E21" w:rsidRPr="00B35E21" w:rsidRDefault="00B35E21">
      <w:pPr>
        <w:pStyle w:val="TOC3"/>
        <w:rPr>
          <w:rFonts w:asciiTheme="minorHAnsi" w:eastAsiaTheme="minorEastAsia" w:hAnsiTheme="minorHAnsi" w:cstheme="minorBidi"/>
          <w:bCs w:val="0"/>
          <w:color w:val="000000" w:themeColor="text1"/>
          <w:sz w:val="22"/>
          <w:szCs w:val="22"/>
        </w:rPr>
      </w:pPr>
      <w:r w:rsidRPr="00B35E21">
        <w:rPr>
          <w:caps/>
          <w:color w:val="000000" w:themeColor="text1"/>
          <w:vertAlign w:val="superscript"/>
          <w:lang w:val="de-DE"/>
        </w:rPr>
        <w:t>102</w:t>
      </w:r>
      <w:r w:rsidRPr="00B35E21">
        <w:rPr>
          <w:caps/>
          <w:color w:val="000000" w:themeColor="text1"/>
          <w:lang w:val="de-DE"/>
        </w:rPr>
        <w:t xml:space="preserve"> </w:t>
      </w:r>
      <w:r w:rsidRPr="00B35E21">
        <w:rPr>
          <w:color w:val="000000" w:themeColor="text1"/>
          <w:lang w:val="de-DE"/>
        </w:rPr>
        <w:t>Windows EBS 2008 Standard en EBS 2008 Premium</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_Toc368299996 \h </w:instrText>
      </w:r>
      <w:r w:rsidRPr="00B35E21">
        <w:rPr>
          <w:color w:val="000000" w:themeColor="text1"/>
        </w:rPr>
      </w:r>
      <w:r w:rsidRPr="00B35E21">
        <w:rPr>
          <w:color w:val="000000" w:themeColor="text1"/>
        </w:rPr>
        <w:fldChar w:fldCharType="separate"/>
      </w:r>
      <w:r w:rsidRPr="00B35E21">
        <w:rPr>
          <w:color w:val="000000" w:themeColor="text1"/>
        </w:rPr>
        <w:t>197</w:t>
      </w:r>
      <w:r w:rsidRPr="00B35E21">
        <w:rPr>
          <w:color w:val="000000" w:themeColor="text1"/>
        </w:rPr>
        <w:fldChar w:fldCharType="end"/>
      </w:r>
    </w:p>
    <w:p w:rsidR="00B35E21" w:rsidRPr="00B35E21" w:rsidRDefault="00B35E21">
      <w:pPr>
        <w:pStyle w:val="TOC3"/>
        <w:rPr>
          <w:rFonts w:asciiTheme="minorHAnsi" w:eastAsiaTheme="minorEastAsia" w:hAnsiTheme="minorHAnsi" w:cstheme="minorBidi"/>
          <w:bCs w:val="0"/>
          <w:color w:val="000000" w:themeColor="text1"/>
          <w:sz w:val="22"/>
          <w:szCs w:val="22"/>
        </w:rPr>
      </w:pPr>
      <w:r w:rsidRPr="00B35E21">
        <w:rPr>
          <w:caps/>
          <w:color w:val="000000" w:themeColor="text1"/>
          <w:vertAlign w:val="superscript"/>
          <w:lang w:val="nl-NL"/>
        </w:rPr>
        <w:t>103</w:t>
      </w:r>
      <w:r w:rsidRPr="00B35E21">
        <w:rPr>
          <w:caps/>
          <w:color w:val="000000" w:themeColor="text1"/>
          <w:lang w:val="nl-NL"/>
        </w:rPr>
        <w:t xml:space="preserve"> </w:t>
      </w:r>
      <w:r w:rsidRPr="00B35E21">
        <w:rPr>
          <w:color w:val="000000" w:themeColor="text1"/>
          <w:lang w:val="nl-NL"/>
        </w:rPr>
        <w:t>Windows HPC Server 2008 R2 Suite</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_Toc368299997 \h </w:instrText>
      </w:r>
      <w:r w:rsidRPr="00B35E21">
        <w:rPr>
          <w:color w:val="000000" w:themeColor="text1"/>
        </w:rPr>
      </w:r>
      <w:r w:rsidRPr="00B35E21">
        <w:rPr>
          <w:color w:val="000000" w:themeColor="text1"/>
        </w:rPr>
        <w:fldChar w:fldCharType="separate"/>
      </w:r>
      <w:r w:rsidRPr="00B35E21">
        <w:rPr>
          <w:color w:val="000000" w:themeColor="text1"/>
        </w:rPr>
        <w:t>199</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aps/>
          <w:color w:val="000000" w:themeColor="text1"/>
          <w:vertAlign w:val="superscript"/>
        </w:rPr>
        <w:t>104</w:t>
      </w:r>
      <w:r w:rsidRPr="00B35E21">
        <w:rPr>
          <w:rFonts w:cs="Tahoma"/>
          <w:caps/>
          <w:color w:val="000000" w:themeColor="text1"/>
        </w:rPr>
        <w:t xml:space="preserve"> </w:t>
      </w:r>
      <w:r w:rsidRPr="00B35E21">
        <w:rPr>
          <w:rFonts w:cs="Tahoma"/>
          <w:color w:val="000000" w:themeColor="text1"/>
        </w:rPr>
        <w:t>Windows Multipoint Server 2012 Standard</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_Toc368299998 \h </w:instrText>
      </w:r>
      <w:r w:rsidRPr="00B35E21">
        <w:rPr>
          <w:color w:val="000000" w:themeColor="text1"/>
        </w:rPr>
      </w:r>
      <w:r w:rsidRPr="00B35E21">
        <w:rPr>
          <w:color w:val="000000" w:themeColor="text1"/>
        </w:rPr>
        <w:fldChar w:fldCharType="separate"/>
      </w:r>
      <w:r w:rsidRPr="00B35E21">
        <w:rPr>
          <w:color w:val="000000" w:themeColor="text1"/>
        </w:rPr>
        <w:t>199</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aps/>
          <w:color w:val="000000" w:themeColor="text1"/>
          <w:vertAlign w:val="superscript"/>
        </w:rPr>
        <w:t>105</w:t>
      </w:r>
      <w:r w:rsidRPr="00B35E21">
        <w:rPr>
          <w:rFonts w:cs="Tahoma"/>
          <w:caps/>
          <w:color w:val="000000" w:themeColor="text1"/>
        </w:rPr>
        <w:t xml:space="preserve"> </w:t>
      </w:r>
      <w:r w:rsidRPr="00B35E21">
        <w:rPr>
          <w:rFonts w:cs="Tahoma"/>
          <w:color w:val="000000" w:themeColor="text1"/>
        </w:rPr>
        <w:t>Windows Multipoint Server 2012 Premium</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_Toc368299999 \h </w:instrText>
      </w:r>
      <w:r w:rsidRPr="00B35E21">
        <w:rPr>
          <w:color w:val="000000" w:themeColor="text1"/>
        </w:rPr>
      </w:r>
      <w:r w:rsidRPr="00B35E21">
        <w:rPr>
          <w:color w:val="000000" w:themeColor="text1"/>
        </w:rPr>
        <w:fldChar w:fldCharType="separate"/>
      </w:r>
      <w:r w:rsidRPr="00B35E21">
        <w:rPr>
          <w:color w:val="000000" w:themeColor="text1"/>
        </w:rPr>
        <w:t>199</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aps/>
          <w:color w:val="000000" w:themeColor="text1"/>
          <w:vertAlign w:val="superscript"/>
        </w:rPr>
        <w:t>106</w:t>
      </w:r>
      <w:r w:rsidRPr="00B35E21">
        <w:rPr>
          <w:rFonts w:cs="Tahoma"/>
          <w:color w:val="000000" w:themeColor="text1"/>
        </w:rPr>
        <w:t xml:space="preserve"> Windows Multipoint Server 2012 CAL</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_Toc368300000 \h </w:instrText>
      </w:r>
      <w:r w:rsidRPr="00B35E21">
        <w:rPr>
          <w:color w:val="000000" w:themeColor="text1"/>
        </w:rPr>
      </w:r>
      <w:r w:rsidRPr="00B35E21">
        <w:rPr>
          <w:color w:val="000000" w:themeColor="text1"/>
        </w:rPr>
        <w:fldChar w:fldCharType="separate"/>
      </w:r>
      <w:r w:rsidRPr="00B35E21">
        <w:rPr>
          <w:color w:val="000000" w:themeColor="text1"/>
        </w:rPr>
        <w:t>199</w:t>
      </w:r>
      <w:r w:rsidRPr="00B35E21">
        <w:rPr>
          <w:color w:val="000000" w:themeColor="text1"/>
        </w:rPr>
        <w:fldChar w:fldCharType="end"/>
      </w:r>
    </w:p>
    <w:p w:rsidR="00B35E21" w:rsidRPr="00B35E21" w:rsidRDefault="00B35E21">
      <w:pPr>
        <w:pStyle w:val="TOC3"/>
        <w:rPr>
          <w:rFonts w:asciiTheme="minorHAnsi" w:eastAsiaTheme="minorEastAsia" w:hAnsiTheme="minorHAnsi" w:cstheme="minorBidi"/>
          <w:bCs w:val="0"/>
          <w:color w:val="000000" w:themeColor="text1"/>
          <w:sz w:val="22"/>
          <w:szCs w:val="22"/>
        </w:rPr>
      </w:pPr>
      <w:r w:rsidRPr="00B35E21">
        <w:rPr>
          <w:caps/>
          <w:color w:val="000000" w:themeColor="text1"/>
          <w:vertAlign w:val="superscript"/>
        </w:rPr>
        <w:t>107</w:t>
      </w:r>
      <w:r w:rsidRPr="00B35E21">
        <w:rPr>
          <w:color w:val="000000" w:themeColor="text1"/>
        </w:rPr>
        <w:t xml:space="preserve"> Windows Server 2008 R2 HPC Edition</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_Toc368300001 \h </w:instrText>
      </w:r>
      <w:r w:rsidRPr="00B35E21">
        <w:rPr>
          <w:color w:val="000000" w:themeColor="text1"/>
        </w:rPr>
      </w:r>
      <w:r w:rsidRPr="00B35E21">
        <w:rPr>
          <w:color w:val="000000" w:themeColor="text1"/>
        </w:rPr>
        <w:fldChar w:fldCharType="separate"/>
      </w:r>
      <w:r w:rsidRPr="00B35E21">
        <w:rPr>
          <w:color w:val="000000" w:themeColor="text1"/>
        </w:rPr>
        <w:t>199</w:t>
      </w:r>
      <w:r w:rsidRPr="00B35E21">
        <w:rPr>
          <w:color w:val="000000" w:themeColor="text1"/>
        </w:rPr>
        <w:fldChar w:fldCharType="end"/>
      </w:r>
    </w:p>
    <w:p w:rsidR="00B35E21" w:rsidRPr="00B35E21" w:rsidRDefault="00B35E21">
      <w:pPr>
        <w:pStyle w:val="TOC3"/>
        <w:rPr>
          <w:rFonts w:asciiTheme="minorHAnsi" w:eastAsiaTheme="minorEastAsia" w:hAnsiTheme="minorHAnsi" w:cstheme="minorBidi"/>
          <w:bCs w:val="0"/>
          <w:color w:val="000000" w:themeColor="text1"/>
          <w:sz w:val="22"/>
          <w:szCs w:val="22"/>
        </w:rPr>
      </w:pPr>
      <w:r w:rsidRPr="00B35E21">
        <w:rPr>
          <w:caps/>
          <w:color w:val="000000" w:themeColor="text1"/>
          <w:vertAlign w:val="superscript"/>
          <w:lang w:val="nl-NL"/>
        </w:rPr>
        <w:t>108</w:t>
      </w:r>
      <w:r w:rsidRPr="00B35E21">
        <w:rPr>
          <w:color w:val="000000" w:themeColor="text1"/>
          <w:lang w:val="nl-NL"/>
        </w:rPr>
        <w:t xml:space="preserve"> Windows Server 2008 R2 Enterprise</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_Toc368300002 \h </w:instrText>
      </w:r>
      <w:r w:rsidRPr="00B35E21">
        <w:rPr>
          <w:color w:val="000000" w:themeColor="text1"/>
        </w:rPr>
      </w:r>
      <w:r w:rsidRPr="00B35E21">
        <w:rPr>
          <w:color w:val="000000" w:themeColor="text1"/>
        </w:rPr>
        <w:fldChar w:fldCharType="separate"/>
      </w:r>
      <w:r w:rsidRPr="00B35E21">
        <w:rPr>
          <w:color w:val="000000" w:themeColor="text1"/>
        </w:rPr>
        <w:t>200</w:t>
      </w:r>
      <w:r w:rsidRPr="00B35E21">
        <w:rPr>
          <w:color w:val="000000" w:themeColor="text1"/>
        </w:rPr>
        <w:fldChar w:fldCharType="end"/>
      </w:r>
    </w:p>
    <w:p w:rsidR="00B35E21" w:rsidRPr="00B35E21" w:rsidRDefault="00B35E21">
      <w:pPr>
        <w:pStyle w:val="TOC3"/>
        <w:rPr>
          <w:rFonts w:asciiTheme="minorHAnsi" w:eastAsiaTheme="minorEastAsia" w:hAnsiTheme="minorHAnsi" w:cstheme="minorBidi"/>
          <w:bCs w:val="0"/>
          <w:color w:val="000000" w:themeColor="text1"/>
          <w:sz w:val="22"/>
          <w:szCs w:val="22"/>
        </w:rPr>
      </w:pPr>
      <w:r w:rsidRPr="00B35E21">
        <w:rPr>
          <w:caps/>
          <w:color w:val="000000" w:themeColor="text1"/>
          <w:vertAlign w:val="superscript"/>
          <w:lang w:val="nl-NL"/>
        </w:rPr>
        <w:t>109</w:t>
      </w:r>
      <w:r w:rsidRPr="00B35E21">
        <w:rPr>
          <w:color w:val="000000" w:themeColor="text1"/>
          <w:lang w:val="nl-NL"/>
        </w:rPr>
        <w:t xml:space="preserve"> Windows Server 2008 R2 voor Itanium Based-systemen</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_Toc368300003 \h </w:instrText>
      </w:r>
      <w:r w:rsidRPr="00B35E21">
        <w:rPr>
          <w:color w:val="000000" w:themeColor="text1"/>
        </w:rPr>
      </w:r>
      <w:r w:rsidRPr="00B35E21">
        <w:rPr>
          <w:color w:val="000000" w:themeColor="text1"/>
        </w:rPr>
        <w:fldChar w:fldCharType="separate"/>
      </w:r>
      <w:r w:rsidRPr="00B35E21">
        <w:rPr>
          <w:color w:val="000000" w:themeColor="text1"/>
        </w:rPr>
        <w:t>201</w:t>
      </w:r>
      <w:r w:rsidRPr="00B35E21">
        <w:rPr>
          <w:color w:val="000000" w:themeColor="text1"/>
        </w:rPr>
        <w:fldChar w:fldCharType="end"/>
      </w:r>
    </w:p>
    <w:p w:rsidR="00B35E21" w:rsidRPr="00B35E21" w:rsidRDefault="00B35E21">
      <w:pPr>
        <w:pStyle w:val="TOC3"/>
        <w:rPr>
          <w:rFonts w:asciiTheme="minorHAnsi" w:eastAsiaTheme="minorEastAsia" w:hAnsiTheme="minorHAnsi" w:cstheme="minorBidi"/>
          <w:bCs w:val="0"/>
          <w:color w:val="000000" w:themeColor="text1"/>
          <w:sz w:val="22"/>
          <w:szCs w:val="22"/>
        </w:rPr>
      </w:pPr>
      <w:r w:rsidRPr="00B35E21">
        <w:rPr>
          <w:caps/>
          <w:color w:val="000000" w:themeColor="text1"/>
          <w:vertAlign w:val="superscript"/>
          <w:lang w:val="nl-NL"/>
        </w:rPr>
        <w:t>110</w:t>
      </w:r>
      <w:r w:rsidRPr="00B35E21">
        <w:rPr>
          <w:caps/>
          <w:color w:val="000000" w:themeColor="text1"/>
          <w:lang w:val="nl-NL"/>
        </w:rPr>
        <w:t xml:space="preserve"> </w:t>
      </w:r>
      <w:r w:rsidRPr="00B35E21">
        <w:rPr>
          <w:color w:val="000000" w:themeColor="text1"/>
          <w:lang w:val="nl-NL"/>
        </w:rPr>
        <w:t>Windows Server 2012 CAL</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_Toc368300004 \h </w:instrText>
      </w:r>
      <w:r w:rsidRPr="00B35E21">
        <w:rPr>
          <w:color w:val="000000" w:themeColor="text1"/>
        </w:rPr>
      </w:r>
      <w:r w:rsidRPr="00B35E21">
        <w:rPr>
          <w:color w:val="000000" w:themeColor="text1"/>
        </w:rPr>
        <w:fldChar w:fldCharType="separate"/>
      </w:r>
      <w:r w:rsidRPr="00B35E21">
        <w:rPr>
          <w:color w:val="000000" w:themeColor="text1"/>
        </w:rPr>
        <w:t>202</w:t>
      </w:r>
      <w:r w:rsidRPr="00B35E21">
        <w:rPr>
          <w:color w:val="000000" w:themeColor="text1"/>
        </w:rPr>
        <w:fldChar w:fldCharType="end"/>
      </w:r>
    </w:p>
    <w:p w:rsidR="00B35E21" w:rsidRPr="00B35E21" w:rsidRDefault="00B35E21">
      <w:pPr>
        <w:pStyle w:val="TOC3"/>
        <w:rPr>
          <w:rFonts w:asciiTheme="minorHAnsi" w:eastAsiaTheme="minorEastAsia" w:hAnsiTheme="minorHAnsi" w:cstheme="minorBidi"/>
          <w:bCs w:val="0"/>
          <w:color w:val="000000" w:themeColor="text1"/>
          <w:sz w:val="22"/>
          <w:szCs w:val="22"/>
        </w:rPr>
      </w:pPr>
      <w:r w:rsidRPr="00B35E21">
        <w:rPr>
          <w:caps/>
          <w:color w:val="000000" w:themeColor="text1"/>
          <w:vertAlign w:val="superscript"/>
          <w:lang w:val="nl-NL"/>
        </w:rPr>
        <w:t>111</w:t>
      </w:r>
      <w:r w:rsidRPr="00B35E21">
        <w:rPr>
          <w:caps/>
          <w:color w:val="000000" w:themeColor="text1"/>
          <w:lang w:val="nl-NL"/>
        </w:rPr>
        <w:t xml:space="preserve"> </w:t>
      </w:r>
      <w:r w:rsidRPr="00B35E21">
        <w:rPr>
          <w:color w:val="000000" w:themeColor="text1"/>
          <w:lang w:val="nl-NL"/>
        </w:rPr>
        <w:t>Windows Server 2008 R2 Datacenter</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_Toc368300005 \h </w:instrText>
      </w:r>
      <w:r w:rsidRPr="00B35E21">
        <w:rPr>
          <w:color w:val="000000" w:themeColor="text1"/>
        </w:rPr>
      </w:r>
      <w:r w:rsidRPr="00B35E21">
        <w:rPr>
          <w:color w:val="000000" w:themeColor="text1"/>
        </w:rPr>
        <w:fldChar w:fldCharType="separate"/>
      </w:r>
      <w:r w:rsidRPr="00B35E21">
        <w:rPr>
          <w:color w:val="000000" w:themeColor="text1"/>
        </w:rPr>
        <w:t>202</w:t>
      </w:r>
      <w:r w:rsidRPr="00B35E21">
        <w:rPr>
          <w:color w:val="000000" w:themeColor="text1"/>
        </w:rPr>
        <w:fldChar w:fldCharType="end"/>
      </w:r>
    </w:p>
    <w:p w:rsidR="00B35E21" w:rsidRPr="00B35E21" w:rsidRDefault="00B35E21">
      <w:pPr>
        <w:pStyle w:val="TOC3"/>
        <w:rPr>
          <w:rFonts w:asciiTheme="minorHAnsi" w:eastAsiaTheme="minorEastAsia" w:hAnsiTheme="minorHAnsi" w:cstheme="minorBidi"/>
          <w:bCs w:val="0"/>
          <w:color w:val="000000" w:themeColor="text1"/>
          <w:sz w:val="22"/>
          <w:szCs w:val="22"/>
        </w:rPr>
      </w:pPr>
      <w:r w:rsidRPr="00B35E21">
        <w:rPr>
          <w:caps/>
          <w:color w:val="000000" w:themeColor="text1"/>
          <w:vertAlign w:val="superscript"/>
          <w:lang w:val="nl-NL"/>
        </w:rPr>
        <w:t>112</w:t>
      </w:r>
      <w:r w:rsidRPr="00B35E21">
        <w:rPr>
          <w:caps/>
          <w:color w:val="000000" w:themeColor="text1"/>
          <w:lang w:val="nl-NL"/>
        </w:rPr>
        <w:t xml:space="preserve"> </w:t>
      </w:r>
      <w:r w:rsidRPr="00B35E21">
        <w:rPr>
          <w:color w:val="000000" w:themeColor="text1"/>
          <w:lang w:val="nl-NL"/>
        </w:rPr>
        <w:t>Windows Server 2008 R2 Standard</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_Toc368300006 \h </w:instrText>
      </w:r>
      <w:r w:rsidRPr="00B35E21">
        <w:rPr>
          <w:color w:val="000000" w:themeColor="text1"/>
        </w:rPr>
      </w:r>
      <w:r w:rsidRPr="00B35E21">
        <w:rPr>
          <w:color w:val="000000" w:themeColor="text1"/>
        </w:rPr>
        <w:fldChar w:fldCharType="separate"/>
      </w:r>
      <w:r w:rsidRPr="00B35E21">
        <w:rPr>
          <w:color w:val="000000" w:themeColor="text1"/>
        </w:rPr>
        <w:t>203</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aps/>
          <w:color w:val="000000" w:themeColor="text1"/>
          <w:vertAlign w:val="superscript"/>
        </w:rPr>
        <w:t>113</w:t>
      </w:r>
      <w:r w:rsidRPr="00B35E21">
        <w:rPr>
          <w:rFonts w:cs="Tahoma"/>
          <w:color w:val="000000" w:themeColor="text1"/>
        </w:rPr>
        <w:t xml:space="preserve"> Windows Small Business Server (SBS) 2008 Premium</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_Toc368300007 \h </w:instrText>
      </w:r>
      <w:r w:rsidRPr="00B35E21">
        <w:rPr>
          <w:color w:val="000000" w:themeColor="text1"/>
        </w:rPr>
      </w:r>
      <w:r w:rsidRPr="00B35E21">
        <w:rPr>
          <w:color w:val="000000" w:themeColor="text1"/>
        </w:rPr>
        <w:fldChar w:fldCharType="separate"/>
      </w:r>
      <w:r w:rsidRPr="00B35E21">
        <w:rPr>
          <w:color w:val="000000" w:themeColor="text1"/>
        </w:rPr>
        <w:t>204</w:t>
      </w:r>
      <w:r w:rsidRPr="00B35E21">
        <w:rPr>
          <w:color w:val="000000" w:themeColor="text1"/>
        </w:rPr>
        <w:fldChar w:fldCharType="end"/>
      </w:r>
    </w:p>
    <w:p w:rsidR="00B35E21" w:rsidRPr="00B35E21" w:rsidRDefault="00B35E21">
      <w:pPr>
        <w:pStyle w:val="TOC3"/>
        <w:rPr>
          <w:rFonts w:asciiTheme="minorHAnsi" w:eastAsiaTheme="minorEastAsia" w:hAnsiTheme="minorHAnsi" w:cstheme="minorBidi"/>
          <w:bCs w:val="0"/>
          <w:color w:val="000000" w:themeColor="text1"/>
          <w:sz w:val="22"/>
          <w:szCs w:val="22"/>
        </w:rPr>
      </w:pPr>
      <w:r w:rsidRPr="00B35E21">
        <w:rPr>
          <w:color w:val="000000" w:themeColor="text1"/>
          <w:vertAlign w:val="superscript"/>
          <w:lang w:val="nl-NL"/>
        </w:rPr>
        <w:t>114</w:t>
      </w:r>
      <w:r w:rsidRPr="00B35E21">
        <w:rPr>
          <w:color w:val="000000" w:themeColor="text1"/>
          <w:lang w:val="nl-NL"/>
        </w:rPr>
        <w:t xml:space="preserve"> Windows Small Business Server (2011) Standard</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_Toc368300008 \h </w:instrText>
      </w:r>
      <w:r w:rsidRPr="00B35E21">
        <w:rPr>
          <w:color w:val="000000" w:themeColor="text1"/>
        </w:rPr>
      </w:r>
      <w:r w:rsidRPr="00B35E21">
        <w:rPr>
          <w:color w:val="000000" w:themeColor="text1"/>
        </w:rPr>
        <w:fldChar w:fldCharType="separate"/>
      </w:r>
      <w:r w:rsidRPr="00B35E21">
        <w:rPr>
          <w:color w:val="000000" w:themeColor="text1"/>
        </w:rPr>
        <w:t>204</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aps/>
          <w:color w:val="000000" w:themeColor="text1"/>
          <w:vertAlign w:val="superscript"/>
        </w:rPr>
        <w:t>115</w:t>
      </w:r>
      <w:r w:rsidRPr="00B35E21">
        <w:rPr>
          <w:rFonts w:cs="Tahoma"/>
          <w:caps/>
          <w:color w:val="000000" w:themeColor="text1"/>
        </w:rPr>
        <w:t xml:space="preserve"> </w:t>
      </w:r>
      <w:r w:rsidRPr="00B35E21">
        <w:rPr>
          <w:rFonts w:cs="Tahoma"/>
          <w:color w:val="000000" w:themeColor="text1"/>
        </w:rPr>
        <w:t>Windows Small Business Server (SBS) 2011 CAL Suite</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_Toc368300009 \h </w:instrText>
      </w:r>
      <w:r w:rsidRPr="00B35E21">
        <w:rPr>
          <w:color w:val="000000" w:themeColor="text1"/>
        </w:rPr>
      </w:r>
      <w:r w:rsidRPr="00B35E21">
        <w:rPr>
          <w:color w:val="000000" w:themeColor="text1"/>
        </w:rPr>
        <w:fldChar w:fldCharType="separate"/>
      </w:r>
      <w:r w:rsidRPr="00B35E21">
        <w:rPr>
          <w:color w:val="000000" w:themeColor="text1"/>
        </w:rPr>
        <w:t>205</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aps/>
          <w:color w:val="000000" w:themeColor="text1"/>
          <w:vertAlign w:val="superscript"/>
        </w:rPr>
        <w:t>116</w:t>
      </w:r>
      <w:r w:rsidRPr="00B35E21">
        <w:rPr>
          <w:rFonts w:cs="Tahoma"/>
          <w:caps/>
          <w:color w:val="000000" w:themeColor="text1"/>
        </w:rPr>
        <w:t xml:space="preserve"> </w:t>
      </w:r>
      <w:r w:rsidRPr="00B35E21">
        <w:rPr>
          <w:rFonts w:cs="Tahoma"/>
          <w:color w:val="000000" w:themeColor="text1"/>
        </w:rPr>
        <w:t>Windows Small Business Server (SBS) 2011 Premium Add-on</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_Toc368300010 \h </w:instrText>
      </w:r>
      <w:r w:rsidRPr="00B35E21">
        <w:rPr>
          <w:color w:val="000000" w:themeColor="text1"/>
        </w:rPr>
      </w:r>
      <w:r w:rsidRPr="00B35E21">
        <w:rPr>
          <w:color w:val="000000" w:themeColor="text1"/>
        </w:rPr>
        <w:fldChar w:fldCharType="separate"/>
      </w:r>
      <w:r w:rsidRPr="00B35E21">
        <w:rPr>
          <w:color w:val="000000" w:themeColor="text1"/>
        </w:rPr>
        <w:t>206</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aps/>
          <w:color w:val="000000" w:themeColor="text1"/>
          <w:vertAlign w:val="superscript"/>
        </w:rPr>
        <w:t>117</w:t>
      </w:r>
      <w:r w:rsidRPr="00B35E21">
        <w:rPr>
          <w:rFonts w:cs="Tahoma"/>
          <w:color w:val="000000" w:themeColor="text1"/>
        </w:rPr>
        <w:t xml:space="preserve"> Windows Small Business Server (SBS) 2011 Premium, Aanvullende CAL Suite</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_Toc368300011 \h </w:instrText>
      </w:r>
      <w:r w:rsidRPr="00B35E21">
        <w:rPr>
          <w:color w:val="000000" w:themeColor="text1"/>
        </w:rPr>
      </w:r>
      <w:r w:rsidRPr="00B35E21">
        <w:rPr>
          <w:color w:val="000000" w:themeColor="text1"/>
        </w:rPr>
        <w:fldChar w:fldCharType="separate"/>
      </w:r>
      <w:r w:rsidRPr="00B35E21">
        <w:rPr>
          <w:color w:val="000000" w:themeColor="text1"/>
        </w:rPr>
        <w:t>207</w:t>
      </w:r>
      <w:r w:rsidRPr="00B35E21">
        <w:rPr>
          <w:color w:val="000000" w:themeColor="text1"/>
        </w:rPr>
        <w:fldChar w:fldCharType="end"/>
      </w:r>
    </w:p>
    <w:p w:rsidR="00B35E21" w:rsidRPr="00B35E21" w:rsidRDefault="00B35E21">
      <w:pPr>
        <w:pStyle w:val="TOC2"/>
        <w:rPr>
          <w:rFonts w:asciiTheme="minorHAnsi" w:eastAsiaTheme="minorEastAsia" w:hAnsiTheme="minorHAnsi" w:cstheme="minorBidi"/>
          <w:color w:val="000000" w:themeColor="text1"/>
          <w:sz w:val="22"/>
          <w:szCs w:val="22"/>
        </w:rPr>
      </w:pPr>
      <w:r w:rsidRPr="00B35E21">
        <w:rPr>
          <w:rFonts w:cs="Tahoma"/>
          <w:color w:val="000000" w:themeColor="text1"/>
          <w:vertAlign w:val="superscript"/>
          <w:lang w:val="nl-NL"/>
        </w:rPr>
        <w:t>118</w:t>
      </w:r>
      <w:r w:rsidRPr="00B35E21">
        <w:rPr>
          <w:rFonts w:cs="Tahoma"/>
          <w:color w:val="000000" w:themeColor="text1"/>
          <w:lang w:val="nl-NL"/>
        </w:rPr>
        <w:t xml:space="preserve"> Windows Small Business Server 2011 Essentials</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_Toc368300012 \h </w:instrText>
      </w:r>
      <w:r w:rsidRPr="00B35E21">
        <w:rPr>
          <w:color w:val="000000" w:themeColor="text1"/>
        </w:rPr>
      </w:r>
      <w:r w:rsidRPr="00B35E21">
        <w:rPr>
          <w:color w:val="000000" w:themeColor="text1"/>
        </w:rPr>
        <w:fldChar w:fldCharType="separate"/>
      </w:r>
      <w:r w:rsidRPr="00B35E21">
        <w:rPr>
          <w:color w:val="000000" w:themeColor="text1"/>
        </w:rPr>
        <w:t>208</w:t>
      </w:r>
      <w:r w:rsidRPr="00B35E21">
        <w:rPr>
          <w:color w:val="000000" w:themeColor="text1"/>
        </w:rPr>
        <w:fldChar w:fldCharType="end"/>
      </w:r>
    </w:p>
    <w:p w:rsidR="00B35E21" w:rsidRPr="00B35E21" w:rsidRDefault="00B35E21">
      <w:pPr>
        <w:pStyle w:val="TOC3"/>
        <w:rPr>
          <w:rFonts w:asciiTheme="minorHAnsi" w:eastAsiaTheme="minorEastAsia" w:hAnsiTheme="minorHAnsi" w:cstheme="minorBidi"/>
          <w:bCs w:val="0"/>
          <w:color w:val="000000" w:themeColor="text1"/>
          <w:sz w:val="22"/>
          <w:szCs w:val="22"/>
        </w:rPr>
      </w:pPr>
      <w:r w:rsidRPr="00B35E21">
        <w:rPr>
          <w:caps/>
          <w:color w:val="000000" w:themeColor="text1"/>
          <w:vertAlign w:val="superscript"/>
          <w:lang w:val="nl-NL"/>
        </w:rPr>
        <w:t>119</w:t>
      </w:r>
      <w:r w:rsidRPr="00B35E21">
        <w:rPr>
          <w:color w:val="000000" w:themeColor="text1"/>
          <w:lang w:val="nl-NL"/>
        </w:rPr>
        <w:t xml:space="preserve"> Windows Web Server</w:t>
      </w:r>
      <w:r w:rsidRPr="00B35E21">
        <w:rPr>
          <w:color w:val="000000" w:themeColor="text1"/>
          <w:vertAlign w:val="superscript"/>
          <w:lang w:val="nl-NL"/>
        </w:rPr>
        <w:t>®</w:t>
      </w:r>
      <w:r w:rsidRPr="00B35E21">
        <w:rPr>
          <w:color w:val="000000" w:themeColor="text1"/>
          <w:lang w:val="nl-NL"/>
        </w:rPr>
        <w:t xml:space="preserve"> 2008 R2</w:t>
      </w:r>
      <w:r w:rsidRPr="00B35E21">
        <w:rPr>
          <w:color w:val="000000" w:themeColor="text1"/>
        </w:rPr>
        <w:tab/>
      </w:r>
      <w:r w:rsidRPr="00B35E21">
        <w:rPr>
          <w:color w:val="000000" w:themeColor="text1"/>
        </w:rPr>
        <w:fldChar w:fldCharType="begin"/>
      </w:r>
      <w:r w:rsidRPr="00B35E21">
        <w:rPr>
          <w:color w:val="000000" w:themeColor="text1"/>
        </w:rPr>
        <w:instrText xml:space="preserve"> PAGEREF _Toc368300013 \h </w:instrText>
      </w:r>
      <w:r w:rsidRPr="00B35E21">
        <w:rPr>
          <w:color w:val="000000" w:themeColor="text1"/>
        </w:rPr>
      </w:r>
      <w:r w:rsidRPr="00B35E21">
        <w:rPr>
          <w:color w:val="000000" w:themeColor="text1"/>
        </w:rPr>
        <w:fldChar w:fldCharType="separate"/>
      </w:r>
      <w:r w:rsidRPr="00B35E21">
        <w:rPr>
          <w:color w:val="000000" w:themeColor="text1"/>
        </w:rPr>
        <w:t>208</w:t>
      </w:r>
      <w:r w:rsidRPr="00B35E21">
        <w:rPr>
          <w:color w:val="000000" w:themeColor="text1"/>
        </w:rPr>
        <w:fldChar w:fldCharType="end"/>
      </w:r>
    </w:p>
    <w:p w:rsidR="009D3252" w:rsidRPr="00B35E21" w:rsidRDefault="009D3252" w:rsidP="009D3252">
      <w:pPr>
        <w:pStyle w:val="TOC4"/>
        <w:tabs>
          <w:tab w:val="clear" w:pos="9360"/>
          <w:tab w:val="center" w:pos="4680"/>
        </w:tabs>
        <w:rPr>
          <w:rFonts w:cs="Tahoma"/>
          <w:color w:val="000000" w:themeColor="text1"/>
          <w:lang w:val="nl-NL"/>
        </w:rPr>
      </w:pPr>
      <w:r w:rsidRPr="00B35E21">
        <w:rPr>
          <w:rFonts w:cs="Tahoma"/>
          <w:color w:val="000000" w:themeColor="text1"/>
          <w:szCs w:val="18"/>
        </w:rPr>
        <w:fldChar w:fldCharType="end"/>
      </w:r>
    </w:p>
    <w:p w:rsidR="009D3252" w:rsidRPr="00FC0C73" w:rsidRDefault="009D3252" w:rsidP="009D3252">
      <w:pPr>
        <w:pStyle w:val="Heading2"/>
        <w:rPr>
          <w:rFonts w:ascii="Tahoma" w:hAnsi="Tahoma" w:cs="Tahoma"/>
          <w:lang w:val="nl-NL"/>
        </w:rPr>
      </w:pPr>
      <w:bookmarkStart w:id="7" w:name="_Toc246850065"/>
      <w:r w:rsidRPr="00B35E21">
        <w:rPr>
          <w:rFonts w:ascii="Tahoma" w:hAnsi="Tahoma" w:cs="Tahoma"/>
          <w:color w:val="000000" w:themeColor="text1"/>
          <w:sz w:val="36"/>
          <w:lang w:val="nl-NL"/>
        </w:rPr>
        <w:br w:type="page"/>
      </w:r>
      <w:bookmarkStart w:id="8" w:name="_Toc336337840"/>
      <w:bookmarkStart w:id="9" w:name="_Toc368299479"/>
      <w:r w:rsidRPr="00FC0C73">
        <w:rPr>
          <w:rFonts w:ascii="Tahoma" w:hAnsi="Tahoma" w:cs="Tahoma"/>
          <w:sz w:val="36"/>
          <w:lang w:val="nl-NL"/>
        </w:rPr>
        <w:lastRenderedPageBreak/>
        <w:t>Verklaring van het schema</w:t>
      </w:r>
      <w:bookmarkEnd w:id="7"/>
      <w:bookmarkEnd w:id="8"/>
      <w:bookmarkEnd w:id="9"/>
    </w:p>
    <w:p w:rsidR="009D3252" w:rsidRPr="00FC0C73" w:rsidRDefault="009D3252" w:rsidP="009D3252">
      <w:pPr>
        <w:pStyle w:val="ChartKeyHeadings"/>
        <w:ind w:right="-180"/>
        <w:rPr>
          <w:rFonts w:ascii="Tahoma" w:hAnsi="Tahoma" w:cs="Tahoma"/>
          <w:lang w:val="nl-NL"/>
        </w:rPr>
      </w:pPr>
    </w:p>
    <w:p w:rsidR="009D3252" w:rsidRPr="00FC0C73" w:rsidRDefault="009D3252" w:rsidP="009D3252">
      <w:pPr>
        <w:pStyle w:val="ChartKeyHeadings"/>
        <w:ind w:right="-180"/>
        <w:rPr>
          <w:rFonts w:ascii="Tahoma" w:hAnsi="Tahoma" w:cs="Tahoma"/>
          <w:lang w:val="nl-NL"/>
        </w:rPr>
      </w:pPr>
      <w:r w:rsidRPr="00FC0C73">
        <w:rPr>
          <w:rFonts w:ascii="Tahoma" w:hAnsi="Tahoma" w:cs="Tahoma"/>
          <w:szCs w:val="24"/>
          <w:lang w:val="nl-NL"/>
        </w:rPr>
        <w:t>Kolomkoppen</w:t>
      </w:r>
    </w:p>
    <w:p w:rsidR="009D3252" w:rsidRPr="00FC0C73" w:rsidRDefault="009D3252" w:rsidP="009D3252">
      <w:pPr>
        <w:pStyle w:val="ChartKeyHeadings"/>
        <w:ind w:right="-180"/>
        <w:rPr>
          <w:rFonts w:ascii="Tahoma" w:hAnsi="Tahoma" w:cs="Tahoma"/>
          <w:lang w:val="nl-NL"/>
        </w:rPr>
      </w:pPr>
    </w:p>
    <w:p w:rsidR="009D3252" w:rsidRPr="00FC0C73" w:rsidRDefault="009D3252" w:rsidP="00561A36">
      <w:pPr>
        <w:pStyle w:val="Bodywithspace"/>
        <w:spacing w:before="0" w:after="0" w:line="276" w:lineRule="auto"/>
        <w:ind w:right="-180"/>
        <w:rPr>
          <w:rFonts w:ascii="Tahoma" w:hAnsi="Tahoma" w:cs="Tahoma"/>
          <w:lang w:val="nl-NL"/>
        </w:rPr>
      </w:pPr>
      <w:r w:rsidRPr="00FC0C73">
        <w:rPr>
          <w:rStyle w:val="BodyChar"/>
          <w:rFonts w:ascii="Tahoma" w:hAnsi="Tahoma" w:cs="Tahoma"/>
          <w:b/>
          <w:color w:val="000000"/>
          <w:sz w:val="18"/>
          <w:szCs w:val="18"/>
          <w:lang w:val="nl-NL"/>
        </w:rPr>
        <w:t>Campus en School =</w:t>
      </w:r>
      <w:r w:rsidRPr="00FC0C73">
        <w:rPr>
          <w:rFonts w:ascii="Tahoma" w:hAnsi="Tahoma" w:cs="Tahoma"/>
          <w:color w:val="000000"/>
          <w:sz w:val="18"/>
          <w:szCs w:val="18"/>
          <w:lang w:val="nl-NL"/>
        </w:rPr>
        <w:t xml:space="preserve"> Het aantal in deze kolom geeft aan hoeveel eenheden worden toegewezen wanneer</w:t>
      </w:r>
      <w:r w:rsidR="00561A36">
        <w:rPr>
          <w:rFonts w:ascii="Tahoma" w:hAnsi="Tahoma" w:cs="Tahoma"/>
          <w:color w:val="000000"/>
          <w:sz w:val="18"/>
          <w:szCs w:val="18"/>
          <w:lang w:val="nl-NL"/>
        </w:rPr>
        <w:t> </w:t>
      </w:r>
      <w:r w:rsidRPr="00FC0C73">
        <w:rPr>
          <w:rFonts w:ascii="Tahoma" w:hAnsi="Tahoma" w:cs="Tahoma"/>
          <w:color w:val="000000"/>
          <w:sz w:val="18"/>
          <w:szCs w:val="18"/>
          <w:lang w:val="nl-NL"/>
        </w:rPr>
        <w:t>de software wordt aangeboden via de School Enrollment in het kader van de Campus en School Overeenkomst. Als de kolom CA/SA leeg is, worden geen producten aangeboden in het kader van dit programma.</w:t>
      </w:r>
    </w:p>
    <w:p w:rsidR="009D3252" w:rsidRPr="00FC0C73" w:rsidRDefault="009D3252" w:rsidP="00561A36">
      <w:pPr>
        <w:pStyle w:val="Bodywithspace"/>
        <w:spacing w:before="0" w:after="0" w:line="276" w:lineRule="auto"/>
        <w:ind w:right="-180"/>
        <w:rPr>
          <w:rFonts w:ascii="Tahoma" w:hAnsi="Tahoma" w:cs="Tahoma"/>
          <w:lang w:val="nl-NL"/>
        </w:rPr>
      </w:pPr>
      <w:r w:rsidRPr="00FC0C73">
        <w:rPr>
          <w:rStyle w:val="BodyChar"/>
          <w:rFonts w:ascii="Tahoma" w:hAnsi="Tahoma" w:cs="Tahoma"/>
          <w:b/>
          <w:sz w:val="18"/>
          <w:szCs w:val="18"/>
          <w:lang w:val="nl-NL"/>
        </w:rPr>
        <w:t>Datum beschikbaar =</w:t>
      </w:r>
      <w:r w:rsidRPr="00561A36">
        <w:rPr>
          <w:rStyle w:val="BodyChar"/>
          <w:rFonts w:ascii="Tahoma" w:hAnsi="Tahoma" w:cs="Tahoma"/>
          <w:bCs/>
          <w:sz w:val="18"/>
          <w:szCs w:val="18"/>
          <w:lang w:val="nl-NL"/>
        </w:rPr>
        <w:t xml:space="preserve"> </w:t>
      </w:r>
      <w:r w:rsidRPr="00FC0C73">
        <w:rPr>
          <w:rStyle w:val="BodyChar"/>
          <w:rFonts w:ascii="Tahoma" w:hAnsi="Tahoma" w:cs="Tahoma"/>
          <w:sz w:val="18"/>
          <w:szCs w:val="18"/>
          <w:lang w:val="nl-NL"/>
        </w:rPr>
        <w:t>Dit is de datum waarop het product voor het eerst beschikbaar was,</w:t>
      </w:r>
      <w:r w:rsidRPr="00FC0C73">
        <w:rPr>
          <w:rStyle w:val="BodyChar"/>
          <w:rFonts w:ascii="Tahoma" w:hAnsi="Tahoma" w:cs="Tahoma"/>
          <w:color w:val="000000"/>
          <w:sz w:val="18"/>
          <w:szCs w:val="18"/>
          <w:lang w:val="nl-NL"/>
        </w:rPr>
        <w:t xml:space="preserve"> in de vorm maand/jaar. </w:t>
      </w:r>
      <w:r w:rsidRPr="00FC0C73">
        <w:rPr>
          <w:rStyle w:val="BodyChar"/>
          <w:rFonts w:ascii="Tahoma" w:hAnsi="Tahoma" w:cs="Tahoma"/>
          <w:sz w:val="18"/>
          <w:szCs w:val="18"/>
          <w:lang w:val="nl-NL"/>
        </w:rPr>
        <w:t>Dit is de datum waarop Microsoft licenties voor het product beschikbaar stelt voor bestelling, of</w:t>
      </w:r>
      <w:r w:rsidR="00561A36">
        <w:rPr>
          <w:rStyle w:val="BodyChar"/>
          <w:rFonts w:ascii="Tahoma" w:hAnsi="Tahoma" w:cs="Tahoma"/>
          <w:sz w:val="18"/>
          <w:szCs w:val="18"/>
          <w:lang w:val="nl-NL"/>
        </w:rPr>
        <w:t> </w:t>
      </w:r>
      <w:r w:rsidRPr="00FC0C73">
        <w:rPr>
          <w:rStyle w:val="BodyChar"/>
          <w:rFonts w:ascii="Tahoma" w:hAnsi="Tahoma" w:cs="Tahoma"/>
          <w:sz w:val="18"/>
          <w:szCs w:val="18"/>
          <w:lang w:val="nl-NL"/>
        </w:rPr>
        <w:t>waarop Microsoft software voor het product beschikbaar stelt voor downloaden via het Volume Licensing Services Center (VLSC), al naar gelang hetgeen zich eerder voordoet.</w:t>
      </w:r>
    </w:p>
    <w:p w:rsidR="009D3252" w:rsidRPr="00FC0C73" w:rsidRDefault="009D3252" w:rsidP="009D3252">
      <w:pPr>
        <w:pStyle w:val="Bodywithspace"/>
        <w:spacing w:before="0" w:after="0" w:line="276" w:lineRule="auto"/>
        <w:ind w:right="-180"/>
        <w:rPr>
          <w:rFonts w:ascii="Tahoma" w:hAnsi="Tahoma" w:cs="Tahoma"/>
          <w:lang w:val="nl-NL"/>
        </w:rPr>
      </w:pPr>
      <w:r w:rsidRPr="00FC0C73">
        <w:rPr>
          <w:rStyle w:val="BodyChar"/>
          <w:rFonts w:ascii="Tahoma" w:hAnsi="Tahoma" w:cs="Tahoma"/>
          <w:b/>
          <w:sz w:val="18"/>
          <w:szCs w:val="18"/>
          <w:lang w:val="nl-NL"/>
        </w:rPr>
        <w:t>EA (Enterprise Overeenkomst) =</w:t>
      </w:r>
      <w:r w:rsidRPr="00FC0C73">
        <w:rPr>
          <w:rFonts w:ascii="Tahoma" w:hAnsi="Tahoma" w:cs="Tahoma"/>
          <w:sz w:val="18"/>
          <w:szCs w:val="18"/>
          <w:lang w:val="nl-NL"/>
        </w:rPr>
        <w:t xml:space="preserve"> Enterprise Overeenkomst 20xx.</w:t>
      </w:r>
    </w:p>
    <w:p w:rsidR="009D3252" w:rsidRPr="00FC0C73" w:rsidRDefault="009D3252" w:rsidP="009D3252">
      <w:pPr>
        <w:pStyle w:val="Bodywithspace"/>
        <w:spacing w:before="0" w:after="0" w:line="276" w:lineRule="auto"/>
        <w:ind w:right="-180"/>
        <w:rPr>
          <w:rFonts w:ascii="Tahoma" w:hAnsi="Tahoma" w:cs="Tahoma"/>
          <w:lang w:val="nl-NL"/>
        </w:rPr>
      </w:pPr>
      <w:r w:rsidRPr="00FC0C73">
        <w:rPr>
          <w:rStyle w:val="BodyChar"/>
          <w:rFonts w:ascii="Tahoma" w:hAnsi="Tahoma" w:cs="Tahoma"/>
          <w:b/>
          <w:sz w:val="18"/>
          <w:szCs w:val="18"/>
          <w:lang w:val="nl-NL"/>
        </w:rPr>
        <w:t>EA Sub (Enterprise Subscription Overeenkomst) =</w:t>
      </w:r>
      <w:r w:rsidRPr="00561A36">
        <w:rPr>
          <w:rStyle w:val="BodyChar"/>
          <w:rFonts w:ascii="Tahoma" w:hAnsi="Tahoma" w:cs="Tahoma"/>
          <w:bCs/>
          <w:sz w:val="18"/>
          <w:szCs w:val="18"/>
          <w:lang w:val="nl-NL"/>
        </w:rPr>
        <w:t xml:space="preserve"> </w:t>
      </w:r>
      <w:r w:rsidRPr="00FC0C73">
        <w:rPr>
          <w:rFonts w:ascii="Tahoma" w:hAnsi="Tahoma" w:cs="Tahoma"/>
          <w:sz w:val="18"/>
          <w:szCs w:val="18"/>
          <w:lang w:val="nl-NL"/>
        </w:rPr>
        <w:t>Enterprise Subscription Overeenkomst 200x.</w:t>
      </w:r>
      <w:r>
        <w:rPr>
          <w:rFonts w:ascii="Tahoma" w:hAnsi="Tahoma" w:cs="Tahoma"/>
          <w:sz w:val="18"/>
          <w:szCs w:val="18"/>
          <w:lang w:val="nl-NL"/>
        </w:rPr>
        <w:t xml:space="preserve"> </w:t>
      </w:r>
    </w:p>
    <w:p w:rsidR="009D3252" w:rsidRPr="00FC0C73" w:rsidRDefault="009D3252" w:rsidP="00561A36">
      <w:pPr>
        <w:pStyle w:val="Bodywithspace"/>
        <w:spacing w:before="0" w:after="0" w:line="276" w:lineRule="auto"/>
        <w:ind w:right="-180"/>
        <w:rPr>
          <w:rFonts w:ascii="Tahoma" w:hAnsi="Tahoma" w:cs="Tahoma"/>
          <w:lang w:val="nl-NL"/>
        </w:rPr>
      </w:pPr>
      <w:r w:rsidRPr="00FC0C73">
        <w:rPr>
          <w:rStyle w:val="BodyChar"/>
          <w:rFonts w:ascii="Tahoma" w:hAnsi="Tahoma" w:cs="Tahoma"/>
          <w:b/>
          <w:sz w:val="18"/>
          <w:szCs w:val="18"/>
          <w:lang w:val="nl-NL"/>
        </w:rPr>
        <w:t>Open Minimum =</w:t>
      </w:r>
      <w:r w:rsidRPr="00FC0C73">
        <w:rPr>
          <w:rFonts w:ascii="Tahoma" w:hAnsi="Tahoma" w:cs="Tahoma"/>
          <w:sz w:val="18"/>
          <w:szCs w:val="18"/>
          <w:lang w:val="nl-NL"/>
        </w:rPr>
        <w:t xml:space="preserve"> Elke Licentie telt uitsluitend als 5 Licenties in verband met de eerste minimumbestelling in</w:t>
      </w:r>
      <w:r w:rsidR="00561A36">
        <w:rPr>
          <w:rFonts w:ascii="Tahoma" w:hAnsi="Tahoma" w:cs="Tahoma"/>
          <w:sz w:val="18"/>
          <w:szCs w:val="18"/>
          <w:lang w:val="nl-NL"/>
        </w:rPr>
        <w:t> </w:t>
      </w:r>
      <w:r w:rsidRPr="00FC0C73">
        <w:rPr>
          <w:rFonts w:ascii="Tahoma" w:hAnsi="Tahoma" w:cs="Tahoma"/>
          <w:sz w:val="18"/>
          <w:szCs w:val="18"/>
          <w:lang w:val="nl-NL"/>
        </w:rPr>
        <w:t>een Open Licentie- en/of Open Value-programma. De waarde geeft aan voor welk programma dit geldt.</w:t>
      </w:r>
    </w:p>
    <w:p w:rsidR="009D3252" w:rsidRPr="00FC0C73" w:rsidRDefault="009D3252" w:rsidP="009D3252">
      <w:pPr>
        <w:pStyle w:val="Bodywithspace"/>
        <w:spacing w:before="0" w:after="0" w:line="276" w:lineRule="auto"/>
        <w:ind w:right="-180"/>
        <w:rPr>
          <w:rFonts w:ascii="Tahoma" w:hAnsi="Tahoma" w:cs="Tahoma"/>
          <w:lang w:val="nl-NL"/>
        </w:rPr>
      </w:pPr>
      <w:r w:rsidRPr="00FC0C73">
        <w:rPr>
          <w:rStyle w:val="BodyChar"/>
          <w:rFonts w:ascii="Tahoma" w:hAnsi="Tahoma" w:cs="Tahoma"/>
          <w:b/>
          <w:sz w:val="18"/>
          <w:szCs w:val="18"/>
          <w:lang w:val="nl-NL"/>
        </w:rPr>
        <w:t>Open License =</w:t>
      </w:r>
      <w:r w:rsidRPr="00FC0C73">
        <w:rPr>
          <w:rFonts w:ascii="Tahoma" w:hAnsi="Tahoma" w:cs="Tahoma"/>
          <w:sz w:val="18"/>
          <w:szCs w:val="18"/>
          <w:lang w:val="nl-NL"/>
        </w:rPr>
        <w:t xml:space="preserve"> De Open License-component van de Open-programma's. Open License omvat Open License for Academic, Open License for Government en Open License for Charity, indien beschikbaar.</w:t>
      </w:r>
    </w:p>
    <w:p w:rsidR="009D3252" w:rsidRPr="00FC0C73" w:rsidRDefault="009D3252" w:rsidP="009D3252">
      <w:pPr>
        <w:pStyle w:val="Bodywithspace"/>
        <w:spacing w:before="0" w:after="0" w:line="276" w:lineRule="auto"/>
        <w:ind w:right="-180"/>
        <w:rPr>
          <w:rFonts w:ascii="Tahoma" w:hAnsi="Tahoma" w:cs="Tahoma"/>
          <w:lang w:val="nl-NL"/>
        </w:rPr>
      </w:pPr>
      <w:r w:rsidRPr="00FC0C73">
        <w:rPr>
          <w:rStyle w:val="BodyChar"/>
          <w:rFonts w:ascii="Tahoma" w:hAnsi="Tahoma" w:cs="Tahoma"/>
          <w:b/>
          <w:sz w:val="18"/>
          <w:szCs w:val="18"/>
          <w:lang w:val="nl-NL"/>
        </w:rPr>
        <w:t>Open Value (OV)</w:t>
      </w:r>
      <w:r w:rsidR="00561A36">
        <w:rPr>
          <w:rStyle w:val="BodyChar"/>
          <w:rFonts w:ascii="Tahoma" w:hAnsi="Tahoma" w:cs="Tahoma"/>
          <w:b/>
          <w:sz w:val="18"/>
          <w:szCs w:val="18"/>
          <w:lang w:val="nl-NL"/>
        </w:rPr>
        <w:t xml:space="preserve"> </w:t>
      </w:r>
      <w:r w:rsidRPr="00FC0C73">
        <w:rPr>
          <w:rStyle w:val="BodyChar"/>
          <w:rFonts w:ascii="Tahoma" w:hAnsi="Tahoma" w:cs="Tahoma"/>
          <w:b/>
          <w:sz w:val="18"/>
          <w:szCs w:val="18"/>
          <w:lang w:val="nl-NL"/>
        </w:rPr>
        <w:t>=</w:t>
      </w:r>
      <w:r w:rsidRPr="00FC0C73">
        <w:rPr>
          <w:rFonts w:ascii="Tahoma" w:hAnsi="Tahoma" w:cs="Tahoma"/>
          <w:sz w:val="18"/>
          <w:szCs w:val="18"/>
          <w:lang w:val="nl-NL"/>
        </w:rPr>
        <w:t xml:space="preserve"> Open Value omvat Open Value en Open Value voor Overheid.</w:t>
      </w:r>
    </w:p>
    <w:p w:rsidR="009D3252" w:rsidRPr="00FC0C73" w:rsidRDefault="009D3252" w:rsidP="009D3252">
      <w:pPr>
        <w:pStyle w:val="Bodywithspace"/>
        <w:spacing w:before="0" w:after="0" w:line="276" w:lineRule="auto"/>
        <w:ind w:right="-180"/>
        <w:rPr>
          <w:rFonts w:ascii="Tahoma" w:hAnsi="Tahoma" w:cs="Tahoma"/>
        </w:rPr>
      </w:pPr>
      <w:r w:rsidRPr="00FC0C73">
        <w:rPr>
          <w:rStyle w:val="BodyChar"/>
          <w:rFonts w:ascii="Tahoma" w:hAnsi="Tahoma" w:cs="Tahoma"/>
          <w:b/>
          <w:sz w:val="18"/>
          <w:szCs w:val="18"/>
        </w:rPr>
        <w:t>Open Value Subscription (OVS)</w:t>
      </w:r>
      <w:r w:rsidR="00561A36">
        <w:rPr>
          <w:rStyle w:val="BodyChar"/>
          <w:rFonts w:ascii="Tahoma" w:hAnsi="Tahoma" w:cs="Tahoma"/>
          <w:b/>
          <w:sz w:val="18"/>
          <w:szCs w:val="18"/>
        </w:rPr>
        <w:t xml:space="preserve"> </w:t>
      </w:r>
      <w:r w:rsidRPr="00FC0C73">
        <w:rPr>
          <w:rStyle w:val="BodyChar"/>
          <w:rFonts w:ascii="Tahoma" w:hAnsi="Tahoma" w:cs="Tahoma"/>
          <w:b/>
          <w:sz w:val="18"/>
          <w:szCs w:val="18"/>
        </w:rPr>
        <w:t>=</w:t>
      </w:r>
      <w:r w:rsidRPr="00FC0C73">
        <w:rPr>
          <w:rFonts w:ascii="Tahoma" w:hAnsi="Tahoma" w:cs="Tahoma"/>
          <w:sz w:val="18"/>
          <w:szCs w:val="18"/>
        </w:rPr>
        <w:t xml:space="preserve"> Open Value Subscription omvat Open Value Subscription en Open Value Subscription for Government. </w:t>
      </w:r>
    </w:p>
    <w:p w:rsidR="009D3252" w:rsidRPr="00FC0C73" w:rsidRDefault="009D3252" w:rsidP="009D3252">
      <w:pPr>
        <w:pStyle w:val="Bodywithspace"/>
        <w:spacing w:before="0" w:after="0" w:line="276" w:lineRule="auto"/>
        <w:ind w:right="-180"/>
        <w:rPr>
          <w:rFonts w:ascii="Tahoma" w:hAnsi="Tahoma" w:cs="Tahoma"/>
        </w:rPr>
      </w:pPr>
      <w:r w:rsidRPr="00FC0C73">
        <w:rPr>
          <w:rStyle w:val="BodyChar"/>
          <w:rFonts w:ascii="Tahoma" w:hAnsi="Tahoma" w:cs="Tahoma"/>
          <w:b/>
          <w:sz w:val="18"/>
          <w:szCs w:val="18"/>
        </w:rPr>
        <w:t>EES/OVS-ES =</w:t>
      </w:r>
      <w:r w:rsidRPr="00561A36">
        <w:rPr>
          <w:rStyle w:val="BodyChar"/>
          <w:rFonts w:ascii="Tahoma" w:hAnsi="Tahoma" w:cs="Tahoma"/>
          <w:bCs/>
          <w:sz w:val="18"/>
          <w:szCs w:val="18"/>
        </w:rPr>
        <w:t xml:space="preserve"> </w:t>
      </w:r>
      <w:r w:rsidRPr="00FC0C73">
        <w:rPr>
          <w:rStyle w:val="BodyChar"/>
          <w:rFonts w:ascii="Tahoma" w:hAnsi="Tahoma" w:cs="Tahoma"/>
          <w:sz w:val="18"/>
          <w:szCs w:val="18"/>
        </w:rPr>
        <w:t>Enrollment for Education Solutions/Open Value Subscription – Education Solutions</w:t>
      </w:r>
      <w:r w:rsidR="00142BC2">
        <w:rPr>
          <w:rStyle w:val="BodyChar"/>
          <w:rFonts w:ascii="Tahoma" w:hAnsi="Tahoma" w:cs="Tahoma"/>
          <w:sz w:val="18"/>
          <w:szCs w:val="18"/>
        </w:rPr>
        <w:t>.</w:t>
      </w:r>
    </w:p>
    <w:p w:rsidR="009D3252" w:rsidRPr="00FC0C73" w:rsidRDefault="009D3252" w:rsidP="009D3252">
      <w:pPr>
        <w:pStyle w:val="Bodywithspace"/>
        <w:spacing w:before="0" w:after="0" w:line="276" w:lineRule="auto"/>
        <w:ind w:right="-180"/>
        <w:rPr>
          <w:rFonts w:ascii="Tahoma" w:hAnsi="Tahoma" w:cs="Tahoma"/>
          <w:lang w:val="nl-NL"/>
        </w:rPr>
      </w:pPr>
      <w:r w:rsidRPr="00FC0C73">
        <w:rPr>
          <w:rStyle w:val="BodyChar"/>
          <w:rFonts w:ascii="Tahoma" w:hAnsi="Tahoma" w:cs="Tahoma"/>
          <w:b/>
          <w:sz w:val="18"/>
          <w:szCs w:val="18"/>
          <w:lang w:val="nl-NL"/>
        </w:rPr>
        <w:t>Promoties en Migraties =</w:t>
      </w:r>
      <w:r w:rsidRPr="00FC0C73">
        <w:rPr>
          <w:rFonts w:ascii="Tahoma" w:hAnsi="Tahoma" w:cs="Tahoma"/>
          <w:sz w:val="18"/>
          <w:szCs w:val="18"/>
          <w:lang w:val="nl-NL"/>
        </w:rPr>
        <w:t xml:space="preserve"> Er is een bestaande promotie of softwaremigratie beschikbaar.</w:t>
      </w:r>
    </w:p>
    <w:p w:rsidR="009D3252" w:rsidRPr="00FC0C73" w:rsidRDefault="009D3252" w:rsidP="009D3252">
      <w:pPr>
        <w:pStyle w:val="Bodywithspace"/>
        <w:spacing w:before="0" w:after="0" w:line="276" w:lineRule="auto"/>
        <w:ind w:right="-180"/>
        <w:rPr>
          <w:rFonts w:ascii="Tahoma" w:hAnsi="Tahoma" w:cs="Tahoma"/>
          <w:lang w:val="nl-NL"/>
        </w:rPr>
      </w:pPr>
      <w:r w:rsidRPr="00FC0C73">
        <w:rPr>
          <w:rStyle w:val="BodyChar"/>
          <w:rFonts w:ascii="Tahoma" w:hAnsi="Tahoma" w:cs="Tahoma"/>
          <w:b/>
          <w:sz w:val="18"/>
          <w:szCs w:val="18"/>
          <w:lang w:val="nl-NL"/>
        </w:rPr>
        <w:t>SAB =</w:t>
      </w:r>
      <w:r w:rsidRPr="00FC0C73">
        <w:rPr>
          <w:rFonts w:ascii="Tahoma" w:hAnsi="Tahoma" w:cs="Tahoma"/>
          <w:sz w:val="18"/>
          <w:szCs w:val="18"/>
          <w:lang w:val="nl-NL"/>
        </w:rPr>
        <w:t xml:space="preserve"> Er zijn Software Assurance Benefits beschikbaar voor klanten van deze software die hiervoor in aanmerking komen.</w:t>
      </w:r>
    </w:p>
    <w:p w:rsidR="009D3252" w:rsidRPr="00FC0C73" w:rsidRDefault="009D3252" w:rsidP="009D3252">
      <w:pPr>
        <w:pStyle w:val="Bodywithspace"/>
        <w:spacing w:before="0" w:after="0" w:line="276" w:lineRule="auto"/>
        <w:ind w:right="-180"/>
        <w:rPr>
          <w:rFonts w:ascii="Tahoma" w:hAnsi="Tahoma" w:cs="Tahoma"/>
        </w:rPr>
      </w:pPr>
      <w:r w:rsidRPr="00FC0C73">
        <w:rPr>
          <w:rStyle w:val="BodyChar"/>
          <w:rFonts w:ascii="Tahoma" w:hAnsi="Tahoma" w:cs="Tahoma"/>
          <w:b/>
          <w:sz w:val="18"/>
          <w:szCs w:val="18"/>
        </w:rPr>
        <w:t>Select =</w:t>
      </w:r>
      <w:r w:rsidRPr="00FC0C73">
        <w:rPr>
          <w:rFonts w:ascii="Tahoma" w:hAnsi="Tahoma" w:cs="Tahoma"/>
          <w:sz w:val="18"/>
          <w:szCs w:val="18"/>
        </w:rPr>
        <w:t xml:space="preserve"> Select 20xx. Dit omvat tevens Select for Academic en Select for Government.</w:t>
      </w:r>
    </w:p>
    <w:p w:rsidR="009D3252" w:rsidRPr="00FC0C73" w:rsidRDefault="009D3252" w:rsidP="009D3252">
      <w:pPr>
        <w:pStyle w:val="Bodywithspace"/>
        <w:spacing w:before="0" w:after="0" w:line="276" w:lineRule="auto"/>
        <w:ind w:right="-180"/>
        <w:rPr>
          <w:rFonts w:ascii="Tahoma" w:hAnsi="Tahoma" w:cs="Tahoma"/>
          <w:lang w:val="nl-NL"/>
        </w:rPr>
      </w:pPr>
      <w:r w:rsidRPr="00FC0C73">
        <w:rPr>
          <w:rStyle w:val="BodyChar"/>
          <w:rFonts w:ascii="Tahoma" w:hAnsi="Tahoma" w:cs="Tahoma"/>
          <w:b/>
          <w:sz w:val="18"/>
          <w:szCs w:val="18"/>
          <w:lang w:val="fr-FR"/>
        </w:rPr>
        <w:t xml:space="preserve">Select </w:t>
      </w:r>
      <w:r w:rsidRPr="00561A36">
        <w:rPr>
          <w:rStyle w:val="BodyChar"/>
          <w:rFonts w:ascii="Tahoma" w:hAnsi="Tahoma" w:cs="Tahoma"/>
          <w:b/>
          <w:sz w:val="18"/>
          <w:szCs w:val="18"/>
          <w:lang w:val="fr-FR"/>
        </w:rPr>
        <w:t>Plus =</w:t>
      </w:r>
      <w:r w:rsidRPr="00FC0C73">
        <w:rPr>
          <w:rStyle w:val="BodyChar"/>
          <w:rFonts w:ascii="Tahoma" w:hAnsi="Tahoma" w:cs="Tahoma"/>
          <w:sz w:val="18"/>
          <w:szCs w:val="18"/>
          <w:lang w:val="fr-FR"/>
        </w:rPr>
        <w:t xml:space="preserve"> Select Plus 20xx.</w:t>
      </w:r>
      <w:r>
        <w:rPr>
          <w:rStyle w:val="BodyChar"/>
          <w:rFonts w:ascii="Tahoma" w:hAnsi="Tahoma" w:cs="Tahoma"/>
          <w:sz w:val="18"/>
          <w:szCs w:val="18"/>
          <w:lang w:val="fr-FR"/>
        </w:rPr>
        <w:t xml:space="preserve"> </w:t>
      </w:r>
      <w:r w:rsidRPr="00FC0C73">
        <w:rPr>
          <w:rStyle w:val="BodyChar"/>
          <w:rFonts w:ascii="Tahoma" w:hAnsi="Tahoma" w:cs="Tahoma"/>
          <w:sz w:val="18"/>
          <w:szCs w:val="18"/>
          <w:lang w:val="nl-NL"/>
        </w:rPr>
        <w:t>Dit omvat tevens de Select Plus for Academic en Select Plus for Government.</w:t>
      </w:r>
    </w:p>
    <w:p w:rsidR="009D3252" w:rsidRPr="00FC0C73" w:rsidRDefault="009D3252" w:rsidP="009D3252">
      <w:pPr>
        <w:pStyle w:val="Bodywithspace"/>
        <w:spacing w:before="0" w:after="0"/>
        <w:ind w:right="-180"/>
        <w:rPr>
          <w:rFonts w:ascii="Tahoma" w:hAnsi="Tahoma" w:cs="Tahoma"/>
          <w:lang w:val="nl-NL"/>
        </w:rPr>
      </w:pPr>
    </w:p>
    <w:p w:rsidR="009D3252" w:rsidRPr="00FC0C73" w:rsidRDefault="009D3252" w:rsidP="009D3252">
      <w:pPr>
        <w:pStyle w:val="ChartKeyHeadings"/>
        <w:ind w:right="-180"/>
        <w:rPr>
          <w:rFonts w:ascii="Tahoma" w:hAnsi="Tahoma" w:cs="Tahoma"/>
          <w:lang w:val="nl-NL"/>
        </w:rPr>
      </w:pPr>
      <w:r w:rsidRPr="00FC0C73">
        <w:rPr>
          <w:rFonts w:ascii="Tahoma" w:hAnsi="Tahoma" w:cs="Tahoma"/>
          <w:szCs w:val="28"/>
          <w:lang w:val="nl-NL"/>
        </w:rPr>
        <w:t>Kolomwaarden</w:t>
      </w:r>
    </w:p>
    <w:p w:rsidR="009D3252" w:rsidRPr="00FC0C73" w:rsidRDefault="009D3252" w:rsidP="009D3252">
      <w:pPr>
        <w:pStyle w:val="ChartKeyHeadings"/>
        <w:ind w:right="-180"/>
        <w:rPr>
          <w:rFonts w:ascii="Tahoma" w:hAnsi="Tahoma" w:cs="Tahoma"/>
          <w:lang w:val="nl-NL"/>
        </w:rPr>
      </w:pPr>
    </w:p>
    <w:p w:rsidR="009D3252" w:rsidRPr="00FC0C73" w:rsidRDefault="009D3252" w:rsidP="009D3252">
      <w:pPr>
        <w:pStyle w:val="Bodywithspace"/>
        <w:spacing w:before="0" w:after="0" w:line="276" w:lineRule="auto"/>
        <w:ind w:right="-180"/>
        <w:rPr>
          <w:rFonts w:ascii="Tahoma" w:hAnsi="Tahoma" w:cs="Tahoma"/>
          <w:lang w:val="nl-NL"/>
        </w:rPr>
      </w:pPr>
      <w:r w:rsidRPr="00FC0C73">
        <w:rPr>
          <w:rStyle w:val="BodyChar"/>
          <w:rFonts w:ascii="Tahoma" w:hAnsi="Tahoma" w:cs="Tahoma"/>
          <w:b/>
          <w:sz w:val="18"/>
          <w:szCs w:val="18"/>
          <w:lang w:val="nl-NL"/>
        </w:rPr>
        <w:t>1 jr =</w:t>
      </w:r>
      <w:r w:rsidRPr="00561A36">
        <w:rPr>
          <w:rStyle w:val="BodyChar"/>
          <w:rFonts w:ascii="Tahoma" w:hAnsi="Tahoma" w:cs="Tahoma"/>
          <w:bCs/>
          <w:sz w:val="18"/>
          <w:szCs w:val="18"/>
          <w:lang w:val="nl-NL"/>
        </w:rPr>
        <w:t xml:space="preserve"> </w:t>
      </w:r>
      <w:r w:rsidRPr="00FC0C73">
        <w:rPr>
          <w:rFonts w:ascii="Tahoma" w:hAnsi="Tahoma" w:cs="Tahoma"/>
          <w:sz w:val="18"/>
          <w:szCs w:val="18"/>
          <w:lang w:val="nl-NL"/>
        </w:rPr>
        <w:t>(1 jaar van looptijd overeenkomst resterend).</w:t>
      </w:r>
    </w:p>
    <w:p w:rsidR="009D3252" w:rsidRPr="00FC0C73" w:rsidRDefault="009D3252" w:rsidP="009D3252">
      <w:pPr>
        <w:pStyle w:val="Bodywithspace"/>
        <w:spacing w:before="0" w:after="0" w:line="276" w:lineRule="auto"/>
        <w:ind w:right="-180"/>
        <w:rPr>
          <w:rFonts w:ascii="Tahoma" w:hAnsi="Tahoma" w:cs="Tahoma"/>
          <w:lang w:val="nl-NL"/>
        </w:rPr>
      </w:pPr>
      <w:r w:rsidRPr="00FC0C73">
        <w:rPr>
          <w:rStyle w:val="BodyChar"/>
          <w:rFonts w:ascii="Tahoma" w:hAnsi="Tahoma" w:cs="Tahoma"/>
          <w:b/>
          <w:sz w:val="18"/>
          <w:szCs w:val="18"/>
          <w:lang w:val="nl-NL"/>
        </w:rPr>
        <w:t>2 jr =</w:t>
      </w:r>
      <w:r w:rsidRPr="00FC0C73">
        <w:rPr>
          <w:rFonts w:ascii="Tahoma" w:hAnsi="Tahoma" w:cs="Tahoma"/>
          <w:sz w:val="18"/>
          <w:szCs w:val="18"/>
          <w:lang w:val="nl-NL"/>
        </w:rPr>
        <w:t xml:space="preserve"> (2 jaar van looptijd overeenkomst resterend).</w:t>
      </w:r>
    </w:p>
    <w:p w:rsidR="009D3252" w:rsidRPr="00FC0C73" w:rsidRDefault="009D3252" w:rsidP="009D3252">
      <w:pPr>
        <w:pStyle w:val="Bodywithspace"/>
        <w:spacing w:before="0" w:after="0" w:line="276" w:lineRule="auto"/>
        <w:ind w:right="-180"/>
        <w:rPr>
          <w:rFonts w:ascii="Tahoma" w:hAnsi="Tahoma" w:cs="Tahoma"/>
          <w:lang w:val="nl-NL"/>
        </w:rPr>
      </w:pPr>
      <w:r w:rsidRPr="00FC0C73">
        <w:rPr>
          <w:rStyle w:val="BodyChar"/>
          <w:rFonts w:ascii="Tahoma" w:hAnsi="Tahoma" w:cs="Tahoma"/>
          <w:b/>
          <w:sz w:val="18"/>
          <w:szCs w:val="18"/>
          <w:lang w:val="nl-NL"/>
        </w:rPr>
        <w:t>3 jr =</w:t>
      </w:r>
      <w:r w:rsidRPr="00FC0C73">
        <w:rPr>
          <w:rFonts w:ascii="Tahoma" w:hAnsi="Tahoma" w:cs="Tahoma"/>
          <w:sz w:val="18"/>
          <w:szCs w:val="18"/>
          <w:lang w:val="nl-NL"/>
        </w:rPr>
        <w:t xml:space="preserve"> (3 jaar van looptijd overeenkomst resterend).</w:t>
      </w:r>
    </w:p>
    <w:p w:rsidR="009D3252" w:rsidRPr="00FC0C73" w:rsidRDefault="009D3252" w:rsidP="009D3252">
      <w:pPr>
        <w:pStyle w:val="Bodywithspace"/>
        <w:spacing w:before="0" w:after="0" w:line="276" w:lineRule="auto"/>
        <w:ind w:right="-180"/>
        <w:rPr>
          <w:rFonts w:ascii="Tahoma" w:hAnsi="Tahoma" w:cs="Tahoma"/>
          <w:lang w:val="nl-NL"/>
        </w:rPr>
      </w:pPr>
      <w:r w:rsidRPr="00FC0C73">
        <w:rPr>
          <w:rStyle w:val="BodyChar"/>
          <w:rFonts w:ascii="Tahoma" w:hAnsi="Tahoma" w:cs="Tahoma"/>
          <w:b/>
          <w:sz w:val="18"/>
          <w:szCs w:val="18"/>
          <w:lang w:val="nl-NL"/>
        </w:rPr>
        <w:t>A =</w:t>
      </w:r>
      <w:r w:rsidRPr="00FC0C73">
        <w:rPr>
          <w:rFonts w:ascii="Tahoma" w:hAnsi="Tahoma" w:cs="Tahoma"/>
          <w:sz w:val="18"/>
          <w:szCs w:val="18"/>
          <w:lang w:val="nl-NL"/>
        </w:rPr>
        <w:t xml:space="preserve"> De software wordt aangeboden als additioneel product.</w:t>
      </w:r>
    </w:p>
    <w:p w:rsidR="009D3252" w:rsidRPr="00FC0C73" w:rsidRDefault="009D3252" w:rsidP="009D3252">
      <w:pPr>
        <w:pStyle w:val="Bodywithspace"/>
        <w:spacing w:before="0" w:after="0" w:line="276" w:lineRule="auto"/>
        <w:ind w:right="-180"/>
        <w:rPr>
          <w:rFonts w:ascii="Tahoma" w:hAnsi="Tahoma" w:cs="Tahoma"/>
          <w:lang w:val="nl-NL"/>
        </w:rPr>
      </w:pPr>
      <w:r w:rsidRPr="00FC0C73">
        <w:rPr>
          <w:rStyle w:val="BodyChar"/>
          <w:rFonts w:ascii="Tahoma" w:hAnsi="Tahoma" w:cs="Tahoma"/>
          <w:b/>
          <w:sz w:val="18"/>
          <w:szCs w:val="18"/>
          <w:lang w:val="nl-NL"/>
        </w:rPr>
        <w:t>AO</w:t>
      </w:r>
      <w:r w:rsidRPr="00561A36">
        <w:rPr>
          <w:rStyle w:val="BodyChar"/>
          <w:rFonts w:ascii="Tahoma" w:hAnsi="Tahoma" w:cs="Tahoma"/>
          <w:b/>
          <w:sz w:val="18"/>
          <w:szCs w:val="18"/>
          <w:lang w:val="nl-NL"/>
        </w:rPr>
        <w:t xml:space="preserve"> =</w:t>
      </w:r>
      <w:r w:rsidRPr="00561A36">
        <w:rPr>
          <w:rStyle w:val="BodyChar"/>
          <w:rFonts w:ascii="Tahoma" w:hAnsi="Tahoma" w:cs="Tahoma"/>
          <w:bCs/>
          <w:sz w:val="18"/>
          <w:szCs w:val="18"/>
          <w:lang w:val="nl-NL"/>
        </w:rPr>
        <w:t xml:space="preserve"> </w:t>
      </w:r>
      <w:r w:rsidRPr="00FC0C73">
        <w:rPr>
          <w:rFonts w:ascii="Tahoma" w:hAnsi="Tahoma" w:cs="Tahoma"/>
          <w:sz w:val="18"/>
          <w:szCs w:val="18"/>
          <w:lang w:val="nl-NL"/>
        </w:rPr>
        <w:t>De software wordt aangeboden als additioneel product dat voor de gehele organisatie kan worden besteld.</w:t>
      </w:r>
    </w:p>
    <w:p w:rsidR="009D3252" w:rsidRPr="00FC0C73" w:rsidRDefault="009D3252" w:rsidP="009D3252">
      <w:pPr>
        <w:pStyle w:val="Bodywithspace"/>
        <w:spacing w:before="0" w:after="0" w:line="276" w:lineRule="auto"/>
        <w:ind w:right="-180"/>
        <w:rPr>
          <w:rFonts w:ascii="Tahoma" w:hAnsi="Tahoma" w:cs="Tahoma"/>
          <w:lang w:val="nl-NL"/>
        </w:rPr>
      </w:pPr>
      <w:r w:rsidRPr="00FC0C73">
        <w:rPr>
          <w:rStyle w:val="BodyChar"/>
          <w:rFonts w:ascii="Tahoma" w:hAnsi="Tahoma" w:cs="Tahoma"/>
          <w:b/>
          <w:sz w:val="18"/>
          <w:szCs w:val="18"/>
          <w:lang w:val="nl-NL"/>
        </w:rPr>
        <w:t>C =</w:t>
      </w:r>
      <w:r w:rsidRPr="00561A36">
        <w:rPr>
          <w:rStyle w:val="BodyChar"/>
          <w:rFonts w:ascii="Tahoma" w:hAnsi="Tahoma" w:cs="Tahoma"/>
          <w:bCs/>
          <w:sz w:val="18"/>
          <w:szCs w:val="18"/>
          <w:lang w:val="nl-NL"/>
        </w:rPr>
        <w:t xml:space="preserve"> </w:t>
      </w:r>
      <w:r w:rsidRPr="00FC0C73">
        <w:rPr>
          <w:rFonts w:ascii="Tahoma" w:hAnsi="Tahoma" w:cs="Tahoma"/>
          <w:sz w:val="18"/>
          <w:szCs w:val="18"/>
          <w:lang w:val="nl-NL"/>
        </w:rPr>
        <w:t>De software wordt aangeboden als core infrastructure-product.</w:t>
      </w:r>
    </w:p>
    <w:p w:rsidR="009D3252" w:rsidRPr="00FC0C73" w:rsidRDefault="009D3252" w:rsidP="009D3252">
      <w:pPr>
        <w:pStyle w:val="ListParagraph"/>
        <w:rPr>
          <w:rFonts w:ascii="Tahoma" w:hAnsi="Tahoma" w:cs="Tahoma"/>
          <w:lang w:val="nl-NL"/>
        </w:rPr>
      </w:pPr>
      <w:r w:rsidRPr="00FC0C73">
        <w:rPr>
          <w:rStyle w:val="BodyChar"/>
          <w:rFonts w:ascii="Tahoma" w:hAnsi="Tahoma" w:cs="Tahoma"/>
          <w:b/>
          <w:sz w:val="18"/>
          <w:szCs w:val="18"/>
          <w:lang w:val="nl-NL"/>
        </w:rPr>
        <w:t>D =</w:t>
      </w:r>
      <w:r w:rsidRPr="00561A36">
        <w:rPr>
          <w:rStyle w:val="BodyChar"/>
          <w:rFonts w:ascii="Tahoma" w:hAnsi="Tahoma" w:cs="Tahoma"/>
          <w:bCs/>
          <w:sz w:val="18"/>
          <w:szCs w:val="18"/>
          <w:lang w:val="nl-NL"/>
        </w:rPr>
        <w:t xml:space="preserve"> </w:t>
      </w:r>
      <w:r w:rsidRPr="00FC0C73">
        <w:rPr>
          <w:rFonts w:ascii="Tahoma" w:hAnsi="Tahoma" w:cs="Tahoma"/>
          <w:sz w:val="18"/>
          <w:szCs w:val="18"/>
          <w:lang w:val="nl-NL"/>
        </w:rPr>
        <w:t>De software wordt aangeboden als Industry Device Programma-product.</w:t>
      </w:r>
    </w:p>
    <w:p w:rsidR="009D3252" w:rsidRPr="00FC0C73" w:rsidRDefault="009D3252" w:rsidP="009D3252">
      <w:pPr>
        <w:pStyle w:val="Bodywithspace"/>
        <w:spacing w:before="0" w:after="0" w:line="276" w:lineRule="auto"/>
        <w:ind w:right="-180"/>
        <w:rPr>
          <w:rFonts w:ascii="Tahoma" w:hAnsi="Tahoma" w:cs="Tahoma"/>
        </w:rPr>
      </w:pPr>
      <w:r w:rsidRPr="00FC0C73">
        <w:rPr>
          <w:rStyle w:val="BodyChar"/>
          <w:rFonts w:ascii="Tahoma" w:hAnsi="Tahoma" w:cs="Tahoma"/>
          <w:b/>
          <w:sz w:val="18"/>
          <w:szCs w:val="18"/>
        </w:rPr>
        <w:t>DT =</w:t>
      </w:r>
      <w:r w:rsidRPr="00FC0C73">
        <w:rPr>
          <w:rFonts w:ascii="Tahoma" w:hAnsi="Tahoma" w:cs="Tahoma"/>
          <w:sz w:val="18"/>
          <w:szCs w:val="18"/>
        </w:rPr>
        <w:t xml:space="preserve"> Software Assurance Benefits voor Desktop-producten. </w:t>
      </w:r>
    </w:p>
    <w:p w:rsidR="009D3252" w:rsidRPr="00FC0C73" w:rsidRDefault="009D3252" w:rsidP="009D3252">
      <w:pPr>
        <w:pStyle w:val="Bodywithspace"/>
        <w:spacing w:before="0" w:after="0" w:line="276" w:lineRule="auto"/>
        <w:ind w:right="-180"/>
        <w:rPr>
          <w:rFonts w:ascii="Tahoma" w:hAnsi="Tahoma" w:cs="Tahoma"/>
          <w:lang w:val="nl-NL"/>
        </w:rPr>
      </w:pPr>
      <w:r w:rsidRPr="00561A36">
        <w:rPr>
          <w:rFonts w:ascii="Tahoma" w:hAnsi="Tahoma" w:cs="Tahoma"/>
          <w:b/>
          <w:color w:val="000000"/>
          <w:sz w:val="18"/>
          <w:szCs w:val="22"/>
          <w:lang w:val="nl-NL"/>
        </w:rPr>
        <w:t>E =</w:t>
      </w:r>
      <w:r w:rsidRPr="00FC0C73">
        <w:rPr>
          <w:rFonts w:ascii="Tahoma" w:hAnsi="Tahoma" w:cs="Tahoma"/>
          <w:color w:val="000000"/>
          <w:sz w:val="18"/>
          <w:szCs w:val="22"/>
          <w:lang w:val="nl-NL"/>
        </w:rPr>
        <w:t xml:space="preserve"> Het product wordt aangeboden als een enterprise product of een desktop platform product.</w:t>
      </w:r>
    </w:p>
    <w:p w:rsidR="009D3252" w:rsidRPr="00FC0C73" w:rsidRDefault="009D3252" w:rsidP="009D3252">
      <w:pPr>
        <w:spacing w:line="276" w:lineRule="auto"/>
        <w:ind w:left="720" w:right="-180"/>
        <w:rPr>
          <w:rFonts w:cs="Tahoma"/>
          <w:lang w:val="nl-NL"/>
        </w:rPr>
      </w:pPr>
      <w:r w:rsidRPr="00FC0C73">
        <w:rPr>
          <w:rFonts w:cs="Tahoma"/>
          <w:b/>
          <w:color w:val="000000"/>
          <w:lang w:val="nl-NL"/>
        </w:rPr>
        <w:t>EOLS =</w:t>
      </w:r>
      <w:r w:rsidRPr="00FC0C73">
        <w:rPr>
          <w:rFonts w:cs="Tahoma"/>
          <w:color w:val="000000"/>
          <w:lang w:val="nl-NL"/>
        </w:rPr>
        <w:t xml:space="preserve"> Het product wordt aangeboden als een enterprise online dienst of een desktop online dienst.</w:t>
      </w:r>
    </w:p>
    <w:p w:rsidR="009D3252" w:rsidRPr="00FC0C73" w:rsidRDefault="009D3252" w:rsidP="009D3252">
      <w:pPr>
        <w:pStyle w:val="Bodywithspace"/>
        <w:spacing w:before="0" w:after="0" w:line="276" w:lineRule="auto"/>
        <w:ind w:right="-180"/>
        <w:rPr>
          <w:rFonts w:ascii="Tahoma" w:hAnsi="Tahoma" w:cs="Tahoma"/>
          <w:lang w:val="nl-NL"/>
        </w:rPr>
      </w:pPr>
      <w:r w:rsidRPr="00FC0C73">
        <w:rPr>
          <w:rFonts w:ascii="Tahoma" w:hAnsi="Tahoma" w:cs="Tahoma"/>
          <w:b/>
          <w:color w:val="000000"/>
          <w:sz w:val="18"/>
          <w:szCs w:val="22"/>
          <w:lang w:val="nl-NL"/>
        </w:rPr>
        <w:t>ST =</w:t>
      </w:r>
      <w:r w:rsidRPr="00561A36">
        <w:rPr>
          <w:rFonts w:ascii="Tahoma" w:hAnsi="Tahoma" w:cs="Tahoma"/>
          <w:bCs/>
          <w:color w:val="000000"/>
          <w:sz w:val="18"/>
          <w:szCs w:val="22"/>
          <w:lang w:val="nl-NL"/>
        </w:rPr>
        <w:t xml:space="preserve"> </w:t>
      </w:r>
      <w:r w:rsidRPr="00FC0C73">
        <w:rPr>
          <w:rFonts w:ascii="Tahoma" w:hAnsi="Tahoma" w:cs="Tahoma"/>
          <w:color w:val="000000"/>
          <w:sz w:val="18"/>
          <w:szCs w:val="22"/>
          <w:lang w:val="nl-NL"/>
        </w:rPr>
        <w:t>De software wordt aangeboden als een Student-product en moet worden besteld voor het volledige Aantal Studenten.</w:t>
      </w:r>
    </w:p>
    <w:p w:rsidR="009D3252" w:rsidRPr="00FC0C73" w:rsidRDefault="009D3252" w:rsidP="00561A36">
      <w:pPr>
        <w:pStyle w:val="Bodywithspace"/>
        <w:spacing w:before="0" w:after="0" w:line="276" w:lineRule="auto"/>
        <w:ind w:right="-180"/>
        <w:rPr>
          <w:rFonts w:ascii="Tahoma" w:hAnsi="Tahoma" w:cs="Tahoma"/>
          <w:lang w:val="nl-NL"/>
        </w:rPr>
      </w:pPr>
      <w:r w:rsidRPr="00FC0C73">
        <w:rPr>
          <w:rStyle w:val="BodyChar"/>
          <w:rFonts w:ascii="Tahoma" w:hAnsi="Tahoma" w:cs="Tahoma"/>
          <w:b/>
          <w:sz w:val="18"/>
          <w:szCs w:val="18"/>
          <w:lang w:val="nl-NL"/>
        </w:rPr>
        <w:t>L (Licentie) =</w:t>
      </w:r>
      <w:r w:rsidRPr="00FC0C73">
        <w:rPr>
          <w:rFonts w:ascii="Tahoma" w:hAnsi="Tahoma" w:cs="Tahoma"/>
          <w:sz w:val="18"/>
          <w:szCs w:val="18"/>
          <w:lang w:val="nl-NL"/>
        </w:rPr>
        <w:t xml:space="preserve"> Puntenwaarde die wordt toegewezen wanneer een Standaardlicentie wordt aangeboden voor</w:t>
      </w:r>
      <w:r w:rsidR="00561A36">
        <w:rPr>
          <w:rFonts w:ascii="Tahoma" w:hAnsi="Tahoma" w:cs="Tahoma"/>
          <w:sz w:val="18"/>
          <w:szCs w:val="18"/>
          <w:lang w:val="nl-NL"/>
        </w:rPr>
        <w:t> </w:t>
      </w:r>
      <w:r w:rsidRPr="00FC0C73">
        <w:rPr>
          <w:rFonts w:ascii="Tahoma" w:hAnsi="Tahoma" w:cs="Tahoma"/>
          <w:sz w:val="18"/>
          <w:szCs w:val="18"/>
          <w:lang w:val="nl-NL"/>
        </w:rPr>
        <w:t>de betreffende software.</w:t>
      </w:r>
    </w:p>
    <w:p w:rsidR="009D3252" w:rsidRPr="00FC0C73" w:rsidRDefault="009D3252" w:rsidP="00561A36">
      <w:pPr>
        <w:pStyle w:val="Bodywithspace"/>
        <w:spacing w:before="0" w:after="0" w:line="276" w:lineRule="auto"/>
        <w:ind w:right="-180"/>
        <w:rPr>
          <w:rFonts w:ascii="Tahoma" w:hAnsi="Tahoma" w:cs="Tahoma"/>
          <w:lang w:val="nl-NL"/>
        </w:rPr>
      </w:pPr>
      <w:r w:rsidRPr="00FC0C73">
        <w:rPr>
          <w:rStyle w:val="BodyChar"/>
          <w:rFonts w:ascii="Tahoma" w:hAnsi="Tahoma" w:cs="Tahoma"/>
          <w:b/>
          <w:sz w:val="18"/>
          <w:szCs w:val="18"/>
          <w:lang w:val="nl-NL"/>
        </w:rPr>
        <w:t>L&amp;SA (Licentie en Software Assurance) =</w:t>
      </w:r>
      <w:r w:rsidRPr="00FC0C73">
        <w:rPr>
          <w:rFonts w:ascii="Tahoma" w:hAnsi="Tahoma" w:cs="Tahoma"/>
          <w:sz w:val="18"/>
          <w:szCs w:val="18"/>
          <w:lang w:val="nl-NL"/>
        </w:rPr>
        <w:t xml:space="preserve"> Puntenwaarde die wordt toegewezen wanneer Licentie en</w:t>
      </w:r>
      <w:r w:rsidR="00561A36">
        <w:rPr>
          <w:rFonts w:ascii="Tahoma" w:hAnsi="Tahoma" w:cs="Tahoma"/>
          <w:sz w:val="18"/>
          <w:szCs w:val="18"/>
          <w:lang w:val="nl-NL"/>
        </w:rPr>
        <w:t> </w:t>
      </w:r>
      <w:r w:rsidRPr="00FC0C73">
        <w:rPr>
          <w:rFonts w:ascii="Tahoma" w:hAnsi="Tahoma" w:cs="Tahoma"/>
          <w:sz w:val="18"/>
          <w:szCs w:val="18"/>
          <w:lang w:val="nl-NL"/>
        </w:rPr>
        <w:t>Software Assurance wordt aangeboden voor de betreffende software.</w:t>
      </w:r>
    </w:p>
    <w:p w:rsidR="009D3252" w:rsidRPr="00FC0C73" w:rsidRDefault="009D3252" w:rsidP="009D3252">
      <w:pPr>
        <w:pStyle w:val="Bodywithspace"/>
        <w:spacing w:before="0" w:after="0" w:line="276" w:lineRule="auto"/>
        <w:rPr>
          <w:rFonts w:ascii="Tahoma" w:hAnsi="Tahoma" w:cs="Tahoma"/>
          <w:lang w:val="nl-NL"/>
        </w:rPr>
      </w:pPr>
      <w:r w:rsidRPr="00FC0C73">
        <w:rPr>
          <w:rStyle w:val="BodyChar"/>
          <w:rFonts w:ascii="Tahoma" w:hAnsi="Tahoma" w:cs="Tahoma"/>
          <w:b/>
          <w:bCs/>
          <w:color w:val="000000"/>
          <w:sz w:val="18"/>
          <w:szCs w:val="18"/>
          <w:lang w:val="nl-NL"/>
        </w:rPr>
        <w:t>OL =</w:t>
      </w:r>
      <w:r w:rsidRPr="00FC0C73">
        <w:rPr>
          <w:rFonts w:ascii="Tahoma" w:hAnsi="Tahoma" w:cs="Tahoma"/>
          <w:color w:val="000000"/>
          <w:sz w:val="18"/>
          <w:szCs w:val="18"/>
          <w:lang w:val="nl-NL"/>
        </w:rPr>
        <w:t xml:space="preserve"> Beschikbaar in Open Licentie.</w:t>
      </w:r>
    </w:p>
    <w:p w:rsidR="009D3252" w:rsidRPr="00FC0C73" w:rsidRDefault="009D3252" w:rsidP="00DD6EE2">
      <w:pPr>
        <w:pStyle w:val="Bodywithspace"/>
        <w:keepLines/>
        <w:spacing w:before="0" w:after="0" w:line="276" w:lineRule="auto"/>
        <w:ind w:right="-187"/>
        <w:rPr>
          <w:rFonts w:ascii="Tahoma" w:hAnsi="Tahoma" w:cs="Tahoma"/>
          <w:lang w:val="nl-NL"/>
        </w:rPr>
      </w:pPr>
      <w:r w:rsidRPr="00FC0C73">
        <w:rPr>
          <w:rStyle w:val="BodyChar"/>
          <w:rFonts w:ascii="Tahoma" w:hAnsi="Tahoma" w:cs="Tahoma"/>
          <w:b/>
          <w:sz w:val="18"/>
          <w:szCs w:val="18"/>
          <w:lang w:val="nl-NL"/>
        </w:rPr>
        <w:lastRenderedPageBreak/>
        <w:t xml:space="preserve">OSB </w:t>
      </w:r>
      <w:r w:rsidRPr="00561A36">
        <w:rPr>
          <w:rStyle w:val="BodyChar"/>
          <w:rFonts w:ascii="Tahoma" w:hAnsi="Tahoma" w:cs="Tahoma"/>
          <w:b/>
          <w:bCs/>
          <w:sz w:val="18"/>
          <w:szCs w:val="18"/>
          <w:lang w:val="nl-NL"/>
        </w:rPr>
        <w:t>=</w:t>
      </w:r>
      <w:r w:rsidRPr="00FC0C73">
        <w:rPr>
          <w:rStyle w:val="BodyChar"/>
          <w:rFonts w:ascii="Tahoma" w:hAnsi="Tahoma" w:cs="Tahoma"/>
          <w:sz w:val="18"/>
          <w:szCs w:val="18"/>
          <w:lang w:val="nl-NL"/>
        </w:rPr>
        <w:t xml:space="preserve"> Online Diensten Benefits voor klanten die hiervoor in aanmerking komen.</w:t>
      </w:r>
      <w:r>
        <w:rPr>
          <w:rStyle w:val="BodyChar"/>
          <w:rFonts w:ascii="Tahoma" w:hAnsi="Tahoma" w:cs="Tahoma"/>
          <w:sz w:val="18"/>
          <w:szCs w:val="18"/>
          <w:lang w:val="nl-NL"/>
        </w:rPr>
        <w:t xml:space="preserve"> </w:t>
      </w:r>
      <w:r w:rsidRPr="00FC0C73">
        <w:rPr>
          <w:rFonts w:ascii="Tahoma" w:hAnsi="Tahoma" w:cs="Tahoma"/>
          <w:sz w:val="18"/>
          <w:szCs w:val="18"/>
          <w:lang w:val="nl-NL"/>
        </w:rPr>
        <w:t>Producten die in aanmerking komen voor Online Diensten Benefits, kunnen in meer dan een productgroeptabel voorkomen.</w:t>
      </w:r>
      <w:r>
        <w:rPr>
          <w:rFonts w:ascii="Tahoma" w:hAnsi="Tahoma" w:cs="Tahoma"/>
          <w:sz w:val="18"/>
          <w:szCs w:val="18"/>
          <w:lang w:val="nl-NL"/>
        </w:rPr>
        <w:t xml:space="preserve"> </w:t>
      </w:r>
      <w:r w:rsidRPr="00FC0C73">
        <w:rPr>
          <w:rFonts w:ascii="Tahoma" w:hAnsi="Tahoma" w:cs="Tahoma"/>
          <w:sz w:val="18"/>
          <w:szCs w:val="18"/>
          <w:lang w:val="nl-NL"/>
        </w:rPr>
        <w:t>Dit betekent dat die aanbiedingen mogelijk in aanmerking komen voor Software Assurance Benefits die zijn verbonden aan</w:t>
      </w:r>
      <w:r w:rsidR="00561A36">
        <w:rPr>
          <w:rFonts w:ascii="Tahoma" w:hAnsi="Tahoma" w:cs="Tahoma"/>
          <w:sz w:val="18"/>
          <w:szCs w:val="18"/>
          <w:lang w:val="nl-NL"/>
        </w:rPr>
        <w:t> </w:t>
      </w:r>
      <w:r w:rsidRPr="00FC0C73">
        <w:rPr>
          <w:rFonts w:ascii="Tahoma" w:hAnsi="Tahoma" w:cs="Tahoma"/>
          <w:sz w:val="18"/>
          <w:szCs w:val="18"/>
          <w:lang w:val="nl-NL"/>
        </w:rPr>
        <w:t>meer dan één productgroep. Het betekent niet dat u moet kiezen tussen de voordelen van de ene of de</w:t>
      </w:r>
      <w:r w:rsidR="00DD6EE2">
        <w:rPr>
          <w:rFonts w:ascii="Tahoma" w:hAnsi="Tahoma" w:cs="Tahoma"/>
          <w:sz w:val="18"/>
          <w:szCs w:val="18"/>
          <w:lang w:val="nl-NL"/>
        </w:rPr>
        <w:t> </w:t>
      </w:r>
      <w:r w:rsidRPr="00FC0C73">
        <w:rPr>
          <w:rFonts w:ascii="Tahoma" w:hAnsi="Tahoma" w:cs="Tahoma"/>
          <w:sz w:val="18"/>
          <w:szCs w:val="18"/>
          <w:lang w:val="nl-NL"/>
        </w:rPr>
        <w:t>andere groep.</w:t>
      </w:r>
    </w:p>
    <w:p w:rsidR="009D3252" w:rsidRPr="00FC0C73" w:rsidRDefault="009D3252" w:rsidP="009D3252">
      <w:pPr>
        <w:pStyle w:val="Bodywithspace"/>
        <w:spacing w:before="0" w:after="0" w:line="276" w:lineRule="auto"/>
        <w:rPr>
          <w:rFonts w:ascii="Tahoma" w:hAnsi="Tahoma" w:cs="Tahoma"/>
          <w:lang w:val="nl-NL"/>
        </w:rPr>
      </w:pPr>
      <w:r w:rsidRPr="00FC0C73">
        <w:rPr>
          <w:rStyle w:val="BodyChar"/>
          <w:rFonts w:ascii="Tahoma" w:hAnsi="Tahoma" w:cs="Tahoma"/>
          <w:b/>
          <w:bCs/>
          <w:color w:val="000000"/>
          <w:sz w:val="18"/>
          <w:szCs w:val="18"/>
          <w:lang w:val="nl-NL"/>
        </w:rPr>
        <w:t>OL/SA =</w:t>
      </w:r>
      <w:r w:rsidRPr="00561A36">
        <w:rPr>
          <w:rStyle w:val="BodyChar"/>
          <w:rFonts w:ascii="Tahoma" w:hAnsi="Tahoma" w:cs="Tahoma"/>
          <w:color w:val="000000"/>
          <w:sz w:val="18"/>
          <w:szCs w:val="18"/>
          <w:lang w:val="nl-NL"/>
        </w:rPr>
        <w:t xml:space="preserve"> </w:t>
      </w:r>
      <w:r w:rsidRPr="00FC0C73">
        <w:rPr>
          <w:rStyle w:val="BodyChar"/>
          <w:rFonts w:ascii="Tahoma" w:hAnsi="Tahoma" w:cs="Tahoma"/>
          <w:color w:val="000000"/>
          <w:sz w:val="18"/>
          <w:szCs w:val="18"/>
          <w:lang w:val="nl-NL"/>
        </w:rPr>
        <w:t>Beschikbaar in Open License, maar uitsluitend voor L&amp;SA en SA.</w:t>
      </w:r>
    </w:p>
    <w:p w:rsidR="009D3252" w:rsidRPr="00FC0C73" w:rsidRDefault="009D3252" w:rsidP="009D3252">
      <w:pPr>
        <w:pStyle w:val="Bodywithspace"/>
        <w:spacing w:before="0" w:after="0" w:line="276" w:lineRule="auto"/>
        <w:rPr>
          <w:rFonts w:ascii="Tahoma" w:hAnsi="Tahoma" w:cs="Tahoma"/>
          <w:lang w:val="nl-NL"/>
        </w:rPr>
      </w:pPr>
      <w:r w:rsidRPr="00FC0C73">
        <w:rPr>
          <w:rStyle w:val="BodyChar"/>
          <w:rFonts w:ascii="Tahoma" w:hAnsi="Tahoma" w:cs="Tahoma"/>
          <w:b/>
          <w:bCs/>
          <w:color w:val="000000"/>
          <w:sz w:val="18"/>
          <w:szCs w:val="18"/>
          <w:lang w:val="nl-NL"/>
        </w:rPr>
        <w:t>OSP =</w:t>
      </w:r>
      <w:r w:rsidRPr="00561A36">
        <w:rPr>
          <w:rStyle w:val="BodyChar"/>
          <w:rFonts w:ascii="Tahoma" w:hAnsi="Tahoma" w:cs="Tahoma"/>
          <w:color w:val="000000"/>
          <w:sz w:val="18"/>
          <w:szCs w:val="18"/>
          <w:lang w:val="nl-NL"/>
        </w:rPr>
        <w:t xml:space="preserve"> </w:t>
      </w:r>
      <w:r w:rsidRPr="00FC0C73">
        <w:rPr>
          <w:rStyle w:val="BodyChar"/>
          <w:rFonts w:ascii="Tahoma" w:hAnsi="Tahoma" w:cs="Tahoma"/>
          <w:bCs/>
          <w:color w:val="000000"/>
          <w:sz w:val="18"/>
          <w:szCs w:val="18"/>
          <w:lang w:val="nl-NL"/>
        </w:rPr>
        <w:t>Beschikbaar in Online Subscription-programma.</w:t>
      </w:r>
    </w:p>
    <w:p w:rsidR="009D3252" w:rsidRPr="00FC0C73" w:rsidRDefault="009D3252" w:rsidP="009D3252">
      <w:pPr>
        <w:pStyle w:val="Bodywithspace"/>
        <w:spacing w:before="0" w:after="0" w:line="276" w:lineRule="auto"/>
        <w:rPr>
          <w:rFonts w:ascii="Tahoma" w:hAnsi="Tahoma" w:cs="Tahoma"/>
          <w:lang w:val="nl-NL"/>
        </w:rPr>
      </w:pPr>
      <w:r w:rsidRPr="00FC0C73">
        <w:rPr>
          <w:rStyle w:val="BodyChar"/>
          <w:rFonts w:ascii="Tahoma" w:hAnsi="Tahoma" w:cs="Tahoma"/>
          <w:b/>
          <w:bCs/>
          <w:color w:val="000000"/>
          <w:sz w:val="18"/>
          <w:szCs w:val="18"/>
          <w:lang w:val="nl-NL"/>
        </w:rPr>
        <w:t>OV/OVS =</w:t>
      </w:r>
      <w:r w:rsidRPr="00FC0C73">
        <w:rPr>
          <w:rFonts w:ascii="Tahoma" w:hAnsi="Tahoma" w:cs="Tahoma"/>
          <w:color w:val="000000"/>
          <w:sz w:val="18"/>
          <w:szCs w:val="18"/>
          <w:lang w:val="nl-NL"/>
        </w:rPr>
        <w:t xml:space="preserve"> Beschikbaar in Open Value- en Open Value Subscription-programma.</w:t>
      </w:r>
    </w:p>
    <w:p w:rsidR="009D3252" w:rsidRPr="00FC0C73" w:rsidRDefault="009D3252" w:rsidP="009D3252">
      <w:pPr>
        <w:pStyle w:val="Bodywithspace"/>
        <w:spacing w:before="0" w:after="0" w:line="276" w:lineRule="auto"/>
        <w:ind w:right="-180"/>
        <w:rPr>
          <w:rFonts w:ascii="Tahoma" w:hAnsi="Tahoma" w:cs="Tahoma"/>
          <w:lang w:val="nl-NL"/>
        </w:rPr>
      </w:pPr>
      <w:r w:rsidRPr="00FC0C73">
        <w:rPr>
          <w:rStyle w:val="BodyChar"/>
          <w:rFonts w:ascii="Tahoma" w:hAnsi="Tahoma" w:cs="Tahoma"/>
          <w:b/>
          <w:sz w:val="18"/>
          <w:szCs w:val="18"/>
          <w:lang w:val="nl-NL"/>
        </w:rPr>
        <w:t>P =</w:t>
      </w:r>
      <w:r w:rsidRPr="00FC0C73">
        <w:rPr>
          <w:rFonts w:ascii="Tahoma" w:hAnsi="Tahoma" w:cs="Tahoma"/>
          <w:sz w:val="18"/>
          <w:szCs w:val="18"/>
          <w:lang w:val="nl-NL"/>
        </w:rPr>
        <w:t xml:space="preserve"> De software wordt aangeboden op niet-bedrijfsomvattende basis in Open Value. </w:t>
      </w:r>
    </w:p>
    <w:p w:rsidR="009D3252" w:rsidRPr="00FC0C73" w:rsidRDefault="009D3252" w:rsidP="009D3252">
      <w:pPr>
        <w:pStyle w:val="Bodywithspace"/>
        <w:spacing w:before="0" w:after="0" w:line="276" w:lineRule="auto"/>
        <w:rPr>
          <w:rFonts w:ascii="Tahoma" w:hAnsi="Tahoma" w:cs="Tahoma"/>
          <w:lang w:val="nl-NL"/>
        </w:rPr>
      </w:pPr>
      <w:r w:rsidRPr="00FC0C73">
        <w:rPr>
          <w:rStyle w:val="BodyChar"/>
          <w:rFonts w:ascii="Tahoma" w:hAnsi="Tahoma" w:cs="Tahoma"/>
          <w:b/>
          <w:sz w:val="18"/>
          <w:szCs w:val="18"/>
          <w:lang w:val="nl-NL"/>
        </w:rPr>
        <w:t>S =</w:t>
      </w:r>
      <w:r w:rsidRPr="00561A36">
        <w:rPr>
          <w:rStyle w:val="BodyChar"/>
          <w:rFonts w:ascii="Tahoma" w:hAnsi="Tahoma" w:cs="Tahoma"/>
          <w:bCs/>
          <w:sz w:val="18"/>
          <w:szCs w:val="18"/>
          <w:lang w:val="nl-NL"/>
        </w:rPr>
        <w:t xml:space="preserve"> </w:t>
      </w:r>
      <w:r w:rsidRPr="00FC0C73">
        <w:rPr>
          <w:rFonts w:ascii="Tahoma" w:hAnsi="Tahoma" w:cs="Tahoma"/>
          <w:sz w:val="18"/>
          <w:szCs w:val="18"/>
          <w:lang w:val="nl-NL"/>
        </w:rPr>
        <w:t>De software wordt aangeboden als application platform product.</w:t>
      </w:r>
    </w:p>
    <w:p w:rsidR="009D3252" w:rsidRPr="00FC0C73" w:rsidRDefault="009D3252" w:rsidP="009D3252">
      <w:pPr>
        <w:pStyle w:val="Bodywithspace"/>
        <w:spacing w:before="0" w:after="0" w:line="276" w:lineRule="auto"/>
        <w:rPr>
          <w:rFonts w:ascii="Tahoma" w:hAnsi="Tahoma" w:cs="Tahoma"/>
          <w:lang w:val="nl-NL"/>
        </w:rPr>
      </w:pPr>
      <w:r w:rsidRPr="00FC0C73">
        <w:rPr>
          <w:rStyle w:val="BodyChar"/>
          <w:rFonts w:ascii="Tahoma" w:hAnsi="Tahoma" w:cs="Tahoma"/>
          <w:b/>
          <w:sz w:val="18"/>
          <w:szCs w:val="18"/>
          <w:lang w:val="nl-NL"/>
        </w:rPr>
        <w:t>SA (Software Assurance) =</w:t>
      </w:r>
      <w:r w:rsidRPr="00FC0C73">
        <w:rPr>
          <w:rFonts w:ascii="Tahoma" w:hAnsi="Tahoma" w:cs="Tahoma"/>
          <w:sz w:val="18"/>
          <w:szCs w:val="18"/>
          <w:lang w:val="nl-NL"/>
        </w:rPr>
        <w:t xml:space="preserve"> Puntenwaarde die wordt toegewezen wanneer Software Assurance wordt aangeboden voor de betreffende software. </w:t>
      </w:r>
    </w:p>
    <w:p w:rsidR="009D3252" w:rsidRPr="00FC0C73" w:rsidRDefault="009D3252" w:rsidP="009D3252">
      <w:pPr>
        <w:pStyle w:val="Bodywithspace"/>
        <w:spacing w:before="0" w:after="0" w:line="276" w:lineRule="auto"/>
        <w:ind w:right="-180"/>
        <w:rPr>
          <w:rFonts w:ascii="Tahoma" w:hAnsi="Tahoma" w:cs="Tahoma"/>
          <w:lang w:val="nl-NL"/>
        </w:rPr>
      </w:pPr>
      <w:r w:rsidRPr="00FC0C73">
        <w:rPr>
          <w:rStyle w:val="BodyChar"/>
          <w:rFonts w:ascii="Tahoma" w:hAnsi="Tahoma" w:cs="Tahoma"/>
          <w:b/>
          <w:sz w:val="18"/>
          <w:szCs w:val="18"/>
          <w:lang w:val="nl-NL"/>
        </w:rPr>
        <w:t>SRV =</w:t>
      </w:r>
      <w:r w:rsidRPr="00FC0C73">
        <w:rPr>
          <w:rFonts w:ascii="Tahoma" w:hAnsi="Tahoma" w:cs="Tahoma"/>
          <w:sz w:val="18"/>
          <w:szCs w:val="18"/>
          <w:lang w:val="nl-NL"/>
        </w:rPr>
        <w:t xml:space="preserve"> Software Assurance Benefits voor producten uit de Productgroep Servers. </w:t>
      </w:r>
    </w:p>
    <w:p w:rsidR="009D3252" w:rsidRPr="00FC0C73" w:rsidRDefault="009D3252" w:rsidP="00561A36">
      <w:pPr>
        <w:pStyle w:val="Bodywithspace"/>
        <w:tabs>
          <w:tab w:val="left" w:pos="9360"/>
        </w:tabs>
        <w:spacing w:before="0" w:after="0" w:line="276" w:lineRule="auto"/>
        <w:ind w:right="-180"/>
        <w:rPr>
          <w:rFonts w:ascii="Tahoma" w:hAnsi="Tahoma" w:cs="Tahoma"/>
          <w:lang w:val="nl-NL"/>
        </w:rPr>
      </w:pPr>
      <w:r w:rsidRPr="00FC0C73">
        <w:rPr>
          <w:rStyle w:val="BodyChar"/>
          <w:rFonts w:ascii="Tahoma" w:hAnsi="Tahoma" w:cs="Tahoma"/>
          <w:b/>
          <w:sz w:val="18"/>
          <w:szCs w:val="18"/>
          <w:lang w:val="nl-NL"/>
        </w:rPr>
        <w:t>U (Upgrade-licentie) =</w:t>
      </w:r>
      <w:r w:rsidRPr="00FC0C73">
        <w:rPr>
          <w:rFonts w:ascii="Tahoma" w:hAnsi="Tahoma" w:cs="Tahoma"/>
          <w:sz w:val="18"/>
          <w:szCs w:val="18"/>
          <w:lang w:val="nl-NL"/>
        </w:rPr>
        <w:t xml:space="preserve"> Puntenwaarde die wordt toegewezen wanneer een upgrade wordt aangeboden voor</w:t>
      </w:r>
      <w:r w:rsidR="00561A36">
        <w:rPr>
          <w:rFonts w:ascii="Tahoma" w:hAnsi="Tahoma" w:cs="Tahoma"/>
          <w:sz w:val="18"/>
          <w:szCs w:val="18"/>
          <w:lang w:val="nl-NL"/>
        </w:rPr>
        <w:t> </w:t>
      </w:r>
      <w:r w:rsidRPr="00FC0C73">
        <w:rPr>
          <w:rFonts w:ascii="Tahoma" w:hAnsi="Tahoma" w:cs="Tahoma"/>
          <w:sz w:val="18"/>
          <w:szCs w:val="18"/>
          <w:lang w:val="nl-NL"/>
        </w:rPr>
        <w:t>de betreffende software.</w:t>
      </w:r>
    </w:p>
    <w:p w:rsidR="009D3252" w:rsidRPr="00FC0C73" w:rsidRDefault="009D3252" w:rsidP="00561A36">
      <w:pPr>
        <w:pStyle w:val="Bodywithspace"/>
        <w:spacing w:before="0" w:after="0" w:line="276" w:lineRule="auto"/>
        <w:ind w:right="-180"/>
        <w:rPr>
          <w:rFonts w:ascii="Tahoma" w:hAnsi="Tahoma" w:cs="Tahoma"/>
          <w:lang w:val="nl-NL"/>
        </w:rPr>
      </w:pPr>
      <w:r w:rsidRPr="00FC0C73">
        <w:rPr>
          <w:rStyle w:val="BodyChar"/>
          <w:rFonts w:ascii="Tahoma" w:hAnsi="Tahoma" w:cs="Tahoma"/>
          <w:b/>
          <w:sz w:val="18"/>
          <w:szCs w:val="18"/>
          <w:lang w:val="nl-NL"/>
        </w:rPr>
        <w:t>U &amp; SA (Upgrade en Software Assurance)</w:t>
      </w:r>
      <w:r w:rsidRPr="00561A36">
        <w:rPr>
          <w:rFonts w:ascii="Tahoma" w:hAnsi="Tahoma" w:cs="Tahoma"/>
          <w:b/>
          <w:bCs/>
          <w:sz w:val="18"/>
          <w:szCs w:val="18"/>
          <w:lang w:val="nl-NL"/>
        </w:rPr>
        <w:t xml:space="preserve"> =</w:t>
      </w:r>
      <w:r w:rsidRPr="00FC0C73">
        <w:rPr>
          <w:rFonts w:ascii="Tahoma" w:hAnsi="Tahoma" w:cs="Tahoma"/>
          <w:sz w:val="18"/>
          <w:szCs w:val="18"/>
          <w:lang w:val="nl-NL"/>
        </w:rPr>
        <w:t xml:space="preserve"> Puntenwaarde die wordt toegewezen wanneer upgrade en</w:t>
      </w:r>
      <w:r w:rsidR="00561A36">
        <w:rPr>
          <w:rFonts w:ascii="Tahoma" w:hAnsi="Tahoma" w:cs="Tahoma"/>
          <w:sz w:val="18"/>
          <w:szCs w:val="18"/>
          <w:lang w:val="nl-NL"/>
        </w:rPr>
        <w:t> </w:t>
      </w:r>
      <w:r w:rsidRPr="00FC0C73">
        <w:rPr>
          <w:rFonts w:ascii="Tahoma" w:hAnsi="Tahoma" w:cs="Tahoma"/>
          <w:sz w:val="18"/>
          <w:szCs w:val="18"/>
          <w:lang w:val="nl-NL"/>
        </w:rPr>
        <w:t>Software Assurance wordt aangeboden voor de betreffende software.</w:t>
      </w:r>
    </w:p>
    <w:p w:rsidR="00023FE7" w:rsidRPr="00FC0C73" w:rsidRDefault="009D3252" w:rsidP="009D3252">
      <w:pPr>
        <w:pStyle w:val="Heading1"/>
        <w:spacing w:before="0"/>
        <w:rPr>
          <w:rFonts w:cs="Tahoma"/>
        </w:rPr>
      </w:pPr>
      <w:r w:rsidRPr="00FC0C73">
        <w:rPr>
          <w:rFonts w:cs="Tahoma"/>
          <w:lang w:val="nl-NL"/>
        </w:rPr>
        <w:br w:type="page"/>
      </w:r>
      <w:bookmarkStart w:id="10" w:name="_Toc368299480"/>
      <w:r w:rsidR="00023FE7" w:rsidRPr="00FC0C73">
        <w:rPr>
          <w:rFonts w:cs="Tahoma"/>
        </w:rPr>
        <w:lastRenderedPageBreak/>
        <w:t>Product LIST</w:t>
      </w:r>
      <w:bookmarkEnd w:id="4"/>
      <w:bookmarkEnd w:id="10"/>
    </w:p>
    <w:p w:rsidR="000E5145" w:rsidRPr="00FC0C73" w:rsidRDefault="000E5145" w:rsidP="004E292A">
      <w:pPr>
        <w:pStyle w:val="Heading3"/>
        <w:rPr>
          <w:rFonts w:ascii="Tahoma" w:hAnsi="Tahoma" w:cs="Tahoma"/>
        </w:rPr>
      </w:pPr>
      <w:bookmarkStart w:id="11" w:name="_Toc300391149"/>
      <w:bookmarkStart w:id="12" w:name="_Toc312398873"/>
      <w:bookmarkStart w:id="13" w:name="_Toc336337842"/>
    </w:p>
    <w:p w:rsidR="00F70479" w:rsidRPr="00FC0C73" w:rsidRDefault="00F70479" w:rsidP="00F70479">
      <w:pPr>
        <w:rPr>
          <w:rFonts w:cs="Tahoma"/>
        </w:rPr>
      </w:pPr>
    </w:p>
    <w:p w:rsidR="00023FE7" w:rsidRPr="00FC0C73" w:rsidRDefault="00023FE7" w:rsidP="004E292A">
      <w:pPr>
        <w:pStyle w:val="Heading3"/>
        <w:rPr>
          <w:rFonts w:ascii="Tahoma" w:hAnsi="Tahoma" w:cs="Tahoma"/>
        </w:rPr>
      </w:pPr>
      <w:bookmarkStart w:id="14" w:name="_Toc368299481"/>
      <w:r w:rsidRPr="00FC0C73">
        <w:rPr>
          <w:rFonts w:ascii="Tahoma" w:hAnsi="Tahoma" w:cs="Tahoma"/>
          <w:sz w:val="22"/>
          <w:szCs w:val="22"/>
        </w:rPr>
        <w:t>PRODUCTGROEP TOEPASSINGEN</w:t>
      </w:r>
      <w:bookmarkEnd w:id="11"/>
      <w:bookmarkEnd w:id="12"/>
      <w:bookmarkEnd w:id="13"/>
      <w:bookmarkEnd w:id="14"/>
    </w:p>
    <w:p w:rsidR="006949F0" w:rsidRPr="00FC0C73" w:rsidRDefault="006949F0" w:rsidP="006949F0">
      <w:pPr>
        <w:rPr>
          <w:rFonts w:cs="Tahoma"/>
        </w:rPr>
      </w:pPr>
    </w:p>
    <w:tbl>
      <w:tblPr>
        <w:tblW w:w="10530" w:type="dxa"/>
        <w:tblInd w:w="-2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38"/>
        <w:gridCol w:w="429"/>
        <w:gridCol w:w="429"/>
        <w:gridCol w:w="429"/>
        <w:gridCol w:w="429"/>
        <w:gridCol w:w="429"/>
        <w:gridCol w:w="429"/>
        <w:gridCol w:w="429"/>
        <w:gridCol w:w="429"/>
        <w:gridCol w:w="429"/>
        <w:gridCol w:w="429"/>
        <w:gridCol w:w="429"/>
        <w:gridCol w:w="429"/>
        <w:gridCol w:w="429"/>
        <w:gridCol w:w="429"/>
        <w:gridCol w:w="429"/>
        <w:gridCol w:w="340"/>
        <w:gridCol w:w="603"/>
        <w:gridCol w:w="514"/>
      </w:tblGrid>
      <w:tr w:rsidR="00B27742" w:rsidRPr="00FC0C73" w:rsidTr="00132403">
        <w:trPr>
          <w:cantSplit/>
          <w:trHeight w:val="1493"/>
          <w:tblHeader/>
        </w:trPr>
        <w:tc>
          <w:tcPr>
            <w:tcW w:w="2638" w:type="dxa"/>
            <w:tcBorders>
              <w:top w:val="single" w:sz="4" w:space="0" w:color="FFFFFF"/>
              <w:left w:val="nil"/>
              <w:bottom w:val="nil"/>
            </w:tcBorders>
          </w:tcPr>
          <w:p w:rsidR="00B27742" w:rsidRPr="00FC0C73" w:rsidRDefault="00B27742">
            <w:pPr>
              <w:widowControl w:val="0"/>
              <w:ind w:left="-360"/>
              <w:rPr>
                <w:rFonts w:cs="Tahoma"/>
              </w:rPr>
            </w:pPr>
          </w:p>
        </w:tc>
        <w:tc>
          <w:tcPr>
            <w:tcW w:w="429" w:type="dxa"/>
            <w:textDirection w:val="btLr"/>
            <w:vAlign w:val="center"/>
          </w:tcPr>
          <w:p w:rsidR="00B27742" w:rsidRPr="00FC0C73" w:rsidRDefault="00B27742" w:rsidP="00892278">
            <w:pPr>
              <w:pStyle w:val="TableVerticalText"/>
              <w:widowControl w:val="0"/>
              <w:rPr>
                <w:rFonts w:ascii="Tahoma" w:hAnsi="Tahoma" w:cs="Tahoma"/>
              </w:rPr>
            </w:pPr>
            <w:r w:rsidRPr="00FC0C73">
              <w:rPr>
                <w:rFonts w:ascii="Tahoma" w:hAnsi="Tahoma" w:cs="Tahoma"/>
              </w:rPr>
              <w:t>Productaantekeningen</w:t>
            </w:r>
          </w:p>
        </w:tc>
        <w:tc>
          <w:tcPr>
            <w:tcW w:w="429" w:type="dxa"/>
            <w:textDirection w:val="btLr"/>
            <w:vAlign w:val="center"/>
          </w:tcPr>
          <w:p w:rsidR="00B27742" w:rsidRPr="00FC0C73" w:rsidRDefault="00B27742" w:rsidP="00892278">
            <w:pPr>
              <w:pStyle w:val="TableVerticalText"/>
              <w:widowControl w:val="0"/>
              <w:rPr>
                <w:rFonts w:ascii="Tahoma" w:hAnsi="Tahoma" w:cs="Tahoma"/>
              </w:rPr>
            </w:pPr>
            <w:r w:rsidRPr="00FC0C73">
              <w:rPr>
                <w:rFonts w:ascii="Tahoma" w:hAnsi="Tahoma" w:cs="Tahoma"/>
              </w:rPr>
              <w:t>Datum beschikbaar</w:t>
            </w:r>
          </w:p>
        </w:tc>
        <w:tc>
          <w:tcPr>
            <w:tcW w:w="429" w:type="dxa"/>
            <w:tcBorders>
              <w:right w:val="single" w:sz="18" w:space="0" w:color="auto"/>
            </w:tcBorders>
            <w:textDirection w:val="btLr"/>
            <w:vAlign w:val="center"/>
          </w:tcPr>
          <w:p w:rsidR="00B27742" w:rsidRPr="00FC0C73" w:rsidRDefault="00B27742" w:rsidP="00892278">
            <w:pPr>
              <w:pStyle w:val="TableVerticalText"/>
              <w:widowControl w:val="0"/>
              <w:rPr>
                <w:rFonts w:ascii="Tahoma" w:hAnsi="Tahoma" w:cs="Tahoma"/>
              </w:rPr>
            </w:pPr>
            <w:r w:rsidRPr="00FC0C73">
              <w:rPr>
                <w:rFonts w:ascii="Tahoma" w:hAnsi="Tahoma" w:cs="Tahoma"/>
              </w:rPr>
              <w:t>SAB</w:t>
            </w:r>
          </w:p>
        </w:tc>
        <w:tc>
          <w:tcPr>
            <w:tcW w:w="3003" w:type="dxa"/>
            <w:gridSpan w:val="7"/>
            <w:tcBorders>
              <w:left w:val="single" w:sz="18" w:space="0" w:color="auto"/>
              <w:right w:val="single" w:sz="18" w:space="0" w:color="auto"/>
            </w:tcBorders>
            <w:vAlign w:val="center"/>
          </w:tcPr>
          <w:p w:rsidR="00B27742" w:rsidRPr="00FC0C73" w:rsidRDefault="00142BC2" w:rsidP="00142BC2">
            <w:pPr>
              <w:pStyle w:val="TableHeadingsBlack"/>
              <w:widowControl w:val="0"/>
              <w:spacing w:before="0"/>
              <w:rPr>
                <w:rFonts w:ascii="Tahoma" w:hAnsi="Tahoma" w:cs="Tahoma"/>
              </w:rPr>
            </w:pPr>
            <w:r>
              <w:rPr>
                <w:rFonts w:ascii="Tahoma" w:hAnsi="Tahoma" w:cs="Tahoma"/>
              </w:rPr>
              <w:t>Select/</w:t>
            </w:r>
            <w:r w:rsidR="00B27742" w:rsidRPr="00FC0C73">
              <w:rPr>
                <w:rFonts w:ascii="Tahoma" w:hAnsi="Tahoma" w:cs="Tahoma"/>
              </w:rPr>
              <w:t>Select Plus*</w:t>
            </w:r>
          </w:p>
        </w:tc>
        <w:tc>
          <w:tcPr>
            <w:tcW w:w="1287" w:type="dxa"/>
            <w:gridSpan w:val="3"/>
            <w:tcBorders>
              <w:left w:val="single" w:sz="18" w:space="0" w:color="auto"/>
              <w:right w:val="single" w:sz="18" w:space="0" w:color="auto"/>
            </w:tcBorders>
            <w:vAlign w:val="center"/>
          </w:tcPr>
          <w:p w:rsidR="00B27742" w:rsidRPr="00FC0C73" w:rsidRDefault="00B27742" w:rsidP="00892278">
            <w:pPr>
              <w:pStyle w:val="TableHeadingsBlack"/>
              <w:widowControl w:val="0"/>
              <w:spacing w:before="0"/>
              <w:rPr>
                <w:rFonts w:ascii="Tahoma" w:hAnsi="Tahoma" w:cs="Tahoma"/>
              </w:rPr>
            </w:pPr>
            <w:r w:rsidRPr="00FC0C73">
              <w:rPr>
                <w:rFonts w:ascii="Tahoma" w:hAnsi="Tahoma" w:cs="Tahoma"/>
              </w:rPr>
              <w:t>Open License</w:t>
            </w:r>
          </w:p>
        </w:tc>
        <w:tc>
          <w:tcPr>
            <w:tcW w:w="429" w:type="dxa"/>
            <w:tcBorders>
              <w:left w:val="single" w:sz="18" w:space="0" w:color="auto"/>
            </w:tcBorders>
            <w:textDirection w:val="btLr"/>
            <w:vAlign w:val="center"/>
          </w:tcPr>
          <w:p w:rsidR="00B27742" w:rsidRPr="00FC0C73" w:rsidRDefault="00B27742" w:rsidP="00892278">
            <w:pPr>
              <w:pStyle w:val="TableVerticalText"/>
              <w:widowControl w:val="0"/>
              <w:rPr>
                <w:rFonts w:ascii="Tahoma" w:hAnsi="Tahoma" w:cs="Tahoma"/>
              </w:rPr>
            </w:pPr>
            <w:r w:rsidRPr="00FC0C73">
              <w:rPr>
                <w:rFonts w:ascii="Tahoma" w:hAnsi="Tahoma" w:cs="Tahoma"/>
              </w:rPr>
              <w:t>Campus en School</w:t>
            </w:r>
          </w:p>
        </w:tc>
        <w:tc>
          <w:tcPr>
            <w:tcW w:w="429" w:type="dxa"/>
            <w:tcBorders>
              <w:right w:val="single" w:sz="18" w:space="0" w:color="auto"/>
            </w:tcBorders>
            <w:textDirection w:val="btLr"/>
            <w:vAlign w:val="center"/>
          </w:tcPr>
          <w:p w:rsidR="00B27742" w:rsidRPr="00FC0C73" w:rsidRDefault="00B27742" w:rsidP="00892278">
            <w:pPr>
              <w:pStyle w:val="TableVerticalText"/>
              <w:widowControl w:val="0"/>
              <w:rPr>
                <w:rFonts w:ascii="Tahoma" w:hAnsi="Tahoma" w:cs="Tahoma"/>
              </w:rPr>
            </w:pPr>
            <w:r w:rsidRPr="00FC0C73">
              <w:rPr>
                <w:rFonts w:ascii="Tahoma" w:hAnsi="Tahoma" w:cs="Tahoma"/>
              </w:rPr>
              <w:t>EA en EA Sub</w:t>
            </w:r>
          </w:p>
        </w:tc>
        <w:tc>
          <w:tcPr>
            <w:tcW w:w="340" w:type="dxa"/>
            <w:tcBorders>
              <w:left w:val="single" w:sz="18" w:space="0" w:color="auto"/>
              <w:right w:val="single" w:sz="18" w:space="0" w:color="auto"/>
            </w:tcBorders>
            <w:textDirection w:val="btLr"/>
            <w:vAlign w:val="center"/>
          </w:tcPr>
          <w:p w:rsidR="00B27742" w:rsidRPr="00FC0C73" w:rsidRDefault="00892278" w:rsidP="00892278">
            <w:pPr>
              <w:pStyle w:val="TableVerticalText"/>
              <w:widowControl w:val="0"/>
              <w:rPr>
                <w:rFonts w:ascii="Tahoma" w:hAnsi="Tahoma" w:cs="Tahoma"/>
              </w:rPr>
            </w:pPr>
            <w:r>
              <w:rPr>
                <w:rFonts w:ascii="Tahoma" w:hAnsi="Tahoma" w:cs="Tahoma"/>
              </w:rPr>
              <w:t>OV/</w:t>
            </w:r>
            <w:r w:rsidR="00B27742" w:rsidRPr="00FC0C73">
              <w:rPr>
                <w:rFonts w:ascii="Tahoma" w:hAnsi="Tahoma" w:cs="Tahoma"/>
              </w:rPr>
              <w:t>OVS</w:t>
            </w:r>
          </w:p>
        </w:tc>
        <w:tc>
          <w:tcPr>
            <w:tcW w:w="603" w:type="dxa"/>
            <w:textDirection w:val="btLr"/>
            <w:vAlign w:val="center"/>
          </w:tcPr>
          <w:p w:rsidR="00B27742" w:rsidRPr="00FC0C73" w:rsidRDefault="00892278" w:rsidP="00892278">
            <w:pPr>
              <w:pStyle w:val="TableVerticalText"/>
              <w:widowControl w:val="0"/>
              <w:rPr>
                <w:rFonts w:ascii="Tahoma" w:hAnsi="Tahoma" w:cs="Tahoma"/>
              </w:rPr>
            </w:pPr>
            <w:r>
              <w:rPr>
                <w:rFonts w:ascii="Tahoma" w:hAnsi="Tahoma" w:cs="Tahoma"/>
              </w:rPr>
              <w:t>EES/</w:t>
            </w:r>
            <w:r w:rsidR="00142BC2">
              <w:rPr>
                <w:rFonts w:ascii="Tahoma" w:hAnsi="Tahoma" w:cs="Tahoma"/>
              </w:rPr>
              <w:t>OVS</w:t>
            </w:r>
            <w:r w:rsidR="00B0036E" w:rsidRPr="00FC0C73">
              <w:rPr>
                <w:rFonts w:ascii="Tahoma" w:hAnsi="Tahoma" w:cs="Tahoma"/>
              </w:rPr>
              <w:t>-ES</w:t>
            </w:r>
          </w:p>
        </w:tc>
        <w:tc>
          <w:tcPr>
            <w:tcW w:w="514" w:type="dxa"/>
            <w:textDirection w:val="btLr"/>
            <w:vAlign w:val="center"/>
          </w:tcPr>
          <w:p w:rsidR="00B27742" w:rsidRPr="00FC0C73" w:rsidRDefault="00B27742" w:rsidP="00892278">
            <w:pPr>
              <w:pStyle w:val="TableVerticalText"/>
              <w:widowControl w:val="0"/>
              <w:rPr>
                <w:rFonts w:ascii="Tahoma" w:hAnsi="Tahoma" w:cs="Tahoma"/>
              </w:rPr>
            </w:pPr>
            <w:r w:rsidRPr="00FC0C73">
              <w:rPr>
                <w:rFonts w:ascii="Tahoma" w:hAnsi="Tahoma" w:cs="Tahoma"/>
              </w:rPr>
              <w:t>Minimum Open License</w:t>
            </w:r>
          </w:p>
        </w:tc>
      </w:tr>
      <w:tr w:rsidR="00B27742" w:rsidRPr="00FC0C73" w:rsidTr="00132403">
        <w:trPr>
          <w:cantSplit/>
          <w:trHeight w:val="271"/>
          <w:tblHeader/>
        </w:trPr>
        <w:tc>
          <w:tcPr>
            <w:tcW w:w="2638" w:type="dxa"/>
            <w:vMerge w:val="restart"/>
            <w:tcBorders>
              <w:top w:val="nil"/>
              <w:left w:val="nil"/>
            </w:tcBorders>
          </w:tcPr>
          <w:p w:rsidR="00B27742" w:rsidRPr="00FC0C73" w:rsidRDefault="00B27742">
            <w:pPr>
              <w:widowControl w:val="0"/>
              <w:rPr>
                <w:rFonts w:cs="Tahoma"/>
                <w:b/>
              </w:rPr>
            </w:pPr>
          </w:p>
        </w:tc>
        <w:tc>
          <w:tcPr>
            <w:tcW w:w="429" w:type="dxa"/>
            <w:vMerge w:val="restart"/>
          </w:tcPr>
          <w:p w:rsidR="00B27742" w:rsidRPr="00FC0C73" w:rsidRDefault="00B27742">
            <w:pPr>
              <w:keepNext/>
              <w:widowControl w:val="0"/>
              <w:spacing w:before="200" w:after="120"/>
              <w:jc w:val="center"/>
              <w:outlineLvl w:val="0"/>
              <w:rPr>
                <w:rFonts w:cs="Tahoma"/>
                <w:b/>
                <w:color w:val="0000FF"/>
                <w:sz w:val="10"/>
              </w:rPr>
            </w:pPr>
            <w:r w:rsidRPr="00FC0C73">
              <w:rPr>
                <w:rFonts w:cs="Tahoma"/>
                <w:b/>
                <w:color w:val="0000FF"/>
                <w:sz w:val="10"/>
              </w:rPr>
              <w:t>(Ctrl + klik)</w:t>
            </w:r>
          </w:p>
        </w:tc>
        <w:tc>
          <w:tcPr>
            <w:tcW w:w="429" w:type="dxa"/>
            <w:vMerge w:val="restart"/>
          </w:tcPr>
          <w:p w:rsidR="00B27742" w:rsidRPr="00FC0C73" w:rsidRDefault="00B27742">
            <w:pPr>
              <w:widowControl w:val="0"/>
              <w:rPr>
                <w:rFonts w:cs="Tahoma"/>
              </w:rPr>
            </w:pPr>
          </w:p>
        </w:tc>
        <w:tc>
          <w:tcPr>
            <w:tcW w:w="429" w:type="dxa"/>
            <w:vMerge w:val="restart"/>
            <w:tcBorders>
              <w:right w:val="single" w:sz="18" w:space="0" w:color="auto"/>
            </w:tcBorders>
          </w:tcPr>
          <w:p w:rsidR="00B27742" w:rsidRPr="00FC0C73" w:rsidRDefault="00B27742">
            <w:pPr>
              <w:widowControl w:val="0"/>
              <w:rPr>
                <w:rFonts w:cs="Tahoma"/>
              </w:rPr>
            </w:pPr>
          </w:p>
        </w:tc>
        <w:tc>
          <w:tcPr>
            <w:tcW w:w="429" w:type="dxa"/>
            <w:vMerge w:val="restart"/>
            <w:tcBorders>
              <w:left w:val="single" w:sz="18" w:space="0" w:color="auto"/>
            </w:tcBorders>
            <w:vAlign w:val="center"/>
          </w:tcPr>
          <w:p w:rsidR="00B27742" w:rsidRPr="00FC0C73" w:rsidRDefault="00B27742">
            <w:pPr>
              <w:pStyle w:val="TableHeadingsRed"/>
              <w:widowControl w:val="0"/>
              <w:rPr>
                <w:rFonts w:ascii="Tahoma" w:hAnsi="Tahoma" w:cs="Tahoma"/>
              </w:rPr>
            </w:pPr>
            <w:r w:rsidRPr="00FC0C73">
              <w:rPr>
                <w:rFonts w:ascii="Tahoma" w:hAnsi="Tahoma" w:cs="Tahoma"/>
              </w:rPr>
              <w:t>L</w:t>
            </w:r>
          </w:p>
        </w:tc>
        <w:tc>
          <w:tcPr>
            <w:tcW w:w="1287" w:type="dxa"/>
            <w:gridSpan w:val="3"/>
            <w:vAlign w:val="center"/>
          </w:tcPr>
          <w:p w:rsidR="00B27742" w:rsidRPr="00FC0C73" w:rsidRDefault="00B27742">
            <w:pPr>
              <w:pStyle w:val="TableHeadingsGreen"/>
              <w:widowControl w:val="0"/>
              <w:rPr>
                <w:rFonts w:ascii="Tahoma" w:hAnsi="Tahoma" w:cs="Tahoma"/>
              </w:rPr>
            </w:pPr>
            <w:r w:rsidRPr="00FC0C73">
              <w:rPr>
                <w:rFonts w:ascii="Tahoma" w:hAnsi="Tahoma" w:cs="Tahoma"/>
              </w:rPr>
              <w:t>L&amp;SA</w:t>
            </w:r>
          </w:p>
        </w:tc>
        <w:tc>
          <w:tcPr>
            <w:tcW w:w="1287" w:type="dxa"/>
            <w:gridSpan w:val="3"/>
            <w:tcBorders>
              <w:right w:val="single" w:sz="18" w:space="0" w:color="auto"/>
            </w:tcBorders>
            <w:vAlign w:val="center"/>
          </w:tcPr>
          <w:p w:rsidR="00B27742" w:rsidRPr="00FC0C73" w:rsidRDefault="00B27742">
            <w:pPr>
              <w:pStyle w:val="TableHeadingsBlue"/>
              <w:widowControl w:val="0"/>
              <w:rPr>
                <w:rFonts w:ascii="Tahoma" w:hAnsi="Tahoma" w:cs="Tahoma"/>
              </w:rPr>
            </w:pPr>
            <w:r w:rsidRPr="00FC0C73">
              <w:rPr>
                <w:rFonts w:ascii="Tahoma" w:hAnsi="Tahoma" w:cs="Tahoma"/>
              </w:rPr>
              <w:t>SA</w:t>
            </w:r>
          </w:p>
        </w:tc>
        <w:tc>
          <w:tcPr>
            <w:tcW w:w="429" w:type="dxa"/>
            <w:vMerge w:val="restart"/>
            <w:tcBorders>
              <w:left w:val="single" w:sz="18" w:space="0" w:color="auto"/>
            </w:tcBorders>
            <w:vAlign w:val="center"/>
          </w:tcPr>
          <w:p w:rsidR="00B27742" w:rsidRPr="00FC0C73" w:rsidRDefault="00B27742">
            <w:pPr>
              <w:pStyle w:val="TableHeadingsRed"/>
              <w:widowControl w:val="0"/>
              <w:rPr>
                <w:rFonts w:ascii="Tahoma" w:hAnsi="Tahoma" w:cs="Tahoma"/>
              </w:rPr>
            </w:pPr>
            <w:r w:rsidRPr="00FC0C73">
              <w:rPr>
                <w:rFonts w:ascii="Tahoma" w:hAnsi="Tahoma" w:cs="Tahoma"/>
              </w:rPr>
              <w:t>L</w:t>
            </w:r>
          </w:p>
        </w:tc>
        <w:tc>
          <w:tcPr>
            <w:tcW w:w="429" w:type="dxa"/>
            <w:vAlign w:val="center"/>
          </w:tcPr>
          <w:p w:rsidR="00B27742" w:rsidRPr="00FC0C73" w:rsidRDefault="00B27742">
            <w:pPr>
              <w:pStyle w:val="TableHeadingsGreen"/>
              <w:widowControl w:val="0"/>
              <w:rPr>
                <w:rFonts w:ascii="Tahoma" w:hAnsi="Tahoma" w:cs="Tahoma"/>
              </w:rPr>
            </w:pPr>
            <w:r w:rsidRPr="00FC0C73">
              <w:rPr>
                <w:rFonts w:ascii="Tahoma" w:hAnsi="Tahoma" w:cs="Tahoma"/>
              </w:rPr>
              <w:t>L&amp;SA</w:t>
            </w:r>
          </w:p>
        </w:tc>
        <w:tc>
          <w:tcPr>
            <w:tcW w:w="429" w:type="dxa"/>
            <w:vMerge w:val="restart"/>
            <w:tcBorders>
              <w:right w:val="single" w:sz="18" w:space="0" w:color="auto"/>
            </w:tcBorders>
            <w:vAlign w:val="center"/>
          </w:tcPr>
          <w:p w:rsidR="00B27742" w:rsidRPr="00FC0C73" w:rsidRDefault="00B27742">
            <w:pPr>
              <w:pStyle w:val="TableHeadingsBlue"/>
              <w:widowControl w:val="0"/>
              <w:rPr>
                <w:rFonts w:ascii="Tahoma" w:hAnsi="Tahoma" w:cs="Tahoma"/>
              </w:rPr>
            </w:pPr>
            <w:r w:rsidRPr="00FC0C73">
              <w:rPr>
                <w:rFonts w:ascii="Tahoma" w:hAnsi="Tahoma" w:cs="Tahoma"/>
              </w:rPr>
              <w:t>SA</w:t>
            </w:r>
          </w:p>
        </w:tc>
        <w:tc>
          <w:tcPr>
            <w:tcW w:w="429" w:type="dxa"/>
            <w:vMerge w:val="restart"/>
            <w:tcBorders>
              <w:left w:val="single" w:sz="18" w:space="0" w:color="auto"/>
            </w:tcBorders>
          </w:tcPr>
          <w:p w:rsidR="00B27742" w:rsidRPr="00FC0C73" w:rsidRDefault="00B27742" w:rsidP="00097B90">
            <w:pPr>
              <w:widowControl w:val="0"/>
              <w:rPr>
                <w:rFonts w:cs="Tahoma"/>
              </w:rPr>
            </w:pPr>
          </w:p>
        </w:tc>
        <w:tc>
          <w:tcPr>
            <w:tcW w:w="429" w:type="dxa"/>
            <w:vMerge w:val="restart"/>
            <w:tcBorders>
              <w:right w:val="single" w:sz="18" w:space="0" w:color="auto"/>
            </w:tcBorders>
          </w:tcPr>
          <w:p w:rsidR="00B27742" w:rsidRPr="00FC0C73" w:rsidRDefault="00B27742">
            <w:pPr>
              <w:widowControl w:val="0"/>
              <w:rPr>
                <w:rFonts w:cs="Tahoma"/>
              </w:rPr>
            </w:pPr>
          </w:p>
        </w:tc>
        <w:tc>
          <w:tcPr>
            <w:tcW w:w="340" w:type="dxa"/>
            <w:vMerge w:val="restart"/>
            <w:tcBorders>
              <w:left w:val="single" w:sz="18" w:space="0" w:color="auto"/>
              <w:right w:val="single" w:sz="18" w:space="0" w:color="auto"/>
            </w:tcBorders>
          </w:tcPr>
          <w:p w:rsidR="00B27742" w:rsidRPr="00FC0C73" w:rsidRDefault="00B27742">
            <w:pPr>
              <w:widowControl w:val="0"/>
              <w:rPr>
                <w:rFonts w:cs="Tahoma"/>
              </w:rPr>
            </w:pPr>
          </w:p>
        </w:tc>
        <w:tc>
          <w:tcPr>
            <w:tcW w:w="603" w:type="dxa"/>
            <w:vMerge w:val="restart"/>
          </w:tcPr>
          <w:p w:rsidR="00B27742" w:rsidRPr="00FC0C73" w:rsidRDefault="00B27742">
            <w:pPr>
              <w:widowControl w:val="0"/>
              <w:rPr>
                <w:rFonts w:cs="Tahoma"/>
              </w:rPr>
            </w:pPr>
          </w:p>
        </w:tc>
        <w:tc>
          <w:tcPr>
            <w:tcW w:w="514" w:type="dxa"/>
            <w:vMerge w:val="restart"/>
          </w:tcPr>
          <w:p w:rsidR="00B27742" w:rsidRPr="00FC0C73" w:rsidRDefault="00B27742">
            <w:pPr>
              <w:widowControl w:val="0"/>
              <w:rPr>
                <w:rFonts w:cs="Tahoma"/>
              </w:rPr>
            </w:pPr>
          </w:p>
        </w:tc>
      </w:tr>
      <w:tr w:rsidR="00B27742" w:rsidRPr="00FC0C73" w:rsidTr="00132403">
        <w:trPr>
          <w:cantSplit/>
          <w:trHeight w:val="262"/>
          <w:tblHeader/>
        </w:trPr>
        <w:tc>
          <w:tcPr>
            <w:tcW w:w="2638" w:type="dxa"/>
            <w:vMerge/>
            <w:tcBorders>
              <w:top w:val="single" w:sz="4" w:space="0" w:color="auto"/>
              <w:left w:val="nil"/>
              <w:bottom w:val="single" w:sz="4" w:space="0" w:color="auto"/>
            </w:tcBorders>
          </w:tcPr>
          <w:p w:rsidR="00B27742" w:rsidRPr="00FC0C73" w:rsidRDefault="00B27742">
            <w:pPr>
              <w:widowControl w:val="0"/>
              <w:rPr>
                <w:rFonts w:cs="Tahoma"/>
              </w:rPr>
            </w:pPr>
          </w:p>
        </w:tc>
        <w:tc>
          <w:tcPr>
            <w:tcW w:w="429" w:type="dxa"/>
            <w:vMerge/>
            <w:tcBorders>
              <w:bottom w:val="single" w:sz="4" w:space="0" w:color="auto"/>
            </w:tcBorders>
          </w:tcPr>
          <w:p w:rsidR="00B27742" w:rsidRPr="00FC0C73" w:rsidRDefault="00B27742">
            <w:pPr>
              <w:keepNext/>
              <w:widowControl w:val="0"/>
              <w:spacing w:before="200" w:after="120"/>
              <w:outlineLvl w:val="0"/>
              <w:rPr>
                <w:rFonts w:cs="Tahoma"/>
                <w:b/>
              </w:rPr>
            </w:pPr>
          </w:p>
        </w:tc>
        <w:tc>
          <w:tcPr>
            <w:tcW w:w="429" w:type="dxa"/>
            <w:vMerge/>
            <w:tcBorders>
              <w:bottom w:val="single" w:sz="4" w:space="0" w:color="auto"/>
            </w:tcBorders>
          </w:tcPr>
          <w:p w:rsidR="00B27742" w:rsidRPr="00FC0C73" w:rsidRDefault="00B27742">
            <w:pPr>
              <w:widowControl w:val="0"/>
              <w:rPr>
                <w:rFonts w:cs="Tahoma"/>
              </w:rPr>
            </w:pPr>
          </w:p>
        </w:tc>
        <w:tc>
          <w:tcPr>
            <w:tcW w:w="429" w:type="dxa"/>
            <w:vMerge/>
            <w:tcBorders>
              <w:bottom w:val="single" w:sz="4" w:space="0" w:color="auto"/>
              <w:right w:val="single" w:sz="18" w:space="0" w:color="auto"/>
            </w:tcBorders>
          </w:tcPr>
          <w:p w:rsidR="00B27742" w:rsidRPr="00FC0C73" w:rsidRDefault="00B27742">
            <w:pPr>
              <w:widowControl w:val="0"/>
              <w:rPr>
                <w:rFonts w:cs="Tahoma"/>
              </w:rPr>
            </w:pPr>
          </w:p>
        </w:tc>
        <w:tc>
          <w:tcPr>
            <w:tcW w:w="429" w:type="dxa"/>
            <w:vMerge/>
            <w:tcBorders>
              <w:left w:val="single" w:sz="18" w:space="0" w:color="auto"/>
              <w:bottom w:val="single" w:sz="4" w:space="0" w:color="auto"/>
            </w:tcBorders>
            <w:vAlign w:val="center"/>
          </w:tcPr>
          <w:p w:rsidR="00B27742" w:rsidRPr="00FC0C73" w:rsidRDefault="00B27742">
            <w:pPr>
              <w:widowControl w:val="0"/>
              <w:jc w:val="center"/>
              <w:rPr>
                <w:rFonts w:cs="Tahoma"/>
              </w:rPr>
            </w:pPr>
          </w:p>
        </w:tc>
        <w:tc>
          <w:tcPr>
            <w:tcW w:w="429" w:type="dxa"/>
            <w:tcBorders>
              <w:bottom w:val="single" w:sz="4" w:space="0" w:color="auto"/>
            </w:tcBorders>
            <w:vAlign w:val="center"/>
          </w:tcPr>
          <w:p w:rsidR="00B27742" w:rsidRPr="00FC0C73" w:rsidRDefault="00B27742">
            <w:pPr>
              <w:pStyle w:val="TableHeadingsGreen"/>
              <w:widowControl w:val="0"/>
              <w:rPr>
                <w:rFonts w:ascii="Tahoma" w:hAnsi="Tahoma" w:cs="Tahoma"/>
              </w:rPr>
            </w:pPr>
            <w:r w:rsidRPr="00FC0C73">
              <w:rPr>
                <w:rFonts w:ascii="Tahoma" w:hAnsi="Tahoma" w:cs="Tahoma"/>
              </w:rPr>
              <w:t>3jr</w:t>
            </w:r>
          </w:p>
        </w:tc>
        <w:tc>
          <w:tcPr>
            <w:tcW w:w="429" w:type="dxa"/>
            <w:tcBorders>
              <w:bottom w:val="single" w:sz="4" w:space="0" w:color="auto"/>
            </w:tcBorders>
            <w:vAlign w:val="center"/>
          </w:tcPr>
          <w:p w:rsidR="00B27742" w:rsidRPr="00FC0C73" w:rsidRDefault="00B27742">
            <w:pPr>
              <w:pStyle w:val="TableHeadingsGreen"/>
              <w:widowControl w:val="0"/>
              <w:rPr>
                <w:rFonts w:ascii="Tahoma" w:hAnsi="Tahoma" w:cs="Tahoma"/>
              </w:rPr>
            </w:pPr>
            <w:r w:rsidRPr="00FC0C73">
              <w:rPr>
                <w:rFonts w:ascii="Tahoma" w:hAnsi="Tahoma" w:cs="Tahoma"/>
              </w:rPr>
              <w:t>2jr</w:t>
            </w:r>
          </w:p>
        </w:tc>
        <w:tc>
          <w:tcPr>
            <w:tcW w:w="429" w:type="dxa"/>
            <w:tcBorders>
              <w:bottom w:val="single" w:sz="4" w:space="0" w:color="auto"/>
            </w:tcBorders>
            <w:vAlign w:val="center"/>
          </w:tcPr>
          <w:p w:rsidR="00B27742" w:rsidRPr="00FC0C73" w:rsidRDefault="00B27742">
            <w:pPr>
              <w:pStyle w:val="TableHeadingsGreen"/>
              <w:widowControl w:val="0"/>
              <w:rPr>
                <w:rFonts w:ascii="Tahoma" w:hAnsi="Tahoma" w:cs="Tahoma"/>
              </w:rPr>
            </w:pPr>
            <w:r w:rsidRPr="00FC0C73">
              <w:rPr>
                <w:rFonts w:ascii="Tahoma" w:hAnsi="Tahoma" w:cs="Tahoma"/>
              </w:rPr>
              <w:t>1jr</w:t>
            </w:r>
          </w:p>
        </w:tc>
        <w:tc>
          <w:tcPr>
            <w:tcW w:w="429" w:type="dxa"/>
            <w:tcBorders>
              <w:bottom w:val="single" w:sz="4" w:space="0" w:color="auto"/>
            </w:tcBorders>
            <w:vAlign w:val="center"/>
          </w:tcPr>
          <w:p w:rsidR="00B27742" w:rsidRPr="00FC0C73" w:rsidRDefault="00B27742">
            <w:pPr>
              <w:pStyle w:val="TableHeadingsBlue"/>
              <w:widowControl w:val="0"/>
              <w:rPr>
                <w:rFonts w:ascii="Tahoma" w:hAnsi="Tahoma" w:cs="Tahoma"/>
              </w:rPr>
            </w:pPr>
            <w:r w:rsidRPr="00FC0C73">
              <w:rPr>
                <w:rFonts w:ascii="Tahoma" w:hAnsi="Tahoma" w:cs="Tahoma"/>
              </w:rPr>
              <w:t>3jr</w:t>
            </w:r>
          </w:p>
        </w:tc>
        <w:tc>
          <w:tcPr>
            <w:tcW w:w="429" w:type="dxa"/>
            <w:tcBorders>
              <w:bottom w:val="single" w:sz="4" w:space="0" w:color="auto"/>
            </w:tcBorders>
            <w:vAlign w:val="center"/>
          </w:tcPr>
          <w:p w:rsidR="00B27742" w:rsidRPr="00FC0C73" w:rsidRDefault="00B27742">
            <w:pPr>
              <w:pStyle w:val="TableHeadingsBlue"/>
              <w:widowControl w:val="0"/>
              <w:rPr>
                <w:rFonts w:ascii="Tahoma" w:hAnsi="Tahoma" w:cs="Tahoma"/>
              </w:rPr>
            </w:pPr>
            <w:r w:rsidRPr="00FC0C73">
              <w:rPr>
                <w:rFonts w:ascii="Tahoma" w:hAnsi="Tahoma" w:cs="Tahoma"/>
              </w:rPr>
              <w:t>2jr</w:t>
            </w:r>
          </w:p>
        </w:tc>
        <w:tc>
          <w:tcPr>
            <w:tcW w:w="429" w:type="dxa"/>
            <w:tcBorders>
              <w:bottom w:val="single" w:sz="4" w:space="0" w:color="auto"/>
              <w:right w:val="single" w:sz="18" w:space="0" w:color="auto"/>
            </w:tcBorders>
            <w:vAlign w:val="center"/>
          </w:tcPr>
          <w:p w:rsidR="00B27742" w:rsidRPr="00FC0C73" w:rsidRDefault="00B27742">
            <w:pPr>
              <w:pStyle w:val="TableHeadingsBlue"/>
              <w:widowControl w:val="0"/>
              <w:rPr>
                <w:rFonts w:ascii="Tahoma" w:hAnsi="Tahoma" w:cs="Tahoma"/>
              </w:rPr>
            </w:pPr>
            <w:r w:rsidRPr="00FC0C73">
              <w:rPr>
                <w:rFonts w:ascii="Tahoma" w:hAnsi="Tahoma" w:cs="Tahoma"/>
              </w:rPr>
              <w:t>1jr</w:t>
            </w:r>
          </w:p>
        </w:tc>
        <w:tc>
          <w:tcPr>
            <w:tcW w:w="429" w:type="dxa"/>
            <w:vMerge/>
            <w:tcBorders>
              <w:left w:val="single" w:sz="18" w:space="0" w:color="auto"/>
              <w:bottom w:val="single" w:sz="4" w:space="0" w:color="auto"/>
            </w:tcBorders>
            <w:vAlign w:val="center"/>
          </w:tcPr>
          <w:p w:rsidR="00B27742" w:rsidRPr="00FC0C73" w:rsidRDefault="00B27742">
            <w:pPr>
              <w:widowControl w:val="0"/>
              <w:jc w:val="center"/>
              <w:rPr>
                <w:rFonts w:cs="Tahoma"/>
              </w:rPr>
            </w:pPr>
          </w:p>
        </w:tc>
        <w:tc>
          <w:tcPr>
            <w:tcW w:w="429" w:type="dxa"/>
            <w:tcBorders>
              <w:bottom w:val="single" w:sz="4" w:space="0" w:color="auto"/>
            </w:tcBorders>
            <w:vAlign w:val="center"/>
          </w:tcPr>
          <w:p w:rsidR="00B27742" w:rsidRPr="00FC0C73" w:rsidRDefault="00B27742">
            <w:pPr>
              <w:pStyle w:val="TableHeadingsGreen"/>
              <w:widowControl w:val="0"/>
              <w:rPr>
                <w:rFonts w:ascii="Tahoma" w:hAnsi="Tahoma" w:cs="Tahoma"/>
              </w:rPr>
            </w:pPr>
            <w:r w:rsidRPr="00FC0C73">
              <w:rPr>
                <w:rFonts w:ascii="Tahoma" w:hAnsi="Tahoma" w:cs="Tahoma"/>
              </w:rPr>
              <w:t>P</w:t>
            </w:r>
          </w:p>
        </w:tc>
        <w:tc>
          <w:tcPr>
            <w:tcW w:w="429" w:type="dxa"/>
            <w:vMerge/>
            <w:tcBorders>
              <w:bottom w:val="single" w:sz="4" w:space="0" w:color="auto"/>
              <w:right w:val="single" w:sz="18" w:space="0" w:color="auto"/>
            </w:tcBorders>
          </w:tcPr>
          <w:p w:rsidR="00B27742" w:rsidRPr="00FC0C73" w:rsidRDefault="00B27742">
            <w:pPr>
              <w:widowControl w:val="0"/>
              <w:rPr>
                <w:rFonts w:cs="Tahoma"/>
              </w:rPr>
            </w:pPr>
          </w:p>
        </w:tc>
        <w:tc>
          <w:tcPr>
            <w:tcW w:w="429" w:type="dxa"/>
            <w:vMerge/>
            <w:tcBorders>
              <w:left w:val="single" w:sz="18" w:space="0" w:color="auto"/>
              <w:bottom w:val="single" w:sz="4" w:space="0" w:color="auto"/>
            </w:tcBorders>
          </w:tcPr>
          <w:p w:rsidR="00B27742" w:rsidRPr="00FC0C73" w:rsidRDefault="00B27742">
            <w:pPr>
              <w:widowControl w:val="0"/>
              <w:rPr>
                <w:rFonts w:cs="Tahoma"/>
              </w:rPr>
            </w:pPr>
          </w:p>
        </w:tc>
        <w:tc>
          <w:tcPr>
            <w:tcW w:w="429" w:type="dxa"/>
            <w:vMerge/>
            <w:tcBorders>
              <w:bottom w:val="single" w:sz="4" w:space="0" w:color="auto"/>
              <w:right w:val="single" w:sz="18" w:space="0" w:color="auto"/>
            </w:tcBorders>
          </w:tcPr>
          <w:p w:rsidR="00B27742" w:rsidRPr="00FC0C73" w:rsidRDefault="00B27742">
            <w:pPr>
              <w:widowControl w:val="0"/>
              <w:rPr>
                <w:rFonts w:cs="Tahoma"/>
              </w:rPr>
            </w:pPr>
          </w:p>
        </w:tc>
        <w:tc>
          <w:tcPr>
            <w:tcW w:w="340" w:type="dxa"/>
            <w:vMerge/>
            <w:tcBorders>
              <w:left w:val="single" w:sz="18" w:space="0" w:color="auto"/>
              <w:bottom w:val="single" w:sz="4" w:space="0" w:color="auto"/>
              <w:right w:val="single" w:sz="18" w:space="0" w:color="auto"/>
            </w:tcBorders>
          </w:tcPr>
          <w:p w:rsidR="00B27742" w:rsidRPr="00FC0C73" w:rsidRDefault="00B27742">
            <w:pPr>
              <w:widowControl w:val="0"/>
              <w:rPr>
                <w:rFonts w:cs="Tahoma"/>
              </w:rPr>
            </w:pPr>
          </w:p>
        </w:tc>
        <w:tc>
          <w:tcPr>
            <w:tcW w:w="603" w:type="dxa"/>
            <w:vMerge/>
            <w:tcBorders>
              <w:bottom w:val="single" w:sz="4" w:space="0" w:color="auto"/>
            </w:tcBorders>
          </w:tcPr>
          <w:p w:rsidR="00B27742" w:rsidRPr="00FC0C73" w:rsidRDefault="00B27742">
            <w:pPr>
              <w:widowControl w:val="0"/>
              <w:rPr>
                <w:rFonts w:cs="Tahoma"/>
              </w:rPr>
            </w:pPr>
          </w:p>
        </w:tc>
        <w:tc>
          <w:tcPr>
            <w:tcW w:w="514" w:type="dxa"/>
            <w:vMerge/>
            <w:tcBorders>
              <w:bottom w:val="single" w:sz="4" w:space="0" w:color="auto"/>
            </w:tcBorders>
          </w:tcPr>
          <w:p w:rsidR="00B27742" w:rsidRPr="00FC0C73" w:rsidRDefault="00B27742">
            <w:pPr>
              <w:widowControl w:val="0"/>
              <w:rPr>
                <w:rFonts w:cs="Tahoma"/>
              </w:rPr>
            </w:pPr>
          </w:p>
        </w:tc>
      </w:tr>
      <w:tr w:rsidR="009F0AB2" w:rsidRPr="00FC0C73" w:rsidTr="00132403">
        <w:trPr>
          <w:cantSplit/>
          <w:trHeight w:val="287"/>
        </w:trPr>
        <w:tc>
          <w:tcPr>
            <w:tcW w:w="2638" w:type="dxa"/>
            <w:tcBorders>
              <w:bottom w:val="single" w:sz="4" w:space="0" w:color="auto"/>
            </w:tcBorders>
            <w:shd w:val="clear" w:color="auto" w:fill="FABF8F"/>
            <w:vAlign w:val="center"/>
          </w:tcPr>
          <w:p w:rsidR="00B27742" w:rsidRPr="00132403" w:rsidRDefault="00B27742" w:rsidP="00132403">
            <w:pPr>
              <w:pStyle w:val="ProductNames"/>
              <w:spacing w:beforeLines="20" w:before="48" w:afterLines="20" w:after="48"/>
              <w:rPr>
                <w:rFonts w:ascii="Tahoma" w:hAnsi="Tahoma" w:cs="Tahoma"/>
                <w:sz w:val="14"/>
                <w:szCs w:val="14"/>
              </w:rPr>
            </w:pPr>
            <w:bookmarkStart w:id="15" w:name="_Toc336337843"/>
            <w:bookmarkStart w:id="16" w:name="_Toc368299482"/>
            <w:r w:rsidRPr="00132403">
              <w:rPr>
                <w:rFonts w:ascii="Tahoma" w:hAnsi="Tahoma" w:cs="Tahoma"/>
                <w:sz w:val="14"/>
                <w:szCs w:val="14"/>
              </w:rPr>
              <w:t xml:space="preserve">Access </w:t>
            </w:r>
            <w:bookmarkEnd w:id="15"/>
            <w:r w:rsidRPr="00132403">
              <w:rPr>
                <w:rFonts w:ascii="Tahoma" w:hAnsi="Tahoma" w:cs="Tahoma"/>
                <w:sz w:val="14"/>
                <w:szCs w:val="14"/>
              </w:rPr>
              <w:t>2013</w:t>
            </w:r>
            <w:bookmarkEnd w:id="16"/>
          </w:p>
        </w:tc>
        <w:tc>
          <w:tcPr>
            <w:tcW w:w="429" w:type="dxa"/>
            <w:tcBorders>
              <w:bottom w:val="single" w:sz="4" w:space="0" w:color="auto"/>
            </w:tcBorders>
            <w:shd w:val="clear" w:color="auto" w:fill="FABF8F"/>
            <w:vAlign w:val="center"/>
          </w:tcPr>
          <w:p w:rsidR="00B27742" w:rsidRPr="00132403" w:rsidRDefault="00B27742" w:rsidP="00132403">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FABF8F"/>
            <w:vAlign w:val="center"/>
          </w:tcPr>
          <w:p w:rsidR="00B27742" w:rsidRPr="00FC0C73" w:rsidRDefault="00014EAD" w:rsidP="00132403">
            <w:pPr>
              <w:pStyle w:val="TableText"/>
              <w:widowControl w:val="0"/>
              <w:rPr>
                <w:rFonts w:ascii="Tahoma" w:hAnsi="Tahoma" w:cs="Tahoma"/>
                <w:color w:val="000000"/>
                <w:sz w:val="13"/>
              </w:rPr>
            </w:pPr>
            <w:r w:rsidRPr="00FC0C73">
              <w:rPr>
                <w:rFonts w:ascii="Tahoma" w:hAnsi="Tahoma" w:cs="Tahoma"/>
                <w:color w:val="000000"/>
                <w:sz w:val="13"/>
              </w:rPr>
              <w:t>10/12</w:t>
            </w:r>
          </w:p>
        </w:tc>
        <w:tc>
          <w:tcPr>
            <w:tcW w:w="429" w:type="dxa"/>
            <w:tcBorders>
              <w:bottom w:val="single" w:sz="4" w:space="0" w:color="auto"/>
              <w:right w:val="single" w:sz="18" w:space="0" w:color="auto"/>
            </w:tcBorders>
            <w:shd w:val="clear" w:color="auto" w:fill="FABF8F"/>
            <w:vAlign w:val="center"/>
          </w:tcPr>
          <w:p w:rsidR="00B27742" w:rsidRPr="00FC0C73" w:rsidRDefault="00B27742" w:rsidP="00132403">
            <w:pPr>
              <w:pStyle w:val="TableText"/>
              <w:widowControl w:val="0"/>
              <w:rPr>
                <w:rFonts w:ascii="Tahoma" w:hAnsi="Tahoma" w:cs="Tahoma"/>
                <w:color w:val="000000"/>
                <w:sz w:val="13"/>
              </w:rPr>
            </w:pPr>
            <w:r w:rsidRPr="00FC0C73">
              <w:rPr>
                <w:rFonts w:ascii="Tahoma" w:hAnsi="Tahoma" w:cs="Tahoma"/>
                <w:color w:val="000000"/>
                <w:sz w:val="13"/>
              </w:rPr>
              <w:t>DT</w:t>
            </w:r>
          </w:p>
        </w:tc>
        <w:tc>
          <w:tcPr>
            <w:tcW w:w="429" w:type="dxa"/>
            <w:tcBorders>
              <w:left w:val="single" w:sz="18" w:space="0" w:color="auto"/>
              <w:bottom w:val="single" w:sz="4" w:space="0" w:color="auto"/>
            </w:tcBorders>
            <w:shd w:val="clear" w:color="auto" w:fill="FABF8F"/>
            <w:vAlign w:val="center"/>
          </w:tcPr>
          <w:p w:rsidR="00B27742" w:rsidRPr="00FC0C73" w:rsidRDefault="00B27742" w:rsidP="00132403">
            <w:pPr>
              <w:pStyle w:val="TableText"/>
              <w:widowControl w:val="0"/>
              <w:rPr>
                <w:rFonts w:ascii="Tahoma" w:hAnsi="Tahoma" w:cs="Tahoma"/>
                <w:sz w:val="13"/>
              </w:rPr>
            </w:pPr>
            <w:r w:rsidRPr="00FC0C73">
              <w:rPr>
                <w:rFonts w:ascii="Tahoma" w:hAnsi="Tahoma" w:cs="Tahoma"/>
                <w:sz w:val="13"/>
              </w:rPr>
              <w:t>1</w:t>
            </w:r>
          </w:p>
        </w:tc>
        <w:tc>
          <w:tcPr>
            <w:tcW w:w="429" w:type="dxa"/>
            <w:tcBorders>
              <w:bottom w:val="single" w:sz="4" w:space="0" w:color="auto"/>
            </w:tcBorders>
            <w:shd w:val="clear" w:color="auto" w:fill="FABF8F"/>
            <w:vAlign w:val="center"/>
          </w:tcPr>
          <w:p w:rsidR="00B27742" w:rsidRPr="00FC0C73" w:rsidRDefault="00B27742" w:rsidP="00132403">
            <w:pPr>
              <w:pStyle w:val="TableText"/>
              <w:widowControl w:val="0"/>
              <w:rPr>
                <w:rFonts w:ascii="Tahoma" w:hAnsi="Tahoma" w:cs="Tahoma"/>
                <w:sz w:val="13"/>
              </w:rPr>
            </w:pPr>
            <w:r w:rsidRPr="00FC0C73">
              <w:rPr>
                <w:rFonts w:ascii="Tahoma" w:hAnsi="Tahoma" w:cs="Tahoma"/>
                <w:sz w:val="13"/>
              </w:rPr>
              <w:t>3</w:t>
            </w:r>
          </w:p>
        </w:tc>
        <w:tc>
          <w:tcPr>
            <w:tcW w:w="429" w:type="dxa"/>
            <w:tcBorders>
              <w:bottom w:val="single" w:sz="4" w:space="0" w:color="auto"/>
            </w:tcBorders>
            <w:shd w:val="clear" w:color="auto" w:fill="FABF8F"/>
            <w:vAlign w:val="center"/>
          </w:tcPr>
          <w:p w:rsidR="00B27742" w:rsidRPr="00FC0C73" w:rsidRDefault="00B27742" w:rsidP="00132403">
            <w:pPr>
              <w:pStyle w:val="TableText"/>
              <w:widowControl w:val="0"/>
              <w:rPr>
                <w:rFonts w:ascii="Tahoma" w:hAnsi="Tahoma" w:cs="Tahoma"/>
                <w:sz w:val="13"/>
              </w:rPr>
            </w:pPr>
            <w:r w:rsidRPr="00FC0C73">
              <w:rPr>
                <w:rFonts w:ascii="Tahoma" w:hAnsi="Tahoma" w:cs="Tahoma"/>
                <w:sz w:val="13"/>
              </w:rPr>
              <w:t>2</w:t>
            </w:r>
          </w:p>
        </w:tc>
        <w:tc>
          <w:tcPr>
            <w:tcW w:w="429" w:type="dxa"/>
            <w:tcBorders>
              <w:bottom w:val="single" w:sz="4" w:space="0" w:color="auto"/>
            </w:tcBorders>
            <w:shd w:val="clear" w:color="auto" w:fill="FABF8F"/>
            <w:vAlign w:val="center"/>
          </w:tcPr>
          <w:p w:rsidR="00B27742" w:rsidRPr="00FC0C73" w:rsidRDefault="00B27742" w:rsidP="00132403">
            <w:pPr>
              <w:pStyle w:val="TableText"/>
              <w:widowControl w:val="0"/>
              <w:rPr>
                <w:rFonts w:ascii="Tahoma" w:hAnsi="Tahoma" w:cs="Tahoma"/>
                <w:sz w:val="13"/>
              </w:rPr>
            </w:pPr>
            <w:r w:rsidRPr="00FC0C73">
              <w:rPr>
                <w:rFonts w:ascii="Tahoma" w:hAnsi="Tahoma" w:cs="Tahoma"/>
                <w:sz w:val="13"/>
              </w:rPr>
              <w:t>2</w:t>
            </w:r>
          </w:p>
        </w:tc>
        <w:tc>
          <w:tcPr>
            <w:tcW w:w="429" w:type="dxa"/>
            <w:tcBorders>
              <w:bottom w:val="single" w:sz="4" w:space="0" w:color="auto"/>
            </w:tcBorders>
            <w:shd w:val="clear" w:color="auto" w:fill="FABF8F"/>
            <w:vAlign w:val="center"/>
          </w:tcPr>
          <w:p w:rsidR="00B27742" w:rsidRPr="00FC0C73" w:rsidRDefault="00B27742" w:rsidP="00132403">
            <w:pPr>
              <w:pStyle w:val="TableText"/>
              <w:widowControl w:val="0"/>
              <w:rPr>
                <w:rFonts w:ascii="Tahoma" w:hAnsi="Tahoma" w:cs="Tahoma"/>
                <w:sz w:val="13"/>
              </w:rPr>
            </w:pPr>
            <w:r w:rsidRPr="00FC0C73">
              <w:rPr>
                <w:rFonts w:ascii="Tahoma" w:hAnsi="Tahoma" w:cs="Tahoma"/>
                <w:sz w:val="13"/>
              </w:rPr>
              <w:t>2</w:t>
            </w:r>
          </w:p>
        </w:tc>
        <w:tc>
          <w:tcPr>
            <w:tcW w:w="429" w:type="dxa"/>
            <w:tcBorders>
              <w:bottom w:val="single" w:sz="4" w:space="0" w:color="auto"/>
            </w:tcBorders>
            <w:shd w:val="clear" w:color="auto" w:fill="FABF8F"/>
            <w:vAlign w:val="center"/>
          </w:tcPr>
          <w:p w:rsidR="00B27742" w:rsidRPr="00FC0C73" w:rsidRDefault="00B27742" w:rsidP="00132403">
            <w:pPr>
              <w:pStyle w:val="TableText"/>
              <w:widowControl w:val="0"/>
              <w:rPr>
                <w:rFonts w:ascii="Tahoma" w:hAnsi="Tahoma" w:cs="Tahoma"/>
                <w:sz w:val="13"/>
              </w:rPr>
            </w:pPr>
            <w:r w:rsidRPr="00FC0C73">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FC0C73" w:rsidRDefault="00B27742" w:rsidP="00132403">
            <w:pPr>
              <w:pStyle w:val="TableText"/>
              <w:widowControl w:val="0"/>
              <w:rPr>
                <w:rFonts w:ascii="Tahoma" w:hAnsi="Tahoma" w:cs="Tahoma"/>
                <w:sz w:val="13"/>
              </w:rPr>
            </w:pPr>
            <w:r w:rsidRPr="00FC0C73">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FC0C73" w:rsidRDefault="00B27742" w:rsidP="00132403">
            <w:pPr>
              <w:pStyle w:val="TableText"/>
              <w:widowControl w:val="0"/>
              <w:rPr>
                <w:rFonts w:ascii="Tahoma" w:hAnsi="Tahoma" w:cs="Tahoma"/>
                <w:sz w:val="13"/>
              </w:rPr>
            </w:pPr>
            <w:r w:rsidRPr="00FC0C73">
              <w:rPr>
                <w:rFonts w:ascii="Tahoma" w:hAnsi="Tahoma" w:cs="Tahoma"/>
                <w:sz w:val="13"/>
              </w:rPr>
              <w:t>1</w:t>
            </w:r>
          </w:p>
        </w:tc>
        <w:tc>
          <w:tcPr>
            <w:tcW w:w="429" w:type="dxa"/>
            <w:tcBorders>
              <w:bottom w:val="single" w:sz="4" w:space="0" w:color="auto"/>
            </w:tcBorders>
            <w:shd w:val="clear" w:color="auto" w:fill="FABF8F"/>
            <w:vAlign w:val="center"/>
          </w:tcPr>
          <w:p w:rsidR="00B27742" w:rsidRPr="00FC0C73" w:rsidRDefault="00B27742" w:rsidP="00132403">
            <w:pPr>
              <w:pStyle w:val="TableText"/>
              <w:widowControl w:val="0"/>
              <w:rPr>
                <w:rFonts w:ascii="Tahoma" w:hAnsi="Tahoma" w:cs="Tahoma"/>
                <w:sz w:val="13"/>
              </w:rPr>
            </w:pPr>
            <w:r w:rsidRPr="00FC0C73">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B27742" w:rsidRPr="00FC0C73" w:rsidRDefault="00B27742" w:rsidP="00132403">
            <w:pPr>
              <w:pStyle w:val="TableText"/>
              <w:widowControl w:val="0"/>
              <w:rPr>
                <w:rFonts w:ascii="Tahoma" w:hAnsi="Tahoma" w:cs="Tahoma"/>
                <w:sz w:val="13"/>
              </w:rPr>
            </w:pPr>
            <w:r w:rsidRPr="00FC0C73">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FC0C73" w:rsidRDefault="00B27742" w:rsidP="00132403">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B27742" w:rsidRPr="00FC0C73" w:rsidRDefault="00B27742" w:rsidP="00132403">
            <w:pPr>
              <w:pStyle w:val="TableText"/>
              <w:widowControl w:val="0"/>
              <w:rPr>
                <w:rFonts w:ascii="Tahoma" w:hAnsi="Tahoma" w:cs="Tahoma"/>
                <w:sz w:val="13"/>
              </w:rPr>
            </w:pPr>
          </w:p>
        </w:tc>
        <w:tc>
          <w:tcPr>
            <w:tcW w:w="340" w:type="dxa"/>
            <w:tcBorders>
              <w:left w:val="single" w:sz="18" w:space="0" w:color="auto"/>
              <w:bottom w:val="single" w:sz="4" w:space="0" w:color="auto"/>
              <w:right w:val="single" w:sz="18" w:space="0" w:color="auto"/>
            </w:tcBorders>
            <w:shd w:val="clear" w:color="auto" w:fill="FABF8F"/>
            <w:vAlign w:val="center"/>
          </w:tcPr>
          <w:p w:rsidR="00B27742" w:rsidRPr="00FC0C73" w:rsidRDefault="00B27742" w:rsidP="00132403">
            <w:pPr>
              <w:pStyle w:val="TableText"/>
              <w:widowControl w:val="0"/>
              <w:rPr>
                <w:rFonts w:ascii="Tahoma" w:hAnsi="Tahoma" w:cs="Tahoma"/>
                <w:sz w:val="13"/>
              </w:rPr>
            </w:pPr>
            <w:r w:rsidRPr="00FC0C73">
              <w:rPr>
                <w:rFonts w:ascii="Tahoma" w:hAnsi="Tahoma" w:cs="Tahoma"/>
                <w:sz w:val="13"/>
              </w:rPr>
              <w:t>P</w:t>
            </w:r>
          </w:p>
        </w:tc>
        <w:tc>
          <w:tcPr>
            <w:tcW w:w="603" w:type="dxa"/>
            <w:tcBorders>
              <w:bottom w:val="single" w:sz="4" w:space="0" w:color="auto"/>
            </w:tcBorders>
            <w:shd w:val="clear" w:color="auto" w:fill="FABF8F"/>
            <w:vAlign w:val="center"/>
          </w:tcPr>
          <w:p w:rsidR="00B27742" w:rsidRPr="00FC0C73" w:rsidRDefault="00B27742" w:rsidP="0013240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B27742" w:rsidRPr="00FC0C73" w:rsidRDefault="00B27742" w:rsidP="00132403">
            <w:pPr>
              <w:pStyle w:val="TableText"/>
              <w:widowControl w:val="0"/>
              <w:rPr>
                <w:rFonts w:ascii="Tahoma" w:hAnsi="Tahoma" w:cs="Tahoma"/>
                <w:sz w:val="13"/>
              </w:rPr>
            </w:pPr>
          </w:p>
        </w:tc>
      </w:tr>
      <w:tr w:rsidR="009F0AB2" w:rsidRPr="00FC0C73" w:rsidTr="00132403">
        <w:trPr>
          <w:cantSplit/>
          <w:trHeight w:val="287"/>
        </w:trPr>
        <w:tc>
          <w:tcPr>
            <w:tcW w:w="2638" w:type="dxa"/>
            <w:tcBorders>
              <w:bottom w:val="single" w:sz="4" w:space="0" w:color="auto"/>
            </w:tcBorders>
            <w:shd w:val="clear" w:color="auto" w:fill="FFFFFF"/>
            <w:vAlign w:val="center"/>
          </w:tcPr>
          <w:p w:rsidR="00B27742" w:rsidRPr="00132403" w:rsidRDefault="00B27742" w:rsidP="00132403">
            <w:pPr>
              <w:pStyle w:val="ProductNames"/>
              <w:spacing w:beforeLines="20" w:before="48" w:afterLines="20" w:after="48"/>
              <w:rPr>
                <w:rFonts w:ascii="Tahoma" w:hAnsi="Tahoma" w:cs="Tahoma"/>
                <w:sz w:val="14"/>
                <w:szCs w:val="14"/>
              </w:rPr>
            </w:pPr>
            <w:bookmarkStart w:id="17" w:name="_Toc336337844"/>
            <w:bookmarkStart w:id="18" w:name="_Toc368299483"/>
            <w:r w:rsidRPr="00132403">
              <w:rPr>
                <w:rFonts w:ascii="Tahoma" w:hAnsi="Tahoma" w:cs="Tahoma"/>
                <w:sz w:val="14"/>
                <w:szCs w:val="14"/>
              </w:rPr>
              <w:t>AutoRoute 2013</w:t>
            </w:r>
            <w:bookmarkEnd w:id="17"/>
            <w:bookmarkEnd w:id="18"/>
          </w:p>
        </w:tc>
        <w:tc>
          <w:tcPr>
            <w:tcW w:w="429" w:type="dxa"/>
            <w:tcBorders>
              <w:bottom w:val="single" w:sz="4" w:space="0" w:color="auto"/>
            </w:tcBorders>
            <w:shd w:val="clear" w:color="auto" w:fill="FFFFFF"/>
            <w:vAlign w:val="center"/>
          </w:tcPr>
          <w:p w:rsidR="00B27742" w:rsidRPr="00132403" w:rsidRDefault="00B27742" w:rsidP="00132403">
            <w:pPr>
              <w:pStyle w:val="TableText"/>
              <w:widowControl w:val="0"/>
              <w:rPr>
                <w:rFonts w:cs="Tahoma"/>
                <w:b/>
                <w:bCs/>
                <w:color w:val="0000FF"/>
                <w:sz w:val="13"/>
                <w:szCs w:val="13"/>
                <w:u w:val="single"/>
              </w:rPr>
            </w:pPr>
          </w:p>
        </w:tc>
        <w:tc>
          <w:tcPr>
            <w:tcW w:w="429" w:type="dxa"/>
            <w:tcBorders>
              <w:bottom w:val="single" w:sz="4" w:space="0" w:color="auto"/>
            </w:tcBorders>
            <w:shd w:val="clear" w:color="auto" w:fill="FFFFFF"/>
            <w:vAlign w:val="center"/>
          </w:tcPr>
          <w:p w:rsidR="00B27742" w:rsidRPr="00FC0C73" w:rsidRDefault="00E64830" w:rsidP="00132403">
            <w:pPr>
              <w:pStyle w:val="TableText"/>
              <w:widowControl w:val="0"/>
              <w:rPr>
                <w:rFonts w:ascii="Tahoma" w:hAnsi="Tahoma" w:cs="Tahoma"/>
                <w:sz w:val="13"/>
              </w:rPr>
            </w:pPr>
            <w:r w:rsidRPr="00FC0C73">
              <w:rPr>
                <w:rFonts w:ascii="Tahoma" w:hAnsi="Tahoma" w:cs="Tahoma"/>
                <w:sz w:val="13"/>
              </w:rPr>
              <w:t>10/12</w:t>
            </w:r>
          </w:p>
        </w:tc>
        <w:tc>
          <w:tcPr>
            <w:tcW w:w="429" w:type="dxa"/>
            <w:tcBorders>
              <w:bottom w:val="single" w:sz="4" w:space="0" w:color="auto"/>
              <w:right w:val="single" w:sz="18" w:space="0" w:color="auto"/>
            </w:tcBorders>
            <w:shd w:val="clear" w:color="auto" w:fill="FFFFFF"/>
            <w:vAlign w:val="center"/>
          </w:tcPr>
          <w:p w:rsidR="00B27742" w:rsidRPr="00FC0C73" w:rsidRDefault="00B27742" w:rsidP="00132403">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vAlign w:val="center"/>
          </w:tcPr>
          <w:p w:rsidR="00B27742" w:rsidRPr="00FC0C73" w:rsidRDefault="00B27742" w:rsidP="00132403">
            <w:pPr>
              <w:pStyle w:val="TableText"/>
              <w:widowControl w:val="0"/>
              <w:rPr>
                <w:rFonts w:ascii="Tahoma" w:hAnsi="Tahoma" w:cs="Tahoma"/>
                <w:sz w:val="13"/>
              </w:rPr>
            </w:pPr>
            <w:r w:rsidRPr="00FC0C73">
              <w:rPr>
                <w:rFonts w:ascii="Tahoma" w:hAnsi="Tahoma" w:cs="Tahoma"/>
                <w:sz w:val="13"/>
              </w:rPr>
              <w:t>1</w:t>
            </w:r>
          </w:p>
        </w:tc>
        <w:tc>
          <w:tcPr>
            <w:tcW w:w="429" w:type="dxa"/>
            <w:tcBorders>
              <w:bottom w:val="single" w:sz="4" w:space="0" w:color="auto"/>
            </w:tcBorders>
            <w:shd w:val="clear" w:color="auto" w:fill="FFFFFF"/>
            <w:vAlign w:val="center"/>
          </w:tcPr>
          <w:p w:rsidR="00B27742" w:rsidRPr="00FC0C73" w:rsidRDefault="00B27742" w:rsidP="00132403">
            <w:pPr>
              <w:pStyle w:val="TableText"/>
              <w:widowControl w:val="0"/>
              <w:rPr>
                <w:rFonts w:ascii="Tahoma" w:hAnsi="Tahoma" w:cs="Tahoma"/>
                <w:sz w:val="13"/>
              </w:rPr>
            </w:pPr>
            <w:r w:rsidRPr="00FC0C73">
              <w:rPr>
                <w:rFonts w:ascii="Tahoma" w:hAnsi="Tahoma" w:cs="Tahoma"/>
                <w:sz w:val="13"/>
              </w:rPr>
              <w:t>3</w:t>
            </w:r>
          </w:p>
        </w:tc>
        <w:tc>
          <w:tcPr>
            <w:tcW w:w="429" w:type="dxa"/>
            <w:tcBorders>
              <w:bottom w:val="single" w:sz="4" w:space="0" w:color="auto"/>
            </w:tcBorders>
            <w:shd w:val="clear" w:color="auto" w:fill="FFFFFF"/>
            <w:vAlign w:val="center"/>
          </w:tcPr>
          <w:p w:rsidR="00B27742" w:rsidRPr="00FC0C73" w:rsidRDefault="00B27742" w:rsidP="00132403">
            <w:pPr>
              <w:pStyle w:val="TableText"/>
              <w:widowControl w:val="0"/>
              <w:rPr>
                <w:rFonts w:ascii="Tahoma" w:hAnsi="Tahoma" w:cs="Tahoma"/>
                <w:sz w:val="13"/>
              </w:rPr>
            </w:pPr>
            <w:r w:rsidRPr="00FC0C73">
              <w:rPr>
                <w:rFonts w:ascii="Tahoma" w:hAnsi="Tahoma" w:cs="Tahoma"/>
                <w:sz w:val="13"/>
              </w:rPr>
              <w:t>2</w:t>
            </w:r>
          </w:p>
        </w:tc>
        <w:tc>
          <w:tcPr>
            <w:tcW w:w="429" w:type="dxa"/>
            <w:tcBorders>
              <w:bottom w:val="single" w:sz="4" w:space="0" w:color="auto"/>
            </w:tcBorders>
            <w:shd w:val="clear" w:color="auto" w:fill="FFFFFF"/>
            <w:vAlign w:val="center"/>
          </w:tcPr>
          <w:p w:rsidR="00B27742" w:rsidRPr="00FC0C73" w:rsidRDefault="00B27742" w:rsidP="00132403">
            <w:pPr>
              <w:pStyle w:val="TableText"/>
              <w:widowControl w:val="0"/>
              <w:rPr>
                <w:rFonts w:ascii="Tahoma" w:hAnsi="Tahoma" w:cs="Tahoma"/>
                <w:sz w:val="13"/>
              </w:rPr>
            </w:pPr>
            <w:r w:rsidRPr="00FC0C73">
              <w:rPr>
                <w:rFonts w:ascii="Tahoma" w:hAnsi="Tahoma" w:cs="Tahoma"/>
                <w:sz w:val="13"/>
              </w:rPr>
              <w:t>2</w:t>
            </w:r>
          </w:p>
        </w:tc>
        <w:tc>
          <w:tcPr>
            <w:tcW w:w="429" w:type="dxa"/>
            <w:tcBorders>
              <w:bottom w:val="single" w:sz="4" w:space="0" w:color="auto"/>
            </w:tcBorders>
            <w:shd w:val="clear" w:color="auto" w:fill="FFFFFF"/>
            <w:vAlign w:val="center"/>
          </w:tcPr>
          <w:p w:rsidR="00B27742" w:rsidRPr="00FC0C73" w:rsidRDefault="00B27742" w:rsidP="00132403">
            <w:pPr>
              <w:pStyle w:val="TableText"/>
              <w:widowControl w:val="0"/>
              <w:rPr>
                <w:rFonts w:ascii="Tahoma" w:hAnsi="Tahoma" w:cs="Tahoma"/>
                <w:sz w:val="13"/>
              </w:rPr>
            </w:pPr>
            <w:r w:rsidRPr="00FC0C73">
              <w:rPr>
                <w:rFonts w:ascii="Tahoma" w:hAnsi="Tahoma" w:cs="Tahoma"/>
                <w:sz w:val="13"/>
              </w:rPr>
              <w:t>2</w:t>
            </w:r>
          </w:p>
        </w:tc>
        <w:tc>
          <w:tcPr>
            <w:tcW w:w="429" w:type="dxa"/>
            <w:tcBorders>
              <w:bottom w:val="single" w:sz="4" w:space="0" w:color="auto"/>
            </w:tcBorders>
            <w:shd w:val="clear" w:color="auto" w:fill="FFFFFF"/>
            <w:vAlign w:val="center"/>
          </w:tcPr>
          <w:p w:rsidR="00B27742" w:rsidRPr="00FC0C73" w:rsidRDefault="00B27742" w:rsidP="00132403">
            <w:pPr>
              <w:pStyle w:val="TableText"/>
              <w:widowControl w:val="0"/>
              <w:rPr>
                <w:rFonts w:ascii="Tahoma" w:hAnsi="Tahoma" w:cs="Tahoma"/>
                <w:sz w:val="13"/>
              </w:rPr>
            </w:pPr>
            <w:r w:rsidRPr="00FC0C73">
              <w:rPr>
                <w:rFonts w:ascii="Tahoma" w:hAnsi="Tahoma" w:cs="Tahoma"/>
                <w:sz w:val="13"/>
              </w:rPr>
              <w:t>1</w:t>
            </w:r>
          </w:p>
        </w:tc>
        <w:tc>
          <w:tcPr>
            <w:tcW w:w="429" w:type="dxa"/>
            <w:tcBorders>
              <w:bottom w:val="single" w:sz="4" w:space="0" w:color="auto"/>
              <w:right w:val="single" w:sz="18" w:space="0" w:color="auto"/>
            </w:tcBorders>
            <w:shd w:val="clear" w:color="auto" w:fill="FFFFFF"/>
            <w:vAlign w:val="center"/>
          </w:tcPr>
          <w:p w:rsidR="00B27742" w:rsidRPr="00FC0C73" w:rsidRDefault="00B27742" w:rsidP="00132403">
            <w:pPr>
              <w:pStyle w:val="TableText"/>
              <w:widowControl w:val="0"/>
              <w:rPr>
                <w:rFonts w:ascii="Tahoma" w:hAnsi="Tahoma" w:cs="Tahoma"/>
                <w:sz w:val="13"/>
              </w:rPr>
            </w:pPr>
            <w:r w:rsidRPr="00FC0C73">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rsidR="00B27742" w:rsidRPr="00FC0C73" w:rsidRDefault="00B27742" w:rsidP="00132403">
            <w:pPr>
              <w:pStyle w:val="TableText"/>
              <w:widowControl w:val="0"/>
              <w:rPr>
                <w:rFonts w:ascii="Tahoma" w:hAnsi="Tahoma" w:cs="Tahoma"/>
                <w:sz w:val="13"/>
              </w:rPr>
            </w:pPr>
            <w:r w:rsidRPr="00FC0C73">
              <w:rPr>
                <w:rFonts w:ascii="Tahoma" w:hAnsi="Tahoma" w:cs="Tahoma"/>
                <w:sz w:val="13"/>
              </w:rPr>
              <w:t>1</w:t>
            </w:r>
          </w:p>
        </w:tc>
        <w:tc>
          <w:tcPr>
            <w:tcW w:w="429" w:type="dxa"/>
            <w:tcBorders>
              <w:bottom w:val="single" w:sz="4" w:space="0" w:color="auto"/>
            </w:tcBorders>
            <w:shd w:val="clear" w:color="auto" w:fill="FFFFFF"/>
            <w:vAlign w:val="center"/>
          </w:tcPr>
          <w:p w:rsidR="00B27742" w:rsidRPr="00FC0C73" w:rsidRDefault="00B27742" w:rsidP="00132403">
            <w:pPr>
              <w:pStyle w:val="TableText"/>
              <w:widowControl w:val="0"/>
              <w:rPr>
                <w:rFonts w:ascii="Tahoma" w:hAnsi="Tahoma" w:cs="Tahoma"/>
                <w:sz w:val="13"/>
              </w:rPr>
            </w:pPr>
            <w:r w:rsidRPr="00FC0C73">
              <w:rPr>
                <w:rFonts w:ascii="Tahoma" w:hAnsi="Tahoma" w:cs="Tahoma"/>
                <w:sz w:val="13"/>
              </w:rPr>
              <w:t>2</w:t>
            </w:r>
          </w:p>
        </w:tc>
        <w:tc>
          <w:tcPr>
            <w:tcW w:w="429" w:type="dxa"/>
            <w:tcBorders>
              <w:bottom w:val="single" w:sz="4" w:space="0" w:color="auto"/>
              <w:right w:val="single" w:sz="18" w:space="0" w:color="auto"/>
            </w:tcBorders>
            <w:shd w:val="clear" w:color="auto" w:fill="FFFFFF"/>
            <w:vAlign w:val="center"/>
          </w:tcPr>
          <w:p w:rsidR="00B27742" w:rsidRPr="00FC0C73" w:rsidRDefault="00B27742" w:rsidP="00132403">
            <w:pPr>
              <w:pStyle w:val="TableText"/>
              <w:widowControl w:val="0"/>
              <w:rPr>
                <w:rFonts w:ascii="Tahoma" w:hAnsi="Tahoma" w:cs="Tahoma"/>
                <w:sz w:val="13"/>
              </w:rPr>
            </w:pPr>
            <w:r w:rsidRPr="00FC0C73">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rsidR="00B27742" w:rsidRPr="00FC0C73" w:rsidRDefault="00B27742" w:rsidP="00132403">
            <w:pPr>
              <w:pStyle w:val="TableText"/>
              <w:widowControl w:val="0"/>
              <w:rPr>
                <w:rFonts w:ascii="Tahoma" w:hAnsi="Tahoma" w:cs="Tahoma"/>
                <w:sz w:val="13"/>
              </w:rPr>
            </w:pPr>
            <w:r w:rsidRPr="00FC0C73">
              <w:rPr>
                <w:rFonts w:ascii="Tahoma" w:hAnsi="Tahoma" w:cs="Tahoma"/>
                <w:sz w:val="13"/>
              </w:rPr>
              <w:t>1</w:t>
            </w:r>
          </w:p>
        </w:tc>
        <w:tc>
          <w:tcPr>
            <w:tcW w:w="429" w:type="dxa"/>
            <w:tcBorders>
              <w:bottom w:val="single" w:sz="4" w:space="0" w:color="auto"/>
              <w:right w:val="single" w:sz="18" w:space="0" w:color="auto"/>
            </w:tcBorders>
            <w:shd w:val="clear" w:color="auto" w:fill="FFFFFF"/>
            <w:vAlign w:val="center"/>
          </w:tcPr>
          <w:p w:rsidR="00B27742" w:rsidRPr="00FC0C73" w:rsidRDefault="00B27742" w:rsidP="00132403">
            <w:pPr>
              <w:pStyle w:val="TableText"/>
              <w:widowControl w:val="0"/>
              <w:rPr>
                <w:rFonts w:ascii="Tahoma" w:hAnsi="Tahoma" w:cs="Tahoma"/>
                <w:sz w:val="13"/>
              </w:rPr>
            </w:pPr>
            <w:r w:rsidRPr="00FC0C73">
              <w:rPr>
                <w:rFonts w:ascii="Tahoma" w:hAnsi="Tahoma" w:cs="Tahoma"/>
                <w:sz w:val="13"/>
              </w:rPr>
              <w:t>A</w:t>
            </w:r>
          </w:p>
        </w:tc>
        <w:tc>
          <w:tcPr>
            <w:tcW w:w="340" w:type="dxa"/>
            <w:tcBorders>
              <w:left w:val="single" w:sz="18" w:space="0" w:color="auto"/>
              <w:bottom w:val="single" w:sz="4" w:space="0" w:color="auto"/>
              <w:right w:val="single" w:sz="18" w:space="0" w:color="auto"/>
            </w:tcBorders>
            <w:shd w:val="clear" w:color="auto" w:fill="FFFFFF"/>
            <w:vAlign w:val="center"/>
          </w:tcPr>
          <w:p w:rsidR="00B27742" w:rsidRPr="00FC0C73" w:rsidRDefault="00B27742" w:rsidP="00132403">
            <w:pPr>
              <w:pStyle w:val="TableText"/>
              <w:widowControl w:val="0"/>
              <w:rPr>
                <w:rFonts w:ascii="Tahoma" w:hAnsi="Tahoma" w:cs="Tahoma"/>
                <w:sz w:val="13"/>
              </w:rPr>
            </w:pPr>
            <w:r w:rsidRPr="00FC0C73">
              <w:rPr>
                <w:rFonts w:ascii="Tahoma" w:hAnsi="Tahoma" w:cs="Tahoma"/>
                <w:sz w:val="13"/>
              </w:rPr>
              <w:t>P</w:t>
            </w:r>
          </w:p>
        </w:tc>
        <w:tc>
          <w:tcPr>
            <w:tcW w:w="603" w:type="dxa"/>
            <w:tcBorders>
              <w:bottom w:val="single" w:sz="4" w:space="0" w:color="auto"/>
            </w:tcBorders>
            <w:shd w:val="clear" w:color="auto" w:fill="FFFFFF"/>
            <w:vAlign w:val="center"/>
          </w:tcPr>
          <w:p w:rsidR="00B27742" w:rsidRPr="00FC0C73" w:rsidRDefault="00F440FF" w:rsidP="00132403">
            <w:pPr>
              <w:pStyle w:val="TableText"/>
              <w:widowControl w:val="0"/>
              <w:rPr>
                <w:rFonts w:ascii="Tahoma" w:hAnsi="Tahoma" w:cs="Tahoma"/>
                <w:sz w:val="13"/>
              </w:rPr>
            </w:pPr>
            <w:r w:rsidRPr="00FC0C73">
              <w:rPr>
                <w:rFonts w:ascii="Tahoma" w:hAnsi="Tahoma" w:cs="Tahoma"/>
                <w:sz w:val="13"/>
              </w:rPr>
              <w:t>A</w:t>
            </w:r>
          </w:p>
        </w:tc>
        <w:tc>
          <w:tcPr>
            <w:tcW w:w="514" w:type="dxa"/>
            <w:tcBorders>
              <w:bottom w:val="single" w:sz="4" w:space="0" w:color="auto"/>
            </w:tcBorders>
            <w:shd w:val="clear" w:color="auto" w:fill="FFFFFF"/>
            <w:vAlign w:val="center"/>
          </w:tcPr>
          <w:p w:rsidR="00B27742" w:rsidRPr="00FC0C73" w:rsidRDefault="00B27742" w:rsidP="00132403">
            <w:pPr>
              <w:pStyle w:val="TableText"/>
              <w:widowControl w:val="0"/>
              <w:rPr>
                <w:rFonts w:ascii="Tahoma" w:hAnsi="Tahoma" w:cs="Tahoma"/>
                <w:sz w:val="13"/>
              </w:rPr>
            </w:pPr>
          </w:p>
        </w:tc>
      </w:tr>
      <w:tr w:rsidR="009F0AB2" w:rsidRPr="00FC0C73" w:rsidTr="00132403">
        <w:trPr>
          <w:cantSplit/>
          <w:trHeight w:val="287"/>
        </w:trPr>
        <w:tc>
          <w:tcPr>
            <w:tcW w:w="2638" w:type="dxa"/>
            <w:tcBorders>
              <w:bottom w:val="single" w:sz="4" w:space="0" w:color="auto"/>
            </w:tcBorders>
            <w:shd w:val="clear" w:color="auto" w:fill="FABF8F"/>
            <w:vAlign w:val="center"/>
          </w:tcPr>
          <w:p w:rsidR="00B27742" w:rsidRPr="00132403" w:rsidRDefault="00B27742" w:rsidP="00132403">
            <w:pPr>
              <w:pStyle w:val="ProductNames"/>
              <w:spacing w:beforeLines="20" w:before="48" w:afterLines="20" w:after="48"/>
              <w:rPr>
                <w:rFonts w:ascii="Tahoma" w:hAnsi="Tahoma" w:cs="Tahoma"/>
                <w:sz w:val="14"/>
                <w:szCs w:val="14"/>
              </w:rPr>
            </w:pPr>
            <w:bookmarkStart w:id="19" w:name="_Toc336337846"/>
            <w:bookmarkStart w:id="20" w:name="_Toc368299484"/>
            <w:r w:rsidRPr="00132403">
              <w:rPr>
                <w:rFonts w:ascii="Tahoma" w:hAnsi="Tahoma" w:cs="Tahoma"/>
                <w:sz w:val="14"/>
                <w:szCs w:val="14"/>
              </w:rPr>
              <w:t xml:space="preserve">Excel </w:t>
            </w:r>
            <w:bookmarkEnd w:id="19"/>
            <w:r w:rsidRPr="00132403">
              <w:rPr>
                <w:rFonts w:ascii="Tahoma" w:hAnsi="Tahoma" w:cs="Tahoma"/>
                <w:sz w:val="14"/>
                <w:szCs w:val="14"/>
              </w:rPr>
              <w:t>2013</w:t>
            </w:r>
            <w:bookmarkEnd w:id="20"/>
          </w:p>
        </w:tc>
        <w:tc>
          <w:tcPr>
            <w:tcW w:w="429" w:type="dxa"/>
            <w:tcBorders>
              <w:bottom w:val="single" w:sz="4" w:space="0" w:color="auto"/>
            </w:tcBorders>
            <w:shd w:val="clear" w:color="auto" w:fill="FABF8F"/>
            <w:vAlign w:val="center"/>
          </w:tcPr>
          <w:p w:rsidR="00B27742" w:rsidRPr="00132403" w:rsidRDefault="00B27742" w:rsidP="00132403">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FABF8F"/>
            <w:vAlign w:val="center"/>
          </w:tcPr>
          <w:p w:rsidR="00B27742" w:rsidRPr="00FC0C73" w:rsidRDefault="00014EAD" w:rsidP="00132403">
            <w:pPr>
              <w:pStyle w:val="TableText"/>
              <w:widowControl w:val="0"/>
              <w:rPr>
                <w:rFonts w:ascii="Tahoma" w:hAnsi="Tahoma" w:cs="Tahoma"/>
                <w:color w:val="000000"/>
                <w:sz w:val="13"/>
              </w:rPr>
            </w:pPr>
            <w:r w:rsidRPr="00FC0C73">
              <w:rPr>
                <w:rFonts w:ascii="Tahoma" w:hAnsi="Tahoma" w:cs="Tahoma"/>
                <w:color w:val="000000"/>
                <w:sz w:val="13"/>
              </w:rPr>
              <w:t>10/12</w:t>
            </w:r>
          </w:p>
        </w:tc>
        <w:tc>
          <w:tcPr>
            <w:tcW w:w="429" w:type="dxa"/>
            <w:tcBorders>
              <w:bottom w:val="single" w:sz="4" w:space="0" w:color="auto"/>
              <w:right w:val="single" w:sz="18" w:space="0" w:color="auto"/>
            </w:tcBorders>
            <w:shd w:val="clear" w:color="auto" w:fill="FABF8F"/>
            <w:vAlign w:val="center"/>
          </w:tcPr>
          <w:p w:rsidR="00B27742" w:rsidRPr="00FC0C73" w:rsidRDefault="00B27742" w:rsidP="00132403">
            <w:pPr>
              <w:pStyle w:val="TableText"/>
              <w:widowControl w:val="0"/>
              <w:rPr>
                <w:rFonts w:ascii="Tahoma" w:hAnsi="Tahoma" w:cs="Tahoma"/>
                <w:color w:val="000000"/>
                <w:sz w:val="13"/>
              </w:rPr>
            </w:pPr>
            <w:r w:rsidRPr="00FC0C73">
              <w:rPr>
                <w:rFonts w:ascii="Tahoma" w:hAnsi="Tahoma" w:cs="Tahoma"/>
                <w:color w:val="000000"/>
                <w:sz w:val="13"/>
              </w:rPr>
              <w:t>DT</w:t>
            </w:r>
          </w:p>
        </w:tc>
        <w:tc>
          <w:tcPr>
            <w:tcW w:w="429" w:type="dxa"/>
            <w:tcBorders>
              <w:left w:val="single" w:sz="18" w:space="0" w:color="auto"/>
              <w:bottom w:val="single" w:sz="4" w:space="0" w:color="auto"/>
            </w:tcBorders>
            <w:shd w:val="clear" w:color="auto" w:fill="FABF8F"/>
            <w:vAlign w:val="center"/>
          </w:tcPr>
          <w:p w:rsidR="00B27742" w:rsidRPr="00FC0C73" w:rsidRDefault="00B27742" w:rsidP="00132403">
            <w:pPr>
              <w:pStyle w:val="TableText"/>
              <w:widowControl w:val="0"/>
              <w:rPr>
                <w:rFonts w:ascii="Tahoma" w:hAnsi="Tahoma" w:cs="Tahoma"/>
                <w:sz w:val="13"/>
              </w:rPr>
            </w:pPr>
            <w:r w:rsidRPr="00FC0C73">
              <w:rPr>
                <w:rFonts w:ascii="Tahoma" w:hAnsi="Tahoma" w:cs="Tahoma"/>
                <w:sz w:val="13"/>
              </w:rPr>
              <w:t>1</w:t>
            </w:r>
          </w:p>
        </w:tc>
        <w:tc>
          <w:tcPr>
            <w:tcW w:w="429" w:type="dxa"/>
            <w:tcBorders>
              <w:bottom w:val="single" w:sz="4" w:space="0" w:color="auto"/>
            </w:tcBorders>
            <w:shd w:val="clear" w:color="auto" w:fill="FABF8F"/>
            <w:vAlign w:val="center"/>
          </w:tcPr>
          <w:p w:rsidR="00B27742" w:rsidRPr="00FC0C73" w:rsidRDefault="00B27742" w:rsidP="00132403">
            <w:pPr>
              <w:pStyle w:val="TableText"/>
              <w:widowControl w:val="0"/>
              <w:rPr>
                <w:rFonts w:ascii="Tahoma" w:hAnsi="Tahoma" w:cs="Tahoma"/>
                <w:sz w:val="13"/>
              </w:rPr>
            </w:pPr>
            <w:r w:rsidRPr="00FC0C73">
              <w:rPr>
                <w:rFonts w:ascii="Tahoma" w:hAnsi="Tahoma" w:cs="Tahoma"/>
                <w:sz w:val="13"/>
              </w:rPr>
              <w:t>3</w:t>
            </w:r>
          </w:p>
        </w:tc>
        <w:tc>
          <w:tcPr>
            <w:tcW w:w="429" w:type="dxa"/>
            <w:tcBorders>
              <w:bottom w:val="single" w:sz="4" w:space="0" w:color="auto"/>
            </w:tcBorders>
            <w:shd w:val="clear" w:color="auto" w:fill="FABF8F"/>
            <w:vAlign w:val="center"/>
          </w:tcPr>
          <w:p w:rsidR="00B27742" w:rsidRPr="00FC0C73" w:rsidRDefault="00B27742" w:rsidP="00132403">
            <w:pPr>
              <w:pStyle w:val="TableText"/>
              <w:widowControl w:val="0"/>
              <w:rPr>
                <w:rFonts w:ascii="Tahoma" w:hAnsi="Tahoma" w:cs="Tahoma"/>
                <w:sz w:val="13"/>
              </w:rPr>
            </w:pPr>
            <w:r w:rsidRPr="00FC0C73">
              <w:rPr>
                <w:rFonts w:ascii="Tahoma" w:hAnsi="Tahoma" w:cs="Tahoma"/>
                <w:sz w:val="13"/>
              </w:rPr>
              <w:t>2</w:t>
            </w:r>
          </w:p>
        </w:tc>
        <w:tc>
          <w:tcPr>
            <w:tcW w:w="429" w:type="dxa"/>
            <w:tcBorders>
              <w:bottom w:val="single" w:sz="4" w:space="0" w:color="auto"/>
            </w:tcBorders>
            <w:shd w:val="clear" w:color="auto" w:fill="FABF8F"/>
            <w:vAlign w:val="center"/>
          </w:tcPr>
          <w:p w:rsidR="00B27742" w:rsidRPr="00FC0C73" w:rsidRDefault="00B27742" w:rsidP="00132403">
            <w:pPr>
              <w:pStyle w:val="TableText"/>
              <w:widowControl w:val="0"/>
              <w:rPr>
                <w:rFonts w:ascii="Tahoma" w:hAnsi="Tahoma" w:cs="Tahoma"/>
                <w:sz w:val="13"/>
              </w:rPr>
            </w:pPr>
            <w:r w:rsidRPr="00FC0C73">
              <w:rPr>
                <w:rFonts w:ascii="Tahoma" w:hAnsi="Tahoma" w:cs="Tahoma"/>
                <w:sz w:val="13"/>
              </w:rPr>
              <w:t>2</w:t>
            </w:r>
          </w:p>
        </w:tc>
        <w:tc>
          <w:tcPr>
            <w:tcW w:w="429" w:type="dxa"/>
            <w:tcBorders>
              <w:bottom w:val="single" w:sz="4" w:space="0" w:color="auto"/>
            </w:tcBorders>
            <w:shd w:val="clear" w:color="auto" w:fill="FABF8F"/>
            <w:vAlign w:val="center"/>
          </w:tcPr>
          <w:p w:rsidR="00B27742" w:rsidRPr="00FC0C73" w:rsidRDefault="00B27742" w:rsidP="00132403">
            <w:pPr>
              <w:pStyle w:val="TableText"/>
              <w:widowControl w:val="0"/>
              <w:rPr>
                <w:rFonts w:ascii="Tahoma" w:hAnsi="Tahoma" w:cs="Tahoma"/>
                <w:sz w:val="13"/>
              </w:rPr>
            </w:pPr>
            <w:r w:rsidRPr="00FC0C73">
              <w:rPr>
                <w:rFonts w:ascii="Tahoma" w:hAnsi="Tahoma" w:cs="Tahoma"/>
                <w:sz w:val="13"/>
              </w:rPr>
              <w:t>2</w:t>
            </w:r>
          </w:p>
        </w:tc>
        <w:tc>
          <w:tcPr>
            <w:tcW w:w="429" w:type="dxa"/>
            <w:tcBorders>
              <w:bottom w:val="single" w:sz="4" w:space="0" w:color="auto"/>
            </w:tcBorders>
            <w:shd w:val="clear" w:color="auto" w:fill="FABF8F"/>
            <w:vAlign w:val="center"/>
          </w:tcPr>
          <w:p w:rsidR="00B27742" w:rsidRPr="00FC0C73" w:rsidRDefault="00B27742" w:rsidP="00132403">
            <w:pPr>
              <w:pStyle w:val="TableText"/>
              <w:widowControl w:val="0"/>
              <w:rPr>
                <w:rFonts w:ascii="Tahoma" w:hAnsi="Tahoma" w:cs="Tahoma"/>
                <w:sz w:val="13"/>
              </w:rPr>
            </w:pPr>
            <w:r w:rsidRPr="00FC0C73">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FC0C73" w:rsidRDefault="00B27742" w:rsidP="00132403">
            <w:pPr>
              <w:pStyle w:val="TableText"/>
              <w:widowControl w:val="0"/>
              <w:rPr>
                <w:rFonts w:ascii="Tahoma" w:hAnsi="Tahoma" w:cs="Tahoma"/>
                <w:sz w:val="13"/>
              </w:rPr>
            </w:pPr>
            <w:r w:rsidRPr="00FC0C73">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FC0C73" w:rsidRDefault="00B27742" w:rsidP="00132403">
            <w:pPr>
              <w:pStyle w:val="TableText"/>
              <w:widowControl w:val="0"/>
              <w:rPr>
                <w:rFonts w:ascii="Tahoma" w:hAnsi="Tahoma" w:cs="Tahoma"/>
                <w:sz w:val="13"/>
              </w:rPr>
            </w:pPr>
            <w:r w:rsidRPr="00FC0C73">
              <w:rPr>
                <w:rFonts w:ascii="Tahoma" w:hAnsi="Tahoma" w:cs="Tahoma"/>
                <w:sz w:val="13"/>
              </w:rPr>
              <w:t>1</w:t>
            </w:r>
          </w:p>
        </w:tc>
        <w:tc>
          <w:tcPr>
            <w:tcW w:w="429" w:type="dxa"/>
            <w:tcBorders>
              <w:bottom w:val="single" w:sz="4" w:space="0" w:color="auto"/>
            </w:tcBorders>
            <w:shd w:val="clear" w:color="auto" w:fill="FABF8F"/>
            <w:vAlign w:val="center"/>
          </w:tcPr>
          <w:p w:rsidR="00B27742" w:rsidRPr="00FC0C73" w:rsidRDefault="00B27742" w:rsidP="00132403">
            <w:pPr>
              <w:pStyle w:val="TableText"/>
              <w:widowControl w:val="0"/>
              <w:rPr>
                <w:rFonts w:ascii="Tahoma" w:hAnsi="Tahoma" w:cs="Tahoma"/>
                <w:sz w:val="13"/>
              </w:rPr>
            </w:pPr>
            <w:r w:rsidRPr="00FC0C73">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B27742" w:rsidRPr="00FC0C73" w:rsidRDefault="00B27742" w:rsidP="00132403">
            <w:pPr>
              <w:pStyle w:val="TableText"/>
              <w:widowControl w:val="0"/>
              <w:rPr>
                <w:rFonts w:ascii="Tahoma" w:hAnsi="Tahoma" w:cs="Tahoma"/>
                <w:sz w:val="13"/>
              </w:rPr>
            </w:pPr>
            <w:r w:rsidRPr="00FC0C73">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FC0C73" w:rsidRDefault="00B27742" w:rsidP="00132403">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B27742" w:rsidRPr="00FC0C73" w:rsidRDefault="00B27742" w:rsidP="00132403">
            <w:pPr>
              <w:pStyle w:val="TableText"/>
              <w:widowControl w:val="0"/>
              <w:rPr>
                <w:rFonts w:ascii="Tahoma" w:hAnsi="Tahoma" w:cs="Tahoma"/>
                <w:sz w:val="13"/>
              </w:rPr>
            </w:pPr>
          </w:p>
        </w:tc>
        <w:tc>
          <w:tcPr>
            <w:tcW w:w="340" w:type="dxa"/>
            <w:tcBorders>
              <w:left w:val="single" w:sz="18" w:space="0" w:color="auto"/>
              <w:bottom w:val="single" w:sz="4" w:space="0" w:color="auto"/>
              <w:right w:val="single" w:sz="18" w:space="0" w:color="auto"/>
            </w:tcBorders>
            <w:shd w:val="clear" w:color="auto" w:fill="FABF8F"/>
            <w:vAlign w:val="center"/>
          </w:tcPr>
          <w:p w:rsidR="00B27742" w:rsidRPr="00FC0C73" w:rsidRDefault="00B27742" w:rsidP="00132403">
            <w:pPr>
              <w:pStyle w:val="TableText"/>
              <w:widowControl w:val="0"/>
              <w:rPr>
                <w:rFonts w:ascii="Tahoma" w:hAnsi="Tahoma" w:cs="Tahoma"/>
                <w:sz w:val="13"/>
              </w:rPr>
            </w:pPr>
            <w:r w:rsidRPr="00FC0C73">
              <w:rPr>
                <w:rFonts w:ascii="Tahoma" w:hAnsi="Tahoma" w:cs="Tahoma"/>
                <w:sz w:val="13"/>
              </w:rPr>
              <w:t>P</w:t>
            </w:r>
          </w:p>
        </w:tc>
        <w:tc>
          <w:tcPr>
            <w:tcW w:w="603" w:type="dxa"/>
            <w:tcBorders>
              <w:bottom w:val="single" w:sz="4" w:space="0" w:color="auto"/>
            </w:tcBorders>
            <w:shd w:val="clear" w:color="auto" w:fill="FABF8F"/>
            <w:vAlign w:val="center"/>
          </w:tcPr>
          <w:p w:rsidR="00B27742" w:rsidRPr="00FC0C73" w:rsidRDefault="00B27742" w:rsidP="0013240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B27742" w:rsidRPr="00FC0C73" w:rsidRDefault="00B27742" w:rsidP="00132403">
            <w:pPr>
              <w:pStyle w:val="TableText"/>
              <w:widowControl w:val="0"/>
              <w:rPr>
                <w:rFonts w:ascii="Tahoma" w:hAnsi="Tahoma" w:cs="Tahoma"/>
                <w:sz w:val="13"/>
              </w:rPr>
            </w:pPr>
          </w:p>
        </w:tc>
      </w:tr>
      <w:tr w:rsidR="00B33D0E" w:rsidRPr="00FC0C73" w:rsidTr="00132403">
        <w:trPr>
          <w:cantSplit/>
          <w:trHeight w:val="278"/>
        </w:trPr>
        <w:tc>
          <w:tcPr>
            <w:tcW w:w="2638" w:type="dxa"/>
            <w:tcBorders>
              <w:bottom w:val="single" w:sz="4" w:space="0" w:color="auto"/>
            </w:tcBorders>
            <w:shd w:val="clear" w:color="auto" w:fill="auto"/>
            <w:vAlign w:val="center"/>
          </w:tcPr>
          <w:p w:rsidR="00B27742" w:rsidRPr="00132403" w:rsidRDefault="00B27742" w:rsidP="00132403">
            <w:pPr>
              <w:pStyle w:val="ProductNames"/>
              <w:spacing w:beforeLines="20" w:before="48" w:afterLines="20" w:after="48"/>
              <w:rPr>
                <w:rFonts w:ascii="Tahoma" w:hAnsi="Tahoma" w:cs="Tahoma"/>
                <w:sz w:val="14"/>
                <w:szCs w:val="14"/>
              </w:rPr>
            </w:pPr>
            <w:bookmarkStart w:id="21" w:name="_Toc336337847"/>
            <w:bookmarkStart w:id="22" w:name="_Toc368299485"/>
            <w:r w:rsidRPr="00132403">
              <w:rPr>
                <w:rFonts w:ascii="Tahoma" w:hAnsi="Tahoma" w:cs="Tahoma"/>
                <w:sz w:val="14"/>
                <w:szCs w:val="14"/>
              </w:rPr>
              <w:t>Excel voor Mac 2011</w:t>
            </w:r>
            <w:bookmarkEnd w:id="21"/>
            <w:bookmarkEnd w:id="22"/>
          </w:p>
        </w:tc>
        <w:tc>
          <w:tcPr>
            <w:tcW w:w="429" w:type="dxa"/>
            <w:tcBorders>
              <w:bottom w:val="single" w:sz="4" w:space="0" w:color="auto"/>
            </w:tcBorders>
            <w:shd w:val="clear" w:color="auto" w:fill="auto"/>
            <w:vAlign w:val="center"/>
          </w:tcPr>
          <w:p w:rsidR="00B27742" w:rsidRPr="00132403" w:rsidRDefault="00B27742" w:rsidP="00132403">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auto"/>
            <w:vAlign w:val="center"/>
          </w:tcPr>
          <w:p w:rsidR="00B27742" w:rsidRPr="00FC0C73" w:rsidRDefault="00B27742" w:rsidP="00132403">
            <w:pPr>
              <w:pStyle w:val="TableText"/>
              <w:widowControl w:val="0"/>
              <w:rPr>
                <w:rFonts w:ascii="Tahoma" w:hAnsi="Tahoma" w:cs="Tahoma"/>
                <w:color w:val="000000"/>
                <w:sz w:val="13"/>
              </w:rPr>
            </w:pPr>
            <w:r w:rsidRPr="00FC0C73">
              <w:rPr>
                <w:rFonts w:ascii="Tahoma" w:hAnsi="Tahoma" w:cs="Tahoma"/>
                <w:color w:val="000000"/>
                <w:sz w:val="13"/>
              </w:rPr>
              <w:t>09/10</w:t>
            </w:r>
          </w:p>
        </w:tc>
        <w:tc>
          <w:tcPr>
            <w:tcW w:w="429" w:type="dxa"/>
            <w:tcBorders>
              <w:bottom w:val="single" w:sz="4" w:space="0" w:color="auto"/>
              <w:right w:val="single" w:sz="18" w:space="0" w:color="auto"/>
            </w:tcBorders>
            <w:shd w:val="clear" w:color="auto" w:fill="auto"/>
            <w:vAlign w:val="center"/>
          </w:tcPr>
          <w:p w:rsidR="00B27742" w:rsidRPr="00FC0C73" w:rsidRDefault="00B27742" w:rsidP="00132403">
            <w:pPr>
              <w:pStyle w:val="TableText"/>
              <w:widowControl w:val="0"/>
              <w:rPr>
                <w:rFonts w:ascii="Tahoma" w:hAnsi="Tahoma" w:cs="Tahoma"/>
                <w:color w:val="000000"/>
                <w:sz w:val="13"/>
              </w:rPr>
            </w:pPr>
            <w:r w:rsidRPr="00FC0C73">
              <w:rPr>
                <w:rFonts w:ascii="Tahoma" w:hAnsi="Tahoma" w:cs="Tahoma"/>
                <w:color w:val="000000"/>
                <w:sz w:val="13"/>
              </w:rPr>
              <w:t>DT</w:t>
            </w:r>
          </w:p>
        </w:tc>
        <w:tc>
          <w:tcPr>
            <w:tcW w:w="429" w:type="dxa"/>
            <w:tcBorders>
              <w:left w:val="single" w:sz="18" w:space="0" w:color="auto"/>
              <w:bottom w:val="single" w:sz="4" w:space="0" w:color="auto"/>
            </w:tcBorders>
            <w:shd w:val="clear" w:color="auto" w:fill="auto"/>
            <w:vAlign w:val="center"/>
          </w:tcPr>
          <w:p w:rsidR="00B27742" w:rsidRPr="00FC0C73" w:rsidRDefault="00B27742" w:rsidP="00132403">
            <w:pPr>
              <w:pStyle w:val="TableText"/>
              <w:widowControl w:val="0"/>
              <w:rPr>
                <w:rFonts w:ascii="Tahoma" w:hAnsi="Tahoma" w:cs="Tahoma"/>
                <w:sz w:val="13"/>
              </w:rPr>
            </w:pPr>
            <w:r w:rsidRPr="00FC0C73">
              <w:rPr>
                <w:rFonts w:ascii="Tahoma" w:hAnsi="Tahoma" w:cs="Tahoma"/>
                <w:sz w:val="13"/>
              </w:rPr>
              <w:t>1</w:t>
            </w:r>
          </w:p>
        </w:tc>
        <w:tc>
          <w:tcPr>
            <w:tcW w:w="429" w:type="dxa"/>
            <w:tcBorders>
              <w:bottom w:val="single" w:sz="4" w:space="0" w:color="auto"/>
            </w:tcBorders>
            <w:shd w:val="clear" w:color="auto" w:fill="auto"/>
            <w:vAlign w:val="center"/>
          </w:tcPr>
          <w:p w:rsidR="00B27742" w:rsidRPr="00FC0C73" w:rsidRDefault="00B27742" w:rsidP="00132403">
            <w:pPr>
              <w:pStyle w:val="TableText"/>
              <w:widowControl w:val="0"/>
              <w:rPr>
                <w:rFonts w:ascii="Tahoma" w:hAnsi="Tahoma" w:cs="Tahoma"/>
                <w:sz w:val="13"/>
              </w:rPr>
            </w:pPr>
            <w:r w:rsidRPr="00FC0C73">
              <w:rPr>
                <w:rFonts w:ascii="Tahoma" w:hAnsi="Tahoma" w:cs="Tahoma"/>
                <w:sz w:val="13"/>
              </w:rPr>
              <w:t>3</w:t>
            </w:r>
          </w:p>
        </w:tc>
        <w:tc>
          <w:tcPr>
            <w:tcW w:w="429" w:type="dxa"/>
            <w:tcBorders>
              <w:bottom w:val="single" w:sz="4" w:space="0" w:color="auto"/>
            </w:tcBorders>
            <w:shd w:val="clear" w:color="auto" w:fill="auto"/>
            <w:vAlign w:val="center"/>
          </w:tcPr>
          <w:p w:rsidR="00B27742" w:rsidRPr="00FC0C73" w:rsidRDefault="00B27742" w:rsidP="00132403">
            <w:pPr>
              <w:pStyle w:val="TableText"/>
              <w:widowControl w:val="0"/>
              <w:rPr>
                <w:rFonts w:ascii="Tahoma" w:hAnsi="Tahoma" w:cs="Tahoma"/>
                <w:sz w:val="13"/>
              </w:rPr>
            </w:pPr>
            <w:r w:rsidRPr="00FC0C73">
              <w:rPr>
                <w:rFonts w:ascii="Tahoma" w:hAnsi="Tahoma" w:cs="Tahoma"/>
                <w:sz w:val="13"/>
              </w:rPr>
              <w:t>2</w:t>
            </w:r>
          </w:p>
        </w:tc>
        <w:tc>
          <w:tcPr>
            <w:tcW w:w="429" w:type="dxa"/>
            <w:tcBorders>
              <w:bottom w:val="single" w:sz="4" w:space="0" w:color="auto"/>
            </w:tcBorders>
            <w:shd w:val="clear" w:color="auto" w:fill="auto"/>
            <w:vAlign w:val="center"/>
          </w:tcPr>
          <w:p w:rsidR="00B27742" w:rsidRPr="00FC0C73" w:rsidRDefault="00B27742" w:rsidP="00132403">
            <w:pPr>
              <w:pStyle w:val="TableText"/>
              <w:widowControl w:val="0"/>
              <w:rPr>
                <w:rFonts w:ascii="Tahoma" w:hAnsi="Tahoma" w:cs="Tahoma"/>
                <w:sz w:val="13"/>
              </w:rPr>
            </w:pPr>
            <w:r w:rsidRPr="00FC0C73">
              <w:rPr>
                <w:rFonts w:ascii="Tahoma" w:hAnsi="Tahoma" w:cs="Tahoma"/>
                <w:sz w:val="13"/>
              </w:rPr>
              <w:t>2</w:t>
            </w:r>
          </w:p>
        </w:tc>
        <w:tc>
          <w:tcPr>
            <w:tcW w:w="429" w:type="dxa"/>
            <w:tcBorders>
              <w:bottom w:val="single" w:sz="4" w:space="0" w:color="auto"/>
            </w:tcBorders>
            <w:shd w:val="clear" w:color="auto" w:fill="auto"/>
            <w:vAlign w:val="center"/>
          </w:tcPr>
          <w:p w:rsidR="00B27742" w:rsidRPr="00FC0C73" w:rsidRDefault="00B27742" w:rsidP="00132403">
            <w:pPr>
              <w:pStyle w:val="TableText"/>
              <w:widowControl w:val="0"/>
              <w:rPr>
                <w:rFonts w:ascii="Tahoma" w:hAnsi="Tahoma" w:cs="Tahoma"/>
                <w:sz w:val="13"/>
              </w:rPr>
            </w:pPr>
            <w:r w:rsidRPr="00FC0C73">
              <w:rPr>
                <w:rFonts w:ascii="Tahoma" w:hAnsi="Tahoma" w:cs="Tahoma"/>
                <w:sz w:val="13"/>
              </w:rPr>
              <w:t>2</w:t>
            </w:r>
          </w:p>
        </w:tc>
        <w:tc>
          <w:tcPr>
            <w:tcW w:w="429" w:type="dxa"/>
            <w:tcBorders>
              <w:bottom w:val="single" w:sz="4" w:space="0" w:color="auto"/>
            </w:tcBorders>
            <w:shd w:val="clear" w:color="auto" w:fill="auto"/>
            <w:vAlign w:val="center"/>
          </w:tcPr>
          <w:p w:rsidR="00B27742" w:rsidRPr="00FC0C73" w:rsidRDefault="00B27742" w:rsidP="00132403">
            <w:pPr>
              <w:pStyle w:val="TableText"/>
              <w:widowControl w:val="0"/>
              <w:rPr>
                <w:rFonts w:ascii="Tahoma" w:hAnsi="Tahoma" w:cs="Tahoma"/>
                <w:sz w:val="13"/>
              </w:rPr>
            </w:pPr>
            <w:r w:rsidRPr="00FC0C73">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B27742" w:rsidRPr="00FC0C73" w:rsidRDefault="00B27742" w:rsidP="00132403">
            <w:pPr>
              <w:pStyle w:val="TableText"/>
              <w:widowControl w:val="0"/>
              <w:rPr>
                <w:rFonts w:ascii="Tahoma" w:hAnsi="Tahoma" w:cs="Tahoma"/>
                <w:sz w:val="13"/>
              </w:rPr>
            </w:pPr>
            <w:r w:rsidRPr="00FC0C73">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B27742" w:rsidRPr="00FC0C73" w:rsidRDefault="00B27742" w:rsidP="00132403">
            <w:pPr>
              <w:pStyle w:val="TableText"/>
              <w:widowControl w:val="0"/>
              <w:rPr>
                <w:rFonts w:ascii="Tahoma" w:hAnsi="Tahoma" w:cs="Tahoma"/>
                <w:sz w:val="13"/>
              </w:rPr>
            </w:pPr>
            <w:r w:rsidRPr="00FC0C73">
              <w:rPr>
                <w:rFonts w:ascii="Tahoma" w:hAnsi="Tahoma" w:cs="Tahoma"/>
                <w:sz w:val="13"/>
              </w:rPr>
              <w:t>1</w:t>
            </w:r>
          </w:p>
        </w:tc>
        <w:tc>
          <w:tcPr>
            <w:tcW w:w="429" w:type="dxa"/>
            <w:tcBorders>
              <w:bottom w:val="single" w:sz="4" w:space="0" w:color="auto"/>
            </w:tcBorders>
            <w:shd w:val="clear" w:color="auto" w:fill="auto"/>
            <w:vAlign w:val="center"/>
          </w:tcPr>
          <w:p w:rsidR="00B27742" w:rsidRPr="00FC0C73" w:rsidRDefault="00B27742" w:rsidP="00132403">
            <w:pPr>
              <w:pStyle w:val="TableText"/>
              <w:widowControl w:val="0"/>
              <w:rPr>
                <w:rFonts w:ascii="Tahoma" w:hAnsi="Tahoma" w:cs="Tahoma"/>
                <w:sz w:val="13"/>
              </w:rPr>
            </w:pPr>
            <w:r w:rsidRPr="00FC0C73">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B27742" w:rsidRPr="00FC0C73" w:rsidRDefault="00B27742" w:rsidP="00132403">
            <w:pPr>
              <w:pStyle w:val="TableText"/>
              <w:widowControl w:val="0"/>
              <w:rPr>
                <w:rFonts w:ascii="Tahoma" w:hAnsi="Tahoma" w:cs="Tahoma"/>
                <w:sz w:val="13"/>
              </w:rPr>
            </w:pPr>
            <w:r w:rsidRPr="00FC0C73">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B27742" w:rsidRPr="00FC0C73" w:rsidRDefault="00B27742" w:rsidP="00132403">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B27742" w:rsidRPr="00FC0C73" w:rsidRDefault="00B27742" w:rsidP="00132403">
            <w:pPr>
              <w:pStyle w:val="TableText"/>
              <w:widowControl w:val="0"/>
              <w:rPr>
                <w:rFonts w:ascii="Tahoma" w:hAnsi="Tahoma" w:cs="Tahoma"/>
                <w:sz w:val="13"/>
              </w:rPr>
            </w:pPr>
          </w:p>
        </w:tc>
        <w:tc>
          <w:tcPr>
            <w:tcW w:w="340" w:type="dxa"/>
            <w:tcBorders>
              <w:left w:val="single" w:sz="18" w:space="0" w:color="auto"/>
              <w:bottom w:val="single" w:sz="4" w:space="0" w:color="auto"/>
              <w:right w:val="single" w:sz="18" w:space="0" w:color="auto"/>
            </w:tcBorders>
            <w:shd w:val="clear" w:color="auto" w:fill="auto"/>
            <w:vAlign w:val="center"/>
          </w:tcPr>
          <w:p w:rsidR="00B27742" w:rsidRPr="00FC0C73" w:rsidRDefault="00B27742" w:rsidP="00132403">
            <w:pPr>
              <w:pStyle w:val="TableText"/>
              <w:widowControl w:val="0"/>
              <w:rPr>
                <w:rFonts w:ascii="Tahoma" w:hAnsi="Tahoma" w:cs="Tahoma"/>
                <w:sz w:val="13"/>
              </w:rPr>
            </w:pPr>
            <w:r w:rsidRPr="00FC0C73">
              <w:rPr>
                <w:rFonts w:ascii="Tahoma" w:hAnsi="Tahoma" w:cs="Tahoma"/>
                <w:sz w:val="13"/>
              </w:rPr>
              <w:t>P</w:t>
            </w:r>
          </w:p>
        </w:tc>
        <w:tc>
          <w:tcPr>
            <w:tcW w:w="603" w:type="dxa"/>
            <w:tcBorders>
              <w:bottom w:val="single" w:sz="4" w:space="0" w:color="auto"/>
            </w:tcBorders>
            <w:shd w:val="clear" w:color="auto" w:fill="auto"/>
            <w:vAlign w:val="center"/>
          </w:tcPr>
          <w:p w:rsidR="00B27742" w:rsidRPr="00FC0C73" w:rsidRDefault="00B27742" w:rsidP="00132403">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B27742" w:rsidRPr="00FC0C73" w:rsidRDefault="00B27742" w:rsidP="00132403">
            <w:pPr>
              <w:pStyle w:val="TableText"/>
              <w:widowControl w:val="0"/>
              <w:rPr>
                <w:rFonts w:ascii="Tahoma" w:hAnsi="Tahoma" w:cs="Tahoma"/>
                <w:sz w:val="13"/>
              </w:rPr>
            </w:pPr>
          </w:p>
        </w:tc>
      </w:tr>
      <w:tr w:rsidR="009F0AB2" w:rsidRPr="00FC0C73" w:rsidTr="00132403">
        <w:trPr>
          <w:cantSplit/>
          <w:trHeight w:val="287"/>
        </w:trPr>
        <w:tc>
          <w:tcPr>
            <w:tcW w:w="2638" w:type="dxa"/>
            <w:tcBorders>
              <w:bottom w:val="single" w:sz="4" w:space="0" w:color="auto"/>
            </w:tcBorders>
            <w:shd w:val="clear" w:color="auto" w:fill="FABF8F"/>
            <w:vAlign w:val="center"/>
          </w:tcPr>
          <w:p w:rsidR="00B27742" w:rsidRPr="00132403" w:rsidRDefault="00B27742" w:rsidP="00132403">
            <w:pPr>
              <w:pStyle w:val="Heading2"/>
              <w:spacing w:beforeLines="20" w:before="48" w:afterLines="20" w:after="48"/>
              <w:ind w:left="0"/>
              <w:rPr>
                <w:rFonts w:ascii="Tahoma" w:hAnsi="Tahoma" w:cs="Tahoma"/>
                <w:b w:val="0"/>
                <w:sz w:val="14"/>
                <w:szCs w:val="14"/>
              </w:rPr>
            </w:pPr>
            <w:bookmarkStart w:id="23" w:name="_Toc336337850"/>
            <w:bookmarkStart w:id="24" w:name="_Toc368299486"/>
            <w:r w:rsidRPr="00132403">
              <w:rPr>
                <w:rFonts w:ascii="Tahoma" w:hAnsi="Tahoma" w:cs="Tahoma"/>
                <w:b w:val="0"/>
                <w:sz w:val="14"/>
                <w:szCs w:val="14"/>
              </w:rPr>
              <w:t>Expression Encoder Pro 4</w:t>
            </w:r>
            <w:bookmarkEnd w:id="23"/>
            <w:bookmarkEnd w:id="24"/>
          </w:p>
        </w:tc>
        <w:tc>
          <w:tcPr>
            <w:tcW w:w="429" w:type="dxa"/>
            <w:tcBorders>
              <w:bottom w:val="single" w:sz="4" w:space="0" w:color="auto"/>
            </w:tcBorders>
            <w:shd w:val="clear" w:color="auto" w:fill="FABF8F"/>
            <w:vAlign w:val="center"/>
          </w:tcPr>
          <w:p w:rsidR="00B27742" w:rsidRPr="00132403" w:rsidRDefault="00A500B3" w:rsidP="00132403">
            <w:pPr>
              <w:pStyle w:val="TableText"/>
              <w:widowControl w:val="0"/>
              <w:rPr>
                <w:rStyle w:val="EndnoteReference"/>
                <w:rFonts w:cs="Tahoma"/>
                <w:b w:val="0"/>
                <w:bCs/>
                <w:color w:val="0000FF"/>
                <w:sz w:val="13"/>
                <w:szCs w:val="13"/>
                <w:u w:val="single"/>
              </w:rPr>
            </w:pPr>
            <w:hyperlink w:anchor="_12_Expression_Encoder" w:history="1">
              <w:r w:rsidR="00734B17" w:rsidRPr="00132403">
                <w:rPr>
                  <w:rStyle w:val="Hyperlink"/>
                  <w:rFonts w:cs="Tahoma"/>
                  <w:b/>
                  <w:bCs/>
                  <w:sz w:val="13"/>
                  <w:szCs w:val="13"/>
                </w:rPr>
                <w:t>1</w:t>
              </w:r>
            </w:hyperlink>
          </w:p>
        </w:tc>
        <w:tc>
          <w:tcPr>
            <w:tcW w:w="429" w:type="dxa"/>
            <w:tcBorders>
              <w:bottom w:val="single" w:sz="4" w:space="0" w:color="auto"/>
            </w:tcBorders>
            <w:shd w:val="clear" w:color="auto" w:fill="FABF8F"/>
            <w:vAlign w:val="center"/>
          </w:tcPr>
          <w:p w:rsidR="00B27742" w:rsidRPr="00FC0C73" w:rsidRDefault="00913F3F" w:rsidP="00132403">
            <w:pPr>
              <w:pStyle w:val="TableText"/>
              <w:widowControl w:val="0"/>
              <w:rPr>
                <w:rFonts w:ascii="Tahoma" w:hAnsi="Tahoma" w:cs="Tahoma"/>
                <w:sz w:val="13"/>
              </w:rPr>
            </w:pPr>
            <w:r w:rsidRPr="00FC0C73">
              <w:rPr>
                <w:rFonts w:ascii="Tahoma" w:hAnsi="Tahoma" w:cs="Tahoma"/>
                <w:sz w:val="13"/>
              </w:rPr>
              <w:t>07/10</w:t>
            </w:r>
          </w:p>
        </w:tc>
        <w:tc>
          <w:tcPr>
            <w:tcW w:w="429" w:type="dxa"/>
            <w:tcBorders>
              <w:bottom w:val="single" w:sz="4" w:space="0" w:color="auto"/>
              <w:right w:val="single" w:sz="18" w:space="0" w:color="auto"/>
            </w:tcBorders>
            <w:shd w:val="clear" w:color="auto" w:fill="FABF8F"/>
            <w:vAlign w:val="center"/>
          </w:tcPr>
          <w:p w:rsidR="00B27742" w:rsidRPr="00FC0C73" w:rsidRDefault="00B27742" w:rsidP="00132403">
            <w:pPr>
              <w:pStyle w:val="TableText"/>
              <w:widowControl w:val="0"/>
              <w:rPr>
                <w:rFonts w:ascii="Tahoma" w:hAnsi="Tahoma" w:cs="Tahoma"/>
                <w:sz w:val="13"/>
              </w:rPr>
            </w:pPr>
            <w:r w:rsidRPr="00FC0C73">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B27742" w:rsidRPr="00FC0C73" w:rsidRDefault="00B27742" w:rsidP="00132403">
            <w:pPr>
              <w:pStyle w:val="TableText"/>
              <w:widowControl w:val="0"/>
              <w:rPr>
                <w:rFonts w:ascii="Tahoma" w:hAnsi="Tahoma" w:cs="Tahoma"/>
                <w:sz w:val="13"/>
              </w:rPr>
            </w:pPr>
            <w:r w:rsidRPr="00FC0C73">
              <w:rPr>
                <w:rFonts w:ascii="Tahoma" w:hAnsi="Tahoma" w:cs="Tahoma"/>
                <w:sz w:val="13"/>
              </w:rPr>
              <w:t>1</w:t>
            </w:r>
          </w:p>
        </w:tc>
        <w:tc>
          <w:tcPr>
            <w:tcW w:w="429" w:type="dxa"/>
            <w:tcBorders>
              <w:bottom w:val="single" w:sz="4" w:space="0" w:color="auto"/>
            </w:tcBorders>
            <w:shd w:val="clear" w:color="auto" w:fill="FABF8F"/>
            <w:vAlign w:val="center"/>
          </w:tcPr>
          <w:p w:rsidR="00B27742" w:rsidRPr="00FC0C73" w:rsidRDefault="00B27742" w:rsidP="00132403">
            <w:pPr>
              <w:pStyle w:val="TableText"/>
              <w:widowControl w:val="0"/>
              <w:rPr>
                <w:rFonts w:ascii="Tahoma" w:hAnsi="Tahoma" w:cs="Tahoma"/>
                <w:sz w:val="13"/>
              </w:rPr>
            </w:pPr>
            <w:r w:rsidRPr="00FC0C73">
              <w:rPr>
                <w:rFonts w:ascii="Tahoma" w:hAnsi="Tahoma" w:cs="Tahoma"/>
                <w:sz w:val="13"/>
              </w:rPr>
              <w:t>3</w:t>
            </w:r>
          </w:p>
        </w:tc>
        <w:tc>
          <w:tcPr>
            <w:tcW w:w="429" w:type="dxa"/>
            <w:tcBorders>
              <w:bottom w:val="single" w:sz="4" w:space="0" w:color="auto"/>
            </w:tcBorders>
            <w:shd w:val="clear" w:color="auto" w:fill="FABF8F"/>
            <w:vAlign w:val="center"/>
          </w:tcPr>
          <w:p w:rsidR="00B27742" w:rsidRPr="00FC0C73" w:rsidRDefault="00B27742" w:rsidP="00132403">
            <w:pPr>
              <w:pStyle w:val="TableText"/>
              <w:widowControl w:val="0"/>
              <w:rPr>
                <w:rFonts w:ascii="Tahoma" w:hAnsi="Tahoma" w:cs="Tahoma"/>
                <w:sz w:val="13"/>
              </w:rPr>
            </w:pPr>
            <w:r w:rsidRPr="00FC0C73">
              <w:rPr>
                <w:rFonts w:ascii="Tahoma" w:hAnsi="Tahoma" w:cs="Tahoma"/>
                <w:sz w:val="13"/>
              </w:rPr>
              <w:t>2</w:t>
            </w:r>
          </w:p>
        </w:tc>
        <w:tc>
          <w:tcPr>
            <w:tcW w:w="429" w:type="dxa"/>
            <w:tcBorders>
              <w:bottom w:val="single" w:sz="4" w:space="0" w:color="auto"/>
            </w:tcBorders>
            <w:shd w:val="clear" w:color="auto" w:fill="FABF8F"/>
            <w:vAlign w:val="center"/>
          </w:tcPr>
          <w:p w:rsidR="00B27742" w:rsidRPr="00FC0C73" w:rsidRDefault="00B27742" w:rsidP="00132403">
            <w:pPr>
              <w:pStyle w:val="TableText"/>
              <w:widowControl w:val="0"/>
              <w:rPr>
                <w:rFonts w:ascii="Tahoma" w:hAnsi="Tahoma" w:cs="Tahoma"/>
                <w:sz w:val="13"/>
              </w:rPr>
            </w:pPr>
            <w:r w:rsidRPr="00FC0C73">
              <w:rPr>
                <w:rFonts w:ascii="Tahoma" w:hAnsi="Tahoma" w:cs="Tahoma"/>
                <w:sz w:val="13"/>
              </w:rPr>
              <w:t>2</w:t>
            </w:r>
          </w:p>
        </w:tc>
        <w:tc>
          <w:tcPr>
            <w:tcW w:w="429" w:type="dxa"/>
            <w:tcBorders>
              <w:bottom w:val="single" w:sz="4" w:space="0" w:color="auto"/>
            </w:tcBorders>
            <w:shd w:val="clear" w:color="auto" w:fill="FABF8F"/>
            <w:vAlign w:val="center"/>
          </w:tcPr>
          <w:p w:rsidR="00B27742" w:rsidRPr="00FC0C73" w:rsidRDefault="00B27742" w:rsidP="00132403">
            <w:pPr>
              <w:pStyle w:val="TableText"/>
              <w:widowControl w:val="0"/>
              <w:rPr>
                <w:rFonts w:ascii="Tahoma" w:hAnsi="Tahoma" w:cs="Tahoma"/>
                <w:sz w:val="13"/>
              </w:rPr>
            </w:pPr>
            <w:r w:rsidRPr="00FC0C73">
              <w:rPr>
                <w:rFonts w:ascii="Tahoma" w:hAnsi="Tahoma" w:cs="Tahoma"/>
                <w:sz w:val="13"/>
              </w:rPr>
              <w:t>2</w:t>
            </w:r>
          </w:p>
        </w:tc>
        <w:tc>
          <w:tcPr>
            <w:tcW w:w="429" w:type="dxa"/>
            <w:tcBorders>
              <w:bottom w:val="single" w:sz="4" w:space="0" w:color="auto"/>
            </w:tcBorders>
            <w:shd w:val="clear" w:color="auto" w:fill="FABF8F"/>
            <w:vAlign w:val="center"/>
          </w:tcPr>
          <w:p w:rsidR="00B27742" w:rsidRPr="00FC0C73" w:rsidRDefault="00B27742" w:rsidP="00132403">
            <w:pPr>
              <w:pStyle w:val="TableText"/>
              <w:widowControl w:val="0"/>
              <w:rPr>
                <w:rFonts w:ascii="Tahoma" w:hAnsi="Tahoma" w:cs="Tahoma"/>
                <w:sz w:val="13"/>
              </w:rPr>
            </w:pPr>
            <w:r w:rsidRPr="00FC0C73">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FC0C73" w:rsidRDefault="00B27742" w:rsidP="00132403">
            <w:pPr>
              <w:pStyle w:val="TableText"/>
              <w:widowControl w:val="0"/>
              <w:rPr>
                <w:rFonts w:ascii="Tahoma" w:hAnsi="Tahoma" w:cs="Tahoma"/>
                <w:sz w:val="13"/>
              </w:rPr>
            </w:pPr>
            <w:r w:rsidRPr="00FC0C73">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FC0C73" w:rsidRDefault="00B27742" w:rsidP="00132403">
            <w:pPr>
              <w:pStyle w:val="TableText"/>
              <w:widowControl w:val="0"/>
              <w:rPr>
                <w:rFonts w:ascii="Tahoma" w:hAnsi="Tahoma" w:cs="Tahoma"/>
                <w:sz w:val="13"/>
              </w:rPr>
            </w:pPr>
            <w:r w:rsidRPr="00FC0C73">
              <w:rPr>
                <w:rFonts w:ascii="Tahoma" w:hAnsi="Tahoma" w:cs="Tahoma"/>
                <w:sz w:val="13"/>
              </w:rPr>
              <w:t>1</w:t>
            </w:r>
          </w:p>
        </w:tc>
        <w:tc>
          <w:tcPr>
            <w:tcW w:w="429" w:type="dxa"/>
            <w:tcBorders>
              <w:bottom w:val="single" w:sz="4" w:space="0" w:color="auto"/>
            </w:tcBorders>
            <w:shd w:val="clear" w:color="auto" w:fill="FABF8F"/>
            <w:vAlign w:val="center"/>
          </w:tcPr>
          <w:p w:rsidR="00B27742" w:rsidRPr="00FC0C73" w:rsidRDefault="00B27742" w:rsidP="00132403">
            <w:pPr>
              <w:pStyle w:val="TableText"/>
              <w:widowControl w:val="0"/>
              <w:rPr>
                <w:rFonts w:ascii="Tahoma" w:hAnsi="Tahoma" w:cs="Tahoma"/>
                <w:sz w:val="13"/>
              </w:rPr>
            </w:pPr>
            <w:r w:rsidRPr="00FC0C73">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B27742" w:rsidRPr="00FC0C73" w:rsidRDefault="00B27742" w:rsidP="00132403">
            <w:pPr>
              <w:pStyle w:val="TableText"/>
              <w:widowControl w:val="0"/>
              <w:rPr>
                <w:rFonts w:ascii="Tahoma" w:hAnsi="Tahoma" w:cs="Tahoma"/>
                <w:sz w:val="13"/>
              </w:rPr>
            </w:pPr>
            <w:r w:rsidRPr="00FC0C73">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FC0C73" w:rsidRDefault="00B27742" w:rsidP="00132403">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B27742" w:rsidRPr="00FC0C73" w:rsidRDefault="00B27742" w:rsidP="00132403">
            <w:pPr>
              <w:pStyle w:val="TableText"/>
              <w:widowControl w:val="0"/>
              <w:rPr>
                <w:rFonts w:ascii="Tahoma" w:hAnsi="Tahoma" w:cs="Tahoma"/>
                <w:sz w:val="13"/>
              </w:rPr>
            </w:pPr>
          </w:p>
        </w:tc>
        <w:tc>
          <w:tcPr>
            <w:tcW w:w="340" w:type="dxa"/>
            <w:tcBorders>
              <w:left w:val="single" w:sz="18" w:space="0" w:color="auto"/>
              <w:bottom w:val="single" w:sz="4" w:space="0" w:color="auto"/>
              <w:right w:val="single" w:sz="18" w:space="0" w:color="auto"/>
            </w:tcBorders>
            <w:shd w:val="clear" w:color="auto" w:fill="FABF8F"/>
            <w:vAlign w:val="center"/>
          </w:tcPr>
          <w:p w:rsidR="00B27742" w:rsidRPr="00FC0C73" w:rsidRDefault="00B27742" w:rsidP="00132403">
            <w:pPr>
              <w:pStyle w:val="TableText"/>
              <w:widowControl w:val="0"/>
              <w:rPr>
                <w:rFonts w:ascii="Tahoma" w:hAnsi="Tahoma" w:cs="Tahoma"/>
                <w:sz w:val="13"/>
              </w:rPr>
            </w:pPr>
            <w:r w:rsidRPr="00FC0C73">
              <w:rPr>
                <w:rFonts w:ascii="Tahoma" w:hAnsi="Tahoma" w:cs="Tahoma"/>
                <w:sz w:val="13"/>
              </w:rPr>
              <w:t>P</w:t>
            </w:r>
          </w:p>
        </w:tc>
        <w:tc>
          <w:tcPr>
            <w:tcW w:w="603" w:type="dxa"/>
            <w:tcBorders>
              <w:bottom w:val="single" w:sz="4" w:space="0" w:color="auto"/>
            </w:tcBorders>
            <w:shd w:val="clear" w:color="auto" w:fill="FABF8F"/>
            <w:vAlign w:val="center"/>
          </w:tcPr>
          <w:p w:rsidR="00B27742" w:rsidRPr="00FC0C73" w:rsidRDefault="00B27742" w:rsidP="0013240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B27742" w:rsidRPr="00FC0C73" w:rsidRDefault="00B27742" w:rsidP="00132403">
            <w:pPr>
              <w:pStyle w:val="TableText"/>
              <w:widowControl w:val="0"/>
              <w:rPr>
                <w:rFonts w:ascii="Tahoma" w:hAnsi="Tahoma" w:cs="Tahoma"/>
                <w:sz w:val="13"/>
              </w:rPr>
            </w:pPr>
          </w:p>
        </w:tc>
      </w:tr>
      <w:tr w:rsidR="00B33D0E" w:rsidRPr="00FC0C73" w:rsidTr="00132403">
        <w:trPr>
          <w:cantSplit/>
          <w:trHeight w:val="287"/>
        </w:trPr>
        <w:tc>
          <w:tcPr>
            <w:tcW w:w="2638" w:type="dxa"/>
            <w:tcBorders>
              <w:bottom w:val="single" w:sz="4" w:space="0" w:color="auto"/>
            </w:tcBorders>
            <w:shd w:val="clear" w:color="auto" w:fill="auto"/>
            <w:vAlign w:val="center"/>
          </w:tcPr>
          <w:p w:rsidR="00B27742" w:rsidRPr="00132403" w:rsidRDefault="00B27742" w:rsidP="00132403">
            <w:pPr>
              <w:pStyle w:val="Heading2"/>
              <w:spacing w:beforeLines="20" w:before="48" w:afterLines="20" w:after="48"/>
              <w:ind w:left="0"/>
              <w:rPr>
                <w:rFonts w:ascii="Tahoma" w:hAnsi="Tahoma" w:cs="Tahoma"/>
                <w:b w:val="0"/>
                <w:sz w:val="14"/>
                <w:szCs w:val="14"/>
              </w:rPr>
            </w:pPr>
            <w:bookmarkStart w:id="25" w:name="_Toc336337853"/>
            <w:bookmarkStart w:id="26" w:name="_Toc368299487"/>
            <w:r w:rsidRPr="00132403">
              <w:rPr>
                <w:rFonts w:ascii="Tahoma" w:hAnsi="Tahoma" w:cs="Tahoma"/>
                <w:b w:val="0"/>
                <w:sz w:val="14"/>
                <w:szCs w:val="14"/>
              </w:rPr>
              <w:t>InfoPath</w:t>
            </w:r>
            <w:r w:rsidR="00F61EAD" w:rsidRPr="00F61EAD">
              <w:rPr>
                <w:rFonts w:ascii="Tahoma" w:hAnsi="Tahoma" w:cs="Tahoma"/>
                <w:b w:val="0"/>
                <w:sz w:val="14"/>
                <w:szCs w:val="14"/>
                <w:vertAlign w:val="superscript"/>
              </w:rPr>
              <w:t>®</w:t>
            </w:r>
            <w:bookmarkEnd w:id="25"/>
            <w:r w:rsidRPr="00132403">
              <w:rPr>
                <w:rFonts w:ascii="Tahoma" w:hAnsi="Tahoma" w:cs="Tahoma"/>
                <w:b w:val="0"/>
                <w:sz w:val="14"/>
                <w:szCs w:val="14"/>
              </w:rPr>
              <w:t>2013</w:t>
            </w:r>
            <w:bookmarkEnd w:id="26"/>
          </w:p>
        </w:tc>
        <w:tc>
          <w:tcPr>
            <w:tcW w:w="429" w:type="dxa"/>
            <w:tcBorders>
              <w:bottom w:val="single" w:sz="4" w:space="0" w:color="auto"/>
            </w:tcBorders>
            <w:shd w:val="clear" w:color="auto" w:fill="auto"/>
            <w:vAlign w:val="center"/>
          </w:tcPr>
          <w:p w:rsidR="00B27742" w:rsidRPr="00132403" w:rsidRDefault="00B27742" w:rsidP="00132403">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auto"/>
            <w:vAlign w:val="center"/>
          </w:tcPr>
          <w:p w:rsidR="00B27742" w:rsidRPr="00FC0C73" w:rsidRDefault="00B27742" w:rsidP="00132403">
            <w:pPr>
              <w:pStyle w:val="TableText"/>
              <w:widowControl w:val="0"/>
              <w:rPr>
                <w:rFonts w:ascii="Tahoma" w:hAnsi="Tahoma" w:cs="Tahoma"/>
                <w:sz w:val="13"/>
              </w:rPr>
            </w:pPr>
            <w:r w:rsidRPr="00FC0C73">
              <w:rPr>
                <w:rFonts w:ascii="Tahoma" w:hAnsi="Tahoma" w:cs="Tahoma"/>
                <w:sz w:val="13"/>
              </w:rPr>
              <w:t>04/10</w:t>
            </w:r>
          </w:p>
        </w:tc>
        <w:tc>
          <w:tcPr>
            <w:tcW w:w="429" w:type="dxa"/>
            <w:tcBorders>
              <w:bottom w:val="single" w:sz="4" w:space="0" w:color="auto"/>
              <w:right w:val="single" w:sz="18" w:space="0" w:color="auto"/>
            </w:tcBorders>
            <w:shd w:val="clear" w:color="auto" w:fill="auto"/>
            <w:vAlign w:val="center"/>
          </w:tcPr>
          <w:p w:rsidR="00B27742" w:rsidRPr="00FC0C73" w:rsidRDefault="00B27742" w:rsidP="00132403">
            <w:pPr>
              <w:pStyle w:val="TableText"/>
              <w:widowControl w:val="0"/>
              <w:rPr>
                <w:rFonts w:ascii="Tahoma" w:hAnsi="Tahoma" w:cs="Tahoma"/>
                <w:sz w:val="13"/>
              </w:rPr>
            </w:pPr>
            <w:r w:rsidRPr="00FC0C73">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B27742" w:rsidRPr="00FC0C73" w:rsidRDefault="00B27742" w:rsidP="00132403">
            <w:pPr>
              <w:pStyle w:val="TableText"/>
              <w:widowControl w:val="0"/>
              <w:rPr>
                <w:rFonts w:ascii="Tahoma" w:hAnsi="Tahoma" w:cs="Tahoma"/>
                <w:sz w:val="13"/>
              </w:rPr>
            </w:pPr>
            <w:r w:rsidRPr="00FC0C73">
              <w:rPr>
                <w:rFonts w:ascii="Tahoma" w:hAnsi="Tahoma" w:cs="Tahoma"/>
                <w:sz w:val="13"/>
              </w:rPr>
              <w:t>1</w:t>
            </w:r>
          </w:p>
        </w:tc>
        <w:tc>
          <w:tcPr>
            <w:tcW w:w="429" w:type="dxa"/>
            <w:tcBorders>
              <w:bottom w:val="single" w:sz="4" w:space="0" w:color="auto"/>
            </w:tcBorders>
            <w:shd w:val="clear" w:color="auto" w:fill="auto"/>
            <w:vAlign w:val="center"/>
          </w:tcPr>
          <w:p w:rsidR="00B27742" w:rsidRPr="00FC0C73" w:rsidRDefault="00B27742" w:rsidP="00132403">
            <w:pPr>
              <w:pStyle w:val="TableText"/>
              <w:widowControl w:val="0"/>
              <w:rPr>
                <w:rFonts w:ascii="Tahoma" w:hAnsi="Tahoma" w:cs="Tahoma"/>
                <w:sz w:val="13"/>
              </w:rPr>
            </w:pPr>
            <w:r w:rsidRPr="00FC0C73">
              <w:rPr>
                <w:rFonts w:ascii="Tahoma" w:hAnsi="Tahoma" w:cs="Tahoma"/>
                <w:sz w:val="13"/>
              </w:rPr>
              <w:t>3</w:t>
            </w:r>
          </w:p>
        </w:tc>
        <w:tc>
          <w:tcPr>
            <w:tcW w:w="429" w:type="dxa"/>
            <w:tcBorders>
              <w:bottom w:val="single" w:sz="4" w:space="0" w:color="auto"/>
            </w:tcBorders>
            <w:shd w:val="clear" w:color="auto" w:fill="auto"/>
            <w:vAlign w:val="center"/>
          </w:tcPr>
          <w:p w:rsidR="00B27742" w:rsidRPr="00FC0C73" w:rsidRDefault="00B27742" w:rsidP="00132403">
            <w:pPr>
              <w:pStyle w:val="TableText"/>
              <w:widowControl w:val="0"/>
              <w:rPr>
                <w:rFonts w:ascii="Tahoma" w:hAnsi="Tahoma" w:cs="Tahoma"/>
                <w:sz w:val="13"/>
              </w:rPr>
            </w:pPr>
            <w:r w:rsidRPr="00FC0C73">
              <w:rPr>
                <w:rFonts w:ascii="Tahoma" w:hAnsi="Tahoma" w:cs="Tahoma"/>
                <w:sz w:val="13"/>
              </w:rPr>
              <w:t>2</w:t>
            </w:r>
          </w:p>
        </w:tc>
        <w:tc>
          <w:tcPr>
            <w:tcW w:w="429" w:type="dxa"/>
            <w:tcBorders>
              <w:bottom w:val="single" w:sz="4" w:space="0" w:color="auto"/>
            </w:tcBorders>
            <w:shd w:val="clear" w:color="auto" w:fill="auto"/>
            <w:vAlign w:val="center"/>
          </w:tcPr>
          <w:p w:rsidR="00B27742" w:rsidRPr="00FC0C73" w:rsidRDefault="00B27742" w:rsidP="00132403">
            <w:pPr>
              <w:pStyle w:val="TableText"/>
              <w:widowControl w:val="0"/>
              <w:rPr>
                <w:rFonts w:ascii="Tahoma" w:hAnsi="Tahoma" w:cs="Tahoma"/>
                <w:sz w:val="13"/>
              </w:rPr>
            </w:pPr>
            <w:r w:rsidRPr="00FC0C73">
              <w:rPr>
                <w:rFonts w:ascii="Tahoma" w:hAnsi="Tahoma" w:cs="Tahoma"/>
                <w:sz w:val="13"/>
              </w:rPr>
              <w:t>2</w:t>
            </w:r>
          </w:p>
        </w:tc>
        <w:tc>
          <w:tcPr>
            <w:tcW w:w="429" w:type="dxa"/>
            <w:tcBorders>
              <w:bottom w:val="single" w:sz="4" w:space="0" w:color="auto"/>
            </w:tcBorders>
            <w:shd w:val="clear" w:color="auto" w:fill="auto"/>
            <w:vAlign w:val="center"/>
          </w:tcPr>
          <w:p w:rsidR="00B27742" w:rsidRPr="00FC0C73" w:rsidRDefault="00B27742" w:rsidP="00132403">
            <w:pPr>
              <w:pStyle w:val="TableText"/>
              <w:widowControl w:val="0"/>
              <w:rPr>
                <w:rFonts w:ascii="Tahoma" w:hAnsi="Tahoma" w:cs="Tahoma"/>
                <w:sz w:val="13"/>
              </w:rPr>
            </w:pPr>
            <w:r w:rsidRPr="00FC0C73">
              <w:rPr>
                <w:rFonts w:ascii="Tahoma" w:hAnsi="Tahoma" w:cs="Tahoma"/>
                <w:sz w:val="13"/>
              </w:rPr>
              <w:t>2</w:t>
            </w:r>
          </w:p>
        </w:tc>
        <w:tc>
          <w:tcPr>
            <w:tcW w:w="429" w:type="dxa"/>
            <w:tcBorders>
              <w:bottom w:val="single" w:sz="4" w:space="0" w:color="auto"/>
            </w:tcBorders>
            <w:shd w:val="clear" w:color="auto" w:fill="auto"/>
            <w:vAlign w:val="center"/>
          </w:tcPr>
          <w:p w:rsidR="00B27742" w:rsidRPr="00FC0C73" w:rsidRDefault="00B27742" w:rsidP="00132403">
            <w:pPr>
              <w:pStyle w:val="TableText"/>
              <w:widowControl w:val="0"/>
              <w:rPr>
                <w:rFonts w:ascii="Tahoma" w:hAnsi="Tahoma" w:cs="Tahoma"/>
                <w:sz w:val="13"/>
              </w:rPr>
            </w:pPr>
            <w:r w:rsidRPr="00FC0C73">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B27742" w:rsidRPr="00FC0C73" w:rsidRDefault="00B27742" w:rsidP="00132403">
            <w:pPr>
              <w:pStyle w:val="TableText"/>
              <w:widowControl w:val="0"/>
              <w:rPr>
                <w:rFonts w:ascii="Tahoma" w:hAnsi="Tahoma" w:cs="Tahoma"/>
                <w:sz w:val="13"/>
              </w:rPr>
            </w:pPr>
            <w:r w:rsidRPr="00FC0C73">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B27742" w:rsidRPr="00FC0C73" w:rsidRDefault="00B27742" w:rsidP="00132403">
            <w:pPr>
              <w:pStyle w:val="TableText"/>
              <w:widowControl w:val="0"/>
              <w:rPr>
                <w:rFonts w:ascii="Tahoma" w:hAnsi="Tahoma" w:cs="Tahoma"/>
                <w:sz w:val="13"/>
              </w:rPr>
            </w:pPr>
            <w:r w:rsidRPr="00FC0C73">
              <w:rPr>
                <w:rFonts w:ascii="Tahoma" w:hAnsi="Tahoma" w:cs="Tahoma"/>
                <w:sz w:val="13"/>
              </w:rPr>
              <w:t>1</w:t>
            </w:r>
          </w:p>
        </w:tc>
        <w:tc>
          <w:tcPr>
            <w:tcW w:w="429" w:type="dxa"/>
            <w:tcBorders>
              <w:bottom w:val="single" w:sz="4" w:space="0" w:color="auto"/>
            </w:tcBorders>
            <w:shd w:val="clear" w:color="auto" w:fill="auto"/>
            <w:vAlign w:val="center"/>
          </w:tcPr>
          <w:p w:rsidR="00B27742" w:rsidRPr="00FC0C73" w:rsidRDefault="00B27742" w:rsidP="00132403">
            <w:pPr>
              <w:pStyle w:val="TableText"/>
              <w:widowControl w:val="0"/>
              <w:rPr>
                <w:rFonts w:ascii="Tahoma" w:hAnsi="Tahoma" w:cs="Tahoma"/>
                <w:sz w:val="13"/>
              </w:rPr>
            </w:pPr>
            <w:r w:rsidRPr="00FC0C73">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B27742" w:rsidRPr="00FC0C73" w:rsidRDefault="00B27742" w:rsidP="00132403">
            <w:pPr>
              <w:pStyle w:val="TableText"/>
              <w:widowControl w:val="0"/>
              <w:rPr>
                <w:rFonts w:ascii="Tahoma" w:hAnsi="Tahoma" w:cs="Tahoma"/>
                <w:sz w:val="13"/>
              </w:rPr>
            </w:pPr>
            <w:r w:rsidRPr="00FC0C73">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B27742" w:rsidRPr="00FC0C73" w:rsidRDefault="00B27742" w:rsidP="00132403">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B27742" w:rsidRPr="00FC0C73" w:rsidRDefault="00B27742" w:rsidP="00132403">
            <w:pPr>
              <w:pStyle w:val="TableText"/>
              <w:widowControl w:val="0"/>
              <w:rPr>
                <w:rFonts w:ascii="Tahoma" w:hAnsi="Tahoma" w:cs="Tahoma"/>
                <w:sz w:val="13"/>
              </w:rPr>
            </w:pPr>
          </w:p>
        </w:tc>
        <w:tc>
          <w:tcPr>
            <w:tcW w:w="340" w:type="dxa"/>
            <w:tcBorders>
              <w:left w:val="single" w:sz="18" w:space="0" w:color="auto"/>
              <w:bottom w:val="single" w:sz="4" w:space="0" w:color="auto"/>
              <w:right w:val="single" w:sz="18" w:space="0" w:color="auto"/>
            </w:tcBorders>
            <w:shd w:val="clear" w:color="auto" w:fill="auto"/>
            <w:vAlign w:val="center"/>
          </w:tcPr>
          <w:p w:rsidR="00B27742" w:rsidRPr="00FC0C73" w:rsidRDefault="00B27742" w:rsidP="00132403">
            <w:pPr>
              <w:pStyle w:val="TableText"/>
              <w:widowControl w:val="0"/>
              <w:rPr>
                <w:rFonts w:ascii="Tahoma" w:hAnsi="Tahoma" w:cs="Tahoma"/>
                <w:sz w:val="13"/>
              </w:rPr>
            </w:pPr>
            <w:r w:rsidRPr="00FC0C73">
              <w:rPr>
                <w:rFonts w:ascii="Tahoma" w:hAnsi="Tahoma" w:cs="Tahoma"/>
                <w:sz w:val="13"/>
              </w:rPr>
              <w:t>P</w:t>
            </w:r>
          </w:p>
        </w:tc>
        <w:tc>
          <w:tcPr>
            <w:tcW w:w="603" w:type="dxa"/>
            <w:tcBorders>
              <w:bottom w:val="single" w:sz="4" w:space="0" w:color="auto"/>
            </w:tcBorders>
            <w:shd w:val="clear" w:color="auto" w:fill="auto"/>
            <w:vAlign w:val="center"/>
          </w:tcPr>
          <w:p w:rsidR="00B27742" w:rsidRPr="00FC0C73" w:rsidRDefault="00B27742" w:rsidP="00132403">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B27742" w:rsidRPr="00FC0C73" w:rsidRDefault="00B27742" w:rsidP="00132403">
            <w:pPr>
              <w:pStyle w:val="TableText"/>
              <w:widowControl w:val="0"/>
              <w:rPr>
                <w:rFonts w:ascii="Tahoma" w:hAnsi="Tahoma" w:cs="Tahoma"/>
                <w:sz w:val="13"/>
              </w:rPr>
            </w:pPr>
          </w:p>
        </w:tc>
      </w:tr>
      <w:tr w:rsidR="009F0AB2" w:rsidRPr="00FC0C73" w:rsidTr="00132403">
        <w:trPr>
          <w:cantSplit/>
          <w:trHeight w:val="287"/>
        </w:trPr>
        <w:tc>
          <w:tcPr>
            <w:tcW w:w="2638" w:type="dxa"/>
            <w:tcBorders>
              <w:bottom w:val="single" w:sz="4" w:space="0" w:color="auto"/>
            </w:tcBorders>
            <w:shd w:val="clear" w:color="auto" w:fill="FABF8F"/>
            <w:vAlign w:val="center"/>
          </w:tcPr>
          <w:p w:rsidR="00B27742" w:rsidRPr="00132403" w:rsidRDefault="00B27742" w:rsidP="00132403">
            <w:pPr>
              <w:pStyle w:val="Heading2"/>
              <w:spacing w:beforeLines="20" w:before="48" w:afterLines="20" w:after="48"/>
              <w:ind w:left="0"/>
              <w:rPr>
                <w:rFonts w:ascii="Tahoma" w:hAnsi="Tahoma" w:cs="Tahoma"/>
                <w:b w:val="0"/>
                <w:sz w:val="14"/>
                <w:szCs w:val="14"/>
              </w:rPr>
            </w:pPr>
            <w:bookmarkStart w:id="27" w:name="_Toc336337854"/>
            <w:bookmarkStart w:id="28" w:name="_Toc368299488"/>
            <w:r w:rsidRPr="00132403">
              <w:rPr>
                <w:rFonts w:ascii="Tahoma" w:hAnsi="Tahoma" w:cs="Tahoma"/>
                <w:b w:val="0"/>
                <w:sz w:val="14"/>
                <w:szCs w:val="14"/>
              </w:rPr>
              <w:t xml:space="preserve">Lync </w:t>
            </w:r>
            <w:bookmarkEnd w:id="27"/>
            <w:r w:rsidRPr="00132403">
              <w:rPr>
                <w:rFonts w:ascii="Tahoma" w:hAnsi="Tahoma" w:cs="Tahoma"/>
                <w:b w:val="0"/>
                <w:sz w:val="14"/>
                <w:szCs w:val="14"/>
              </w:rPr>
              <w:t>2013</w:t>
            </w:r>
            <w:bookmarkEnd w:id="28"/>
          </w:p>
        </w:tc>
        <w:tc>
          <w:tcPr>
            <w:tcW w:w="429" w:type="dxa"/>
            <w:tcBorders>
              <w:bottom w:val="single" w:sz="4" w:space="0" w:color="auto"/>
            </w:tcBorders>
            <w:shd w:val="clear" w:color="auto" w:fill="FABF8F"/>
            <w:vAlign w:val="center"/>
          </w:tcPr>
          <w:p w:rsidR="00B27742" w:rsidRPr="00132403" w:rsidRDefault="00B27742" w:rsidP="00132403">
            <w:pPr>
              <w:pStyle w:val="TableText"/>
              <w:widowControl w:val="0"/>
              <w:rPr>
                <w:rStyle w:val="EndnoteReference"/>
                <w:rFonts w:cs="Tahoma"/>
                <w:bCs/>
                <w:color w:val="0000FF"/>
                <w:sz w:val="13"/>
                <w:szCs w:val="13"/>
                <w:u w:val="single"/>
              </w:rPr>
            </w:pPr>
            <w:bookmarkStart w:id="29" w:name="_Hlt301882262"/>
            <w:bookmarkStart w:id="30" w:name="_Hlt336250688"/>
          </w:p>
        </w:tc>
        <w:bookmarkEnd w:id="29"/>
        <w:bookmarkEnd w:id="30"/>
        <w:tc>
          <w:tcPr>
            <w:tcW w:w="429" w:type="dxa"/>
            <w:tcBorders>
              <w:bottom w:val="single" w:sz="4" w:space="0" w:color="auto"/>
            </w:tcBorders>
            <w:shd w:val="clear" w:color="auto" w:fill="FABF8F"/>
            <w:vAlign w:val="center"/>
          </w:tcPr>
          <w:p w:rsidR="00B27742" w:rsidRPr="00FC0C73" w:rsidRDefault="00B27742" w:rsidP="00132403">
            <w:pPr>
              <w:pStyle w:val="TableText"/>
              <w:widowControl w:val="0"/>
              <w:rPr>
                <w:rFonts w:ascii="Tahoma" w:hAnsi="Tahoma" w:cs="Tahoma"/>
                <w:sz w:val="13"/>
              </w:rPr>
            </w:pPr>
            <w:r w:rsidRPr="00FC0C73">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B27742" w:rsidRPr="00FC0C73" w:rsidRDefault="00B27742" w:rsidP="00132403">
            <w:pPr>
              <w:pStyle w:val="TableText"/>
              <w:widowControl w:val="0"/>
              <w:rPr>
                <w:rFonts w:ascii="Tahoma" w:hAnsi="Tahoma" w:cs="Tahoma"/>
                <w:sz w:val="13"/>
              </w:rPr>
            </w:pPr>
            <w:r w:rsidRPr="00FC0C73">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B27742" w:rsidRPr="00FC0C73" w:rsidRDefault="00B27742" w:rsidP="00132403">
            <w:pPr>
              <w:pStyle w:val="TableText"/>
              <w:widowControl w:val="0"/>
              <w:rPr>
                <w:rFonts w:ascii="Tahoma" w:hAnsi="Tahoma" w:cs="Tahoma"/>
                <w:sz w:val="13"/>
              </w:rPr>
            </w:pPr>
            <w:r w:rsidRPr="00FC0C73">
              <w:rPr>
                <w:rFonts w:ascii="Tahoma" w:hAnsi="Tahoma" w:cs="Tahoma"/>
                <w:sz w:val="13"/>
              </w:rPr>
              <w:t>1</w:t>
            </w:r>
          </w:p>
        </w:tc>
        <w:tc>
          <w:tcPr>
            <w:tcW w:w="429" w:type="dxa"/>
            <w:tcBorders>
              <w:bottom w:val="single" w:sz="4" w:space="0" w:color="auto"/>
            </w:tcBorders>
            <w:shd w:val="clear" w:color="auto" w:fill="FABF8F"/>
            <w:vAlign w:val="center"/>
          </w:tcPr>
          <w:p w:rsidR="00B27742" w:rsidRPr="00FC0C73" w:rsidRDefault="00B27742" w:rsidP="00132403">
            <w:pPr>
              <w:pStyle w:val="TableText"/>
              <w:widowControl w:val="0"/>
              <w:rPr>
                <w:rFonts w:ascii="Tahoma" w:hAnsi="Tahoma" w:cs="Tahoma"/>
                <w:sz w:val="13"/>
              </w:rPr>
            </w:pPr>
            <w:r w:rsidRPr="00FC0C73">
              <w:rPr>
                <w:rFonts w:ascii="Tahoma" w:hAnsi="Tahoma" w:cs="Tahoma"/>
                <w:sz w:val="13"/>
              </w:rPr>
              <w:t>3</w:t>
            </w:r>
          </w:p>
        </w:tc>
        <w:tc>
          <w:tcPr>
            <w:tcW w:w="429" w:type="dxa"/>
            <w:tcBorders>
              <w:bottom w:val="single" w:sz="4" w:space="0" w:color="auto"/>
            </w:tcBorders>
            <w:shd w:val="clear" w:color="auto" w:fill="FABF8F"/>
            <w:vAlign w:val="center"/>
          </w:tcPr>
          <w:p w:rsidR="00B27742" w:rsidRPr="00FC0C73" w:rsidRDefault="00B27742" w:rsidP="00132403">
            <w:pPr>
              <w:pStyle w:val="TableText"/>
              <w:widowControl w:val="0"/>
              <w:rPr>
                <w:rFonts w:ascii="Tahoma" w:hAnsi="Tahoma" w:cs="Tahoma"/>
                <w:sz w:val="13"/>
              </w:rPr>
            </w:pPr>
            <w:r w:rsidRPr="00FC0C73">
              <w:rPr>
                <w:rFonts w:ascii="Tahoma" w:hAnsi="Tahoma" w:cs="Tahoma"/>
                <w:sz w:val="13"/>
              </w:rPr>
              <w:t>2</w:t>
            </w:r>
          </w:p>
        </w:tc>
        <w:tc>
          <w:tcPr>
            <w:tcW w:w="429" w:type="dxa"/>
            <w:tcBorders>
              <w:bottom w:val="single" w:sz="4" w:space="0" w:color="auto"/>
            </w:tcBorders>
            <w:shd w:val="clear" w:color="auto" w:fill="FABF8F"/>
            <w:vAlign w:val="center"/>
          </w:tcPr>
          <w:p w:rsidR="00B27742" w:rsidRPr="00FC0C73" w:rsidRDefault="00B27742" w:rsidP="00132403">
            <w:pPr>
              <w:pStyle w:val="TableText"/>
              <w:widowControl w:val="0"/>
              <w:rPr>
                <w:rFonts w:ascii="Tahoma" w:hAnsi="Tahoma" w:cs="Tahoma"/>
                <w:sz w:val="13"/>
              </w:rPr>
            </w:pPr>
            <w:r w:rsidRPr="00FC0C73">
              <w:rPr>
                <w:rFonts w:ascii="Tahoma" w:hAnsi="Tahoma" w:cs="Tahoma"/>
                <w:sz w:val="13"/>
              </w:rPr>
              <w:t>2</w:t>
            </w:r>
          </w:p>
        </w:tc>
        <w:tc>
          <w:tcPr>
            <w:tcW w:w="429" w:type="dxa"/>
            <w:tcBorders>
              <w:bottom w:val="single" w:sz="4" w:space="0" w:color="auto"/>
            </w:tcBorders>
            <w:shd w:val="clear" w:color="auto" w:fill="FABF8F"/>
            <w:vAlign w:val="center"/>
          </w:tcPr>
          <w:p w:rsidR="00B27742" w:rsidRPr="00FC0C73" w:rsidRDefault="00B27742" w:rsidP="00132403">
            <w:pPr>
              <w:pStyle w:val="TableText"/>
              <w:widowControl w:val="0"/>
              <w:rPr>
                <w:rFonts w:ascii="Tahoma" w:hAnsi="Tahoma" w:cs="Tahoma"/>
                <w:sz w:val="13"/>
              </w:rPr>
            </w:pPr>
            <w:r w:rsidRPr="00FC0C73">
              <w:rPr>
                <w:rFonts w:ascii="Tahoma" w:hAnsi="Tahoma" w:cs="Tahoma"/>
                <w:sz w:val="13"/>
              </w:rPr>
              <w:t>2</w:t>
            </w:r>
          </w:p>
        </w:tc>
        <w:tc>
          <w:tcPr>
            <w:tcW w:w="429" w:type="dxa"/>
            <w:tcBorders>
              <w:bottom w:val="single" w:sz="4" w:space="0" w:color="auto"/>
            </w:tcBorders>
            <w:shd w:val="clear" w:color="auto" w:fill="FABF8F"/>
            <w:vAlign w:val="center"/>
          </w:tcPr>
          <w:p w:rsidR="00B27742" w:rsidRPr="00FC0C73" w:rsidRDefault="00B27742" w:rsidP="00132403">
            <w:pPr>
              <w:pStyle w:val="TableText"/>
              <w:widowControl w:val="0"/>
              <w:rPr>
                <w:rFonts w:ascii="Tahoma" w:hAnsi="Tahoma" w:cs="Tahoma"/>
                <w:sz w:val="13"/>
              </w:rPr>
            </w:pPr>
            <w:r w:rsidRPr="00FC0C73">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FC0C73" w:rsidRDefault="00B27742" w:rsidP="00132403">
            <w:pPr>
              <w:pStyle w:val="TableText"/>
              <w:widowControl w:val="0"/>
              <w:rPr>
                <w:rFonts w:ascii="Tahoma" w:hAnsi="Tahoma" w:cs="Tahoma"/>
                <w:sz w:val="13"/>
              </w:rPr>
            </w:pPr>
            <w:r w:rsidRPr="00FC0C73">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FC0C73" w:rsidRDefault="00B27742" w:rsidP="00132403">
            <w:pPr>
              <w:pStyle w:val="TableText"/>
              <w:widowControl w:val="0"/>
              <w:rPr>
                <w:rFonts w:ascii="Tahoma" w:hAnsi="Tahoma" w:cs="Tahoma"/>
                <w:sz w:val="13"/>
              </w:rPr>
            </w:pPr>
            <w:r w:rsidRPr="00FC0C73">
              <w:rPr>
                <w:rFonts w:ascii="Tahoma" w:hAnsi="Tahoma" w:cs="Tahoma"/>
                <w:sz w:val="13"/>
              </w:rPr>
              <w:t>1</w:t>
            </w:r>
          </w:p>
        </w:tc>
        <w:tc>
          <w:tcPr>
            <w:tcW w:w="429" w:type="dxa"/>
            <w:tcBorders>
              <w:bottom w:val="single" w:sz="4" w:space="0" w:color="auto"/>
            </w:tcBorders>
            <w:shd w:val="clear" w:color="auto" w:fill="FABF8F"/>
            <w:vAlign w:val="center"/>
          </w:tcPr>
          <w:p w:rsidR="00B27742" w:rsidRPr="00FC0C73" w:rsidRDefault="00B27742" w:rsidP="00132403">
            <w:pPr>
              <w:pStyle w:val="TableText"/>
              <w:widowControl w:val="0"/>
              <w:rPr>
                <w:rFonts w:ascii="Tahoma" w:hAnsi="Tahoma" w:cs="Tahoma"/>
                <w:sz w:val="13"/>
              </w:rPr>
            </w:pPr>
            <w:r w:rsidRPr="00FC0C73">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B27742" w:rsidRPr="00FC0C73" w:rsidRDefault="00B27742" w:rsidP="00132403">
            <w:pPr>
              <w:pStyle w:val="TableText"/>
              <w:widowControl w:val="0"/>
              <w:rPr>
                <w:rFonts w:ascii="Tahoma" w:hAnsi="Tahoma" w:cs="Tahoma"/>
                <w:sz w:val="13"/>
              </w:rPr>
            </w:pPr>
            <w:r w:rsidRPr="00FC0C73">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FC0C73" w:rsidRDefault="00B27742" w:rsidP="00132403">
            <w:pPr>
              <w:pStyle w:val="TableText"/>
              <w:widowControl w:val="0"/>
              <w:rPr>
                <w:rFonts w:ascii="Tahoma" w:hAnsi="Tahoma" w:cs="Tahoma"/>
                <w:sz w:val="13"/>
              </w:rPr>
            </w:pPr>
            <w:r w:rsidRPr="00FC0C73">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FC0C73" w:rsidRDefault="00B27742" w:rsidP="00132403">
            <w:pPr>
              <w:pStyle w:val="TableText"/>
              <w:widowControl w:val="0"/>
              <w:rPr>
                <w:rFonts w:ascii="Tahoma" w:hAnsi="Tahoma" w:cs="Tahoma"/>
                <w:sz w:val="13"/>
              </w:rPr>
            </w:pPr>
            <w:r w:rsidRPr="00FC0C73">
              <w:rPr>
                <w:rFonts w:ascii="Tahoma" w:hAnsi="Tahoma" w:cs="Tahoma"/>
                <w:sz w:val="13"/>
              </w:rPr>
              <w:t>A</w:t>
            </w:r>
          </w:p>
        </w:tc>
        <w:tc>
          <w:tcPr>
            <w:tcW w:w="340" w:type="dxa"/>
            <w:tcBorders>
              <w:left w:val="single" w:sz="18" w:space="0" w:color="auto"/>
              <w:bottom w:val="single" w:sz="4" w:space="0" w:color="auto"/>
              <w:right w:val="single" w:sz="18" w:space="0" w:color="auto"/>
            </w:tcBorders>
            <w:shd w:val="clear" w:color="auto" w:fill="FABF8F"/>
            <w:vAlign w:val="center"/>
          </w:tcPr>
          <w:p w:rsidR="00B27742" w:rsidRPr="00FC0C73" w:rsidRDefault="00B27742" w:rsidP="00132403">
            <w:pPr>
              <w:pStyle w:val="TableText"/>
              <w:widowControl w:val="0"/>
              <w:rPr>
                <w:rFonts w:ascii="Tahoma" w:hAnsi="Tahoma" w:cs="Tahoma"/>
                <w:sz w:val="13"/>
              </w:rPr>
            </w:pPr>
            <w:r w:rsidRPr="00FC0C73">
              <w:rPr>
                <w:rFonts w:ascii="Tahoma" w:hAnsi="Tahoma" w:cs="Tahoma"/>
                <w:sz w:val="13"/>
              </w:rPr>
              <w:t>P</w:t>
            </w:r>
          </w:p>
        </w:tc>
        <w:tc>
          <w:tcPr>
            <w:tcW w:w="603" w:type="dxa"/>
            <w:tcBorders>
              <w:bottom w:val="single" w:sz="4" w:space="0" w:color="auto"/>
            </w:tcBorders>
            <w:shd w:val="clear" w:color="auto" w:fill="FABF8F"/>
            <w:vAlign w:val="center"/>
          </w:tcPr>
          <w:p w:rsidR="00B27742" w:rsidRPr="00FC0C73" w:rsidRDefault="00F440FF" w:rsidP="00132403">
            <w:pPr>
              <w:pStyle w:val="TableText"/>
              <w:widowControl w:val="0"/>
              <w:rPr>
                <w:rFonts w:ascii="Tahoma" w:hAnsi="Tahoma" w:cs="Tahoma"/>
                <w:sz w:val="13"/>
              </w:rPr>
            </w:pPr>
            <w:r w:rsidRPr="00FC0C73">
              <w:rPr>
                <w:rFonts w:ascii="Tahoma" w:hAnsi="Tahoma" w:cs="Tahoma"/>
                <w:sz w:val="13"/>
              </w:rPr>
              <w:t>A, ST</w:t>
            </w:r>
          </w:p>
        </w:tc>
        <w:tc>
          <w:tcPr>
            <w:tcW w:w="514" w:type="dxa"/>
            <w:tcBorders>
              <w:bottom w:val="single" w:sz="4" w:space="0" w:color="auto"/>
            </w:tcBorders>
            <w:shd w:val="clear" w:color="auto" w:fill="FABF8F"/>
            <w:vAlign w:val="center"/>
          </w:tcPr>
          <w:p w:rsidR="00B27742" w:rsidRPr="00FC0C73" w:rsidRDefault="00B27742" w:rsidP="00132403">
            <w:pPr>
              <w:pStyle w:val="TableText"/>
              <w:widowControl w:val="0"/>
              <w:rPr>
                <w:rFonts w:ascii="Tahoma" w:hAnsi="Tahoma" w:cs="Tahoma"/>
                <w:sz w:val="13"/>
              </w:rPr>
            </w:pPr>
          </w:p>
        </w:tc>
      </w:tr>
      <w:tr w:rsidR="00B33D0E" w:rsidRPr="00FC0C73" w:rsidTr="00132403">
        <w:trPr>
          <w:cantSplit/>
          <w:trHeight w:val="287"/>
        </w:trPr>
        <w:tc>
          <w:tcPr>
            <w:tcW w:w="2638" w:type="dxa"/>
            <w:tcBorders>
              <w:bottom w:val="single" w:sz="4" w:space="0" w:color="auto"/>
            </w:tcBorders>
            <w:shd w:val="clear" w:color="auto" w:fill="auto"/>
            <w:vAlign w:val="center"/>
          </w:tcPr>
          <w:p w:rsidR="00CA606E" w:rsidRPr="00132403" w:rsidRDefault="00CA606E" w:rsidP="00132403">
            <w:pPr>
              <w:pStyle w:val="Heading2"/>
              <w:spacing w:beforeLines="20" w:before="48" w:afterLines="20" w:after="48"/>
              <w:ind w:left="0"/>
              <w:rPr>
                <w:rFonts w:ascii="Tahoma" w:hAnsi="Tahoma" w:cs="Tahoma"/>
                <w:b w:val="0"/>
                <w:sz w:val="14"/>
                <w:szCs w:val="14"/>
              </w:rPr>
            </w:pPr>
            <w:bookmarkStart w:id="31" w:name="_Toc336337855"/>
            <w:bookmarkStart w:id="32" w:name="_Toc368299489"/>
            <w:r w:rsidRPr="00132403">
              <w:rPr>
                <w:rFonts w:ascii="Tahoma" w:hAnsi="Tahoma" w:cs="Tahoma"/>
                <w:b w:val="0"/>
                <w:sz w:val="14"/>
                <w:szCs w:val="14"/>
              </w:rPr>
              <w:t>Lync voor Mac 2011</w:t>
            </w:r>
            <w:bookmarkEnd w:id="31"/>
            <w:bookmarkEnd w:id="32"/>
          </w:p>
        </w:tc>
        <w:tc>
          <w:tcPr>
            <w:tcW w:w="429" w:type="dxa"/>
            <w:tcBorders>
              <w:bottom w:val="single" w:sz="4" w:space="0" w:color="auto"/>
            </w:tcBorders>
            <w:shd w:val="clear" w:color="auto" w:fill="auto"/>
            <w:vAlign w:val="center"/>
          </w:tcPr>
          <w:p w:rsidR="00CA606E" w:rsidRPr="00132403" w:rsidRDefault="00A500B3" w:rsidP="00132403">
            <w:pPr>
              <w:pStyle w:val="TableText"/>
              <w:widowControl w:val="0"/>
              <w:rPr>
                <w:rStyle w:val="EndnoteReference"/>
                <w:rFonts w:cs="Tahoma"/>
                <w:b w:val="0"/>
                <w:bCs/>
                <w:color w:val="0000FF"/>
                <w:sz w:val="13"/>
                <w:szCs w:val="13"/>
                <w:u w:val="single"/>
              </w:rPr>
            </w:pPr>
            <w:hyperlink w:anchor="_23_Lync_for" w:history="1">
              <w:r w:rsidR="00734B17" w:rsidRPr="00132403">
                <w:rPr>
                  <w:rStyle w:val="Hyperlink"/>
                  <w:rFonts w:cs="Tahoma"/>
                  <w:b/>
                  <w:bCs/>
                  <w:sz w:val="13"/>
                  <w:szCs w:val="13"/>
                </w:rPr>
                <w:t>2</w:t>
              </w:r>
            </w:hyperlink>
          </w:p>
        </w:tc>
        <w:tc>
          <w:tcPr>
            <w:tcW w:w="429" w:type="dxa"/>
            <w:tcBorders>
              <w:bottom w:val="single" w:sz="4" w:space="0" w:color="auto"/>
            </w:tcBorders>
            <w:shd w:val="clear" w:color="auto" w:fill="auto"/>
            <w:vAlign w:val="center"/>
          </w:tcPr>
          <w:p w:rsidR="00CA606E" w:rsidRPr="00FC0C73" w:rsidRDefault="00C4684B" w:rsidP="00132403">
            <w:pPr>
              <w:pStyle w:val="TableText"/>
              <w:widowControl w:val="0"/>
              <w:rPr>
                <w:rFonts w:ascii="Tahoma" w:hAnsi="Tahoma" w:cs="Tahoma"/>
                <w:sz w:val="13"/>
              </w:rPr>
            </w:pPr>
            <w:r w:rsidRPr="00FC0C73">
              <w:rPr>
                <w:rFonts w:ascii="Tahoma" w:hAnsi="Tahoma" w:cs="Tahoma"/>
                <w:sz w:val="13"/>
              </w:rPr>
              <w:t>10/11</w:t>
            </w:r>
          </w:p>
        </w:tc>
        <w:tc>
          <w:tcPr>
            <w:tcW w:w="429" w:type="dxa"/>
            <w:tcBorders>
              <w:bottom w:val="single" w:sz="4" w:space="0" w:color="auto"/>
              <w:right w:val="single" w:sz="18" w:space="0" w:color="auto"/>
            </w:tcBorders>
            <w:shd w:val="clear" w:color="auto" w:fill="auto"/>
            <w:vAlign w:val="center"/>
          </w:tcPr>
          <w:p w:rsidR="00CA606E" w:rsidRPr="00FC0C73" w:rsidRDefault="00CA606E" w:rsidP="00132403">
            <w:pPr>
              <w:pStyle w:val="TableText"/>
              <w:widowControl w:val="0"/>
              <w:rPr>
                <w:rFonts w:ascii="Tahoma" w:hAnsi="Tahoma" w:cs="Tahoma"/>
                <w:sz w:val="13"/>
              </w:rPr>
            </w:pPr>
            <w:r w:rsidRPr="00FC0C73">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A606E" w:rsidRPr="00FC0C73" w:rsidRDefault="00CA606E" w:rsidP="00132403">
            <w:pPr>
              <w:pStyle w:val="TableText"/>
              <w:widowControl w:val="0"/>
              <w:rPr>
                <w:rFonts w:ascii="Tahoma" w:hAnsi="Tahoma" w:cs="Tahoma"/>
                <w:sz w:val="13"/>
              </w:rPr>
            </w:pPr>
            <w:r w:rsidRPr="00FC0C73">
              <w:rPr>
                <w:rFonts w:ascii="Tahoma" w:hAnsi="Tahoma" w:cs="Tahoma"/>
                <w:sz w:val="13"/>
              </w:rPr>
              <w:t>1</w:t>
            </w:r>
          </w:p>
        </w:tc>
        <w:tc>
          <w:tcPr>
            <w:tcW w:w="429" w:type="dxa"/>
            <w:tcBorders>
              <w:bottom w:val="single" w:sz="4" w:space="0" w:color="auto"/>
            </w:tcBorders>
            <w:shd w:val="clear" w:color="auto" w:fill="auto"/>
            <w:vAlign w:val="center"/>
          </w:tcPr>
          <w:p w:rsidR="00CA606E" w:rsidRPr="00FC0C73" w:rsidRDefault="00CA606E" w:rsidP="00132403">
            <w:pPr>
              <w:pStyle w:val="TableText"/>
              <w:widowControl w:val="0"/>
              <w:rPr>
                <w:rFonts w:ascii="Tahoma" w:hAnsi="Tahoma" w:cs="Tahoma"/>
                <w:sz w:val="13"/>
              </w:rPr>
            </w:pPr>
            <w:r w:rsidRPr="00FC0C73">
              <w:rPr>
                <w:rFonts w:ascii="Tahoma" w:hAnsi="Tahoma" w:cs="Tahoma"/>
                <w:sz w:val="13"/>
              </w:rPr>
              <w:t>3</w:t>
            </w:r>
          </w:p>
        </w:tc>
        <w:tc>
          <w:tcPr>
            <w:tcW w:w="429" w:type="dxa"/>
            <w:tcBorders>
              <w:bottom w:val="single" w:sz="4" w:space="0" w:color="auto"/>
            </w:tcBorders>
            <w:shd w:val="clear" w:color="auto" w:fill="auto"/>
            <w:vAlign w:val="center"/>
          </w:tcPr>
          <w:p w:rsidR="00CA606E" w:rsidRPr="00FC0C73" w:rsidRDefault="00CA606E" w:rsidP="00132403">
            <w:pPr>
              <w:pStyle w:val="TableText"/>
              <w:widowControl w:val="0"/>
              <w:rPr>
                <w:rFonts w:ascii="Tahoma" w:hAnsi="Tahoma" w:cs="Tahoma"/>
                <w:sz w:val="13"/>
              </w:rPr>
            </w:pPr>
            <w:r w:rsidRPr="00FC0C73">
              <w:rPr>
                <w:rFonts w:ascii="Tahoma" w:hAnsi="Tahoma" w:cs="Tahoma"/>
                <w:sz w:val="13"/>
              </w:rPr>
              <w:t>2</w:t>
            </w:r>
          </w:p>
        </w:tc>
        <w:tc>
          <w:tcPr>
            <w:tcW w:w="429" w:type="dxa"/>
            <w:tcBorders>
              <w:bottom w:val="single" w:sz="4" w:space="0" w:color="auto"/>
            </w:tcBorders>
            <w:shd w:val="clear" w:color="auto" w:fill="auto"/>
            <w:vAlign w:val="center"/>
          </w:tcPr>
          <w:p w:rsidR="00CA606E" w:rsidRPr="00FC0C73" w:rsidRDefault="00CA606E" w:rsidP="00132403">
            <w:pPr>
              <w:pStyle w:val="TableText"/>
              <w:widowControl w:val="0"/>
              <w:rPr>
                <w:rFonts w:ascii="Tahoma" w:hAnsi="Tahoma" w:cs="Tahoma"/>
                <w:sz w:val="13"/>
              </w:rPr>
            </w:pPr>
            <w:r w:rsidRPr="00FC0C73">
              <w:rPr>
                <w:rFonts w:ascii="Tahoma" w:hAnsi="Tahoma" w:cs="Tahoma"/>
                <w:sz w:val="13"/>
              </w:rPr>
              <w:t>2</w:t>
            </w:r>
          </w:p>
        </w:tc>
        <w:tc>
          <w:tcPr>
            <w:tcW w:w="429" w:type="dxa"/>
            <w:tcBorders>
              <w:bottom w:val="single" w:sz="4" w:space="0" w:color="auto"/>
            </w:tcBorders>
            <w:shd w:val="clear" w:color="auto" w:fill="auto"/>
            <w:vAlign w:val="center"/>
          </w:tcPr>
          <w:p w:rsidR="00CA606E" w:rsidRPr="00FC0C73" w:rsidRDefault="00CA606E" w:rsidP="00132403">
            <w:pPr>
              <w:pStyle w:val="TableText"/>
              <w:widowControl w:val="0"/>
              <w:rPr>
                <w:rFonts w:ascii="Tahoma" w:hAnsi="Tahoma" w:cs="Tahoma"/>
                <w:sz w:val="13"/>
              </w:rPr>
            </w:pPr>
            <w:r w:rsidRPr="00FC0C73">
              <w:rPr>
                <w:rFonts w:ascii="Tahoma" w:hAnsi="Tahoma" w:cs="Tahoma"/>
                <w:sz w:val="13"/>
              </w:rPr>
              <w:t>2</w:t>
            </w:r>
          </w:p>
        </w:tc>
        <w:tc>
          <w:tcPr>
            <w:tcW w:w="429" w:type="dxa"/>
            <w:tcBorders>
              <w:bottom w:val="single" w:sz="4" w:space="0" w:color="auto"/>
            </w:tcBorders>
            <w:shd w:val="clear" w:color="auto" w:fill="auto"/>
            <w:vAlign w:val="center"/>
          </w:tcPr>
          <w:p w:rsidR="00CA606E" w:rsidRPr="00FC0C73" w:rsidRDefault="00CA606E" w:rsidP="00132403">
            <w:pPr>
              <w:pStyle w:val="TableText"/>
              <w:widowControl w:val="0"/>
              <w:rPr>
                <w:rFonts w:ascii="Tahoma" w:hAnsi="Tahoma" w:cs="Tahoma"/>
                <w:sz w:val="13"/>
              </w:rPr>
            </w:pPr>
            <w:r w:rsidRPr="00FC0C73">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A606E" w:rsidRPr="00FC0C73" w:rsidRDefault="00CA606E" w:rsidP="00132403">
            <w:pPr>
              <w:pStyle w:val="TableText"/>
              <w:widowControl w:val="0"/>
              <w:rPr>
                <w:rFonts w:ascii="Tahoma" w:hAnsi="Tahoma" w:cs="Tahoma"/>
                <w:sz w:val="13"/>
              </w:rPr>
            </w:pPr>
            <w:r w:rsidRPr="00FC0C73">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A606E" w:rsidRPr="00FC0C73" w:rsidRDefault="00CA606E" w:rsidP="00132403">
            <w:pPr>
              <w:pStyle w:val="TableText"/>
              <w:widowControl w:val="0"/>
              <w:rPr>
                <w:rFonts w:ascii="Tahoma" w:hAnsi="Tahoma" w:cs="Tahoma"/>
                <w:sz w:val="13"/>
              </w:rPr>
            </w:pPr>
            <w:r w:rsidRPr="00FC0C73">
              <w:rPr>
                <w:rFonts w:ascii="Tahoma" w:hAnsi="Tahoma" w:cs="Tahoma"/>
                <w:sz w:val="13"/>
              </w:rPr>
              <w:t>1</w:t>
            </w:r>
          </w:p>
        </w:tc>
        <w:tc>
          <w:tcPr>
            <w:tcW w:w="429" w:type="dxa"/>
            <w:tcBorders>
              <w:bottom w:val="single" w:sz="4" w:space="0" w:color="auto"/>
            </w:tcBorders>
            <w:shd w:val="clear" w:color="auto" w:fill="auto"/>
            <w:vAlign w:val="center"/>
          </w:tcPr>
          <w:p w:rsidR="00CA606E" w:rsidRPr="00FC0C73" w:rsidRDefault="00CA606E" w:rsidP="00132403">
            <w:pPr>
              <w:pStyle w:val="TableText"/>
              <w:widowControl w:val="0"/>
              <w:rPr>
                <w:rFonts w:ascii="Tahoma" w:hAnsi="Tahoma" w:cs="Tahoma"/>
                <w:sz w:val="13"/>
              </w:rPr>
            </w:pPr>
            <w:r w:rsidRPr="00FC0C73">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CA606E" w:rsidRPr="00FC0C73" w:rsidRDefault="00CA606E" w:rsidP="00132403">
            <w:pPr>
              <w:pStyle w:val="TableText"/>
              <w:widowControl w:val="0"/>
              <w:rPr>
                <w:rFonts w:ascii="Tahoma" w:hAnsi="Tahoma" w:cs="Tahoma"/>
                <w:sz w:val="13"/>
              </w:rPr>
            </w:pPr>
            <w:r w:rsidRPr="00FC0C73">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A606E" w:rsidRPr="00FC0C73" w:rsidRDefault="00CA606E" w:rsidP="00132403">
            <w:pPr>
              <w:pStyle w:val="TableText"/>
              <w:widowControl w:val="0"/>
              <w:rPr>
                <w:rFonts w:ascii="Tahoma" w:hAnsi="Tahoma" w:cs="Tahoma"/>
                <w:sz w:val="13"/>
              </w:rPr>
            </w:pPr>
            <w:r w:rsidRPr="00FC0C73">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A606E" w:rsidRPr="00FC0C73" w:rsidRDefault="00CA606E" w:rsidP="00132403">
            <w:pPr>
              <w:pStyle w:val="TableText"/>
              <w:widowControl w:val="0"/>
              <w:rPr>
                <w:rFonts w:ascii="Tahoma" w:hAnsi="Tahoma" w:cs="Tahoma"/>
                <w:sz w:val="13"/>
              </w:rPr>
            </w:pPr>
          </w:p>
        </w:tc>
        <w:tc>
          <w:tcPr>
            <w:tcW w:w="340" w:type="dxa"/>
            <w:tcBorders>
              <w:left w:val="single" w:sz="18" w:space="0" w:color="auto"/>
              <w:bottom w:val="single" w:sz="4" w:space="0" w:color="auto"/>
              <w:right w:val="single" w:sz="18" w:space="0" w:color="auto"/>
            </w:tcBorders>
            <w:shd w:val="clear" w:color="auto" w:fill="auto"/>
            <w:vAlign w:val="center"/>
          </w:tcPr>
          <w:p w:rsidR="00CA606E" w:rsidRPr="00FC0C73" w:rsidRDefault="00CA606E" w:rsidP="00132403">
            <w:pPr>
              <w:pStyle w:val="TableText"/>
              <w:widowControl w:val="0"/>
              <w:rPr>
                <w:rFonts w:ascii="Tahoma" w:hAnsi="Tahoma" w:cs="Tahoma"/>
                <w:sz w:val="13"/>
              </w:rPr>
            </w:pPr>
            <w:r w:rsidRPr="00FC0C73">
              <w:rPr>
                <w:rFonts w:ascii="Tahoma" w:hAnsi="Tahoma" w:cs="Tahoma"/>
                <w:sz w:val="13"/>
              </w:rPr>
              <w:t>P</w:t>
            </w:r>
          </w:p>
        </w:tc>
        <w:tc>
          <w:tcPr>
            <w:tcW w:w="603" w:type="dxa"/>
            <w:tcBorders>
              <w:bottom w:val="single" w:sz="4" w:space="0" w:color="auto"/>
            </w:tcBorders>
            <w:shd w:val="clear" w:color="auto" w:fill="auto"/>
            <w:vAlign w:val="center"/>
          </w:tcPr>
          <w:p w:rsidR="00CA606E" w:rsidRPr="00FC0C73" w:rsidRDefault="00CA606E" w:rsidP="00132403">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CA606E" w:rsidRPr="00FC0C73" w:rsidRDefault="00CA606E" w:rsidP="00132403">
            <w:pPr>
              <w:pStyle w:val="TableText"/>
              <w:widowControl w:val="0"/>
              <w:rPr>
                <w:rFonts w:ascii="Tahoma" w:hAnsi="Tahoma" w:cs="Tahoma"/>
                <w:sz w:val="13"/>
              </w:rPr>
            </w:pPr>
          </w:p>
        </w:tc>
      </w:tr>
      <w:tr w:rsidR="009F0AB2" w:rsidRPr="00FC0C73" w:rsidTr="00132403">
        <w:trPr>
          <w:cantSplit/>
          <w:trHeight w:val="287"/>
        </w:trPr>
        <w:tc>
          <w:tcPr>
            <w:tcW w:w="2638" w:type="dxa"/>
            <w:tcBorders>
              <w:bottom w:val="single" w:sz="4" w:space="0" w:color="auto"/>
            </w:tcBorders>
            <w:shd w:val="clear" w:color="auto" w:fill="FABF8F"/>
            <w:vAlign w:val="center"/>
          </w:tcPr>
          <w:p w:rsidR="00B27742" w:rsidRPr="00132403" w:rsidRDefault="00B27742" w:rsidP="00132403">
            <w:pPr>
              <w:pStyle w:val="Heading2"/>
              <w:spacing w:beforeLines="20" w:before="48" w:afterLines="20" w:after="48"/>
              <w:ind w:left="0"/>
              <w:rPr>
                <w:rFonts w:ascii="Tahoma" w:hAnsi="Tahoma" w:cs="Tahoma"/>
                <w:b w:val="0"/>
                <w:sz w:val="14"/>
                <w:szCs w:val="14"/>
              </w:rPr>
            </w:pPr>
            <w:bookmarkStart w:id="33" w:name="_Toc235859737"/>
            <w:bookmarkStart w:id="34" w:name="_Toc336337856"/>
            <w:bookmarkStart w:id="35" w:name="_Toc368299490"/>
            <w:r w:rsidRPr="00132403">
              <w:rPr>
                <w:rFonts w:ascii="Tahoma" w:hAnsi="Tahoma" w:cs="Tahoma"/>
                <w:b w:val="0"/>
                <w:sz w:val="14"/>
                <w:szCs w:val="14"/>
              </w:rPr>
              <w:t>MapPoint</w:t>
            </w:r>
            <w:r w:rsidR="00F61EAD" w:rsidRPr="00F61EAD">
              <w:rPr>
                <w:rFonts w:ascii="Tahoma" w:hAnsi="Tahoma" w:cs="Tahoma"/>
                <w:b w:val="0"/>
                <w:sz w:val="14"/>
                <w:szCs w:val="14"/>
                <w:vertAlign w:val="superscript"/>
              </w:rPr>
              <w:t>®</w:t>
            </w:r>
            <w:r w:rsidRPr="00132403">
              <w:rPr>
                <w:rFonts w:ascii="Tahoma" w:hAnsi="Tahoma" w:cs="Tahoma"/>
                <w:b w:val="0"/>
                <w:sz w:val="14"/>
                <w:szCs w:val="14"/>
              </w:rPr>
              <w:t xml:space="preserve"> Fleet Edition </w:t>
            </w:r>
            <w:bookmarkEnd w:id="33"/>
            <w:r w:rsidRPr="00132403">
              <w:rPr>
                <w:rFonts w:ascii="Tahoma" w:hAnsi="Tahoma" w:cs="Tahoma"/>
                <w:b w:val="0"/>
                <w:sz w:val="14"/>
                <w:szCs w:val="14"/>
              </w:rPr>
              <w:t>2013</w:t>
            </w:r>
            <w:bookmarkEnd w:id="34"/>
            <w:bookmarkEnd w:id="35"/>
          </w:p>
        </w:tc>
        <w:tc>
          <w:tcPr>
            <w:tcW w:w="429" w:type="dxa"/>
            <w:tcBorders>
              <w:bottom w:val="single" w:sz="4" w:space="0" w:color="auto"/>
            </w:tcBorders>
            <w:shd w:val="clear" w:color="auto" w:fill="FABF8F"/>
            <w:vAlign w:val="center"/>
          </w:tcPr>
          <w:p w:rsidR="00B27742" w:rsidRPr="00132403" w:rsidRDefault="00B27742" w:rsidP="00132403">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FABF8F"/>
            <w:vAlign w:val="center"/>
          </w:tcPr>
          <w:p w:rsidR="00B27742" w:rsidRPr="00FC0C73" w:rsidRDefault="00097B90" w:rsidP="00132403">
            <w:pPr>
              <w:pStyle w:val="TableText"/>
              <w:widowControl w:val="0"/>
              <w:rPr>
                <w:rFonts w:ascii="Tahoma" w:hAnsi="Tahoma" w:cs="Tahoma"/>
                <w:sz w:val="13"/>
              </w:rPr>
            </w:pPr>
            <w:r w:rsidRPr="00FC0C73">
              <w:rPr>
                <w:rFonts w:ascii="Tahoma" w:hAnsi="Tahoma" w:cs="Tahoma"/>
                <w:sz w:val="13"/>
              </w:rPr>
              <w:t>03/11</w:t>
            </w:r>
          </w:p>
        </w:tc>
        <w:tc>
          <w:tcPr>
            <w:tcW w:w="429" w:type="dxa"/>
            <w:tcBorders>
              <w:bottom w:val="single" w:sz="4" w:space="0" w:color="auto"/>
              <w:right w:val="single" w:sz="18" w:space="0" w:color="auto"/>
            </w:tcBorders>
            <w:shd w:val="clear" w:color="auto" w:fill="FABF8F"/>
            <w:vAlign w:val="center"/>
          </w:tcPr>
          <w:p w:rsidR="00B27742" w:rsidRPr="00FC0C73" w:rsidRDefault="00B27742" w:rsidP="00132403">
            <w:pPr>
              <w:pStyle w:val="TableText"/>
              <w:widowControl w:val="0"/>
              <w:rPr>
                <w:rFonts w:ascii="Tahoma" w:hAnsi="Tahoma" w:cs="Tahoma"/>
                <w:sz w:val="13"/>
              </w:rPr>
            </w:pPr>
            <w:r w:rsidRPr="00FC0C73">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B27742" w:rsidRPr="00FC0C73" w:rsidRDefault="00B27742" w:rsidP="00132403">
            <w:pPr>
              <w:pStyle w:val="TableText"/>
              <w:widowControl w:val="0"/>
              <w:rPr>
                <w:rFonts w:ascii="Tahoma" w:hAnsi="Tahoma" w:cs="Tahoma"/>
                <w:sz w:val="13"/>
              </w:rPr>
            </w:pPr>
            <w:r w:rsidRPr="00FC0C73">
              <w:rPr>
                <w:rFonts w:ascii="Tahoma" w:hAnsi="Tahoma" w:cs="Tahoma"/>
                <w:sz w:val="13"/>
              </w:rPr>
              <w:t>4</w:t>
            </w:r>
          </w:p>
        </w:tc>
        <w:tc>
          <w:tcPr>
            <w:tcW w:w="429" w:type="dxa"/>
            <w:tcBorders>
              <w:bottom w:val="single" w:sz="4" w:space="0" w:color="auto"/>
            </w:tcBorders>
            <w:shd w:val="clear" w:color="auto" w:fill="FABF8F"/>
            <w:vAlign w:val="center"/>
          </w:tcPr>
          <w:p w:rsidR="00B27742" w:rsidRPr="00FC0C73" w:rsidRDefault="00B27742" w:rsidP="00132403">
            <w:pPr>
              <w:pStyle w:val="TableText"/>
              <w:widowControl w:val="0"/>
              <w:rPr>
                <w:rFonts w:ascii="Tahoma" w:hAnsi="Tahoma" w:cs="Tahoma"/>
                <w:sz w:val="13"/>
              </w:rPr>
            </w:pPr>
            <w:r w:rsidRPr="00FC0C73">
              <w:rPr>
                <w:rFonts w:ascii="Tahoma" w:hAnsi="Tahoma" w:cs="Tahoma"/>
                <w:sz w:val="13"/>
              </w:rPr>
              <w:t>10</w:t>
            </w:r>
          </w:p>
        </w:tc>
        <w:tc>
          <w:tcPr>
            <w:tcW w:w="429" w:type="dxa"/>
            <w:tcBorders>
              <w:bottom w:val="single" w:sz="4" w:space="0" w:color="auto"/>
            </w:tcBorders>
            <w:shd w:val="clear" w:color="auto" w:fill="FABF8F"/>
            <w:vAlign w:val="center"/>
          </w:tcPr>
          <w:p w:rsidR="00B27742" w:rsidRPr="00FC0C73" w:rsidRDefault="00B27742" w:rsidP="00132403">
            <w:pPr>
              <w:pStyle w:val="TableText"/>
              <w:widowControl w:val="0"/>
              <w:rPr>
                <w:rFonts w:ascii="Tahoma" w:hAnsi="Tahoma" w:cs="Tahoma"/>
                <w:sz w:val="13"/>
              </w:rPr>
            </w:pPr>
            <w:r w:rsidRPr="00FC0C73">
              <w:rPr>
                <w:rFonts w:ascii="Tahoma" w:hAnsi="Tahoma" w:cs="Tahoma"/>
                <w:sz w:val="13"/>
              </w:rPr>
              <w:t>8</w:t>
            </w:r>
          </w:p>
        </w:tc>
        <w:tc>
          <w:tcPr>
            <w:tcW w:w="429" w:type="dxa"/>
            <w:tcBorders>
              <w:bottom w:val="single" w:sz="4" w:space="0" w:color="auto"/>
            </w:tcBorders>
            <w:shd w:val="clear" w:color="auto" w:fill="FABF8F"/>
            <w:vAlign w:val="center"/>
          </w:tcPr>
          <w:p w:rsidR="00B27742" w:rsidRPr="00FC0C73" w:rsidRDefault="00B27742" w:rsidP="00132403">
            <w:pPr>
              <w:pStyle w:val="TableText"/>
              <w:widowControl w:val="0"/>
              <w:rPr>
                <w:rFonts w:ascii="Tahoma" w:hAnsi="Tahoma" w:cs="Tahoma"/>
                <w:sz w:val="13"/>
              </w:rPr>
            </w:pPr>
            <w:r w:rsidRPr="00FC0C73">
              <w:rPr>
                <w:rFonts w:ascii="Tahoma" w:hAnsi="Tahoma" w:cs="Tahoma"/>
                <w:sz w:val="13"/>
              </w:rPr>
              <w:t>6</w:t>
            </w:r>
          </w:p>
        </w:tc>
        <w:tc>
          <w:tcPr>
            <w:tcW w:w="429" w:type="dxa"/>
            <w:tcBorders>
              <w:bottom w:val="single" w:sz="4" w:space="0" w:color="auto"/>
            </w:tcBorders>
            <w:shd w:val="clear" w:color="auto" w:fill="FABF8F"/>
            <w:vAlign w:val="center"/>
          </w:tcPr>
          <w:p w:rsidR="00B27742" w:rsidRPr="00FC0C73" w:rsidRDefault="00B27742" w:rsidP="00132403">
            <w:pPr>
              <w:pStyle w:val="TableText"/>
              <w:widowControl w:val="0"/>
              <w:rPr>
                <w:rFonts w:ascii="Tahoma" w:hAnsi="Tahoma" w:cs="Tahoma"/>
                <w:sz w:val="13"/>
              </w:rPr>
            </w:pPr>
            <w:r w:rsidRPr="00FC0C73">
              <w:rPr>
                <w:rFonts w:ascii="Tahoma" w:hAnsi="Tahoma" w:cs="Tahoma"/>
                <w:sz w:val="13"/>
              </w:rPr>
              <w:t>6</w:t>
            </w:r>
          </w:p>
        </w:tc>
        <w:tc>
          <w:tcPr>
            <w:tcW w:w="429" w:type="dxa"/>
            <w:tcBorders>
              <w:bottom w:val="single" w:sz="4" w:space="0" w:color="auto"/>
            </w:tcBorders>
            <w:shd w:val="clear" w:color="auto" w:fill="FABF8F"/>
            <w:vAlign w:val="center"/>
          </w:tcPr>
          <w:p w:rsidR="00B27742" w:rsidRPr="00FC0C73" w:rsidRDefault="00B27742" w:rsidP="00132403">
            <w:pPr>
              <w:pStyle w:val="TableText"/>
              <w:widowControl w:val="0"/>
              <w:rPr>
                <w:rFonts w:ascii="Tahoma" w:hAnsi="Tahoma" w:cs="Tahoma"/>
                <w:sz w:val="13"/>
              </w:rPr>
            </w:pPr>
            <w:r w:rsidRPr="00FC0C73">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rsidR="00B27742" w:rsidRPr="00FC0C73" w:rsidRDefault="00B27742" w:rsidP="00132403">
            <w:pPr>
              <w:pStyle w:val="TableText"/>
              <w:widowControl w:val="0"/>
              <w:rPr>
                <w:rFonts w:ascii="Tahoma" w:hAnsi="Tahoma" w:cs="Tahoma"/>
                <w:sz w:val="13"/>
              </w:rPr>
            </w:pPr>
            <w:r w:rsidRPr="00FC0C73">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rsidR="00B27742" w:rsidRPr="00FC0C73" w:rsidRDefault="00B27742" w:rsidP="00132403">
            <w:pPr>
              <w:pStyle w:val="TableText"/>
              <w:widowControl w:val="0"/>
              <w:rPr>
                <w:rFonts w:ascii="Tahoma" w:hAnsi="Tahoma" w:cs="Tahoma"/>
                <w:sz w:val="13"/>
              </w:rPr>
            </w:pPr>
            <w:r w:rsidRPr="00FC0C73">
              <w:rPr>
                <w:rFonts w:ascii="Tahoma" w:hAnsi="Tahoma" w:cs="Tahoma"/>
                <w:sz w:val="13"/>
              </w:rPr>
              <w:t>4</w:t>
            </w:r>
          </w:p>
        </w:tc>
        <w:tc>
          <w:tcPr>
            <w:tcW w:w="429" w:type="dxa"/>
            <w:tcBorders>
              <w:bottom w:val="single" w:sz="4" w:space="0" w:color="auto"/>
            </w:tcBorders>
            <w:shd w:val="clear" w:color="auto" w:fill="FABF8F"/>
            <w:vAlign w:val="center"/>
          </w:tcPr>
          <w:p w:rsidR="00B27742" w:rsidRPr="00FC0C73" w:rsidRDefault="00B27742" w:rsidP="00132403">
            <w:pPr>
              <w:pStyle w:val="TableText"/>
              <w:widowControl w:val="0"/>
              <w:rPr>
                <w:rFonts w:ascii="Tahoma" w:hAnsi="Tahoma" w:cs="Tahoma"/>
                <w:sz w:val="13"/>
              </w:rPr>
            </w:pPr>
            <w:r w:rsidRPr="00FC0C73">
              <w:rPr>
                <w:rFonts w:ascii="Tahoma" w:hAnsi="Tahoma" w:cs="Tahoma"/>
                <w:sz w:val="13"/>
              </w:rPr>
              <w:t>8</w:t>
            </w:r>
          </w:p>
        </w:tc>
        <w:tc>
          <w:tcPr>
            <w:tcW w:w="429" w:type="dxa"/>
            <w:tcBorders>
              <w:bottom w:val="single" w:sz="4" w:space="0" w:color="auto"/>
              <w:right w:val="single" w:sz="18" w:space="0" w:color="auto"/>
            </w:tcBorders>
            <w:shd w:val="clear" w:color="auto" w:fill="FABF8F"/>
            <w:vAlign w:val="center"/>
          </w:tcPr>
          <w:p w:rsidR="00B27742" w:rsidRPr="00FC0C73" w:rsidRDefault="00B27742" w:rsidP="00132403">
            <w:pPr>
              <w:pStyle w:val="TableText"/>
              <w:widowControl w:val="0"/>
              <w:rPr>
                <w:rFonts w:ascii="Tahoma" w:hAnsi="Tahoma" w:cs="Tahoma"/>
                <w:sz w:val="13"/>
              </w:rPr>
            </w:pPr>
            <w:r w:rsidRPr="00FC0C73">
              <w:rPr>
                <w:rFonts w:ascii="Tahoma" w:hAnsi="Tahoma" w:cs="Tahoma"/>
                <w:sz w:val="13"/>
              </w:rPr>
              <w:t>4</w:t>
            </w:r>
          </w:p>
        </w:tc>
        <w:tc>
          <w:tcPr>
            <w:tcW w:w="429" w:type="dxa"/>
            <w:tcBorders>
              <w:left w:val="single" w:sz="18" w:space="0" w:color="auto"/>
              <w:bottom w:val="single" w:sz="4" w:space="0" w:color="auto"/>
            </w:tcBorders>
            <w:shd w:val="clear" w:color="auto" w:fill="FABF8F"/>
            <w:vAlign w:val="center"/>
          </w:tcPr>
          <w:p w:rsidR="00B27742" w:rsidRPr="00FC0C73" w:rsidRDefault="00B27742" w:rsidP="00132403">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B27742" w:rsidRPr="00FC0C73" w:rsidRDefault="00B27742" w:rsidP="00132403">
            <w:pPr>
              <w:pStyle w:val="TableText"/>
              <w:widowControl w:val="0"/>
              <w:rPr>
                <w:rFonts w:ascii="Tahoma" w:hAnsi="Tahoma" w:cs="Tahoma"/>
                <w:sz w:val="13"/>
              </w:rPr>
            </w:pPr>
            <w:r w:rsidRPr="00FC0C73">
              <w:rPr>
                <w:rFonts w:ascii="Tahoma" w:hAnsi="Tahoma" w:cs="Tahoma"/>
                <w:sz w:val="13"/>
              </w:rPr>
              <w:t>A</w:t>
            </w:r>
          </w:p>
        </w:tc>
        <w:tc>
          <w:tcPr>
            <w:tcW w:w="340" w:type="dxa"/>
            <w:tcBorders>
              <w:left w:val="single" w:sz="18" w:space="0" w:color="auto"/>
              <w:bottom w:val="single" w:sz="4" w:space="0" w:color="auto"/>
              <w:right w:val="single" w:sz="18" w:space="0" w:color="auto"/>
            </w:tcBorders>
            <w:shd w:val="clear" w:color="auto" w:fill="FABF8F"/>
            <w:vAlign w:val="center"/>
          </w:tcPr>
          <w:p w:rsidR="00B27742" w:rsidRPr="00FC0C73" w:rsidRDefault="00B27742" w:rsidP="00132403">
            <w:pPr>
              <w:pStyle w:val="TableText"/>
              <w:widowControl w:val="0"/>
              <w:rPr>
                <w:rFonts w:ascii="Tahoma" w:hAnsi="Tahoma" w:cs="Tahoma"/>
                <w:sz w:val="13"/>
              </w:rPr>
            </w:pPr>
            <w:r w:rsidRPr="00FC0C73">
              <w:rPr>
                <w:rFonts w:ascii="Tahoma" w:hAnsi="Tahoma" w:cs="Tahoma"/>
                <w:sz w:val="13"/>
              </w:rPr>
              <w:t>P</w:t>
            </w:r>
          </w:p>
        </w:tc>
        <w:tc>
          <w:tcPr>
            <w:tcW w:w="603" w:type="dxa"/>
            <w:tcBorders>
              <w:bottom w:val="single" w:sz="4" w:space="0" w:color="auto"/>
            </w:tcBorders>
            <w:shd w:val="clear" w:color="auto" w:fill="FABF8F"/>
            <w:vAlign w:val="center"/>
          </w:tcPr>
          <w:p w:rsidR="00B27742" w:rsidRPr="00FC0C73" w:rsidRDefault="00B27742" w:rsidP="0013240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B27742" w:rsidRPr="00FC0C73" w:rsidRDefault="00B27742" w:rsidP="00132403">
            <w:pPr>
              <w:pStyle w:val="TableText"/>
              <w:widowControl w:val="0"/>
              <w:rPr>
                <w:rFonts w:ascii="Tahoma" w:hAnsi="Tahoma" w:cs="Tahoma"/>
                <w:sz w:val="13"/>
              </w:rPr>
            </w:pPr>
          </w:p>
        </w:tc>
      </w:tr>
      <w:tr w:rsidR="00B33D0E" w:rsidRPr="00FC0C73" w:rsidTr="00132403">
        <w:trPr>
          <w:cantSplit/>
          <w:trHeight w:val="323"/>
        </w:trPr>
        <w:tc>
          <w:tcPr>
            <w:tcW w:w="2638" w:type="dxa"/>
            <w:tcBorders>
              <w:bottom w:val="single" w:sz="4" w:space="0" w:color="auto"/>
            </w:tcBorders>
            <w:shd w:val="clear" w:color="auto" w:fill="auto"/>
            <w:vAlign w:val="center"/>
          </w:tcPr>
          <w:p w:rsidR="00B27742" w:rsidRPr="00132403" w:rsidRDefault="00B27742" w:rsidP="00132403">
            <w:pPr>
              <w:pStyle w:val="Heading2"/>
              <w:spacing w:beforeLines="20" w:before="48" w:afterLines="20" w:after="48"/>
              <w:ind w:left="0"/>
              <w:rPr>
                <w:rFonts w:ascii="Tahoma" w:hAnsi="Tahoma" w:cs="Tahoma"/>
                <w:b w:val="0"/>
                <w:sz w:val="14"/>
                <w:szCs w:val="14"/>
              </w:rPr>
            </w:pPr>
            <w:bookmarkStart w:id="36" w:name="_Toc235859738"/>
            <w:bookmarkStart w:id="37" w:name="_Toc336337857"/>
            <w:bookmarkStart w:id="38" w:name="_Toc368299491"/>
            <w:r w:rsidRPr="00132403">
              <w:rPr>
                <w:rFonts w:ascii="Tahoma" w:hAnsi="Tahoma" w:cs="Tahoma"/>
                <w:b w:val="0"/>
                <w:sz w:val="14"/>
                <w:szCs w:val="14"/>
              </w:rPr>
              <w:t>MapPoint</w:t>
            </w:r>
            <w:r w:rsidR="00F61EAD" w:rsidRPr="00F61EAD">
              <w:rPr>
                <w:rFonts w:ascii="Tahoma" w:hAnsi="Tahoma" w:cs="Tahoma"/>
                <w:b w:val="0"/>
                <w:sz w:val="14"/>
                <w:szCs w:val="14"/>
                <w:vertAlign w:val="superscript"/>
              </w:rPr>
              <w:t>®</w:t>
            </w:r>
            <w:r w:rsidRPr="00132403">
              <w:rPr>
                <w:rFonts w:ascii="Tahoma" w:hAnsi="Tahoma" w:cs="Tahoma"/>
                <w:b w:val="0"/>
                <w:sz w:val="14"/>
                <w:szCs w:val="14"/>
              </w:rPr>
              <w:t xml:space="preserve"> 2013 voor Windows</w:t>
            </w:r>
            <w:bookmarkEnd w:id="36"/>
            <w:bookmarkEnd w:id="37"/>
            <w:bookmarkEnd w:id="38"/>
          </w:p>
        </w:tc>
        <w:tc>
          <w:tcPr>
            <w:tcW w:w="429" w:type="dxa"/>
            <w:tcBorders>
              <w:bottom w:val="single" w:sz="4" w:space="0" w:color="auto"/>
            </w:tcBorders>
            <w:shd w:val="clear" w:color="auto" w:fill="auto"/>
            <w:vAlign w:val="center"/>
          </w:tcPr>
          <w:p w:rsidR="00B27742" w:rsidRPr="00132403" w:rsidRDefault="00B27742" w:rsidP="00132403">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auto"/>
            <w:vAlign w:val="center"/>
          </w:tcPr>
          <w:p w:rsidR="00B27742" w:rsidRPr="00FC0C73" w:rsidRDefault="00097B90" w:rsidP="00132403">
            <w:pPr>
              <w:pStyle w:val="TableText"/>
              <w:widowControl w:val="0"/>
              <w:rPr>
                <w:rFonts w:ascii="Tahoma" w:hAnsi="Tahoma" w:cs="Tahoma"/>
                <w:color w:val="000000"/>
                <w:sz w:val="13"/>
              </w:rPr>
            </w:pPr>
            <w:r w:rsidRPr="00FC0C73">
              <w:rPr>
                <w:rFonts w:ascii="Tahoma" w:hAnsi="Tahoma" w:cs="Tahoma"/>
                <w:color w:val="000000"/>
                <w:sz w:val="13"/>
              </w:rPr>
              <w:t>03/11</w:t>
            </w:r>
          </w:p>
        </w:tc>
        <w:tc>
          <w:tcPr>
            <w:tcW w:w="429" w:type="dxa"/>
            <w:tcBorders>
              <w:bottom w:val="single" w:sz="4" w:space="0" w:color="auto"/>
              <w:right w:val="single" w:sz="18" w:space="0" w:color="auto"/>
            </w:tcBorders>
            <w:shd w:val="clear" w:color="auto" w:fill="auto"/>
            <w:vAlign w:val="center"/>
          </w:tcPr>
          <w:p w:rsidR="00B27742" w:rsidRPr="00FC0C73" w:rsidRDefault="00B27742" w:rsidP="00132403">
            <w:pPr>
              <w:pStyle w:val="TableText"/>
              <w:widowControl w:val="0"/>
              <w:rPr>
                <w:rFonts w:ascii="Tahoma" w:hAnsi="Tahoma" w:cs="Tahoma"/>
                <w:color w:val="000000"/>
                <w:sz w:val="13"/>
              </w:rPr>
            </w:pPr>
            <w:r w:rsidRPr="00FC0C73">
              <w:rPr>
                <w:rFonts w:ascii="Tahoma" w:hAnsi="Tahoma" w:cs="Tahoma"/>
                <w:color w:val="000000"/>
                <w:sz w:val="13"/>
              </w:rPr>
              <w:t>DT</w:t>
            </w:r>
          </w:p>
        </w:tc>
        <w:tc>
          <w:tcPr>
            <w:tcW w:w="429" w:type="dxa"/>
            <w:tcBorders>
              <w:left w:val="single" w:sz="18" w:space="0" w:color="auto"/>
              <w:bottom w:val="single" w:sz="4" w:space="0" w:color="auto"/>
            </w:tcBorders>
            <w:shd w:val="clear" w:color="auto" w:fill="auto"/>
            <w:vAlign w:val="center"/>
          </w:tcPr>
          <w:p w:rsidR="00B27742" w:rsidRPr="00FC0C73" w:rsidRDefault="00B27742" w:rsidP="00132403">
            <w:pPr>
              <w:pStyle w:val="TableText"/>
              <w:widowControl w:val="0"/>
              <w:rPr>
                <w:rFonts w:ascii="Tahoma" w:hAnsi="Tahoma" w:cs="Tahoma"/>
                <w:sz w:val="13"/>
              </w:rPr>
            </w:pPr>
            <w:r w:rsidRPr="00FC0C73">
              <w:rPr>
                <w:rFonts w:ascii="Tahoma" w:hAnsi="Tahoma" w:cs="Tahoma"/>
                <w:sz w:val="13"/>
              </w:rPr>
              <w:t>1</w:t>
            </w:r>
          </w:p>
        </w:tc>
        <w:tc>
          <w:tcPr>
            <w:tcW w:w="429" w:type="dxa"/>
            <w:tcBorders>
              <w:bottom w:val="single" w:sz="4" w:space="0" w:color="auto"/>
            </w:tcBorders>
            <w:shd w:val="clear" w:color="auto" w:fill="auto"/>
            <w:vAlign w:val="center"/>
          </w:tcPr>
          <w:p w:rsidR="00B27742" w:rsidRPr="00FC0C73" w:rsidRDefault="00B27742" w:rsidP="00132403">
            <w:pPr>
              <w:pStyle w:val="TableText"/>
              <w:widowControl w:val="0"/>
              <w:rPr>
                <w:rFonts w:ascii="Tahoma" w:hAnsi="Tahoma" w:cs="Tahoma"/>
                <w:sz w:val="13"/>
              </w:rPr>
            </w:pPr>
            <w:r w:rsidRPr="00FC0C73">
              <w:rPr>
                <w:rFonts w:ascii="Tahoma" w:hAnsi="Tahoma" w:cs="Tahoma"/>
                <w:sz w:val="13"/>
              </w:rPr>
              <w:t>3</w:t>
            </w:r>
          </w:p>
        </w:tc>
        <w:tc>
          <w:tcPr>
            <w:tcW w:w="429" w:type="dxa"/>
            <w:tcBorders>
              <w:bottom w:val="single" w:sz="4" w:space="0" w:color="auto"/>
            </w:tcBorders>
            <w:shd w:val="clear" w:color="auto" w:fill="auto"/>
            <w:vAlign w:val="center"/>
          </w:tcPr>
          <w:p w:rsidR="00B27742" w:rsidRPr="00FC0C73" w:rsidRDefault="00B27742" w:rsidP="00132403">
            <w:pPr>
              <w:pStyle w:val="TableText"/>
              <w:widowControl w:val="0"/>
              <w:rPr>
                <w:rFonts w:ascii="Tahoma" w:hAnsi="Tahoma" w:cs="Tahoma"/>
                <w:sz w:val="13"/>
              </w:rPr>
            </w:pPr>
            <w:r w:rsidRPr="00FC0C73">
              <w:rPr>
                <w:rFonts w:ascii="Tahoma" w:hAnsi="Tahoma" w:cs="Tahoma"/>
                <w:sz w:val="13"/>
              </w:rPr>
              <w:t>2</w:t>
            </w:r>
          </w:p>
        </w:tc>
        <w:tc>
          <w:tcPr>
            <w:tcW w:w="429" w:type="dxa"/>
            <w:tcBorders>
              <w:bottom w:val="single" w:sz="4" w:space="0" w:color="auto"/>
            </w:tcBorders>
            <w:shd w:val="clear" w:color="auto" w:fill="auto"/>
            <w:vAlign w:val="center"/>
          </w:tcPr>
          <w:p w:rsidR="00B27742" w:rsidRPr="00FC0C73" w:rsidRDefault="00B27742" w:rsidP="00132403">
            <w:pPr>
              <w:pStyle w:val="TableText"/>
              <w:widowControl w:val="0"/>
              <w:rPr>
                <w:rFonts w:ascii="Tahoma" w:hAnsi="Tahoma" w:cs="Tahoma"/>
                <w:sz w:val="13"/>
              </w:rPr>
            </w:pPr>
            <w:r w:rsidRPr="00FC0C73">
              <w:rPr>
                <w:rFonts w:ascii="Tahoma" w:hAnsi="Tahoma" w:cs="Tahoma"/>
                <w:sz w:val="13"/>
              </w:rPr>
              <w:t>2</w:t>
            </w:r>
          </w:p>
        </w:tc>
        <w:tc>
          <w:tcPr>
            <w:tcW w:w="429" w:type="dxa"/>
            <w:tcBorders>
              <w:bottom w:val="single" w:sz="4" w:space="0" w:color="auto"/>
            </w:tcBorders>
            <w:shd w:val="clear" w:color="auto" w:fill="auto"/>
            <w:vAlign w:val="center"/>
          </w:tcPr>
          <w:p w:rsidR="00B27742" w:rsidRPr="00FC0C73" w:rsidRDefault="00B27742" w:rsidP="00132403">
            <w:pPr>
              <w:pStyle w:val="TableText"/>
              <w:widowControl w:val="0"/>
              <w:rPr>
                <w:rFonts w:ascii="Tahoma" w:hAnsi="Tahoma" w:cs="Tahoma"/>
                <w:sz w:val="13"/>
              </w:rPr>
            </w:pPr>
            <w:r w:rsidRPr="00FC0C73">
              <w:rPr>
                <w:rFonts w:ascii="Tahoma" w:hAnsi="Tahoma" w:cs="Tahoma"/>
                <w:sz w:val="13"/>
              </w:rPr>
              <w:t>2</w:t>
            </w:r>
          </w:p>
        </w:tc>
        <w:tc>
          <w:tcPr>
            <w:tcW w:w="429" w:type="dxa"/>
            <w:tcBorders>
              <w:bottom w:val="single" w:sz="4" w:space="0" w:color="auto"/>
            </w:tcBorders>
            <w:shd w:val="clear" w:color="auto" w:fill="auto"/>
            <w:vAlign w:val="center"/>
          </w:tcPr>
          <w:p w:rsidR="00B27742" w:rsidRPr="00FC0C73" w:rsidRDefault="00B27742" w:rsidP="00132403">
            <w:pPr>
              <w:pStyle w:val="TableText"/>
              <w:widowControl w:val="0"/>
              <w:rPr>
                <w:rFonts w:ascii="Tahoma" w:hAnsi="Tahoma" w:cs="Tahoma"/>
                <w:sz w:val="13"/>
              </w:rPr>
            </w:pPr>
            <w:r w:rsidRPr="00FC0C73">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B27742" w:rsidRPr="00FC0C73" w:rsidRDefault="00B27742" w:rsidP="00132403">
            <w:pPr>
              <w:pStyle w:val="TableText"/>
              <w:widowControl w:val="0"/>
              <w:rPr>
                <w:rFonts w:ascii="Tahoma" w:hAnsi="Tahoma" w:cs="Tahoma"/>
                <w:sz w:val="13"/>
              </w:rPr>
            </w:pPr>
            <w:r w:rsidRPr="00FC0C73">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B27742" w:rsidRPr="00FC0C73" w:rsidRDefault="00B27742" w:rsidP="00132403">
            <w:pPr>
              <w:pStyle w:val="TableText"/>
              <w:widowControl w:val="0"/>
              <w:rPr>
                <w:rFonts w:ascii="Tahoma" w:hAnsi="Tahoma" w:cs="Tahoma"/>
                <w:sz w:val="13"/>
              </w:rPr>
            </w:pPr>
            <w:r w:rsidRPr="00FC0C73">
              <w:rPr>
                <w:rFonts w:ascii="Tahoma" w:hAnsi="Tahoma" w:cs="Tahoma"/>
                <w:sz w:val="13"/>
              </w:rPr>
              <w:t>1</w:t>
            </w:r>
          </w:p>
        </w:tc>
        <w:tc>
          <w:tcPr>
            <w:tcW w:w="429" w:type="dxa"/>
            <w:tcBorders>
              <w:bottom w:val="single" w:sz="4" w:space="0" w:color="auto"/>
            </w:tcBorders>
            <w:shd w:val="clear" w:color="auto" w:fill="auto"/>
            <w:vAlign w:val="center"/>
          </w:tcPr>
          <w:p w:rsidR="00B27742" w:rsidRPr="00FC0C73" w:rsidRDefault="00B27742" w:rsidP="00132403">
            <w:pPr>
              <w:pStyle w:val="TableText"/>
              <w:widowControl w:val="0"/>
              <w:rPr>
                <w:rFonts w:ascii="Tahoma" w:hAnsi="Tahoma" w:cs="Tahoma"/>
                <w:sz w:val="13"/>
              </w:rPr>
            </w:pPr>
            <w:r w:rsidRPr="00FC0C73">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B27742" w:rsidRPr="00FC0C73" w:rsidRDefault="00B27742" w:rsidP="00132403">
            <w:pPr>
              <w:pStyle w:val="TableText"/>
              <w:widowControl w:val="0"/>
              <w:rPr>
                <w:rFonts w:ascii="Tahoma" w:hAnsi="Tahoma" w:cs="Tahoma"/>
                <w:sz w:val="13"/>
              </w:rPr>
            </w:pPr>
            <w:r w:rsidRPr="00FC0C73">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B27742" w:rsidRPr="00FC0C73" w:rsidRDefault="00B27742" w:rsidP="00132403">
            <w:pPr>
              <w:pStyle w:val="TableText"/>
              <w:widowControl w:val="0"/>
              <w:rPr>
                <w:rFonts w:ascii="Tahoma" w:hAnsi="Tahoma" w:cs="Tahoma"/>
                <w:sz w:val="13"/>
              </w:rPr>
            </w:pPr>
            <w:r w:rsidRPr="00FC0C73">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B27742" w:rsidRPr="00FC0C73" w:rsidRDefault="00B27742" w:rsidP="00132403">
            <w:pPr>
              <w:pStyle w:val="TableText"/>
              <w:widowControl w:val="0"/>
              <w:rPr>
                <w:rFonts w:ascii="Tahoma" w:hAnsi="Tahoma" w:cs="Tahoma"/>
                <w:sz w:val="13"/>
              </w:rPr>
            </w:pPr>
            <w:r w:rsidRPr="00FC0C73">
              <w:rPr>
                <w:rFonts w:ascii="Tahoma" w:hAnsi="Tahoma" w:cs="Tahoma"/>
                <w:sz w:val="13"/>
              </w:rPr>
              <w:t>A</w:t>
            </w:r>
          </w:p>
        </w:tc>
        <w:tc>
          <w:tcPr>
            <w:tcW w:w="340" w:type="dxa"/>
            <w:tcBorders>
              <w:left w:val="single" w:sz="18" w:space="0" w:color="auto"/>
              <w:bottom w:val="single" w:sz="4" w:space="0" w:color="auto"/>
              <w:right w:val="single" w:sz="18" w:space="0" w:color="auto"/>
            </w:tcBorders>
            <w:shd w:val="clear" w:color="auto" w:fill="auto"/>
            <w:vAlign w:val="center"/>
          </w:tcPr>
          <w:p w:rsidR="00B27742" w:rsidRPr="00FC0C73" w:rsidRDefault="00B27742" w:rsidP="00132403">
            <w:pPr>
              <w:pStyle w:val="TableText"/>
              <w:widowControl w:val="0"/>
              <w:rPr>
                <w:rFonts w:ascii="Tahoma" w:hAnsi="Tahoma" w:cs="Tahoma"/>
                <w:sz w:val="13"/>
              </w:rPr>
            </w:pPr>
            <w:r w:rsidRPr="00FC0C73">
              <w:rPr>
                <w:rFonts w:ascii="Tahoma" w:hAnsi="Tahoma" w:cs="Tahoma"/>
                <w:sz w:val="13"/>
              </w:rPr>
              <w:t>P</w:t>
            </w:r>
          </w:p>
        </w:tc>
        <w:tc>
          <w:tcPr>
            <w:tcW w:w="603" w:type="dxa"/>
            <w:tcBorders>
              <w:bottom w:val="single" w:sz="4" w:space="0" w:color="auto"/>
            </w:tcBorders>
            <w:shd w:val="clear" w:color="auto" w:fill="auto"/>
            <w:vAlign w:val="center"/>
          </w:tcPr>
          <w:p w:rsidR="00B27742" w:rsidRPr="00FC0C73" w:rsidRDefault="00F440FF" w:rsidP="00132403">
            <w:pPr>
              <w:pStyle w:val="TableText"/>
              <w:widowControl w:val="0"/>
              <w:rPr>
                <w:rFonts w:ascii="Tahoma" w:hAnsi="Tahoma" w:cs="Tahoma"/>
                <w:sz w:val="13"/>
              </w:rPr>
            </w:pPr>
            <w:r w:rsidRPr="00FC0C73">
              <w:rPr>
                <w:rFonts w:ascii="Tahoma" w:hAnsi="Tahoma" w:cs="Tahoma"/>
                <w:sz w:val="13"/>
              </w:rPr>
              <w:t>A, AO, ST</w:t>
            </w:r>
          </w:p>
        </w:tc>
        <w:tc>
          <w:tcPr>
            <w:tcW w:w="514" w:type="dxa"/>
            <w:tcBorders>
              <w:bottom w:val="single" w:sz="4" w:space="0" w:color="auto"/>
            </w:tcBorders>
            <w:shd w:val="clear" w:color="auto" w:fill="auto"/>
            <w:vAlign w:val="center"/>
          </w:tcPr>
          <w:p w:rsidR="00B27742" w:rsidRPr="00FC0C73" w:rsidRDefault="00B27742" w:rsidP="00132403">
            <w:pPr>
              <w:pStyle w:val="TableText"/>
              <w:widowControl w:val="0"/>
              <w:rPr>
                <w:rFonts w:ascii="Tahoma" w:hAnsi="Tahoma" w:cs="Tahoma"/>
                <w:sz w:val="13"/>
              </w:rPr>
            </w:pPr>
          </w:p>
        </w:tc>
      </w:tr>
      <w:tr w:rsidR="00BB54E8" w:rsidRPr="00FC0C73" w:rsidTr="00132403">
        <w:trPr>
          <w:cantSplit/>
          <w:trHeight w:val="323"/>
        </w:trPr>
        <w:tc>
          <w:tcPr>
            <w:tcW w:w="2638" w:type="dxa"/>
            <w:tcBorders>
              <w:bottom w:val="single" w:sz="4" w:space="0" w:color="auto"/>
            </w:tcBorders>
            <w:shd w:val="clear" w:color="auto" w:fill="FABF8F"/>
            <w:vAlign w:val="center"/>
          </w:tcPr>
          <w:p w:rsidR="00BB54E8" w:rsidRPr="00132403" w:rsidRDefault="0075377C" w:rsidP="00132403">
            <w:pPr>
              <w:pStyle w:val="Heading2"/>
              <w:spacing w:beforeLines="20" w:before="48" w:afterLines="20" w:after="48"/>
              <w:ind w:left="0"/>
              <w:rPr>
                <w:rFonts w:ascii="Tahoma" w:hAnsi="Tahoma" w:cs="Tahoma"/>
                <w:b w:val="0"/>
                <w:sz w:val="14"/>
                <w:szCs w:val="14"/>
              </w:rPr>
            </w:pPr>
            <w:bookmarkStart w:id="39" w:name="_Toc368299492"/>
            <w:r w:rsidRPr="00132403">
              <w:rPr>
                <w:rFonts w:ascii="Tahoma" w:hAnsi="Tahoma" w:cs="Tahoma"/>
                <w:b w:val="0"/>
                <w:sz w:val="14"/>
                <w:szCs w:val="14"/>
              </w:rPr>
              <w:t>Microsoft Dynamics CRM Online Basic</w:t>
            </w:r>
            <w:bookmarkEnd w:id="39"/>
          </w:p>
        </w:tc>
        <w:tc>
          <w:tcPr>
            <w:tcW w:w="429" w:type="dxa"/>
            <w:tcBorders>
              <w:bottom w:val="single" w:sz="4" w:space="0" w:color="auto"/>
            </w:tcBorders>
            <w:shd w:val="clear" w:color="auto" w:fill="FABF8F"/>
            <w:vAlign w:val="center"/>
          </w:tcPr>
          <w:p w:rsidR="00BB54E8" w:rsidRPr="00132403" w:rsidRDefault="00A500B3" w:rsidP="00132403">
            <w:pPr>
              <w:pStyle w:val="TableText"/>
              <w:widowControl w:val="0"/>
              <w:rPr>
                <w:rStyle w:val="EndnoteReference"/>
                <w:rFonts w:cs="Tahoma"/>
                <w:b w:val="0"/>
                <w:bCs/>
                <w:color w:val="0000FF"/>
                <w:sz w:val="13"/>
                <w:szCs w:val="13"/>
                <w:u w:val="single"/>
              </w:rPr>
            </w:pPr>
            <w:hyperlink w:anchor="_70_Microsoft_Dynamics" w:history="1">
              <w:hyperlink w:anchor="_70_Microsoft_Dynamics" w:history="1">
                <w:r w:rsidR="00734B17" w:rsidRPr="00111C93">
                  <w:rPr>
                    <w:rStyle w:val="Hyperlink"/>
                    <w:rFonts w:cs="Tahoma"/>
                    <w:b/>
                    <w:bCs/>
                    <w:sz w:val="13"/>
                    <w:szCs w:val="13"/>
                  </w:rPr>
                  <w:t>7</w:t>
                </w:r>
              </w:hyperlink>
              <w:r w:rsidR="00734B17" w:rsidRPr="00111C93">
                <w:rPr>
                  <w:rStyle w:val="Hyperlink"/>
                  <w:rFonts w:cs="Tahoma"/>
                  <w:b/>
                  <w:bCs/>
                  <w:sz w:val="13"/>
                  <w:szCs w:val="13"/>
                </w:rPr>
                <w:t>4</w:t>
              </w:r>
            </w:hyperlink>
          </w:p>
        </w:tc>
        <w:tc>
          <w:tcPr>
            <w:tcW w:w="429" w:type="dxa"/>
            <w:tcBorders>
              <w:bottom w:val="single" w:sz="4" w:space="0" w:color="auto"/>
            </w:tcBorders>
            <w:shd w:val="clear" w:color="auto" w:fill="FABF8F"/>
            <w:vAlign w:val="center"/>
          </w:tcPr>
          <w:p w:rsidR="00BB54E8" w:rsidRPr="00FC0C73" w:rsidRDefault="0075377C" w:rsidP="00132403">
            <w:pPr>
              <w:pStyle w:val="TableText"/>
              <w:widowControl w:val="0"/>
              <w:rPr>
                <w:rFonts w:ascii="Tahoma" w:hAnsi="Tahoma" w:cs="Tahoma"/>
                <w:color w:val="000000"/>
                <w:sz w:val="13"/>
              </w:rPr>
            </w:pPr>
            <w:r w:rsidRPr="00FC0C73">
              <w:rPr>
                <w:rFonts w:ascii="Tahoma" w:hAnsi="Tahoma" w:cs="Tahoma"/>
                <w:color w:val="000000"/>
                <w:sz w:val="13"/>
              </w:rPr>
              <w:t>10/13</w:t>
            </w:r>
          </w:p>
        </w:tc>
        <w:tc>
          <w:tcPr>
            <w:tcW w:w="429" w:type="dxa"/>
            <w:tcBorders>
              <w:bottom w:val="single" w:sz="4" w:space="0" w:color="auto"/>
              <w:right w:val="single" w:sz="18" w:space="0" w:color="auto"/>
            </w:tcBorders>
            <w:shd w:val="clear" w:color="auto" w:fill="FABF8F"/>
            <w:vAlign w:val="center"/>
          </w:tcPr>
          <w:p w:rsidR="00BB54E8" w:rsidRPr="00FC0C73" w:rsidRDefault="00BB54E8" w:rsidP="00132403">
            <w:pPr>
              <w:pStyle w:val="TableText"/>
              <w:widowControl w:val="0"/>
              <w:rPr>
                <w:rFonts w:ascii="Tahoma" w:hAnsi="Tahoma" w:cs="Tahoma"/>
                <w:color w:val="000000"/>
                <w:sz w:val="13"/>
              </w:rPr>
            </w:pPr>
          </w:p>
        </w:tc>
        <w:tc>
          <w:tcPr>
            <w:tcW w:w="429" w:type="dxa"/>
            <w:tcBorders>
              <w:left w:val="single" w:sz="18" w:space="0" w:color="auto"/>
              <w:bottom w:val="single" w:sz="4" w:space="0" w:color="auto"/>
            </w:tcBorders>
            <w:shd w:val="clear" w:color="auto" w:fill="FABF8F"/>
            <w:vAlign w:val="center"/>
          </w:tcPr>
          <w:p w:rsidR="00BB54E8" w:rsidRPr="00FC0C73" w:rsidRDefault="00BB54E8" w:rsidP="00132403">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BB54E8" w:rsidRPr="00FC0C73" w:rsidRDefault="00BB54E8" w:rsidP="00132403">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BB54E8" w:rsidRPr="00FC0C73" w:rsidRDefault="00BB54E8" w:rsidP="00132403">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BB54E8" w:rsidRPr="00FC0C73" w:rsidRDefault="00BB54E8" w:rsidP="00132403">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BB54E8" w:rsidRPr="00FC0C73" w:rsidRDefault="00BB54E8" w:rsidP="00132403">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BB54E8" w:rsidRPr="00FC0C73" w:rsidRDefault="00BB54E8" w:rsidP="00132403">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BB54E8" w:rsidRPr="00FC0C73" w:rsidRDefault="00BB54E8" w:rsidP="00132403">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BB54E8" w:rsidRPr="00FC0C73" w:rsidRDefault="00BB54E8" w:rsidP="00132403">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BB54E8" w:rsidRPr="00FC0C73" w:rsidRDefault="00BB54E8" w:rsidP="00132403">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BB54E8" w:rsidRPr="00FC0C73" w:rsidRDefault="00BB54E8" w:rsidP="00132403">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BB54E8" w:rsidRPr="00FC0C73" w:rsidRDefault="00BB54E8" w:rsidP="00132403">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BB54E8" w:rsidRPr="00FC0C73" w:rsidRDefault="00BB54E8" w:rsidP="00132403">
            <w:pPr>
              <w:pStyle w:val="TableText"/>
              <w:widowControl w:val="0"/>
              <w:rPr>
                <w:rFonts w:ascii="Tahoma" w:hAnsi="Tahoma" w:cs="Tahoma"/>
                <w:sz w:val="13"/>
              </w:rPr>
            </w:pPr>
          </w:p>
        </w:tc>
        <w:tc>
          <w:tcPr>
            <w:tcW w:w="340" w:type="dxa"/>
            <w:tcBorders>
              <w:left w:val="single" w:sz="18" w:space="0" w:color="auto"/>
              <w:bottom w:val="single" w:sz="4" w:space="0" w:color="auto"/>
              <w:right w:val="single" w:sz="18" w:space="0" w:color="auto"/>
            </w:tcBorders>
            <w:shd w:val="clear" w:color="auto" w:fill="FABF8F"/>
            <w:vAlign w:val="center"/>
          </w:tcPr>
          <w:p w:rsidR="00BB54E8" w:rsidRPr="00FC0C73" w:rsidRDefault="00BB54E8" w:rsidP="00132403">
            <w:pPr>
              <w:pStyle w:val="TableText"/>
              <w:widowControl w:val="0"/>
              <w:rPr>
                <w:rFonts w:ascii="Tahoma" w:hAnsi="Tahoma" w:cs="Tahoma"/>
                <w:sz w:val="13"/>
              </w:rPr>
            </w:pPr>
          </w:p>
        </w:tc>
        <w:tc>
          <w:tcPr>
            <w:tcW w:w="603" w:type="dxa"/>
            <w:tcBorders>
              <w:bottom w:val="single" w:sz="4" w:space="0" w:color="auto"/>
            </w:tcBorders>
            <w:shd w:val="clear" w:color="auto" w:fill="FABF8F"/>
            <w:vAlign w:val="center"/>
          </w:tcPr>
          <w:p w:rsidR="00BB54E8" w:rsidRPr="00FC0C73" w:rsidRDefault="00BB54E8" w:rsidP="0013240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BB54E8" w:rsidRPr="00FC0C73" w:rsidRDefault="00BB54E8" w:rsidP="00132403">
            <w:pPr>
              <w:pStyle w:val="TableText"/>
              <w:widowControl w:val="0"/>
              <w:rPr>
                <w:rFonts w:ascii="Tahoma" w:hAnsi="Tahoma" w:cs="Tahoma"/>
                <w:sz w:val="13"/>
              </w:rPr>
            </w:pPr>
          </w:p>
        </w:tc>
      </w:tr>
      <w:tr w:rsidR="00383917" w:rsidRPr="00FC0C73" w:rsidTr="00132403">
        <w:trPr>
          <w:cantSplit/>
          <w:trHeight w:val="323"/>
        </w:trPr>
        <w:tc>
          <w:tcPr>
            <w:tcW w:w="2638" w:type="dxa"/>
            <w:tcBorders>
              <w:bottom w:val="single" w:sz="4" w:space="0" w:color="auto"/>
            </w:tcBorders>
            <w:shd w:val="clear" w:color="auto" w:fill="auto"/>
            <w:vAlign w:val="center"/>
          </w:tcPr>
          <w:p w:rsidR="0075377C" w:rsidRPr="00132403" w:rsidRDefault="0075377C" w:rsidP="00132403">
            <w:pPr>
              <w:pStyle w:val="Heading2"/>
              <w:spacing w:beforeLines="20" w:before="48" w:afterLines="20" w:after="48"/>
              <w:ind w:left="0"/>
              <w:rPr>
                <w:rFonts w:ascii="Tahoma" w:hAnsi="Tahoma" w:cs="Tahoma"/>
                <w:b w:val="0"/>
                <w:sz w:val="14"/>
                <w:szCs w:val="14"/>
              </w:rPr>
            </w:pPr>
            <w:bookmarkStart w:id="40" w:name="_Toc368299493"/>
            <w:r w:rsidRPr="00132403">
              <w:rPr>
                <w:rFonts w:ascii="Tahoma" w:hAnsi="Tahoma" w:cs="Tahoma"/>
                <w:b w:val="0"/>
                <w:sz w:val="14"/>
                <w:szCs w:val="14"/>
              </w:rPr>
              <w:t>Microsoft Dynamics CRM Online Enhanced Support</w:t>
            </w:r>
            <w:bookmarkEnd w:id="40"/>
          </w:p>
        </w:tc>
        <w:tc>
          <w:tcPr>
            <w:tcW w:w="429" w:type="dxa"/>
            <w:tcBorders>
              <w:bottom w:val="single" w:sz="4" w:space="0" w:color="auto"/>
            </w:tcBorders>
            <w:shd w:val="clear" w:color="auto" w:fill="auto"/>
            <w:vAlign w:val="center"/>
          </w:tcPr>
          <w:p w:rsidR="0075377C" w:rsidRPr="00132403" w:rsidRDefault="00A500B3" w:rsidP="00132403">
            <w:pPr>
              <w:pStyle w:val="TableText"/>
              <w:widowControl w:val="0"/>
              <w:rPr>
                <w:rStyle w:val="EndnoteReference"/>
                <w:rFonts w:cs="Tahoma"/>
                <w:b w:val="0"/>
                <w:bCs/>
                <w:color w:val="0000FF"/>
                <w:sz w:val="13"/>
                <w:szCs w:val="13"/>
                <w:u w:val="single"/>
              </w:rPr>
            </w:pPr>
            <w:hyperlink w:anchor="_70_Microsoft_Dynamics" w:history="1">
              <w:hyperlink w:anchor="_70_Microsoft_Dynamics" w:history="1">
                <w:r w:rsidR="00734B17" w:rsidRPr="00111C93">
                  <w:rPr>
                    <w:rStyle w:val="Hyperlink"/>
                    <w:rFonts w:cs="Tahoma"/>
                    <w:b/>
                    <w:bCs/>
                    <w:sz w:val="13"/>
                    <w:szCs w:val="13"/>
                  </w:rPr>
                  <w:t>7</w:t>
                </w:r>
              </w:hyperlink>
              <w:r w:rsidR="00734B17" w:rsidRPr="00111C93">
                <w:rPr>
                  <w:rStyle w:val="Hyperlink"/>
                  <w:rFonts w:cs="Tahoma"/>
                  <w:b/>
                  <w:bCs/>
                  <w:sz w:val="13"/>
                  <w:szCs w:val="13"/>
                </w:rPr>
                <w:t>4</w:t>
              </w:r>
            </w:hyperlink>
          </w:p>
        </w:tc>
        <w:tc>
          <w:tcPr>
            <w:tcW w:w="429" w:type="dxa"/>
            <w:tcBorders>
              <w:bottom w:val="single" w:sz="4" w:space="0" w:color="auto"/>
            </w:tcBorders>
            <w:shd w:val="clear" w:color="auto" w:fill="auto"/>
            <w:vAlign w:val="center"/>
          </w:tcPr>
          <w:p w:rsidR="0075377C" w:rsidRPr="00FC0C73" w:rsidRDefault="0075377C" w:rsidP="00132403">
            <w:pPr>
              <w:pStyle w:val="TableText"/>
              <w:widowControl w:val="0"/>
              <w:rPr>
                <w:rFonts w:ascii="Tahoma" w:hAnsi="Tahoma" w:cs="Tahoma"/>
                <w:color w:val="000000"/>
                <w:sz w:val="13"/>
              </w:rPr>
            </w:pPr>
            <w:r w:rsidRPr="00FC0C73">
              <w:rPr>
                <w:rFonts w:ascii="Tahoma" w:hAnsi="Tahoma" w:cs="Tahoma"/>
                <w:color w:val="000000"/>
                <w:sz w:val="13"/>
              </w:rPr>
              <w:t>10/13</w:t>
            </w:r>
          </w:p>
        </w:tc>
        <w:tc>
          <w:tcPr>
            <w:tcW w:w="429" w:type="dxa"/>
            <w:tcBorders>
              <w:bottom w:val="single" w:sz="4" w:space="0" w:color="auto"/>
              <w:right w:val="single" w:sz="18" w:space="0" w:color="auto"/>
            </w:tcBorders>
            <w:shd w:val="clear" w:color="auto" w:fill="auto"/>
            <w:vAlign w:val="center"/>
          </w:tcPr>
          <w:p w:rsidR="0075377C" w:rsidRPr="00FC0C73" w:rsidRDefault="0075377C" w:rsidP="00132403">
            <w:pPr>
              <w:pStyle w:val="TableText"/>
              <w:widowControl w:val="0"/>
              <w:rPr>
                <w:rFonts w:ascii="Tahoma" w:hAnsi="Tahoma" w:cs="Tahoma"/>
                <w:color w:val="000000"/>
                <w:sz w:val="13"/>
              </w:rPr>
            </w:pPr>
          </w:p>
        </w:tc>
        <w:tc>
          <w:tcPr>
            <w:tcW w:w="429" w:type="dxa"/>
            <w:tcBorders>
              <w:left w:val="single" w:sz="18" w:space="0" w:color="auto"/>
              <w:bottom w:val="single" w:sz="4" w:space="0" w:color="auto"/>
            </w:tcBorders>
            <w:shd w:val="clear" w:color="auto" w:fill="auto"/>
            <w:vAlign w:val="center"/>
          </w:tcPr>
          <w:p w:rsidR="0075377C" w:rsidRPr="00FC0C73" w:rsidRDefault="0075377C" w:rsidP="00132403">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75377C" w:rsidRPr="00FC0C73" w:rsidRDefault="0075377C" w:rsidP="00132403">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75377C" w:rsidRPr="00FC0C73" w:rsidRDefault="0075377C" w:rsidP="00132403">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75377C" w:rsidRPr="00FC0C73" w:rsidRDefault="0075377C" w:rsidP="00132403">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75377C" w:rsidRPr="00FC0C73" w:rsidRDefault="0075377C" w:rsidP="00132403">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75377C" w:rsidRPr="00FC0C73" w:rsidRDefault="0075377C" w:rsidP="00132403">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75377C" w:rsidRPr="00FC0C73" w:rsidRDefault="0075377C" w:rsidP="00132403">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75377C" w:rsidRPr="00FC0C73" w:rsidRDefault="0075377C" w:rsidP="00132403">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75377C" w:rsidRPr="00FC0C73" w:rsidRDefault="0075377C" w:rsidP="00132403">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75377C" w:rsidRPr="00FC0C73" w:rsidRDefault="0075377C" w:rsidP="00132403">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75377C" w:rsidRPr="00FC0C73" w:rsidRDefault="0075377C" w:rsidP="00132403">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75377C" w:rsidRPr="00FC0C73" w:rsidRDefault="0075377C" w:rsidP="00132403">
            <w:pPr>
              <w:pStyle w:val="TableText"/>
              <w:widowControl w:val="0"/>
              <w:rPr>
                <w:rFonts w:ascii="Tahoma" w:hAnsi="Tahoma" w:cs="Tahoma"/>
                <w:sz w:val="13"/>
              </w:rPr>
            </w:pPr>
          </w:p>
        </w:tc>
        <w:tc>
          <w:tcPr>
            <w:tcW w:w="340" w:type="dxa"/>
            <w:tcBorders>
              <w:left w:val="single" w:sz="18" w:space="0" w:color="auto"/>
              <w:bottom w:val="single" w:sz="4" w:space="0" w:color="auto"/>
              <w:right w:val="single" w:sz="18" w:space="0" w:color="auto"/>
            </w:tcBorders>
            <w:shd w:val="clear" w:color="auto" w:fill="auto"/>
            <w:vAlign w:val="center"/>
          </w:tcPr>
          <w:p w:rsidR="0075377C" w:rsidRPr="00FC0C73" w:rsidRDefault="0075377C" w:rsidP="00132403">
            <w:pPr>
              <w:pStyle w:val="TableText"/>
              <w:widowControl w:val="0"/>
              <w:rPr>
                <w:rFonts w:ascii="Tahoma" w:hAnsi="Tahoma" w:cs="Tahoma"/>
                <w:sz w:val="13"/>
              </w:rPr>
            </w:pPr>
          </w:p>
        </w:tc>
        <w:tc>
          <w:tcPr>
            <w:tcW w:w="603" w:type="dxa"/>
            <w:tcBorders>
              <w:bottom w:val="single" w:sz="4" w:space="0" w:color="auto"/>
            </w:tcBorders>
            <w:shd w:val="clear" w:color="auto" w:fill="auto"/>
            <w:vAlign w:val="center"/>
          </w:tcPr>
          <w:p w:rsidR="0075377C" w:rsidRPr="00FC0C73" w:rsidRDefault="0075377C" w:rsidP="00132403">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75377C" w:rsidRPr="00FC0C73" w:rsidRDefault="0075377C" w:rsidP="00132403">
            <w:pPr>
              <w:pStyle w:val="TableText"/>
              <w:widowControl w:val="0"/>
              <w:rPr>
                <w:rFonts w:ascii="Tahoma" w:hAnsi="Tahoma" w:cs="Tahoma"/>
                <w:sz w:val="13"/>
              </w:rPr>
            </w:pPr>
          </w:p>
        </w:tc>
      </w:tr>
      <w:tr w:rsidR="00BB54E8" w:rsidRPr="00FC0C73" w:rsidTr="00132403">
        <w:trPr>
          <w:cantSplit/>
          <w:trHeight w:val="323"/>
        </w:trPr>
        <w:tc>
          <w:tcPr>
            <w:tcW w:w="2638" w:type="dxa"/>
            <w:tcBorders>
              <w:bottom w:val="single" w:sz="4" w:space="0" w:color="auto"/>
            </w:tcBorders>
            <w:shd w:val="clear" w:color="auto" w:fill="FABF8F"/>
            <w:vAlign w:val="center"/>
          </w:tcPr>
          <w:p w:rsidR="00BB54E8" w:rsidRPr="00132403" w:rsidRDefault="0075377C" w:rsidP="00132403">
            <w:pPr>
              <w:pStyle w:val="Heading2"/>
              <w:spacing w:beforeLines="20" w:before="48" w:afterLines="20" w:after="48"/>
              <w:ind w:left="0"/>
              <w:rPr>
                <w:rFonts w:ascii="Tahoma" w:hAnsi="Tahoma" w:cs="Tahoma"/>
                <w:b w:val="0"/>
                <w:sz w:val="14"/>
                <w:szCs w:val="14"/>
              </w:rPr>
            </w:pPr>
            <w:bookmarkStart w:id="41" w:name="_Toc368299494"/>
            <w:r w:rsidRPr="00132403">
              <w:rPr>
                <w:rFonts w:ascii="Tahoma" w:hAnsi="Tahoma" w:cs="Tahoma"/>
                <w:b w:val="0"/>
                <w:sz w:val="14"/>
                <w:szCs w:val="14"/>
              </w:rPr>
              <w:t>Microsoft Dynamics CRM Online Essential</w:t>
            </w:r>
            <w:bookmarkEnd w:id="41"/>
          </w:p>
        </w:tc>
        <w:tc>
          <w:tcPr>
            <w:tcW w:w="429" w:type="dxa"/>
            <w:tcBorders>
              <w:bottom w:val="single" w:sz="4" w:space="0" w:color="auto"/>
            </w:tcBorders>
            <w:shd w:val="clear" w:color="auto" w:fill="FABF8F"/>
            <w:vAlign w:val="center"/>
          </w:tcPr>
          <w:p w:rsidR="00BB54E8" w:rsidRPr="00132403" w:rsidRDefault="00A500B3" w:rsidP="00132403">
            <w:pPr>
              <w:pStyle w:val="TableText"/>
              <w:widowControl w:val="0"/>
              <w:rPr>
                <w:rStyle w:val="EndnoteReference"/>
                <w:rFonts w:cs="Tahoma"/>
                <w:b w:val="0"/>
                <w:bCs/>
                <w:color w:val="0000FF"/>
                <w:sz w:val="13"/>
                <w:szCs w:val="13"/>
                <w:u w:val="single"/>
              </w:rPr>
            </w:pPr>
            <w:hyperlink w:anchor="_70_Microsoft_Dynamics" w:history="1">
              <w:hyperlink w:anchor="_70_Microsoft_Dynamics" w:history="1">
                <w:r w:rsidR="00734B17" w:rsidRPr="00111C93">
                  <w:rPr>
                    <w:rStyle w:val="Hyperlink"/>
                    <w:rFonts w:cs="Tahoma"/>
                    <w:b/>
                    <w:bCs/>
                    <w:sz w:val="13"/>
                    <w:szCs w:val="13"/>
                  </w:rPr>
                  <w:t>7</w:t>
                </w:r>
              </w:hyperlink>
              <w:r w:rsidR="00734B17" w:rsidRPr="00111C93">
                <w:rPr>
                  <w:rStyle w:val="Hyperlink"/>
                  <w:rFonts w:cs="Tahoma"/>
                  <w:b/>
                  <w:bCs/>
                  <w:sz w:val="13"/>
                  <w:szCs w:val="13"/>
                </w:rPr>
                <w:t>4</w:t>
              </w:r>
            </w:hyperlink>
          </w:p>
        </w:tc>
        <w:tc>
          <w:tcPr>
            <w:tcW w:w="429" w:type="dxa"/>
            <w:tcBorders>
              <w:bottom w:val="single" w:sz="4" w:space="0" w:color="auto"/>
            </w:tcBorders>
            <w:shd w:val="clear" w:color="auto" w:fill="FABF8F"/>
            <w:vAlign w:val="center"/>
          </w:tcPr>
          <w:p w:rsidR="00BB54E8" w:rsidRPr="00FC0C73" w:rsidRDefault="0075377C" w:rsidP="00132403">
            <w:pPr>
              <w:pStyle w:val="TableText"/>
              <w:widowControl w:val="0"/>
              <w:rPr>
                <w:rFonts w:ascii="Tahoma" w:hAnsi="Tahoma" w:cs="Tahoma"/>
                <w:color w:val="000000"/>
                <w:sz w:val="13"/>
              </w:rPr>
            </w:pPr>
            <w:r w:rsidRPr="00FC0C73">
              <w:rPr>
                <w:rFonts w:ascii="Tahoma" w:hAnsi="Tahoma" w:cs="Tahoma"/>
                <w:color w:val="000000"/>
                <w:sz w:val="13"/>
              </w:rPr>
              <w:t>10/13</w:t>
            </w:r>
          </w:p>
        </w:tc>
        <w:tc>
          <w:tcPr>
            <w:tcW w:w="429" w:type="dxa"/>
            <w:tcBorders>
              <w:bottom w:val="single" w:sz="4" w:space="0" w:color="auto"/>
              <w:right w:val="single" w:sz="18" w:space="0" w:color="auto"/>
            </w:tcBorders>
            <w:shd w:val="clear" w:color="auto" w:fill="FABF8F"/>
            <w:vAlign w:val="center"/>
          </w:tcPr>
          <w:p w:rsidR="00BB54E8" w:rsidRPr="00FC0C73" w:rsidRDefault="00BB54E8" w:rsidP="00132403">
            <w:pPr>
              <w:pStyle w:val="TableText"/>
              <w:widowControl w:val="0"/>
              <w:rPr>
                <w:rFonts w:ascii="Tahoma" w:hAnsi="Tahoma" w:cs="Tahoma"/>
                <w:color w:val="000000"/>
                <w:sz w:val="13"/>
              </w:rPr>
            </w:pPr>
          </w:p>
        </w:tc>
        <w:tc>
          <w:tcPr>
            <w:tcW w:w="429" w:type="dxa"/>
            <w:tcBorders>
              <w:left w:val="single" w:sz="18" w:space="0" w:color="auto"/>
              <w:bottom w:val="single" w:sz="4" w:space="0" w:color="auto"/>
            </w:tcBorders>
            <w:shd w:val="clear" w:color="auto" w:fill="FABF8F"/>
            <w:vAlign w:val="center"/>
          </w:tcPr>
          <w:p w:rsidR="00BB54E8" w:rsidRPr="00FC0C73" w:rsidRDefault="00BB54E8" w:rsidP="00132403">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BB54E8" w:rsidRPr="00FC0C73" w:rsidRDefault="00BB54E8" w:rsidP="00132403">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BB54E8" w:rsidRPr="00FC0C73" w:rsidRDefault="00BB54E8" w:rsidP="00132403">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BB54E8" w:rsidRPr="00FC0C73" w:rsidRDefault="00BB54E8" w:rsidP="00132403">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BB54E8" w:rsidRPr="00FC0C73" w:rsidRDefault="00BB54E8" w:rsidP="00132403">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BB54E8" w:rsidRPr="00FC0C73" w:rsidRDefault="00BB54E8" w:rsidP="00132403">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BB54E8" w:rsidRPr="00FC0C73" w:rsidRDefault="00BB54E8" w:rsidP="00132403">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BB54E8" w:rsidRPr="00FC0C73" w:rsidRDefault="00BB54E8" w:rsidP="00132403">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BB54E8" w:rsidRPr="00FC0C73" w:rsidRDefault="00BB54E8" w:rsidP="00132403">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BB54E8" w:rsidRPr="00FC0C73" w:rsidRDefault="00BB54E8" w:rsidP="00132403">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BB54E8" w:rsidRPr="00FC0C73" w:rsidRDefault="00BB54E8" w:rsidP="00132403">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BB54E8" w:rsidRPr="00FC0C73" w:rsidRDefault="00BB54E8" w:rsidP="00132403">
            <w:pPr>
              <w:pStyle w:val="TableText"/>
              <w:widowControl w:val="0"/>
              <w:rPr>
                <w:rFonts w:ascii="Tahoma" w:hAnsi="Tahoma" w:cs="Tahoma"/>
                <w:sz w:val="13"/>
              </w:rPr>
            </w:pPr>
          </w:p>
        </w:tc>
        <w:tc>
          <w:tcPr>
            <w:tcW w:w="340" w:type="dxa"/>
            <w:tcBorders>
              <w:left w:val="single" w:sz="18" w:space="0" w:color="auto"/>
              <w:bottom w:val="single" w:sz="4" w:space="0" w:color="auto"/>
              <w:right w:val="single" w:sz="18" w:space="0" w:color="auto"/>
            </w:tcBorders>
            <w:shd w:val="clear" w:color="auto" w:fill="FABF8F"/>
            <w:vAlign w:val="center"/>
          </w:tcPr>
          <w:p w:rsidR="00BB54E8" w:rsidRPr="00FC0C73" w:rsidRDefault="00BB54E8" w:rsidP="00132403">
            <w:pPr>
              <w:pStyle w:val="TableText"/>
              <w:widowControl w:val="0"/>
              <w:rPr>
                <w:rFonts w:ascii="Tahoma" w:hAnsi="Tahoma" w:cs="Tahoma"/>
                <w:sz w:val="13"/>
              </w:rPr>
            </w:pPr>
          </w:p>
        </w:tc>
        <w:tc>
          <w:tcPr>
            <w:tcW w:w="603" w:type="dxa"/>
            <w:tcBorders>
              <w:bottom w:val="single" w:sz="4" w:space="0" w:color="auto"/>
            </w:tcBorders>
            <w:shd w:val="clear" w:color="auto" w:fill="FABF8F"/>
            <w:vAlign w:val="center"/>
          </w:tcPr>
          <w:p w:rsidR="00BB54E8" w:rsidRPr="00FC0C73" w:rsidRDefault="00BB54E8" w:rsidP="0013240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BB54E8" w:rsidRPr="00FC0C73" w:rsidRDefault="00BB54E8" w:rsidP="00132403">
            <w:pPr>
              <w:pStyle w:val="TableText"/>
              <w:widowControl w:val="0"/>
              <w:rPr>
                <w:rFonts w:ascii="Tahoma" w:hAnsi="Tahoma" w:cs="Tahoma"/>
                <w:sz w:val="13"/>
              </w:rPr>
            </w:pPr>
          </w:p>
        </w:tc>
      </w:tr>
      <w:tr w:rsidR="00383917" w:rsidRPr="00FC0C73" w:rsidTr="00132403">
        <w:trPr>
          <w:cantSplit/>
          <w:trHeight w:val="323"/>
        </w:trPr>
        <w:tc>
          <w:tcPr>
            <w:tcW w:w="2638" w:type="dxa"/>
            <w:tcBorders>
              <w:bottom w:val="single" w:sz="4" w:space="0" w:color="auto"/>
            </w:tcBorders>
            <w:shd w:val="clear" w:color="auto" w:fill="auto"/>
            <w:vAlign w:val="center"/>
          </w:tcPr>
          <w:p w:rsidR="004D5959" w:rsidRPr="00132403" w:rsidRDefault="004D5959" w:rsidP="00132403">
            <w:pPr>
              <w:pStyle w:val="Heading2"/>
              <w:spacing w:beforeLines="20" w:before="48" w:afterLines="20" w:after="48"/>
              <w:ind w:left="0"/>
              <w:rPr>
                <w:rFonts w:ascii="Tahoma" w:hAnsi="Tahoma" w:cs="Tahoma"/>
                <w:b w:val="0"/>
                <w:sz w:val="14"/>
                <w:szCs w:val="14"/>
                <w:lang w:val="fr-FR"/>
              </w:rPr>
            </w:pPr>
            <w:bookmarkStart w:id="42" w:name="_Toc368299495"/>
            <w:r w:rsidRPr="00132403">
              <w:rPr>
                <w:rFonts w:ascii="Tahoma" w:hAnsi="Tahoma" w:cs="Tahoma"/>
                <w:b w:val="0"/>
                <w:sz w:val="14"/>
                <w:szCs w:val="14"/>
                <w:lang w:val="fr-FR"/>
              </w:rPr>
              <w:t>Non-production instance van Microsoft Dynamics CRM Online</w:t>
            </w:r>
            <w:bookmarkEnd w:id="42"/>
          </w:p>
        </w:tc>
        <w:tc>
          <w:tcPr>
            <w:tcW w:w="429" w:type="dxa"/>
            <w:tcBorders>
              <w:bottom w:val="single" w:sz="4" w:space="0" w:color="auto"/>
            </w:tcBorders>
            <w:shd w:val="clear" w:color="auto" w:fill="auto"/>
            <w:vAlign w:val="center"/>
          </w:tcPr>
          <w:p w:rsidR="004D5959" w:rsidRPr="00132403" w:rsidRDefault="00A500B3" w:rsidP="00132403">
            <w:pPr>
              <w:pStyle w:val="TableText"/>
              <w:widowControl w:val="0"/>
              <w:rPr>
                <w:rStyle w:val="EndnoteReference"/>
                <w:rFonts w:cs="Tahoma"/>
                <w:b w:val="0"/>
                <w:bCs/>
                <w:color w:val="0000FF"/>
                <w:sz w:val="13"/>
                <w:szCs w:val="13"/>
                <w:u w:val="single"/>
              </w:rPr>
            </w:pPr>
            <w:hyperlink w:anchor="_70_Microsoft_Dynamics" w:history="1">
              <w:hyperlink w:anchor="_70_Microsoft_Dynamics" w:history="1">
                <w:r w:rsidR="00734B17" w:rsidRPr="00111C93">
                  <w:rPr>
                    <w:rStyle w:val="Hyperlink"/>
                    <w:rFonts w:cs="Tahoma"/>
                    <w:b/>
                    <w:bCs/>
                    <w:sz w:val="13"/>
                    <w:szCs w:val="13"/>
                  </w:rPr>
                  <w:t>7</w:t>
                </w:r>
              </w:hyperlink>
              <w:r w:rsidR="00734B17" w:rsidRPr="00111C93">
                <w:rPr>
                  <w:rStyle w:val="Hyperlink"/>
                  <w:rFonts w:cs="Tahoma"/>
                  <w:b/>
                  <w:bCs/>
                  <w:sz w:val="13"/>
                  <w:szCs w:val="13"/>
                </w:rPr>
                <w:t>4</w:t>
              </w:r>
            </w:hyperlink>
          </w:p>
        </w:tc>
        <w:tc>
          <w:tcPr>
            <w:tcW w:w="429" w:type="dxa"/>
            <w:tcBorders>
              <w:bottom w:val="single" w:sz="4" w:space="0" w:color="auto"/>
            </w:tcBorders>
            <w:shd w:val="clear" w:color="auto" w:fill="auto"/>
            <w:vAlign w:val="center"/>
          </w:tcPr>
          <w:p w:rsidR="004D5959" w:rsidRPr="00FC0C73" w:rsidRDefault="005D777A" w:rsidP="00132403">
            <w:pPr>
              <w:pStyle w:val="TableText"/>
              <w:widowControl w:val="0"/>
              <w:rPr>
                <w:rFonts w:ascii="Tahoma" w:hAnsi="Tahoma" w:cs="Tahoma"/>
                <w:color w:val="000000"/>
                <w:sz w:val="13"/>
              </w:rPr>
            </w:pPr>
            <w:r w:rsidRPr="00FC0C73">
              <w:rPr>
                <w:rFonts w:ascii="Tahoma" w:hAnsi="Tahoma" w:cs="Tahoma"/>
                <w:color w:val="000000"/>
                <w:sz w:val="13"/>
              </w:rPr>
              <w:t>10/13</w:t>
            </w:r>
          </w:p>
        </w:tc>
        <w:tc>
          <w:tcPr>
            <w:tcW w:w="429" w:type="dxa"/>
            <w:tcBorders>
              <w:bottom w:val="single" w:sz="4" w:space="0" w:color="auto"/>
              <w:right w:val="single" w:sz="18" w:space="0" w:color="auto"/>
            </w:tcBorders>
            <w:shd w:val="clear" w:color="auto" w:fill="auto"/>
            <w:vAlign w:val="center"/>
          </w:tcPr>
          <w:p w:rsidR="004D5959" w:rsidRPr="00FC0C73" w:rsidRDefault="004D5959" w:rsidP="00132403">
            <w:pPr>
              <w:pStyle w:val="TableText"/>
              <w:widowControl w:val="0"/>
              <w:rPr>
                <w:rFonts w:ascii="Tahoma" w:hAnsi="Tahoma" w:cs="Tahoma"/>
                <w:color w:val="000000"/>
                <w:sz w:val="13"/>
              </w:rPr>
            </w:pPr>
          </w:p>
        </w:tc>
        <w:tc>
          <w:tcPr>
            <w:tcW w:w="429" w:type="dxa"/>
            <w:tcBorders>
              <w:left w:val="single" w:sz="18" w:space="0" w:color="auto"/>
              <w:bottom w:val="single" w:sz="4" w:space="0" w:color="auto"/>
            </w:tcBorders>
            <w:shd w:val="clear" w:color="auto" w:fill="auto"/>
            <w:vAlign w:val="center"/>
          </w:tcPr>
          <w:p w:rsidR="004D5959" w:rsidRPr="00FC0C73" w:rsidRDefault="004D5959" w:rsidP="00132403">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4D5959" w:rsidRPr="00FC0C73" w:rsidRDefault="004D5959" w:rsidP="00132403">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4D5959" w:rsidRPr="00FC0C73" w:rsidRDefault="004D5959" w:rsidP="00132403">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4D5959" w:rsidRPr="00FC0C73" w:rsidRDefault="004D5959" w:rsidP="00132403">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4D5959" w:rsidRPr="00FC0C73" w:rsidRDefault="004D5959" w:rsidP="00132403">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4D5959" w:rsidRPr="00FC0C73" w:rsidRDefault="004D5959" w:rsidP="00132403">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4D5959" w:rsidRPr="00FC0C73" w:rsidRDefault="004D5959" w:rsidP="00132403">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4D5959" w:rsidRPr="00FC0C73" w:rsidRDefault="004D5959" w:rsidP="00132403">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4D5959" w:rsidRPr="00FC0C73" w:rsidRDefault="004D5959" w:rsidP="00132403">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4D5959" w:rsidRPr="00FC0C73" w:rsidRDefault="004D5959" w:rsidP="00132403">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4D5959" w:rsidRPr="00FC0C73" w:rsidRDefault="004D5959" w:rsidP="00132403">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4D5959" w:rsidRPr="00FC0C73" w:rsidRDefault="004D5959" w:rsidP="00132403">
            <w:pPr>
              <w:pStyle w:val="TableText"/>
              <w:widowControl w:val="0"/>
              <w:rPr>
                <w:rFonts w:ascii="Tahoma" w:hAnsi="Tahoma" w:cs="Tahoma"/>
                <w:sz w:val="13"/>
              </w:rPr>
            </w:pPr>
          </w:p>
        </w:tc>
        <w:tc>
          <w:tcPr>
            <w:tcW w:w="340" w:type="dxa"/>
            <w:tcBorders>
              <w:left w:val="single" w:sz="18" w:space="0" w:color="auto"/>
              <w:bottom w:val="single" w:sz="4" w:space="0" w:color="auto"/>
              <w:right w:val="single" w:sz="18" w:space="0" w:color="auto"/>
            </w:tcBorders>
            <w:shd w:val="clear" w:color="auto" w:fill="auto"/>
            <w:vAlign w:val="center"/>
          </w:tcPr>
          <w:p w:rsidR="004D5959" w:rsidRPr="00FC0C73" w:rsidRDefault="004D5959" w:rsidP="00132403">
            <w:pPr>
              <w:pStyle w:val="TableText"/>
              <w:widowControl w:val="0"/>
              <w:rPr>
                <w:rFonts w:ascii="Tahoma" w:hAnsi="Tahoma" w:cs="Tahoma"/>
                <w:sz w:val="13"/>
              </w:rPr>
            </w:pPr>
          </w:p>
        </w:tc>
        <w:tc>
          <w:tcPr>
            <w:tcW w:w="603" w:type="dxa"/>
            <w:tcBorders>
              <w:bottom w:val="single" w:sz="4" w:space="0" w:color="auto"/>
            </w:tcBorders>
            <w:shd w:val="clear" w:color="auto" w:fill="auto"/>
            <w:vAlign w:val="center"/>
          </w:tcPr>
          <w:p w:rsidR="004D5959" w:rsidRPr="00FC0C73" w:rsidRDefault="004D5959" w:rsidP="00132403">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4D5959" w:rsidRPr="00FC0C73" w:rsidRDefault="004D5959" w:rsidP="00132403">
            <w:pPr>
              <w:pStyle w:val="TableText"/>
              <w:widowControl w:val="0"/>
              <w:rPr>
                <w:rFonts w:ascii="Tahoma" w:hAnsi="Tahoma" w:cs="Tahoma"/>
                <w:sz w:val="13"/>
              </w:rPr>
            </w:pPr>
          </w:p>
        </w:tc>
      </w:tr>
      <w:tr w:rsidR="004D5959" w:rsidRPr="00FC0C73" w:rsidTr="00132403">
        <w:trPr>
          <w:cantSplit/>
          <w:trHeight w:val="323"/>
        </w:trPr>
        <w:tc>
          <w:tcPr>
            <w:tcW w:w="2638" w:type="dxa"/>
            <w:tcBorders>
              <w:bottom w:val="single" w:sz="4" w:space="0" w:color="auto"/>
            </w:tcBorders>
            <w:shd w:val="clear" w:color="auto" w:fill="FABF8F"/>
            <w:vAlign w:val="center"/>
          </w:tcPr>
          <w:p w:rsidR="004D5959" w:rsidRPr="00132403" w:rsidRDefault="00C128E2" w:rsidP="00132403">
            <w:pPr>
              <w:pStyle w:val="Heading2"/>
              <w:spacing w:beforeLines="20" w:before="48" w:afterLines="20" w:after="48"/>
              <w:ind w:left="0"/>
              <w:rPr>
                <w:rFonts w:ascii="Tahoma" w:hAnsi="Tahoma" w:cs="Tahoma"/>
                <w:b w:val="0"/>
                <w:sz w:val="14"/>
                <w:szCs w:val="14"/>
              </w:rPr>
            </w:pPr>
            <w:bookmarkStart w:id="43" w:name="_Toc368299496"/>
            <w:r w:rsidRPr="00132403">
              <w:rPr>
                <w:rFonts w:ascii="Tahoma" w:hAnsi="Tahoma" w:cs="Tahoma"/>
                <w:b w:val="0"/>
                <w:sz w:val="14"/>
                <w:szCs w:val="14"/>
              </w:rPr>
              <w:t>Production instance van Microsoft Dynamics CRM Online</w:t>
            </w:r>
            <w:bookmarkEnd w:id="43"/>
          </w:p>
        </w:tc>
        <w:tc>
          <w:tcPr>
            <w:tcW w:w="429" w:type="dxa"/>
            <w:tcBorders>
              <w:bottom w:val="single" w:sz="4" w:space="0" w:color="auto"/>
            </w:tcBorders>
            <w:shd w:val="clear" w:color="auto" w:fill="FABF8F"/>
            <w:vAlign w:val="center"/>
          </w:tcPr>
          <w:p w:rsidR="004D5959" w:rsidRPr="00132403" w:rsidRDefault="00A500B3" w:rsidP="00132403">
            <w:pPr>
              <w:pStyle w:val="TableText"/>
              <w:widowControl w:val="0"/>
              <w:rPr>
                <w:rStyle w:val="EndnoteReference"/>
                <w:rFonts w:cs="Tahoma"/>
                <w:b w:val="0"/>
                <w:bCs/>
                <w:color w:val="0000FF"/>
                <w:sz w:val="13"/>
                <w:szCs w:val="13"/>
                <w:u w:val="single"/>
              </w:rPr>
            </w:pPr>
            <w:hyperlink w:anchor="_70_Microsoft_Dynamics" w:history="1">
              <w:hyperlink w:anchor="_70_Microsoft_Dynamics" w:history="1">
                <w:r w:rsidR="00734B17" w:rsidRPr="00111C93">
                  <w:rPr>
                    <w:rStyle w:val="Hyperlink"/>
                    <w:rFonts w:cs="Tahoma"/>
                    <w:b/>
                    <w:bCs/>
                    <w:sz w:val="13"/>
                    <w:szCs w:val="13"/>
                  </w:rPr>
                  <w:t>7</w:t>
                </w:r>
              </w:hyperlink>
              <w:r w:rsidR="00734B17" w:rsidRPr="00111C93">
                <w:rPr>
                  <w:rStyle w:val="Hyperlink"/>
                  <w:rFonts w:cs="Tahoma"/>
                  <w:b/>
                  <w:bCs/>
                  <w:sz w:val="13"/>
                  <w:szCs w:val="13"/>
                </w:rPr>
                <w:t>4</w:t>
              </w:r>
            </w:hyperlink>
          </w:p>
        </w:tc>
        <w:tc>
          <w:tcPr>
            <w:tcW w:w="429" w:type="dxa"/>
            <w:tcBorders>
              <w:bottom w:val="single" w:sz="4" w:space="0" w:color="auto"/>
            </w:tcBorders>
            <w:shd w:val="clear" w:color="auto" w:fill="FABF8F"/>
            <w:vAlign w:val="center"/>
          </w:tcPr>
          <w:p w:rsidR="004D5959" w:rsidRPr="00FC0C73" w:rsidRDefault="005D777A" w:rsidP="00132403">
            <w:pPr>
              <w:pStyle w:val="TableText"/>
              <w:widowControl w:val="0"/>
              <w:rPr>
                <w:rFonts w:ascii="Tahoma" w:hAnsi="Tahoma" w:cs="Tahoma"/>
                <w:color w:val="000000"/>
                <w:sz w:val="13"/>
              </w:rPr>
            </w:pPr>
            <w:r w:rsidRPr="00FC0C73">
              <w:rPr>
                <w:rFonts w:ascii="Tahoma" w:hAnsi="Tahoma" w:cs="Tahoma"/>
                <w:color w:val="000000"/>
                <w:sz w:val="13"/>
              </w:rPr>
              <w:t>10/13</w:t>
            </w:r>
          </w:p>
        </w:tc>
        <w:tc>
          <w:tcPr>
            <w:tcW w:w="429" w:type="dxa"/>
            <w:tcBorders>
              <w:bottom w:val="single" w:sz="4" w:space="0" w:color="auto"/>
              <w:right w:val="single" w:sz="18" w:space="0" w:color="auto"/>
            </w:tcBorders>
            <w:shd w:val="clear" w:color="auto" w:fill="FABF8F"/>
            <w:vAlign w:val="center"/>
          </w:tcPr>
          <w:p w:rsidR="004D5959" w:rsidRPr="00FC0C73" w:rsidRDefault="004D5959" w:rsidP="00132403">
            <w:pPr>
              <w:pStyle w:val="TableText"/>
              <w:widowControl w:val="0"/>
              <w:rPr>
                <w:rFonts w:ascii="Tahoma" w:hAnsi="Tahoma" w:cs="Tahoma"/>
                <w:color w:val="000000"/>
                <w:sz w:val="13"/>
              </w:rPr>
            </w:pPr>
          </w:p>
        </w:tc>
        <w:tc>
          <w:tcPr>
            <w:tcW w:w="429" w:type="dxa"/>
            <w:tcBorders>
              <w:left w:val="single" w:sz="18" w:space="0" w:color="auto"/>
              <w:bottom w:val="single" w:sz="4" w:space="0" w:color="auto"/>
            </w:tcBorders>
            <w:shd w:val="clear" w:color="auto" w:fill="FABF8F"/>
            <w:vAlign w:val="center"/>
          </w:tcPr>
          <w:p w:rsidR="004D5959" w:rsidRPr="00FC0C73" w:rsidRDefault="004D5959" w:rsidP="00132403">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4D5959" w:rsidRPr="00FC0C73" w:rsidRDefault="004D5959" w:rsidP="00132403">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4D5959" w:rsidRPr="00FC0C73" w:rsidRDefault="004D5959" w:rsidP="00132403">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4D5959" w:rsidRPr="00FC0C73" w:rsidRDefault="004D5959" w:rsidP="00132403">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4D5959" w:rsidRPr="00FC0C73" w:rsidRDefault="004D5959" w:rsidP="00132403">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4D5959" w:rsidRPr="00FC0C73" w:rsidRDefault="004D5959" w:rsidP="00132403">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4D5959" w:rsidRPr="00FC0C73" w:rsidRDefault="004D5959" w:rsidP="00132403">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4D5959" w:rsidRPr="00FC0C73" w:rsidRDefault="004D5959" w:rsidP="00132403">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4D5959" w:rsidRPr="00FC0C73" w:rsidRDefault="004D5959" w:rsidP="00132403">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4D5959" w:rsidRPr="00FC0C73" w:rsidRDefault="004D5959" w:rsidP="00132403">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4D5959" w:rsidRPr="00FC0C73" w:rsidRDefault="004D5959" w:rsidP="00132403">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4D5959" w:rsidRPr="00FC0C73" w:rsidRDefault="004D5959" w:rsidP="00132403">
            <w:pPr>
              <w:pStyle w:val="TableText"/>
              <w:widowControl w:val="0"/>
              <w:rPr>
                <w:rFonts w:ascii="Tahoma" w:hAnsi="Tahoma" w:cs="Tahoma"/>
                <w:sz w:val="13"/>
              </w:rPr>
            </w:pPr>
          </w:p>
        </w:tc>
        <w:tc>
          <w:tcPr>
            <w:tcW w:w="340" w:type="dxa"/>
            <w:tcBorders>
              <w:left w:val="single" w:sz="18" w:space="0" w:color="auto"/>
              <w:bottom w:val="single" w:sz="4" w:space="0" w:color="auto"/>
              <w:right w:val="single" w:sz="18" w:space="0" w:color="auto"/>
            </w:tcBorders>
            <w:shd w:val="clear" w:color="auto" w:fill="FABF8F"/>
            <w:vAlign w:val="center"/>
          </w:tcPr>
          <w:p w:rsidR="004D5959" w:rsidRPr="00FC0C73" w:rsidRDefault="004D5959" w:rsidP="00132403">
            <w:pPr>
              <w:pStyle w:val="TableText"/>
              <w:widowControl w:val="0"/>
              <w:rPr>
                <w:rFonts w:ascii="Tahoma" w:hAnsi="Tahoma" w:cs="Tahoma"/>
                <w:sz w:val="13"/>
              </w:rPr>
            </w:pPr>
          </w:p>
        </w:tc>
        <w:tc>
          <w:tcPr>
            <w:tcW w:w="603" w:type="dxa"/>
            <w:tcBorders>
              <w:bottom w:val="single" w:sz="4" w:space="0" w:color="auto"/>
            </w:tcBorders>
            <w:shd w:val="clear" w:color="auto" w:fill="FABF8F"/>
            <w:vAlign w:val="center"/>
          </w:tcPr>
          <w:p w:rsidR="004D5959" w:rsidRPr="00FC0C73" w:rsidRDefault="004D5959" w:rsidP="0013240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4D5959" w:rsidRPr="00FC0C73" w:rsidRDefault="004D5959" w:rsidP="00132403">
            <w:pPr>
              <w:pStyle w:val="TableText"/>
              <w:widowControl w:val="0"/>
              <w:rPr>
                <w:rFonts w:ascii="Tahoma" w:hAnsi="Tahoma" w:cs="Tahoma"/>
                <w:sz w:val="13"/>
              </w:rPr>
            </w:pPr>
          </w:p>
        </w:tc>
      </w:tr>
      <w:tr w:rsidR="00383917" w:rsidRPr="00FC0C73" w:rsidTr="00132403">
        <w:trPr>
          <w:cantSplit/>
          <w:trHeight w:val="323"/>
        </w:trPr>
        <w:tc>
          <w:tcPr>
            <w:tcW w:w="2638" w:type="dxa"/>
            <w:tcBorders>
              <w:bottom w:val="single" w:sz="4" w:space="0" w:color="auto"/>
            </w:tcBorders>
            <w:shd w:val="clear" w:color="auto" w:fill="auto"/>
            <w:vAlign w:val="center"/>
          </w:tcPr>
          <w:p w:rsidR="00BB54E8" w:rsidRPr="00132403" w:rsidRDefault="0075377C" w:rsidP="00132403">
            <w:pPr>
              <w:pStyle w:val="Heading2"/>
              <w:spacing w:beforeLines="20" w:before="48" w:afterLines="20" w:after="48"/>
              <w:ind w:left="0"/>
              <w:rPr>
                <w:rFonts w:ascii="Tahoma" w:hAnsi="Tahoma" w:cs="Tahoma"/>
                <w:b w:val="0"/>
                <w:sz w:val="14"/>
                <w:szCs w:val="14"/>
              </w:rPr>
            </w:pPr>
            <w:bookmarkStart w:id="44" w:name="_Toc368299497"/>
            <w:r w:rsidRPr="00132403">
              <w:rPr>
                <w:rFonts w:ascii="Tahoma" w:hAnsi="Tahoma" w:cs="Tahoma"/>
                <w:b w:val="0"/>
                <w:sz w:val="14"/>
                <w:szCs w:val="14"/>
              </w:rPr>
              <w:t>Microsoft Dynamics CRM Online Professional</w:t>
            </w:r>
            <w:bookmarkEnd w:id="44"/>
          </w:p>
        </w:tc>
        <w:tc>
          <w:tcPr>
            <w:tcW w:w="429" w:type="dxa"/>
            <w:tcBorders>
              <w:bottom w:val="single" w:sz="4" w:space="0" w:color="auto"/>
            </w:tcBorders>
            <w:shd w:val="clear" w:color="auto" w:fill="auto"/>
            <w:vAlign w:val="center"/>
          </w:tcPr>
          <w:p w:rsidR="00BB54E8" w:rsidRPr="00132403" w:rsidRDefault="00A500B3" w:rsidP="00132403">
            <w:pPr>
              <w:pStyle w:val="TableText"/>
              <w:widowControl w:val="0"/>
              <w:rPr>
                <w:rStyle w:val="EndnoteReference"/>
                <w:rFonts w:cs="Tahoma"/>
                <w:b w:val="0"/>
                <w:bCs/>
                <w:color w:val="0000FF"/>
                <w:sz w:val="13"/>
                <w:szCs w:val="13"/>
                <w:u w:val="single"/>
              </w:rPr>
            </w:pPr>
            <w:hyperlink w:anchor="_73_Microsoft_Dynamics" w:history="1">
              <w:hyperlink w:anchor="_70_Microsoft_Dynamics" w:history="1">
                <w:r w:rsidR="00111C93" w:rsidRPr="00132403">
                  <w:rPr>
                    <w:rStyle w:val="Hyperlink"/>
                    <w:rFonts w:cs="Tahoma"/>
                    <w:b/>
                    <w:bCs/>
                    <w:sz w:val="13"/>
                    <w:szCs w:val="13"/>
                  </w:rPr>
                  <w:t>7</w:t>
                </w:r>
              </w:hyperlink>
            </w:hyperlink>
            <w:r w:rsidR="00111C93" w:rsidRPr="00132403">
              <w:rPr>
                <w:rStyle w:val="Hyperlink"/>
                <w:rFonts w:cs="Tahoma"/>
                <w:b/>
                <w:bCs/>
                <w:sz w:val="13"/>
                <w:szCs w:val="13"/>
              </w:rPr>
              <w:t>4</w:t>
            </w:r>
          </w:p>
        </w:tc>
        <w:tc>
          <w:tcPr>
            <w:tcW w:w="429" w:type="dxa"/>
            <w:tcBorders>
              <w:bottom w:val="single" w:sz="4" w:space="0" w:color="auto"/>
            </w:tcBorders>
            <w:shd w:val="clear" w:color="auto" w:fill="auto"/>
            <w:vAlign w:val="center"/>
          </w:tcPr>
          <w:p w:rsidR="00BB54E8" w:rsidRPr="00FC0C73" w:rsidRDefault="0075377C" w:rsidP="00132403">
            <w:pPr>
              <w:pStyle w:val="TableText"/>
              <w:widowControl w:val="0"/>
              <w:rPr>
                <w:rFonts w:ascii="Tahoma" w:hAnsi="Tahoma" w:cs="Tahoma"/>
                <w:color w:val="000000"/>
                <w:sz w:val="13"/>
              </w:rPr>
            </w:pPr>
            <w:r w:rsidRPr="00FC0C73">
              <w:rPr>
                <w:rFonts w:ascii="Tahoma" w:hAnsi="Tahoma" w:cs="Tahoma"/>
                <w:color w:val="000000"/>
                <w:sz w:val="13"/>
              </w:rPr>
              <w:t>10/13</w:t>
            </w:r>
          </w:p>
        </w:tc>
        <w:tc>
          <w:tcPr>
            <w:tcW w:w="429" w:type="dxa"/>
            <w:tcBorders>
              <w:bottom w:val="single" w:sz="4" w:space="0" w:color="auto"/>
              <w:right w:val="single" w:sz="18" w:space="0" w:color="auto"/>
            </w:tcBorders>
            <w:shd w:val="clear" w:color="auto" w:fill="auto"/>
            <w:vAlign w:val="center"/>
          </w:tcPr>
          <w:p w:rsidR="00BB54E8" w:rsidRPr="00FC0C73" w:rsidRDefault="00BB54E8" w:rsidP="00132403">
            <w:pPr>
              <w:pStyle w:val="TableText"/>
              <w:widowControl w:val="0"/>
              <w:rPr>
                <w:rFonts w:ascii="Tahoma" w:hAnsi="Tahoma" w:cs="Tahoma"/>
                <w:color w:val="000000"/>
                <w:sz w:val="13"/>
              </w:rPr>
            </w:pPr>
          </w:p>
        </w:tc>
        <w:tc>
          <w:tcPr>
            <w:tcW w:w="429" w:type="dxa"/>
            <w:tcBorders>
              <w:left w:val="single" w:sz="18" w:space="0" w:color="auto"/>
              <w:bottom w:val="single" w:sz="4" w:space="0" w:color="auto"/>
            </w:tcBorders>
            <w:shd w:val="clear" w:color="auto" w:fill="auto"/>
            <w:vAlign w:val="center"/>
          </w:tcPr>
          <w:p w:rsidR="00BB54E8" w:rsidRPr="00FC0C73" w:rsidRDefault="00BB54E8" w:rsidP="00132403">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BB54E8" w:rsidRPr="00FC0C73" w:rsidRDefault="00BB54E8" w:rsidP="00132403">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BB54E8" w:rsidRPr="00FC0C73" w:rsidRDefault="00BB54E8" w:rsidP="00132403">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BB54E8" w:rsidRPr="00FC0C73" w:rsidRDefault="00BB54E8" w:rsidP="00132403">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BB54E8" w:rsidRPr="00FC0C73" w:rsidRDefault="00BB54E8" w:rsidP="00132403">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BB54E8" w:rsidRPr="00FC0C73" w:rsidRDefault="00BB54E8" w:rsidP="00132403">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BB54E8" w:rsidRPr="00FC0C73" w:rsidRDefault="00BB54E8" w:rsidP="00132403">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BB54E8" w:rsidRPr="00FC0C73" w:rsidRDefault="00BB54E8" w:rsidP="00132403">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BB54E8" w:rsidRPr="00FC0C73" w:rsidRDefault="00BB54E8" w:rsidP="00132403">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BB54E8" w:rsidRPr="00FC0C73" w:rsidRDefault="00BB54E8" w:rsidP="00132403">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BB54E8" w:rsidRPr="00FC0C73" w:rsidRDefault="00BB54E8" w:rsidP="00132403">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BB54E8" w:rsidRPr="00FC0C73" w:rsidRDefault="00BB54E8" w:rsidP="00132403">
            <w:pPr>
              <w:pStyle w:val="TableText"/>
              <w:widowControl w:val="0"/>
              <w:rPr>
                <w:rFonts w:ascii="Tahoma" w:hAnsi="Tahoma" w:cs="Tahoma"/>
                <w:sz w:val="13"/>
              </w:rPr>
            </w:pPr>
          </w:p>
        </w:tc>
        <w:tc>
          <w:tcPr>
            <w:tcW w:w="340" w:type="dxa"/>
            <w:tcBorders>
              <w:left w:val="single" w:sz="18" w:space="0" w:color="auto"/>
              <w:bottom w:val="single" w:sz="4" w:space="0" w:color="auto"/>
              <w:right w:val="single" w:sz="18" w:space="0" w:color="auto"/>
            </w:tcBorders>
            <w:shd w:val="clear" w:color="auto" w:fill="auto"/>
            <w:vAlign w:val="center"/>
          </w:tcPr>
          <w:p w:rsidR="00BB54E8" w:rsidRPr="00FC0C73" w:rsidRDefault="00BB54E8" w:rsidP="00132403">
            <w:pPr>
              <w:pStyle w:val="TableText"/>
              <w:widowControl w:val="0"/>
              <w:rPr>
                <w:rFonts w:ascii="Tahoma" w:hAnsi="Tahoma" w:cs="Tahoma"/>
                <w:sz w:val="13"/>
              </w:rPr>
            </w:pPr>
          </w:p>
        </w:tc>
        <w:tc>
          <w:tcPr>
            <w:tcW w:w="603" w:type="dxa"/>
            <w:tcBorders>
              <w:bottom w:val="single" w:sz="4" w:space="0" w:color="auto"/>
            </w:tcBorders>
            <w:shd w:val="clear" w:color="auto" w:fill="auto"/>
            <w:vAlign w:val="center"/>
          </w:tcPr>
          <w:p w:rsidR="00BB54E8" w:rsidRPr="00FC0C73" w:rsidRDefault="00BB54E8" w:rsidP="00132403">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BB54E8" w:rsidRPr="00FC0C73" w:rsidRDefault="00BB54E8" w:rsidP="00132403">
            <w:pPr>
              <w:pStyle w:val="TableText"/>
              <w:widowControl w:val="0"/>
              <w:rPr>
                <w:rFonts w:ascii="Tahoma" w:hAnsi="Tahoma" w:cs="Tahoma"/>
                <w:sz w:val="13"/>
              </w:rPr>
            </w:pPr>
          </w:p>
        </w:tc>
      </w:tr>
      <w:tr w:rsidR="00BB54E8" w:rsidRPr="00FC0C73" w:rsidTr="00132403">
        <w:trPr>
          <w:cantSplit/>
          <w:trHeight w:val="323"/>
        </w:trPr>
        <w:tc>
          <w:tcPr>
            <w:tcW w:w="2638" w:type="dxa"/>
            <w:tcBorders>
              <w:bottom w:val="single" w:sz="4" w:space="0" w:color="auto"/>
            </w:tcBorders>
            <w:shd w:val="clear" w:color="auto" w:fill="FABF8F"/>
            <w:vAlign w:val="center"/>
          </w:tcPr>
          <w:p w:rsidR="00BB54E8" w:rsidRPr="00132403" w:rsidRDefault="0075377C" w:rsidP="00132403">
            <w:pPr>
              <w:pStyle w:val="Heading2"/>
              <w:spacing w:beforeLines="20" w:before="48" w:afterLines="20" w:after="48"/>
              <w:ind w:left="0"/>
              <w:rPr>
                <w:rFonts w:ascii="Tahoma" w:hAnsi="Tahoma" w:cs="Tahoma"/>
                <w:b w:val="0"/>
                <w:sz w:val="14"/>
                <w:szCs w:val="14"/>
              </w:rPr>
            </w:pPr>
            <w:bookmarkStart w:id="45" w:name="_Toc368299498"/>
            <w:r w:rsidRPr="00132403">
              <w:rPr>
                <w:rFonts w:ascii="Tahoma" w:hAnsi="Tahoma" w:cs="Tahoma"/>
                <w:b w:val="0"/>
                <w:sz w:val="14"/>
                <w:szCs w:val="14"/>
              </w:rPr>
              <w:t>Microsoft Dynamics CRM Online Professional Direct Support</w:t>
            </w:r>
            <w:bookmarkEnd w:id="45"/>
          </w:p>
        </w:tc>
        <w:tc>
          <w:tcPr>
            <w:tcW w:w="429" w:type="dxa"/>
            <w:tcBorders>
              <w:bottom w:val="single" w:sz="4" w:space="0" w:color="auto"/>
            </w:tcBorders>
            <w:shd w:val="clear" w:color="auto" w:fill="FABF8F"/>
            <w:vAlign w:val="center"/>
          </w:tcPr>
          <w:p w:rsidR="00BB54E8" w:rsidRPr="00132403" w:rsidRDefault="00A500B3" w:rsidP="00132403">
            <w:pPr>
              <w:pStyle w:val="TableText"/>
              <w:widowControl w:val="0"/>
              <w:rPr>
                <w:rStyle w:val="EndnoteReference"/>
                <w:rFonts w:cs="Tahoma"/>
                <w:b w:val="0"/>
                <w:bCs/>
                <w:color w:val="0000FF"/>
                <w:sz w:val="13"/>
                <w:szCs w:val="13"/>
                <w:u w:val="single"/>
              </w:rPr>
            </w:pPr>
            <w:hyperlink w:anchor="_73_Microsoft_Dynamics" w:history="1">
              <w:hyperlink w:anchor="_70_Microsoft_Dynamics" w:history="1">
                <w:r w:rsidR="00111C93" w:rsidRPr="00132403">
                  <w:rPr>
                    <w:rStyle w:val="Hyperlink"/>
                    <w:rFonts w:cs="Tahoma"/>
                    <w:b/>
                    <w:bCs/>
                    <w:sz w:val="13"/>
                    <w:szCs w:val="13"/>
                  </w:rPr>
                  <w:t>7</w:t>
                </w:r>
              </w:hyperlink>
            </w:hyperlink>
            <w:r w:rsidR="00111C93" w:rsidRPr="00132403">
              <w:rPr>
                <w:rStyle w:val="Hyperlink"/>
                <w:rFonts w:cs="Tahoma"/>
                <w:b/>
                <w:bCs/>
                <w:sz w:val="13"/>
                <w:szCs w:val="13"/>
              </w:rPr>
              <w:t>4</w:t>
            </w:r>
          </w:p>
        </w:tc>
        <w:tc>
          <w:tcPr>
            <w:tcW w:w="429" w:type="dxa"/>
            <w:tcBorders>
              <w:bottom w:val="single" w:sz="4" w:space="0" w:color="auto"/>
            </w:tcBorders>
            <w:shd w:val="clear" w:color="auto" w:fill="FABF8F"/>
            <w:vAlign w:val="center"/>
          </w:tcPr>
          <w:p w:rsidR="00BB54E8" w:rsidRPr="00FC0C73" w:rsidRDefault="0075377C" w:rsidP="00132403">
            <w:pPr>
              <w:pStyle w:val="TableText"/>
              <w:widowControl w:val="0"/>
              <w:rPr>
                <w:rFonts w:ascii="Tahoma" w:hAnsi="Tahoma" w:cs="Tahoma"/>
                <w:color w:val="000000"/>
                <w:sz w:val="13"/>
              </w:rPr>
            </w:pPr>
            <w:r w:rsidRPr="00FC0C73">
              <w:rPr>
                <w:rFonts w:ascii="Tahoma" w:hAnsi="Tahoma" w:cs="Tahoma"/>
                <w:color w:val="000000"/>
                <w:sz w:val="13"/>
              </w:rPr>
              <w:t>10/13</w:t>
            </w:r>
          </w:p>
        </w:tc>
        <w:tc>
          <w:tcPr>
            <w:tcW w:w="429" w:type="dxa"/>
            <w:tcBorders>
              <w:bottom w:val="single" w:sz="4" w:space="0" w:color="auto"/>
              <w:right w:val="single" w:sz="18" w:space="0" w:color="auto"/>
            </w:tcBorders>
            <w:shd w:val="clear" w:color="auto" w:fill="FABF8F"/>
            <w:vAlign w:val="center"/>
          </w:tcPr>
          <w:p w:rsidR="00BB54E8" w:rsidRPr="00FC0C73" w:rsidRDefault="00BB54E8" w:rsidP="00132403">
            <w:pPr>
              <w:pStyle w:val="TableText"/>
              <w:widowControl w:val="0"/>
              <w:rPr>
                <w:rFonts w:ascii="Tahoma" w:hAnsi="Tahoma" w:cs="Tahoma"/>
                <w:color w:val="000000"/>
                <w:sz w:val="13"/>
              </w:rPr>
            </w:pPr>
          </w:p>
        </w:tc>
        <w:tc>
          <w:tcPr>
            <w:tcW w:w="429" w:type="dxa"/>
            <w:tcBorders>
              <w:left w:val="single" w:sz="18" w:space="0" w:color="auto"/>
              <w:bottom w:val="single" w:sz="4" w:space="0" w:color="auto"/>
            </w:tcBorders>
            <w:shd w:val="clear" w:color="auto" w:fill="FABF8F"/>
            <w:vAlign w:val="center"/>
          </w:tcPr>
          <w:p w:rsidR="00BB54E8" w:rsidRPr="00FC0C73" w:rsidRDefault="00BB54E8" w:rsidP="00132403">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BB54E8" w:rsidRPr="00FC0C73" w:rsidRDefault="00BB54E8" w:rsidP="00132403">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BB54E8" w:rsidRPr="00FC0C73" w:rsidRDefault="00BB54E8" w:rsidP="00132403">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BB54E8" w:rsidRPr="00FC0C73" w:rsidRDefault="00BB54E8" w:rsidP="00132403">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BB54E8" w:rsidRPr="00FC0C73" w:rsidRDefault="00BB54E8" w:rsidP="00132403">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BB54E8" w:rsidRPr="00FC0C73" w:rsidRDefault="00BB54E8" w:rsidP="00132403">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BB54E8" w:rsidRPr="00FC0C73" w:rsidRDefault="00BB54E8" w:rsidP="00132403">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BB54E8" w:rsidRPr="00FC0C73" w:rsidRDefault="00BB54E8" w:rsidP="00132403">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BB54E8" w:rsidRPr="00FC0C73" w:rsidRDefault="00BB54E8" w:rsidP="00132403">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BB54E8" w:rsidRPr="00FC0C73" w:rsidRDefault="00BB54E8" w:rsidP="00132403">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BB54E8" w:rsidRPr="00FC0C73" w:rsidRDefault="00BB54E8" w:rsidP="00132403">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BB54E8" w:rsidRPr="00FC0C73" w:rsidRDefault="00BB54E8" w:rsidP="00132403">
            <w:pPr>
              <w:pStyle w:val="TableText"/>
              <w:widowControl w:val="0"/>
              <w:rPr>
                <w:rFonts w:ascii="Tahoma" w:hAnsi="Tahoma" w:cs="Tahoma"/>
                <w:sz w:val="13"/>
              </w:rPr>
            </w:pPr>
          </w:p>
        </w:tc>
        <w:tc>
          <w:tcPr>
            <w:tcW w:w="340" w:type="dxa"/>
            <w:tcBorders>
              <w:left w:val="single" w:sz="18" w:space="0" w:color="auto"/>
              <w:bottom w:val="single" w:sz="4" w:space="0" w:color="auto"/>
              <w:right w:val="single" w:sz="18" w:space="0" w:color="auto"/>
            </w:tcBorders>
            <w:shd w:val="clear" w:color="auto" w:fill="FABF8F"/>
            <w:vAlign w:val="center"/>
          </w:tcPr>
          <w:p w:rsidR="00BB54E8" w:rsidRPr="00FC0C73" w:rsidRDefault="00BB54E8" w:rsidP="00132403">
            <w:pPr>
              <w:pStyle w:val="TableText"/>
              <w:widowControl w:val="0"/>
              <w:rPr>
                <w:rFonts w:ascii="Tahoma" w:hAnsi="Tahoma" w:cs="Tahoma"/>
                <w:sz w:val="13"/>
              </w:rPr>
            </w:pPr>
          </w:p>
        </w:tc>
        <w:tc>
          <w:tcPr>
            <w:tcW w:w="603" w:type="dxa"/>
            <w:tcBorders>
              <w:bottom w:val="single" w:sz="4" w:space="0" w:color="auto"/>
            </w:tcBorders>
            <w:shd w:val="clear" w:color="auto" w:fill="FABF8F"/>
            <w:vAlign w:val="center"/>
          </w:tcPr>
          <w:p w:rsidR="00BB54E8" w:rsidRPr="00FC0C73" w:rsidRDefault="00BB54E8" w:rsidP="0013240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BB54E8" w:rsidRPr="00FC0C73" w:rsidRDefault="00BB54E8" w:rsidP="00132403">
            <w:pPr>
              <w:pStyle w:val="TableText"/>
              <w:widowControl w:val="0"/>
              <w:rPr>
                <w:rFonts w:ascii="Tahoma" w:hAnsi="Tahoma" w:cs="Tahoma"/>
                <w:sz w:val="13"/>
              </w:rPr>
            </w:pPr>
          </w:p>
        </w:tc>
      </w:tr>
      <w:tr w:rsidR="00383917" w:rsidRPr="00FC0C73" w:rsidTr="00132403">
        <w:trPr>
          <w:cantSplit/>
          <w:trHeight w:val="323"/>
        </w:trPr>
        <w:tc>
          <w:tcPr>
            <w:tcW w:w="2638" w:type="dxa"/>
            <w:tcBorders>
              <w:bottom w:val="single" w:sz="4" w:space="0" w:color="auto"/>
            </w:tcBorders>
            <w:shd w:val="clear" w:color="auto" w:fill="auto"/>
            <w:vAlign w:val="center"/>
          </w:tcPr>
          <w:p w:rsidR="00BB54E8" w:rsidRPr="00132403" w:rsidRDefault="0075377C" w:rsidP="00132403">
            <w:pPr>
              <w:pStyle w:val="Heading2"/>
              <w:spacing w:beforeLines="20" w:before="48" w:afterLines="20" w:after="48"/>
              <w:ind w:left="0"/>
              <w:rPr>
                <w:rFonts w:ascii="Tahoma" w:hAnsi="Tahoma" w:cs="Tahoma"/>
                <w:b w:val="0"/>
                <w:sz w:val="14"/>
                <w:szCs w:val="14"/>
                <w:lang w:val="nn-NO"/>
              </w:rPr>
            </w:pPr>
            <w:bookmarkStart w:id="46" w:name="_Toc368299499"/>
            <w:r w:rsidRPr="00132403">
              <w:rPr>
                <w:rFonts w:ascii="Tahoma" w:hAnsi="Tahoma" w:cs="Tahoma"/>
                <w:b w:val="0"/>
                <w:sz w:val="14"/>
                <w:szCs w:val="14"/>
                <w:lang w:val="nn-NO"/>
              </w:rPr>
              <w:t>Microsoft Dynamics CRM Online Storage</w:t>
            </w:r>
            <w:bookmarkEnd w:id="46"/>
          </w:p>
        </w:tc>
        <w:tc>
          <w:tcPr>
            <w:tcW w:w="429" w:type="dxa"/>
            <w:tcBorders>
              <w:bottom w:val="single" w:sz="4" w:space="0" w:color="auto"/>
            </w:tcBorders>
            <w:shd w:val="clear" w:color="auto" w:fill="auto"/>
            <w:vAlign w:val="center"/>
          </w:tcPr>
          <w:p w:rsidR="00BB54E8" w:rsidRPr="00132403" w:rsidRDefault="00A500B3" w:rsidP="00132403">
            <w:pPr>
              <w:pStyle w:val="TableText"/>
              <w:widowControl w:val="0"/>
              <w:rPr>
                <w:rStyle w:val="EndnoteReference"/>
                <w:rFonts w:cs="Tahoma"/>
                <w:b w:val="0"/>
                <w:bCs/>
                <w:color w:val="0000FF"/>
                <w:sz w:val="13"/>
                <w:szCs w:val="13"/>
                <w:u w:val="single"/>
              </w:rPr>
            </w:pPr>
            <w:hyperlink w:anchor="_73_Microsoft_Dynamics" w:history="1">
              <w:hyperlink w:anchor="_70_Microsoft_Dynamics" w:history="1">
                <w:r w:rsidR="00111C93" w:rsidRPr="00132403">
                  <w:rPr>
                    <w:rStyle w:val="Hyperlink"/>
                    <w:rFonts w:cs="Tahoma"/>
                    <w:b/>
                    <w:bCs/>
                    <w:sz w:val="13"/>
                    <w:szCs w:val="13"/>
                  </w:rPr>
                  <w:t>7</w:t>
                </w:r>
              </w:hyperlink>
            </w:hyperlink>
            <w:r w:rsidR="00111C93" w:rsidRPr="00132403">
              <w:rPr>
                <w:rStyle w:val="Hyperlink"/>
                <w:rFonts w:cs="Tahoma"/>
                <w:b/>
                <w:bCs/>
                <w:sz w:val="13"/>
                <w:szCs w:val="13"/>
              </w:rPr>
              <w:t>4</w:t>
            </w:r>
          </w:p>
        </w:tc>
        <w:tc>
          <w:tcPr>
            <w:tcW w:w="429" w:type="dxa"/>
            <w:tcBorders>
              <w:bottom w:val="single" w:sz="4" w:space="0" w:color="auto"/>
            </w:tcBorders>
            <w:shd w:val="clear" w:color="auto" w:fill="auto"/>
            <w:vAlign w:val="center"/>
          </w:tcPr>
          <w:p w:rsidR="00BB54E8" w:rsidRPr="00FC0C73" w:rsidRDefault="0075377C" w:rsidP="00132403">
            <w:pPr>
              <w:pStyle w:val="TableText"/>
              <w:widowControl w:val="0"/>
              <w:rPr>
                <w:rFonts w:ascii="Tahoma" w:hAnsi="Tahoma" w:cs="Tahoma"/>
                <w:color w:val="000000"/>
                <w:sz w:val="13"/>
              </w:rPr>
            </w:pPr>
            <w:r w:rsidRPr="00FC0C73">
              <w:rPr>
                <w:rFonts w:ascii="Tahoma" w:hAnsi="Tahoma" w:cs="Tahoma"/>
                <w:color w:val="000000"/>
                <w:sz w:val="13"/>
              </w:rPr>
              <w:t>10/13</w:t>
            </w:r>
          </w:p>
        </w:tc>
        <w:tc>
          <w:tcPr>
            <w:tcW w:w="429" w:type="dxa"/>
            <w:tcBorders>
              <w:bottom w:val="single" w:sz="4" w:space="0" w:color="auto"/>
              <w:right w:val="single" w:sz="18" w:space="0" w:color="auto"/>
            </w:tcBorders>
            <w:shd w:val="clear" w:color="auto" w:fill="auto"/>
            <w:vAlign w:val="center"/>
          </w:tcPr>
          <w:p w:rsidR="00BB54E8" w:rsidRPr="00FC0C73" w:rsidRDefault="00BB54E8" w:rsidP="00132403">
            <w:pPr>
              <w:pStyle w:val="TableText"/>
              <w:widowControl w:val="0"/>
              <w:rPr>
                <w:rFonts w:ascii="Tahoma" w:hAnsi="Tahoma" w:cs="Tahoma"/>
                <w:color w:val="000000"/>
                <w:sz w:val="13"/>
              </w:rPr>
            </w:pPr>
          </w:p>
        </w:tc>
        <w:tc>
          <w:tcPr>
            <w:tcW w:w="429" w:type="dxa"/>
            <w:tcBorders>
              <w:left w:val="single" w:sz="18" w:space="0" w:color="auto"/>
              <w:bottom w:val="single" w:sz="4" w:space="0" w:color="auto"/>
            </w:tcBorders>
            <w:shd w:val="clear" w:color="auto" w:fill="auto"/>
            <w:vAlign w:val="center"/>
          </w:tcPr>
          <w:p w:rsidR="00BB54E8" w:rsidRPr="00FC0C73" w:rsidRDefault="00BB54E8" w:rsidP="00132403">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BB54E8" w:rsidRPr="00FC0C73" w:rsidRDefault="00BB54E8" w:rsidP="00132403">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BB54E8" w:rsidRPr="00FC0C73" w:rsidRDefault="00BB54E8" w:rsidP="00132403">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BB54E8" w:rsidRPr="00FC0C73" w:rsidRDefault="00BB54E8" w:rsidP="00132403">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BB54E8" w:rsidRPr="00FC0C73" w:rsidRDefault="00BB54E8" w:rsidP="00132403">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BB54E8" w:rsidRPr="00FC0C73" w:rsidRDefault="00BB54E8" w:rsidP="00132403">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BB54E8" w:rsidRPr="00FC0C73" w:rsidRDefault="00BB54E8" w:rsidP="00132403">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BB54E8" w:rsidRPr="00FC0C73" w:rsidRDefault="00BB54E8" w:rsidP="00132403">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BB54E8" w:rsidRPr="00FC0C73" w:rsidRDefault="00BB54E8" w:rsidP="00132403">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BB54E8" w:rsidRPr="00FC0C73" w:rsidRDefault="00BB54E8" w:rsidP="00132403">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BB54E8" w:rsidRPr="00FC0C73" w:rsidRDefault="00BB54E8" w:rsidP="00132403">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BB54E8" w:rsidRPr="00FC0C73" w:rsidRDefault="00BB54E8" w:rsidP="00132403">
            <w:pPr>
              <w:pStyle w:val="TableText"/>
              <w:widowControl w:val="0"/>
              <w:rPr>
                <w:rFonts w:ascii="Tahoma" w:hAnsi="Tahoma" w:cs="Tahoma"/>
                <w:sz w:val="13"/>
              </w:rPr>
            </w:pPr>
          </w:p>
        </w:tc>
        <w:tc>
          <w:tcPr>
            <w:tcW w:w="340" w:type="dxa"/>
            <w:tcBorders>
              <w:left w:val="single" w:sz="18" w:space="0" w:color="auto"/>
              <w:bottom w:val="single" w:sz="4" w:space="0" w:color="auto"/>
              <w:right w:val="single" w:sz="18" w:space="0" w:color="auto"/>
            </w:tcBorders>
            <w:shd w:val="clear" w:color="auto" w:fill="auto"/>
            <w:vAlign w:val="center"/>
          </w:tcPr>
          <w:p w:rsidR="00BB54E8" w:rsidRPr="00FC0C73" w:rsidRDefault="00BB54E8" w:rsidP="00132403">
            <w:pPr>
              <w:pStyle w:val="TableText"/>
              <w:widowControl w:val="0"/>
              <w:rPr>
                <w:rFonts w:ascii="Tahoma" w:hAnsi="Tahoma" w:cs="Tahoma"/>
                <w:sz w:val="13"/>
              </w:rPr>
            </w:pPr>
          </w:p>
        </w:tc>
        <w:tc>
          <w:tcPr>
            <w:tcW w:w="603" w:type="dxa"/>
            <w:tcBorders>
              <w:bottom w:val="single" w:sz="4" w:space="0" w:color="auto"/>
            </w:tcBorders>
            <w:shd w:val="clear" w:color="auto" w:fill="auto"/>
            <w:vAlign w:val="center"/>
          </w:tcPr>
          <w:p w:rsidR="00BB54E8" w:rsidRPr="00FC0C73" w:rsidRDefault="00BB54E8" w:rsidP="00132403">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BB54E8" w:rsidRPr="00FC0C73" w:rsidRDefault="00BB54E8" w:rsidP="00132403">
            <w:pPr>
              <w:pStyle w:val="TableText"/>
              <w:widowControl w:val="0"/>
              <w:rPr>
                <w:rFonts w:ascii="Tahoma" w:hAnsi="Tahoma" w:cs="Tahoma"/>
                <w:sz w:val="13"/>
              </w:rPr>
            </w:pPr>
          </w:p>
        </w:tc>
      </w:tr>
      <w:tr w:rsidR="009F0AB2" w:rsidRPr="00FC0C73" w:rsidTr="00132403">
        <w:trPr>
          <w:cantSplit/>
          <w:trHeight w:val="269"/>
        </w:trPr>
        <w:tc>
          <w:tcPr>
            <w:tcW w:w="2638" w:type="dxa"/>
            <w:tcBorders>
              <w:bottom w:val="single" w:sz="4" w:space="0" w:color="auto"/>
            </w:tcBorders>
            <w:shd w:val="clear" w:color="auto" w:fill="FABF8F"/>
            <w:vAlign w:val="center"/>
          </w:tcPr>
          <w:p w:rsidR="00B27742" w:rsidRPr="00132403" w:rsidRDefault="00B27742" w:rsidP="00132403">
            <w:pPr>
              <w:pStyle w:val="Heading2"/>
              <w:spacing w:beforeLines="20" w:before="48" w:afterLines="20" w:after="48"/>
              <w:ind w:left="0"/>
              <w:rPr>
                <w:rFonts w:ascii="Tahoma" w:hAnsi="Tahoma" w:cs="Tahoma"/>
                <w:b w:val="0"/>
                <w:sz w:val="14"/>
                <w:szCs w:val="14"/>
              </w:rPr>
            </w:pPr>
            <w:bookmarkStart w:id="47" w:name="_Toc336337858"/>
            <w:bookmarkStart w:id="48" w:name="_Toc368299500"/>
            <w:r w:rsidRPr="00132403">
              <w:rPr>
                <w:rFonts w:ascii="Tahoma" w:hAnsi="Tahoma" w:cs="Tahoma"/>
                <w:b w:val="0"/>
                <w:sz w:val="14"/>
                <w:szCs w:val="14"/>
              </w:rPr>
              <w:t>MSDN-besturingssystemen</w:t>
            </w:r>
            <w:bookmarkEnd w:id="47"/>
            <w:bookmarkEnd w:id="48"/>
          </w:p>
        </w:tc>
        <w:tc>
          <w:tcPr>
            <w:tcW w:w="429" w:type="dxa"/>
            <w:tcBorders>
              <w:bottom w:val="single" w:sz="4" w:space="0" w:color="auto"/>
            </w:tcBorders>
            <w:shd w:val="clear" w:color="auto" w:fill="FABF8F"/>
            <w:vAlign w:val="center"/>
          </w:tcPr>
          <w:p w:rsidR="00B27742" w:rsidRPr="00132403" w:rsidRDefault="00A500B3" w:rsidP="00132403">
            <w:pPr>
              <w:pStyle w:val="TableText"/>
              <w:widowControl w:val="0"/>
              <w:rPr>
                <w:rStyle w:val="EndnoteReference"/>
                <w:rFonts w:cs="Tahoma"/>
                <w:b w:val="0"/>
                <w:bCs/>
                <w:color w:val="0000FF"/>
                <w:sz w:val="13"/>
                <w:szCs w:val="13"/>
                <w:u w:val="single"/>
              </w:rPr>
            </w:pPr>
            <w:hyperlink w:anchor="_34_MSDN_Operating" w:history="1">
              <w:r w:rsidR="00734B17" w:rsidRPr="00132403">
                <w:rPr>
                  <w:rStyle w:val="Hyperlink"/>
                  <w:rFonts w:cs="Tahoma"/>
                  <w:b/>
                  <w:bCs/>
                  <w:sz w:val="13"/>
                  <w:szCs w:val="13"/>
                </w:rPr>
                <w:t>3</w:t>
              </w:r>
            </w:hyperlink>
          </w:p>
        </w:tc>
        <w:tc>
          <w:tcPr>
            <w:tcW w:w="429" w:type="dxa"/>
            <w:tcBorders>
              <w:bottom w:val="single" w:sz="4" w:space="0" w:color="auto"/>
            </w:tcBorders>
            <w:shd w:val="clear" w:color="auto" w:fill="FABF8F"/>
            <w:vAlign w:val="center"/>
          </w:tcPr>
          <w:p w:rsidR="00B27742" w:rsidRPr="00FC0C73" w:rsidRDefault="00B27742" w:rsidP="00132403">
            <w:pPr>
              <w:pStyle w:val="TableText"/>
              <w:rPr>
                <w:rFonts w:ascii="Tahoma" w:hAnsi="Tahoma" w:cs="Tahoma"/>
                <w:sz w:val="13"/>
              </w:rPr>
            </w:pPr>
            <w:r w:rsidRPr="00FC0C73">
              <w:rPr>
                <w:rFonts w:ascii="Tahoma" w:hAnsi="Tahoma" w:cs="Tahoma"/>
                <w:sz w:val="13"/>
              </w:rPr>
              <w:t>01/06</w:t>
            </w:r>
          </w:p>
        </w:tc>
        <w:tc>
          <w:tcPr>
            <w:tcW w:w="429" w:type="dxa"/>
            <w:tcBorders>
              <w:bottom w:val="single" w:sz="4" w:space="0" w:color="auto"/>
              <w:right w:val="single" w:sz="18" w:space="0" w:color="auto"/>
            </w:tcBorders>
            <w:shd w:val="clear" w:color="auto" w:fill="FABF8F"/>
            <w:vAlign w:val="center"/>
          </w:tcPr>
          <w:p w:rsidR="00B27742" w:rsidRPr="00FC0C73" w:rsidRDefault="00B27742" w:rsidP="00132403">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B27742" w:rsidRPr="00FC0C73" w:rsidRDefault="00B27742" w:rsidP="00132403">
            <w:pPr>
              <w:pStyle w:val="TableText"/>
              <w:rPr>
                <w:rFonts w:ascii="Tahoma" w:hAnsi="Tahoma" w:cs="Tahoma"/>
                <w:sz w:val="13"/>
              </w:rPr>
            </w:pPr>
          </w:p>
        </w:tc>
        <w:tc>
          <w:tcPr>
            <w:tcW w:w="429" w:type="dxa"/>
            <w:tcBorders>
              <w:bottom w:val="single" w:sz="4" w:space="0" w:color="auto"/>
            </w:tcBorders>
            <w:shd w:val="clear" w:color="auto" w:fill="FABF8F"/>
            <w:vAlign w:val="center"/>
          </w:tcPr>
          <w:p w:rsidR="00B27742" w:rsidRPr="00FC0C73" w:rsidRDefault="00B27742" w:rsidP="00132403">
            <w:pPr>
              <w:pStyle w:val="TableText"/>
              <w:rPr>
                <w:rFonts w:ascii="Tahoma" w:hAnsi="Tahoma" w:cs="Tahoma"/>
                <w:sz w:val="13"/>
              </w:rPr>
            </w:pPr>
            <w:r w:rsidRPr="00FC0C73">
              <w:rPr>
                <w:rFonts w:ascii="Tahoma" w:hAnsi="Tahoma" w:cs="Tahoma"/>
                <w:sz w:val="13"/>
              </w:rPr>
              <w:t>5</w:t>
            </w:r>
          </w:p>
        </w:tc>
        <w:tc>
          <w:tcPr>
            <w:tcW w:w="429" w:type="dxa"/>
            <w:tcBorders>
              <w:bottom w:val="single" w:sz="4" w:space="0" w:color="auto"/>
            </w:tcBorders>
            <w:shd w:val="clear" w:color="auto" w:fill="FABF8F"/>
            <w:vAlign w:val="center"/>
          </w:tcPr>
          <w:p w:rsidR="00B27742" w:rsidRPr="00FC0C73" w:rsidRDefault="00B27742" w:rsidP="00132403">
            <w:pPr>
              <w:pStyle w:val="TableText"/>
              <w:rPr>
                <w:rFonts w:ascii="Tahoma" w:hAnsi="Tahoma" w:cs="Tahoma"/>
                <w:sz w:val="13"/>
              </w:rPr>
            </w:pPr>
            <w:r w:rsidRPr="00FC0C73">
              <w:rPr>
                <w:rFonts w:ascii="Tahoma" w:hAnsi="Tahoma" w:cs="Tahoma"/>
                <w:sz w:val="13"/>
              </w:rPr>
              <w:t>4</w:t>
            </w:r>
          </w:p>
        </w:tc>
        <w:tc>
          <w:tcPr>
            <w:tcW w:w="429" w:type="dxa"/>
            <w:tcBorders>
              <w:bottom w:val="single" w:sz="4" w:space="0" w:color="auto"/>
            </w:tcBorders>
            <w:shd w:val="clear" w:color="auto" w:fill="FABF8F"/>
            <w:vAlign w:val="center"/>
          </w:tcPr>
          <w:p w:rsidR="00B27742" w:rsidRPr="00FC0C73" w:rsidRDefault="00B27742" w:rsidP="00132403">
            <w:pPr>
              <w:pStyle w:val="TableText"/>
              <w:rPr>
                <w:rFonts w:ascii="Tahoma" w:hAnsi="Tahoma" w:cs="Tahoma"/>
                <w:sz w:val="13"/>
              </w:rPr>
            </w:pPr>
            <w:r w:rsidRPr="00FC0C73">
              <w:rPr>
                <w:rFonts w:ascii="Tahoma" w:hAnsi="Tahoma" w:cs="Tahoma"/>
                <w:sz w:val="13"/>
              </w:rPr>
              <w:t>3</w:t>
            </w:r>
          </w:p>
        </w:tc>
        <w:tc>
          <w:tcPr>
            <w:tcW w:w="429" w:type="dxa"/>
            <w:tcBorders>
              <w:bottom w:val="single" w:sz="4" w:space="0" w:color="auto"/>
            </w:tcBorders>
            <w:shd w:val="clear" w:color="auto" w:fill="FABF8F"/>
            <w:vAlign w:val="center"/>
          </w:tcPr>
          <w:p w:rsidR="00B27742" w:rsidRPr="00FC0C73" w:rsidRDefault="00B27742" w:rsidP="00132403">
            <w:pPr>
              <w:pStyle w:val="TableText"/>
              <w:rPr>
                <w:rFonts w:ascii="Tahoma" w:hAnsi="Tahoma" w:cs="Tahoma"/>
                <w:sz w:val="13"/>
              </w:rPr>
            </w:pPr>
            <w:r w:rsidRPr="00FC0C73">
              <w:rPr>
                <w:rFonts w:ascii="Tahoma" w:hAnsi="Tahoma" w:cs="Tahoma"/>
                <w:sz w:val="13"/>
              </w:rPr>
              <w:t>3</w:t>
            </w:r>
          </w:p>
        </w:tc>
        <w:tc>
          <w:tcPr>
            <w:tcW w:w="429" w:type="dxa"/>
            <w:tcBorders>
              <w:bottom w:val="single" w:sz="4" w:space="0" w:color="auto"/>
            </w:tcBorders>
            <w:shd w:val="clear" w:color="auto" w:fill="FABF8F"/>
            <w:vAlign w:val="center"/>
          </w:tcPr>
          <w:p w:rsidR="00B27742" w:rsidRPr="00FC0C73" w:rsidRDefault="00B27742" w:rsidP="00132403">
            <w:pPr>
              <w:pStyle w:val="TableText"/>
              <w:rPr>
                <w:rFonts w:ascii="Tahoma" w:hAnsi="Tahoma" w:cs="Tahoma"/>
                <w:sz w:val="13"/>
              </w:rPr>
            </w:pPr>
            <w:r w:rsidRPr="00FC0C73">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B27742" w:rsidRPr="00FC0C73" w:rsidRDefault="00B27742" w:rsidP="00132403">
            <w:pPr>
              <w:pStyle w:val="TableText"/>
              <w:rPr>
                <w:rFonts w:ascii="Tahoma" w:hAnsi="Tahoma" w:cs="Tahoma"/>
                <w:sz w:val="13"/>
              </w:rPr>
            </w:pPr>
            <w:r w:rsidRPr="00FC0C73">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FC0C73" w:rsidRDefault="00B27742" w:rsidP="00132403">
            <w:pPr>
              <w:pStyle w:val="TableText"/>
              <w:rPr>
                <w:rFonts w:ascii="Tahoma" w:hAnsi="Tahoma" w:cs="Tahoma"/>
                <w:sz w:val="13"/>
              </w:rPr>
            </w:pPr>
          </w:p>
        </w:tc>
        <w:tc>
          <w:tcPr>
            <w:tcW w:w="429" w:type="dxa"/>
            <w:tcBorders>
              <w:bottom w:val="single" w:sz="4" w:space="0" w:color="auto"/>
            </w:tcBorders>
            <w:shd w:val="clear" w:color="auto" w:fill="FABF8F"/>
            <w:vAlign w:val="center"/>
          </w:tcPr>
          <w:p w:rsidR="00B27742" w:rsidRPr="00FC0C73" w:rsidRDefault="00B27742" w:rsidP="00132403">
            <w:pPr>
              <w:pStyle w:val="TableText"/>
              <w:rPr>
                <w:rFonts w:ascii="Tahoma" w:hAnsi="Tahoma" w:cs="Tahoma"/>
                <w:sz w:val="13"/>
              </w:rPr>
            </w:pPr>
            <w:r w:rsidRPr="00FC0C73">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rsidR="00B27742" w:rsidRPr="00FC0C73" w:rsidRDefault="00B27742" w:rsidP="00132403">
            <w:pPr>
              <w:pStyle w:val="TableText"/>
              <w:rPr>
                <w:rFonts w:ascii="Tahoma" w:hAnsi="Tahoma" w:cs="Tahoma"/>
                <w:sz w:val="13"/>
              </w:rPr>
            </w:pPr>
            <w:r w:rsidRPr="00FC0C73">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rsidR="00B27742" w:rsidRPr="00FC0C73" w:rsidRDefault="00B27742" w:rsidP="00132403">
            <w:pPr>
              <w:pStyle w:val="TableText"/>
              <w:rPr>
                <w:rFonts w:ascii="Tahoma" w:hAnsi="Tahoma" w:cs="Tahoma"/>
                <w:sz w:val="13"/>
              </w:rPr>
            </w:pPr>
            <w:r w:rsidRPr="00FC0C73">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FC0C73" w:rsidRDefault="00B27742" w:rsidP="00132403">
            <w:pPr>
              <w:pStyle w:val="TableText"/>
              <w:rPr>
                <w:rFonts w:ascii="Tahoma" w:hAnsi="Tahoma" w:cs="Tahoma"/>
                <w:sz w:val="13"/>
              </w:rPr>
            </w:pPr>
          </w:p>
        </w:tc>
        <w:tc>
          <w:tcPr>
            <w:tcW w:w="340" w:type="dxa"/>
            <w:tcBorders>
              <w:left w:val="single" w:sz="18" w:space="0" w:color="auto"/>
              <w:bottom w:val="single" w:sz="4" w:space="0" w:color="auto"/>
              <w:right w:val="single" w:sz="18" w:space="0" w:color="auto"/>
            </w:tcBorders>
            <w:shd w:val="clear" w:color="auto" w:fill="FABF8F"/>
            <w:vAlign w:val="center"/>
          </w:tcPr>
          <w:p w:rsidR="00B27742" w:rsidRPr="00FC0C73" w:rsidRDefault="00B27742" w:rsidP="00132403">
            <w:pPr>
              <w:pStyle w:val="TableText"/>
              <w:rPr>
                <w:rFonts w:ascii="Tahoma" w:hAnsi="Tahoma" w:cs="Tahoma"/>
                <w:sz w:val="13"/>
              </w:rPr>
            </w:pPr>
            <w:r w:rsidRPr="00FC0C73">
              <w:rPr>
                <w:rFonts w:ascii="Tahoma" w:hAnsi="Tahoma" w:cs="Tahoma"/>
                <w:sz w:val="13"/>
              </w:rPr>
              <w:t>P</w:t>
            </w:r>
          </w:p>
        </w:tc>
        <w:tc>
          <w:tcPr>
            <w:tcW w:w="603" w:type="dxa"/>
            <w:tcBorders>
              <w:bottom w:val="single" w:sz="4" w:space="0" w:color="auto"/>
            </w:tcBorders>
            <w:shd w:val="clear" w:color="auto" w:fill="FABF8F"/>
            <w:vAlign w:val="center"/>
          </w:tcPr>
          <w:p w:rsidR="00B27742" w:rsidRPr="00FC0C73" w:rsidRDefault="00052BF4" w:rsidP="00132403">
            <w:pPr>
              <w:pStyle w:val="TableText"/>
              <w:rPr>
                <w:rFonts w:ascii="Tahoma" w:hAnsi="Tahoma" w:cs="Tahoma"/>
                <w:sz w:val="13"/>
              </w:rPr>
            </w:pPr>
            <w:r w:rsidRPr="00FC0C73">
              <w:rPr>
                <w:rFonts w:ascii="Tahoma" w:hAnsi="Tahoma" w:cs="Tahoma"/>
                <w:sz w:val="13"/>
              </w:rPr>
              <w:t>A</w:t>
            </w:r>
          </w:p>
        </w:tc>
        <w:tc>
          <w:tcPr>
            <w:tcW w:w="514" w:type="dxa"/>
            <w:tcBorders>
              <w:bottom w:val="single" w:sz="4" w:space="0" w:color="auto"/>
            </w:tcBorders>
            <w:shd w:val="clear" w:color="auto" w:fill="FABF8F"/>
            <w:vAlign w:val="center"/>
          </w:tcPr>
          <w:p w:rsidR="00B27742" w:rsidRPr="00FC0C73" w:rsidRDefault="00B27742" w:rsidP="00132403">
            <w:pPr>
              <w:pStyle w:val="TableText"/>
              <w:rPr>
                <w:rFonts w:ascii="Tahoma" w:hAnsi="Tahoma" w:cs="Tahoma"/>
              </w:rPr>
            </w:pPr>
            <w:r w:rsidRPr="00FC0C73">
              <w:rPr>
                <w:rFonts w:ascii="Tahoma" w:hAnsi="Tahoma" w:cs="Tahoma"/>
                <w:sz w:val="13"/>
              </w:rPr>
              <w:t>OL/SA/</w:t>
            </w:r>
          </w:p>
          <w:p w:rsidR="00B27742" w:rsidRPr="00FC0C73" w:rsidRDefault="00B27742" w:rsidP="00132403">
            <w:pPr>
              <w:pStyle w:val="TableText"/>
              <w:rPr>
                <w:rFonts w:ascii="Tahoma" w:hAnsi="Tahoma" w:cs="Tahoma"/>
                <w:sz w:val="13"/>
              </w:rPr>
            </w:pPr>
            <w:r w:rsidRPr="00FC0C73">
              <w:rPr>
                <w:rFonts w:ascii="Tahoma" w:hAnsi="Tahoma" w:cs="Tahoma"/>
                <w:sz w:val="13"/>
              </w:rPr>
              <w:t>OV</w:t>
            </w:r>
          </w:p>
        </w:tc>
      </w:tr>
      <w:tr w:rsidR="00A4054A" w:rsidRPr="00FC0C73" w:rsidTr="00132403">
        <w:trPr>
          <w:cantSplit/>
          <w:trHeight w:val="287"/>
        </w:trPr>
        <w:tc>
          <w:tcPr>
            <w:tcW w:w="2638" w:type="dxa"/>
            <w:tcBorders>
              <w:bottom w:val="single" w:sz="4" w:space="0" w:color="auto"/>
            </w:tcBorders>
            <w:shd w:val="clear" w:color="auto" w:fill="auto"/>
            <w:vAlign w:val="center"/>
          </w:tcPr>
          <w:p w:rsidR="00A4054A" w:rsidRPr="00132403" w:rsidRDefault="00A4054A" w:rsidP="00132403">
            <w:pPr>
              <w:pStyle w:val="Heading2"/>
              <w:spacing w:beforeLines="20" w:before="48" w:afterLines="20" w:after="48"/>
              <w:ind w:left="0"/>
              <w:rPr>
                <w:rFonts w:ascii="Tahoma" w:hAnsi="Tahoma" w:cs="Tahoma"/>
                <w:b w:val="0"/>
                <w:sz w:val="14"/>
                <w:szCs w:val="14"/>
              </w:rPr>
            </w:pPr>
            <w:bookmarkStart w:id="49" w:name="_Toc368299501"/>
            <w:r w:rsidRPr="00132403">
              <w:rPr>
                <w:rFonts w:ascii="Tahoma" w:hAnsi="Tahoma" w:cs="Tahoma"/>
                <w:b w:val="0"/>
                <w:sz w:val="14"/>
                <w:szCs w:val="14"/>
              </w:rPr>
              <w:t>MSDN-platforms</w:t>
            </w:r>
            <w:bookmarkEnd w:id="49"/>
          </w:p>
        </w:tc>
        <w:tc>
          <w:tcPr>
            <w:tcW w:w="429" w:type="dxa"/>
            <w:tcBorders>
              <w:bottom w:val="single" w:sz="4" w:space="0" w:color="auto"/>
            </w:tcBorders>
            <w:shd w:val="clear" w:color="auto" w:fill="auto"/>
            <w:vAlign w:val="center"/>
          </w:tcPr>
          <w:p w:rsidR="00A4054A" w:rsidRPr="00132403" w:rsidRDefault="00A500B3" w:rsidP="00132403">
            <w:pPr>
              <w:pStyle w:val="TableText"/>
              <w:widowControl w:val="0"/>
              <w:rPr>
                <w:rFonts w:cs="Tahoma"/>
                <w:b/>
                <w:bCs/>
                <w:sz w:val="13"/>
                <w:szCs w:val="13"/>
              </w:rPr>
            </w:pPr>
            <w:hyperlink w:anchor="_4_MSDN-platforms" w:history="1">
              <w:r w:rsidR="00734B17" w:rsidRPr="00132403">
                <w:rPr>
                  <w:rStyle w:val="Hyperlink"/>
                  <w:rFonts w:cs="Tahoma"/>
                  <w:b/>
                  <w:bCs/>
                  <w:sz w:val="13"/>
                  <w:szCs w:val="13"/>
                </w:rPr>
                <w:t>4</w:t>
              </w:r>
            </w:hyperlink>
          </w:p>
        </w:tc>
        <w:tc>
          <w:tcPr>
            <w:tcW w:w="429" w:type="dxa"/>
            <w:tcBorders>
              <w:bottom w:val="single" w:sz="4" w:space="0" w:color="auto"/>
            </w:tcBorders>
            <w:shd w:val="clear" w:color="auto" w:fill="auto"/>
            <w:vAlign w:val="center"/>
          </w:tcPr>
          <w:p w:rsidR="00A4054A" w:rsidRPr="00FC0C73" w:rsidRDefault="00A4054A" w:rsidP="00132403">
            <w:pPr>
              <w:pStyle w:val="TableText"/>
              <w:widowControl w:val="0"/>
              <w:rPr>
                <w:rFonts w:ascii="Tahoma" w:hAnsi="Tahoma" w:cs="Tahoma"/>
                <w:sz w:val="13"/>
              </w:rPr>
            </w:pPr>
            <w:r w:rsidRPr="00FC0C73">
              <w:rPr>
                <w:rFonts w:ascii="Tahoma" w:hAnsi="Tahoma" w:cs="Tahoma"/>
                <w:sz w:val="13"/>
              </w:rPr>
              <w:t>06/13</w:t>
            </w:r>
          </w:p>
        </w:tc>
        <w:tc>
          <w:tcPr>
            <w:tcW w:w="429" w:type="dxa"/>
            <w:tcBorders>
              <w:bottom w:val="single" w:sz="4" w:space="0" w:color="auto"/>
              <w:right w:val="single" w:sz="18" w:space="0" w:color="auto"/>
            </w:tcBorders>
            <w:shd w:val="clear" w:color="auto" w:fill="auto"/>
            <w:vAlign w:val="center"/>
          </w:tcPr>
          <w:p w:rsidR="00A4054A" w:rsidRPr="00FC0C73" w:rsidRDefault="00A4054A" w:rsidP="00132403">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A4054A" w:rsidRPr="00FC0C73" w:rsidRDefault="00A4054A" w:rsidP="00132403">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A4054A" w:rsidRPr="00FC0C73" w:rsidRDefault="007C0DA4" w:rsidP="00132403">
            <w:pPr>
              <w:pStyle w:val="TableText"/>
              <w:widowControl w:val="0"/>
              <w:rPr>
                <w:rFonts w:ascii="Tahoma" w:hAnsi="Tahoma" w:cs="Tahoma"/>
                <w:sz w:val="13"/>
              </w:rPr>
            </w:pPr>
            <w:r w:rsidRPr="00FC0C73">
              <w:rPr>
                <w:rFonts w:ascii="Tahoma" w:hAnsi="Tahoma" w:cs="Tahoma"/>
                <w:sz w:val="13"/>
              </w:rPr>
              <w:t>15</w:t>
            </w:r>
          </w:p>
        </w:tc>
        <w:tc>
          <w:tcPr>
            <w:tcW w:w="429" w:type="dxa"/>
            <w:tcBorders>
              <w:bottom w:val="single" w:sz="4" w:space="0" w:color="auto"/>
            </w:tcBorders>
            <w:shd w:val="clear" w:color="auto" w:fill="auto"/>
            <w:vAlign w:val="center"/>
          </w:tcPr>
          <w:p w:rsidR="00A4054A" w:rsidRPr="00FC0C73" w:rsidRDefault="007C0DA4" w:rsidP="00132403">
            <w:pPr>
              <w:pStyle w:val="TableText"/>
              <w:widowControl w:val="0"/>
              <w:rPr>
                <w:rFonts w:ascii="Tahoma" w:hAnsi="Tahoma" w:cs="Tahoma"/>
                <w:sz w:val="13"/>
              </w:rPr>
            </w:pPr>
            <w:r w:rsidRPr="00FC0C73">
              <w:rPr>
                <w:rFonts w:ascii="Tahoma" w:hAnsi="Tahoma" w:cs="Tahoma"/>
                <w:sz w:val="13"/>
              </w:rPr>
              <w:t>12</w:t>
            </w:r>
          </w:p>
        </w:tc>
        <w:tc>
          <w:tcPr>
            <w:tcW w:w="429" w:type="dxa"/>
            <w:tcBorders>
              <w:bottom w:val="single" w:sz="4" w:space="0" w:color="auto"/>
            </w:tcBorders>
            <w:shd w:val="clear" w:color="auto" w:fill="auto"/>
            <w:vAlign w:val="center"/>
          </w:tcPr>
          <w:p w:rsidR="00A4054A" w:rsidRPr="00FC0C73" w:rsidRDefault="007C0DA4" w:rsidP="00132403">
            <w:pPr>
              <w:pStyle w:val="TableText"/>
              <w:widowControl w:val="0"/>
              <w:rPr>
                <w:rFonts w:ascii="Tahoma" w:hAnsi="Tahoma" w:cs="Tahoma"/>
                <w:sz w:val="13"/>
              </w:rPr>
            </w:pPr>
            <w:r w:rsidRPr="00FC0C73">
              <w:rPr>
                <w:rFonts w:ascii="Tahoma" w:hAnsi="Tahoma" w:cs="Tahoma"/>
                <w:sz w:val="13"/>
              </w:rPr>
              <w:t>9</w:t>
            </w:r>
          </w:p>
        </w:tc>
        <w:tc>
          <w:tcPr>
            <w:tcW w:w="429" w:type="dxa"/>
            <w:tcBorders>
              <w:bottom w:val="single" w:sz="4" w:space="0" w:color="auto"/>
            </w:tcBorders>
            <w:shd w:val="clear" w:color="auto" w:fill="auto"/>
            <w:vAlign w:val="center"/>
          </w:tcPr>
          <w:p w:rsidR="00A4054A" w:rsidRPr="00FC0C73" w:rsidRDefault="007C0DA4" w:rsidP="00132403">
            <w:pPr>
              <w:pStyle w:val="TableText"/>
              <w:widowControl w:val="0"/>
              <w:rPr>
                <w:rFonts w:ascii="Tahoma" w:hAnsi="Tahoma" w:cs="Tahoma"/>
                <w:sz w:val="13"/>
              </w:rPr>
            </w:pPr>
            <w:r w:rsidRPr="00FC0C73">
              <w:rPr>
                <w:rFonts w:ascii="Tahoma" w:hAnsi="Tahoma" w:cs="Tahoma"/>
                <w:sz w:val="13"/>
              </w:rPr>
              <w:t>9</w:t>
            </w:r>
          </w:p>
        </w:tc>
        <w:tc>
          <w:tcPr>
            <w:tcW w:w="429" w:type="dxa"/>
            <w:tcBorders>
              <w:bottom w:val="single" w:sz="4" w:space="0" w:color="auto"/>
            </w:tcBorders>
            <w:shd w:val="clear" w:color="auto" w:fill="auto"/>
            <w:vAlign w:val="center"/>
          </w:tcPr>
          <w:p w:rsidR="00A4054A" w:rsidRPr="00FC0C73" w:rsidRDefault="007C0DA4" w:rsidP="00132403">
            <w:pPr>
              <w:pStyle w:val="TableText"/>
              <w:widowControl w:val="0"/>
              <w:rPr>
                <w:rFonts w:ascii="Tahoma" w:hAnsi="Tahoma" w:cs="Tahoma"/>
                <w:sz w:val="13"/>
              </w:rPr>
            </w:pPr>
            <w:r w:rsidRPr="00FC0C73">
              <w:rPr>
                <w:rFonts w:ascii="Tahoma" w:hAnsi="Tahoma" w:cs="Tahoma"/>
                <w:sz w:val="13"/>
              </w:rPr>
              <w:t>6</w:t>
            </w:r>
          </w:p>
        </w:tc>
        <w:tc>
          <w:tcPr>
            <w:tcW w:w="429" w:type="dxa"/>
            <w:tcBorders>
              <w:bottom w:val="single" w:sz="4" w:space="0" w:color="auto"/>
              <w:right w:val="single" w:sz="18" w:space="0" w:color="auto"/>
            </w:tcBorders>
            <w:shd w:val="clear" w:color="auto" w:fill="auto"/>
            <w:vAlign w:val="center"/>
          </w:tcPr>
          <w:p w:rsidR="00A4054A" w:rsidRPr="00FC0C73" w:rsidRDefault="007C0DA4" w:rsidP="00132403">
            <w:pPr>
              <w:pStyle w:val="TableText"/>
              <w:widowControl w:val="0"/>
              <w:rPr>
                <w:rFonts w:ascii="Tahoma" w:hAnsi="Tahoma" w:cs="Tahoma"/>
                <w:sz w:val="13"/>
              </w:rPr>
            </w:pPr>
            <w:r w:rsidRPr="00FC0C73">
              <w:rPr>
                <w:rFonts w:ascii="Tahoma" w:hAnsi="Tahoma" w:cs="Tahoma"/>
                <w:sz w:val="13"/>
              </w:rPr>
              <w:t>3</w:t>
            </w:r>
          </w:p>
        </w:tc>
        <w:tc>
          <w:tcPr>
            <w:tcW w:w="429" w:type="dxa"/>
            <w:tcBorders>
              <w:left w:val="single" w:sz="18" w:space="0" w:color="auto"/>
              <w:bottom w:val="single" w:sz="4" w:space="0" w:color="auto"/>
            </w:tcBorders>
            <w:shd w:val="clear" w:color="auto" w:fill="auto"/>
            <w:vAlign w:val="center"/>
          </w:tcPr>
          <w:p w:rsidR="00A4054A" w:rsidRPr="00FC0C73" w:rsidRDefault="00A4054A" w:rsidP="00132403">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A4054A" w:rsidRPr="00FC0C73" w:rsidRDefault="007C0DA4" w:rsidP="00132403">
            <w:pPr>
              <w:pStyle w:val="TableText"/>
              <w:widowControl w:val="0"/>
              <w:rPr>
                <w:rFonts w:ascii="Tahoma" w:hAnsi="Tahoma" w:cs="Tahoma"/>
                <w:sz w:val="13"/>
              </w:rPr>
            </w:pPr>
            <w:r w:rsidRPr="00FC0C73">
              <w:rPr>
                <w:rFonts w:ascii="Tahoma" w:hAnsi="Tahoma" w:cs="Tahoma"/>
                <w:sz w:val="13"/>
              </w:rPr>
              <w:t>12</w:t>
            </w:r>
          </w:p>
        </w:tc>
        <w:tc>
          <w:tcPr>
            <w:tcW w:w="429" w:type="dxa"/>
            <w:tcBorders>
              <w:bottom w:val="single" w:sz="4" w:space="0" w:color="auto"/>
              <w:right w:val="single" w:sz="18" w:space="0" w:color="auto"/>
            </w:tcBorders>
            <w:shd w:val="clear" w:color="auto" w:fill="auto"/>
            <w:vAlign w:val="center"/>
          </w:tcPr>
          <w:p w:rsidR="00A4054A" w:rsidRPr="00FC0C73" w:rsidRDefault="007C0DA4" w:rsidP="00132403">
            <w:pPr>
              <w:pStyle w:val="TableText"/>
              <w:widowControl w:val="0"/>
              <w:rPr>
                <w:rFonts w:ascii="Tahoma" w:hAnsi="Tahoma" w:cs="Tahoma"/>
                <w:sz w:val="13"/>
              </w:rPr>
            </w:pPr>
            <w:r w:rsidRPr="00FC0C73">
              <w:rPr>
                <w:rFonts w:ascii="Tahoma" w:hAnsi="Tahoma" w:cs="Tahoma"/>
                <w:sz w:val="13"/>
              </w:rPr>
              <w:t>6</w:t>
            </w:r>
          </w:p>
        </w:tc>
        <w:tc>
          <w:tcPr>
            <w:tcW w:w="429" w:type="dxa"/>
            <w:tcBorders>
              <w:left w:val="single" w:sz="18" w:space="0" w:color="auto"/>
              <w:bottom w:val="single" w:sz="4" w:space="0" w:color="auto"/>
            </w:tcBorders>
            <w:shd w:val="clear" w:color="auto" w:fill="auto"/>
            <w:vAlign w:val="center"/>
          </w:tcPr>
          <w:p w:rsidR="00A4054A" w:rsidRPr="00FC0C73" w:rsidRDefault="007C0DA4" w:rsidP="00132403">
            <w:pPr>
              <w:pStyle w:val="TableText"/>
              <w:widowControl w:val="0"/>
              <w:rPr>
                <w:rFonts w:ascii="Tahoma" w:hAnsi="Tahoma" w:cs="Tahoma"/>
                <w:sz w:val="13"/>
              </w:rPr>
            </w:pPr>
            <w:r w:rsidRPr="00FC0C73">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A4054A" w:rsidRPr="00FC0C73" w:rsidDel="000365B0" w:rsidRDefault="000C676D" w:rsidP="00132403">
            <w:pPr>
              <w:pStyle w:val="TableText"/>
              <w:widowControl w:val="0"/>
              <w:rPr>
                <w:rFonts w:ascii="Tahoma" w:hAnsi="Tahoma" w:cs="Tahoma"/>
                <w:sz w:val="13"/>
              </w:rPr>
            </w:pPr>
            <w:r w:rsidRPr="00FC0C73">
              <w:rPr>
                <w:rFonts w:ascii="Tahoma" w:hAnsi="Tahoma" w:cs="Tahoma"/>
                <w:sz w:val="13"/>
              </w:rPr>
              <w:t>A, S</w:t>
            </w:r>
          </w:p>
        </w:tc>
        <w:tc>
          <w:tcPr>
            <w:tcW w:w="340" w:type="dxa"/>
            <w:tcBorders>
              <w:left w:val="single" w:sz="18" w:space="0" w:color="auto"/>
              <w:bottom w:val="single" w:sz="4" w:space="0" w:color="auto"/>
              <w:right w:val="single" w:sz="18" w:space="0" w:color="auto"/>
            </w:tcBorders>
            <w:shd w:val="clear" w:color="auto" w:fill="auto"/>
            <w:vAlign w:val="center"/>
          </w:tcPr>
          <w:p w:rsidR="00A4054A" w:rsidRPr="00FC0C73" w:rsidRDefault="000C676D" w:rsidP="00132403">
            <w:pPr>
              <w:pStyle w:val="TableText"/>
              <w:widowControl w:val="0"/>
              <w:rPr>
                <w:rFonts w:ascii="Tahoma" w:hAnsi="Tahoma" w:cs="Tahoma"/>
                <w:sz w:val="13"/>
              </w:rPr>
            </w:pPr>
            <w:r w:rsidRPr="00FC0C73">
              <w:rPr>
                <w:rFonts w:ascii="Tahoma" w:hAnsi="Tahoma" w:cs="Tahoma"/>
                <w:sz w:val="13"/>
              </w:rPr>
              <w:t>P</w:t>
            </w:r>
          </w:p>
        </w:tc>
        <w:tc>
          <w:tcPr>
            <w:tcW w:w="603" w:type="dxa"/>
            <w:tcBorders>
              <w:bottom w:val="single" w:sz="4" w:space="0" w:color="auto"/>
            </w:tcBorders>
            <w:shd w:val="clear" w:color="auto" w:fill="auto"/>
            <w:vAlign w:val="center"/>
          </w:tcPr>
          <w:p w:rsidR="00A4054A" w:rsidRPr="00FC0C73" w:rsidRDefault="000C676D" w:rsidP="00132403">
            <w:pPr>
              <w:pStyle w:val="TableText"/>
              <w:widowControl w:val="0"/>
              <w:rPr>
                <w:rFonts w:ascii="Tahoma" w:hAnsi="Tahoma" w:cs="Tahoma"/>
                <w:sz w:val="13"/>
              </w:rPr>
            </w:pPr>
            <w:r w:rsidRPr="00FC0C73">
              <w:rPr>
                <w:rFonts w:ascii="Tahoma" w:hAnsi="Tahoma" w:cs="Tahoma"/>
                <w:sz w:val="13"/>
              </w:rPr>
              <w:t>A, (alleen EES)</w:t>
            </w:r>
          </w:p>
        </w:tc>
        <w:tc>
          <w:tcPr>
            <w:tcW w:w="514" w:type="dxa"/>
            <w:tcBorders>
              <w:bottom w:val="single" w:sz="4" w:space="0" w:color="auto"/>
            </w:tcBorders>
            <w:shd w:val="clear" w:color="auto" w:fill="auto"/>
            <w:vAlign w:val="center"/>
          </w:tcPr>
          <w:p w:rsidR="00A4054A" w:rsidRPr="00FC0C73" w:rsidRDefault="00406C4D" w:rsidP="00132403">
            <w:pPr>
              <w:pStyle w:val="TableText"/>
              <w:widowControl w:val="0"/>
              <w:rPr>
                <w:rFonts w:ascii="Tahoma" w:hAnsi="Tahoma" w:cs="Tahoma"/>
                <w:sz w:val="13"/>
              </w:rPr>
            </w:pPr>
            <w:r w:rsidRPr="00FC0C73">
              <w:rPr>
                <w:rFonts w:ascii="Tahoma" w:hAnsi="Tahoma" w:cs="Tahoma"/>
                <w:sz w:val="13"/>
              </w:rPr>
              <w:t>OL/SA/OV</w:t>
            </w:r>
          </w:p>
        </w:tc>
      </w:tr>
      <w:tr w:rsidR="009578A2" w:rsidRPr="00FC0C73" w:rsidTr="00132403">
        <w:trPr>
          <w:cantSplit/>
          <w:trHeight w:val="287"/>
        </w:trPr>
        <w:tc>
          <w:tcPr>
            <w:tcW w:w="2638" w:type="dxa"/>
            <w:tcBorders>
              <w:bottom w:val="single" w:sz="4" w:space="0" w:color="auto"/>
            </w:tcBorders>
            <w:shd w:val="clear" w:color="auto" w:fill="FABF8F"/>
            <w:vAlign w:val="center"/>
          </w:tcPr>
          <w:p w:rsidR="009578A2" w:rsidRPr="00132403" w:rsidRDefault="009578A2" w:rsidP="00132403">
            <w:pPr>
              <w:pStyle w:val="Heading2"/>
              <w:spacing w:beforeLines="20" w:before="48" w:afterLines="20" w:after="48"/>
              <w:ind w:left="0"/>
              <w:rPr>
                <w:rFonts w:ascii="Tahoma" w:hAnsi="Tahoma" w:cs="Tahoma"/>
                <w:b w:val="0"/>
                <w:sz w:val="14"/>
                <w:szCs w:val="14"/>
              </w:rPr>
            </w:pPr>
            <w:bookmarkStart w:id="50" w:name="_Toc336337860"/>
            <w:bookmarkStart w:id="51" w:name="_Toc368299502"/>
            <w:r w:rsidRPr="00132403">
              <w:rPr>
                <w:rFonts w:ascii="Tahoma" w:hAnsi="Tahoma" w:cs="Tahoma"/>
                <w:b w:val="0"/>
                <w:sz w:val="14"/>
                <w:szCs w:val="14"/>
              </w:rPr>
              <w:t>Office 365 Education A3 (Gebruikers-SL)</w:t>
            </w:r>
            <w:bookmarkEnd w:id="50"/>
            <w:bookmarkEnd w:id="51"/>
          </w:p>
        </w:tc>
        <w:tc>
          <w:tcPr>
            <w:tcW w:w="429" w:type="dxa"/>
            <w:tcBorders>
              <w:bottom w:val="single" w:sz="4" w:space="0" w:color="auto"/>
            </w:tcBorders>
            <w:shd w:val="clear" w:color="auto" w:fill="FABF8F"/>
            <w:vAlign w:val="center"/>
          </w:tcPr>
          <w:p w:rsidR="009578A2" w:rsidRPr="00132403" w:rsidRDefault="00A500B3" w:rsidP="00132403">
            <w:pPr>
              <w:pStyle w:val="TableText"/>
              <w:widowControl w:val="0"/>
              <w:rPr>
                <w:rFonts w:cs="Tahoma"/>
                <w:b/>
                <w:bCs/>
                <w:color w:val="0000FF"/>
                <w:sz w:val="13"/>
                <w:szCs w:val="13"/>
                <w:u w:val="single"/>
              </w:rPr>
            </w:pPr>
            <w:hyperlink w:anchor="_5_Office_365_1" w:history="1">
              <w:r w:rsidR="00734B17" w:rsidRPr="00132403">
                <w:rPr>
                  <w:rStyle w:val="Hyperlink"/>
                  <w:rFonts w:cs="Tahoma"/>
                  <w:b/>
                  <w:bCs/>
                  <w:sz w:val="13"/>
                  <w:szCs w:val="13"/>
                </w:rPr>
                <w:t>5</w:t>
              </w:r>
            </w:hyperlink>
          </w:p>
        </w:tc>
        <w:tc>
          <w:tcPr>
            <w:tcW w:w="429" w:type="dxa"/>
            <w:tcBorders>
              <w:bottom w:val="single" w:sz="4" w:space="0" w:color="auto"/>
            </w:tcBorders>
            <w:shd w:val="clear" w:color="auto" w:fill="FABF8F"/>
            <w:vAlign w:val="center"/>
          </w:tcPr>
          <w:p w:rsidR="009578A2" w:rsidRPr="00FC0C73" w:rsidRDefault="009578A2" w:rsidP="00132403">
            <w:pPr>
              <w:pStyle w:val="TableText"/>
              <w:widowControl w:val="0"/>
              <w:rPr>
                <w:rFonts w:ascii="Tahoma" w:hAnsi="Tahoma" w:cs="Tahoma"/>
                <w:sz w:val="13"/>
              </w:rPr>
            </w:pPr>
            <w:r w:rsidRPr="00FC0C73">
              <w:rPr>
                <w:rFonts w:ascii="Tahoma" w:hAnsi="Tahoma" w:cs="Tahoma"/>
                <w:sz w:val="13"/>
              </w:rPr>
              <w:t>06/12</w:t>
            </w:r>
          </w:p>
        </w:tc>
        <w:tc>
          <w:tcPr>
            <w:tcW w:w="429" w:type="dxa"/>
            <w:tcBorders>
              <w:bottom w:val="single" w:sz="4" w:space="0" w:color="auto"/>
              <w:right w:val="single" w:sz="18" w:space="0" w:color="auto"/>
            </w:tcBorders>
            <w:shd w:val="clear" w:color="auto" w:fill="FABF8F"/>
            <w:vAlign w:val="center"/>
          </w:tcPr>
          <w:p w:rsidR="009578A2" w:rsidRPr="00FC0C73" w:rsidRDefault="009578A2" w:rsidP="00132403">
            <w:pPr>
              <w:pStyle w:val="TableText"/>
              <w:widowControl w:val="0"/>
              <w:rPr>
                <w:rFonts w:ascii="Tahoma" w:hAnsi="Tahoma" w:cs="Tahoma"/>
                <w:sz w:val="13"/>
              </w:rPr>
            </w:pPr>
            <w:r w:rsidRPr="00FC0C73">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rsidR="009578A2" w:rsidRPr="00FC0C73" w:rsidRDefault="009578A2" w:rsidP="00132403">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9578A2" w:rsidRPr="00FC0C73" w:rsidRDefault="009578A2" w:rsidP="00132403">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9578A2" w:rsidRPr="00FC0C73" w:rsidRDefault="009578A2" w:rsidP="00132403">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9578A2" w:rsidRPr="00FC0C73" w:rsidRDefault="009578A2" w:rsidP="00132403">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9578A2" w:rsidRPr="00FC0C73" w:rsidRDefault="009578A2" w:rsidP="00132403">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9578A2" w:rsidRPr="00FC0C73" w:rsidRDefault="009578A2" w:rsidP="00132403">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9578A2" w:rsidRPr="00FC0C73" w:rsidRDefault="009578A2" w:rsidP="00132403">
            <w:pPr>
              <w:pStyle w:val="TableText"/>
              <w:widowControl w:val="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rsidR="009578A2" w:rsidRPr="00FC0C73" w:rsidRDefault="009578A2" w:rsidP="00132403">
            <w:pPr>
              <w:pStyle w:val="TableText"/>
              <w:widowControl w:val="0"/>
              <w:rPr>
                <w:rFonts w:ascii="Tahoma" w:hAnsi="Tahoma" w:cs="Tahoma"/>
                <w:sz w:val="13"/>
              </w:rPr>
            </w:pPr>
            <w:r w:rsidRPr="00FC0C73">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rsidR="009578A2" w:rsidRPr="00FC0C73" w:rsidRDefault="009578A2" w:rsidP="00132403">
            <w:pPr>
              <w:pStyle w:val="TableText"/>
              <w:widowControl w:val="0"/>
              <w:rPr>
                <w:rFonts w:ascii="Tahoma" w:hAnsi="Tahoma" w:cs="Tahoma"/>
                <w:sz w:val="13"/>
              </w:rPr>
            </w:pPr>
            <w:r w:rsidRPr="00FC0C73">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9578A2" w:rsidRPr="00FC0C73" w:rsidDel="000365B0" w:rsidRDefault="009578A2" w:rsidP="00132403">
            <w:pPr>
              <w:pStyle w:val="TableText"/>
              <w:widowControl w:val="0"/>
              <w:rPr>
                <w:rFonts w:ascii="Tahoma" w:hAnsi="Tahoma" w:cs="Tahoma"/>
                <w:sz w:val="13"/>
              </w:rPr>
            </w:pPr>
          </w:p>
        </w:tc>
        <w:tc>
          <w:tcPr>
            <w:tcW w:w="340" w:type="dxa"/>
            <w:tcBorders>
              <w:left w:val="single" w:sz="18" w:space="0" w:color="auto"/>
              <w:bottom w:val="single" w:sz="4" w:space="0" w:color="auto"/>
              <w:right w:val="single" w:sz="18" w:space="0" w:color="auto"/>
            </w:tcBorders>
            <w:shd w:val="clear" w:color="auto" w:fill="FABF8F"/>
            <w:vAlign w:val="center"/>
          </w:tcPr>
          <w:p w:rsidR="009578A2" w:rsidRPr="00FC0C73" w:rsidRDefault="009578A2" w:rsidP="00132403">
            <w:pPr>
              <w:pStyle w:val="TableText"/>
              <w:widowControl w:val="0"/>
              <w:rPr>
                <w:rFonts w:ascii="Tahoma" w:hAnsi="Tahoma" w:cs="Tahoma"/>
                <w:sz w:val="13"/>
              </w:rPr>
            </w:pPr>
            <w:r w:rsidRPr="00FC0C73">
              <w:rPr>
                <w:rFonts w:ascii="Tahoma" w:hAnsi="Tahoma" w:cs="Tahoma"/>
                <w:sz w:val="13"/>
              </w:rPr>
              <w:t>P</w:t>
            </w:r>
          </w:p>
        </w:tc>
        <w:tc>
          <w:tcPr>
            <w:tcW w:w="603" w:type="dxa"/>
            <w:tcBorders>
              <w:bottom w:val="single" w:sz="4" w:space="0" w:color="auto"/>
            </w:tcBorders>
            <w:shd w:val="clear" w:color="auto" w:fill="FABF8F"/>
            <w:vAlign w:val="center"/>
          </w:tcPr>
          <w:p w:rsidR="009578A2" w:rsidRPr="00FC0C73" w:rsidRDefault="009578A2" w:rsidP="00132403">
            <w:pPr>
              <w:pStyle w:val="TableText"/>
              <w:widowControl w:val="0"/>
              <w:rPr>
                <w:rFonts w:ascii="Tahoma" w:hAnsi="Tahoma" w:cs="Tahoma"/>
                <w:sz w:val="13"/>
              </w:rPr>
            </w:pPr>
            <w:r w:rsidRPr="00FC0C73">
              <w:rPr>
                <w:rFonts w:ascii="Tahoma" w:hAnsi="Tahoma" w:cs="Tahoma"/>
                <w:sz w:val="13"/>
              </w:rPr>
              <w:t>EOLS (ALLEEN EES), A (OVS-ES)</w:t>
            </w:r>
          </w:p>
        </w:tc>
        <w:tc>
          <w:tcPr>
            <w:tcW w:w="514" w:type="dxa"/>
            <w:tcBorders>
              <w:bottom w:val="single" w:sz="4" w:space="0" w:color="auto"/>
            </w:tcBorders>
            <w:shd w:val="clear" w:color="auto" w:fill="FABF8F"/>
            <w:vAlign w:val="center"/>
          </w:tcPr>
          <w:p w:rsidR="009578A2" w:rsidRPr="00FC0C73" w:rsidRDefault="009578A2" w:rsidP="00132403">
            <w:pPr>
              <w:pStyle w:val="TableText"/>
              <w:widowControl w:val="0"/>
              <w:rPr>
                <w:rFonts w:ascii="Tahoma" w:hAnsi="Tahoma" w:cs="Tahoma"/>
                <w:sz w:val="13"/>
              </w:rPr>
            </w:pPr>
            <w:r w:rsidRPr="00FC0C73">
              <w:rPr>
                <w:rFonts w:ascii="Tahoma" w:hAnsi="Tahoma" w:cs="Tahoma"/>
                <w:sz w:val="13"/>
              </w:rPr>
              <w:t>OL</w:t>
            </w:r>
          </w:p>
        </w:tc>
      </w:tr>
      <w:tr w:rsidR="009578A2" w:rsidRPr="00FC0C73" w:rsidTr="00132403">
        <w:trPr>
          <w:cantSplit/>
          <w:trHeight w:val="287"/>
        </w:trPr>
        <w:tc>
          <w:tcPr>
            <w:tcW w:w="2638" w:type="dxa"/>
            <w:tcBorders>
              <w:bottom w:val="single" w:sz="4" w:space="0" w:color="auto"/>
            </w:tcBorders>
            <w:shd w:val="clear" w:color="auto" w:fill="auto"/>
            <w:vAlign w:val="center"/>
          </w:tcPr>
          <w:p w:rsidR="009578A2" w:rsidRPr="00132403" w:rsidRDefault="009578A2" w:rsidP="00132403">
            <w:pPr>
              <w:pStyle w:val="Heading2"/>
              <w:spacing w:beforeLines="20" w:before="48" w:afterLines="20" w:after="48"/>
              <w:ind w:left="0"/>
              <w:rPr>
                <w:rFonts w:ascii="Tahoma" w:hAnsi="Tahoma" w:cs="Tahoma"/>
                <w:b w:val="0"/>
                <w:sz w:val="14"/>
                <w:szCs w:val="14"/>
              </w:rPr>
            </w:pPr>
            <w:bookmarkStart w:id="52" w:name="_Toc368299503"/>
            <w:r w:rsidRPr="00132403">
              <w:rPr>
                <w:rFonts w:ascii="Tahoma" w:hAnsi="Tahoma" w:cs="Tahoma"/>
                <w:b w:val="0"/>
                <w:sz w:val="14"/>
                <w:szCs w:val="14"/>
              </w:rPr>
              <w:t>Office 365 Education A4 (Gebruikers-SL)</w:t>
            </w:r>
            <w:bookmarkEnd w:id="52"/>
          </w:p>
        </w:tc>
        <w:tc>
          <w:tcPr>
            <w:tcW w:w="429" w:type="dxa"/>
            <w:tcBorders>
              <w:bottom w:val="single" w:sz="4" w:space="0" w:color="auto"/>
            </w:tcBorders>
            <w:shd w:val="clear" w:color="auto" w:fill="auto"/>
            <w:vAlign w:val="center"/>
          </w:tcPr>
          <w:p w:rsidR="009578A2" w:rsidRPr="00132403" w:rsidRDefault="00A500B3" w:rsidP="00132403">
            <w:pPr>
              <w:pStyle w:val="TableText"/>
              <w:widowControl w:val="0"/>
              <w:rPr>
                <w:rFonts w:cs="Tahoma"/>
                <w:b/>
                <w:bCs/>
                <w:sz w:val="13"/>
                <w:szCs w:val="13"/>
              </w:rPr>
            </w:pPr>
            <w:hyperlink w:anchor="_5_Office_365_1" w:history="1">
              <w:r w:rsidR="00734B17" w:rsidRPr="00132403">
                <w:rPr>
                  <w:rStyle w:val="Hyperlink"/>
                  <w:rFonts w:cs="Tahoma"/>
                  <w:b/>
                  <w:bCs/>
                  <w:sz w:val="13"/>
                  <w:szCs w:val="13"/>
                </w:rPr>
                <w:t>5</w:t>
              </w:r>
            </w:hyperlink>
          </w:p>
        </w:tc>
        <w:tc>
          <w:tcPr>
            <w:tcW w:w="429" w:type="dxa"/>
            <w:tcBorders>
              <w:bottom w:val="single" w:sz="4" w:space="0" w:color="auto"/>
            </w:tcBorders>
            <w:shd w:val="clear" w:color="auto" w:fill="auto"/>
            <w:vAlign w:val="center"/>
          </w:tcPr>
          <w:p w:rsidR="009578A2" w:rsidRPr="00FC0C73" w:rsidRDefault="009578A2" w:rsidP="00132403">
            <w:pPr>
              <w:pStyle w:val="TableText"/>
              <w:widowControl w:val="0"/>
              <w:rPr>
                <w:rFonts w:ascii="Tahoma" w:hAnsi="Tahoma" w:cs="Tahoma"/>
                <w:sz w:val="13"/>
              </w:rPr>
            </w:pPr>
            <w:r w:rsidRPr="00FC0C73">
              <w:rPr>
                <w:rFonts w:ascii="Tahoma" w:hAnsi="Tahoma" w:cs="Tahoma"/>
                <w:sz w:val="13"/>
              </w:rPr>
              <w:t>06/12</w:t>
            </w:r>
          </w:p>
        </w:tc>
        <w:tc>
          <w:tcPr>
            <w:tcW w:w="429" w:type="dxa"/>
            <w:tcBorders>
              <w:bottom w:val="single" w:sz="4" w:space="0" w:color="auto"/>
              <w:right w:val="single" w:sz="18" w:space="0" w:color="auto"/>
            </w:tcBorders>
            <w:shd w:val="clear" w:color="auto" w:fill="auto"/>
            <w:vAlign w:val="center"/>
          </w:tcPr>
          <w:p w:rsidR="009578A2" w:rsidRPr="00FC0C73" w:rsidRDefault="009578A2" w:rsidP="00132403">
            <w:pPr>
              <w:pStyle w:val="TableText"/>
              <w:widowControl w:val="0"/>
              <w:rPr>
                <w:rFonts w:ascii="Tahoma" w:hAnsi="Tahoma" w:cs="Tahoma"/>
                <w:sz w:val="13"/>
              </w:rPr>
            </w:pPr>
            <w:r w:rsidRPr="00FC0C73">
              <w:rPr>
                <w:rFonts w:ascii="Tahoma" w:hAnsi="Tahoma" w:cs="Tahoma"/>
                <w:sz w:val="13"/>
              </w:rPr>
              <w:t>OSB</w:t>
            </w:r>
          </w:p>
        </w:tc>
        <w:tc>
          <w:tcPr>
            <w:tcW w:w="429" w:type="dxa"/>
            <w:tcBorders>
              <w:left w:val="single" w:sz="18" w:space="0" w:color="auto"/>
              <w:bottom w:val="single" w:sz="4" w:space="0" w:color="auto"/>
            </w:tcBorders>
            <w:shd w:val="clear" w:color="auto" w:fill="auto"/>
            <w:vAlign w:val="center"/>
          </w:tcPr>
          <w:p w:rsidR="009578A2" w:rsidRPr="00FC0C73" w:rsidRDefault="009578A2" w:rsidP="00132403">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9578A2" w:rsidRPr="00FC0C73" w:rsidRDefault="009578A2" w:rsidP="00132403">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9578A2" w:rsidRPr="00FC0C73" w:rsidRDefault="009578A2" w:rsidP="00132403">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9578A2" w:rsidRPr="00FC0C73" w:rsidRDefault="009578A2" w:rsidP="00132403">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9578A2" w:rsidRPr="00FC0C73" w:rsidRDefault="009578A2" w:rsidP="00132403">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9578A2" w:rsidRPr="00FC0C73" w:rsidRDefault="009578A2" w:rsidP="00132403">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9578A2" w:rsidRPr="00FC0C73" w:rsidRDefault="009578A2" w:rsidP="00132403">
            <w:pPr>
              <w:pStyle w:val="TableText"/>
              <w:widowControl w:val="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rsidR="009578A2" w:rsidRPr="00FC0C73" w:rsidRDefault="009578A2" w:rsidP="00132403">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9578A2" w:rsidRPr="00FC0C73" w:rsidRDefault="009578A2" w:rsidP="00132403">
            <w:pPr>
              <w:pStyle w:val="TableText"/>
              <w:widowControl w:val="0"/>
              <w:rPr>
                <w:rFonts w:ascii="Tahoma" w:hAnsi="Tahoma" w:cs="Tahoma"/>
                <w:sz w:val="13"/>
              </w:rPr>
            </w:pPr>
            <w:r w:rsidRPr="00FC0C73">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9578A2" w:rsidRPr="00FC0C73" w:rsidRDefault="009578A2" w:rsidP="00132403">
            <w:pPr>
              <w:pStyle w:val="TableText"/>
              <w:widowControl w:val="0"/>
              <w:rPr>
                <w:rFonts w:ascii="Tahoma" w:hAnsi="Tahoma" w:cs="Tahoma"/>
                <w:sz w:val="13"/>
              </w:rPr>
            </w:pPr>
          </w:p>
        </w:tc>
        <w:tc>
          <w:tcPr>
            <w:tcW w:w="340" w:type="dxa"/>
            <w:tcBorders>
              <w:left w:val="single" w:sz="18" w:space="0" w:color="auto"/>
              <w:bottom w:val="single" w:sz="4" w:space="0" w:color="auto"/>
              <w:right w:val="single" w:sz="18" w:space="0" w:color="auto"/>
            </w:tcBorders>
            <w:shd w:val="clear" w:color="auto" w:fill="auto"/>
            <w:vAlign w:val="center"/>
          </w:tcPr>
          <w:p w:rsidR="009578A2" w:rsidRPr="00FC0C73" w:rsidRDefault="009578A2" w:rsidP="00132403">
            <w:pPr>
              <w:pStyle w:val="TableText"/>
              <w:widowControl w:val="0"/>
              <w:rPr>
                <w:rFonts w:ascii="Tahoma" w:hAnsi="Tahoma" w:cs="Tahoma"/>
                <w:sz w:val="13"/>
              </w:rPr>
            </w:pPr>
          </w:p>
        </w:tc>
        <w:tc>
          <w:tcPr>
            <w:tcW w:w="603" w:type="dxa"/>
            <w:tcBorders>
              <w:bottom w:val="single" w:sz="4" w:space="0" w:color="auto"/>
            </w:tcBorders>
            <w:shd w:val="clear" w:color="auto" w:fill="auto"/>
            <w:vAlign w:val="center"/>
          </w:tcPr>
          <w:p w:rsidR="009578A2" w:rsidRPr="00FC0C73" w:rsidRDefault="009578A2" w:rsidP="00132403">
            <w:pPr>
              <w:pStyle w:val="TableText"/>
              <w:widowControl w:val="0"/>
              <w:rPr>
                <w:rFonts w:ascii="Tahoma" w:hAnsi="Tahoma" w:cs="Tahoma"/>
                <w:sz w:val="13"/>
              </w:rPr>
            </w:pPr>
            <w:r w:rsidRPr="00FC0C73">
              <w:rPr>
                <w:rFonts w:ascii="Tahoma" w:hAnsi="Tahoma" w:cs="Tahoma"/>
                <w:sz w:val="13"/>
              </w:rPr>
              <w:t>EOLS (alleen EES)</w:t>
            </w:r>
          </w:p>
        </w:tc>
        <w:tc>
          <w:tcPr>
            <w:tcW w:w="514" w:type="dxa"/>
            <w:tcBorders>
              <w:bottom w:val="single" w:sz="4" w:space="0" w:color="auto"/>
            </w:tcBorders>
            <w:shd w:val="clear" w:color="auto" w:fill="auto"/>
            <w:vAlign w:val="center"/>
          </w:tcPr>
          <w:p w:rsidR="009578A2" w:rsidRPr="00FC0C73" w:rsidRDefault="009578A2" w:rsidP="00132403">
            <w:pPr>
              <w:pStyle w:val="TableText"/>
              <w:widowControl w:val="0"/>
              <w:rPr>
                <w:rFonts w:ascii="Tahoma" w:hAnsi="Tahoma" w:cs="Tahoma"/>
                <w:sz w:val="13"/>
              </w:rPr>
            </w:pPr>
          </w:p>
        </w:tc>
      </w:tr>
      <w:tr w:rsidR="00EF228F" w:rsidRPr="00FC0C73" w:rsidTr="00132403">
        <w:trPr>
          <w:cantSplit/>
          <w:trHeight w:val="287"/>
        </w:trPr>
        <w:tc>
          <w:tcPr>
            <w:tcW w:w="2638" w:type="dxa"/>
            <w:tcBorders>
              <w:bottom w:val="single" w:sz="4" w:space="0" w:color="auto"/>
            </w:tcBorders>
            <w:shd w:val="clear" w:color="auto" w:fill="FABF8F"/>
            <w:vAlign w:val="center"/>
          </w:tcPr>
          <w:p w:rsidR="003E5902" w:rsidRPr="00132403" w:rsidRDefault="003E5902" w:rsidP="00132403">
            <w:pPr>
              <w:pStyle w:val="Heading2"/>
              <w:spacing w:beforeLines="20" w:before="48" w:afterLines="20" w:after="48"/>
              <w:ind w:left="0"/>
              <w:rPr>
                <w:rFonts w:ascii="Tahoma" w:hAnsi="Tahoma" w:cs="Tahoma"/>
                <w:b w:val="0"/>
                <w:sz w:val="14"/>
                <w:szCs w:val="14"/>
              </w:rPr>
            </w:pPr>
            <w:bookmarkStart w:id="53" w:name="_Toc368299504"/>
            <w:r w:rsidRPr="00132403">
              <w:rPr>
                <w:rFonts w:ascii="Tahoma" w:hAnsi="Tahoma" w:cs="Tahoma"/>
                <w:b w:val="0"/>
                <w:sz w:val="14"/>
                <w:szCs w:val="14"/>
              </w:rPr>
              <w:t xml:space="preserve">Office 365 Midsize Business </w:t>
            </w:r>
            <w:r w:rsidR="00132403">
              <w:rPr>
                <w:rFonts w:ascii="Tahoma" w:hAnsi="Tahoma" w:cs="Tahoma"/>
                <w:b w:val="0"/>
                <w:sz w:val="14"/>
                <w:szCs w:val="14"/>
              </w:rPr>
              <w:br/>
            </w:r>
            <w:r w:rsidRPr="00132403">
              <w:rPr>
                <w:rFonts w:ascii="Tahoma" w:hAnsi="Tahoma" w:cs="Tahoma"/>
                <w:b w:val="0"/>
                <w:sz w:val="14"/>
                <w:szCs w:val="14"/>
              </w:rPr>
              <w:t>(Gebruikers-SL)</w:t>
            </w:r>
            <w:bookmarkEnd w:id="53"/>
          </w:p>
        </w:tc>
        <w:tc>
          <w:tcPr>
            <w:tcW w:w="429" w:type="dxa"/>
            <w:tcBorders>
              <w:bottom w:val="single" w:sz="4" w:space="0" w:color="auto"/>
            </w:tcBorders>
            <w:shd w:val="clear" w:color="auto" w:fill="FABF8F"/>
            <w:vAlign w:val="center"/>
          </w:tcPr>
          <w:p w:rsidR="003E5902" w:rsidRPr="00132403" w:rsidRDefault="00A500B3" w:rsidP="00132403">
            <w:pPr>
              <w:pStyle w:val="TableText"/>
              <w:widowControl w:val="0"/>
              <w:rPr>
                <w:rFonts w:cs="Tahoma"/>
                <w:b/>
                <w:bCs/>
                <w:sz w:val="13"/>
                <w:szCs w:val="13"/>
              </w:rPr>
            </w:pPr>
            <w:hyperlink w:anchor="_7_Office_365" w:history="1">
              <w:r w:rsidR="00734B17" w:rsidRPr="00132403">
                <w:rPr>
                  <w:rStyle w:val="Hyperlink"/>
                  <w:rFonts w:cs="Tahoma"/>
                  <w:b/>
                  <w:bCs/>
                  <w:sz w:val="13"/>
                  <w:szCs w:val="13"/>
                </w:rPr>
                <w:t>6</w:t>
              </w:r>
            </w:hyperlink>
          </w:p>
        </w:tc>
        <w:tc>
          <w:tcPr>
            <w:tcW w:w="429" w:type="dxa"/>
            <w:tcBorders>
              <w:bottom w:val="single" w:sz="4" w:space="0" w:color="auto"/>
            </w:tcBorders>
            <w:shd w:val="clear" w:color="auto" w:fill="FABF8F"/>
            <w:vAlign w:val="center"/>
          </w:tcPr>
          <w:p w:rsidR="003E5902" w:rsidRPr="00FC0C73" w:rsidRDefault="003E5902" w:rsidP="00132403">
            <w:pPr>
              <w:pStyle w:val="TableText"/>
              <w:widowControl w:val="0"/>
              <w:rPr>
                <w:rFonts w:ascii="Tahoma" w:hAnsi="Tahoma" w:cs="Tahoma"/>
                <w:sz w:val="13"/>
              </w:rPr>
            </w:pPr>
            <w:r w:rsidRPr="00FC0C73">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rsidR="003E5902" w:rsidRPr="00FC0C73" w:rsidRDefault="003E5902" w:rsidP="00132403">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3E5902" w:rsidRPr="00FC0C73" w:rsidRDefault="003E5902" w:rsidP="00132403">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3E5902" w:rsidRPr="00FC0C73" w:rsidRDefault="003E5902" w:rsidP="00132403">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3E5902" w:rsidRPr="00FC0C73" w:rsidRDefault="003E5902" w:rsidP="00132403">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3E5902" w:rsidRPr="00FC0C73" w:rsidRDefault="003E5902" w:rsidP="00132403">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3E5902" w:rsidRPr="00FC0C73" w:rsidRDefault="003E5902" w:rsidP="00132403">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3E5902" w:rsidRPr="00FC0C73" w:rsidRDefault="003E5902" w:rsidP="00132403">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3E5902" w:rsidRPr="00FC0C73" w:rsidRDefault="003E5902" w:rsidP="00132403">
            <w:pPr>
              <w:pStyle w:val="TableText"/>
              <w:widowControl w:val="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rsidR="003E5902" w:rsidRPr="00FC0C73" w:rsidRDefault="003E5902" w:rsidP="00132403">
            <w:pPr>
              <w:pStyle w:val="TableText"/>
              <w:widowControl w:val="0"/>
              <w:rPr>
                <w:rFonts w:ascii="Tahoma" w:hAnsi="Tahoma" w:cs="Tahoma"/>
                <w:sz w:val="13"/>
              </w:rPr>
            </w:pPr>
            <w:r w:rsidRPr="00FC0C73">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3E5902" w:rsidRPr="00FC0C73" w:rsidRDefault="003E5902" w:rsidP="00132403">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3E5902" w:rsidRPr="00FC0C73" w:rsidRDefault="003E5902" w:rsidP="00132403">
            <w:pPr>
              <w:pStyle w:val="TableText"/>
              <w:widowControl w:val="0"/>
              <w:rPr>
                <w:rFonts w:ascii="Tahoma" w:hAnsi="Tahoma" w:cs="Tahoma"/>
                <w:sz w:val="13"/>
              </w:rPr>
            </w:pPr>
          </w:p>
        </w:tc>
        <w:tc>
          <w:tcPr>
            <w:tcW w:w="340" w:type="dxa"/>
            <w:tcBorders>
              <w:left w:val="single" w:sz="18" w:space="0" w:color="auto"/>
              <w:bottom w:val="single" w:sz="4" w:space="0" w:color="auto"/>
              <w:right w:val="single" w:sz="18" w:space="0" w:color="auto"/>
            </w:tcBorders>
            <w:shd w:val="clear" w:color="auto" w:fill="FABF8F"/>
            <w:vAlign w:val="center"/>
          </w:tcPr>
          <w:p w:rsidR="003E5902" w:rsidRPr="00FC0C73" w:rsidRDefault="003E5902" w:rsidP="00132403">
            <w:pPr>
              <w:pStyle w:val="TableText"/>
              <w:widowControl w:val="0"/>
              <w:rPr>
                <w:rFonts w:ascii="Tahoma" w:hAnsi="Tahoma" w:cs="Tahoma"/>
                <w:sz w:val="13"/>
              </w:rPr>
            </w:pPr>
            <w:r w:rsidRPr="00FC0C73">
              <w:rPr>
                <w:rFonts w:ascii="Tahoma" w:hAnsi="Tahoma" w:cs="Tahoma"/>
                <w:sz w:val="13"/>
              </w:rPr>
              <w:t>P</w:t>
            </w:r>
          </w:p>
        </w:tc>
        <w:tc>
          <w:tcPr>
            <w:tcW w:w="603" w:type="dxa"/>
            <w:tcBorders>
              <w:bottom w:val="single" w:sz="4" w:space="0" w:color="auto"/>
            </w:tcBorders>
            <w:shd w:val="clear" w:color="auto" w:fill="FABF8F"/>
            <w:vAlign w:val="center"/>
          </w:tcPr>
          <w:p w:rsidR="003E5902" w:rsidRPr="00FC0C73" w:rsidRDefault="003E5902" w:rsidP="0013240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3E5902" w:rsidRPr="00FC0C73" w:rsidRDefault="003E5902" w:rsidP="00132403">
            <w:pPr>
              <w:pStyle w:val="TableText"/>
              <w:widowControl w:val="0"/>
              <w:rPr>
                <w:rFonts w:ascii="Tahoma" w:hAnsi="Tahoma" w:cs="Tahoma"/>
                <w:sz w:val="13"/>
              </w:rPr>
            </w:pPr>
            <w:r w:rsidRPr="00FC0C73">
              <w:rPr>
                <w:rFonts w:ascii="Tahoma" w:hAnsi="Tahoma" w:cs="Tahoma"/>
                <w:sz w:val="13"/>
              </w:rPr>
              <w:t>OL/OV</w:t>
            </w:r>
          </w:p>
        </w:tc>
      </w:tr>
      <w:tr w:rsidR="009F0AB2" w:rsidRPr="00FC0C73" w:rsidTr="00132403">
        <w:trPr>
          <w:cantSplit/>
          <w:trHeight w:val="287"/>
        </w:trPr>
        <w:tc>
          <w:tcPr>
            <w:tcW w:w="2638" w:type="dxa"/>
            <w:tcBorders>
              <w:bottom w:val="single" w:sz="4" w:space="0" w:color="auto"/>
            </w:tcBorders>
            <w:shd w:val="clear" w:color="auto" w:fill="FFFFFF" w:themeFill="background1"/>
            <w:vAlign w:val="center"/>
          </w:tcPr>
          <w:p w:rsidR="000F1BE7" w:rsidRPr="00132403" w:rsidRDefault="00541ED5" w:rsidP="00132403">
            <w:pPr>
              <w:pStyle w:val="Heading2"/>
              <w:spacing w:beforeLines="20" w:before="48" w:afterLines="20" w:after="48"/>
              <w:ind w:left="0"/>
              <w:rPr>
                <w:rFonts w:ascii="Tahoma" w:hAnsi="Tahoma" w:cs="Tahoma"/>
                <w:b w:val="0"/>
                <w:sz w:val="14"/>
                <w:szCs w:val="14"/>
              </w:rPr>
            </w:pPr>
            <w:bookmarkStart w:id="54" w:name="_Toc368299505"/>
            <w:r w:rsidRPr="00132403">
              <w:rPr>
                <w:rFonts w:ascii="Tahoma" w:hAnsi="Tahoma" w:cs="Tahoma"/>
                <w:b w:val="0"/>
                <w:sz w:val="14"/>
                <w:szCs w:val="14"/>
              </w:rPr>
              <w:t>Office 365 Enterprise E3, E4 Add-on (Gebruikers-SL)</w:t>
            </w:r>
            <w:bookmarkEnd w:id="54"/>
          </w:p>
        </w:tc>
        <w:tc>
          <w:tcPr>
            <w:tcW w:w="429" w:type="dxa"/>
            <w:tcBorders>
              <w:bottom w:val="single" w:sz="4" w:space="0" w:color="auto"/>
            </w:tcBorders>
            <w:shd w:val="clear" w:color="auto" w:fill="FFFFFF" w:themeFill="background1"/>
            <w:vAlign w:val="center"/>
          </w:tcPr>
          <w:p w:rsidR="000F1BE7" w:rsidRPr="00132403" w:rsidRDefault="00A500B3" w:rsidP="00132403">
            <w:pPr>
              <w:pStyle w:val="TableText"/>
              <w:widowControl w:val="0"/>
              <w:rPr>
                <w:rFonts w:cs="Tahoma"/>
                <w:b/>
                <w:bCs/>
                <w:sz w:val="13"/>
                <w:szCs w:val="13"/>
              </w:rPr>
            </w:pPr>
            <w:hyperlink w:anchor="_7_Aanvullende_Abonnementslicentie" w:history="1">
              <w:r w:rsidR="00734B17" w:rsidRPr="00132403">
                <w:rPr>
                  <w:rStyle w:val="Hyperlink"/>
                  <w:rFonts w:cs="Tahoma"/>
                  <w:b/>
                  <w:bCs/>
                  <w:sz w:val="13"/>
                  <w:szCs w:val="13"/>
                </w:rPr>
                <w:t>7</w:t>
              </w:r>
            </w:hyperlink>
          </w:p>
        </w:tc>
        <w:tc>
          <w:tcPr>
            <w:tcW w:w="429" w:type="dxa"/>
            <w:tcBorders>
              <w:bottom w:val="single" w:sz="4" w:space="0" w:color="auto"/>
            </w:tcBorders>
            <w:shd w:val="clear" w:color="auto" w:fill="FFFFFF" w:themeFill="background1"/>
            <w:vAlign w:val="center"/>
          </w:tcPr>
          <w:p w:rsidR="000F1BE7" w:rsidRPr="00FC0C73" w:rsidRDefault="000F1BE7" w:rsidP="00132403">
            <w:pPr>
              <w:pStyle w:val="TableText"/>
              <w:widowControl w:val="0"/>
              <w:rPr>
                <w:rFonts w:ascii="Tahoma" w:hAnsi="Tahoma" w:cs="Tahoma"/>
                <w:sz w:val="13"/>
              </w:rPr>
            </w:pPr>
            <w:r w:rsidRPr="00FC0C73">
              <w:rPr>
                <w:rFonts w:ascii="Tahoma" w:hAnsi="Tahoma" w:cs="Tahoma"/>
                <w:sz w:val="13"/>
              </w:rPr>
              <w:t>08/13</w:t>
            </w:r>
          </w:p>
        </w:tc>
        <w:tc>
          <w:tcPr>
            <w:tcW w:w="429" w:type="dxa"/>
            <w:tcBorders>
              <w:bottom w:val="single" w:sz="4" w:space="0" w:color="auto"/>
              <w:right w:val="single" w:sz="18" w:space="0" w:color="auto"/>
            </w:tcBorders>
            <w:shd w:val="clear" w:color="auto" w:fill="FFFFFF" w:themeFill="background1"/>
            <w:vAlign w:val="center"/>
          </w:tcPr>
          <w:p w:rsidR="000F1BE7" w:rsidRPr="00FC0C73" w:rsidRDefault="000F1BE7" w:rsidP="00132403">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rsidR="000F1BE7" w:rsidRPr="00FC0C73" w:rsidRDefault="000F1BE7" w:rsidP="00132403">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rsidR="000F1BE7" w:rsidRPr="00FC0C73" w:rsidRDefault="000F1BE7" w:rsidP="00132403">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rsidR="000F1BE7" w:rsidRPr="00FC0C73" w:rsidRDefault="000F1BE7" w:rsidP="00132403">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rsidR="000F1BE7" w:rsidRPr="00FC0C73" w:rsidRDefault="000F1BE7" w:rsidP="00132403">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rsidR="000F1BE7" w:rsidRPr="00FC0C73" w:rsidRDefault="000F1BE7" w:rsidP="00132403">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rsidR="000F1BE7" w:rsidRPr="00FC0C73" w:rsidRDefault="000F1BE7" w:rsidP="00132403">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rsidR="000F1BE7" w:rsidRPr="00FC0C73" w:rsidRDefault="000F1BE7" w:rsidP="00132403">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rsidR="000F1BE7" w:rsidRPr="00FC0C73" w:rsidRDefault="000F1BE7" w:rsidP="00132403">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rsidR="000F1BE7" w:rsidRPr="00FC0C73" w:rsidRDefault="000F1BE7" w:rsidP="00132403">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rsidR="000F1BE7" w:rsidRPr="00FC0C73" w:rsidRDefault="000F1BE7" w:rsidP="00132403">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rsidR="000F1BE7" w:rsidRPr="00FC0C73" w:rsidRDefault="000F1BE7" w:rsidP="00132403">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rsidR="000F1BE7" w:rsidRPr="00FC0C73" w:rsidRDefault="000F1BE7" w:rsidP="00132403">
            <w:pPr>
              <w:pStyle w:val="TableText"/>
              <w:widowControl w:val="0"/>
              <w:rPr>
                <w:rFonts w:ascii="Tahoma" w:hAnsi="Tahoma" w:cs="Tahoma"/>
                <w:sz w:val="13"/>
              </w:rPr>
            </w:pPr>
            <w:r w:rsidRPr="00FC0C73">
              <w:rPr>
                <w:rFonts w:ascii="Tahoma" w:hAnsi="Tahoma" w:cs="Tahoma"/>
                <w:sz w:val="13"/>
              </w:rPr>
              <w:t>A</w:t>
            </w:r>
          </w:p>
        </w:tc>
        <w:tc>
          <w:tcPr>
            <w:tcW w:w="340" w:type="dxa"/>
            <w:tcBorders>
              <w:left w:val="single" w:sz="18" w:space="0" w:color="auto"/>
              <w:bottom w:val="single" w:sz="4" w:space="0" w:color="auto"/>
              <w:right w:val="single" w:sz="18" w:space="0" w:color="auto"/>
            </w:tcBorders>
            <w:shd w:val="clear" w:color="auto" w:fill="FFFFFF" w:themeFill="background1"/>
            <w:vAlign w:val="center"/>
          </w:tcPr>
          <w:p w:rsidR="000F1BE7" w:rsidRPr="00FC0C73" w:rsidRDefault="000F1BE7" w:rsidP="00132403">
            <w:pPr>
              <w:pStyle w:val="TableText"/>
              <w:widowControl w:val="0"/>
              <w:rPr>
                <w:rFonts w:ascii="Tahoma" w:hAnsi="Tahoma" w:cs="Tahoma"/>
                <w:sz w:val="13"/>
              </w:rPr>
            </w:pPr>
          </w:p>
        </w:tc>
        <w:tc>
          <w:tcPr>
            <w:tcW w:w="603" w:type="dxa"/>
            <w:tcBorders>
              <w:bottom w:val="single" w:sz="4" w:space="0" w:color="auto"/>
            </w:tcBorders>
            <w:shd w:val="clear" w:color="auto" w:fill="FFFFFF" w:themeFill="background1"/>
            <w:vAlign w:val="center"/>
          </w:tcPr>
          <w:p w:rsidR="000F1BE7" w:rsidRPr="00FC0C73" w:rsidRDefault="000F1BE7" w:rsidP="00132403">
            <w:pPr>
              <w:pStyle w:val="TableText"/>
              <w:widowControl w:val="0"/>
              <w:rPr>
                <w:rFonts w:ascii="Tahoma" w:hAnsi="Tahoma" w:cs="Tahoma"/>
                <w:sz w:val="13"/>
              </w:rPr>
            </w:pPr>
          </w:p>
        </w:tc>
        <w:tc>
          <w:tcPr>
            <w:tcW w:w="514" w:type="dxa"/>
            <w:tcBorders>
              <w:bottom w:val="single" w:sz="4" w:space="0" w:color="auto"/>
            </w:tcBorders>
            <w:shd w:val="clear" w:color="auto" w:fill="FFFFFF" w:themeFill="background1"/>
            <w:vAlign w:val="center"/>
          </w:tcPr>
          <w:p w:rsidR="000F1BE7" w:rsidRPr="00FC0C73" w:rsidRDefault="000F1BE7" w:rsidP="00132403">
            <w:pPr>
              <w:pStyle w:val="TableText"/>
              <w:widowControl w:val="0"/>
              <w:rPr>
                <w:rFonts w:ascii="Tahoma" w:hAnsi="Tahoma" w:cs="Tahoma"/>
                <w:sz w:val="13"/>
              </w:rPr>
            </w:pPr>
          </w:p>
        </w:tc>
      </w:tr>
      <w:tr w:rsidR="003D5C46" w:rsidRPr="00FC0C73" w:rsidTr="00132403">
        <w:trPr>
          <w:cantSplit/>
          <w:trHeight w:val="287"/>
        </w:trPr>
        <w:tc>
          <w:tcPr>
            <w:tcW w:w="2638" w:type="dxa"/>
            <w:tcBorders>
              <w:bottom w:val="single" w:sz="4" w:space="0" w:color="auto"/>
            </w:tcBorders>
            <w:shd w:val="clear" w:color="auto" w:fill="FABF8F"/>
            <w:vAlign w:val="center"/>
          </w:tcPr>
          <w:p w:rsidR="00CC19FC" w:rsidRPr="00132403" w:rsidRDefault="00CC19FC" w:rsidP="00132403">
            <w:pPr>
              <w:pStyle w:val="Heading2"/>
              <w:spacing w:beforeLines="20" w:before="48" w:afterLines="20" w:after="48"/>
              <w:ind w:left="0"/>
              <w:rPr>
                <w:rFonts w:ascii="Tahoma" w:hAnsi="Tahoma" w:cs="Tahoma"/>
                <w:b w:val="0"/>
                <w:sz w:val="14"/>
                <w:szCs w:val="14"/>
                <w:lang w:val="nl-NL"/>
              </w:rPr>
            </w:pPr>
            <w:bookmarkStart w:id="55" w:name="_Toc291024473"/>
            <w:bookmarkStart w:id="56" w:name="_Toc336337862"/>
            <w:bookmarkStart w:id="57" w:name="_Toc368299506"/>
            <w:r w:rsidRPr="00132403">
              <w:rPr>
                <w:rFonts w:ascii="Tahoma" w:hAnsi="Tahoma" w:cs="Tahoma"/>
                <w:b w:val="0"/>
                <w:sz w:val="14"/>
                <w:szCs w:val="14"/>
                <w:lang w:val="nl-NL"/>
              </w:rPr>
              <w:t>Office 365 Enterprise E3 (Gebruikers-SL)</w:t>
            </w:r>
            <w:bookmarkEnd w:id="55"/>
            <w:bookmarkEnd w:id="56"/>
            <w:bookmarkEnd w:id="57"/>
          </w:p>
        </w:tc>
        <w:tc>
          <w:tcPr>
            <w:tcW w:w="429" w:type="dxa"/>
            <w:tcBorders>
              <w:bottom w:val="single" w:sz="4" w:space="0" w:color="auto"/>
            </w:tcBorders>
            <w:shd w:val="clear" w:color="auto" w:fill="FABF8F"/>
            <w:vAlign w:val="center"/>
          </w:tcPr>
          <w:p w:rsidR="00CC19FC" w:rsidRPr="00132403" w:rsidRDefault="00A500B3" w:rsidP="00132403">
            <w:pPr>
              <w:pStyle w:val="TableText"/>
              <w:widowControl w:val="0"/>
              <w:rPr>
                <w:rFonts w:cs="Tahoma"/>
                <w:b/>
                <w:bCs/>
                <w:color w:val="0000FF"/>
                <w:sz w:val="13"/>
                <w:szCs w:val="13"/>
                <w:u w:val="single"/>
              </w:rPr>
            </w:pPr>
            <w:hyperlink w:anchor="_8_Office_365" w:history="1">
              <w:r w:rsidR="00734B17" w:rsidRPr="00132403">
                <w:rPr>
                  <w:rStyle w:val="Hyperlink"/>
                  <w:rFonts w:cs="Tahoma"/>
                  <w:b/>
                  <w:bCs/>
                  <w:sz w:val="13"/>
                  <w:szCs w:val="13"/>
                </w:rPr>
                <w:t>8</w:t>
              </w:r>
            </w:hyperlink>
            <w:hyperlink w:anchor="_65_Office_365" w:history="1"/>
          </w:p>
        </w:tc>
        <w:tc>
          <w:tcPr>
            <w:tcW w:w="429" w:type="dxa"/>
            <w:tcBorders>
              <w:bottom w:val="single" w:sz="4" w:space="0" w:color="auto"/>
            </w:tcBorders>
            <w:shd w:val="clear" w:color="auto" w:fill="FABF8F"/>
            <w:vAlign w:val="center"/>
          </w:tcPr>
          <w:p w:rsidR="00CC19FC" w:rsidRPr="00FC0C73" w:rsidRDefault="00CC19FC" w:rsidP="00132403">
            <w:pPr>
              <w:pStyle w:val="TableText"/>
              <w:widowControl w:val="0"/>
              <w:rPr>
                <w:rFonts w:ascii="Tahoma" w:hAnsi="Tahoma" w:cs="Tahoma"/>
                <w:sz w:val="13"/>
              </w:rPr>
            </w:pPr>
            <w:r w:rsidRPr="00FC0C73">
              <w:rPr>
                <w:rFonts w:ascii="Tahoma" w:hAnsi="Tahoma" w:cs="Tahoma"/>
                <w:sz w:val="13"/>
              </w:rPr>
              <w:t>06/11</w:t>
            </w:r>
          </w:p>
        </w:tc>
        <w:tc>
          <w:tcPr>
            <w:tcW w:w="429" w:type="dxa"/>
            <w:tcBorders>
              <w:bottom w:val="single" w:sz="4" w:space="0" w:color="auto"/>
              <w:right w:val="single" w:sz="18" w:space="0" w:color="auto"/>
            </w:tcBorders>
            <w:shd w:val="clear" w:color="auto" w:fill="FABF8F"/>
            <w:vAlign w:val="center"/>
          </w:tcPr>
          <w:p w:rsidR="00CC19FC" w:rsidRPr="00FC0C73" w:rsidRDefault="00CC19FC" w:rsidP="00132403">
            <w:pPr>
              <w:pStyle w:val="TableText"/>
              <w:widowControl w:val="0"/>
              <w:rPr>
                <w:rFonts w:ascii="Tahoma" w:hAnsi="Tahoma" w:cs="Tahoma"/>
                <w:sz w:val="13"/>
              </w:rPr>
            </w:pPr>
            <w:r w:rsidRPr="00FC0C73">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rsidR="00CC19FC" w:rsidRPr="00FC0C73" w:rsidRDefault="00CC19FC" w:rsidP="00132403">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FC0C73" w:rsidRDefault="00CC19FC" w:rsidP="00132403">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FC0C73" w:rsidRDefault="00CC19FC" w:rsidP="00132403">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FC0C73" w:rsidRDefault="00CC19FC" w:rsidP="00132403">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FC0C73" w:rsidRDefault="00CC19FC" w:rsidP="00132403">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FC0C73" w:rsidRDefault="00CC19FC" w:rsidP="00132403">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FC0C73" w:rsidRDefault="00CC19FC" w:rsidP="00132403">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FC0C73" w:rsidRDefault="00CC19FC" w:rsidP="00132403">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FC0C73" w:rsidRDefault="00CC19FC" w:rsidP="00132403">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FC0C73" w:rsidRDefault="00CC19FC" w:rsidP="00132403">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FC0C73" w:rsidRDefault="00CC19FC" w:rsidP="00132403">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FC0C73" w:rsidRDefault="00CC19FC" w:rsidP="00132403">
            <w:pPr>
              <w:pStyle w:val="TableText"/>
              <w:widowControl w:val="0"/>
              <w:rPr>
                <w:rFonts w:ascii="Tahoma" w:hAnsi="Tahoma" w:cs="Tahoma"/>
                <w:sz w:val="13"/>
              </w:rPr>
            </w:pPr>
            <w:r w:rsidRPr="00FC0C73">
              <w:rPr>
                <w:rFonts w:ascii="Tahoma" w:hAnsi="Tahoma" w:cs="Tahoma"/>
                <w:sz w:val="13"/>
              </w:rPr>
              <w:t>EOLS</w:t>
            </w:r>
          </w:p>
        </w:tc>
        <w:tc>
          <w:tcPr>
            <w:tcW w:w="340" w:type="dxa"/>
            <w:tcBorders>
              <w:left w:val="single" w:sz="18" w:space="0" w:color="auto"/>
              <w:bottom w:val="single" w:sz="4" w:space="0" w:color="auto"/>
              <w:right w:val="single" w:sz="18" w:space="0" w:color="auto"/>
            </w:tcBorders>
            <w:shd w:val="clear" w:color="auto" w:fill="FABF8F"/>
            <w:vAlign w:val="center"/>
          </w:tcPr>
          <w:p w:rsidR="00CC19FC" w:rsidRPr="00FC0C73" w:rsidRDefault="00D55AB9" w:rsidP="00132403">
            <w:pPr>
              <w:pStyle w:val="TableText"/>
              <w:widowControl w:val="0"/>
              <w:rPr>
                <w:rFonts w:ascii="Tahoma" w:hAnsi="Tahoma" w:cs="Tahoma"/>
                <w:sz w:val="13"/>
              </w:rPr>
            </w:pPr>
            <w:r w:rsidRPr="00FC0C73">
              <w:rPr>
                <w:rFonts w:ascii="Tahoma" w:hAnsi="Tahoma" w:cs="Tahoma"/>
                <w:sz w:val="13"/>
              </w:rPr>
              <w:t>P</w:t>
            </w:r>
          </w:p>
        </w:tc>
        <w:tc>
          <w:tcPr>
            <w:tcW w:w="603" w:type="dxa"/>
            <w:tcBorders>
              <w:bottom w:val="single" w:sz="4" w:space="0" w:color="auto"/>
            </w:tcBorders>
            <w:shd w:val="clear" w:color="auto" w:fill="FABF8F"/>
            <w:vAlign w:val="center"/>
          </w:tcPr>
          <w:p w:rsidR="00CC19FC" w:rsidRPr="00FC0C73" w:rsidRDefault="00CC19FC" w:rsidP="0013240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CC19FC" w:rsidRPr="00FC0C73" w:rsidRDefault="00D55AB9" w:rsidP="00132403">
            <w:pPr>
              <w:pStyle w:val="TableText"/>
              <w:widowControl w:val="0"/>
              <w:rPr>
                <w:rFonts w:ascii="Tahoma" w:hAnsi="Tahoma" w:cs="Tahoma"/>
                <w:sz w:val="13"/>
              </w:rPr>
            </w:pPr>
            <w:r w:rsidRPr="00FC0C73">
              <w:rPr>
                <w:rFonts w:ascii="Tahoma" w:hAnsi="Tahoma" w:cs="Tahoma"/>
                <w:sz w:val="13"/>
              </w:rPr>
              <w:t>OL</w:t>
            </w:r>
          </w:p>
        </w:tc>
      </w:tr>
      <w:tr w:rsidR="00D55AB9" w:rsidRPr="00FC0C73" w:rsidTr="00132403">
        <w:trPr>
          <w:cantSplit/>
          <w:trHeight w:val="287"/>
        </w:trPr>
        <w:tc>
          <w:tcPr>
            <w:tcW w:w="2638" w:type="dxa"/>
            <w:tcBorders>
              <w:bottom w:val="single" w:sz="4" w:space="0" w:color="auto"/>
            </w:tcBorders>
            <w:shd w:val="clear" w:color="auto" w:fill="FFFFFF" w:themeFill="background1"/>
            <w:vAlign w:val="center"/>
          </w:tcPr>
          <w:p w:rsidR="00D55AB9" w:rsidRPr="00132403" w:rsidRDefault="00D55AB9" w:rsidP="00132403">
            <w:pPr>
              <w:pStyle w:val="Heading2"/>
              <w:spacing w:beforeLines="20" w:before="48" w:afterLines="20" w:after="48"/>
              <w:ind w:left="0"/>
              <w:rPr>
                <w:rFonts w:ascii="Tahoma" w:hAnsi="Tahoma" w:cs="Tahoma"/>
                <w:b w:val="0"/>
                <w:sz w:val="14"/>
                <w:szCs w:val="14"/>
                <w:lang w:val="nl-NL"/>
              </w:rPr>
            </w:pPr>
            <w:bookmarkStart w:id="58" w:name="_Toc368299507"/>
            <w:r w:rsidRPr="00132403">
              <w:rPr>
                <w:rFonts w:ascii="Tahoma" w:hAnsi="Tahoma" w:cs="Tahoma"/>
                <w:b w:val="0"/>
                <w:sz w:val="14"/>
                <w:szCs w:val="14"/>
                <w:lang w:val="nl-NL"/>
              </w:rPr>
              <w:lastRenderedPageBreak/>
              <w:t>Office 365 Enterprise E4 (Gebruikers-SL)</w:t>
            </w:r>
            <w:bookmarkEnd w:id="58"/>
          </w:p>
        </w:tc>
        <w:tc>
          <w:tcPr>
            <w:tcW w:w="429" w:type="dxa"/>
            <w:tcBorders>
              <w:bottom w:val="single" w:sz="4" w:space="0" w:color="auto"/>
            </w:tcBorders>
            <w:shd w:val="clear" w:color="auto" w:fill="FFFFFF" w:themeFill="background1"/>
            <w:vAlign w:val="center"/>
          </w:tcPr>
          <w:p w:rsidR="00D55AB9" w:rsidRPr="00132403" w:rsidRDefault="00A500B3" w:rsidP="00132403">
            <w:pPr>
              <w:pStyle w:val="TableText"/>
              <w:widowControl w:val="0"/>
              <w:rPr>
                <w:rFonts w:cs="Tahoma"/>
                <w:b/>
                <w:bCs/>
                <w:sz w:val="13"/>
                <w:szCs w:val="13"/>
              </w:rPr>
            </w:pPr>
            <w:hyperlink w:anchor="_7_Office_365_1" w:history="1">
              <w:r w:rsidR="00734B17" w:rsidRPr="00132403">
                <w:rPr>
                  <w:rStyle w:val="Hyperlink"/>
                  <w:rFonts w:cs="Tahoma"/>
                  <w:b/>
                  <w:bCs/>
                  <w:sz w:val="13"/>
                  <w:szCs w:val="13"/>
                </w:rPr>
                <w:t>8</w:t>
              </w:r>
            </w:hyperlink>
            <w:hyperlink w:anchor="_65_Office_365" w:history="1"/>
          </w:p>
        </w:tc>
        <w:tc>
          <w:tcPr>
            <w:tcW w:w="429" w:type="dxa"/>
            <w:tcBorders>
              <w:bottom w:val="single" w:sz="4" w:space="0" w:color="auto"/>
            </w:tcBorders>
            <w:shd w:val="clear" w:color="auto" w:fill="FFFFFF" w:themeFill="background1"/>
            <w:vAlign w:val="center"/>
          </w:tcPr>
          <w:p w:rsidR="00D55AB9" w:rsidRPr="00FC0C73" w:rsidRDefault="00D55AB9" w:rsidP="00132403">
            <w:pPr>
              <w:pStyle w:val="TableText"/>
              <w:widowControl w:val="0"/>
              <w:rPr>
                <w:rFonts w:ascii="Tahoma" w:hAnsi="Tahoma" w:cs="Tahoma"/>
                <w:sz w:val="13"/>
              </w:rPr>
            </w:pPr>
            <w:r w:rsidRPr="00FC0C73">
              <w:rPr>
                <w:rFonts w:ascii="Tahoma" w:hAnsi="Tahoma" w:cs="Tahoma"/>
                <w:sz w:val="13"/>
              </w:rPr>
              <w:t>06/11</w:t>
            </w:r>
          </w:p>
        </w:tc>
        <w:tc>
          <w:tcPr>
            <w:tcW w:w="429" w:type="dxa"/>
            <w:tcBorders>
              <w:bottom w:val="single" w:sz="4" w:space="0" w:color="auto"/>
              <w:right w:val="single" w:sz="18" w:space="0" w:color="auto"/>
            </w:tcBorders>
            <w:shd w:val="clear" w:color="auto" w:fill="FFFFFF" w:themeFill="background1"/>
            <w:vAlign w:val="center"/>
          </w:tcPr>
          <w:p w:rsidR="00D55AB9" w:rsidRPr="00FC0C73" w:rsidRDefault="00D55AB9" w:rsidP="00132403">
            <w:pPr>
              <w:pStyle w:val="TableText"/>
              <w:widowControl w:val="0"/>
              <w:rPr>
                <w:rFonts w:ascii="Tahoma" w:hAnsi="Tahoma" w:cs="Tahoma"/>
                <w:sz w:val="13"/>
              </w:rPr>
            </w:pPr>
            <w:r w:rsidRPr="00FC0C73">
              <w:rPr>
                <w:rFonts w:ascii="Tahoma" w:hAnsi="Tahoma" w:cs="Tahoma"/>
                <w:sz w:val="13"/>
              </w:rPr>
              <w:t>OSB</w:t>
            </w:r>
          </w:p>
        </w:tc>
        <w:tc>
          <w:tcPr>
            <w:tcW w:w="429" w:type="dxa"/>
            <w:tcBorders>
              <w:left w:val="single" w:sz="18" w:space="0" w:color="auto"/>
              <w:bottom w:val="single" w:sz="4" w:space="0" w:color="auto"/>
            </w:tcBorders>
            <w:shd w:val="clear" w:color="auto" w:fill="FFFFFF" w:themeFill="background1"/>
            <w:vAlign w:val="center"/>
          </w:tcPr>
          <w:p w:rsidR="00D55AB9" w:rsidRPr="00FC0C73" w:rsidRDefault="00D55AB9" w:rsidP="00132403">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rsidR="00D55AB9" w:rsidRPr="00FC0C73" w:rsidRDefault="00D55AB9" w:rsidP="00132403">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rsidR="00D55AB9" w:rsidRPr="00FC0C73" w:rsidRDefault="00D55AB9" w:rsidP="00132403">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rsidR="00D55AB9" w:rsidRPr="00FC0C73" w:rsidRDefault="00D55AB9" w:rsidP="00132403">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rsidR="00D55AB9" w:rsidRPr="00FC0C73" w:rsidRDefault="00D55AB9" w:rsidP="00132403">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rsidR="00D55AB9" w:rsidRPr="00FC0C73" w:rsidRDefault="00D55AB9" w:rsidP="00132403">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rsidR="00D55AB9" w:rsidRPr="00FC0C73" w:rsidRDefault="00D55AB9" w:rsidP="00132403">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rsidR="00D55AB9" w:rsidRPr="00FC0C73" w:rsidRDefault="00D55AB9" w:rsidP="00132403">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rsidR="00D55AB9" w:rsidRPr="00FC0C73" w:rsidRDefault="00D55AB9" w:rsidP="00132403">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rsidR="00D55AB9" w:rsidRPr="00FC0C73" w:rsidRDefault="00D55AB9" w:rsidP="00132403">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rsidR="00D55AB9" w:rsidRPr="00FC0C73" w:rsidRDefault="00D55AB9" w:rsidP="00132403">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rsidR="00D55AB9" w:rsidRPr="00FC0C73" w:rsidRDefault="00D55AB9" w:rsidP="00132403">
            <w:pPr>
              <w:pStyle w:val="TableText"/>
              <w:widowControl w:val="0"/>
              <w:rPr>
                <w:rFonts w:ascii="Tahoma" w:hAnsi="Tahoma" w:cs="Tahoma"/>
                <w:sz w:val="13"/>
              </w:rPr>
            </w:pPr>
            <w:r w:rsidRPr="00FC0C73">
              <w:rPr>
                <w:rFonts w:ascii="Tahoma" w:hAnsi="Tahoma" w:cs="Tahoma"/>
                <w:sz w:val="13"/>
              </w:rPr>
              <w:t>EOLS</w:t>
            </w:r>
          </w:p>
        </w:tc>
        <w:tc>
          <w:tcPr>
            <w:tcW w:w="340" w:type="dxa"/>
            <w:tcBorders>
              <w:left w:val="single" w:sz="18" w:space="0" w:color="auto"/>
              <w:bottom w:val="single" w:sz="4" w:space="0" w:color="auto"/>
              <w:right w:val="single" w:sz="18" w:space="0" w:color="auto"/>
            </w:tcBorders>
            <w:shd w:val="clear" w:color="auto" w:fill="FFFFFF" w:themeFill="background1"/>
            <w:vAlign w:val="center"/>
          </w:tcPr>
          <w:p w:rsidR="00D55AB9" w:rsidRPr="00FC0C73" w:rsidRDefault="00D55AB9" w:rsidP="00132403">
            <w:pPr>
              <w:pStyle w:val="TableText"/>
              <w:widowControl w:val="0"/>
              <w:rPr>
                <w:rFonts w:ascii="Tahoma" w:hAnsi="Tahoma" w:cs="Tahoma"/>
                <w:sz w:val="13"/>
              </w:rPr>
            </w:pPr>
          </w:p>
        </w:tc>
        <w:tc>
          <w:tcPr>
            <w:tcW w:w="603" w:type="dxa"/>
            <w:tcBorders>
              <w:bottom w:val="single" w:sz="4" w:space="0" w:color="auto"/>
            </w:tcBorders>
            <w:shd w:val="clear" w:color="auto" w:fill="FFFFFF" w:themeFill="background1"/>
            <w:vAlign w:val="center"/>
          </w:tcPr>
          <w:p w:rsidR="00D55AB9" w:rsidRPr="00FC0C73" w:rsidRDefault="00D55AB9" w:rsidP="00132403">
            <w:pPr>
              <w:pStyle w:val="TableText"/>
              <w:widowControl w:val="0"/>
              <w:rPr>
                <w:rFonts w:ascii="Tahoma" w:hAnsi="Tahoma" w:cs="Tahoma"/>
                <w:sz w:val="13"/>
              </w:rPr>
            </w:pPr>
          </w:p>
        </w:tc>
        <w:tc>
          <w:tcPr>
            <w:tcW w:w="514" w:type="dxa"/>
            <w:tcBorders>
              <w:bottom w:val="single" w:sz="4" w:space="0" w:color="auto"/>
            </w:tcBorders>
            <w:shd w:val="clear" w:color="auto" w:fill="FFFFFF" w:themeFill="background1"/>
            <w:vAlign w:val="center"/>
          </w:tcPr>
          <w:p w:rsidR="00D55AB9" w:rsidRPr="00FC0C73" w:rsidRDefault="00D55AB9" w:rsidP="00132403">
            <w:pPr>
              <w:pStyle w:val="TableText"/>
              <w:widowControl w:val="0"/>
              <w:rPr>
                <w:rFonts w:ascii="Tahoma" w:hAnsi="Tahoma" w:cs="Tahoma"/>
                <w:sz w:val="13"/>
              </w:rPr>
            </w:pPr>
          </w:p>
        </w:tc>
      </w:tr>
      <w:tr w:rsidR="00D55AB9" w:rsidRPr="00FC0C73" w:rsidTr="00132403">
        <w:trPr>
          <w:cantSplit/>
          <w:trHeight w:val="287"/>
        </w:trPr>
        <w:tc>
          <w:tcPr>
            <w:tcW w:w="2638" w:type="dxa"/>
            <w:tcBorders>
              <w:bottom w:val="single" w:sz="4" w:space="0" w:color="auto"/>
            </w:tcBorders>
            <w:shd w:val="clear" w:color="auto" w:fill="FABF8F"/>
            <w:vAlign w:val="center"/>
          </w:tcPr>
          <w:p w:rsidR="00D55AB9" w:rsidRPr="00132403" w:rsidRDefault="00D55AB9" w:rsidP="00132403">
            <w:pPr>
              <w:pStyle w:val="Heading2"/>
              <w:spacing w:beforeLines="20" w:before="48" w:afterLines="20" w:after="48"/>
              <w:ind w:left="0"/>
              <w:rPr>
                <w:rFonts w:ascii="Tahoma" w:hAnsi="Tahoma" w:cs="Tahoma"/>
                <w:b w:val="0"/>
                <w:sz w:val="14"/>
                <w:szCs w:val="14"/>
              </w:rPr>
            </w:pPr>
            <w:bookmarkStart w:id="59" w:name="_Toc368299508"/>
            <w:r w:rsidRPr="00132403">
              <w:rPr>
                <w:rFonts w:ascii="Tahoma" w:hAnsi="Tahoma" w:cs="Tahoma"/>
                <w:b w:val="0"/>
                <w:sz w:val="14"/>
                <w:szCs w:val="14"/>
              </w:rPr>
              <w:t>Office 365 Government G3, G4 Add-on (Gebruikers-SL)</w:t>
            </w:r>
            <w:bookmarkEnd w:id="59"/>
          </w:p>
        </w:tc>
        <w:tc>
          <w:tcPr>
            <w:tcW w:w="429" w:type="dxa"/>
            <w:tcBorders>
              <w:bottom w:val="single" w:sz="4" w:space="0" w:color="auto"/>
            </w:tcBorders>
            <w:shd w:val="clear" w:color="auto" w:fill="FABF8F"/>
            <w:vAlign w:val="center"/>
          </w:tcPr>
          <w:p w:rsidR="00D55AB9" w:rsidRPr="00132403" w:rsidRDefault="00A500B3" w:rsidP="00132403">
            <w:pPr>
              <w:pStyle w:val="TableText"/>
              <w:widowControl w:val="0"/>
              <w:rPr>
                <w:rFonts w:cs="Tahoma"/>
                <w:b/>
                <w:bCs/>
                <w:sz w:val="13"/>
                <w:szCs w:val="13"/>
              </w:rPr>
            </w:pPr>
            <w:hyperlink w:anchor="_7_Add-on_User" w:history="1">
              <w:r w:rsidR="00734B17" w:rsidRPr="00132403">
                <w:rPr>
                  <w:rStyle w:val="Hyperlink"/>
                  <w:rFonts w:cs="Tahoma"/>
                  <w:b/>
                  <w:bCs/>
                  <w:sz w:val="13"/>
                  <w:szCs w:val="13"/>
                </w:rPr>
                <w:t>7</w:t>
              </w:r>
            </w:hyperlink>
          </w:p>
        </w:tc>
        <w:tc>
          <w:tcPr>
            <w:tcW w:w="429" w:type="dxa"/>
            <w:tcBorders>
              <w:bottom w:val="single" w:sz="4" w:space="0" w:color="auto"/>
            </w:tcBorders>
            <w:shd w:val="clear" w:color="auto" w:fill="FABF8F"/>
            <w:vAlign w:val="center"/>
          </w:tcPr>
          <w:p w:rsidR="00D55AB9" w:rsidRPr="00FC0C73" w:rsidRDefault="00D55AB9" w:rsidP="00132403">
            <w:pPr>
              <w:pStyle w:val="TableText"/>
              <w:widowControl w:val="0"/>
              <w:rPr>
                <w:rFonts w:ascii="Tahoma" w:hAnsi="Tahoma" w:cs="Tahoma"/>
                <w:sz w:val="13"/>
              </w:rPr>
            </w:pPr>
            <w:r w:rsidRPr="00FC0C73">
              <w:rPr>
                <w:rFonts w:ascii="Tahoma" w:hAnsi="Tahoma" w:cs="Tahoma"/>
                <w:sz w:val="13"/>
              </w:rPr>
              <w:t>08/13</w:t>
            </w:r>
          </w:p>
        </w:tc>
        <w:tc>
          <w:tcPr>
            <w:tcW w:w="429" w:type="dxa"/>
            <w:tcBorders>
              <w:bottom w:val="single" w:sz="4" w:space="0" w:color="auto"/>
              <w:right w:val="single" w:sz="18" w:space="0" w:color="auto"/>
            </w:tcBorders>
            <w:shd w:val="clear" w:color="auto" w:fill="FABF8F"/>
            <w:vAlign w:val="center"/>
          </w:tcPr>
          <w:p w:rsidR="00D55AB9" w:rsidRPr="00FC0C73" w:rsidRDefault="00D55AB9" w:rsidP="00132403">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D55AB9" w:rsidRPr="00FC0C73" w:rsidRDefault="00D55AB9" w:rsidP="00132403">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D55AB9" w:rsidRPr="00FC0C73" w:rsidRDefault="00D55AB9" w:rsidP="00132403">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D55AB9" w:rsidRPr="00FC0C73" w:rsidRDefault="00D55AB9" w:rsidP="00132403">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D55AB9" w:rsidRPr="00FC0C73" w:rsidRDefault="00D55AB9" w:rsidP="00132403">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D55AB9" w:rsidRPr="00FC0C73" w:rsidRDefault="00D55AB9" w:rsidP="00132403">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D55AB9" w:rsidRPr="00FC0C73" w:rsidRDefault="00D55AB9" w:rsidP="00132403">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D55AB9" w:rsidRPr="00FC0C73" w:rsidRDefault="00D55AB9" w:rsidP="00132403">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D55AB9" w:rsidRPr="00FC0C73" w:rsidRDefault="00D55AB9" w:rsidP="00132403">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D55AB9" w:rsidRPr="00FC0C73" w:rsidRDefault="00D55AB9" w:rsidP="00132403">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D55AB9" w:rsidRPr="00FC0C73" w:rsidRDefault="00D55AB9" w:rsidP="00132403">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D55AB9" w:rsidRPr="00FC0C73" w:rsidRDefault="00D55AB9" w:rsidP="00132403">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D55AB9" w:rsidRPr="00FC0C73" w:rsidRDefault="00D55AB9" w:rsidP="00132403">
            <w:pPr>
              <w:pStyle w:val="TableText"/>
              <w:widowControl w:val="0"/>
              <w:rPr>
                <w:rFonts w:ascii="Tahoma" w:hAnsi="Tahoma" w:cs="Tahoma"/>
                <w:sz w:val="13"/>
              </w:rPr>
            </w:pPr>
            <w:r w:rsidRPr="00FC0C73">
              <w:rPr>
                <w:rFonts w:ascii="Tahoma" w:hAnsi="Tahoma" w:cs="Tahoma"/>
                <w:sz w:val="13"/>
              </w:rPr>
              <w:t>A</w:t>
            </w:r>
          </w:p>
        </w:tc>
        <w:tc>
          <w:tcPr>
            <w:tcW w:w="340" w:type="dxa"/>
            <w:tcBorders>
              <w:left w:val="single" w:sz="18" w:space="0" w:color="auto"/>
              <w:bottom w:val="single" w:sz="4" w:space="0" w:color="auto"/>
              <w:right w:val="single" w:sz="18" w:space="0" w:color="auto"/>
            </w:tcBorders>
            <w:shd w:val="clear" w:color="auto" w:fill="FABF8F"/>
            <w:vAlign w:val="center"/>
          </w:tcPr>
          <w:p w:rsidR="00D55AB9" w:rsidRPr="00FC0C73" w:rsidRDefault="00D55AB9" w:rsidP="00132403">
            <w:pPr>
              <w:pStyle w:val="TableText"/>
              <w:widowControl w:val="0"/>
              <w:rPr>
                <w:rFonts w:ascii="Tahoma" w:hAnsi="Tahoma" w:cs="Tahoma"/>
                <w:sz w:val="13"/>
              </w:rPr>
            </w:pPr>
          </w:p>
        </w:tc>
        <w:tc>
          <w:tcPr>
            <w:tcW w:w="603" w:type="dxa"/>
            <w:tcBorders>
              <w:bottom w:val="single" w:sz="4" w:space="0" w:color="auto"/>
            </w:tcBorders>
            <w:shd w:val="clear" w:color="auto" w:fill="FABF8F"/>
            <w:vAlign w:val="center"/>
          </w:tcPr>
          <w:p w:rsidR="00D55AB9" w:rsidRPr="00FC0C73" w:rsidRDefault="00D55AB9" w:rsidP="0013240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D55AB9" w:rsidRPr="00FC0C73" w:rsidRDefault="00D55AB9" w:rsidP="00132403">
            <w:pPr>
              <w:pStyle w:val="TableText"/>
              <w:widowControl w:val="0"/>
              <w:rPr>
                <w:rFonts w:ascii="Tahoma" w:hAnsi="Tahoma" w:cs="Tahoma"/>
                <w:sz w:val="13"/>
              </w:rPr>
            </w:pPr>
          </w:p>
        </w:tc>
      </w:tr>
      <w:tr w:rsidR="00D55AB9" w:rsidRPr="00FC0C73" w:rsidTr="00132403">
        <w:trPr>
          <w:cantSplit/>
          <w:trHeight w:val="287"/>
        </w:trPr>
        <w:tc>
          <w:tcPr>
            <w:tcW w:w="2638" w:type="dxa"/>
            <w:tcBorders>
              <w:bottom w:val="single" w:sz="4" w:space="0" w:color="auto"/>
            </w:tcBorders>
            <w:shd w:val="clear" w:color="auto" w:fill="auto"/>
            <w:vAlign w:val="center"/>
          </w:tcPr>
          <w:p w:rsidR="00D55AB9" w:rsidRPr="00132403" w:rsidRDefault="00D55AB9" w:rsidP="00132403">
            <w:pPr>
              <w:pStyle w:val="Heading2"/>
              <w:spacing w:beforeLines="20" w:before="48" w:afterLines="20" w:after="48"/>
              <w:ind w:left="0"/>
              <w:rPr>
                <w:rFonts w:ascii="Tahoma" w:hAnsi="Tahoma" w:cs="Tahoma"/>
                <w:b w:val="0"/>
                <w:sz w:val="14"/>
                <w:szCs w:val="14"/>
              </w:rPr>
            </w:pPr>
            <w:bookmarkStart w:id="60" w:name="_Toc291024474"/>
            <w:bookmarkStart w:id="61" w:name="_Toc336337863"/>
            <w:bookmarkStart w:id="62" w:name="_Toc368299509"/>
            <w:r w:rsidRPr="00132403">
              <w:rPr>
                <w:rFonts w:ascii="Tahoma" w:hAnsi="Tahoma" w:cs="Tahoma"/>
                <w:b w:val="0"/>
                <w:sz w:val="14"/>
                <w:szCs w:val="14"/>
              </w:rPr>
              <w:t xml:space="preserve">Office 365 </w:t>
            </w:r>
            <w:bookmarkEnd w:id="60"/>
            <w:bookmarkEnd w:id="61"/>
            <w:r w:rsidRPr="00132403">
              <w:rPr>
                <w:rFonts w:ascii="Tahoma" w:hAnsi="Tahoma" w:cs="Tahoma"/>
                <w:b w:val="0"/>
                <w:sz w:val="14"/>
                <w:szCs w:val="14"/>
              </w:rPr>
              <w:t>Government G3—G4 (Gebruikers-SL)</w:t>
            </w:r>
            <w:bookmarkEnd w:id="62"/>
          </w:p>
        </w:tc>
        <w:tc>
          <w:tcPr>
            <w:tcW w:w="429" w:type="dxa"/>
            <w:tcBorders>
              <w:bottom w:val="single" w:sz="4" w:space="0" w:color="auto"/>
            </w:tcBorders>
            <w:shd w:val="clear" w:color="auto" w:fill="auto"/>
            <w:vAlign w:val="center"/>
          </w:tcPr>
          <w:p w:rsidR="00D55AB9" w:rsidRPr="00132403" w:rsidRDefault="00A500B3" w:rsidP="00132403">
            <w:pPr>
              <w:pStyle w:val="TableText"/>
              <w:widowControl w:val="0"/>
              <w:rPr>
                <w:rFonts w:cs="Tahoma"/>
                <w:b/>
                <w:bCs/>
                <w:color w:val="0000FF"/>
                <w:sz w:val="13"/>
                <w:szCs w:val="13"/>
                <w:u w:val="single"/>
              </w:rPr>
            </w:pPr>
            <w:hyperlink w:anchor="_70_Office_365" w:history="1">
              <w:r w:rsidR="00734B17" w:rsidRPr="00132403">
                <w:rPr>
                  <w:rStyle w:val="Hyperlink"/>
                  <w:rFonts w:cs="Tahoma"/>
                  <w:b/>
                  <w:bCs/>
                  <w:sz w:val="13"/>
                  <w:szCs w:val="13"/>
                </w:rPr>
                <w:t>77</w:t>
              </w:r>
            </w:hyperlink>
            <w:hyperlink w:anchor="_65_Office_365" w:history="1"/>
          </w:p>
        </w:tc>
        <w:tc>
          <w:tcPr>
            <w:tcW w:w="429" w:type="dxa"/>
            <w:tcBorders>
              <w:bottom w:val="single" w:sz="4" w:space="0" w:color="auto"/>
            </w:tcBorders>
            <w:shd w:val="clear" w:color="auto" w:fill="auto"/>
            <w:vAlign w:val="center"/>
          </w:tcPr>
          <w:p w:rsidR="00D55AB9" w:rsidRPr="00FC0C73" w:rsidRDefault="00D55AB9" w:rsidP="00132403">
            <w:pPr>
              <w:pStyle w:val="TableText"/>
              <w:widowControl w:val="0"/>
              <w:rPr>
                <w:rFonts w:ascii="Tahoma" w:hAnsi="Tahoma" w:cs="Tahoma"/>
                <w:sz w:val="13"/>
              </w:rPr>
            </w:pPr>
            <w:r w:rsidRPr="00FC0C73">
              <w:rPr>
                <w:rFonts w:ascii="Tahoma" w:hAnsi="Tahoma" w:cs="Tahoma"/>
                <w:sz w:val="13"/>
              </w:rPr>
              <w:t>08/12</w:t>
            </w:r>
          </w:p>
        </w:tc>
        <w:tc>
          <w:tcPr>
            <w:tcW w:w="429" w:type="dxa"/>
            <w:tcBorders>
              <w:bottom w:val="single" w:sz="4" w:space="0" w:color="auto"/>
              <w:right w:val="single" w:sz="18" w:space="0" w:color="auto"/>
            </w:tcBorders>
            <w:shd w:val="clear" w:color="auto" w:fill="auto"/>
            <w:vAlign w:val="center"/>
          </w:tcPr>
          <w:p w:rsidR="00D55AB9" w:rsidRPr="00FC0C73" w:rsidRDefault="00D55AB9" w:rsidP="00132403">
            <w:pPr>
              <w:pStyle w:val="TableText"/>
              <w:widowControl w:val="0"/>
              <w:rPr>
                <w:rFonts w:ascii="Tahoma" w:hAnsi="Tahoma" w:cs="Tahoma"/>
                <w:sz w:val="13"/>
              </w:rPr>
            </w:pPr>
            <w:r w:rsidRPr="00FC0C73">
              <w:rPr>
                <w:rFonts w:ascii="Tahoma" w:hAnsi="Tahoma" w:cs="Tahoma"/>
                <w:sz w:val="13"/>
              </w:rPr>
              <w:t>OSB</w:t>
            </w:r>
          </w:p>
        </w:tc>
        <w:tc>
          <w:tcPr>
            <w:tcW w:w="429" w:type="dxa"/>
            <w:tcBorders>
              <w:left w:val="single" w:sz="18" w:space="0" w:color="auto"/>
              <w:bottom w:val="single" w:sz="4" w:space="0" w:color="auto"/>
            </w:tcBorders>
            <w:shd w:val="clear" w:color="auto" w:fill="auto"/>
            <w:vAlign w:val="center"/>
          </w:tcPr>
          <w:p w:rsidR="00D55AB9" w:rsidRPr="00FC0C73" w:rsidRDefault="00D55AB9" w:rsidP="00132403">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D55AB9" w:rsidRPr="00FC0C73" w:rsidRDefault="00D55AB9" w:rsidP="00132403">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D55AB9" w:rsidRPr="00FC0C73" w:rsidRDefault="00D55AB9" w:rsidP="00132403">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D55AB9" w:rsidRPr="00FC0C73" w:rsidRDefault="00D55AB9" w:rsidP="00132403">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D55AB9" w:rsidRPr="00FC0C73" w:rsidRDefault="00D55AB9" w:rsidP="00132403">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D55AB9" w:rsidRPr="00FC0C73" w:rsidRDefault="00D55AB9" w:rsidP="00132403">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D55AB9" w:rsidRPr="00FC0C73" w:rsidRDefault="00D55AB9" w:rsidP="00132403">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D55AB9" w:rsidRPr="00FC0C73" w:rsidRDefault="00D55AB9" w:rsidP="00132403">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D55AB9" w:rsidRPr="00FC0C73" w:rsidRDefault="00D55AB9" w:rsidP="00132403">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D55AB9" w:rsidRPr="00FC0C73" w:rsidRDefault="00D55AB9" w:rsidP="00132403">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D55AB9" w:rsidRPr="00FC0C73" w:rsidRDefault="00D55AB9" w:rsidP="00132403">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D55AB9" w:rsidRPr="00FC0C73" w:rsidRDefault="00947901" w:rsidP="00132403">
            <w:pPr>
              <w:pStyle w:val="TableText"/>
              <w:widowControl w:val="0"/>
              <w:rPr>
                <w:rFonts w:ascii="Tahoma" w:hAnsi="Tahoma" w:cs="Tahoma"/>
                <w:sz w:val="13"/>
              </w:rPr>
            </w:pPr>
            <w:r w:rsidRPr="00FC0C73">
              <w:rPr>
                <w:rFonts w:ascii="Tahoma" w:hAnsi="Tahoma" w:cs="Tahoma"/>
                <w:sz w:val="13"/>
              </w:rPr>
              <w:t>EOLS</w:t>
            </w:r>
          </w:p>
        </w:tc>
        <w:tc>
          <w:tcPr>
            <w:tcW w:w="340" w:type="dxa"/>
            <w:tcBorders>
              <w:left w:val="single" w:sz="18" w:space="0" w:color="auto"/>
              <w:bottom w:val="single" w:sz="4" w:space="0" w:color="auto"/>
              <w:right w:val="single" w:sz="18" w:space="0" w:color="auto"/>
            </w:tcBorders>
            <w:shd w:val="clear" w:color="auto" w:fill="auto"/>
            <w:vAlign w:val="center"/>
          </w:tcPr>
          <w:p w:rsidR="00D55AB9" w:rsidRPr="00FC0C73" w:rsidRDefault="00D55AB9" w:rsidP="00132403">
            <w:pPr>
              <w:pStyle w:val="TableText"/>
              <w:widowControl w:val="0"/>
              <w:rPr>
                <w:rFonts w:ascii="Tahoma" w:hAnsi="Tahoma" w:cs="Tahoma"/>
                <w:sz w:val="13"/>
              </w:rPr>
            </w:pPr>
          </w:p>
        </w:tc>
        <w:tc>
          <w:tcPr>
            <w:tcW w:w="603" w:type="dxa"/>
            <w:tcBorders>
              <w:bottom w:val="single" w:sz="4" w:space="0" w:color="auto"/>
            </w:tcBorders>
            <w:shd w:val="clear" w:color="auto" w:fill="auto"/>
            <w:vAlign w:val="center"/>
          </w:tcPr>
          <w:p w:rsidR="00D55AB9" w:rsidRPr="00FC0C73" w:rsidRDefault="00D55AB9" w:rsidP="00132403">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D55AB9" w:rsidRPr="00FC0C73" w:rsidRDefault="00D55AB9" w:rsidP="00132403">
            <w:pPr>
              <w:pStyle w:val="TableText"/>
              <w:widowControl w:val="0"/>
              <w:rPr>
                <w:rFonts w:ascii="Tahoma" w:hAnsi="Tahoma" w:cs="Tahoma"/>
                <w:sz w:val="13"/>
              </w:rPr>
            </w:pPr>
          </w:p>
        </w:tc>
      </w:tr>
      <w:tr w:rsidR="00D55AB9" w:rsidRPr="00FC0C73" w:rsidTr="00132403">
        <w:trPr>
          <w:cantSplit/>
          <w:trHeight w:val="287"/>
        </w:trPr>
        <w:tc>
          <w:tcPr>
            <w:tcW w:w="2638" w:type="dxa"/>
            <w:tcBorders>
              <w:bottom w:val="single" w:sz="4" w:space="0" w:color="auto"/>
            </w:tcBorders>
            <w:shd w:val="clear" w:color="auto" w:fill="FABF8F"/>
            <w:vAlign w:val="center"/>
          </w:tcPr>
          <w:p w:rsidR="00D55AB9" w:rsidRPr="00132403" w:rsidRDefault="00D55AB9" w:rsidP="00132403">
            <w:pPr>
              <w:pStyle w:val="Heading2"/>
              <w:spacing w:beforeLines="20" w:before="48" w:afterLines="20" w:after="48"/>
              <w:ind w:left="0"/>
              <w:rPr>
                <w:rFonts w:ascii="Tahoma" w:hAnsi="Tahoma" w:cs="Tahoma"/>
                <w:b w:val="0"/>
                <w:sz w:val="14"/>
                <w:szCs w:val="14"/>
                <w:lang w:val="nl-NL"/>
              </w:rPr>
            </w:pPr>
            <w:bookmarkStart w:id="63" w:name="_Toc368299510"/>
            <w:r w:rsidRPr="00132403">
              <w:rPr>
                <w:rFonts w:ascii="Tahoma" w:hAnsi="Tahoma" w:cs="Tahoma"/>
                <w:b w:val="0"/>
                <w:sz w:val="14"/>
                <w:szCs w:val="14"/>
                <w:lang w:val="nl-NL"/>
              </w:rPr>
              <w:t>Commercial Use Rights voor Office voor Thuisgebruik en Studenten RT 2013</w:t>
            </w:r>
            <w:bookmarkEnd w:id="63"/>
          </w:p>
        </w:tc>
        <w:tc>
          <w:tcPr>
            <w:tcW w:w="429" w:type="dxa"/>
            <w:tcBorders>
              <w:bottom w:val="single" w:sz="4" w:space="0" w:color="auto"/>
            </w:tcBorders>
            <w:shd w:val="clear" w:color="auto" w:fill="FABF8F"/>
            <w:vAlign w:val="center"/>
          </w:tcPr>
          <w:p w:rsidR="00D55AB9" w:rsidRPr="00132403" w:rsidRDefault="00D55AB9" w:rsidP="00132403">
            <w:pPr>
              <w:pStyle w:val="TableText"/>
              <w:widowControl w:val="0"/>
              <w:rPr>
                <w:rFonts w:cs="Tahoma"/>
                <w:b/>
                <w:bCs/>
                <w:color w:val="0000FF"/>
                <w:sz w:val="13"/>
                <w:szCs w:val="13"/>
                <w:u w:val="single"/>
                <w:lang w:val="nl-NL"/>
              </w:rPr>
            </w:pPr>
          </w:p>
        </w:tc>
        <w:tc>
          <w:tcPr>
            <w:tcW w:w="429" w:type="dxa"/>
            <w:tcBorders>
              <w:bottom w:val="single" w:sz="4" w:space="0" w:color="auto"/>
            </w:tcBorders>
            <w:shd w:val="clear" w:color="auto" w:fill="FABF8F"/>
            <w:vAlign w:val="center"/>
          </w:tcPr>
          <w:p w:rsidR="00D55AB9" w:rsidRPr="00FC0C73" w:rsidRDefault="00D55AB9" w:rsidP="00132403">
            <w:pPr>
              <w:pStyle w:val="TableText"/>
              <w:widowControl w:val="0"/>
              <w:rPr>
                <w:rFonts w:ascii="Tahoma" w:hAnsi="Tahoma" w:cs="Tahoma"/>
                <w:sz w:val="13"/>
              </w:rPr>
            </w:pPr>
            <w:r w:rsidRPr="00FC0C73">
              <w:rPr>
                <w:rFonts w:ascii="Tahoma" w:hAnsi="Tahoma" w:cs="Tahoma"/>
                <w:sz w:val="13"/>
              </w:rPr>
              <w:t>12/12</w:t>
            </w:r>
          </w:p>
        </w:tc>
        <w:tc>
          <w:tcPr>
            <w:tcW w:w="429" w:type="dxa"/>
            <w:tcBorders>
              <w:bottom w:val="single" w:sz="4" w:space="0" w:color="auto"/>
              <w:right w:val="single" w:sz="18" w:space="0" w:color="auto"/>
            </w:tcBorders>
            <w:shd w:val="clear" w:color="auto" w:fill="FABF8F"/>
            <w:vAlign w:val="center"/>
          </w:tcPr>
          <w:p w:rsidR="00D55AB9" w:rsidRPr="00FC0C73" w:rsidRDefault="00D55AB9" w:rsidP="00132403">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D55AB9" w:rsidRPr="00FC0C73" w:rsidRDefault="00D55AB9" w:rsidP="00132403">
            <w:pPr>
              <w:pStyle w:val="TableText"/>
              <w:widowControl w:val="0"/>
              <w:rPr>
                <w:rFonts w:ascii="Tahoma" w:hAnsi="Tahoma" w:cs="Tahoma"/>
                <w:sz w:val="13"/>
              </w:rPr>
            </w:pPr>
            <w:r w:rsidRPr="00FC0C73">
              <w:rPr>
                <w:rFonts w:ascii="Tahoma" w:hAnsi="Tahoma" w:cs="Tahoma"/>
                <w:sz w:val="13"/>
              </w:rPr>
              <w:t>1</w:t>
            </w:r>
          </w:p>
        </w:tc>
        <w:tc>
          <w:tcPr>
            <w:tcW w:w="429" w:type="dxa"/>
            <w:tcBorders>
              <w:bottom w:val="single" w:sz="4" w:space="0" w:color="auto"/>
            </w:tcBorders>
            <w:shd w:val="clear" w:color="auto" w:fill="FABF8F"/>
            <w:vAlign w:val="center"/>
          </w:tcPr>
          <w:p w:rsidR="00D55AB9" w:rsidRPr="00FC0C73" w:rsidRDefault="00D55AB9" w:rsidP="00132403">
            <w:pPr>
              <w:pStyle w:val="TableText"/>
              <w:widowControl w:val="0"/>
              <w:rPr>
                <w:rFonts w:ascii="Tahoma" w:hAnsi="Tahoma" w:cs="Tahoma"/>
                <w:sz w:val="13"/>
              </w:rPr>
            </w:pPr>
            <w:r w:rsidRPr="00FC0C73">
              <w:rPr>
                <w:rFonts w:ascii="Tahoma" w:hAnsi="Tahoma" w:cs="Tahoma"/>
                <w:sz w:val="13"/>
              </w:rPr>
              <w:t>3</w:t>
            </w:r>
          </w:p>
        </w:tc>
        <w:tc>
          <w:tcPr>
            <w:tcW w:w="429" w:type="dxa"/>
            <w:tcBorders>
              <w:bottom w:val="single" w:sz="4" w:space="0" w:color="auto"/>
            </w:tcBorders>
            <w:shd w:val="clear" w:color="auto" w:fill="FABF8F"/>
            <w:vAlign w:val="center"/>
          </w:tcPr>
          <w:p w:rsidR="00D55AB9" w:rsidRPr="00FC0C73" w:rsidRDefault="00D55AB9" w:rsidP="00132403">
            <w:pPr>
              <w:pStyle w:val="TableText"/>
              <w:widowControl w:val="0"/>
              <w:rPr>
                <w:rFonts w:ascii="Tahoma" w:hAnsi="Tahoma" w:cs="Tahoma"/>
                <w:sz w:val="13"/>
              </w:rPr>
            </w:pPr>
            <w:r w:rsidRPr="00FC0C73">
              <w:rPr>
                <w:rFonts w:ascii="Tahoma" w:hAnsi="Tahoma" w:cs="Tahoma"/>
                <w:sz w:val="13"/>
              </w:rPr>
              <w:t>2</w:t>
            </w:r>
          </w:p>
        </w:tc>
        <w:tc>
          <w:tcPr>
            <w:tcW w:w="429" w:type="dxa"/>
            <w:tcBorders>
              <w:bottom w:val="single" w:sz="4" w:space="0" w:color="auto"/>
            </w:tcBorders>
            <w:shd w:val="clear" w:color="auto" w:fill="FABF8F"/>
            <w:vAlign w:val="center"/>
          </w:tcPr>
          <w:p w:rsidR="00D55AB9" w:rsidRPr="00FC0C73" w:rsidRDefault="00D55AB9" w:rsidP="00132403">
            <w:pPr>
              <w:pStyle w:val="TableText"/>
              <w:widowControl w:val="0"/>
              <w:rPr>
                <w:rFonts w:ascii="Tahoma" w:hAnsi="Tahoma" w:cs="Tahoma"/>
                <w:sz w:val="13"/>
              </w:rPr>
            </w:pPr>
            <w:r w:rsidRPr="00FC0C73">
              <w:rPr>
                <w:rFonts w:ascii="Tahoma" w:hAnsi="Tahoma" w:cs="Tahoma"/>
                <w:sz w:val="13"/>
              </w:rPr>
              <w:t>2</w:t>
            </w:r>
          </w:p>
        </w:tc>
        <w:tc>
          <w:tcPr>
            <w:tcW w:w="429" w:type="dxa"/>
            <w:tcBorders>
              <w:bottom w:val="single" w:sz="4" w:space="0" w:color="auto"/>
            </w:tcBorders>
            <w:shd w:val="clear" w:color="auto" w:fill="FABF8F"/>
            <w:vAlign w:val="center"/>
          </w:tcPr>
          <w:p w:rsidR="00D55AB9" w:rsidRPr="00FC0C73" w:rsidRDefault="00D55AB9" w:rsidP="00132403">
            <w:pPr>
              <w:pStyle w:val="TableText"/>
              <w:widowControl w:val="0"/>
              <w:rPr>
                <w:rFonts w:ascii="Tahoma" w:hAnsi="Tahoma" w:cs="Tahoma"/>
                <w:sz w:val="13"/>
              </w:rPr>
            </w:pPr>
            <w:r w:rsidRPr="00FC0C73">
              <w:rPr>
                <w:rFonts w:ascii="Tahoma" w:hAnsi="Tahoma" w:cs="Tahoma"/>
                <w:sz w:val="13"/>
              </w:rPr>
              <w:t>2</w:t>
            </w:r>
          </w:p>
        </w:tc>
        <w:tc>
          <w:tcPr>
            <w:tcW w:w="429" w:type="dxa"/>
            <w:tcBorders>
              <w:bottom w:val="single" w:sz="4" w:space="0" w:color="auto"/>
            </w:tcBorders>
            <w:shd w:val="clear" w:color="auto" w:fill="FABF8F"/>
            <w:vAlign w:val="center"/>
          </w:tcPr>
          <w:p w:rsidR="00D55AB9" w:rsidRPr="00FC0C73" w:rsidRDefault="00D55AB9" w:rsidP="00132403">
            <w:pPr>
              <w:pStyle w:val="TableText"/>
              <w:widowControl w:val="0"/>
              <w:rPr>
                <w:rFonts w:ascii="Tahoma" w:hAnsi="Tahoma" w:cs="Tahoma"/>
                <w:sz w:val="13"/>
              </w:rPr>
            </w:pPr>
            <w:r w:rsidRPr="00FC0C73">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D55AB9" w:rsidRPr="00FC0C73" w:rsidRDefault="00D55AB9" w:rsidP="00132403">
            <w:pPr>
              <w:pStyle w:val="TableText"/>
              <w:widowControl w:val="0"/>
              <w:rPr>
                <w:rFonts w:ascii="Tahoma" w:hAnsi="Tahoma" w:cs="Tahoma"/>
                <w:sz w:val="13"/>
              </w:rPr>
            </w:pPr>
            <w:r w:rsidRPr="00FC0C73">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FC0C73" w:rsidRDefault="00D55AB9" w:rsidP="00132403">
            <w:pPr>
              <w:pStyle w:val="TableText"/>
              <w:widowControl w:val="0"/>
              <w:rPr>
                <w:rFonts w:ascii="Tahoma" w:hAnsi="Tahoma" w:cs="Tahoma"/>
                <w:sz w:val="13"/>
              </w:rPr>
            </w:pPr>
            <w:r w:rsidRPr="00FC0C73">
              <w:rPr>
                <w:rFonts w:ascii="Tahoma" w:hAnsi="Tahoma" w:cs="Tahoma"/>
                <w:sz w:val="13"/>
              </w:rPr>
              <w:t>1</w:t>
            </w:r>
          </w:p>
        </w:tc>
        <w:tc>
          <w:tcPr>
            <w:tcW w:w="429" w:type="dxa"/>
            <w:tcBorders>
              <w:bottom w:val="single" w:sz="4" w:space="0" w:color="auto"/>
            </w:tcBorders>
            <w:shd w:val="clear" w:color="auto" w:fill="FABF8F"/>
            <w:vAlign w:val="center"/>
          </w:tcPr>
          <w:p w:rsidR="00D55AB9" w:rsidRPr="00FC0C73" w:rsidRDefault="00D55AB9" w:rsidP="00132403">
            <w:pPr>
              <w:pStyle w:val="TableText"/>
              <w:widowControl w:val="0"/>
              <w:rPr>
                <w:rFonts w:ascii="Tahoma" w:hAnsi="Tahoma" w:cs="Tahoma"/>
                <w:sz w:val="13"/>
              </w:rPr>
            </w:pPr>
            <w:r w:rsidRPr="00FC0C73">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D55AB9" w:rsidRPr="00FC0C73" w:rsidRDefault="00D55AB9" w:rsidP="00132403">
            <w:pPr>
              <w:pStyle w:val="TableText"/>
              <w:widowControl w:val="0"/>
              <w:rPr>
                <w:rFonts w:ascii="Tahoma" w:hAnsi="Tahoma" w:cs="Tahoma"/>
                <w:sz w:val="13"/>
              </w:rPr>
            </w:pPr>
            <w:r w:rsidRPr="00FC0C73">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FC0C73" w:rsidRDefault="00D55AB9" w:rsidP="00132403">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D55AB9" w:rsidRPr="00FC0C73" w:rsidRDefault="00D55AB9" w:rsidP="00132403">
            <w:pPr>
              <w:pStyle w:val="TableText"/>
              <w:widowControl w:val="0"/>
              <w:rPr>
                <w:rFonts w:ascii="Tahoma" w:hAnsi="Tahoma" w:cs="Tahoma"/>
                <w:sz w:val="13"/>
              </w:rPr>
            </w:pPr>
          </w:p>
        </w:tc>
        <w:tc>
          <w:tcPr>
            <w:tcW w:w="340" w:type="dxa"/>
            <w:tcBorders>
              <w:left w:val="single" w:sz="18" w:space="0" w:color="auto"/>
              <w:bottom w:val="single" w:sz="4" w:space="0" w:color="auto"/>
              <w:right w:val="single" w:sz="18" w:space="0" w:color="auto"/>
            </w:tcBorders>
            <w:shd w:val="clear" w:color="auto" w:fill="FABF8F"/>
            <w:vAlign w:val="center"/>
          </w:tcPr>
          <w:p w:rsidR="00D55AB9" w:rsidRPr="00FC0C73" w:rsidRDefault="00D55AB9" w:rsidP="00132403">
            <w:pPr>
              <w:pStyle w:val="TableText"/>
              <w:widowControl w:val="0"/>
              <w:rPr>
                <w:rFonts w:ascii="Tahoma" w:hAnsi="Tahoma" w:cs="Tahoma"/>
                <w:sz w:val="13"/>
              </w:rPr>
            </w:pPr>
          </w:p>
        </w:tc>
        <w:tc>
          <w:tcPr>
            <w:tcW w:w="603" w:type="dxa"/>
            <w:tcBorders>
              <w:bottom w:val="single" w:sz="4" w:space="0" w:color="auto"/>
            </w:tcBorders>
            <w:shd w:val="clear" w:color="auto" w:fill="FABF8F"/>
            <w:vAlign w:val="center"/>
          </w:tcPr>
          <w:p w:rsidR="00D55AB9" w:rsidRPr="00FC0C73" w:rsidRDefault="00D55AB9" w:rsidP="0013240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D55AB9" w:rsidRPr="00FC0C73" w:rsidRDefault="00D55AB9" w:rsidP="00132403">
            <w:pPr>
              <w:pStyle w:val="TableText"/>
              <w:widowControl w:val="0"/>
              <w:rPr>
                <w:rFonts w:ascii="Tahoma" w:hAnsi="Tahoma" w:cs="Tahoma"/>
                <w:sz w:val="13"/>
              </w:rPr>
            </w:pPr>
          </w:p>
        </w:tc>
      </w:tr>
      <w:tr w:rsidR="00D55AB9" w:rsidRPr="00FC0C73" w:rsidTr="00132403">
        <w:trPr>
          <w:cantSplit/>
          <w:trHeight w:val="287"/>
        </w:trPr>
        <w:tc>
          <w:tcPr>
            <w:tcW w:w="2638" w:type="dxa"/>
            <w:tcBorders>
              <w:bottom w:val="single" w:sz="4" w:space="0" w:color="auto"/>
            </w:tcBorders>
            <w:shd w:val="clear" w:color="auto" w:fill="auto"/>
            <w:vAlign w:val="center"/>
          </w:tcPr>
          <w:p w:rsidR="00D55AB9" w:rsidRPr="00132403" w:rsidRDefault="00D55AB9" w:rsidP="00132403">
            <w:pPr>
              <w:pStyle w:val="Heading2"/>
              <w:spacing w:beforeLines="20" w:before="48" w:afterLines="20" w:after="48"/>
              <w:ind w:left="0"/>
              <w:rPr>
                <w:rFonts w:ascii="Tahoma" w:hAnsi="Tahoma" w:cs="Tahoma"/>
                <w:b w:val="0"/>
                <w:sz w:val="14"/>
                <w:szCs w:val="14"/>
              </w:rPr>
            </w:pPr>
            <w:bookmarkStart w:id="64" w:name="_Toc336337865"/>
            <w:bookmarkStart w:id="65" w:name="_Toc368299511"/>
            <w:r w:rsidRPr="00132403">
              <w:rPr>
                <w:rFonts w:ascii="Tahoma" w:hAnsi="Tahoma" w:cs="Tahoma"/>
                <w:b w:val="0"/>
                <w:sz w:val="14"/>
                <w:szCs w:val="14"/>
              </w:rPr>
              <w:t>Office voor Mac Standard 2011</w:t>
            </w:r>
            <w:bookmarkEnd w:id="64"/>
            <w:bookmarkEnd w:id="65"/>
          </w:p>
        </w:tc>
        <w:tc>
          <w:tcPr>
            <w:tcW w:w="429" w:type="dxa"/>
            <w:tcBorders>
              <w:bottom w:val="single" w:sz="4" w:space="0" w:color="auto"/>
            </w:tcBorders>
            <w:shd w:val="clear" w:color="auto" w:fill="auto"/>
            <w:vAlign w:val="center"/>
          </w:tcPr>
          <w:p w:rsidR="00D55AB9" w:rsidRPr="00132403" w:rsidRDefault="00A500B3" w:rsidP="00132403">
            <w:pPr>
              <w:pStyle w:val="TableText"/>
              <w:widowControl w:val="0"/>
              <w:rPr>
                <w:rStyle w:val="EndnoteReference"/>
                <w:rFonts w:cs="Tahoma"/>
                <w:b w:val="0"/>
                <w:bCs/>
                <w:color w:val="0000FF"/>
                <w:sz w:val="13"/>
                <w:szCs w:val="13"/>
                <w:u w:val="single"/>
              </w:rPr>
            </w:pPr>
            <w:hyperlink w:anchor="_76_Office_for" w:history="1">
              <w:r w:rsidR="00734B17" w:rsidRPr="00132403">
                <w:rPr>
                  <w:rStyle w:val="Hyperlink"/>
                  <w:rFonts w:cs="Tahoma"/>
                  <w:b/>
                  <w:bCs/>
                  <w:sz w:val="13"/>
                  <w:szCs w:val="13"/>
                </w:rPr>
                <w:t>9</w:t>
              </w:r>
            </w:hyperlink>
            <w:hyperlink w:anchor="_76_Office_for" w:history="1"/>
          </w:p>
        </w:tc>
        <w:tc>
          <w:tcPr>
            <w:tcW w:w="429" w:type="dxa"/>
            <w:tcBorders>
              <w:bottom w:val="single" w:sz="4" w:space="0" w:color="auto"/>
            </w:tcBorders>
            <w:shd w:val="clear" w:color="auto" w:fill="auto"/>
            <w:vAlign w:val="center"/>
          </w:tcPr>
          <w:p w:rsidR="00D55AB9" w:rsidRPr="00FC0C73" w:rsidRDefault="00D55AB9" w:rsidP="00132403">
            <w:pPr>
              <w:pStyle w:val="TableText"/>
              <w:widowControl w:val="0"/>
              <w:rPr>
                <w:rFonts w:ascii="Tahoma" w:hAnsi="Tahoma" w:cs="Tahoma"/>
                <w:sz w:val="13"/>
              </w:rPr>
            </w:pPr>
            <w:r w:rsidRPr="00FC0C73">
              <w:rPr>
                <w:rFonts w:ascii="Tahoma" w:hAnsi="Tahoma" w:cs="Tahoma"/>
                <w:sz w:val="13"/>
              </w:rPr>
              <w:t>09/10</w:t>
            </w:r>
          </w:p>
        </w:tc>
        <w:tc>
          <w:tcPr>
            <w:tcW w:w="429" w:type="dxa"/>
            <w:tcBorders>
              <w:bottom w:val="single" w:sz="4" w:space="0" w:color="auto"/>
              <w:right w:val="single" w:sz="18" w:space="0" w:color="auto"/>
            </w:tcBorders>
            <w:shd w:val="clear" w:color="auto" w:fill="auto"/>
            <w:vAlign w:val="center"/>
          </w:tcPr>
          <w:p w:rsidR="00D55AB9" w:rsidRPr="00FC0C73" w:rsidRDefault="00D55AB9" w:rsidP="00132403">
            <w:pPr>
              <w:pStyle w:val="TableText"/>
              <w:widowControl w:val="0"/>
              <w:rPr>
                <w:rFonts w:ascii="Tahoma" w:hAnsi="Tahoma" w:cs="Tahoma"/>
                <w:sz w:val="13"/>
              </w:rPr>
            </w:pPr>
            <w:r w:rsidRPr="00FC0C73">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D55AB9" w:rsidRPr="00FC0C73" w:rsidRDefault="00D55AB9" w:rsidP="00132403">
            <w:pPr>
              <w:pStyle w:val="TableText"/>
              <w:widowControl w:val="0"/>
              <w:rPr>
                <w:rFonts w:ascii="Tahoma" w:hAnsi="Tahoma" w:cs="Tahoma"/>
                <w:sz w:val="13"/>
              </w:rPr>
            </w:pPr>
            <w:r w:rsidRPr="00FC0C73">
              <w:rPr>
                <w:rFonts w:ascii="Tahoma" w:hAnsi="Tahoma" w:cs="Tahoma"/>
                <w:sz w:val="13"/>
              </w:rPr>
              <w:t>2</w:t>
            </w:r>
          </w:p>
        </w:tc>
        <w:tc>
          <w:tcPr>
            <w:tcW w:w="429" w:type="dxa"/>
            <w:tcBorders>
              <w:bottom w:val="single" w:sz="4" w:space="0" w:color="auto"/>
            </w:tcBorders>
            <w:shd w:val="clear" w:color="auto" w:fill="auto"/>
            <w:vAlign w:val="center"/>
          </w:tcPr>
          <w:p w:rsidR="00D55AB9" w:rsidRPr="00FC0C73" w:rsidRDefault="00D55AB9" w:rsidP="00132403">
            <w:pPr>
              <w:pStyle w:val="TableText"/>
              <w:widowControl w:val="0"/>
              <w:rPr>
                <w:rFonts w:ascii="Tahoma" w:hAnsi="Tahoma" w:cs="Tahoma"/>
                <w:sz w:val="13"/>
              </w:rPr>
            </w:pPr>
            <w:r w:rsidRPr="00FC0C73">
              <w:rPr>
                <w:rFonts w:ascii="Tahoma" w:hAnsi="Tahoma" w:cs="Tahoma"/>
                <w:sz w:val="13"/>
              </w:rPr>
              <w:t>5</w:t>
            </w:r>
          </w:p>
        </w:tc>
        <w:tc>
          <w:tcPr>
            <w:tcW w:w="429" w:type="dxa"/>
            <w:tcBorders>
              <w:bottom w:val="single" w:sz="4" w:space="0" w:color="auto"/>
            </w:tcBorders>
            <w:shd w:val="clear" w:color="auto" w:fill="auto"/>
            <w:vAlign w:val="center"/>
          </w:tcPr>
          <w:p w:rsidR="00D55AB9" w:rsidRPr="00FC0C73" w:rsidRDefault="00D55AB9" w:rsidP="00132403">
            <w:pPr>
              <w:pStyle w:val="TableText"/>
              <w:widowControl w:val="0"/>
              <w:rPr>
                <w:rFonts w:ascii="Tahoma" w:hAnsi="Tahoma" w:cs="Tahoma"/>
                <w:sz w:val="13"/>
              </w:rPr>
            </w:pPr>
            <w:r w:rsidRPr="00FC0C73">
              <w:rPr>
                <w:rFonts w:ascii="Tahoma" w:hAnsi="Tahoma" w:cs="Tahoma"/>
                <w:sz w:val="13"/>
              </w:rPr>
              <w:t>4</w:t>
            </w:r>
          </w:p>
        </w:tc>
        <w:tc>
          <w:tcPr>
            <w:tcW w:w="429" w:type="dxa"/>
            <w:tcBorders>
              <w:bottom w:val="single" w:sz="4" w:space="0" w:color="auto"/>
            </w:tcBorders>
            <w:shd w:val="clear" w:color="auto" w:fill="auto"/>
            <w:vAlign w:val="center"/>
          </w:tcPr>
          <w:p w:rsidR="00D55AB9" w:rsidRPr="00FC0C73" w:rsidRDefault="00D55AB9" w:rsidP="00132403">
            <w:pPr>
              <w:pStyle w:val="TableText"/>
              <w:widowControl w:val="0"/>
              <w:rPr>
                <w:rFonts w:ascii="Tahoma" w:hAnsi="Tahoma" w:cs="Tahoma"/>
                <w:sz w:val="13"/>
              </w:rPr>
            </w:pPr>
            <w:r w:rsidRPr="00FC0C73">
              <w:rPr>
                <w:rFonts w:ascii="Tahoma" w:hAnsi="Tahoma" w:cs="Tahoma"/>
                <w:sz w:val="13"/>
              </w:rPr>
              <w:t>3</w:t>
            </w:r>
          </w:p>
        </w:tc>
        <w:tc>
          <w:tcPr>
            <w:tcW w:w="429" w:type="dxa"/>
            <w:tcBorders>
              <w:bottom w:val="single" w:sz="4" w:space="0" w:color="auto"/>
            </w:tcBorders>
            <w:shd w:val="clear" w:color="auto" w:fill="auto"/>
            <w:vAlign w:val="center"/>
          </w:tcPr>
          <w:p w:rsidR="00D55AB9" w:rsidRPr="00FC0C73" w:rsidRDefault="00D55AB9" w:rsidP="00132403">
            <w:pPr>
              <w:pStyle w:val="TableText"/>
              <w:widowControl w:val="0"/>
              <w:rPr>
                <w:rFonts w:ascii="Tahoma" w:hAnsi="Tahoma" w:cs="Tahoma"/>
                <w:sz w:val="13"/>
              </w:rPr>
            </w:pPr>
            <w:r w:rsidRPr="00FC0C73">
              <w:rPr>
                <w:rFonts w:ascii="Tahoma" w:hAnsi="Tahoma" w:cs="Tahoma"/>
                <w:sz w:val="13"/>
              </w:rPr>
              <w:t>3</w:t>
            </w:r>
          </w:p>
        </w:tc>
        <w:tc>
          <w:tcPr>
            <w:tcW w:w="429" w:type="dxa"/>
            <w:tcBorders>
              <w:bottom w:val="single" w:sz="4" w:space="0" w:color="auto"/>
            </w:tcBorders>
            <w:shd w:val="clear" w:color="auto" w:fill="auto"/>
            <w:vAlign w:val="center"/>
          </w:tcPr>
          <w:p w:rsidR="00D55AB9" w:rsidRPr="00FC0C73" w:rsidRDefault="00D55AB9" w:rsidP="00132403">
            <w:pPr>
              <w:pStyle w:val="TableText"/>
              <w:widowControl w:val="0"/>
              <w:rPr>
                <w:rFonts w:ascii="Tahoma" w:hAnsi="Tahoma" w:cs="Tahoma"/>
                <w:sz w:val="13"/>
              </w:rPr>
            </w:pPr>
            <w:r w:rsidRPr="00FC0C73">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D55AB9" w:rsidRPr="00FC0C73" w:rsidRDefault="00D55AB9" w:rsidP="00132403">
            <w:pPr>
              <w:pStyle w:val="TableText"/>
              <w:widowControl w:val="0"/>
              <w:rPr>
                <w:rFonts w:ascii="Tahoma" w:hAnsi="Tahoma" w:cs="Tahoma"/>
                <w:sz w:val="13"/>
              </w:rPr>
            </w:pPr>
            <w:r w:rsidRPr="00FC0C73">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D55AB9" w:rsidRPr="00FC0C73" w:rsidRDefault="00D55AB9" w:rsidP="00132403">
            <w:pPr>
              <w:pStyle w:val="TableText"/>
              <w:widowControl w:val="0"/>
              <w:rPr>
                <w:rFonts w:ascii="Tahoma" w:hAnsi="Tahoma" w:cs="Tahoma"/>
                <w:sz w:val="13"/>
              </w:rPr>
            </w:pPr>
            <w:r w:rsidRPr="00FC0C73">
              <w:rPr>
                <w:rFonts w:ascii="Tahoma" w:hAnsi="Tahoma" w:cs="Tahoma"/>
                <w:sz w:val="13"/>
              </w:rPr>
              <w:t>2</w:t>
            </w:r>
          </w:p>
        </w:tc>
        <w:tc>
          <w:tcPr>
            <w:tcW w:w="429" w:type="dxa"/>
            <w:tcBorders>
              <w:bottom w:val="single" w:sz="4" w:space="0" w:color="auto"/>
            </w:tcBorders>
            <w:shd w:val="clear" w:color="auto" w:fill="auto"/>
            <w:vAlign w:val="center"/>
          </w:tcPr>
          <w:p w:rsidR="00D55AB9" w:rsidRPr="00FC0C73" w:rsidRDefault="00D55AB9" w:rsidP="00132403">
            <w:pPr>
              <w:pStyle w:val="TableText"/>
              <w:widowControl w:val="0"/>
              <w:rPr>
                <w:rFonts w:ascii="Tahoma" w:hAnsi="Tahoma" w:cs="Tahoma"/>
                <w:sz w:val="13"/>
              </w:rPr>
            </w:pPr>
            <w:r w:rsidRPr="00FC0C73">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rsidR="00D55AB9" w:rsidRPr="00FC0C73" w:rsidRDefault="00D55AB9" w:rsidP="00132403">
            <w:pPr>
              <w:pStyle w:val="TableText"/>
              <w:widowControl w:val="0"/>
              <w:rPr>
                <w:rFonts w:ascii="Tahoma" w:hAnsi="Tahoma" w:cs="Tahoma"/>
                <w:sz w:val="13"/>
              </w:rPr>
            </w:pPr>
            <w:r w:rsidRPr="00FC0C73">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rsidR="00D55AB9" w:rsidRPr="00FC0C73" w:rsidRDefault="00D55AB9" w:rsidP="00132403">
            <w:pPr>
              <w:pStyle w:val="TableText"/>
              <w:widowControl w:val="0"/>
              <w:rPr>
                <w:rFonts w:ascii="Tahoma" w:hAnsi="Tahoma" w:cs="Tahoma"/>
                <w:sz w:val="13"/>
              </w:rPr>
            </w:pPr>
            <w:r w:rsidRPr="00FC0C73">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D55AB9" w:rsidRPr="00FC0C73" w:rsidRDefault="00D55AB9" w:rsidP="00132403">
            <w:pPr>
              <w:pStyle w:val="TableText"/>
              <w:widowControl w:val="0"/>
              <w:rPr>
                <w:rFonts w:ascii="Tahoma" w:hAnsi="Tahoma" w:cs="Tahoma"/>
                <w:sz w:val="13"/>
              </w:rPr>
            </w:pPr>
          </w:p>
        </w:tc>
        <w:tc>
          <w:tcPr>
            <w:tcW w:w="340" w:type="dxa"/>
            <w:tcBorders>
              <w:left w:val="single" w:sz="18" w:space="0" w:color="auto"/>
              <w:bottom w:val="single" w:sz="4" w:space="0" w:color="auto"/>
              <w:right w:val="single" w:sz="18" w:space="0" w:color="auto"/>
            </w:tcBorders>
            <w:shd w:val="clear" w:color="auto" w:fill="auto"/>
            <w:vAlign w:val="center"/>
          </w:tcPr>
          <w:p w:rsidR="00D55AB9" w:rsidRPr="00FC0C73" w:rsidRDefault="00D55AB9" w:rsidP="00132403">
            <w:pPr>
              <w:pStyle w:val="TableText"/>
              <w:widowControl w:val="0"/>
              <w:rPr>
                <w:rFonts w:ascii="Tahoma" w:hAnsi="Tahoma" w:cs="Tahoma"/>
                <w:sz w:val="13"/>
              </w:rPr>
            </w:pPr>
            <w:r w:rsidRPr="00FC0C73">
              <w:rPr>
                <w:rFonts w:ascii="Tahoma" w:hAnsi="Tahoma" w:cs="Tahoma"/>
                <w:sz w:val="13"/>
              </w:rPr>
              <w:t>P</w:t>
            </w:r>
          </w:p>
        </w:tc>
        <w:tc>
          <w:tcPr>
            <w:tcW w:w="603" w:type="dxa"/>
            <w:tcBorders>
              <w:bottom w:val="single" w:sz="4" w:space="0" w:color="auto"/>
            </w:tcBorders>
            <w:shd w:val="clear" w:color="auto" w:fill="auto"/>
            <w:vAlign w:val="center"/>
          </w:tcPr>
          <w:p w:rsidR="00D55AB9" w:rsidRPr="00FC0C73" w:rsidRDefault="00D55AB9" w:rsidP="00132403">
            <w:pPr>
              <w:pStyle w:val="TableText"/>
              <w:widowControl w:val="0"/>
              <w:rPr>
                <w:rFonts w:ascii="Tahoma" w:hAnsi="Tahoma" w:cs="Tahoma"/>
                <w:sz w:val="13"/>
              </w:rPr>
            </w:pPr>
            <w:r w:rsidRPr="00FC0C73">
              <w:rPr>
                <w:rFonts w:ascii="Tahoma" w:hAnsi="Tahoma" w:cs="Tahoma"/>
                <w:sz w:val="13"/>
              </w:rPr>
              <w:t>E</w:t>
            </w:r>
          </w:p>
        </w:tc>
        <w:tc>
          <w:tcPr>
            <w:tcW w:w="514" w:type="dxa"/>
            <w:tcBorders>
              <w:bottom w:val="single" w:sz="4" w:space="0" w:color="auto"/>
            </w:tcBorders>
            <w:shd w:val="clear" w:color="auto" w:fill="auto"/>
            <w:vAlign w:val="center"/>
          </w:tcPr>
          <w:p w:rsidR="00D55AB9" w:rsidRPr="00FC0C73" w:rsidRDefault="00D55AB9" w:rsidP="00132403">
            <w:pPr>
              <w:pStyle w:val="TableText"/>
              <w:widowControl w:val="0"/>
              <w:rPr>
                <w:rFonts w:ascii="Tahoma" w:hAnsi="Tahoma" w:cs="Tahoma"/>
                <w:sz w:val="13"/>
              </w:rPr>
            </w:pPr>
          </w:p>
        </w:tc>
      </w:tr>
      <w:tr w:rsidR="00D55AB9" w:rsidRPr="00FC0C73" w:rsidTr="00132403">
        <w:trPr>
          <w:cantSplit/>
          <w:trHeight w:val="287"/>
        </w:trPr>
        <w:tc>
          <w:tcPr>
            <w:tcW w:w="2638" w:type="dxa"/>
            <w:tcBorders>
              <w:bottom w:val="single" w:sz="4" w:space="0" w:color="auto"/>
            </w:tcBorders>
            <w:shd w:val="clear" w:color="auto" w:fill="FABF8F"/>
            <w:vAlign w:val="center"/>
          </w:tcPr>
          <w:p w:rsidR="00D55AB9" w:rsidRPr="00132403" w:rsidRDefault="00D55AB9" w:rsidP="00132403">
            <w:pPr>
              <w:pStyle w:val="Heading2"/>
              <w:spacing w:beforeLines="20" w:before="48" w:afterLines="20" w:after="48"/>
              <w:ind w:left="0"/>
              <w:rPr>
                <w:rFonts w:ascii="Tahoma" w:hAnsi="Tahoma" w:cs="Tahoma"/>
                <w:b w:val="0"/>
                <w:sz w:val="14"/>
                <w:szCs w:val="14"/>
              </w:rPr>
            </w:pPr>
            <w:bookmarkStart w:id="66" w:name="_Office_Multi-Language_Pack"/>
            <w:bookmarkStart w:id="67" w:name="_Toc336337866"/>
            <w:bookmarkStart w:id="68" w:name="_Toc368299512"/>
            <w:bookmarkEnd w:id="66"/>
            <w:r w:rsidRPr="00132403">
              <w:rPr>
                <w:rFonts w:ascii="Tahoma" w:hAnsi="Tahoma" w:cs="Tahoma"/>
                <w:b w:val="0"/>
                <w:sz w:val="14"/>
                <w:szCs w:val="14"/>
              </w:rPr>
              <w:t xml:space="preserve">Office Multi-Language Pack </w:t>
            </w:r>
            <w:bookmarkEnd w:id="67"/>
            <w:r w:rsidRPr="00132403">
              <w:rPr>
                <w:rFonts w:ascii="Tahoma" w:hAnsi="Tahoma" w:cs="Tahoma"/>
                <w:b w:val="0"/>
                <w:sz w:val="14"/>
                <w:szCs w:val="14"/>
              </w:rPr>
              <w:t>2013</w:t>
            </w:r>
            <w:bookmarkEnd w:id="68"/>
          </w:p>
        </w:tc>
        <w:tc>
          <w:tcPr>
            <w:tcW w:w="429" w:type="dxa"/>
            <w:tcBorders>
              <w:bottom w:val="single" w:sz="4" w:space="0" w:color="auto"/>
            </w:tcBorders>
            <w:shd w:val="clear" w:color="auto" w:fill="FABF8F"/>
            <w:vAlign w:val="center"/>
          </w:tcPr>
          <w:p w:rsidR="00D55AB9" w:rsidRPr="00132403" w:rsidRDefault="00A500B3" w:rsidP="00132403">
            <w:pPr>
              <w:pStyle w:val="TableText"/>
              <w:widowControl w:val="0"/>
              <w:rPr>
                <w:rStyle w:val="EndnoteReference"/>
                <w:rFonts w:cs="Tahoma"/>
                <w:b w:val="0"/>
                <w:bCs/>
                <w:color w:val="0000FF"/>
                <w:sz w:val="13"/>
                <w:szCs w:val="13"/>
                <w:u w:val="single"/>
              </w:rPr>
            </w:pPr>
            <w:hyperlink w:anchor="_10_Office_Multi-Language" w:history="1">
              <w:r w:rsidR="00734B17" w:rsidRPr="00132403">
                <w:rPr>
                  <w:rStyle w:val="Hyperlink"/>
                  <w:rFonts w:cs="Tahoma"/>
                  <w:b/>
                  <w:bCs/>
                  <w:sz w:val="13"/>
                  <w:szCs w:val="13"/>
                </w:rPr>
                <w:t>10</w:t>
              </w:r>
            </w:hyperlink>
            <w:hyperlink w:anchor="_87_Office_Multi-Language" w:history="1"/>
          </w:p>
        </w:tc>
        <w:tc>
          <w:tcPr>
            <w:tcW w:w="429" w:type="dxa"/>
            <w:tcBorders>
              <w:bottom w:val="single" w:sz="4" w:space="0" w:color="auto"/>
            </w:tcBorders>
            <w:shd w:val="clear" w:color="auto" w:fill="FABF8F"/>
            <w:vAlign w:val="center"/>
          </w:tcPr>
          <w:p w:rsidR="00D55AB9" w:rsidRPr="00FC0C73" w:rsidRDefault="00D55AB9" w:rsidP="00132403">
            <w:pPr>
              <w:pStyle w:val="TableText"/>
              <w:widowControl w:val="0"/>
              <w:rPr>
                <w:rFonts w:ascii="Tahoma" w:hAnsi="Tahoma" w:cs="Tahoma"/>
                <w:sz w:val="13"/>
              </w:rPr>
            </w:pPr>
            <w:r w:rsidRPr="00FC0C73">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D55AB9" w:rsidRPr="00FC0C73" w:rsidRDefault="00D55AB9" w:rsidP="00132403">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D55AB9" w:rsidRPr="00FC0C73" w:rsidRDefault="00D55AB9" w:rsidP="00132403">
            <w:pPr>
              <w:pStyle w:val="TableText"/>
              <w:widowControl w:val="0"/>
              <w:rPr>
                <w:rFonts w:ascii="Tahoma" w:hAnsi="Tahoma" w:cs="Tahoma"/>
                <w:sz w:val="13"/>
              </w:rPr>
            </w:pPr>
            <w:r w:rsidRPr="00FC0C73">
              <w:rPr>
                <w:rFonts w:ascii="Tahoma" w:hAnsi="Tahoma" w:cs="Tahoma"/>
                <w:sz w:val="13"/>
              </w:rPr>
              <w:t>1</w:t>
            </w:r>
          </w:p>
        </w:tc>
        <w:tc>
          <w:tcPr>
            <w:tcW w:w="429" w:type="dxa"/>
            <w:tcBorders>
              <w:bottom w:val="single" w:sz="4" w:space="0" w:color="auto"/>
            </w:tcBorders>
            <w:shd w:val="clear" w:color="auto" w:fill="FABF8F"/>
            <w:vAlign w:val="center"/>
          </w:tcPr>
          <w:p w:rsidR="00D55AB9" w:rsidRPr="00FC0C73" w:rsidRDefault="00D55AB9" w:rsidP="00132403">
            <w:pPr>
              <w:pStyle w:val="TableText"/>
              <w:widowControl w:val="0"/>
              <w:rPr>
                <w:rFonts w:ascii="Tahoma" w:hAnsi="Tahoma" w:cs="Tahoma"/>
                <w:sz w:val="13"/>
              </w:rPr>
            </w:pPr>
            <w:r w:rsidRPr="00FC0C73">
              <w:rPr>
                <w:rFonts w:ascii="Tahoma" w:hAnsi="Tahoma" w:cs="Tahoma"/>
                <w:sz w:val="13"/>
              </w:rPr>
              <w:t>3</w:t>
            </w:r>
          </w:p>
        </w:tc>
        <w:tc>
          <w:tcPr>
            <w:tcW w:w="429" w:type="dxa"/>
            <w:tcBorders>
              <w:bottom w:val="single" w:sz="4" w:space="0" w:color="auto"/>
            </w:tcBorders>
            <w:shd w:val="clear" w:color="auto" w:fill="FABF8F"/>
            <w:vAlign w:val="center"/>
          </w:tcPr>
          <w:p w:rsidR="00D55AB9" w:rsidRPr="00FC0C73" w:rsidRDefault="00D55AB9" w:rsidP="00132403">
            <w:pPr>
              <w:pStyle w:val="TableText"/>
              <w:widowControl w:val="0"/>
              <w:rPr>
                <w:rFonts w:ascii="Tahoma" w:hAnsi="Tahoma" w:cs="Tahoma"/>
                <w:sz w:val="13"/>
              </w:rPr>
            </w:pPr>
            <w:r w:rsidRPr="00FC0C73">
              <w:rPr>
                <w:rFonts w:ascii="Tahoma" w:hAnsi="Tahoma" w:cs="Tahoma"/>
                <w:sz w:val="13"/>
              </w:rPr>
              <w:t>2</w:t>
            </w:r>
          </w:p>
        </w:tc>
        <w:tc>
          <w:tcPr>
            <w:tcW w:w="429" w:type="dxa"/>
            <w:tcBorders>
              <w:bottom w:val="single" w:sz="4" w:space="0" w:color="auto"/>
            </w:tcBorders>
            <w:shd w:val="clear" w:color="auto" w:fill="FABF8F"/>
            <w:vAlign w:val="center"/>
          </w:tcPr>
          <w:p w:rsidR="00D55AB9" w:rsidRPr="00FC0C73" w:rsidRDefault="00D55AB9" w:rsidP="00132403">
            <w:pPr>
              <w:pStyle w:val="TableText"/>
              <w:widowControl w:val="0"/>
              <w:rPr>
                <w:rFonts w:ascii="Tahoma" w:hAnsi="Tahoma" w:cs="Tahoma"/>
                <w:sz w:val="13"/>
              </w:rPr>
            </w:pPr>
            <w:r w:rsidRPr="00FC0C73">
              <w:rPr>
                <w:rFonts w:ascii="Tahoma" w:hAnsi="Tahoma" w:cs="Tahoma"/>
                <w:sz w:val="13"/>
              </w:rPr>
              <w:t>2</w:t>
            </w:r>
          </w:p>
        </w:tc>
        <w:tc>
          <w:tcPr>
            <w:tcW w:w="429" w:type="dxa"/>
            <w:tcBorders>
              <w:bottom w:val="single" w:sz="4" w:space="0" w:color="auto"/>
            </w:tcBorders>
            <w:shd w:val="clear" w:color="auto" w:fill="FABF8F"/>
            <w:vAlign w:val="center"/>
          </w:tcPr>
          <w:p w:rsidR="00D55AB9" w:rsidRPr="00FC0C73" w:rsidRDefault="00D55AB9" w:rsidP="00132403">
            <w:pPr>
              <w:pStyle w:val="TableText"/>
              <w:widowControl w:val="0"/>
              <w:rPr>
                <w:rFonts w:ascii="Tahoma" w:hAnsi="Tahoma" w:cs="Tahoma"/>
                <w:sz w:val="13"/>
              </w:rPr>
            </w:pPr>
            <w:r w:rsidRPr="00FC0C73">
              <w:rPr>
                <w:rFonts w:ascii="Tahoma" w:hAnsi="Tahoma" w:cs="Tahoma"/>
                <w:sz w:val="13"/>
              </w:rPr>
              <w:t>2</w:t>
            </w:r>
          </w:p>
        </w:tc>
        <w:tc>
          <w:tcPr>
            <w:tcW w:w="429" w:type="dxa"/>
            <w:tcBorders>
              <w:bottom w:val="single" w:sz="4" w:space="0" w:color="auto"/>
            </w:tcBorders>
            <w:shd w:val="clear" w:color="auto" w:fill="FABF8F"/>
            <w:vAlign w:val="center"/>
          </w:tcPr>
          <w:p w:rsidR="00D55AB9" w:rsidRPr="00FC0C73" w:rsidRDefault="00D55AB9" w:rsidP="00132403">
            <w:pPr>
              <w:pStyle w:val="TableText"/>
              <w:widowControl w:val="0"/>
              <w:rPr>
                <w:rFonts w:ascii="Tahoma" w:hAnsi="Tahoma" w:cs="Tahoma"/>
                <w:sz w:val="13"/>
              </w:rPr>
            </w:pPr>
            <w:r w:rsidRPr="00FC0C73">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D55AB9" w:rsidRPr="00FC0C73" w:rsidRDefault="00D55AB9" w:rsidP="00132403">
            <w:pPr>
              <w:pStyle w:val="TableText"/>
              <w:widowControl w:val="0"/>
              <w:rPr>
                <w:rFonts w:ascii="Tahoma" w:hAnsi="Tahoma" w:cs="Tahoma"/>
                <w:sz w:val="13"/>
              </w:rPr>
            </w:pPr>
            <w:r w:rsidRPr="00FC0C73">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FC0C73" w:rsidRDefault="00D55AB9" w:rsidP="00132403">
            <w:pPr>
              <w:pStyle w:val="TableText"/>
              <w:widowControl w:val="0"/>
              <w:rPr>
                <w:rFonts w:ascii="Tahoma" w:hAnsi="Tahoma" w:cs="Tahoma"/>
                <w:sz w:val="13"/>
              </w:rPr>
            </w:pPr>
            <w:r w:rsidRPr="00FC0C73">
              <w:rPr>
                <w:rFonts w:ascii="Tahoma" w:hAnsi="Tahoma" w:cs="Tahoma"/>
                <w:sz w:val="13"/>
              </w:rPr>
              <w:t>1</w:t>
            </w:r>
          </w:p>
        </w:tc>
        <w:tc>
          <w:tcPr>
            <w:tcW w:w="429" w:type="dxa"/>
            <w:tcBorders>
              <w:bottom w:val="single" w:sz="4" w:space="0" w:color="auto"/>
            </w:tcBorders>
            <w:shd w:val="clear" w:color="auto" w:fill="FABF8F"/>
            <w:vAlign w:val="center"/>
          </w:tcPr>
          <w:p w:rsidR="00D55AB9" w:rsidRPr="00FC0C73" w:rsidRDefault="00D55AB9" w:rsidP="00132403">
            <w:pPr>
              <w:pStyle w:val="TableText"/>
              <w:widowControl w:val="0"/>
              <w:rPr>
                <w:rFonts w:ascii="Tahoma" w:hAnsi="Tahoma" w:cs="Tahoma"/>
                <w:sz w:val="13"/>
              </w:rPr>
            </w:pPr>
            <w:r w:rsidRPr="00FC0C73">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D55AB9" w:rsidRPr="00FC0C73" w:rsidRDefault="00D55AB9" w:rsidP="00132403">
            <w:pPr>
              <w:pStyle w:val="TableText"/>
              <w:widowControl w:val="0"/>
              <w:rPr>
                <w:rFonts w:ascii="Tahoma" w:hAnsi="Tahoma" w:cs="Tahoma"/>
                <w:sz w:val="13"/>
              </w:rPr>
            </w:pPr>
            <w:r w:rsidRPr="00FC0C73">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FC0C73" w:rsidRDefault="00D55AB9" w:rsidP="00132403">
            <w:pPr>
              <w:pStyle w:val="TableText"/>
              <w:widowControl w:val="0"/>
              <w:rPr>
                <w:rFonts w:ascii="Tahoma" w:hAnsi="Tahoma" w:cs="Tahoma"/>
                <w:sz w:val="13"/>
              </w:rPr>
            </w:pPr>
            <w:r w:rsidRPr="00FC0C73">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D55AB9" w:rsidRPr="00FC0C73" w:rsidRDefault="00D55AB9" w:rsidP="00132403">
            <w:pPr>
              <w:pStyle w:val="TableText"/>
              <w:widowControl w:val="0"/>
              <w:rPr>
                <w:rFonts w:ascii="Tahoma" w:hAnsi="Tahoma" w:cs="Tahoma"/>
                <w:sz w:val="13"/>
              </w:rPr>
            </w:pPr>
            <w:r w:rsidRPr="00FC0C73">
              <w:rPr>
                <w:rFonts w:ascii="Tahoma" w:hAnsi="Tahoma" w:cs="Tahoma"/>
                <w:sz w:val="13"/>
              </w:rPr>
              <w:t>A</w:t>
            </w:r>
          </w:p>
        </w:tc>
        <w:tc>
          <w:tcPr>
            <w:tcW w:w="340" w:type="dxa"/>
            <w:tcBorders>
              <w:left w:val="single" w:sz="18" w:space="0" w:color="auto"/>
              <w:bottom w:val="single" w:sz="4" w:space="0" w:color="auto"/>
              <w:right w:val="single" w:sz="18" w:space="0" w:color="auto"/>
            </w:tcBorders>
            <w:shd w:val="clear" w:color="auto" w:fill="FABF8F"/>
            <w:vAlign w:val="center"/>
          </w:tcPr>
          <w:p w:rsidR="00D55AB9" w:rsidRPr="00FC0C73" w:rsidRDefault="00D55AB9" w:rsidP="00132403">
            <w:pPr>
              <w:pStyle w:val="TableText"/>
              <w:widowControl w:val="0"/>
              <w:rPr>
                <w:rFonts w:ascii="Tahoma" w:hAnsi="Tahoma" w:cs="Tahoma"/>
                <w:sz w:val="13"/>
              </w:rPr>
            </w:pPr>
          </w:p>
        </w:tc>
        <w:tc>
          <w:tcPr>
            <w:tcW w:w="603" w:type="dxa"/>
            <w:tcBorders>
              <w:bottom w:val="single" w:sz="4" w:space="0" w:color="auto"/>
            </w:tcBorders>
            <w:shd w:val="clear" w:color="auto" w:fill="FABF8F"/>
            <w:vAlign w:val="center"/>
          </w:tcPr>
          <w:p w:rsidR="00D55AB9" w:rsidRPr="00FC0C73" w:rsidRDefault="00D55AB9" w:rsidP="00132403">
            <w:pPr>
              <w:pStyle w:val="TableText"/>
              <w:widowControl w:val="0"/>
              <w:rPr>
                <w:rFonts w:ascii="Tahoma" w:hAnsi="Tahoma" w:cs="Tahoma"/>
                <w:sz w:val="13"/>
              </w:rPr>
            </w:pPr>
            <w:r w:rsidRPr="00FC0C73">
              <w:rPr>
                <w:rFonts w:ascii="Tahoma" w:hAnsi="Tahoma" w:cs="Tahoma"/>
                <w:sz w:val="13"/>
              </w:rPr>
              <w:t>A</w:t>
            </w:r>
          </w:p>
        </w:tc>
        <w:tc>
          <w:tcPr>
            <w:tcW w:w="514" w:type="dxa"/>
            <w:tcBorders>
              <w:bottom w:val="single" w:sz="4" w:space="0" w:color="auto"/>
            </w:tcBorders>
            <w:shd w:val="clear" w:color="auto" w:fill="FABF8F"/>
            <w:vAlign w:val="center"/>
          </w:tcPr>
          <w:p w:rsidR="00D55AB9" w:rsidRPr="00FC0C73" w:rsidRDefault="00D55AB9" w:rsidP="00132403">
            <w:pPr>
              <w:pStyle w:val="TableText"/>
              <w:widowControl w:val="0"/>
              <w:rPr>
                <w:rFonts w:ascii="Tahoma" w:hAnsi="Tahoma" w:cs="Tahoma"/>
                <w:sz w:val="13"/>
              </w:rPr>
            </w:pPr>
          </w:p>
        </w:tc>
      </w:tr>
      <w:tr w:rsidR="00D55AB9" w:rsidRPr="00FC0C73" w:rsidTr="00132403">
        <w:trPr>
          <w:cantSplit/>
          <w:trHeight w:val="422"/>
        </w:trPr>
        <w:tc>
          <w:tcPr>
            <w:tcW w:w="2638" w:type="dxa"/>
            <w:tcBorders>
              <w:bottom w:val="single" w:sz="4" w:space="0" w:color="auto"/>
            </w:tcBorders>
            <w:shd w:val="clear" w:color="auto" w:fill="auto"/>
            <w:vAlign w:val="center"/>
          </w:tcPr>
          <w:p w:rsidR="00D55AB9" w:rsidRPr="00132403" w:rsidRDefault="00D55AB9" w:rsidP="00132403">
            <w:pPr>
              <w:pStyle w:val="ProductNames"/>
              <w:spacing w:beforeLines="20" w:before="48" w:afterLines="20" w:after="48"/>
              <w:rPr>
                <w:rFonts w:ascii="Tahoma" w:hAnsi="Tahoma" w:cs="Tahoma"/>
                <w:sz w:val="14"/>
                <w:szCs w:val="14"/>
              </w:rPr>
            </w:pPr>
            <w:bookmarkStart w:id="69" w:name="_Toc336337867"/>
            <w:bookmarkStart w:id="70" w:name="_Toc368299513"/>
            <w:r w:rsidRPr="00132403">
              <w:rPr>
                <w:rFonts w:ascii="Tahoma" w:hAnsi="Tahoma" w:cs="Tahoma"/>
                <w:sz w:val="14"/>
                <w:szCs w:val="14"/>
              </w:rPr>
              <w:t xml:space="preserve">Office Professional Plus </w:t>
            </w:r>
            <w:bookmarkEnd w:id="69"/>
            <w:r w:rsidRPr="00132403">
              <w:rPr>
                <w:rFonts w:ascii="Tahoma" w:hAnsi="Tahoma" w:cs="Tahoma"/>
                <w:sz w:val="14"/>
                <w:szCs w:val="14"/>
              </w:rPr>
              <w:t>2013</w:t>
            </w:r>
            <w:bookmarkEnd w:id="70"/>
          </w:p>
        </w:tc>
        <w:tc>
          <w:tcPr>
            <w:tcW w:w="429" w:type="dxa"/>
            <w:tcBorders>
              <w:bottom w:val="single" w:sz="4" w:space="0" w:color="auto"/>
            </w:tcBorders>
            <w:shd w:val="clear" w:color="auto" w:fill="auto"/>
            <w:vAlign w:val="center"/>
          </w:tcPr>
          <w:p w:rsidR="00D55AB9" w:rsidRPr="00132403" w:rsidRDefault="00A500B3" w:rsidP="00132403">
            <w:pPr>
              <w:pStyle w:val="TableText"/>
              <w:widowControl w:val="0"/>
              <w:rPr>
                <w:rStyle w:val="EndnoteReference"/>
                <w:rFonts w:cs="Tahoma"/>
                <w:b w:val="0"/>
                <w:bCs/>
                <w:color w:val="0000FF"/>
                <w:sz w:val="13"/>
                <w:szCs w:val="13"/>
                <w:u w:val="single"/>
              </w:rPr>
            </w:pPr>
            <w:hyperlink w:anchor="_11_Office_Professional" w:history="1">
              <w:r w:rsidR="00734B17" w:rsidRPr="00132403">
                <w:rPr>
                  <w:rStyle w:val="Hyperlink"/>
                  <w:rFonts w:cs="Tahoma"/>
                  <w:b/>
                  <w:bCs/>
                  <w:sz w:val="13"/>
                  <w:szCs w:val="13"/>
                </w:rPr>
                <w:t>11</w:t>
              </w:r>
            </w:hyperlink>
            <w:hyperlink w:anchor="_98_Office_Professional" w:history="1"/>
          </w:p>
        </w:tc>
        <w:tc>
          <w:tcPr>
            <w:tcW w:w="429" w:type="dxa"/>
            <w:tcBorders>
              <w:bottom w:val="single" w:sz="4" w:space="0" w:color="auto"/>
            </w:tcBorders>
            <w:shd w:val="clear" w:color="auto" w:fill="auto"/>
            <w:vAlign w:val="center"/>
          </w:tcPr>
          <w:p w:rsidR="00D55AB9" w:rsidRPr="00FC0C73" w:rsidRDefault="00D55AB9" w:rsidP="00132403">
            <w:pPr>
              <w:pStyle w:val="TableText"/>
              <w:widowControl w:val="0"/>
              <w:rPr>
                <w:rFonts w:ascii="Tahoma" w:hAnsi="Tahoma" w:cs="Tahoma"/>
                <w:sz w:val="13"/>
              </w:rPr>
            </w:pPr>
            <w:r w:rsidRPr="00FC0C73">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D55AB9" w:rsidRPr="00FC0C73" w:rsidRDefault="00D55AB9" w:rsidP="00132403">
            <w:pPr>
              <w:pStyle w:val="TableText"/>
              <w:widowControl w:val="0"/>
              <w:rPr>
                <w:rFonts w:ascii="Tahoma" w:hAnsi="Tahoma" w:cs="Tahoma"/>
                <w:sz w:val="13"/>
              </w:rPr>
            </w:pPr>
            <w:r w:rsidRPr="00FC0C73">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D55AB9" w:rsidRPr="00FC0C73" w:rsidRDefault="00D55AB9" w:rsidP="00132403">
            <w:pPr>
              <w:pStyle w:val="TableText"/>
              <w:widowControl w:val="0"/>
              <w:rPr>
                <w:rFonts w:ascii="Tahoma" w:hAnsi="Tahoma" w:cs="Tahoma"/>
                <w:sz w:val="13"/>
              </w:rPr>
            </w:pPr>
            <w:r w:rsidRPr="00FC0C73">
              <w:rPr>
                <w:rFonts w:ascii="Tahoma" w:hAnsi="Tahoma" w:cs="Tahoma"/>
                <w:sz w:val="13"/>
              </w:rPr>
              <w:t>2</w:t>
            </w:r>
          </w:p>
        </w:tc>
        <w:tc>
          <w:tcPr>
            <w:tcW w:w="429" w:type="dxa"/>
            <w:tcBorders>
              <w:bottom w:val="single" w:sz="4" w:space="0" w:color="auto"/>
            </w:tcBorders>
            <w:shd w:val="clear" w:color="auto" w:fill="auto"/>
            <w:vAlign w:val="center"/>
          </w:tcPr>
          <w:p w:rsidR="00D55AB9" w:rsidRPr="00FC0C73" w:rsidRDefault="00D55AB9" w:rsidP="00132403">
            <w:pPr>
              <w:pStyle w:val="TableText"/>
              <w:widowControl w:val="0"/>
              <w:rPr>
                <w:rFonts w:ascii="Tahoma" w:hAnsi="Tahoma" w:cs="Tahoma"/>
                <w:sz w:val="13"/>
              </w:rPr>
            </w:pPr>
            <w:r w:rsidRPr="00FC0C73">
              <w:rPr>
                <w:rFonts w:ascii="Tahoma" w:hAnsi="Tahoma" w:cs="Tahoma"/>
                <w:sz w:val="13"/>
              </w:rPr>
              <w:t>5</w:t>
            </w:r>
          </w:p>
        </w:tc>
        <w:tc>
          <w:tcPr>
            <w:tcW w:w="429" w:type="dxa"/>
            <w:tcBorders>
              <w:bottom w:val="single" w:sz="4" w:space="0" w:color="auto"/>
            </w:tcBorders>
            <w:shd w:val="clear" w:color="auto" w:fill="auto"/>
            <w:vAlign w:val="center"/>
          </w:tcPr>
          <w:p w:rsidR="00D55AB9" w:rsidRPr="00FC0C73" w:rsidRDefault="00D55AB9" w:rsidP="00132403">
            <w:pPr>
              <w:pStyle w:val="TableText"/>
              <w:widowControl w:val="0"/>
              <w:rPr>
                <w:rFonts w:ascii="Tahoma" w:hAnsi="Tahoma" w:cs="Tahoma"/>
                <w:sz w:val="13"/>
              </w:rPr>
            </w:pPr>
            <w:r w:rsidRPr="00FC0C73">
              <w:rPr>
                <w:rFonts w:ascii="Tahoma" w:hAnsi="Tahoma" w:cs="Tahoma"/>
                <w:sz w:val="13"/>
              </w:rPr>
              <w:t>4</w:t>
            </w:r>
          </w:p>
        </w:tc>
        <w:tc>
          <w:tcPr>
            <w:tcW w:w="429" w:type="dxa"/>
            <w:tcBorders>
              <w:bottom w:val="single" w:sz="4" w:space="0" w:color="auto"/>
            </w:tcBorders>
            <w:shd w:val="clear" w:color="auto" w:fill="auto"/>
            <w:vAlign w:val="center"/>
          </w:tcPr>
          <w:p w:rsidR="00D55AB9" w:rsidRPr="00FC0C73" w:rsidRDefault="00D55AB9" w:rsidP="00132403">
            <w:pPr>
              <w:pStyle w:val="TableText"/>
              <w:widowControl w:val="0"/>
              <w:rPr>
                <w:rFonts w:ascii="Tahoma" w:hAnsi="Tahoma" w:cs="Tahoma"/>
                <w:sz w:val="13"/>
              </w:rPr>
            </w:pPr>
            <w:r w:rsidRPr="00FC0C73">
              <w:rPr>
                <w:rFonts w:ascii="Tahoma" w:hAnsi="Tahoma" w:cs="Tahoma"/>
                <w:sz w:val="13"/>
              </w:rPr>
              <w:t>3</w:t>
            </w:r>
          </w:p>
        </w:tc>
        <w:tc>
          <w:tcPr>
            <w:tcW w:w="429" w:type="dxa"/>
            <w:tcBorders>
              <w:bottom w:val="single" w:sz="4" w:space="0" w:color="auto"/>
            </w:tcBorders>
            <w:shd w:val="clear" w:color="auto" w:fill="auto"/>
            <w:vAlign w:val="center"/>
          </w:tcPr>
          <w:p w:rsidR="00D55AB9" w:rsidRPr="00FC0C73" w:rsidRDefault="00D55AB9" w:rsidP="00132403">
            <w:pPr>
              <w:pStyle w:val="TableText"/>
              <w:widowControl w:val="0"/>
              <w:rPr>
                <w:rFonts w:ascii="Tahoma" w:hAnsi="Tahoma" w:cs="Tahoma"/>
                <w:sz w:val="13"/>
              </w:rPr>
            </w:pPr>
            <w:r w:rsidRPr="00FC0C73">
              <w:rPr>
                <w:rFonts w:ascii="Tahoma" w:hAnsi="Tahoma" w:cs="Tahoma"/>
                <w:sz w:val="13"/>
              </w:rPr>
              <w:t>3</w:t>
            </w:r>
          </w:p>
        </w:tc>
        <w:tc>
          <w:tcPr>
            <w:tcW w:w="429" w:type="dxa"/>
            <w:tcBorders>
              <w:bottom w:val="single" w:sz="4" w:space="0" w:color="auto"/>
            </w:tcBorders>
            <w:shd w:val="clear" w:color="auto" w:fill="auto"/>
            <w:vAlign w:val="center"/>
          </w:tcPr>
          <w:p w:rsidR="00D55AB9" w:rsidRPr="00FC0C73" w:rsidRDefault="00D55AB9" w:rsidP="00132403">
            <w:pPr>
              <w:pStyle w:val="TableText"/>
              <w:widowControl w:val="0"/>
              <w:rPr>
                <w:rFonts w:ascii="Tahoma" w:hAnsi="Tahoma" w:cs="Tahoma"/>
                <w:sz w:val="13"/>
              </w:rPr>
            </w:pPr>
            <w:r w:rsidRPr="00FC0C73">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D55AB9" w:rsidRPr="00FC0C73" w:rsidRDefault="00D55AB9" w:rsidP="00132403">
            <w:pPr>
              <w:pStyle w:val="TableText"/>
              <w:widowControl w:val="0"/>
              <w:rPr>
                <w:rFonts w:ascii="Tahoma" w:hAnsi="Tahoma" w:cs="Tahoma"/>
                <w:sz w:val="13"/>
              </w:rPr>
            </w:pPr>
            <w:r w:rsidRPr="00FC0C73">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D55AB9" w:rsidRPr="00FC0C73" w:rsidRDefault="00D55AB9" w:rsidP="00132403">
            <w:pPr>
              <w:pStyle w:val="TableText"/>
              <w:widowControl w:val="0"/>
              <w:rPr>
                <w:rFonts w:ascii="Tahoma" w:hAnsi="Tahoma" w:cs="Tahoma"/>
                <w:sz w:val="13"/>
              </w:rPr>
            </w:pPr>
            <w:r w:rsidRPr="00FC0C73">
              <w:rPr>
                <w:rFonts w:ascii="Tahoma" w:hAnsi="Tahoma" w:cs="Tahoma"/>
                <w:sz w:val="13"/>
              </w:rPr>
              <w:t>2</w:t>
            </w:r>
          </w:p>
        </w:tc>
        <w:tc>
          <w:tcPr>
            <w:tcW w:w="429" w:type="dxa"/>
            <w:tcBorders>
              <w:bottom w:val="single" w:sz="4" w:space="0" w:color="auto"/>
            </w:tcBorders>
            <w:shd w:val="clear" w:color="auto" w:fill="auto"/>
            <w:vAlign w:val="center"/>
          </w:tcPr>
          <w:p w:rsidR="00D55AB9" w:rsidRPr="00FC0C73" w:rsidRDefault="00D55AB9" w:rsidP="00132403">
            <w:pPr>
              <w:pStyle w:val="TableText"/>
              <w:widowControl w:val="0"/>
              <w:rPr>
                <w:rFonts w:ascii="Tahoma" w:hAnsi="Tahoma" w:cs="Tahoma"/>
                <w:sz w:val="13"/>
              </w:rPr>
            </w:pPr>
            <w:r w:rsidRPr="00FC0C73">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rsidR="00D55AB9" w:rsidRPr="00FC0C73" w:rsidRDefault="00D55AB9" w:rsidP="00132403">
            <w:pPr>
              <w:pStyle w:val="TableText"/>
              <w:widowControl w:val="0"/>
              <w:rPr>
                <w:rFonts w:ascii="Tahoma" w:hAnsi="Tahoma" w:cs="Tahoma"/>
                <w:sz w:val="13"/>
              </w:rPr>
            </w:pPr>
            <w:r w:rsidRPr="00FC0C73">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rsidR="00D55AB9" w:rsidRPr="00FC0C73" w:rsidRDefault="00D55AB9" w:rsidP="00132403">
            <w:pPr>
              <w:pStyle w:val="TableText"/>
              <w:widowControl w:val="0"/>
              <w:rPr>
                <w:rFonts w:ascii="Tahoma" w:hAnsi="Tahoma" w:cs="Tahoma"/>
                <w:sz w:val="13"/>
              </w:rPr>
            </w:pPr>
            <w:r w:rsidRPr="00FC0C73">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D55AB9" w:rsidRPr="00FC0C73" w:rsidRDefault="00D55AB9" w:rsidP="00132403">
            <w:pPr>
              <w:pStyle w:val="TableText"/>
              <w:widowControl w:val="0"/>
              <w:rPr>
                <w:rFonts w:ascii="Tahoma" w:hAnsi="Tahoma" w:cs="Tahoma"/>
                <w:sz w:val="13"/>
              </w:rPr>
            </w:pPr>
            <w:r w:rsidRPr="00FC0C73">
              <w:rPr>
                <w:rFonts w:ascii="Tahoma" w:hAnsi="Tahoma" w:cs="Tahoma"/>
                <w:sz w:val="13"/>
              </w:rPr>
              <w:t>E</w:t>
            </w:r>
          </w:p>
        </w:tc>
        <w:tc>
          <w:tcPr>
            <w:tcW w:w="340" w:type="dxa"/>
            <w:tcBorders>
              <w:left w:val="single" w:sz="18" w:space="0" w:color="auto"/>
              <w:bottom w:val="single" w:sz="4" w:space="0" w:color="auto"/>
              <w:right w:val="single" w:sz="18" w:space="0" w:color="auto"/>
            </w:tcBorders>
            <w:shd w:val="clear" w:color="auto" w:fill="auto"/>
            <w:vAlign w:val="center"/>
          </w:tcPr>
          <w:p w:rsidR="00D55AB9" w:rsidRPr="00FC0C73" w:rsidRDefault="00D55AB9" w:rsidP="00132403">
            <w:pPr>
              <w:pStyle w:val="TableText"/>
              <w:widowControl w:val="0"/>
              <w:rPr>
                <w:rFonts w:ascii="Tahoma" w:hAnsi="Tahoma" w:cs="Tahoma"/>
                <w:sz w:val="13"/>
              </w:rPr>
            </w:pPr>
            <w:r w:rsidRPr="00FC0C73">
              <w:rPr>
                <w:rFonts w:ascii="Tahoma" w:hAnsi="Tahoma" w:cs="Tahoma"/>
                <w:sz w:val="13"/>
              </w:rPr>
              <w:t>E, P</w:t>
            </w:r>
          </w:p>
        </w:tc>
        <w:tc>
          <w:tcPr>
            <w:tcW w:w="603" w:type="dxa"/>
            <w:tcBorders>
              <w:bottom w:val="single" w:sz="4" w:space="0" w:color="auto"/>
            </w:tcBorders>
            <w:shd w:val="clear" w:color="auto" w:fill="auto"/>
            <w:vAlign w:val="center"/>
          </w:tcPr>
          <w:p w:rsidR="00D55AB9" w:rsidRPr="00FC0C73" w:rsidRDefault="00D55AB9" w:rsidP="00132403">
            <w:pPr>
              <w:pStyle w:val="TableText"/>
              <w:widowControl w:val="0"/>
              <w:rPr>
                <w:rFonts w:ascii="Tahoma" w:hAnsi="Tahoma" w:cs="Tahoma"/>
                <w:sz w:val="13"/>
              </w:rPr>
            </w:pPr>
            <w:r w:rsidRPr="00FC0C73">
              <w:rPr>
                <w:rFonts w:ascii="Tahoma" w:hAnsi="Tahoma" w:cs="Tahoma"/>
                <w:sz w:val="13"/>
              </w:rPr>
              <w:t>E,ST</w:t>
            </w:r>
          </w:p>
        </w:tc>
        <w:tc>
          <w:tcPr>
            <w:tcW w:w="514" w:type="dxa"/>
            <w:tcBorders>
              <w:bottom w:val="single" w:sz="4" w:space="0" w:color="auto"/>
            </w:tcBorders>
            <w:shd w:val="clear" w:color="auto" w:fill="auto"/>
            <w:vAlign w:val="center"/>
          </w:tcPr>
          <w:p w:rsidR="00D55AB9" w:rsidRPr="00FC0C73" w:rsidRDefault="00D55AB9" w:rsidP="00132403">
            <w:pPr>
              <w:pStyle w:val="TableText"/>
              <w:widowControl w:val="0"/>
              <w:rPr>
                <w:rFonts w:ascii="Tahoma" w:hAnsi="Tahoma" w:cs="Tahoma"/>
                <w:sz w:val="13"/>
              </w:rPr>
            </w:pPr>
          </w:p>
        </w:tc>
      </w:tr>
      <w:tr w:rsidR="00D55AB9" w:rsidRPr="00FC0C73" w:rsidTr="00132403">
        <w:trPr>
          <w:cantSplit/>
          <w:trHeight w:val="278"/>
        </w:trPr>
        <w:tc>
          <w:tcPr>
            <w:tcW w:w="2638" w:type="dxa"/>
            <w:tcBorders>
              <w:bottom w:val="single" w:sz="4" w:space="0" w:color="auto"/>
            </w:tcBorders>
            <w:shd w:val="clear" w:color="auto" w:fill="FABF8F"/>
            <w:vAlign w:val="center"/>
          </w:tcPr>
          <w:p w:rsidR="00D55AB9" w:rsidRPr="00132403" w:rsidRDefault="00D55AB9" w:rsidP="00132403">
            <w:pPr>
              <w:pStyle w:val="Heading3"/>
              <w:spacing w:beforeLines="20" w:before="48" w:afterLines="20" w:after="48"/>
              <w:rPr>
                <w:rFonts w:ascii="Tahoma" w:hAnsi="Tahoma" w:cs="Tahoma"/>
                <w:b w:val="0"/>
                <w:sz w:val="14"/>
                <w:szCs w:val="14"/>
              </w:rPr>
            </w:pPr>
            <w:bookmarkStart w:id="71" w:name="_Toc336337868"/>
            <w:bookmarkStart w:id="72" w:name="_Toc368299514"/>
            <w:r w:rsidRPr="00132403">
              <w:rPr>
                <w:rFonts w:ascii="Tahoma" w:hAnsi="Tahoma" w:cs="Tahoma"/>
                <w:b w:val="0"/>
                <w:sz w:val="14"/>
                <w:szCs w:val="14"/>
              </w:rPr>
              <w:t xml:space="preserve">Office Standard </w:t>
            </w:r>
            <w:bookmarkEnd w:id="71"/>
            <w:r w:rsidRPr="00132403">
              <w:rPr>
                <w:rFonts w:ascii="Tahoma" w:hAnsi="Tahoma" w:cs="Tahoma"/>
                <w:b w:val="0"/>
                <w:sz w:val="14"/>
                <w:szCs w:val="14"/>
              </w:rPr>
              <w:t>2013</w:t>
            </w:r>
            <w:bookmarkEnd w:id="72"/>
          </w:p>
        </w:tc>
        <w:tc>
          <w:tcPr>
            <w:tcW w:w="429" w:type="dxa"/>
            <w:tcBorders>
              <w:bottom w:val="single" w:sz="4" w:space="0" w:color="auto"/>
            </w:tcBorders>
            <w:shd w:val="clear" w:color="auto" w:fill="FABF8F"/>
            <w:vAlign w:val="center"/>
          </w:tcPr>
          <w:p w:rsidR="00D55AB9" w:rsidRPr="00132403" w:rsidRDefault="00A500B3" w:rsidP="00132403">
            <w:pPr>
              <w:pStyle w:val="TableText"/>
              <w:widowControl w:val="0"/>
              <w:rPr>
                <w:rStyle w:val="EndnoteReference"/>
                <w:rFonts w:cs="Tahoma"/>
                <w:b w:val="0"/>
                <w:bCs/>
                <w:color w:val="0000FF"/>
                <w:sz w:val="13"/>
                <w:szCs w:val="13"/>
                <w:u w:val="single"/>
              </w:rPr>
            </w:pPr>
            <w:hyperlink w:anchor="_12_Office_Standard" w:history="1">
              <w:r w:rsidR="00734B17" w:rsidRPr="00132403">
                <w:rPr>
                  <w:rStyle w:val="Hyperlink"/>
                  <w:rFonts w:cs="Tahoma"/>
                  <w:b/>
                  <w:bCs/>
                  <w:sz w:val="13"/>
                  <w:szCs w:val="13"/>
                </w:rPr>
                <w:t>12</w:t>
              </w:r>
            </w:hyperlink>
            <w:hyperlink w:anchor="_109_Office_Standard" w:history="1"/>
          </w:p>
        </w:tc>
        <w:tc>
          <w:tcPr>
            <w:tcW w:w="429" w:type="dxa"/>
            <w:tcBorders>
              <w:bottom w:val="single" w:sz="4" w:space="0" w:color="auto"/>
            </w:tcBorders>
            <w:shd w:val="clear" w:color="auto" w:fill="FABF8F"/>
            <w:vAlign w:val="center"/>
          </w:tcPr>
          <w:p w:rsidR="00D55AB9" w:rsidRPr="00FC0C73" w:rsidRDefault="00D55AB9" w:rsidP="00132403">
            <w:pPr>
              <w:pStyle w:val="TableText"/>
              <w:widowControl w:val="0"/>
              <w:rPr>
                <w:rFonts w:ascii="Tahoma" w:hAnsi="Tahoma" w:cs="Tahoma"/>
                <w:sz w:val="13"/>
              </w:rPr>
            </w:pPr>
            <w:r w:rsidRPr="00FC0C73">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D55AB9" w:rsidRPr="00FC0C73" w:rsidRDefault="00D55AB9" w:rsidP="00132403">
            <w:pPr>
              <w:pStyle w:val="TableText"/>
              <w:widowControl w:val="0"/>
              <w:rPr>
                <w:rFonts w:ascii="Tahoma" w:hAnsi="Tahoma" w:cs="Tahoma"/>
                <w:b/>
                <w:sz w:val="13"/>
              </w:rPr>
            </w:pPr>
            <w:r w:rsidRPr="00FC0C73">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D55AB9" w:rsidRPr="00FC0C73" w:rsidRDefault="00D55AB9" w:rsidP="00132403">
            <w:pPr>
              <w:pStyle w:val="TableText"/>
              <w:widowControl w:val="0"/>
              <w:rPr>
                <w:rFonts w:ascii="Tahoma" w:hAnsi="Tahoma" w:cs="Tahoma"/>
                <w:sz w:val="13"/>
              </w:rPr>
            </w:pPr>
            <w:r w:rsidRPr="00FC0C73">
              <w:rPr>
                <w:rFonts w:ascii="Tahoma" w:hAnsi="Tahoma" w:cs="Tahoma"/>
                <w:sz w:val="13"/>
              </w:rPr>
              <w:t>2</w:t>
            </w:r>
          </w:p>
        </w:tc>
        <w:tc>
          <w:tcPr>
            <w:tcW w:w="429" w:type="dxa"/>
            <w:tcBorders>
              <w:bottom w:val="single" w:sz="4" w:space="0" w:color="auto"/>
            </w:tcBorders>
            <w:shd w:val="clear" w:color="auto" w:fill="FABF8F"/>
            <w:vAlign w:val="center"/>
          </w:tcPr>
          <w:p w:rsidR="00D55AB9" w:rsidRPr="00FC0C73" w:rsidRDefault="00D55AB9" w:rsidP="00132403">
            <w:pPr>
              <w:pStyle w:val="TableText"/>
              <w:widowControl w:val="0"/>
              <w:rPr>
                <w:rFonts w:ascii="Tahoma" w:hAnsi="Tahoma" w:cs="Tahoma"/>
                <w:sz w:val="13"/>
              </w:rPr>
            </w:pPr>
            <w:r w:rsidRPr="00FC0C73">
              <w:rPr>
                <w:rFonts w:ascii="Tahoma" w:hAnsi="Tahoma" w:cs="Tahoma"/>
                <w:sz w:val="13"/>
              </w:rPr>
              <w:t>5</w:t>
            </w:r>
          </w:p>
        </w:tc>
        <w:tc>
          <w:tcPr>
            <w:tcW w:w="429" w:type="dxa"/>
            <w:tcBorders>
              <w:bottom w:val="single" w:sz="4" w:space="0" w:color="auto"/>
            </w:tcBorders>
            <w:shd w:val="clear" w:color="auto" w:fill="FABF8F"/>
            <w:vAlign w:val="center"/>
          </w:tcPr>
          <w:p w:rsidR="00D55AB9" w:rsidRPr="00FC0C73" w:rsidRDefault="00D55AB9" w:rsidP="00132403">
            <w:pPr>
              <w:pStyle w:val="TableText"/>
              <w:widowControl w:val="0"/>
              <w:rPr>
                <w:rFonts w:ascii="Tahoma" w:hAnsi="Tahoma" w:cs="Tahoma"/>
                <w:sz w:val="13"/>
              </w:rPr>
            </w:pPr>
            <w:r w:rsidRPr="00FC0C73">
              <w:rPr>
                <w:rFonts w:ascii="Tahoma" w:hAnsi="Tahoma" w:cs="Tahoma"/>
                <w:sz w:val="13"/>
              </w:rPr>
              <w:t>4</w:t>
            </w:r>
          </w:p>
        </w:tc>
        <w:tc>
          <w:tcPr>
            <w:tcW w:w="429" w:type="dxa"/>
            <w:tcBorders>
              <w:bottom w:val="single" w:sz="4" w:space="0" w:color="auto"/>
            </w:tcBorders>
            <w:shd w:val="clear" w:color="auto" w:fill="FABF8F"/>
            <w:vAlign w:val="center"/>
          </w:tcPr>
          <w:p w:rsidR="00D55AB9" w:rsidRPr="00FC0C73" w:rsidRDefault="00D55AB9" w:rsidP="00132403">
            <w:pPr>
              <w:pStyle w:val="TableText"/>
              <w:widowControl w:val="0"/>
              <w:rPr>
                <w:rFonts w:ascii="Tahoma" w:hAnsi="Tahoma" w:cs="Tahoma"/>
                <w:sz w:val="13"/>
              </w:rPr>
            </w:pPr>
            <w:r w:rsidRPr="00FC0C73">
              <w:rPr>
                <w:rFonts w:ascii="Tahoma" w:hAnsi="Tahoma" w:cs="Tahoma"/>
                <w:sz w:val="13"/>
              </w:rPr>
              <w:t>3</w:t>
            </w:r>
          </w:p>
        </w:tc>
        <w:tc>
          <w:tcPr>
            <w:tcW w:w="429" w:type="dxa"/>
            <w:tcBorders>
              <w:bottom w:val="single" w:sz="4" w:space="0" w:color="auto"/>
            </w:tcBorders>
            <w:shd w:val="clear" w:color="auto" w:fill="FABF8F"/>
            <w:vAlign w:val="center"/>
          </w:tcPr>
          <w:p w:rsidR="00D55AB9" w:rsidRPr="00FC0C73" w:rsidRDefault="00D55AB9" w:rsidP="00132403">
            <w:pPr>
              <w:pStyle w:val="TableText"/>
              <w:widowControl w:val="0"/>
              <w:rPr>
                <w:rFonts w:ascii="Tahoma" w:hAnsi="Tahoma" w:cs="Tahoma"/>
                <w:sz w:val="13"/>
              </w:rPr>
            </w:pPr>
            <w:r w:rsidRPr="00FC0C73">
              <w:rPr>
                <w:rFonts w:ascii="Tahoma" w:hAnsi="Tahoma" w:cs="Tahoma"/>
                <w:sz w:val="13"/>
              </w:rPr>
              <w:t>3</w:t>
            </w:r>
          </w:p>
        </w:tc>
        <w:tc>
          <w:tcPr>
            <w:tcW w:w="429" w:type="dxa"/>
            <w:tcBorders>
              <w:bottom w:val="single" w:sz="4" w:space="0" w:color="auto"/>
            </w:tcBorders>
            <w:shd w:val="clear" w:color="auto" w:fill="FABF8F"/>
            <w:vAlign w:val="center"/>
          </w:tcPr>
          <w:p w:rsidR="00D55AB9" w:rsidRPr="00FC0C73" w:rsidRDefault="00D55AB9" w:rsidP="00132403">
            <w:pPr>
              <w:pStyle w:val="TableText"/>
              <w:widowControl w:val="0"/>
              <w:rPr>
                <w:rFonts w:ascii="Tahoma" w:hAnsi="Tahoma" w:cs="Tahoma"/>
                <w:sz w:val="13"/>
              </w:rPr>
            </w:pPr>
            <w:r w:rsidRPr="00FC0C73">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D55AB9" w:rsidRPr="00FC0C73" w:rsidRDefault="00D55AB9" w:rsidP="00132403">
            <w:pPr>
              <w:pStyle w:val="TableText"/>
              <w:widowControl w:val="0"/>
              <w:rPr>
                <w:rFonts w:ascii="Tahoma" w:hAnsi="Tahoma" w:cs="Tahoma"/>
                <w:sz w:val="13"/>
              </w:rPr>
            </w:pPr>
            <w:r w:rsidRPr="00FC0C73">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FC0C73" w:rsidRDefault="00D55AB9" w:rsidP="00132403">
            <w:pPr>
              <w:pStyle w:val="TableText"/>
              <w:widowControl w:val="0"/>
              <w:rPr>
                <w:rFonts w:ascii="Tahoma" w:hAnsi="Tahoma" w:cs="Tahoma"/>
                <w:sz w:val="13"/>
              </w:rPr>
            </w:pPr>
            <w:r w:rsidRPr="00FC0C73">
              <w:rPr>
                <w:rFonts w:ascii="Tahoma" w:hAnsi="Tahoma" w:cs="Tahoma"/>
                <w:sz w:val="13"/>
              </w:rPr>
              <w:t>2</w:t>
            </w:r>
          </w:p>
        </w:tc>
        <w:tc>
          <w:tcPr>
            <w:tcW w:w="429" w:type="dxa"/>
            <w:tcBorders>
              <w:bottom w:val="single" w:sz="4" w:space="0" w:color="auto"/>
            </w:tcBorders>
            <w:shd w:val="clear" w:color="auto" w:fill="FABF8F"/>
            <w:vAlign w:val="center"/>
          </w:tcPr>
          <w:p w:rsidR="00D55AB9" w:rsidRPr="00FC0C73" w:rsidRDefault="00D55AB9" w:rsidP="00132403">
            <w:pPr>
              <w:pStyle w:val="TableText"/>
              <w:widowControl w:val="0"/>
              <w:rPr>
                <w:rFonts w:ascii="Tahoma" w:hAnsi="Tahoma" w:cs="Tahoma"/>
                <w:sz w:val="13"/>
              </w:rPr>
            </w:pPr>
            <w:r w:rsidRPr="00FC0C73">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rsidR="00D55AB9" w:rsidRPr="00FC0C73" w:rsidRDefault="00D55AB9" w:rsidP="00132403">
            <w:pPr>
              <w:pStyle w:val="TableText"/>
              <w:widowControl w:val="0"/>
              <w:rPr>
                <w:rFonts w:ascii="Tahoma" w:hAnsi="Tahoma" w:cs="Tahoma"/>
                <w:sz w:val="13"/>
              </w:rPr>
            </w:pPr>
            <w:r w:rsidRPr="00FC0C73">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rsidR="00D55AB9" w:rsidRPr="00FC0C73" w:rsidRDefault="00D55AB9" w:rsidP="00132403">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D55AB9" w:rsidRPr="00FC0C73" w:rsidRDefault="00D55AB9" w:rsidP="00132403">
            <w:pPr>
              <w:pStyle w:val="TableText"/>
              <w:widowControl w:val="0"/>
              <w:rPr>
                <w:rFonts w:ascii="Tahoma" w:hAnsi="Tahoma" w:cs="Tahoma"/>
                <w:sz w:val="13"/>
              </w:rPr>
            </w:pPr>
          </w:p>
        </w:tc>
        <w:tc>
          <w:tcPr>
            <w:tcW w:w="340" w:type="dxa"/>
            <w:tcBorders>
              <w:left w:val="single" w:sz="18" w:space="0" w:color="auto"/>
              <w:bottom w:val="single" w:sz="4" w:space="0" w:color="auto"/>
              <w:right w:val="single" w:sz="18" w:space="0" w:color="auto"/>
            </w:tcBorders>
            <w:shd w:val="clear" w:color="auto" w:fill="FABF8F"/>
            <w:vAlign w:val="center"/>
          </w:tcPr>
          <w:p w:rsidR="00D55AB9" w:rsidRPr="00FC0C73" w:rsidRDefault="00D55AB9" w:rsidP="00132403">
            <w:pPr>
              <w:pStyle w:val="TableText"/>
              <w:widowControl w:val="0"/>
              <w:rPr>
                <w:rFonts w:ascii="Tahoma" w:hAnsi="Tahoma" w:cs="Tahoma"/>
                <w:sz w:val="13"/>
              </w:rPr>
            </w:pPr>
            <w:r w:rsidRPr="00FC0C73">
              <w:rPr>
                <w:rFonts w:ascii="Tahoma" w:hAnsi="Tahoma" w:cs="Tahoma"/>
                <w:sz w:val="13"/>
              </w:rPr>
              <w:t>P</w:t>
            </w:r>
          </w:p>
        </w:tc>
        <w:tc>
          <w:tcPr>
            <w:tcW w:w="603" w:type="dxa"/>
            <w:tcBorders>
              <w:bottom w:val="single" w:sz="4" w:space="0" w:color="auto"/>
            </w:tcBorders>
            <w:shd w:val="clear" w:color="auto" w:fill="FABF8F"/>
            <w:vAlign w:val="center"/>
          </w:tcPr>
          <w:p w:rsidR="00D55AB9" w:rsidRPr="00FC0C73" w:rsidRDefault="00D55AB9" w:rsidP="0013240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D55AB9" w:rsidRPr="00FC0C73" w:rsidRDefault="00D55AB9" w:rsidP="00132403">
            <w:pPr>
              <w:pStyle w:val="TableText"/>
              <w:widowControl w:val="0"/>
              <w:rPr>
                <w:rFonts w:ascii="Tahoma" w:hAnsi="Tahoma" w:cs="Tahoma"/>
                <w:sz w:val="13"/>
              </w:rPr>
            </w:pPr>
          </w:p>
        </w:tc>
      </w:tr>
      <w:tr w:rsidR="00D55AB9" w:rsidRPr="00FC0C73" w:rsidTr="00132403">
        <w:trPr>
          <w:cantSplit/>
          <w:trHeight w:val="305"/>
        </w:trPr>
        <w:tc>
          <w:tcPr>
            <w:tcW w:w="2638" w:type="dxa"/>
            <w:tcBorders>
              <w:bottom w:val="single" w:sz="4" w:space="0" w:color="auto"/>
            </w:tcBorders>
            <w:shd w:val="clear" w:color="auto" w:fill="auto"/>
            <w:vAlign w:val="center"/>
          </w:tcPr>
          <w:p w:rsidR="00D55AB9" w:rsidRPr="00132403" w:rsidRDefault="00D55AB9" w:rsidP="00132403">
            <w:pPr>
              <w:pStyle w:val="Heading2"/>
              <w:spacing w:beforeLines="20" w:before="48" w:afterLines="20" w:after="48"/>
              <w:ind w:left="0"/>
              <w:rPr>
                <w:rFonts w:ascii="Tahoma" w:hAnsi="Tahoma" w:cs="Tahoma"/>
                <w:b w:val="0"/>
                <w:sz w:val="14"/>
                <w:szCs w:val="14"/>
              </w:rPr>
            </w:pPr>
            <w:bookmarkStart w:id="73" w:name="_Toc336337869"/>
            <w:bookmarkStart w:id="74" w:name="_Toc368299515"/>
            <w:r w:rsidRPr="00132403">
              <w:rPr>
                <w:rFonts w:ascii="Tahoma" w:hAnsi="Tahoma" w:cs="Tahoma"/>
                <w:b w:val="0"/>
                <w:sz w:val="14"/>
                <w:szCs w:val="14"/>
              </w:rPr>
              <w:t>Office 365 ProPlus (Gebruikers-SL)</w:t>
            </w:r>
            <w:bookmarkEnd w:id="73"/>
            <w:bookmarkEnd w:id="74"/>
          </w:p>
        </w:tc>
        <w:tc>
          <w:tcPr>
            <w:tcW w:w="429" w:type="dxa"/>
            <w:tcBorders>
              <w:bottom w:val="single" w:sz="4" w:space="0" w:color="auto"/>
            </w:tcBorders>
            <w:shd w:val="clear" w:color="auto" w:fill="auto"/>
            <w:vAlign w:val="center"/>
          </w:tcPr>
          <w:p w:rsidR="00D55AB9" w:rsidRPr="00132403" w:rsidRDefault="00A500B3" w:rsidP="00132403">
            <w:pPr>
              <w:pStyle w:val="TableText"/>
              <w:widowControl w:val="0"/>
              <w:rPr>
                <w:rFonts w:cs="Tahoma"/>
                <w:b/>
                <w:bCs/>
                <w:color w:val="0000FF"/>
                <w:sz w:val="13"/>
                <w:szCs w:val="13"/>
                <w:u w:val="single"/>
              </w:rPr>
            </w:pPr>
            <w:hyperlink w:anchor="_13_Office_365" w:history="1">
              <w:r w:rsidR="00734B17" w:rsidRPr="00132403">
                <w:rPr>
                  <w:rStyle w:val="Hyperlink"/>
                  <w:rFonts w:cs="Tahoma"/>
                  <w:b/>
                  <w:bCs/>
                  <w:sz w:val="13"/>
                  <w:szCs w:val="13"/>
                </w:rPr>
                <w:t>13</w:t>
              </w:r>
            </w:hyperlink>
            <w:hyperlink w:anchor="Aps_9OfficeProPlusSubUserSL" w:history="1"/>
          </w:p>
        </w:tc>
        <w:tc>
          <w:tcPr>
            <w:tcW w:w="429" w:type="dxa"/>
            <w:tcBorders>
              <w:bottom w:val="single" w:sz="4" w:space="0" w:color="auto"/>
            </w:tcBorders>
            <w:shd w:val="clear" w:color="auto" w:fill="auto"/>
            <w:vAlign w:val="center"/>
          </w:tcPr>
          <w:p w:rsidR="00D55AB9" w:rsidRPr="00FC0C73" w:rsidRDefault="00D55AB9" w:rsidP="00132403">
            <w:pPr>
              <w:pStyle w:val="TableText"/>
              <w:rPr>
                <w:rFonts w:ascii="Tahoma" w:hAnsi="Tahoma" w:cs="Tahoma"/>
                <w:sz w:val="13"/>
              </w:rPr>
            </w:pPr>
            <w:r w:rsidRPr="00FC0C73">
              <w:rPr>
                <w:rFonts w:ascii="Tahoma" w:hAnsi="Tahoma" w:cs="Tahoma"/>
                <w:sz w:val="13"/>
              </w:rPr>
              <w:t>06/11</w:t>
            </w:r>
          </w:p>
        </w:tc>
        <w:tc>
          <w:tcPr>
            <w:tcW w:w="429" w:type="dxa"/>
            <w:tcBorders>
              <w:bottom w:val="single" w:sz="4" w:space="0" w:color="auto"/>
              <w:right w:val="single" w:sz="18" w:space="0" w:color="auto"/>
            </w:tcBorders>
            <w:shd w:val="clear" w:color="auto" w:fill="auto"/>
            <w:vAlign w:val="center"/>
          </w:tcPr>
          <w:p w:rsidR="00D55AB9" w:rsidRPr="00FC0C73" w:rsidRDefault="00D55AB9" w:rsidP="00132403">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D55AB9" w:rsidRPr="00FC0C73" w:rsidRDefault="00D55AB9" w:rsidP="00132403">
            <w:pPr>
              <w:pStyle w:val="TableText"/>
              <w:rPr>
                <w:rFonts w:ascii="Tahoma" w:hAnsi="Tahoma" w:cs="Tahoma"/>
                <w:sz w:val="13"/>
              </w:rPr>
            </w:pPr>
          </w:p>
        </w:tc>
        <w:tc>
          <w:tcPr>
            <w:tcW w:w="429" w:type="dxa"/>
            <w:tcBorders>
              <w:bottom w:val="single" w:sz="4" w:space="0" w:color="auto"/>
            </w:tcBorders>
            <w:shd w:val="clear" w:color="auto" w:fill="auto"/>
            <w:vAlign w:val="center"/>
          </w:tcPr>
          <w:p w:rsidR="00D55AB9" w:rsidRPr="00FC0C73" w:rsidRDefault="00D55AB9" w:rsidP="00132403">
            <w:pPr>
              <w:pStyle w:val="TableText"/>
              <w:rPr>
                <w:rFonts w:ascii="Tahoma" w:hAnsi="Tahoma" w:cs="Tahoma"/>
                <w:sz w:val="13"/>
              </w:rPr>
            </w:pPr>
          </w:p>
        </w:tc>
        <w:tc>
          <w:tcPr>
            <w:tcW w:w="429" w:type="dxa"/>
            <w:tcBorders>
              <w:bottom w:val="single" w:sz="4" w:space="0" w:color="auto"/>
            </w:tcBorders>
            <w:shd w:val="clear" w:color="auto" w:fill="auto"/>
            <w:vAlign w:val="center"/>
          </w:tcPr>
          <w:p w:rsidR="00D55AB9" w:rsidRPr="00FC0C73" w:rsidRDefault="00D55AB9" w:rsidP="00132403">
            <w:pPr>
              <w:pStyle w:val="TableText"/>
              <w:rPr>
                <w:rFonts w:ascii="Tahoma" w:hAnsi="Tahoma" w:cs="Tahoma"/>
                <w:sz w:val="13"/>
              </w:rPr>
            </w:pPr>
          </w:p>
        </w:tc>
        <w:tc>
          <w:tcPr>
            <w:tcW w:w="429" w:type="dxa"/>
            <w:tcBorders>
              <w:bottom w:val="single" w:sz="4" w:space="0" w:color="auto"/>
            </w:tcBorders>
            <w:shd w:val="clear" w:color="auto" w:fill="auto"/>
            <w:vAlign w:val="center"/>
          </w:tcPr>
          <w:p w:rsidR="00D55AB9" w:rsidRPr="00FC0C73" w:rsidRDefault="00D55AB9" w:rsidP="00132403">
            <w:pPr>
              <w:pStyle w:val="TableText"/>
              <w:rPr>
                <w:rFonts w:ascii="Tahoma" w:hAnsi="Tahoma" w:cs="Tahoma"/>
                <w:sz w:val="13"/>
              </w:rPr>
            </w:pPr>
          </w:p>
        </w:tc>
        <w:tc>
          <w:tcPr>
            <w:tcW w:w="429" w:type="dxa"/>
            <w:tcBorders>
              <w:bottom w:val="single" w:sz="4" w:space="0" w:color="auto"/>
            </w:tcBorders>
            <w:shd w:val="clear" w:color="auto" w:fill="auto"/>
            <w:vAlign w:val="center"/>
          </w:tcPr>
          <w:p w:rsidR="00D55AB9" w:rsidRPr="00FC0C73" w:rsidRDefault="00D55AB9" w:rsidP="00132403">
            <w:pPr>
              <w:pStyle w:val="TableText"/>
              <w:rPr>
                <w:rFonts w:ascii="Tahoma" w:hAnsi="Tahoma" w:cs="Tahoma"/>
                <w:sz w:val="13"/>
              </w:rPr>
            </w:pPr>
          </w:p>
        </w:tc>
        <w:tc>
          <w:tcPr>
            <w:tcW w:w="429" w:type="dxa"/>
            <w:tcBorders>
              <w:bottom w:val="single" w:sz="4" w:space="0" w:color="auto"/>
            </w:tcBorders>
            <w:shd w:val="clear" w:color="auto" w:fill="auto"/>
            <w:vAlign w:val="center"/>
          </w:tcPr>
          <w:p w:rsidR="00D55AB9" w:rsidRPr="00FC0C73" w:rsidRDefault="00D55AB9" w:rsidP="00132403">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D55AB9" w:rsidRPr="00FC0C73" w:rsidRDefault="00D55AB9" w:rsidP="00132403">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D55AB9" w:rsidRPr="00FC0C73" w:rsidRDefault="00D55AB9" w:rsidP="00132403">
            <w:pPr>
              <w:pStyle w:val="TableText"/>
              <w:rPr>
                <w:rFonts w:ascii="Tahoma" w:hAnsi="Tahoma" w:cs="Tahoma"/>
                <w:sz w:val="13"/>
              </w:rPr>
            </w:pPr>
          </w:p>
        </w:tc>
        <w:tc>
          <w:tcPr>
            <w:tcW w:w="429" w:type="dxa"/>
            <w:tcBorders>
              <w:bottom w:val="single" w:sz="4" w:space="0" w:color="auto"/>
            </w:tcBorders>
            <w:shd w:val="clear" w:color="auto" w:fill="auto"/>
            <w:vAlign w:val="center"/>
          </w:tcPr>
          <w:p w:rsidR="00D55AB9" w:rsidRPr="00FC0C73" w:rsidRDefault="00D55AB9" w:rsidP="00132403">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D55AB9" w:rsidRPr="00FC0C73" w:rsidRDefault="00D55AB9" w:rsidP="00132403">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D55AB9" w:rsidRPr="00FC0C73" w:rsidRDefault="00D55AB9" w:rsidP="00132403">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D55AB9" w:rsidRPr="00FC0C73" w:rsidRDefault="00D55AB9" w:rsidP="00132403">
            <w:pPr>
              <w:pStyle w:val="TableText"/>
              <w:rPr>
                <w:rFonts w:ascii="Tahoma" w:hAnsi="Tahoma" w:cs="Tahoma"/>
                <w:sz w:val="13"/>
              </w:rPr>
            </w:pPr>
            <w:r w:rsidRPr="00FC0C73">
              <w:rPr>
                <w:rFonts w:ascii="Tahoma" w:hAnsi="Tahoma" w:cs="Tahoma"/>
                <w:sz w:val="13"/>
              </w:rPr>
              <w:t>E, S</w:t>
            </w:r>
          </w:p>
        </w:tc>
        <w:tc>
          <w:tcPr>
            <w:tcW w:w="340" w:type="dxa"/>
            <w:tcBorders>
              <w:left w:val="single" w:sz="18" w:space="0" w:color="auto"/>
              <w:bottom w:val="single" w:sz="4" w:space="0" w:color="auto"/>
              <w:right w:val="single" w:sz="18" w:space="0" w:color="auto"/>
            </w:tcBorders>
            <w:shd w:val="clear" w:color="auto" w:fill="auto"/>
            <w:vAlign w:val="center"/>
          </w:tcPr>
          <w:p w:rsidR="00D55AB9" w:rsidRPr="00FC0C73" w:rsidRDefault="00D55AB9" w:rsidP="00132403">
            <w:pPr>
              <w:pStyle w:val="TableText"/>
              <w:rPr>
                <w:rFonts w:ascii="Tahoma" w:hAnsi="Tahoma" w:cs="Tahoma"/>
                <w:sz w:val="13"/>
              </w:rPr>
            </w:pPr>
          </w:p>
        </w:tc>
        <w:tc>
          <w:tcPr>
            <w:tcW w:w="603" w:type="dxa"/>
            <w:tcBorders>
              <w:bottom w:val="single" w:sz="4" w:space="0" w:color="auto"/>
            </w:tcBorders>
            <w:shd w:val="clear" w:color="auto" w:fill="auto"/>
            <w:vAlign w:val="center"/>
          </w:tcPr>
          <w:p w:rsidR="00D55AB9" w:rsidRPr="00FC0C73" w:rsidRDefault="00D55AB9" w:rsidP="00132403">
            <w:pPr>
              <w:pStyle w:val="TableText"/>
              <w:rPr>
                <w:rFonts w:ascii="Tahoma" w:hAnsi="Tahoma" w:cs="Tahoma"/>
                <w:sz w:val="13"/>
              </w:rPr>
            </w:pPr>
          </w:p>
        </w:tc>
        <w:tc>
          <w:tcPr>
            <w:tcW w:w="514" w:type="dxa"/>
            <w:tcBorders>
              <w:bottom w:val="single" w:sz="4" w:space="0" w:color="auto"/>
            </w:tcBorders>
            <w:shd w:val="clear" w:color="auto" w:fill="auto"/>
            <w:vAlign w:val="center"/>
          </w:tcPr>
          <w:p w:rsidR="00D55AB9" w:rsidRPr="00FC0C73" w:rsidRDefault="00D55AB9" w:rsidP="00132403">
            <w:pPr>
              <w:pStyle w:val="TableText"/>
              <w:rPr>
                <w:rFonts w:ascii="Tahoma" w:hAnsi="Tahoma" w:cs="Tahoma"/>
                <w:sz w:val="13"/>
              </w:rPr>
            </w:pPr>
          </w:p>
        </w:tc>
      </w:tr>
      <w:tr w:rsidR="00D55AB9" w:rsidRPr="00FC0C73" w:rsidTr="00132403">
        <w:trPr>
          <w:cantSplit/>
          <w:trHeight w:val="305"/>
        </w:trPr>
        <w:tc>
          <w:tcPr>
            <w:tcW w:w="2638" w:type="dxa"/>
            <w:tcBorders>
              <w:bottom w:val="single" w:sz="4" w:space="0" w:color="auto"/>
            </w:tcBorders>
            <w:shd w:val="clear" w:color="auto" w:fill="FABF8F"/>
            <w:vAlign w:val="center"/>
          </w:tcPr>
          <w:p w:rsidR="00D55AB9" w:rsidRPr="00132403" w:rsidRDefault="00D55AB9" w:rsidP="00132403">
            <w:pPr>
              <w:pStyle w:val="Heading2"/>
              <w:spacing w:beforeLines="20" w:before="48" w:afterLines="20" w:after="48"/>
              <w:ind w:left="0"/>
              <w:rPr>
                <w:rFonts w:ascii="Tahoma" w:hAnsi="Tahoma" w:cs="Tahoma"/>
                <w:b w:val="0"/>
                <w:sz w:val="14"/>
                <w:szCs w:val="14"/>
                <w:lang w:val="nl-NL"/>
              </w:rPr>
            </w:pPr>
            <w:bookmarkStart w:id="75" w:name="_Toc368299516"/>
            <w:r w:rsidRPr="00132403">
              <w:rPr>
                <w:rFonts w:ascii="Tahoma" w:hAnsi="Tahoma" w:cs="Tahoma"/>
                <w:b w:val="0"/>
                <w:sz w:val="14"/>
                <w:szCs w:val="14"/>
                <w:lang w:val="nl-NL"/>
              </w:rPr>
              <w:t>SA-overstap voor Office 365 ProPlus (Gebruikers-SL)</w:t>
            </w:r>
            <w:bookmarkEnd w:id="75"/>
          </w:p>
        </w:tc>
        <w:tc>
          <w:tcPr>
            <w:tcW w:w="429" w:type="dxa"/>
            <w:tcBorders>
              <w:bottom w:val="single" w:sz="4" w:space="0" w:color="auto"/>
            </w:tcBorders>
            <w:shd w:val="clear" w:color="auto" w:fill="FABF8F"/>
            <w:vAlign w:val="center"/>
          </w:tcPr>
          <w:p w:rsidR="00D55AB9" w:rsidRPr="00132403" w:rsidRDefault="00A500B3" w:rsidP="00132403">
            <w:pPr>
              <w:pStyle w:val="TableText"/>
              <w:widowControl w:val="0"/>
              <w:rPr>
                <w:rFonts w:cs="Tahoma"/>
                <w:b/>
                <w:bCs/>
                <w:color w:val="0000FF"/>
                <w:sz w:val="13"/>
                <w:szCs w:val="13"/>
                <w:u w:val="single"/>
              </w:rPr>
            </w:pPr>
            <w:hyperlink w:anchor="_110_Office_365" w:history="1">
              <w:r w:rsidR="00734B17" w:rsidRPr="00132403">
                <w:rPr>
                  <w:rStyle w:val="Hyperlink"/>
                  <w:rFonts w:cs="Tahoma"/>
                  <w:b/>
                  <w:bCs/>
                  <w:sz w:val="13"/>
                  <w:szCs w:val="13"/>
                </w:rPr>
                <w:t>13</w:t>
              </w:r>
            </w:hyperlink>
          </w:p>
        </w:tc>
        <w:tc>
          <w:tcPr>
            <w:tcW w:w="429" w:type="dxa"/>
            <w:tcBorders>
              <w:bottom w:val="single" w:sz="4" w:space="0" w:color="auto"/>
            </w:tcBorders>
            <w:shd w:val="clear" w:color="auto" w:fill="FABF8F"/>
            <w:vAlign w:val="center"/>
          </w:tcPr>
          <w:p w:rsidR="00D55AB9" w:rsidRPr="00FC0C73" w:rsidRDefault="00D55AB9" w:rsidP="00132403">
            <w:pPr>
              <w:pStyle w:val="TableText"/>
              <w:rPr>
                <w:rFonts w:ascii="Tahoma" w:hAnsi="Tahoma" w:cs="Tahoma"/>
                <w:sz w:val="13"/>
              </w:rPr>
            </w:pPr>
            <w:r w:rsidRPr="00FC0C73">
              <w:rPr>
                <w:rFonts w:ascii="Tahoma" w:hAnsi="Tahoma" w:cs="Tahoma"/>
                <w:sz w:val="13"/>
              </w:rPr>
              <w:t>04/13</w:t>
            </w:r>
          </w:p>
        </w:tc>
        <w:tc>
          <w:tcPr>
            <w:tcW w:w="429" w:type="dxa"/>
            <w:tcBorders>
              <w:bottom w:val="single" w:sz="4" w:space="0" w:color="auto"/>
              <w:right w:val="single" w:sz="18" w:space="0" w:color="auto"/>
            </w:tcBorders>
            <w:shd w:val="clear" w:color="auto" w:fill="FABF8F"/>
            <w:vAlign w:val="center"/>
          </w:tcPr>
          <w:p w:rsidR="00D55AB9" w:rsidRPr="00FC0C73" w:rsidRDefault="00D55AB9" w:rsidP="00132403">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D55AB9" w:rsidRPr="00FC0C73" w:rsidRDefault="00D55AB9" w:rsidP="00132403">
            <w:pPr>
              <w:pStyle w:val="TableText"/>
              <w:rPr>
                <w:rFonts w:ascii="Tahoma" w:hAnsi="Tahoma" w:cs="Tahoma"/>
                <w:sz w:val="13"/>
              </w:rPr>
            </w:pPr>
          </w:p>
        </w:tc>
        <w:tc>
          <w:tcPr>
            <w:tcW w:w="429" w:type="dxa"/>
            <w:tcBorders>
              <w:bottom w:val="single" w:sz="4" w:space="0" w:color="auto"/>
            </w:tcBorders>
            <w:shd w:val="clear" w:color="auto" w:fill="FABF8F"/>
            <w:vAlign w:val="center"/>
          </w:tcPr>
          <w:p w:rsidR="00D55AB9" w:rsidRPr="00FC0C73" w:rsidRDefault="00D55AB9" w:rsidP="00132403">
            <w:pPr>
              <w:pStyle w:val="TableText"/>
              <w:rPr>
                <w:rFonts w:ascii="Tahoma" w:hAnsi="Tahoma" w:cs="Tahoma"/>
                <w:sz w:val="13"/>
              </w:rPr>
            </w:pPr>
          </w:p>
        </w:tc>
        <w:tc>
          <w:tcPr>
            <w:tcW w:w="429" w:type="dxa"/>
            <w:tcBorders>
              <w:bottom w:val="single" w:sz="4" w:space="0" w:color="auto"/>
            </w:tcBorders>
            <w:shd w:val="clear" w:color="auto" w:fill="FABF8F"/>
            <w:vAlign w:val="center"/>
          </w:tcPr>
          <w:p w:rsidR="00D55AB9" w:rsidRPr="00FC0C73" w:rsidRDefault="00D55AB9" w:rsidP="00132403">
            <w:pPr>
              <w:pStyle w:val="TableText"/>
              <w:rPr>
                <w:rFonts w:ascii="Tahoma" w:hAnsi="Tahoma" w:cs="Tahoma"/>
                <w:sz w:val="13"/>
              </w:rPr>
            </w:pPr>
          </w:p>
        </w:tc>
        <w:tc>
          <w:tcPr>
            <w:tcW w:w="429" w:type="dxa"/>
            <w:tcBorders>
              <w:bottom w:val="single" w:sz="4" w:space="0" w:color="auto"/>
            </w:tcBorders>
            <w:shd w:val="clear" w:color="auto" w:fill="FABF8F"/>
            <w:vAlign w:val="center"/>
          </w:tcPr>
          <w:p w:rsidR="00D55AB9" w:rsidRPr="00FC0C73" w:rsidRDefault="00D55AB9" w:rsidP="00132403">
            <w:pPr>
              <w:pStyle w:val="TableText"/>
              <w:rPr>
                <w:rFonts w:ascii="Tahoma" w:hAnsi="Tahoma" w:cs="Tahoma"/>
                <w:sz w:val="13"/>
              </w:rPr>
            </w:pPr>
          </w:p>
        </w:tc>
        <w:tc>
          <w:tcPr>
            <w:tcW w:w="429" w:type="dxa"/>
            <w:tcBorders>
              <w:bottom w:val="single" w:sz="4" w:space="0" w:color="auto"/>
            </w:tcBorders>
            <w:shd w:val="clear" w:color="auto" w:fill="FABF8F"/>
            <w:vAlign w:val="center"/>
          </w:tcPr>
          <w:p w:rsidR="00D55AB9" w:rsidRPr="00FC0C73" w:rsidRDefault="00D55AB9" w:rsidP="00132403">
            <w:pPr>
              <w:pStyle w:val="TableText"/>
              <w:rPr>
                <w:rFonts w:ascii="Tahoma" w:hAnsi="Tahoma" w:cs="Tahoma"/>
                <w:sz w:val="13"/>
              </w:rPr>
            </w:pPr>
          </w:p>
        </w:tc>
        <w:tc>
          <w:tcPr>
            <w:tcW w:w="429" w:type="dxa"/>
            <w:tcBorders>
              <w:bottom w:val="single" w:sz="4" w:space="0" w:color="auto"/>
            </w:tcBorders>
            <w:shd w:val="clear" w:color="auto" w:fill="FABF8F"/>
            <w:vAlign w:val="center"/>
          </w:tcPr>
          <w:p w:rsidR="00D55AB9" w:rsidRPr="00FC0C73" w:rsidRDefault="00D55AB9" w:rsidP="00132403">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D55AB9" w:rsidRPr="00FC0C73" w:rsidRDefault="00D55AB9" w:rsidP="00132403">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D55AB9" w:rsidRPr="00FC0C73" w:rsidRDefault="00D55AB9" w:rsidP="00132403">
            <w:pPr>
              <w:pStyle w:val="TableText"/>
              <w:rPr>
                <w:rFonts w:ascii="Tahoma" w:hAnsi="Tahoma" w:cs="Tahoma"/>
                <w:sz w:val="13"/>
              </w:rPr>
            </w:pPr>
          </w:p>
        </w:tc>
        <w:tc>
          <w:tcPr>
            <w:tcW w:w="429" w:type="dxa"/>
            <w:tcBorders>
              <w:bottom w:val="single" w:sz="4" w:space="0" w:color="auto"/>
            </w:tcBorders>
            <w:shd w:val="clear" w:color="auto" w:fill="FABF8F"/>
            <w:vAlign w:val="center"/>
          </w:tcPr>
          <w:p w:rsidR="00D55AB9" w:rsidRPr="00FC0C73" w:rsidRDefault="00D55AB9" w:rsidP="00132403">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D55AB9" w:rsidRPr="00FC0C73" w:rsidRDefault="00D55AB9" w:rsidP="00132403">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D55AB9" w:rsidRPr="00FC0C73" w:rsidRDefault="00D55AB9" w:rsidP="00132403">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D55AB9" w:rsidRPr="00FC0C73" w:rsidRDefault="00D55AB9" w:rsidP="00132403">
            <w:pPr>
              <w:pStyle w:val="TableText"/>
              <w:rPr>
                <w:rFonts w:ascii="Tahoma" w:hAnsi="Tahoma" w:cs="Tahoma"/>
                <w:sz w:val="13"/>
              </w:rPr>
            </w:pPr>
            <w:r w:rsidRPr="00FC0C73">
              <w:rPr>
                <w:rFonts w:ascii="Tahoma" w:hAnsi="Tahoma" w:cs="Tahoma"/>
                <w:sz w:val="13"/>
              </w:rPr>
              <w:t>E, S</w:t>
            </w:r>
          </w:p>
        </w:tc>
        <w:tc>
          <w:tcPr>
            <w:tcW w:w="340" w:type="dxa"/>
            <w:tcBorders>
              <w:left w:val="single" w:sz="18" w:space="0" w:color="auto"/>
              <w:bottom w:val="single" w:sz="4" w:space="0" w:color="auto"/>
              <w:right w:val="single" w:sz="18" w:space="0" w:color="auto"/>
            </w:tcBorders>
            <w:shd w:val="clear" w:color="auto" w:fill="FABF8F"/>
            <w:vAlign w:val="center"/>
          </w:tcPr>
          <w:p w:rsidR="00D55AB9" w:rsidRPr="00FC0C73" w:rsidRDefault="00D55AB9" w:rsidP="00132403">
            <w:pPr>
              <w:pStyle w:val="TableText"/>
              <w:rPr>
                <w:rFonts w:ascii="Tahoma" w:hAnsi="Tahoma" w:cs="Tahoma"/>
                <w:sz w:val="13"/>
              </w:rPr>
            </w:pPr>
          </w:p>
        </w:tc>
        <w:tc>
          <w:tcPr>
            <w:tcW w:w="603" w:type="dxa"/>
            <w:tcBorders>
              <w:bottom w:val="single" w:sz="4" w:space="0" w:color="auto"/>
            </w:tcBorders>
            <w:shd w:val="clear" w:color="auto" w:fill="FABF8F"/>
            <w:vAlign w:val="center"/>
          </w:tcPr>
          <w:p w:rsidR="00D55AB9" w:rsidRPr="00FC0C73" w:rsidRDefault="00D55AB9" w:rsidP="00132403">
            <w:pPr>
              <w:pStyle w:val="TableText"/>
              <w:rPr>
                <w:rFonts w:ascii="Tahoma" w:hAnsi="Tahoma" w:cs="Tahoma"/>
                <w:sz w:val="13"/>
              </w:rPr>
            </w:pPr>
          </w:p>
        </w:tc>
        <w:tc>
          <w:tcPr>
            <w:tcW w:w="514" w:type="dxa"/>
            <w:tcBorders>
              <w:bottom w:val="single" w:sz="4" w:space="0" w:color="auto"/>
            </w:tcBorders>
            <w:shd w:val="clear" w:color="auto" w:fill="FABF8F"/>
            <w:vAlign w:val="center"/>
          </w:tcPr>
          <w:p w:rsidR="00D55AB9" w:rsidRPr="00FC0C73" w:rsidRDefault="00D55AB9" w:rsidP="00132403">
            <w:pPr>
              <w:pStyle w:val="TableText"/>
              <w:rPr>
                <w:rFonts w:ascii="Tahoma" w:hAnsi="Tahoma" w:cs="Tahoma"/>
                <w:sz w:val="13"/>
              </w:rPr>
            </w:pPr>
          </w:p>
        </w:tc>
      </w:tr>
      <w:tr w:rsidR="009578A2" w:rsidRPr="00FC0C73" w:rsidTr="00132403">
        <w:trPr>
          <w:cantSplit/>
          <w:trHeight w:val="305"/>
        </w:trPr>
        <w:tc>
          <w:tcPr>
            <w:tcW w:w="2638" w:type="dxa"/>
            <w:tcBorders>
              <w:bottom w:val="single" w:sz="4" w:space="0" w:color="auto"/>
            </w:tcBorders>
            <w:shd w:val="clear" w:color="auto" w:fill="auto"/>
            <w:vAlign w:val="center"/>
          </w:tcPr>
          <w:p w:rsidR="009578A2" w:rsidRPr="00132403" w:rsidRDefault="009578A2" w:rsidP="00132403">
            <w:pPr>
              <w:pStyle w:val="Heading2"/>
              <w:spacing w:beforeLines="20" w:before="48" w:afterLines="20" w:after="48"/>
              <w:ind w:left="0"/>
              <w:rPr>
                <w:rFonts w:ascii="Tahoma" w:hAnsi="Tahoma" w:cs="Tahoma"/>
                <w:b w:val="0"/>
                <w:sz w:val="14"/>
                <w:szCs w:val="14"/>
              </w:rPr>
            </w:pPr>
            <w:bookmarkStart w:id="76" w:name="_Toc336337870"/>
            <w:bookmarkStart w:id="77" w:name="_Toc368299517"/>
            <w:r w:rsidRPr="00132403">
              <w:rPr>
                <w:rFonts w:ascii="Tahoma" w:hAnsi="Tahoma" w:cs="Tahoma"/>
                <w:b w:val="0"/>
                <w:sz w:val="14"/>
                <w:szCs w:val="14"/>
              </w:rPr>
              <w:t>Office Professional Plus Subscription A (Gebruikers-SL).</w:t>
            </w:r>
            <w:bookmarkEnd w:id="76"/>
            <w:bookmarkEnd w:id="77"/>
          </w:p>
        </w:tc>
        <w:tc>
          <w:tcPr>
            <w:tcW w:w="429" w:type="dxa"/>
            <w:tcBorders>
              <w:bottom w:val="single" w:sz="4" w:space="0" w:color="auto"/>
            </w:tcBorders>
            <w:shd w:val="clear" w:color="auto" w:fill="auto"/>
            <w:vAlign w:val="center"/>
          </w:tcPr>
          <w:p w:rsidR="009578A2" w:rsidRPr="00132403" w:rsidRDefault="009578A2" w:rsidP="00132403">
            <w:pPr>
              <w:pStyle w:val="TableText"/>
              <w:widowControl w:val="0"/>
              <w:rPr>
                <w:rFonts w:cs="Tahoma"/>
                <w:b/>
                <w:bCs/>
                <w:color w:val="0000FF"/>
                <w:sz w:val="13"/>
                <w:szCs w:val="13"/>
                <w:u w:val="single"/>
              </w:rPr>
            </w:pPr>
          </w:p>
        </w:tc>
        <w:tc>
          <w:tcPr>
            <w:tcW w:w="429" w:type="dxa"/>
            <w:tcBorders>
              <w:bottom w:val="single" w:sz="4" w:space="0" w:color="auto"/>
            </w:tcBorders>
            <w:shd w:val="clear" w:color="auto" w:fill="auto"/>
            <w:vAlign w:val="center"/>
          </w:tcPr>
          <w:p w:rsidR="009578A2" w:rsidRPr="00FC0C73" w:rsidRDefault="009578A2" w:rsidP="00132403">
            <w:pPr>
              <w:pStyle w:val="TableText"/>
              <w:rPr>
                <w:rFonts w:ascii="Tahoma" w:hAnsi="Tahoma" w:cs="Tahoma"/>
                <w:sz w:val="13"/>
              </w:rPr>
            </w:pPr>
            <w:r w:rsidRPr="00FC0C73">
              <w:rPr>
                <w:rFonts w:ascii="Tahoma" w:hAnsi="Tahoma" w:cs="Tahoma"/>
                <w:sz w:val="13"/>
              </w:rPr>
              <w:t>06/12</w:t>
            </w:r>
          </w:p>
        </w:tc>
        <w:tc>
          <w:tcPr>
            <w:tcW w:w="429" w:type="dxa"/>
            <w:tcBorders>
              <w:bottom w:val="single" w:sz="4" w:space="0" w:color="auto"/>
              <w:right w:val="single" w:sz="18" w:space="0" w:color="auto"/>
            </w:tcBorders>
            <w:shd w:val="clear" w:color="auto" w:fill="auto"/>
            <w:vAlign w:val="center"/>
          </w:tcPr>
          <w:p w:rsidR="009578A2" w:rsidRPr="00FC0C73" w:rsidRDefault="009578A2" w:rsidP="00132403">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9578A2" w:rsidRPr="00FC0C73" w:rsidRDefault="009578A2" w:rsidP="00132403">
            <w:pPr>
              <w:pStyle w:val="TableText"/>
              <w:rPr>
                <w:rFonts w:ascii="Tahoma" w:hAnsi="Tahoma" w:cs="Tahoma"/>
                <w:sz w:val="13"/>
              </w:rPr>
            </w:pPr>
          </w:p>
        </w:tc>
        <w:tc>
          <w:tcPr>
            <w:tcW w:w="429" w:type="dxa"/>
            <w:tcBorders>
              <w:bottom w:val="single" w:sz="4" w:space="0" w:color="auto"/>
            </w:tcBorders>
            <w:shd w:val="clear" w:color="auto" w:fill="auto"/>
            <w:vAlign w:val="center"/>
          </w:tcPr>
          <w:p w:rsidR="009578A2" w:rsidRPr="00FC0C73" w:rsidRDefault="009578A2" w:rsidP="00132403">
            <w:pPr>
              <w:pStyle w:val="TableText"/>
              <w:rPr>
                <w:rFonts w:ascii="Tahoma" w:hAnsi="Tahoma" w:cs="Tahoma"/>
                <w:sz w:val="13"/>
              </w:rPr>
            </w:pPr>
          </w:p>
        </w:tc>
        <w:tc>
          <w:tcPr>
            <w:tcW w:w="429" w:type="dxa"/>
            <w:tcBorders>
              <w:bottom w:val="single" w:sz="4" w:space="0" w:color="auto"/>
            </w:tcBorders>
            <w:shd w:val="clear" w:color="auto" w:fill="auto"/>
            <w:vAlign w:val="center"/>
          </w:tcPr>
          <w:p w:rsidR="009578A2" w:rsidRPr="00FC0C73" w:rsidRDefault="009578A2" w:rsidP="00132403">
            <w:pPr>
              <w:pStyle w:val="TableText"/>
              <w:rPr>
                <w:rFonts w:ascii="Tahoma" w:hAnsi="Tahoma" w:cs="Tahoma"/>
                <w:sz w:val="13"/>
              </w:rPr>
            </w:pPr>
          </w:p>
        </w:tc>
        <w:tc>
          <w:tcPr>
            <w:tcW w:w="429" w:type="dxa"/>
            <w:tcBorders>
              <w:bottom w:val="single" w:sz="4" w:space="0" w:color="auto"/>
            </w:tcBorders>
            <w:shd w:val="clear" w:color="auto" w:fill="auto"/>
            <w:vAlign w:val="center"/>
          </w:tcPr>
          <w:p w:rsidR="009578A2" w:rsidRPr="00FC0C73" w:rsidRDefault="009578A2" w:rsidP="00132403">
            <w:pPr>
              <w:pStyle w:val="TableText"/>
              <w:rPr>
                <w:rFonts w:ascii="Tahoma" w:hAnsi="Tahoma" w:cs="Tahoma"/>
                <w:sz w:val="13"/>
              </w:rPr>
            </w:pPr>
          </w:p>
        </w:tc>
        <w:tc>
          <w:tcPr>
            <w:tcW w:w="429" w:type="dxa"/>
            <w:tcBorders>
              <w:bottom w:val="single" w:sz="4" w:space="0" w:color="auto"/>
            </w:tcBorders>
            <w:shd w:val="clear" w:color="auto" w:fill="auto"/>
            <w:vAlign w:val="center"/>
          </w:tcPr>
          <w:p w:rsidR="009578A2" w:rsidRPr="00FC0C73" w:rsidRDefault="009578A2" w:rsidP="00132403">
            <w:pPr>
              <w:pStyle w:val="TableText"/>
              <w:rPr>
                <w:rFonts w:ascii="Tahoma" w:hAnsi="Tahoma" w:cs="Tahoma"/>
                <w:sz w:val="13"/>
              </w:rPr>
            </w:pPr>
          </w:p>
        </w:tc>
        <w:tc>
          <w:tcPr>
            <w:tcW w:w="429" w:type="dxa"/>
            <w:tcBorders>
              <w:bottom w:val="single" w:sz="4" w:space="0" w:color="auto"/>
            </w:tcBorders>
            <w:shd w:val="clear" w:color="auto" w:fill="auto"/>
            <w:vAlign w:val="center"/>
          </w:tcPr>
          <w:p w:rsidR="009578A2" w:rsidRPr="00FC0C73" w:rsidRDefault="009578A2" w:rsidP="00132403">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9578A2" w:rsidRPr="00FC0C73" w:rsidRDefault="009578A2" w:rsidP="00132403">
            <w:pPr>
              <w:pStyle w:val="TableText"/>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rsidR="009578A2" w:rsidRPr="00FC0C73" w:rsidRDefault="009578A2" w:rsidP="00132403">
            <w:pPr>
              <w:pStyle w:val="TableText"/>
              <w:rPr>
                <w:rFonts w:ascii="Tahoma" w:hAnsi="Tahoma" w:cs="Tahoma"/>
                <w:sz w:val="13"/>
              </w:rPr>
            </w:pPr>
            <w:r w:rsidRPr="00FC0C73">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rsidR="009578A2" w:rsidRPr="00FC0C73" w:rsidRDefault="009578A2" w:rsidP="00132403">
            <w:pPr>
              <w:pStyle w:val="TableText"/>
              <w:rPr>
                <w:rFonts w:ascii="Tahoma" w:hAnsi="Tahoma" w:cs="Tahoma"/>
                <w:sz w:val="13"/>
              </w:rPr>
            </w:pPr>
            <w:r w:rsidRPr="00FC0C73">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9578A2" w:rsidRPr="00FC0C73" w:rsidRDefault="009578A2" w:rsidP="00132403">
            <w:pPr>
              <w:pStyle w:val="TableText"/>
              <w:rPr>
                <w:rFonts w:ascii="Tahoma" w:hAnsi="Tahoma" w:cs="Tahoma"/>
                <w:sz w:val="13"/>
              </w:rPr>
            </w:pPr>
            <w:r w:rsidRPr="00FC0C73">
              <w:rPr>
                <w:rFonts w:ascii="Tahoma" w:hAnsi="Tahoma" w:cs="Tahoma"/>
                <w:sz w:val="13"/>
              </w:rPr>
              <w:t>E</w:t>
            </w:r>
          </w:p>
        </w:tc>
        <w:tc>
          <w:tcPr>
            <w:tcW w:w="340" w:type="dxa"/>
            <w:tcBorders>
              <w:left w:val="single" w:sz="18" w:space="0" w:color="auto"/>
              <w:bottom w:val="single" w:sz="4" w:space="0" w:color="auto"/>
              <w:right w:val="single" w:sz="18" w:space="0" w:color="auto"/>
            </w:tcBorders>
            <w:shd w:val="clear" w:color="auto" w:fill="auto"/>
            <w:vAlign w:val="center"/>
          </w:tcPr>
          <w:p w:rsidR="009578A2" w:rsidRPr="00FC0C73" w:rsidRDefault="009578A2" w:rsidP="00132403">
            <w:pPr>
              <w:pStyle w:val="TableText"/>
              <w:rPr>
                <w:rFonts w:ascii="Tahoma" w:hAnsi="Tahoma" w:cs="Tahoma"/>
                <w:sz w:val="13"/>
              </w:rPr>
            </w:pPr>
            <w:r w:rsidRPr="00FC0C73">
              <w:rPr>
                <w:rFonts w:ascii="Tahoma" w:hAnsi="Tahoma" w:cs="Tahoma"/>
                <w:sz w:val="13"/>
              </w:rPr>
              <w:t>P</w:t>
            </w:r>
          </w:p>
        </w:tc>
        <w:tc>
          <w:tcPr>
            <w:tcW w:w="603" w:type="dxa"/>
            <w:tcBorders>
              <w:bottom w:val="single" w:sz="4" w:space="0" w:color="auto"/>
            </w:tcBorders>
            <w:shd w:val="clear" w:color="auto" w:fill="auto"/>
            <w:vAlign w:val="center"/>
          </w:tcPr>
          <w:p w:rsidR="009578A2" w:rsidRPr="00FC0C73" w:rsidRDefault="009578A2" w:rsidP="00132403">
            <w:pPr>
              <w:pStyle w:val="TableText"/>
              <w:rPr>
                <w:rFonts w:ascii="Tahoma" w:hAnsi="Tahoma" w:cs="Tahoma"/>
                <w:sz w:val="13"/>
              </w:rPr>
            </w:pPr>
            <w:r w:rsidRPr="00FC0C73">
              <w:rPr>
                <w:rFonts w:ascii="Tahoma" w:hAnsi="Tahoma" w:cs="Tahoma"/>
                <w:sz w:val="13"/>
              </w:rPr>
              <w:t>E (alleen EES), A (OVS-ES)</w:t>
            </w:r>
          </w:p>
        </w:tc>
        <w:tc>
          <w:tcPr>
            <w:tcW w:w="514" w:type="dxa"/>
            <w:tcBorders>
              <w:bottom w:val="single" w:sz="4" w:space="0" w:color="auto"/>
            </w:tcBorders>
            <w:shd w:val="clear" w:color="auto" w:fill="auto"/>
            <w:vAlign w:val="center"/>
          </w:tcPr>
          <w:p w:rsidR="009578A2" w:rsidRPr="00FC0C73" w:rsidRDefault="009578A2" w:rsidP="00132403">
            <w:pPr>
              <w:pStyle w:val="TableText"/>
              <w:rPr>
                <w:rFonts w:ascii="Tahoma" w:hAnsi="Tahoma" w:cs="Tahoma"/>
                <w:sz w:val="13"/>
              </w:rPr>
            </w:pPr>
            <w:r w:rsidRPr="00FC0C73">
              <w:rPr>
                <w:rFonts w:ascii="Tahoma" w:hAnsi="Tahoma" w:cs="Tahoma"/>
                <w:sz w:val="13"/>
              </w:rPr>
              <w:t>OL</w:t>
            </w:r>
          </w:p>
        </w:tc>
      </w:tr>
      <w:tr w:rsidR="00D55AB9" w:rsidRPr="00FC0C73" w:rsidTr="00132403">
        <w:trPr>
          <w:cantSplit/>
          <w:trHeight w:val="305"/>
        </w:trPr>
        <w:tc>
          <w:tcPr>
            <w:tcW w:w="2638" w:type="dxa"/>
            <w:tcBorders>
              <w:bottom w:val="single" w:sz="4" w:space="0" w:color="auto"/>
            </w:tcBorders>
            <w:shd w:val="clear" w:color="auto" w:fill="FABF8F"/>
            <w:vAlign w:val="center"/>
          </w:tcPr>
          <w:p w:rsidR="00D55AB9" w:rsidRPr="00132403" w:rsidRDefault="00D55AB9" w:rsidP="00132403">
            <w:pPr>
              <w:pStyle w:val="Heading2"/>
              <w:spacing w:beforeLines="20" w:before="48" w:afterLines="20" w:after="48"/>
              <w:ind w:left="0"/>
              <w:rPr>
                <w:rFonts w:ascii="Tahoma" w:hAnsi="Tahoma" w:cs="Tahoma"/>
                <w:b w:val="0"/>
                <w:sz w:val="14"/>
                <w:szCs w:val="14"/>
              </w:rPr>
            </w:pPr>
            <w:bookmarkStart w:id="78" w:name="_Toc336337873"/>
            <w:bookmarkStart w:id="79" w:name="_Toc368299518"/>
            <w:r w:rsidRPr="00132403">
              <w:rPr>
                <w:rFonts w:ascii="Tahoma" w:hAnsi="Tahoma" w:cs="Tahoma"/>
                <w:b w:val="0"/>
                <w:sz w:val="14"/>
                <w:szCs w:val="14"/>
              </w:rPr>
              <w:t>OneNote</w:t>
            </w:r>
            <w:r w:rsidR="00F61EAD" w:rsidRPr="00F61EAD">
              <w:rPr>
                <w:rFonts w:ascii="Tahoma" w:hAnsi="Tahoma" w:cs="Tahoma"/>
                <w:b w:val="0"/>
                <w:sz w:val="14"/>
                <w:szCs w:val="14"/>
                <w:vertAlign w:val="superscript"/>
              </w:rPr>
              <w:t>®</w:t>
            </w:r>
            <w:bookmarkEnd w:id="78"/>
            <w:r w:rsidRPr="00132403">
              <w:rPr>
                <w:rFonts w:ascii="Tahoma" w:hAnsi="Tahoma" w:cs="Tahoma"/>
                <w:b w:val="0"/>
                <w:sz w:val="14"/>
                <w:szCs w:val="14"/>
              </w:rPr>
              <w:t>2013</w:t>
            </w:r>
            <w:bookmarkEnd w:id="79"/>
          </w:p>
        </w:tc>
        <w:tc>
          <w:tcPr>
            <w:tcW w:w="429" w:type="dxa"/>
            <w:tcBorders>
              <w:bottom w:val="single" w:sz="4" w:space="0" w:color="auto"/>
            </w:tcBorders>
            <w:shd w:val="clear" w:color="auto" w:fill="FABF8F"/>
            <w:vAlign w:val="center"/>
          </w:tcPr>
          <w:p w:rsidR="00D55AB9" w:rsidRPr="00132403" w:rsidRDefault="00D55AB9" w:rsidP="00132403">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FABF8F"/>
            <w:vAlign w:val="center"/>
          </w:tcPr>
          <w:p w:rsidR="00D55AB9" w:rsidRPr="00FC0C73" w:rsidRDefault="00D55AB9" w:rsidP="00132403">
            <w:pPr>
              <w:pStyle w:val="TableText"/>
              <w:rPr>
                <w:rFonts w:ascii="Tahoma" w:hAnsi="Tahoma" w:cs="Tahoma"/>
                <w:sz w:val="13"/>
              </w:rPr>
            </w:pPr>
            <w:r w:rsidRPr="00FC0C73">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D55AB9" w:rsidRPr="00FC0C73" w:rsidRDefault="00D55AB9" w:rsidP="00132403">
            <w:pPr>
              <w:pStyle w:val="TableText"/>
              <w:rPr>
                <w:rFonts w:ascii="Tahoma" w:hAnsi="Tahoma" w:cs="Tahoma"/>
                <w:sz w:val="13"/>
              </w:rPr>
            </w:pPr>
            <w:r w:rsidRPr="00FC0C73">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D55AB9" w:rsidRPr="00FC0C73" w:rsidRDefault="00D55AB9" w:rsidP="00132403">
            <w:pPr>
              <w:pStyle w:val="TableText"/>
              <w:rPr>
                <w:rFonts w:ascii="Tahoma" w:hAnsi="Tahoma" w:cs="Tahoma"/>
                <w:sz w:val="13"/>
              </w:rPr>
            </w:pPr>
            <w:r w:rsidRPr="00FC0C73">
              <w:rPr>
                <w:rFonts w:ascii="Tahoma" w:hAnsi="Tahoma" w:cs="Tahoma"/>
                <w:sz w:val="13"/>
              </w:rPr>
              <w:t>1</w:t>
            </w:r>
          </w:p>
        </w:tc>
        <w:tc>
          <w:tcPr>
            <w:tcW w:w="429" w:type="dxa"/>
            <w:tcBorders>
              <w:bottom w:val="single" w:sz="4" w:space="0" w:color="auto"/>
            </w:tcBorders>
            <w:shd w:val="clear" w:color="auto" w:fill="FABF8F"/>
            <w:vAlign w:val="center"/>
          </w:tcPr>
          <w:p w:rsidR="00D55AB9" w:rsidRPr="00FC0C73" w:rsidRDefault="00D55AB9" w:rsidP="00132403">
            <w:pPr>
              <w:pStyle w:val="TableText"/>
              <w:rPr>
                <w:rFonts w:ascii="Tahoma" w:hAnsi="Tahoma" w:cs="Tahoma"/>
                <w:sz w:val="13"/>
              </w:rPr>
            </w:pPr>
            <w:r w:rsidRPr="00FC0C73">
              <w:rPr>
                <w:rFonts w:ascii="Tahoma" w:hAnsi="Tahoma" w:cs="Tahoma"/>
                <w:sz w:val="13"/>
              </w:rPr>
              <w:t>3</w:t>
            </w:r>
          </w:p>
        </w:tc>
        <w:tc>
          <w:tcPr>
            <w:tcW w:w="429" w:type="dxa"/>
            <w:tcBorders>
              <w:bottom w:val="single" w:sz="4" w:space="0" w:color="auto"/>
            </w:tcBorders>
            <w:shd w:val="clear" w:color="auto" w:fill="FABF8F"/>
            <w:vAlign w:val="center"/>
          </w:tcPr>
          <w:p w:rsidR="00D55AB9" w:rsidRPr="00FC0C73" w:rsidRDefault="00D55AB9" w:rsidP="00132403">
            <w:pPr>
              <w:pStyle w:val="TableText"/>
              <w:rPr>
                <w:rFonts w:ascii="Tahoma" w:hAnsi="Tahoma" w:cs="Tahoma"/>
                <w:sz w:val="13"/>
              </w:rPr>
            </w:pPr>
            <w:r w:rsidRPr="00FC0C73">
              <w:rPr>
                <w:rFonts w:ascii="Tahoma" w:hAnsi="Tahoma" w:cs="Tahoma"/>
                <w:sz w:val="13"/>
              </w:rPr>
              <w:t>2</w:t>
            </w:r>
          </w:p>
        </w:tc>
        <w:tc>
          <w:tcPr>
            <w:tcW w:w="429" w:type="dxa"/>
            <w:tcBorders>
              <w:bottom w:val="single" w:sz="4" w:space="0" w:color="auto"/>
            </w:tcBorders>
            <w:shd w:val="clear" w:color="auto" w:fill="FABF8F"/>
            <w:vAlign w:val="center"/>
          </w:tcPr>
          <w:p w:rsidR="00D55AB9" w:rsidRPr="00FC0C73" w:rsidRDefault="00D55AB9" w:rsidP="00132403">
            <w:pPr>
              <w:pStyle w:val="TableText"/>
              <w:rPr>
                <w:rFonts w:ascii="Tahoma" w:hAnsi="Tahoma" w:cs="Tahoma"/>
                <w:sz w:val="13"/>
              </w:rPr>
            </w:pPr>
            <w:r w:rsidRPr="00FC0C73">
              <w:rPr>
                <w:rFonts w:ascii="Tahoma" w:hAnsi="Tahoma" w:cs="Tahoma"/>
                <w:sz w:val="13"/>
              </w:rPr>
              <w:t>2</w:t>
            </w:r>
          </w:p>
        </w:tc>
        <w:tc>
          <w:tcPr>
            <w:tcW w:w="429" w:type="dxa"/>
            <w:tcBorders>
              <w:bottom w:val="single" w:sz="4" w:space="0" w:color="auto"/>
            </w:tcBorders>
            <w:shd w:val="clear" w:color="auto" w:fill="FABF8F"/>
            <w:vAlign w:val="center"/>
          </w:tcPr>
          <w:p w:rsidR="00D55AB9" w:rsidRPr="00FC0C73" w:rsidRDefault="00D55AB9" w:rsidP="00132403">
            <w:pPr>
              <w:pStyle w:val="TableText"/>
              <w:rPr>
                <w:rFonts w:ascii="Tahoma" w:hAnsi="Tahoma" w:cs="Tahoma"/>
                <w:sz w:val="13"/>
              </w:rPr>
            </w:pPr>
            <w:r w:rsidRPr="00FC0C73">
              <w:rPr>
                <w:rFonts w:ascii="Tahoma" w:hAnsi="Tahoma" w:cs="Tahoma"/>
                <w:sz w:val="13"/>
              </w:rPr>
              <w:t>2</w:t>
            </w:r>
          </w:p>
        </w:tc>
        <w:tc>
          <w:tcPr>
            <w:tcW w:w="429" w:type="dxa"/>
            <w:tcBorders>
              <w:bottom w:val="single" w:sz="4" w:space="0" w:color="auto"/>
            </w:tcBorders>
            <w:shd w:val="clear" w:color="auto" w:fill="FABF8F"/>
            <w:vAlign w:val="center"/>
          </w:tcPr>
          <w:p w:rsidR="00D55AB9" w:rsidRPr="00FC0C73" w:rsidRDefault="00D55AB9" w:rsidP="00132403">
            <w:pPr>
              <w:pStyle w:val="TableText"/>
              <w:rPr>
                <w:rFonts w:ascii="Tahoma" w:hAnsi="Tahoma" w:cs="Tahoma"/>
                <w:sz w:val="13"/>
              </w:rPr>
            </w:pPr>
            <w:r w:rsidRPr="00FC0C73">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D55AB9" w:rsidRPr="00FC0C73" w:rsidRDefault="00D55AB9" w:rsidP="00132403">
            <w:pPr>
              <w:pStyle w:val="TableText"/>
              <w:rPr>
                <w:rFonts w:ascii="Tahoma" w:hAnsi="Tahoma" w:cs="Tahoma"/>
                <w:sz w:val="13"/>
              </w:rPr>
            </w:pPr>
            <w:r w:rsidRPr="00FC0C73">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FC0C73" w:rsidRDefault="00D55AB9" w:rsidP="00132403">
            <w:pPr>
              <w:pStyle w:val="TableText"/>
              <w:rPr>
                <w:rFonts w:ascii="Tahoma" w:hAnsi="Tahoma" w:cs="Tahoma"/>
                <w:sz w:val="13"/>
              </w:rPr>
            </w:pPr>
            <w:r w:rsidRPr="00FC0C73">
              <w:rPr>
                <w:rFonts w:ascii="Tahoma" w:hAnsi="Tahoma" w:cs="Tahoma"/>
                <w:sz w:val="13"/>
              </w:rPr>
              <w:t>1</w:t>
            </w:r>
          </w:p>
        </w:tc>
        <w:tc>
          <w:tcPr>
            <w:tcW w:w="429" w:type="dxa"/>
            <w:tcBorders>
              <w:bottom w:val="single" w:sz="4" w:space="0" w:color="auto"/>
            </w:tcBorders>
            <w:shd w:val="clear" w:color="auto" w:fill="FABF8F"/>
            <w:vAlign w:val="center"/>
          </w:tcPr>
          <w:p w:rsidR="00D55AB9" w:rsidRPr="00FC0C73" w:rsidRDefault="00D55AB9" w:rsidP="00132403">
            <w:pPr>
              <w:pStyle w:val="TableText"/>
              <w:rPr>
                <w:rFonts w:ascii="Tahoma" w:hAnsi="Tahoma" w:cs="Tahoma"/>
                <w:sz w:val="13"/>
              </w:rPr>
            </w:pPr>
            <w:r w:rsidRPr="00FC0C73">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D55AB9" w:rsidRPr="00FC0C73" w:rsidRDefault="00D55AB9" w:rsidP="00132403">
            <w:pPr>
              <w:pStyle w:val="TableText"/>
              <w:rPr>
                <w:rFonts w:ascii="Tahoma" w:hAnsi="Tahoma" w:cs="Tahoma"/>
                <w:sz w:val="13"/>
              </w:rPr>
            </w:pPr>
            <w:r w:rsidRPr="00FC0C73">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FC0C73" w:rsidRDefault="00D55AB9" w:rsidP="00132403">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D55AB9" w:rsidRPr="00FC0C73" w:rsidRDefault="00D55AB9" w:rsidP="00132403">
            <w:pPr>
              <w:pStyle w:val="TableText"/>
              <w:rPr>
                <w:rFonts w:ascii="Tahoma" w:hAnsi="Tahoma" w:cs="Tahoma"/>
                <w:sz w:val="13"/>
              </w:rPr>
            </w:pPr>
          </w:p>
        </w:tc>
        <w:tc>
          <w:tcPr>
            <w:tcW w:w="340" w:type="dxa"/>
            <w:tcBorders>
              <w:left w:val="single" w:sz="18" w:space="0" w:color="auto"/>
              <w:bottom w:val="single" w:sz="4" w:space="0" w:color="auto"/>
              <w:right w:val="single" w:sz="18" w:space="0" w:color="auto"/>
            </w:tcBorders>
            <w:shd w:val="clear" w:color="auto" w:fill="FABF8F"/>
            <w:vAlign w:val="center"/>
          </w:tcPr>
          <w:p w:rsidR="00D55AB9" w:rsidRPr="00FC0C73" w:rsidRDefault="00D55AB9" w:rsidP="00132403">
            <w:pPr>
              <w:pStyle w:val="TableText"/>
              <w:rPr>
                <w:rFonts w:ascii="Tahoma" w:hAnsi="Tahoma" w:cs="Tahoma"/>
                <w:sz w:val="13"/>
              </w:rPr>
            </w:pPr>
            <w:r w:rsidRPr="00FC0C73">
              <w:rPr>
                <w:rFonts w:ascii="Tahoma" w:hAnsi="Tahoma" w:cs="Tahoma"/>
                <w:sz w:val="13"/>
              </w:rPr>
              <w:t>P</w:t>
            </w:r>
          </w:p>
        </w:tc>
        <w:tc>
          <w:tcPr>
            <w:tcW w:w="603" w:type="dxa"/>
            <w:tcBorders>
              <w:bottom w:val="single" w:sz="4" w:space="0" w:color="auto"/>
            </w:tcBorders>
            <w:shd w:val="clear" w:color="auto" w:fill="FABF8F"/>
            <w:vAlign w:val="center"/>
          </w:tcPr>
          <w:p w:rsidR="00D55AB9" w:rsidRPr="00FC0C73" w:rsidRDefault="00D55AB9" w:rsidP="00132403">
            <w:pPr>
              <w:pStyle w:val="TableText"/>
              <w:rPr>
                <w:rFonts w:ascii="Tahoma" w:hAnsi="Tahoma" w:cs="Tahoma"/>
                <w:sz w:val="13"/>
              </w:rPr>
            </w:pPr>
          </w:p>
        </w:tc>
        <w:tc>
          <w:tcPr>
            <w:tcW w:w="514" w:type="dxa"/>
            <w:tcBorders>
              <w:bottom w:val="single" w:sz="4" w:space="0" w:color="auto"/>
            </w:tcBorders>
            <w:shd w:val="clear" w:color="auto" w:fill="FABF8F"/>
            <w:vAlign w:val="center"/>
          </w:tcPr>
          <w:p w:rsidR="00D55AB9" w:rsidRPr="00FC0C73" w:rsidRDefault="00D55AB9" w:rsidP="00132403">
            <w:pPr>
              <w:pStyle w:val="TableText"/>
              <w:rPr>
                <w:rFonts w:ascii="Tahoma" w:hAnsi="Tahoma" w:cs="Tahoma"/>
                <w:sz w:val="13"/>
              </w:rPr>
            </w:pPr>
          </w:p>
        </w:tc>
      </w:tr>
      <w:tr w:rsidR="00D55AB9" w:rsidRPr="00FC0C73" w:rsidTr="00132403">
        <w:trPr>
          <w:cantSplit/>
          <w:trHeight w:val="350"/>
        </w:trPr>
        <w:tc>
          <w:tcPr>
            <w:tcW w:w="2638" w:type="dxa"/>
            <w:tcBorders>
              <w:bottom w:val="single" w:sz="4" w:space="0" w:color="auto"/>
            </w:tcBorders>
            <w:shd w:val="clear" w:color="auto" w:fill="auto"/>
            <w:vAlign w:val="center"/>
          </w:tcPr>
          <w:p w:rsidR="00D55AB9" w:rsidRPr="00132403" w:rsidRDefault="00D55AB9" w:rsidP="00132403">
            <w:pPr>
              <w:pStyle w:val="Heading2"/>
              <w:spacing w:beforeLines="20" w:before="48" w:afterLines="20" w:after="48"/>
              <w:ind w:left="0"/>
              <w:rPr>
                <w:rFonts w:ascii="Tahoma" w:hAnsi="Tahoma" w:cs="Tahoma"/>
                <w:b w:val="0"/>
                <w:sz w:val="14"/>
                <w:szCs w:val="14"/>
              </w:rPr>
            </w:pPr>
            <w:bookmarkStart w:id="80" w:name="_Toc336337874"/>
            <w:bookmarkStart w:id="81" w:name="_Toc368299519"/>
            <w:r w:rsidRPr="00132403">
              <w:rPr>
                <w:rFonts w:ascii="Tahoma" w:hAnsi="Tahoma" w:cs="Tahoma"/>
                <w:b w:val="0"/>
                <w:sz w:val="14"/>
                <w:szCs w:val="14"/>
              </w:rPr>
              <w:t>Outlook</w:t>
            </w:r>
            <w:r w:rsidR="00F61EAD" w:rsidRPr="00F61EAD">
              <w:rPr>
                <w:rFonts w:ascii="Tahoma" w:hAnsi="Tahoma" w:cs="Tahoma"/>
                <w:b w:val="0"/>
                <w:sz w:val="14"/>
                <w:szCs w:val="14"/>
                <w:vertAlign w:val="superscript"/>
              </w:rPr>
              <w:t>®</w:t>
            </w:r>
            <w:bookmarkEnd w:id="80"/>
            <w:r w:rsidRPr="00132403">
              <w:rPr>
                <w:rFonts w:ascii="Tahoma" w:hAnsi="Tahoma" w:cs="Tahoma"/>
                <w:b w:val="0"/>
                <w:sz w:val="14"/>
                <w:szCs w:val="14"/>
              </w:rPr>
              <w:t>2013</w:t>
            </w:r>
            <w:bookmarkEnd w:id="81"/>
          </w:p>
        </w:tc>
        <w:tc>
          <w:tcPr>
            <w:tcW w:w="429" w:type="dxa"/>
            <w:tcBorders>
              <w:bottom w:val="single" w:sz="4" w:space="0" w:color="auto"/>
            </w:tcBorders>
            <w:shd w:val="clear" w:color="auto" w:fill="auto"/>
            <w:vAlign w:val="center"/>
          </w:tcPr>
          <w:p w:rsidR="00D55AB9" w:rsidRPr="00132403" w:rsidRDefault="00D55AB9" w:rsidP="00132403">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auto"/>
            <w:vAlign w:val="center"/>
          </w:tcPr>
          <w:p w:rsidR="00D55AB9" w:rsidRPr="00FC0C73" w:rsidRDefault="00D55AB9" w:rsidP="00132403">
            <w:pPr>
              <w:pStyle w:val="TableText"/>
              <w:spacing w:before="60" w:after="60"/>
              <w:rPr>
                <w:rFonts w:ascii="Tahoma" w:hAnsi="Tahoma" w:cs="Tahoma"/>
                <w:sz w:val="13"/>
              </w:rPr>
            </w:pPr>
            <w:r w:rsidRPr="00FC0C73">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D55AB9" w:rsidRPr="00FC0C73" w:rsidRDefault="00D55AB9" w:rsidP="00132403">
            <w:pPr>
              <w:pStyle w:val="TableText"/>
              <w:rPr>
                <w:rFonts w:ascii="Tahoma" w:hAnsi="Tahoma" w:cs="Tahoma"/>
                <w:sz w:val="13"/>
              </w:rPr>
            </w:pPr>
            <w:r w:rsidRPr="00FC0C73">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D55AB9" w:rsidRPr="00FC0C73" w:rsidRDefault="00D55AB9" w:rsidP="00132403">
            <w:pPr>
              <w:pStyle w:val="TableText"/>
              <w:rPr>
                <w:rFonts w:ascii="Tahoma" w:hAnsi="Tahoma" w:cs="Tahoma"/>
                <w:sz w:val="13"/>
              </w:rPr>
            </w:pPr>
            <w:r w:rsidRPr="00FC0C73">
              <w:rPr>
                <w:rFonts w:ascii="Tahoma" w:hAnsi="Tahoma" w:cs="Tahoma"/>
                <w:sz w:val="13"/>
              </w:rPr>
              <w:t>1</w:t>
            </w:r>
          </w:p>
        </w:tc>
        <w:tc>
          <w:tcPr>
            <w:tcW w:w="429" w:type="dxa"/>
            <w:tcBorders>
              <w:bottom w:val="single" w:sz="4" w:space="0" w:color="auto"/>
            </w:tcBorders>
            <w:shd w:val="clear" w:color="auto" w:fill="auto"/>
            <w:vAlign w:val="center"/>
          </w:tcPr>
          <w:p w:rsidR="00D55AB9" w:rsidRPr="00FC0C73" w:rsidRDefault="00D55AB9" w:rsidP="00132403">
            <w:pPr>
              <w:pStyle w:val="TableText"/>
              <w:rPr>
                <w:rFonts w:ascii="Tahoma" w:hAnsi="Tahoma" w:cs="Tahoma"/>
                <w:sz w:val="13"/>
              </w:rPr>
            </w:pPr>
            <w:r w:rsidRPr="00FC0C73">
              <w:rPr>
                <w:rFonts w:ascii="Tahoma" w:hAnsi="Tahoma" w:cs="Tahoma"/>
                <w:sz w:val="13"/>
              </w:rPr>
              <w:t>3</w:t>
            </w:r>
          </w:p>
        </w:tc>
        <w:tc>
          <w:tcPr>
            <w:tcW w:w="429" w:type="dxa"/>
            <w:tcBorders>
              <w:bottom w:val="single" w:sz="4" w:space="0" w:color="auto"/>
            </w:tcBorders>
            <w:shd w:val="clear" w:color="auto" w:fill="auto"/>
            <w:vAlign w:val="center"/>
          </w:tcPr>
          <w:p w:rsidR="00D55AB9" w:rsidRPr="00FC0C73" w:rsidRDefault="00D55AB9" w:rsidP="00132403">
            <w:pPr>
              <w:pStyle w:val="TableText"/>
              <w:rPr>
                <w:rFonts w:ascii="Tahoma" w:hAnsi="Tahoma" w:cs="Tahoma"/>
                <w:sz w:val="13"/>
              </w:rPr>
            </w:pPr>
            <w:r w:rsidRPr="00FC0C73">
              <w:rPr>
                <w:rFonts w:ascii="Tahoma" w:hAnsi="Tahoma" w:cs="Tahoma"/>
                <w:sz w:val="13"/>
              </w:rPr>
              <w:t>2</w:t>
            </w:r>
          </w:p>
        </w:tc>
        <w:tc>
          <w:tcPr>
            <w:tcW w:w="429" w:type="dxa"/>
            <w:tcBorders>
              <w:bottom w:val="single" w:sz="4" w:space="0" w:color="auto"/>
            </w:tcBorders>
            <w:shd w:val="clear" w:color="auto" w:fill="auto"/>
            <w:vAlign w:val="center"/>
          </w:tcPr>
          <w:p w:rsidR="00D55AB9" w:rsidRPr="00FC0C73" w:rsidRDefault="00D55AB9" w:rsidP="00132403">
            <w:pPr>
              <w:pStyle w:val="TableText"/>
              <w:rPr>
                <w:rFonts w:ascii="Tahoma" w:hAnsi="Tahoma" w:cs="Tahoma"/>
                <w:sz w:val="13"/>
              </w:rPr>
            </w:pPr>
            <w:r w:rsidRPr="00FC0C73">
              <w:rPr>
                <w:rFonts w:ascii="Tahoma" w:hAnsi="Tahoma" w:cs="Tahoma"/>
                <w:sz w:val="13"/>
              </w:rPr>
              <w:t>2</w:t>
            </w:r>
          </w:p>
        </w:tc>
        <w:tc>
          <w:tcPr>
            <w:tcW w:w="429" w:type="dxa"/>
            <w:tcBorders>
              <w:bottom w:val="single" w:sz="4" w:space="0" w:color="auto"/>
            </w:tcBorders>
            <w:shd w:val="clear" w:color="auto" w:fill="auto"/>
            <w:vAlign w:val="center"/>
          </w:tcPr>
          <w:p w:rsidR="00D55AB9" w:rsidRPr="00FC0C73" w:rsidRDefault="00D55AB9" w:rsidP="00132403">
            <w:pPr>
              <w:pStyle w:val="TableText"/>
              <w:rPr>
                <w:rFonts w:ascii="Tahoma" w:hAnsi="Tahoma" w:cs="Tahoma"/>
                <w:sz w:val="13"/>
              </w:rPr>
            </w:pPr>
            <w:r w:rsidRPr="00FC0C73">
              <w:rPr>
                <w:rFonts w:ascii="Tahoma" w:hAnsi="Tahoma" w:cs="Tahoma"/>
                <w:sz w:val="13"/>
              </w:rPr>
              <w:t>2</w:t>
            </w:r>
          </w:p>
        </w:tc>
        <w:tc>
          <w:tcPr>
            <w:tcW w:w="429" w:type="dxa"/>
            <w:tcBorders>
              <w:bottom w:val="single" w:sz="4" w:space="0" w:color="auto"/>
            </w:tcBorders>
            <w:shd w:val="clear" w:color="auto" w:fill="auto"/>
            <w:vAlign w:val="center"/>
          </w:tcPr>
          <w:p w:rsidR="00D55AB9" w:rsidRPr="00FC0C73" w:rsidRDefault="00D55AB9" w:rsidP="00132403">
            <w:pPr>
              <w:pStyle w:val="TableText"/>
              <w:rPr>
                <w:rFonts w:ascii="Tahoma" w:hAnsi="Tahoma" w:cs="Tahoma"/>
                <w:sz w:val="13"/>
              </w:rPr>
            </w:pPr>
            <w:r w:rsidRPr="00FC0C73">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D55AB9" w:rsidRPr="00FC0C73" w:rsidRDefault="00D55AB9" w:rsidP="00132403">
            <w:pPr>
              <w:pStyle w:val="TableText"/>
              <w:rPr>
                <w:rFonts w:ascii="Tahoma" w:hAnsi="Tahoma" w:cs="Tahoma"/>
                <w:sz w:val="13"/>
              </w:rPr>
            </w:pPr>
            <w:r w:rsidRPr="00FC0C73">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D55AB9" w:rsidRPr="00FC0C73" w:rsidRDefault="00D55AB9" w:rsidP="00132403">
            <w:pPr>
              <w:pStyle w:val="TableText"/>
              <w:rPr>
                <w:rFonts w:ascii="Tahoma" w:hAnsi="Tahoma" w:cs="Tahoma"/>
                <w:sz w:val="13"/>
              </w:rPr>
            </w:pPr>
            <w:r w:rsidRPr="00FC0C73">
              <w:rPr>
                <w:rFonts w:ascii="Tahoma" w:hAnsi="Tahoma" w:cs="Tahoma"/>
                <w:sz w:val="13"/>
              </w:rPr>
              <w:t>1</w:t>
            </w:r>
          </w:p>
        </w:tc>
        <w:tc>
          <w:tcPr>
            <w:tcW w:w="429" w:type="dxa"/>
            <w:tcBorders>
              <w:bottom w:val="single" w:sz="4" w:space="0" w:color="auto"/>
            </w:tcBorders>
            <w:shd w:val="clear" w:color="auto" w:fill="auto"/>
            <w:vAlign w:val="center"/>
          </w:tcPr>
          <w:p w:rsidR="00D55AB9" w:rsidRPr="00FC0C73" w:rsidRDefault="00D55AB9" w:rsidP="00132403">
            <w:pPr>
              <w:pStyle w:val="TableText"/>
              <w:rPr>
                <w:rFonts w:ascii="Tahoma" w:hAnsi="Tahoma" w:cs="Tahoma"/>
                <w:sz w:val="13"/>
              </w:rPr>
            </w:pPr>
            <w:r w:rsidRPr="00FC0C73">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D55AB9" w:rsidRPr="00FC0C73" w:rsidRDefault="00D55AB9" w:rsidP="00132403">
            <w:pPr>
              <w:pStyle w:val="TableText"/>
              <w:rPr>
                <w:rFonts w:ascii="Tahoma" w:hAnsi="Tahoma" w:cs="Tahoma"/>
                <w:sz w:val="13"/>
              </w:rPr>
            </w:pPr>
            <w:r w:rsidRPr="00FC0C73">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D55AB9" w:rsidRPr="00FC0C73" w:rsidRDefault="00D55AB9" w:rsidP="00132403">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D55AB9" w:rsidRPr="00FC0C73" w:rsidRDefault="00D55AB9" w:rsidP="00132403">
            <w:pPr>
              <w:pStyle w:val="TableText"/>
              <w:rPr>
                <w:rFonts w:ascii="Tahoma" w:hAnsi="Tahoma" w:cs="Tahoma"/>
                <w:sz w:val="13"/>
              </w:rPr>
            </w:pPr>
          </w:p>
        </w:tc>
        <w:tc>
          <w:tcPr>
            <w:tcW w:w="340" w:type="dxa"/>
            <w:tcBorders>
              <w:left w:val="single" w:sz="18" w:space="0" w:color="auto"/>
              <w:bottom w:val="single" w:sz="4" w:space="0" w:color="auto"/>
              <w:right w:val="single" w:sz="18" w:space="0" w:color="auto"/>
            </w:tcBorders>
            <w:shd w:val="clear" w:color="auto" w:fill="auto"/>
            <w:vAlign w:val="center"/>
          </w:tcPr>
          <w:p w:rsidR="00D55AB9" w:rsidRPr="00FC0C73" w:rsidRDefault="00D55AB9" w:rsidP="00132403">
            <w:pPr>
              <w:pStyle w:val="TableText"/>
              <w:rPr>
                <w:rFonts w:ascii="Tahoma" w:hAnsi="Tahoma" w:cs="Tahoma"/>
                <w:sz w:val="13"/>
              </w:rPr>
            </w:pPr>
            <w:r w:rsidRPr="00FC0C73">
              <w:rPr>
                <w:rFonts w:ascii="Tahoma" w:hAnsi="Tahoma" w:cs="Tahoma"/>
                <w:sz w:val="13"/>
              </w:rPr>
              <w:t>P</w:t>
            </w:r>
          </w:p>
        </w:tc>
        <w:tc>
          <w:tcPr>
            <w:tcW w:w="603" w:type="dxa"/>
            <w:tcBorders>
              <w:bottom w:val="single" w:sz="4" w:space="0" w:color="auto"/>
            </w:tcBorders>
            <w:shd w:val="clear" w:color="auto" w:fill="auto"/>
            <w:vAlign w:val="center"/>
          </w:tcPr>
          <w:p w:rsidR="00D55AB9" w:rsidRPr="00FC0C73" w:rsidRDefault="00D55AB9" w:rsidP="00132403">
            <w:pPr>
              <w:pStyle w:val="TableText"/>
              <w:rPr>
                <w:rFonts w:ascii="Tahoma" w:hAnsi="Tahoma" w:cs="Tahoma"/>
                <w:sz w:val="13"/>
              </w:rPr>
            </w:pPr>
          </w:p>
        </w:tc>
        <w:tc>
          <w:tcPr>
            <w:tcW w:w="514" w:type="dxa"/>
            <w:tcBorders>
              <w:bottom w:val="single" w:sz="4" w:space="0" w:color="auto"/>
            </w:tcBorders>
            <w:shd w:val="clear" w:color="auto" w:fill="auto"/>
            <w:vAlign w:val="center"/>
          </w:tcPr>
          <w:p w:rsidR="00D55AB9" w:rsidRPr="00FC0C73" w:rsidRDefault="00D55AB9" w:rsidP="00132403">
            <w:pPr>
              <w:pStyle w:val="TableText"/>
              <w:rPr>
                <w:rFonts w:ascii="Tahoma" w:hAnsi="Tahoma" w:cs="Tahoma"/>
                <w:sz w:val="13"/>
              </w:rPr>
            </w:pPr>
          </w:p>
        </w:tc>
      </w:tr>
      <w:tr w:rsidR="00D55AB9" w:rsidRPr="00FC0C73" w:rsidTr="00132403">
        <w:trPr>
          <w:cantSplit/>
          <w:trHeight w:val="305"/>
        </w:trPr>
        <w:tc>
          <w:tcPr>
            <w:tcW w:w="2638" w:type="dxa"/>
            <w:tcBorders>
              <w:bottom w:val="single" w:sz="4" w:space="0" w:color="auto"/>
            </w:tcBorders>
            <w:shd w:val="clear" w:color="auto" w:fill="FABF8F"/>
            <w:vAlign w:val="center"/>
          </w:tcPr>
          <w:p w:rsidR="00D55AB9" w:rsidRPr="00132403" w:rsidRDefault="00D55AB9" w:rsidP="00132403">
            <w:pPr>
              <w:pStyle w:val="Heading2"/>
              <w:spacing w:beforeLines="20" w:before="48" w:afterLines="20" w:after="48"/>
              <w:ind w:left="0"/>
              <w:rPr>
                <w:rFonts w:ascii="Tahoma" w:hAnsi="Tahoma" w:cs="Tahoma"/>
                <w:b w:val="0"/>
                <w:sz w:val="14"/>
                <w:szCs w:val="14"/>
              </w:rPr>
            </w:pPr>
            <w:bookmarkStart w:id="82" w:name="_Toc336337875"/>
            <w:bookmarkStart w:id="83" w:name="_Toc368299520"/>
            <w:r w:rsidRPr="00132403">
              <w:rPr>
                <w:rFonts w:ascii="Tahoma" w:hAnsi="Tahoma" w:cs="Tahoma"/>
                <w:b w:val="0"/>
                <w:sz w:val="14"/>
                <w:szCs w:val="14"/>
              </w:rPr>
              <w:t xml:space="preserve">Outlook </w:t>
            </w:r>
            <w:bookmarkEnd w:id="82"/>
            <w:r w:rsidRPr="00132403">
              <w:rPr>
                <w:rFonts w:ascii="Tahoma" w:hAnsi="Tahoma" w:cs="Tahoma"/>
                <w:b w:val="0"/>
                <w:sz w:val="14"/>
                <w:szCs w:val="14"/>
              </w:rPr>
              <w:t>voor Mac 2011</w:t>
            </w:r>
            <w:bookmarkEnd w:id="83"/>
          </w:p>
        </w:tc>
        <w:tc>
          <w:tcPr>
            <w:tcW w:w="429" w:type="dxa"/>
            <w:tcBorders>
              <w:bottom w:val="single" w:sz="4" w:space="0" w:color="auto"/>
            </w:tcBorders>
            <w:shd w:val="clear" w:color="auto" w:fill="FABF8F"/>
            <w:vAlign w:val="center"/>
          </w:tcPr>
          <w:p w:rsidR="00D55AB9" w:rsidRPr="00132403" w:rsidRDefault="00A500B3" w:rsidP="00132403">
            <w:pPr>
              <w:pStyle w:val="TableText"/>
              <w:widowControl w:val="0"/>
              <w:rPr>
                <w:rStyle w:val="EndnoteReference"/>
                <w:rFonts w:cs="Tahoma"/>
                <w:b w:val="0"/>
                <w:bCs/>
                <w:color w:val="0000FF"/>
                <w:sz w:val="13"/>
                <w:szCs w:val="13"/>
                <w:u w:val="single"/>
              </w:rPr>
            </w:pPr>
            <w:hyperlink w:anchor="_14_Outlook_voor" w:history="1">
              <w:r w:rsidR="00734B17" w:rsidRPr="00132403">
                <w:rPr>
                  <w:rStyle w:val="Hyperlink"/>
                  <w:rFonts w:cs="Tahoma"/>
                  <w:b/>
                  <w:bCs/>
                  <w:sz w:val="13"/>
                  <w:szCs w:val="13"/>
                </w:rPr>
                <w:t>14</w:t>
              </w:r>
            </w:hyperlink>
            <w:hyperlink w:anchor="Srv_9OutlookMac2011" w:history="1"/>
          </w:p>
        </w:tc>
        <w:tc>
          <w:tcPr>
            <w:tcW w:w="429" w:type="dxa"/>
            <w:tcBorders>
              <w:bottom w:val="single" w:sz="4" w:space="0" w:color="auto"/>
            </w:tcBorders>
            <w:shd w:val="clear" w:color="auto" w:fill="FABF8F"/>
            <w:vAlign w:val="center"/>
          </w:tcPr>
          <w:p w:rsidR="00D55AB9" w:rsidRPr="00FC0C73" w:rsidRDefault="00D55AB9" w:rsidP="00132403">
            <w:pPr>
              <w:pStyle w:val="TableText"/>
              <w:widowControl w:val="0"/>
              <w:rPr>
                <w:rFonts w:ascii="Tahoma" w:hAnsi="Tahoma" w:cs="Tahoma"/>
                <w:sz w:val="13"/>
              </w:rPr>
            </w:pPr>
            <w:r w:rsidRPr="00FC0C73">
              <w:rPr>
                <w:rFonts w:ascii="Tahoma" w:hAnsi="Tahoma" w:cs="Tahoma"/>
                <w:sz w:val="13"/>
              </w:rPr>
              <w:t>09/10</w:t>
            </w:r>
          </w:p>
        </w:tc>
        <w:tc>
          <w:tcPr>
            <w:tcW w:w="429" w:type="dxa"/>
            <w:tcBorders>
              <w:bottom w:val="single" w:sz="4" w:space="0" w:color="auto"/>
              <w:right w:val="single" w:sz="18" w:space="0" w:color="auto"/>
            </w:tcBorders>
            <w:shd w:val="clear" w:color="auto" w:fill="FABF8F"/>
            <w:vAlign w:val="center"/>
          </w:tcPr>
          <w:p w:rsidR="00D55AB9" w:rsidRPr="00FC0C73" w:rsidRDefault="00D55AB9" w:rsidP="00132403">
            <w:pPr>
              <w:pStyle w:val="TableText"/>
              <w:widowControl w:val="0"/>
              <w:rPr>
                <w:rFonts w:ascii="Tahoma" w:hAnsi="Tahoma" w:cs="Tahoma"/>
                <w:sz w:val="13"/>
              </w:rPr>
            </w:pPr>
            <w:r w:rsidRPr="00FC0C73">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D55AB9" w:rsidRPr="00FC0C73" w:rsidRDefault="00D55AB9" w:rsidP="00132403">
            <w:pPr>
              <w:pStyle w:val="TableText"/>
              <w:widowControl w:val="0"/>
              <w:rPr>
                <w:rFonts w:ascii="Tahoma" w:hAnsi="Tahoma" w:cs="Tahoma"/>
                <w:sz w:val="13"/>
              </w:rPr>
            </w:pPr>
            <w:r w:rsidRPr="00FC0C73">
              <w:rPr>
                <w:rFonts w:ascii="Tahoma" w:hAnsi="Tahoma" w:cs="Tahoma"/>
                <w:sz w:val="13"/>
              </w:rPr>
              <w:t>1</w:t>
            </w:r>
          </w:p>
        </w:tc>
        <w:tc>
          <w:tcPr>
            <w:tcW w:w="429" w:type="dxa"/>
            <w:tcBorders>
              <w:bottom w:val="single" w:sz="4" w:space="0" w:color="auto"/>
            </w:tcBorders>
            <w:shd w:val="clear" w:color="auto" w:fill="FABF8F"/>
            <w:vAlign w:val="center"/>
          </w:tcPr>
          <w:p w:rsidR="00D55AB9" w:rsidRPr="00FC0C73" w:rsidRDefault="00D55AB9" w:rsidP="00132403">
            <w:pPr>
              <w:pStyle w:val="TableText"/>
              <w:widowControl w:val="0"/>
              <w:rPr>
                <w:rFonts w:ascii="Tahoma" w:hAnsi="Tahoma" w:cs="Tahoma"/>
                <w:sz w:val="13"/>
              </w:rPr>
            </w:pPr>
            <w:r w:rsidRPr="00FC0C73">
              <w:rPr>
                <w:rFonts w:ascii="Tahoma" w:hAnsi="Tahoma" w:cs="Tahoma"/>
                <w:sz w:val="13"/>
              </w:rPr>
              <w:t>3</w:t>
            </w:r>
          </w:p>
        </w:tc>
        <w:tc>
          <w:tcPr>
            <w:tcW w:w="429" w:type="dxa"/>
            <w:tcBorders>
              <w:bottom w:val="single" w:sz="4" w:space="0" w:color="auto"/>
            </w:tcBorders>
            <w:shd w:val="clear" w:color="auto" w:fill="FABF8F"/>
            <w:vAlign w:val="center"/>
          </w:tcPr>
          <w:p w:rsidR="00D55AB9" w:rsidRPr="00FC0C73" w:rsidRDefault="00D55AB9" w:rsidP="00132403">
            <w:pPr>
              <w:pStyle w:val="TableText"/>
              <w:widowControl w:val="0"/>
              <w:rPr>
                <w:rFonts w:ascii="Tahoma" w:hAnsi="Tahoma" w:cs="Tahoma"/>
                <w:sz w:val="13"/>
              </w:rPr>
            </w:pPr>
            <w:r w:rsidRPr="00FC0C73">
              <w:rPr>
                <w:rFonts w:ascii="Tahoma" w:hAnsi="Tahoma" w:cs="Tahoma"/>
                <w:sz w:val="13"/>
              </w:rPr>
              <w:t>2</w:t>
            </w:r>
          </w:p>
        </w:tc>
        <w:tc>
          <w:tcPr>
            <w:tcW w:w="429" w:type="dxa"/>
            <w:tcBorders>
              <w:bottom w:val="single" w:sz="4" w:space="0" w:color="auto"/>
            </w:tcBorders>
            <w:shd w:val="clear" w:color="auto" w:fill="FABF8F"/>
            <w:vAlign w:val="center"/>
          </w:tcPr>
          <w:p w:rsidR="00D55AB9" w:rsidRPr="00FC0C73" w:rsidRDefault="00D55AB9" w:rsidP="00132403">
            <w:pPr>
              <w:pStyle w:val="TableText"/>
              <w:widowControl w:val="0"/>
              <w:rPr>
                <w:rFonts w:ascii="Tahoma" w:hAnsi="Tahoma" w:cs="Tahoma"/>
                <w:sz w:val="13"/>
              </w:rPr>
            </w:pPr>
            <w:r w:rsidRPr="00FC0C73">
              <w:rPr>
                <w:rFonts w:ascii="Tahoma" w:hAnsi="Tahoma" w:cs="Tahoma"/>
                <w:sz w:val="13"/>
              </w:rPr>
              <w:t>2</w:t>
            </w:r>
          </w:p>
        </w:tc>
        <w:tc>
          <w:tcPr>
            <w:tcW w:w="429" w:type="dxa"/>
            <w:tcBorders>
              <w:bottom w:val="single" w:sz="4" w:space="0" w:color="auto"/>
            </w:tcBorders>
            <w:shd w:val="clear" w:color="auto" w:fill="FABF8F"/>
            <w:vAlign w:val="center"/>
          </w:tcPr>
          <w:p w:rsidR="00D55AB9" w:rsidRPr="00FC0C73" w:rsidRDefault="00D55AB9" w:rsidP="00132403">
            <w:pPr>
              <w:pStyle w:val="TableText"/>
              <w:widowControl w:val="0"/>
              <w:rPr>
                <w:rFonts w:ascii="Tahoma" w:hAnsi="Tahoma" w:cs="Tahoma"/>
                <w:sz w:val="13"/>
              </w:rPr>
            </w:pPr>
            <w:r w:rsidRPr="00FC0C73">
              <w:rPr>
                <w:rFonts w:ascii="Tahoma" w:hAnsi="Tahoma" w:cs="Tahoma"/>
                <w:sz w:val="13"/>
              </w:rPr>
              <w:t>2</w:t>
            </w:r>
          </w:p>
        </w:tc>
        <w:tc>
          <w:tcPr>
            <w:tcW w:w="429" w:type="dxa"/>
            <w:tcBorders>
              <w:bottom w:val="single" w:sz="4" w:space="0" w:color="auto"/>
            </w:tcBorders>
            <w:shd w:val="clear" w:color="auto" w:fill="FABF8F"/>
            <w:vAlign w:val="center"/>
          </w:tcPr>
          <w:p w:rsidR="00D55AB9" w:rsidRPr="00FC0C73" w:rsidRDefault="00D55AB9" w:rsidP="00132403">
            <w:pPr>
              <w:pStyle w:val="TableText"/>
              <w:widowControl w:val="0"/>
              <w:rPr>
                <w:rFonts w:ascii="Tahoma" w:hAnsi="Tahoma" w:cs="Tahoma"/>
                <w:sz w:val="13"/>
              </w:rPr>
            </w:pPr>
            <w:r w:rsidRPr="00FC0C73">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D55AB9" w:rsidRPr="00FC0C73" w:rsidRDefault="00D55AB9" w:rsidP="00132403">
            <w:pPr>
              <w:pStyle w:val="TableText"/>
              <w:widowControl w:val="0"/>
              <w:rPr>
                <w:rFonts w:ascii="Tahoma" w:hAnsi="Tahoma" w:cs="Tahoma"/>
                <w:sz w:val="13"/>
              </w:rPr>
            </w:pPr>
            <w:r w:rsidRPr="00FC0C73">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FC0C73" w:rsidRDefault="00D55AB9" w:rsidP="00132403">
            <w:pPr>
              <w:pStyle w:val="TableText"/>
              <w:widowControl w:val="0"/>
              <w:rPr>
                <w:rFonts w:ascii="Tahoma" w:hAnsi="Tahoma" w:cs="Tahoma"/>
                <w:sz w:val="13"/>
              </w:rPr>
            </w:pPr>
            <w:r w:rsidRPr="00FC0C73">
              <w:rPr>
                <w:rFonts w:ascii="Tahoma" w:hAnsi="Tahoma" w:cs="Tahoma"/>
                <w:sz w:val="13"/>
              </w:rPr>
              <w:t>1</w:t>
            </w:r>
          </w:p>
        </w:tc>
        <w:tc>
          <w:tcPr>
            <w:tcW w:w="429" w:type="dxa"/>
            <w:tcBorders>
              <w:bottom w:val="single" w:sz="4" w:space="0" w:color="auto"/>
            </w:tcBorders>
            <w:shd w:val="clear" w:color="auto" w:fill="FABF8F"/>
            <w:vAlign w:val="center"/>
          </w:tcPr>
          <w:p w:rsidR="00D55AB9" w:rsidRPr="00FC0C73" w:rsidRDefault="00D55AB9" w:rsidP="00132403">
            <w:pPr>
              <w:pStyle w:val="TableText"/>
              <w:widowControl w:val="0"/>
              <w:rPr>
                <w:rFonts w:ascii="Tahoma" w:hAnsi="Tahoma" w:cs="Tahoma"/>
                <w:sz w:val="13"/>
              </w:rPr>
            </w:pPr>
            <w:r w:rsidRPr="00FC0C73">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D55AB9" w:rsidRPr="00FC0C73" w:rsidRDefault="00D55AB9" w:rsidP="00132403">
            <w:pPr>
              <w:pStyle w:val="TableText"/>
              <w:widowControl w:val="0"/>
              <w:rPr>
                <w:rFonts w:ascii="Tahoma" w:hAnsi="Tahoma" w:cs="Tahoma"/>
                <w:sz w:val="13"/>
              </w:rPr>
            </w:pPr>
            <w:r w:rsidRPr="00FC0C73">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FC0C73" w:rsidRDefault="00D55AB9" w:rsidP="00132403">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D55AB9" w:rsidRPr="00FC0C73" w:rsidRDefault="00D55AB9" w:rsidP="00132403">
            <w:pPr>
              <w:pStyle w:val="TableText"/>
              <w:widowControl w:val="0"/>
              <w:rPr>
                <w:rFonts w:ascii="Tahoma" w:hAnsi="Tahoma" w:cs="Tahoma"/>
                <w:sz w:val="13"/>
              </w:rPr>
            </w:pPr>
          </w:p>
        </w:tc>
        <w:tc>
          <w:tcPr>
            <w:tcW w:w="340" w:type="dxa"/>
            <w:tcBorders>
              <w:left w:val="single" w:sz="18" w:space="0" w:color="auto"/>
              <w:bottom w:val="single" w:sz="4" w:space="0" w:color="auto"/>
              <w:right w:val="single" w:sz="18" w:space="0" w:color="auto"/>
            </w:tcBorders>
            <w:shd w:val="clear" w:color="auto" w:fill="FABF8F"/>
            <w:vAlign w:val="center"/>
          </w:tcPr>
          <w:p w:rsidR="00D55AB9" w:rsidRPr="00FC0C73" w:rsidRDefault="00D55AB9" w:rsidP="00132403">
            <w:pPr>
              <w:pStyle w:val="TableText"/>
              <w:widowControl w:val="0"/>
              <w:rPr>
                <w:rFonts w:ascii="Tahoma" w:hAnsi="Tahoma" w:cs="Tahoma"/>
                <w:sz w:val="13"/>
              </w:rPr>
            </w:pPr>
            <w:r w:rsidRPr="00FC0C73">
              <w:rPr>
                <w:rFonts w:ascii="Tahoma" w:hAnsi="Tahoma" w:cs="Tahoma"/>
                <w:sz w:val="13"/>
              </w:rPr>
              <w:t>P</w:t>
            </w:r>
          </w:p>
        </w:tc>
        <w:tc>
          <w:tcPr>
            <w:tcW w:w="603" w:type="dxa"/>
            <w:tcBorders>
              <w:bottom w:val="single" w:sz="4" w:space="0" w:color="auto"/>
            </w:tcBorders>
            <w:shd w:val="clear" w:color="auto" w:fill="FABF8F"/>
            <w:vAlign w:val="center"/>
          </w:tcPr>
          <w:p w:rsidR="00D55AB9" w:rsidRPr="00FC0C73" w:rsidRDefault="00D55AB9" w:rsidP="0013240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rsidR="00D55AB9" w:rsidRPr="00FC0C73" w:rsidRDefault="00D55AB9" w:rsidP="00132403">
            <w:pPr>
              <w:pStyle w:val="TableText"/>
              <w:widowControl w:val="0"/>
              <w:rPr>
                <w:rFonts w:ascii="Tahoma" w:hAnsi="Tahoma" w:cs="Tahoma"/>
                <w:sz w:val="13"/>
              </w:rPr>
            </w:pPr>
          </w:p>
        </w:tc>
      </w:tr>
      <w:tr w:rsidR="00AF7309" w:rsidRPr="00FC0C73" w:rsidTr="00132403">
        <w:trPr>
          <w:cantSplit/>
          <w:trHeight w:val="305"/>
        </w:trPr>
        <w:tc>
          <w:tcPr>
            <w:tcW w:w="2638" w:type="dxa"/>
            <w:tcBorders>
              <w:bottom w:val="single" w:sz="4" w:space="0" w:color="auto"/>
            </w:tcBorders>
            <w:shd w:val="clear" w:color="auto" w:fill="auto"/>
            <w:vAlign w:val="center"/>
          </w:tcPr>
          <w:p w:rsidR="00D55AB9" w:rsidRPr="00132403" w:rsidRDefault="00D55AB9" w:rsidP="00132403">
            <w:pPr>
              <w:pStyle w:val="Heading3"/>
              <w:spacing w:beforeLines="20" w:before="48" w:afterLines="20" w:after="48"/>
              <w:rPr>
                <w:rFonts w:ascii="Tahoma" w:hAnsi="Tahoma" w:cs="Tahoma"/>
                <w:b w:val="0"/>
                <w:sz w:val="14"/>
                <w:szCs w:val="14"/>
              </w:rPr>
            </w:pPr>
            <w:bookmarkStart w:id="84" w:name="_Toc368299521"/>
            <w:r w:rsidRPr="00132403">
              <w:rPr>
                <w:rFonts w:ascii="Tahoma" w:hAnsi="Tahoma" w:cs="Tahoma"/>
                <w:b w:val="0"/>
                <w:sz w:val="14"/>
                <w:szCs w:val="14"/>
              </w:rPr>
              <w:t>PowerPoint 2013</w:t>
            </w:r>
            <w:bookmarkEnd w:id="84"/>
          </w:p>
        </w:tc>
        <w:tc>
          <w:tcPr>
            <w:tcW w:w="429" w:type="dxa"/>
            <w:tcBorders>
              <w:bottom w:val="single" w:sz="4" w:space="0" w:color="auto"/>
            </w:tcBorders>
            <w:shd w:val="clear" w:color="auto" w:fill="auto"/>
            <w:vAlign w:val="center"/>
          </w:tcPr>
          <w:p w:rsidR="00D55AB9" w:rsidRPr="00132403" w:rsidRDefault="00D55AB9" w:rsidP="00132403">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auto"/>
            <w:vAlign w:val="center"/>
          </w:tcPr>
          <w:p w:rsidR="00D55AB9" w:rsidRPr="00FC0C73" w:rsidRDefault="00D55AB9" w:rsidP="00132403">
            <w:pPr>
              <w:pStyle w:val="TableText"/>
              <w:widowControl w:val="0"/>
              <w:rPr>
                <w:rFonts w:ascii="Tahoma" w:hAnsi="Tahoma" w:cs="Tahoma"/>
                <w:sz w:val="13"/>
              </w:rPr>
            </w:pPr>
            <w:r w:rsidRPr="00FC0C73">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D55AB9" w:rsidRPr="00FC0C73" w:rsidRDefault="00D55AB9" w:rsidP="00132403">
            <w:pPr>
              <w:pStyle w:val="TableText"/>
              <w:widowControl w:val="0"/>
              <w:rPr>
                <w:rFonts w:ascii="Tahoma" w:hAnsi="Tahoma" w:cs="Tahoma"/>
                <w:sz w:val="13"/>
              </w:rPr>
            </w:pPr>
            <w:r w:rsidRPr="00FC0C73">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D55AB9" w:rsidRPr="00FC0C73" w:rsidRDefault="00D55AB9" w:rsidP="00132403">
            <w:pPr>
              <w:pStyle w:val="TableText"/>
              <w:widowControl w:val="0"/>
              <w:rPr>
                <w:rFonts w:ascii="Tahoma" w:hAnsi="Tahoma" w:cs="Tahoma"/>
                <w:sz w:val="13"/>
              </w:rPr>
            </w:pPr>
            <w:r w:rsidRPr="00FC0C73">
              <w:rPr>
                <w:rFonts w:ascii="Tahoma" w:hAnsi="Tahoma" w:cs="Tahoma"/>
                <w:sz w:val="13"/>
              </w:rPr>
              <w:t>1</w:t>
            </w:r>
          </w:p>
        </w:tc>
        <w:tc>
          <w:tcPr>
            <w:tcW w:w="429" w:type="dxa"/>
            <w:tcBorders>
              <w:bottom w:val="single" w:sz="4" w:space="0" w:color="auto"/>
            </w:tcBorders>
            <w:shd w:val="clear" w:color="auto" w:fill="auto"/>
            <w:vAlign w:val="center"/>
          </w:tcPr>
          <w:p w:rsidR="00D55AB9" w:rsidRPr="00FC0C73" w:rsidRDefault="00D55AB9" w:rsidP="00132403">
            <w:pPr>
              <w:pStyle w:val="TableText"/>
              <w:widowControl w:val="0"/>
              <w:rPr>
                <w:rFonts w:ascii="Tahoma" w:hAnsi="Tahoma" w:cs="Tahoma"/>
                <w:sz w:val="13"/>
              </w:rPr>
            </w:pPr>
            <w:r w:rsidRPr="00FC0C73">
              <w:rPr>
                <w:rFonts w:ascii="Tahoma" w:hAnsi="Tahoma" w:cs="Tahoma"/>
                <w:sz w:val="13"/>
              </w:rPr>
              <w:t>3</w:t>
            </w:r>
          </w:p>
        </w:tc>
        <w:tc>
          <w:tcPr>
            <w:tcW w:w="429" w:type="dxa"/>
            <w:tcBorders>
              <w:bottom w:val="single" w:sz="4" w:space="0" w:color="auto"/>
            </w:tcBorders>
            <w:shd w:val="clear" w:color="auto" w:fill="auto"/>
            <w:vAlign w:val="center"/>
          </w:tcPr>
          <w:p w:rsidR="00D55AB9" w:rsidRPr="00FC0C73" w:rsidRDefault="00D55AB9" w:rsidP="00132403">
            <w:pPr>
              <w:pStyle w:val="TableText"/>
              <w:widowControl w:val="0"/>
              <w:rPr>
                <w:rFonts w:ascii="Tahoma" w:hAnsi="Tahoma" w:cs="Tahoma"/>
                <w:sz w:val="13"/>
              </w:rPr>
            </w:pPr>
            <w:r w:rsidRPr="00FC0C73">
              <w:rPr>
                <w:rFonts w:ascii="Tahoma" w:hAnsi="Tahoma" w:cs="Tahoma"/>
                <w:sz w:val="13"/>
              </w:rPr>
              <w:t>2</w:t>
            </w:r>
          </w:p>
        </w:tc>
        <w:tc>
          <w:tcPr>
            <w:tcW w:w="429" w:type="dxa"/>
            <w:tcBorders>
              <w:bottom w:val="single" w:sz="4" w:space="0" w:color="auto"/>
            </w:tcBorders>
            <w:shd w:val="clear" w:color="auto" w:fill="auto"/>
            <w:vAlign w:val="center"/>
          </w:tcPr>
          <w:p w:rsidR="00D55AB9" w:rsidRPr="00FC0C73" w:rsidRDefault="00D55AB9" w:rsidP="00132403">
            <w:pPr>
              <w:pStyle w:val="TableText"/>
              <w:widowControl w:val="0"/>
              <w:rPr>
                <w:rFonts w:ascii="Tahoma" w:hAnsi="Tahoma" w:cs="Tahoma"/>
                <w:sz w:val="13"/>
              </w:rPr>
            </w:pPr>
            <w:r w:rsidRPr="00FC0C73">
              <w:rPr>
                <w:rFonts w:ascii="Tahoma" w:hAnsi="Tahoma" w:cs="Tahoma"/>
                <w:sz w:val="13"/>
              </w:rPr>
              <w:t>2</w:t>
            </w:r>
          </w:p>
        </w:tc>
        <w:tc>
          <w:tcPr>
            <w:tcW w:w="429" w:type="dxa"/>
            <w:tcBorders>
              <w:bottom w:val="single" w:sz="4" w:space="0" w:color="auto"/>
            </w:tcBorders>
            <w:shd w:val="clear" w:color="auto" w:fill="auto"/>
            <w:vAlign w:val="center"/>
          </w:tcPr>
          <w:p w:rsidR="00D55AB9" w:rsidRPr="00FC0C73" w:rsidRDefault="00D55AB9" w:rsidP="00132403">
            <w:pPr>
              <w:pStyle w:val="TableText"/>
              <w:widowControl w:val="0"/>
              <w:rPr>
                <w:rFonts w:ascii="Tahoma" w:hAnsi="Tahoma" w:cs="Tahoma"/>
                <w:sz w:val="13"/>
              </w:rPr>
            </w:pPr>
            <w:r w:rsidRPr="00FC0C73">
              <w:rPr>
                <w:rFonts w:ascii="Tahoma" w:hAnsi="Tahoma" w:cs="Tahoma"/>
                <w:sz w:val="13"/>
              </w:rPr>
              <w:t>2</w:t>
            </w:r>
          </w:p>
        </w:tc>
        <w:tc>
          <w:tcPr>
            <w:tcW w:w="429" w:type="dxa"/>
            <w:tcBorders>
              <w:bottom w:val="single" w:sz="4" w:space="0" w:color="auto"/>
            </w:tcBorders>
            <w:shd w:val="clear" w:color="auto" w:fill="auto"/>
            <w:vAlign w:val="center"/>
          </w:tcPr>
          <w:p w:rsidR="00D55AB9" w:rsidRPr="00FC0C73" w:rsidRDefault="00D55AB9" w:rsidP="00132403">
            <w:pPr>
              <w:pStyle w:val="TableText"/>
              <w:widowControl w:val="0"/>
              <w:rPr>
                <w:rFonts w:ascii="Tahoma" w:hAnsi="Tahoma" w:cs="Tahoma"/>
                <w:sz w:val="13"/>
              </w:rPr>
            </w:pPr>
            <w:r w:rsidRPr="00FC0C73">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D55AB9" w:rsidRPr="00FC0C73" w:rsidRDefault="00D55AB9" w:rsidP="00132403">
            <w:pPr>
              <w:pStyle w:val="TableText"/>
              <w:widowControl w:val="0"/>
              <w:rPr>
                <w:rFonts w:ascii="Tahoma" w:hAnsi="Tahoma" w:cs="Tahoma"/>
                <w:sz w:val="13"/>
              </w:rPr>
            </w:pPr>
            <w:r w:rsidRPr="00FC0C73">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D55AB9" w:rsidRPr="00FC0C73" w:rsidRDefault="00D55AB9" w:rsidP="00132403">
            <w:pPr>
              <w:pStyle w:val="TableText"/>
              <w:widowControl w:val="0"/>
              <w:rPr>
                <w:rFonts w:ascii="Tahoma" w:hAnsi="Tahoma" w:cs="Tahoma"/>
                <w:sz w:val="13"/>
              </w:rPr>
            </w:pPr>
            <w:r w:rsidRPr="00FC0C73">
              <w:rPr>
                <w:rFonts w:ascii="Tahoma" w:hAnsi="Tahoma" w:cs="Tahoma"/>
                <w:sz w:val="13"/>
              </w:rPr>
              <w:t>1</w:t>
            </w:r>
          </w:p>
        </w:tc>
        <w:tc>
          <w:tcPr>
            <w:tcW w:w="429" w:type="dxa"/>
            <w:tcBorders>
              <w:bottom w:val="single" w:sz="4" w:space="0" w:color="auto"/>
            </w:tcBorders>
            <w:shd w:val="clear" w:color="auto" w:fill="auto"/>
            <w:vAlign w:val="center"/>
          </w:tcPr>
          <w:p w:rsidR="00D55AB9" w:rsidRPr="00FC0C73" w:rsidRDefault="00D55AB9" w:rsidP="00132403">
            <w:pPr>
              <w:pStyle w:val="TableText"/>
              <w:widowControl w:val="0"/>
              <w:rPr>
                <w:rFonts w:ascii="Tahoma" w:hAnsi="Tahoma" w:cs="Tahoma"/>
                <w:sz w:val="13"/>
              </w:rPr>
            </w:pPr>
            <w:r w:rsidRPr="00FC0C73">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D55AB9" w:rsidRPr="00FC0C73" w:rsidRDefault="00D55AB9" w:rsidP="00132403">
            <w:pPr>
              <w:pStyle w:val="TableText"/>
              <w:widowControl w:val="0"/>
              <w:rPr>
                <w:rFonts w:ascii="Tahoma" w:hAnsi="Tahoma" w:cs="Tahoma"/>
                <w:sz w:val="13"/>
              </w:rPr>
            </w:pPr>
            <w:r w:rsidRPr="00FC0C73">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D55AB9" w:rsidRPr="00FC0C73" w:rsidRDefault="00D55AB9" w:rsidP="00132403">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D55AB9" w:rsidRPr="00FC0C73" w:rsidRDefault="00D55AB9" w:rsidP="00132403">
            <w:pPr>
              <w:pStyle w:val="TableText"/>
              <w:widowControl w:val="0"/>
              <w:rPr>
                <w:rFonts w:ascii="Tahoma" w:hAnsi="Tahoma" w:cs="Tahoma"/>
                <w:sz w:val="13"/>
              </w:rPr>
            </w:pPr>
          </w:p>
        </w:tc>
        <w:tc>
          <w:tcPr>
            <w:tcW w:w="340" w:type="dxa"/>
            <w:tcBorders>
              <w:left w:val="single" w:sz="18" w:space="0" w:color="auto"/>
              <w:bottom w:val="single" w:sz="4" w:space="0" w:color="auto"/>
              <w:right w:val="single" w:sz="18" w:space="0" w:color="auto"/>
            </w:tcBorders>
            <w:shd w:val="clear" w:color="auto" w:fill="auto"/>
            <w:vAlign w:val="center"/>
          </w:tcPr>
          <w:p w:rsidR="00D55AB9" w:rsidRPr="00FC0C73" w:rsidRDefault="00D55AB9" w:rsidP="00132403">
            <w:pPr>
              <w:pStyle w:val="TableText"/>
              <w:widowControl w:val="0"/>
              <w:rPr>
                <w:rFonts w:ascii="Tahoma" w:hAnsi="Tahoma" w:cs="Tahoma"/>
                <w:sz w:val="13"/>
              </w:rPr>
            </w:pPr>
            <w:r w:rsidRPr="00FC0C73">
              <w:rPr>
                <w:rFonts w:ascii="Tahoma" w:hAnsi="Tahoma" w:cs="Tahoma"/>
                <w:sz w:val="13"/>
              </w:rPr>
              <w:t>P</w:t>
            </w:r>
          </w:p>
        </w:tc>
        <w:tc>
          <w:tcPr>
            <w:tcW w:w="603" w:type="dxa"/>
            <w:tcBorders>
              <w:bottom w:val="single" w:sz="4" w:space="0" w:color="auto"/>
            </w:tcBorders>
            <w:shd w:val="clear" w:color="auto" w:fill="auto"/>
            <w:vAlign w:val="center"/>
          </w:tcPr>
          <w:p w:rsidR="00D55AB9" w:rsidRPr="00FC0C73" w:rsidRDefault="00D55AB9" w:rsidP="00132403">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rsidR="00D55AB9" w:rsidRPr="00FC0C73" w:rsidRDefault="00D55AB9" w:rsidP="00132403">
            <w:pPr>
              <w:pStyle w:val="TableText"/>
              <w:widowControl w:val="0"/>
              <w:rPr>
                <w:rFonts w:ascii="Tahoma" w:hAnsi="Tahoma" w:cs="Tahoma"/>
                <w:sz w:val="13"/>
              </w:rPr>
            </w:pPr>
          </w:p>
        </w:tc>
      </w:tr>
      <w:tr w:rsidR="00D55AB9" w:rsidRPr="00FC0C73" w:rsidTr="00132403">
        <w:trPr>
          <w:cantSplit/>
          <w:trHeight w:val="145"/>
        </w:trPr>
        <w:tc>
          <w:tcPr>
            <w:tcW w:w="2638" w:type="dxa"/>
            <w:tcBorders>
              <w:bottom w:val="single" w:sz="4" w:space="0" w:color="auto"/>
            </w:tcBorders>
            <w:shd w:val="clear" w:color="auto" w:fill="FABF8F"/>
            <w:vAlign w:val="center"/>
          </w:tcPr>
          <w:p w:rsidR="00D55AB9" w:rsidRPr="00132403" w:rsidRDefault="00D55AB9" w:rsidP="00132403">
            <w:pPr>
              <w:pStyle w:val="Heading3"/>
              <w:spacing w:beforeLines="20" w:before="48" w:afterLines="20" w:after="48"/>
              <w:rPr>
                <w:rFonts w:ascii="Tahoma" w:hAnsi="Tahoma" w:cs="Tahoma"/>
                <w:b w:val="0"/>
                <w:sz w:val="14"/>
                <w:szCs w:val="14"/>
              </w:rPr>
            </w:pPr>
            <w:bookmarkStart w:id="85" w:name="_Toc336337878"/>
            <w:bookmarkStart w:id="86" w:name="_Toc368299522"/>
            <w:r w:rsidRPr="00132403">
              <w:rPr>
                <w:rFonts w:ascii="Tahoma" w:hAnsi="Tahoma" w:cs="Tahoma"/>
                <w:b w:val="0"/>
                <w:sz w:val="14"/>
                <w:szCs w:val="14"/>
              </w:rPr>
              <w:t>PowerPoint voor Mac 2011</w:t>
            </w:r>
            <w:bookmarkEnd w:id="85"/>
            <w:bookmarkEnd w:id="86"/>
          </w:p>
        </w:tc>
        <w:tc>
          <w:tcPr>
            <w:tcW w:w="429" w:type="dxa"/>
            <w:tcBorders>
              <w:bottom w:val="single" w:sz="4" w:space="0" w:color="auto"/>
            </w:tcBorders>
            <w:shd w:val="clear" w:color="auto" w:fill="FABF8F"/>
            <w:vAlign w:val="center"/>
          </w:tcPr>
          <w:p w:rsidR="00D55AB9" w:rsidRPr="00132403" w:rsidRDefault="00D55AB9" w:rsidP="00132403">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FABF8F"/>
            <w:vAlign w:val="center"/>
          </w:tcPr>
          <w:p w:rsidR="00D55AB9" w:rsidRPr="00FC0C73" w:rsidRDefault="00D55AB9" w:rsidP="00132403">
            <w:pPr>
              <w:pStyle w:val="TableText"/>
              <w:spacing w:before="60" w:after="60"/>
              <w:rPr>
                <w:rFonts w:ascii="Tahoma" w:hAnsi="Tahoma" w:cs="Tahoma"/>
                <w:sz w:val="13"/>
              </w:rPr>
            </w:pPr>
            <w:r w:rsidRPr="00FC0C73">
              <w:rPr>
                <w:rFonts w:ascii="Tahoma" w:hAnsi="Tahoma" w:cs="Tahoma"/>
                <w:sz w:val="13"/>
              </w:rPr>
              <w:t>09/10</w:t>
            </w:r>
          </w:p>
        </w:tc>
        <w:tc>
          <w:tcPr>
            <w:tcW w:w="429" w:type="dxa"/>
            <w:tcBorders>
              <w:bottom w:val="single" w:sz="4" w:space="0" w:color="auto"/>
              <w:right w:val="single" w:sz="18" w:space="0" w:color="auto"/>
            </w:tcBorders>
            <w:shd w:val="clear" w:color="auto" w:fill="FABF8F"/>
            <w:vAlign w:val="center"/>
          </w:tcPr>
          <w:p w:rsidR="00D55AB9" w:rsidRPr="00FC0C73" w:rsidRDefault="00D55AB9" w:rsidP="00132403">
            <w:pPr>
              <w:pStyle w:val="TableText"/>
              <w:rPr>
                <w:rFonts w:ascii="Tahoma" w:hAnsi="Tahoma" w:cs="Tahoma"/>
                <w:sz w:val="13"/>
              </w:rPr>
            </w:pPr>
            <w:r w:rsidRPr="00FC0C73">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D55AB9" w:rsidRPr="00FC0C73" w:rsidRDefault="00D55AB9" w:rsidP="00132403">
            <w:pPr>
              <w:pStyle w:val="TableText"/>
              <w:rPr>
                <w:rFonts w:ascii="Tahoma" w:hAnsi="Tahoma" w:cs="Tahoma"/>
                <w:sz w:val="13"/>
              </w:rPr>
            </w:pPr>
            <w:r w:rsidRPr="00FC0C73">
              <w:rPr>
                <w:rFonts w:ascii="Tahoma" w:hAnsi="Tahoma" w:cs="Tahoma"/>
                <w:sz w:val="13"/>
              </w:rPr>
              <w:t>1</w:t>
            </w:r>
          </w:p>
        </w:tc>
        <w:tc>
          <w:tcPr>
            <w:tcW w:w="429" w:type="dxa"/>
            <w:tcBorders>
              <w:bottom w:val="single" w:sz="4" w:space="0" w:color="auto"/>
            </w:tcBorders>
            <w:shd w:val="clear" w:color="auto" w:fill="FABF8F"/>
            <w:vAlign w:val="center"/>
          </w:tcPr>
          <w:p w:rsidR="00D55AB9" w:rsidRPr="00FC0C73" w:rsidRDefault="00D55AB9" w:rsidP="00132403">
            <w:pPr>
              <w:pStyle w:val="TableText"/>
              <w:rPr>
                <w:rFonts w:ascii="Tahoma" w:hAnsi="Tahoma" w:cs="Tahoma"/>
                <w:sz w:val="13"/>
              </w:rPr>
            </w:pPr>
            <w:r w:rsidRPr="00FC0C73">
              <w:rPr>
                <w:rFonts w:ascii="Tahoma" w:hAnsi="Tahoma" w:cs="Tahoma"/>
                <w:sz w:val="13"/>
              </w:rPr>
              <w:t>3</w:t>
            </w:r>
          </w:p>
        </w:tc>
        <w:tc>
          <w:tcPr>
            <w:tcW w:w="429" w:type="dxa"/>
            <w:tcBorders>
              <w:bottom w:val="single" w:sz="4" w:space="0" w:color="auto"/>
            </w:tcBorders>
            <w:shd w:val="clear" w:color="auto" w:fill="FABF8F"/>
            <w:vAlign w:val="center"/>
          </w:tcPr>
          <w:p w:rsidR="00D55AB9" w:rsidRPr="00FC0C73" w:rsidRDefault="00D55AB9" w:rsidP="00132403">
            <w:pPr>
              <w:pStyle w:val="TableText"/>
              <w:rPr>
                <w:rFonts w:ascii="Tahoma" w:hAnsi="Tahoma" w:cs="Tahoma"/>
                <w:sz w:val="13"/>
              </w:rPr>
            </w:pPr>
            <w:r w:rsidRPr="00FC0C73">
              <w:rPr>
                <w:rFonts w:ascii="Tahoma" w:hAnsi="Tahoma" w:cs="Tahoma"/>
                <w:sz w:val="13"/>
              </w:rPr>
              <w:t>2</w:t>
            </w:r>
          </w:p>
        </w:tc>
        <w:tc>
          <w:tcPr>
            <w:tcW w:w="429" w:type="dxa"/>
            <w:tcBorders>
              <w:bottom w:val="single" w:sz="4" w:space="0" w:color="auto"/>
            </w:tcBorders>
            <w:shd w:val="clear" w:color="auto" w:fill="FABF8F"/>
            <w:vAlign w:val="center"/>
          </w:tcPr>
          <w:p w:rsidR="00D55AB9" w:rsidRPr="00FC0C73" w:rsidRDefault="00D55AB9" w:rsidP="00132403">
            <w:pPr>
              <w:pStyle w:val="TableText"/>
              <w:rPr>
                <w:rFonts w:ascii="Tahoma" w:hAnsi="Tahoma" w:cs="Tahoma"/>
                <w:sz w:val="13"/>
              </w:rPr>
            </w:pPr>
            <w:r w:rsidRPr="00FC0C73">
              <w:rPr>
                <w:rFonts w:ascii="Tahoma" w:hAnsi="Tahoma" w:cs="Tahoma"/>
                <w:sz w:val="13"/>
              </w:rPr>
              <w:t>2</w:t>
            </w:r>
          </w:p>
        </w:tc>
        <w:tc>
          <w:tcPr>
            <w:tcW w:w="429" w:type="dxa"/>
            <w:tcBorders>
              <w:bottom w:val="single" w:sz="4" w:space="0" w:color="auto"/>
            </w:tcBorders>
            <w:shd w:val="clear" w:color="auto" w:fill="FABF8F"/>
            <w:vAlign w:val="center"/>
          </w:tcPr>
          <w:p w:rsidR="00D55AB9" w:rsidRPr="00FC0C73" w:rsidRDefault="00D55AB9" w:rsidP="00132403">
            <w:pPr>
              <w:pStyle w:val="TableText"/>
              <w:rPr>
                <w:rFonts w:ascii="Tahoma" w:hAnsi="Tahoma" w:cs="Tahoma"/>
                <w:sz w:val="13"/>
              </w:rPr>
            </w:pPr>
            <w:r w:rsidRPr="00FC0C73">
              <w:rPr>
                <w:rFonts w:ascii="Tahoma" w:hAnsi="Tahoma" w:cs="Tahoma"/>
                <w:sz w:val="13"/>
              </w:rPr>
              <w:t>2</w:t>
            </w:r>
          </w:p>
        </w:tc>
        <w:tc>
          <w:tcPr>
            <w:tcW w:w="429" w:type="dxa"/>
            <w:tcBorders>
              <w:bottom w:val="single" w:sz="4" w:space="0" w:color="auto"/>
            </w:tcBorders>
            <w:shd w:val="clear" w:color="auto" w:fill="FABF8F"/>
            <w:vAlign w:val="center"/>
          </w:tcPr>
          <w:p w:rsidR="00D55AB9" w:rsidRPr="00FC0C73" w:rsidRDefault="00D55AB9" w:rsidP="00132403">
            <w:pPr>
              <w:pStyle w:val="TableText"/>
              <w:rPr>
                <w:rFonts w:ascii="Tahoma" w:hAnsi="Tahoma" w:cs="Tahoma"/>
                <w:sz w:val="13"/>
              </w:rPr>
            </w:pPr>
            <w:r w:rsidRPr="00FC0C73">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D55AB9" w:rsidRPr="00FC0C73" w:rsidRDefault="00D55AB9" w:rsidP="00132403">
            <w:pPr>
              <w:pStyle w:val="TableText"/>
              <w:rPr>
                <w:rFonts w:ascii="Tahoma" w:hAnsi="Tahoma" w:cs="Tahoma"/>
                <w:sz w:val="13"/>
              </w:rPr>
            </w:pPr>
            <w:r w:rsidRPr="00FC0C73">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FC0C73" w:rsidRDefault="00D55AB9" w:rsidP="00132403">
            <w:pPr>
              <w:pStyle w:val="TableText"/>
              <w:rPr>
                <w:rFonts w:ascii="Tahoma" w:hAnsi="Tahoma" w:cs="Tahoma"/>
                <w:sz w:val="13"/>
              </w:rPr>
            </w:pPr>
            <w:r w:rsidRPr="00FC0C73">
              <w:rPr>
                <w:rFonts w:ascii="Tahoma" w:hAnsi="Tahoma" w:cs="Tahoma"/>
                <w:sz w:val="13"/>
              </w:rPr>
              <w:t>1</w:t>
            </w:r>
          </w:p>
        </w:tc>
        <w:tc>
          <w:tcPr>
            <w:tcW w:w="429" w:type="dxa"/>
            <w:tcBorders>
              <w:bottom w:val="single" w:sz="4" w:space="0" w:color="auto"/>
            </w:tcBorders>
            <w:shd w:val="clear" w:color="auto" w:fill="FABF8F"/>
            <w:vAlign w:val="center"/>
          </w:tcPr>
          <w:p w:rsidR="00D55AB9" w:rsidRPr="00FC0C73" w:rsidRDefault="00D55AB9" w:rsidP="00132403">
            <w:pPr>
              <w:pStyle w:val="TableText"/>
              <w:rPr>
                <w:rFonts w:ascii="Tahoma" w:hAnsi="Tahoma" w:cs="Tahoma"/>
                <w:sz w:val="13"/>
              </w:rPr>
            </w:pPr>
            <w:r w:rsidRPr="00FC0C73">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D55AB9" w:rsidRPr="00FC0C73" w:rsidRDefault="00D55AB9" w:rsidP="00132403">
            <w:pPr>
              <w:pStyle w:val="TableText"/>
              <w:rPr>
                <w:rFonts w:ascii="Tahoma" w:hAnsi="Tahoma" w:cs="Tahoma"/>
                <w:sz w:val="13"/>
              </w:rPr>
            </w:pPr>
            <w:r w:rsidRPr="00FC0C73">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FC0C73" w:rsidRDefault="00D55AB9" w:rsidP="00132403">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D55AB9" w:rsidRPr="00FC0C73" w:rsidRDefault="00D55AB9" w:rsidP="00132403">
            <w:pPr>
              <w:pStyle w:val="TableText"/>
              <w:rPr>
                <w:rFonts w:ascii="Tahoma" w:hAnsi="Tahoma" w:cs="Tahoma"/>
                <w:sz w:val="13"/>
              </w:rPr>
            </w:pPr>
          </w:p>
        </w:tc>
        <w:tc>
          <w:tcPr>
            <w:tcW w:w="340" w:type="dxa"/>
            <w:tcBorders>
              <w:left w:val="single" w:sz="18" w:space="0" w:color="auto"/>
              <w:bottom w:val="single" w:sz="4" w:space="0" w:color="auto"/>
              <w:right w:val="single" w:sz="18" w:space="0" w:color="auto"/>
            </w:tcBorders>
            <w:shd w:val="clear" w:color="auto" w:fill="FABF8F"/>
            <w:vAlign w:val="center"/>
          </w:tcPr>
          <w:p w:rsidR="00D55AB9" w:rsidRPr="00FC0C73" w:rsidRDefault="00D55AB9" w:rsidP="00132403">
            <w:pPr>
              <w:pStyle w:val="TableText"/>
              <w:rPr>
                <w:rFonts w:ascii="Tahoma" w:hAnsi="Tahoma" w:cs="Tahoma"/>
                <w:sz w:val="13"/>
              </w:rPr>
            </w:pPr>
            <w:r w:rsidRPr="00FC0C73">
              <w:rPr>
                <w:rFonts w:ascii="Tahoma" w:hAnsi="Tahoma" w:cs="Tahoma"/>
                <w:sz w:val="13"/>
              </w:rPr>
              <w:t>P</w:t>
            </w:r>
          </w:p>
        </w:tc>
        <w:tc>
          <w:tcPr>
            <w:tcW w:w="603" w:type="dxa"/>
            <w:tcBorders>
              <w:bottom w:val="single" w:sz="4" w:space="0" w:color="auto"/>
            </w:tcBorders>
            <w:shd w:val="clear" w:color="auto" w:fill="FABF8F"/>
            <w:vAlign w:val="center"/>
          </w:tcPr>
          <w:p w:rsidR="00D55AB9" w:rsidRPr="00FC0C73" w:rsidRDefault="00D55AB9" w:rsidP="00132403">
            <w:pPr>
              <w:pStyle w:val="TableText"/>
              <w:rPr>
                <w:rFonts w:ascii="Tahoma" w:hAnsi="Tahoma" w:cs="Tahoma"/>
                <w:sz w:val="13"/>
              </w:rPr>
            </w:pPr>
          </w:p>
        </w:tc>
        <w:tc>
          <w:tcPr>
            <w:tcW w:w="514" w:type="dxa"/>
            <w:tcBorders>
              <w:bottom w:val="single" w:sz="4" w:space="0" w:color="auto"/>
            </w:tcBorders>
            <w:shd w:val="clear" w:color="auto" w:fill="FABF8F"/>
            <w:vAlign w:val="center"/>
          </w:tcPr>
          <w:p w:rsidR="00D55AB9" w:rsidRPr="00FC0C73" w:rsidRDefault="00D55AB9" w:rsidP="00132403">
            <w:pPr>
              <w:pStyle w:val="TableText"/>
              <w:rPr>
                <w:rFonts w:ascii="Tahoma" w:hAnsi="Tahoma" w:cs="Tahoma"/>
                <w:sz w:val="13"/>
              </w:rPr>
            </w:pPr>
          </w:p>
        </w:tc>
      </w:tr>
      <w:tr w:rsidR="00AF7309" w:rsidRPr="00FC0C73" w:rsidTr="00132403">
        <w:trPr>
          <w:cantSplit/>
          <w:trHeight w:val="145"/>
        </w:trPr>
        <w:tc>
          <w:tcPr>
            <w:tcW w:w="2638" w:type="dxa"/>
            <w:tcBorders>
              <w:bottom w:val="single" w:sz="4" w:space="0" w:color="auto"/>
            </w:tcBorders>
            <w:shd w:val="clear" w:color="auto" w:fill="auto"/>
            <w:vAlign w:val="center"/>
          </w:tcPr>
          <w:p w:rsidR="00D55AB9" w:rsidRPr="00132403" w:rsidRDefault="00D55AB9" w:rsidP="00132403">
            <w:pPr>
              <w:pStyle w:val="Heading3"/>
              <w:spacing w:beforeLines="20" w:before="48" w:afterLines="20" w:after="48"/>
              <w:rPr>
                <w:rFonts w:ascii="Tahoma" w:hAnsi="Tahoma" w:cs="Tahoma"/>
                <w:b w:val="0"/>
                <w:sz w:val="14"/>
                <w:szCs w:val="14"/>
              </w:rPr>
            </w:pPr>
            <w:bookmarkStart w:id="87" w:name="_Toc336337879"/>
            <w:bookmarkStart w:id="88" w:name="_Toc368299523"/>
            <w:r w:rsidRPr="00132403">
              <w:rPr>
                <w:rFonts w:ascii="Tahoma" w:hAnsi="Tahoma" w:cs="Tahoma"/>
                <w:b w:val="0"/>
                <w:sz w:val="14"/>
                <w:szCs w:val="14"/>
              </w:rPr>
              <w:t>Project Standard</w:t>
            </w:r>
            <w:bookmarkEnd w:id="87"/>
            <w:r w:rsidRPr="00132403">
              <w:rPr>
                <w:rFonts w:ascii="Tahoma" w:hAnsi="Tahoma" w:cs="Tahoma"/>
                <w:b w:val="0"/>
                <w:sz w:val="14"/>
                <w:szCs w:val="14"/>
              </w:rPr>
              <w:t xml:space="preserve"> 2013</w:t>
            </w:r>
            <w:bookmarkEnd w:id="88"/>
          </w:p>
        </w:tc>
        <w:tc>
          <w:tcPr>
            <w:tcW w:w="429" w:type="dxa"/>
            <w:tcBorders>
              <w:bottom w:val="single" w:sz="4" w:space="0" w:color="auto"/>
            </w:tcBorders>
            <w:shd w:val="clear" w:color="auto" w:fill="auto"/>
            <w:vAlign w:val="center"/>
          </w:tcPr>
          <w:p w:rsidR="00D55AB9" w:rsidRPr="00132403" w:rsidRDefault="00D55AB9" w:rsidP="00132403">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auto"/>
            <w:vAlign w:val="center"/>
          </w:tcPr>
          <w:p w:rsidR="00D55AB9" w:rsidRPr="00FC0C73" w:rsidRDefault="00D55AB9" w:rsidP="00132403">
            <w:pPr>
              <w:pStyle w:val="TableText"/>
              <w:spacing w:before="60" w:after="60"/>
              <w:rPr>
                <w:rFonts w:ascii="Tahoma" w:hAnsi="Tahoma" w:cs="Tahoma"/>
                <w:sz w:val="13"/>
              </w:rPr>
            </w:pPr>
            <w:r w:rsidRPr="00FC0C73">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D55AB9" w:rsidRPr="00FC0C73" w:rsidRDefault="00D55AB9" w:rsidP="00132403">
            <w:pPr>
              <w:pStyle w:val="TableText"/>
              <w:rPr>
                <w:rFonts w:ascii="Tahoma" w:hAnsi="Tahoma" w:cs="Tahoma"/>
                <w:sz w:val="13"/>
              </w:rPr>
            </w:pPr>
            <w:r w:rsidRPr="00FC0C73">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D55AB9" w:rsidRPr="00FC0C73" w:rsidRDefault="00D55AB9" w:rsidP="00132403">
            <w:pPr>
              <w:pStyle w:val="TableText"/>
              <w:rPr>
                <w:rFonts w:ascii="Tahoma" w:hAnsi="Tahoma" w:cs="Tahoma"/>
                <w:sz w:val="13"/>
              </w:rPr>
            </w:pPr>
            <w:r w:rsidRPr="00FC0C73">
              <w:rPr>
                <w:rFonts w:ascii="Tahoma" w:hAnsi="Tahoma" w:cs="Tahoma"/>
                <w:sz w:val="13"/>
              </w:rPr>
              <w:t>2</w:t>
            </w:r>
          </w:p>
        </w:tc>
        <w:tc>
          <w:tcPr>
            <w:tcW w:w="429" w:type="dxa"/>
            <w:tcBorders>
              <w:bottom w:val="single" w:sz="4" w:space="0" w:color="auto"/>
            </w:tcBorders>
            <w:shd w:val="clear" w:color="auto" w:fill="auto"/>
            <w:vAlign w:val="center"/>
          </w:tcPr>
          <w:p w:rsidR="00D55AB9" w:rsidRPr="00FC0C73" w:rsidRDefault="00D55AB9" w:rsidP="00132403">
            <w:pPr>
              <w:pStyle w:val="TableText"/>
              <w:rPr>
                <w:rFonts w:ascii="Tahoma" w:hAnsi="Tahoma" w:cs="Tahoma"/>
                <w:sz w:val="13"/>
              </w:rPr>
            </w:pPr>
            <w:r w:rsidRPr="00FC0C73">
              <w:rPr>
                <w:rFonts w:ascii="Tahoma" w:hAnsi="Tahoma" w:cs="Tahoma"/>
                <w:sz w:val="13"/>
              </w:rPr>
              <w:t>5</w:t>
            </w:r>
          </w:p>
        </w:tc>
        <w:tc>
          <w:tcPr>
            <w:tcW w:w="429" w:type="dxa"/>
            <w:tcBorders>
              <w:bottom w:val="single" w:sz="4" w:space="0" w:color="auto"/>
            </w:tcBorders>
            <w:shd w:val="clear" w:color="auto" w:fill="auto"/>
            <w:vAlign w:val="center"/>
          </w:tcPr>
          <w:p w:rsidR="00D55AB9" w:rsidRPr="00FC0C73" w:rsidRDefault="00D55AB9" w:rsidP="00132403">
            <w:pPr>
              <w:pStyle w:val="TableText"/>
              <w:rPr>
                <w:rFonts w:ascii="Tahoma" w:hAnsi="Tahoma" w:cs="Tahoma"/>
                <w:sz w:val="13"/>
              </w:rPr>
            </w:pPr>
            <w:r w:rsidRPr="00FC0C73">
              <w:rPr>
                <w:rFonts w:ascii="Tahoma" w:hAnsi="Tahoma" w:cs="Tahoma"/>
                <w:sz w:val="13"/>
              </w:rPr>
              <w:t>4</w:t>
            </w:r>
          </w:p>
        </w:tc>
        <w:tc>
          <w:tcPr>
            <w:tcW w:w="429" w:type="dxa"/>
            <w:tcBorders>
              <w:bottom w:val="single" w:sz="4" w:space="0" w:color="auto"/>
            </w:tcBorders>
            <w:shd w:val="clear" w:color="auto" w:fill="auto"/>
            <w:vAlign w:val="center"/>
          </w:tcPr>
          <w:p w:rsidR="00D55AB9" w:rsidRPr="00FC0C73" w:rsidRDefault="00D55AB9" w:rsidP="00132403">
            <w:pPr>
              <w:pStyle w:val="TableText"/>
              <w:rPr>
                <w:rFonts w:ascii="Tahoma" w:hAnsi="Tahoma" w:cs="Tahoma"/>
                <w:sz w:val="13"/>
              </w:rPr>
            </w:pPr>
            <w:r w:rsidRPr="00FC0C73">
              <w:rPr>
                <w:rFonts w:ascii="Tahoma" w:hAnsi="Tahoma" w:cs="Tahoma"/>
                <w:sz w:val="13"/>
              </w:rPr>
              <w:t>3</w:t>
            </w:r>
          </w:p>
        </w:tc>
        <w:tc>
          <w:tcPr>
            <w:tcW w:w="429" w:type="dxa"/>
            <w:tcBorders>
              <w:bottom w:val="single" w:sz="4" w:space="0" w:color="auto"/>
            </w:tcBorders>
            <w:shd w:val="clear" w:color="auto" w:fill="auto"/>
            <w:vAlign w:val="center"/>
          </w:tcPr>
          <w:p w:rsidR="00D55AB9" w:rsidRPr="00FC0C73" w:rsidRDefault="00D55AB9" w:rsidP="00132403">
            <w:pPr>
              <w:pStyle w:val="TableText"/>
              <w:rPr>
                <w:rFonts w:ascii="Tahoma" w:hAnsi="Tahoma" w:cs="Tahoma"/>
                <w:sz w:val="13"/>
              </w:rPr>
            </w:pPr>
            <w:r w:rsidRPr="00FC0C73">
              <w:rPr>
                <w:rFonts w:ascii="Tahoma" w:hAnsi="Tahoma" w:cs="Tahoma"/>
                <w:sz w:val="13"/>
              </w:rPr>
              <w:t>3</w:t>
            </w:r>
          </w:p>
        </w:tc>
        <w:tc>
          <w:tcPr>
            <w:tcW w:w="429" w:type="dxa"/>
            <w:tcBorders>
              <w:bottom w:val="single" w:sz="4" w:space="0" w:color="auto"/>
            </w:tcBorders>
            <w:shd w:val="clear" w:color="auto" w:fill="auto"/>
            <w:vAlign w:val="center"/>
          </w:tcPr>
          <w:p w:rsidR="00D55AB9" w:rsidRPr="00FC0C73" w:rsidRDefault="00D55AB9" w:rsidP="00132403">
            <w:pPr>
              <w:pStyle w:val="TableText"/>
              <w:rPr>
                <w:rFonts w:ascii="Tahoma" w:hAnsi="Tahoma" w:cs="Tahoma"/>
                <w:sz w:val="13"/>
              </w:rPr>
            </w:pPr>
            <w:r w:rsidRPr="00FC0C73">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D55AB9" w:rsidRPr="00FC0C73" w:rsidRDefault="00D55AB9" w:rsidP="00132403">
            <w:pPr>
              <w:pStyle w:val="TableText"/>
              <w:rPr>
                <w:rFonts w:ascii="Tahoma" w:hAnsi="Tahoma" w:cs="Tahoma"/>
                <w:sz w:val="13"/>
              </w:rPr>
            </w:pPr>
            <w:r w:rsidRPr="00FC0C73">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D55AB9" w:rsidRPr="00FC0C73" w:rsidRDefault="00D55AB9" w:rsidP="00132403">
            <w:pPr>
              <w:pStyle w:val="TableText"/>
              <w:rPr>
                <w:rFonts w:ascii="Tahoma" w:hAnsi="Tahoma" w:cs="Tahoma"/>
                <w:sz w:val="13"/>
              </w:rPr>
            </w:pPr>
            <w:r w:rsidRPr="00FC0C73">
              <w:rPr>
                <w:rFonts w:ascii="Tahoma" w:hAnsi="Tahoma" w:cs="Tahoma"/>
                <w:sz w:val="13"/>
              </w:rPr>
              <w:t>2</w:t>
            </w:r>
          </w:p>
        </w:tc>
        <w:tc>
          <w:tcPr>
            <w:tcW w:w="429" w:type="dxa"/>
            <w:tcBorders>
              <w:bottom w:val="single" w:sz="4" w:space="0" w:color="auto"/>
            </w:tcBorders>
            <w:shd w:val="clear" w:color="auto" w:fill="auto"/>
            <w:vAlign w:val="center"/>
          </w:tcPr>
          <w:p w:rsidR="00D55AB9" w:rsidRPr="00FC0C73" w:rsidRDefault="00D55AB9" w:rsidP="00132403">
            <w:pPr>
              <w:pStyle w:val="TableText"/>
              <w:rPr>
                <w:rFonts w:ascii="Tahoma" w:hAnsi="Tahoma" w:cs="Tahoma"/>
                <w:sz w:val="13"/>
              </w:rPr>
            </w:pPr>
            <w:r w:rsidRPr="00FC0C73">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rsidR="00D55AB9" w:rsidRPr="00FC0C73" w:rsidRDefault="00D55AB9" w:rsidP="00132403">
            <w:pPr>
              <w:pStyle w:val="TableText"/>
              <w:rPr>
                <w:rFonts w:ascii="Tahoma" w:hAnsi="Tahoma" w:cs="Tahoma"/>
                <w:sz w:val="13"/>
              </w:rPr>
            </w:pPr>
            <w:r w:rsidRPr="00FC0C73">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rsidR="00D55AB9" w:rsidRPr="00FC0C73" w:rsidRDefault="00D55AB9" w:rsidP="00132403">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D55AB9" w:rsidRPr="00FC0C73" w:rsidRDefault="00D55AB9" w:rsidP="00132403">
            <w:pPr>
              <w:pStyle w:val="TableText"/>
              <w:rPr>
                <w:rFonts w:ascii="Tahoma" w:hAnsi="Tahoma" w:cs="Tahoma"/>
                <w:sz w:val="13"/>
              </w:rPr>
            </w:pPr>
            <w:r w:rsidRPr="00FC0C73">
              <w:rPr>
                <w:rFonts w:ascii="Tahoma" w:hAnsi="Tahoma" w:cs="Tahoma"/>
                <w:sz w:val="13"/>
              </w:rPr>
              <w:t>A</w:t>
            </w:r>
          </w:p>
        </w:tc>
        <w:tc>
          <w:tcPr>
            <w:tcW w:w="340" w:type="dxa"/>
            <w:tcBorders>
              <w:left w:val="single" w:sz="18" w:space="0" w:color="auto"/>
              <w:bottom w:val="single" w:sz="4" w:space="0" w:color="auto"/>
              <w:right w:val="single" w:sz="18" w:space="0" w:color="auto"/>
            </w:tcBorders>
            <w:shd w:val="clear" w:color="auto" w:fill="auto"/>
            <w:vAlign w:val="center"/>
          </w:tcPr>
          <w:p w:rsidR="00D55AB9" w:rsidRPr="00FC0C73" w:rsidRDefault="00D55AB9" w:rsidP="00132403">
            <w:pPr>
              <w:pStyle w:val="TableText"/>
              <w:rPr>
                <w:rFonts w:ascii="Tahoma" w:hAnsi="Tahoma" w:cs="Tahoma"/>
                <w:sz w:val="13"/>
              </w:rPr>
            </w:pPr>
            <w:r w:rsidRPr="00FC0C73">
              <w:rPr>
                <w:rFonts w:ascii="Tahoma" w:hAnsi="Tahoma" w:cs="Tahoma"/>
                <w:sz w:val="13"/>
              </w:rPr>
              <w:t>P</w:t>
            </w:r>
          </w:p>
        </w:tc>
        <w:tc>
          <w:tcPr>
            <w:tcW w:w="603" w:type="dxa"/>
            <w:tcBorders>
              <w:bottom w:val="single" w:sz="4" w:space="0" w:color="auto"/>
            </w:tcBorders>
            <w:shd w:val="clear" w:color="auto" w:fill="auto"/>
            <w:vAlign w:val="center"/>
          </w:tcPr>
          <w:p w:rsidR="00D55AB9" w:rsidRPr="00FC0C73" w:rsidRDefault="00D55AB9" w:rsidP="00132403">
            <w:pPr>
              <w:pStyle w:val="TableText"/>
              <w:rPr>
                <w:rFonts w:ascii="Tahoma" w:hAnsi="Tahoma" w:cs="Tahoma"/>
                <w:sz w:val="13"/>
              </w:rPr>
            </w:pPr>
          </w:p>
        </w:tc>
        <w:tc>
          <w:tcPr>
            <w:tcW w:w="514" w:type="dxa"/>
            <w:tcBorders>
              <w:bottom w:val="single" w:sz="4" w:space="0" w:color="auto"/>
            </w:tcBorders>
            <w:shd w:val="clear" w:color="auto" w:fill="auto"/>
            <w:vAlign w:val="center"/>
          </w:tcPr>
          <w:p w:rsidR="00D55AB9" w:rsidRPr="00FC0C73" w:rsidRDefault="00D55AB9" w:rsidP="00132403">
            <w:pPr>
              <w:pStyle w:val="TableText"/>
              <w:rPr>
                <w:rFonts w:ascii="Tahoma" w:hAnsi="Tahoma" w:cs="Tahoma"/>
                <w:sz w:val="13"/>
              </w:rPr>
            </w:pPr>
          </w:p>
        </w:tc>
      </w:tr>
      <w:tr w:rsidR="00D55AB9" w:rsidRPr="00FC0C73" w:rsidTr="00132403">
        <w:trPr>
          <w:cantSplit/>
          <w:trHeight w:val="145"/>
        </w:trPr>
        <w:tc>
          <w:tcPr>
            <w:tcW w:w="2638" w:type="dxa"/>
            <w:tcBorders>
              <w:bottom w:val="single" w:sz="4" w:space="0" w:color="auto"/>
            </w:tcBorders>
            <w:shd w:val="clear" w:color="auto" w:fill="FABF8F"/>
            <w:vAlign w:val="center"/>
          </w:tcPr>
          <w:p w:rsidR="00D55AB9" w:rsidRPr="00132403" w:rsidRDefault="00D55AB9" w:rsidP="00132403">
            <w:pPr>
              <w:pStyle w:val="Heading3"/>
              <w:spacing w:beforeLines="20" w:before="48" w:afterLines="20" w:after="48"/>
              <w:rPr>
                <w:rFonts w:ascii="Tahoma" w:hAnsi="Tahoma" w:cs="Tahoma"/>
                <w:b w:val="0"/>
                <w:sz w:val="14"/>
                <w:szCs w:val="14"/>
              </w:rPr>
            </w:pPr>
            <w:bookmarkStart w:id="89" w:name="_Toc336337880"/>
            <w:bookmarkStart w:id="90" w:name="_Toc368299524"/>
            <w:r w:rsidRPr="00132403">
              <w:rPr>
                <w:rFonts w:ascii="Tahoma" w:hAnsi="Tahoma" w:cs="Tahoma"/>
                <w:b w:val="0"/>
                <w:sz w:val="14"/>
                <w:szCs w:val="14"/>
              </w:rPr>
              <w:t>Project Professional 2013</w:t>
            </w:r>
            <w:bookmarkEnd w:id="89"/>
            <w:bookmarkEnd w:id="90"/>
          </w:p>
        </w:tc>
        <w:tc>
          <w:tcPr>
            <w:tcW w:w="429" w:type="dxa"/>
            <w:tcBorders>
              <w:bottom w:val="single" w:sz="4" w:space="0" w:color="auto"/>
            </w:tcBorders>
            <w:shd w:val="clear" w:color="auto" w:fill="FABF8F"/>
            <w:vAlign w:val="center"/>
          </w:tcPr>
          <w:p w:rsidR="00D55AB9" w:rsidRPr="00132403" w:rsidRDefault="00A500B3" w:rsidP="00132403">
            <w:pPr>
              <w:pStyle w:val="TableText"/>
              <w:widowControl w:val="0"/>
              <w:rPr>
                <w:rStyle w:val="EndnoteReference"/>
                <w:rFonts w:cs="Tahoma"/>
                <w:b w:val="0"/>
                <w:bCs/>
                <w:color w:val="0000FF"/>
                <w:sz w:val="13"/>
                <w:szCs w:val="13"/>
                <w:u w:val="single"/>
              </w:rPr>
            </w:pPr>
            <w:hyperlink w:anchor="_15_Project_Professional" w:history="1">
              <w:r w:rsidR="00734B17" w:rsidRPr="00132403">
                <w:rPr>
                  <w:rStyle w:val="Hyperlink"/>
                  <w:rFonts w:cs="Tahoma"/>
                  <w:b/>
                  <w:bCs/>
                  <w:sz w:val="13"/>
                  <w:szCs w:val="13"/>
                </w:rPr>
                <w:t>15</w:t>
              </w:r>
            </w:hyperlink>
          </w:p>
        </w:tc>
        <w:tc>
          <w:tcPr>
            <w:tcW w:w="429" w:type="dxa"/>
            <w:tcBorders>
              <w:bottom w:val="single" w:sz="4" w:space="0" w:color="auto"/>
            </w:tcBorders>
            <w:shd w:val="clear" w:color="auto" w:fill="FABF8F"/>
            <w:vAlign w:val="center"/>
          </w:tcPr>
          <w:p w:rsidR="00D55AB9" w:rsidRPr="00FC0C73" w:rsidRDefault="00D55AB9" w:rsidP="00132403">
            <w:pPr>
              <w:pStyle w:val="TableText"/>
              <w:spacing w:before="60" w:after="60"/>
              <w:rPr>
                <w:rFonts w:ascii="Tahoma" w:hAnsi="Tahoma" w:cs="Tahoma"/>
                <w:sz w:val="13"/>
              </w:rPr>
            </w:pPr>
            <w:r w:rsidRPr="00FC0C73">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D55AB9" w:rsidRPr="00FC0C73" w:rsidRDefault="00D55AB9" w:rsidP="00132403">
            <w:pPr>
              <w:pStyle w:val="TableText"/>
              <w:rPr>
                <w:rFonts w:ascii="Tahoma" w:hAnsi="Tahoma" w:cs="Tahoma"/>
                <w:sz w:val="13"/>
              </w:rPr>
            </w:pPr>
            <w:r w:rsidRPr="00FC0C73">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D55AB9" w:rsidRPr="00FC0C73" w:rsidRDefault="00D55AB9" w:rsidP="00132403">
            <w:pPr>
              <w:pStyle w:val="TableText"/>
              <w:rPr>
                <w:rFonts w:ascii="Tahoma" w:hAnsi="Tahoma" w:cs="Tahoma"/>
                <w:sz w:val="13"/>
                <w:szCs w:val="13"/>
              </w:rPr>
            </w:pPr>
            <w:r w:rsidRPr="00FC0C73">
              <w:rPr>
                <w:rFonts w:ascii="Tahoma" w:hAnsi="Tahoma" w:cs="Tahoma"/>
                <w:sz w:val="13"/>
                <w:szCs w:val="13"/>
              </w:rPr>
              <w:t>4</w:t>
            </w:r>
          </w:p>
        </w:tc>
        <w:tc>
          <w:tcPr>
            <w:tcW w:w="429" w:type="dxa"/>
            <w:tcBorders>
              <w:bottom w:val="single" w:sz="4" w:space="0" w:color="auto"/>
            </w:tcBorders>
            <w:shd w:val="clear" w:color="auto" w:fill="FABF8F"/>
            <w:vAlign w:val="center"/>
          </w:tcPr>
          <w:p w:rsidR="00D55AB9" w:rsidRPr="00FC0C73" w:rsidRDefault="00D55AB9" w:rsidP="00132403">
            <w:pPr>
              <w:pStyle w:val="TableText"/>
              <w:rPr>
                <w:rFonts w:ascii="Tahoma" w:hAnsi="Tahoma" w:cs="Tahoma"/>
                <w:sz w:val="13"/>
                <w:szCs w:val="13"/>
              </w:rPr>
            </w:pPr>
            <w:r w:rsidRPr="00FC0C73">
              <w:rPr>
                <w:rFonts w:ascii="Tahoma" w:hAnsi="Tahoma" w:cs="Tahoma"/>
                <w:sz w:val="13"/>
                <w:szCs w:val="13"/>
              </w:rPr>
              <w:t>10</w:t>
            </w:r>
          </w:p>
        </w:tc>
        <w:tc>
          <w:tcPr>
            <w:tcW w:w="429" w:type="dxa"/>
            <w:tcBorders>
              <w:bottom w:val="single" w:sz="4" w:space="0" w:color="auto"/>
            </w:tcBorders>
            <w:shd w:val="clear" w:color="auto" w:fill="FABF8F"/>
            <w:vAlign w:val="center"/>
          </w:tcPr>
          <w:p w:rsidR="00D55AB9" w:rsidRPr="00FC0C73" w:rsidRDefault="00D55AB9" w:rsidP="00132403">
            <w:pPr>
              <w:pStyle w:val="TableText"/>
              <w:rPr>
                <w:rFonts w:ascii="Tahoma" w:hAnsi="Tahoma" w:cs="Tahoma"/>
                <w:sz w:val="13"/>
                <w:szCs w:val="13"/>
              </w:rPr>
            </w:pPr>
            <w:r w:rsidRPr="00FC0C73">
              <w:rPr>
                <w:rFonts w:ascii="Tahoma" w:hAnsi="Tahoma" w:cs="Tahoma"/>
                <w:sz w:val="13"/>
                <w:szCs w:val="13"/>
              </w:rPr>
              <w:t>8</w:t>
            </w:r>
          </w:p>
        </w:tc>
        <w:tc>
          <w:tcPr>
            <w:tcW w:w="429" w:type="dxa"/>
            <w:tcBorders>
              <w:bottom w:val="single" w:sz="4" w:space="0" w:color="auto"/>
            </w:tcBorders>
            <w:shd w:val="clear" w:color="auto" w:fill="FABF8F"/>
            <w:vAlign w:val="center"/>
          </w:tcPr>
          <w:p w:rsidR="00D55AB9" w:rsidRPr="00FC0C73" w:rsidRDefault="00D55AB9" w:rsidP="00132403">
            <w:pPr>
              <w:pStyle w:val="TableText"/>
              <w:rPr>
                <w:rFonts w:ascii="Tahoma" w:hAnsi="Tahoma" w:cs="Tahoma"/>
                <w:sz w:val="13"/>
                <w:szCs w:val="13"/>
              </w:rPr>
            </w:pPr>
            <w:r w:rsidRPr="00FC0C73">
              <w:rPr>
                <w:rFonts w:ascii="Tahoma" w:hAnsi="Tahoma" w:cs="Tahoma"/>
                <w:sz w:val="13"/>
                <w:szCs w:val="13"/>
              </w:rPr>
              <w:t>6</w:t>
            </w:r>
          </w:p>
        </w:tc>
        <w:tc>
          <w:tcPr>
            <w:tcW w:w="429" w:type="dxa"/>
            <w:tcBorders>
              <w:bottom w:val="single" w:sz="4" w:space="0" w:color="auto"/>
            </w:tcBorders>
            <w:shd w:val="clear" w:color="auto" w:fill="FABF8F"/>
            <w:vAlign w:val="center"/>
          </w:tcPr>
          <w:p w:rsidR="00D55AB9" w:rsidRPr="00FC0C73" w:rsidRDefault="00D55AB9" w:rsidP="00132403">
            <w:pPr>
              <w:pStyle w:val="TableText"/>
              <w:rPr>
                <w:rFonts w:ascii="Tahoma" w:hAnsi="Tahoma" w:cs="Tahoma"/>
                <w:sz w:val="13"/>
                <w:szCs w:val="13"/>
              </w:rPr>
            </w:pPr>
            <w:r w:rsidRPr="00FC0C73">
              <w:rPr>
                <w:rFonts w:ascii="Tahoma" w:hAnsi="Tahoma" w:cs="Tahoma"/>
                <w:sz w:val="13"/>
                <w:szCs w:val="13"/>
              </w:rPr>
              <w:t>6</w:t>
            </w:r>
          </w:p>
        </w:tc>
        <w:tc>
          <w:tcPr>
            <w:tcW w:w="429" w:type="dxa"/>
            <w:tcBorders>
              <w:bottom w:val="single" w:sz="4" w:space="0" w:color="auto"/>
            </w:tcBorders>
            <w:shd w:val="clear" w:color="auto" w:fill="FABF8F"/>
            <w:vAlign w:val="center"/>
          </w:tcPr>
          <w:p w:rsidR="00D55AB9" w:rsidRPr="00FC0C73" w:rsidRDefault="00D55AB9" w:rsidP="00132403">
            <w:pPr>
              <w:pStyle w:val="TableText"/>
              <w:rPr>
                <w:rFonts w:ascii="Tahoma" w:hAnsi="Tahoma" w:cs="Tahoma"/>
                <w:sz w:val="13"/>
                <w:szCs w:val="13"/>
              </w:rPr>
            </w:pPr>
            <w:r w:rsidRPr="00FC0C73">
              <w:rPr>
                <w:rFonts w:ascii="Tahoma" w:hAnsi="Tahoma" w:cs="Tahoma"/>
                <w:sz w:val="13"/>
                <w:szCs w:val="13"/>
              </w:rPr>
              <w:t>4</w:t>
            </w:r>
          </w:p>
        </w:tc>
        <w:tc>
          <w:tcPr>
            <w:tcW w:w="429" w:type="dxa"/>
            <w:tcBorders>
              <w:bottom w:val="single" w:sz="4" w:space="0" w:color="auto"/>
              <w:right w:val="single" w:sz="18" w:space="0" w:color="auto"/>
            </w:tcBorders>
            <w:shd w:val="clear" w:color="auto" w:fill="FABF8F"/>
            <w:vAlign w:val="center"/>
          </w:tcPr>
          <w:p w:rsidR="00D55AB9" w:rsidRPr="00FC0C73" w:rsidRDefault="00D55AB9" w:rsidP="00132403">
            <w:pPr>
              <w:pStyle w:val="TableText"/>
              <w:rPr>
                <w:rFonts w:ascii="Tahoma" w:hAnsi="Tahoma" w:cs="Tahoma"/>
                <w:sz w:val="13"/>
                <w:szCs w:val="13"/>
              </w:rPr>
            </w:pPr>
            <w:r w:rsidRPr="00FC0C73">
              <w:rPr>
                <w:rFonts w:ascii="Tahoma" w:hAnsi="Tahoma" w:cs="Tahoma"/>
                <w:sz w:val="13"/>
                <w:szCs w:val="13"/>
              </w:rPr>
              <w:t>2</w:t>
            </w:r>
          </w:p>
        </w:tc>
        <w:tc>
          <w:tcPr>
            <w:tcW w:w="429" w:type="dxa"/>
            <w:tcBorders>
              <w:left w:val="single" w:sz="18" w:space="0" w:color="auto"/>
              <w:bottom w:val="single" w:sz="4" w:space="0" w:color="auto"/>
            </w:tcBorders>
            <w:shd w:val="clear" w:color="auto" w:fill="FABF8F"/>
            <w:vAlign w:val="center"/>
          </w:tcPr>
          <w:p w:rsidR="00D55AB9" w:rsidRPr="00FC0C73" w:rsidRDefault="00D55AB9" w:rsidP="00132403">
            <w:pPr>
              <w:pStyle w:val="TableText"/>
              <w:rPr>
                <w:rFonts w:ascii="Tahoma" w:hAnsi="Tahoma" w:cs="Tahoma"/>
                <w:sz w:val="13"/>
                <w:szCs w:val="13"/>
              </w:rPr>
            </w:pPr>
            <w:r w:rsidRPr="00FC0C73">
              <w:rPr>
                <w:rFonts w:ascii="Tahoma" w:hAnsi="Tahoma" w:cs="Tahoma"/>
                <w:sz w:val="13"/>
                <w:szCs w:val="13"/>
              </w:rPr>
              <w:t>4</w:t>
            </w:r>
          </w:p>
        </w:tc>
        <w:tc>
          <w:tcPr>
            <w:tcW w:w="429" w:type="dxa"/>
            <w:tcBorders>
              <w:bottom w:val="single" w:sz="4" w:space="0" w:color="auto"/>
            </w:tcBorders>
            <w:shd w:val="clear" w:color="auto" w:fill="FABF8F"/>
            <w:vAlign w:val="center"/>
          </w:tcPr>
          <w:p w:rsidR="00D55AB9" w:rsidRPr="00FC0C73" w:rsidRDefault="00D55AB9" w:rsidP="00132403">
            <w:pPr>
              <w:pStyle w:val="TableText"/>
              <w:rPr>
                <w:rFonts w:ascii="Tahoma" w:hAnsi="Tahoma" w:cs="Tahoma"/>
                <w:sz w:val="13"/>
                <w:szCs w:val="13"/>
              </w:rPr>
            </w:pPr>
            <w:r w:rsidRPr="00FC0C73">
              <w:rPr>
                <w:rFonts w:ascii="Tahoma" w:hAnsi="Tahoma" w:cs="Tahoma"/>
                <w:sz w:val="13"/>
                <w:szCs w:val="13"/>
              </w:rPr>
              <w:t>8</w:t>
            </w:r>
          </w:p>
        </w:tc>
        <w:tc>
          <w:tcPr>
            <w:tcW w:w="429" w:type="dxa"/>
            <w:tcBorders>
              <w:bottom w:val="single" w:sz="4" w:space="0" w:color="auto"/>
              <w:right w:val="single" w:sz="18" w:space="0" w:color="auto"/>
            </w:tcBorders>
            <w:shd w:val="clear" w:color="auto" w:fill="FABF8F"/>
            <w:vAlign w:val="center"/>
          </w:tcPr>
          <w:p w:rsidR="00D55AB9" w:rsidRPr="00FC0C73" w:rsidRDefault="00D55AB9" w:rsidP="00132403">
            <w:pPr>
              <w:pStyle w:val="TableText"/>
              <w:rPr>
                <w:rFonts w:ascii="Tahoma" w:hAnsi="Tahoma" w:cs="Tahoma"/>
                <w:sz w:val="13"/>
                <w:szCs w:val="13"/>
              </w:rPr>
            </w:pPr>
            <w:r w:rsidRPr="00FC0C73">
              <w:rPr>
                <w:rFonts w:ascii="Tahoma" w:hAnsi="Tahoma" w:cs="Tahoma"/>
                <w:sz w:val="13"/>
                <w:szCs w:val="13"/>
              </w:rPr>
              <w:t>4</w:t>
            </w:r>
          </w:p>
        </w:tc>
        <w:tc>
          <w:tcPr>
            <w:tcW w:w="429" w:type="dxa"/>
            <w:tcBorders>
              <w:left w:val="single" w:sz="18" w:space="0" w:color="auto"/>
              <w:bottom w:val="single" w:sz="4" w:space="0" w:color="auto"/>
            </w:tcBorders>
            <w:shd w:val="clear" w:color="auto" w:fill="FABF8F"/>
            <w:vAlign w:val="center"/>
          </w:tcPr>
          <w:p w:rsidR="00D55AB9" w:rsidRPr="00FC0C73" w:rsidRDefault="00D55AB9" w:rsidP="00132403">
            <w:pPr>
              <w:pStyle w:val="TableText"/>
              <w:rPr>
                <w:rFonts w:ascii="Tahoma" w:hAnsi="Tahoma" w:cs="Tahoma"/>
                <w:sz w:val="13"/>
                <w:szCs w:val="13"/>
              </w:rPr>
            </w:pPr>
            <w:r w:rsidRPr="00FC0C73">
              <w:rPr>
                <w:rFonts w:ascii="Tahoma" w:hAnsi="Tahoma" w:cs="Tahoma"/>
                <w:sz w:val="13"/>
                <w:szCs w:val="13"/>
              </w:rPr>
              <w:t>1</w:t>
            </w:r>
          </w:p>
        </w:tc>
        <w:tc>
          <w:tcPr>
            <w:tcW w:w="429" w:type="dxa"/>
            <w:tcBorders>
              <w:bottom w:val="single" w:sz="4" w:space="0" w:color="auto"/>
              <w:right w:val="single" w:sz="18" w:space="0" w:color="auto"/>
            </w:tcBorders>
            <w:shd w:val="clear" w:color="auto" w:fill="FABF8F"/>
            <w:vAlign w:val="center"/>
          </w:tcPr>
          <w:p w:rsidR="00D55AB9" w:rsidRPr="00FC0C73" w:rsidRDefault="00D55AB9" w:rsidP="00132403">
            <w:pPr>
              <w:pStyle w:val="TableText"/>
              <w:rPr>
                <w:rFonts w:ascii="Tahoma" w:hAnsi="Tahoma" w:cs="Tahoma"/>
                <w:sz w:val="13"/>
              </w:rPr>
            </w:pPr>
            <w:r w:rsidRPr="00FC0C73">
              <w:rPr>
                <w:rFonts w:ascii="Tahoma" w:hAnsi="Tahoma" w:cs="Tahoma"/>
                <w:sz w:val="13"/>
              </w:rPr>
              <w:t>A</w:t>
            </w:r>
          </w:p>
        </w:tc>
        <w:tc>
          <w:tcPr>
            <w:tcW w:w="340" w:type="dxa"/>
            <w:tcBorders>
              <w:left w:val="single" w:sz="18" w:space="0" w:color="auto"/>
              <w:bottom w:val="single" w:sz="4" w:space="0" w:color="auto"/>
              <w:right w:val="single" w:sz="18" w:space="0" w:color="auto"/>
            </w:tcBorders>
            <w:shd w:val="clear" w:color="auto" w:fill="FABF8F"/>
            <w:vAlign w:val="center"/>
          </w:tcPr>
          <w:p w:rsidR="00D55AB9" w:rsidRPr="00FC0C73" w:rsidRDefault="00D55AB9" w:rsidP="00132403">
            <w:pPr>
              <w:pStyle w:val="TableText"/>
              <w:rPr>
                <w:rFonts w:ascii="Tahoma" w:hAnsi="Tahoma" w:cs="Tahoma"/>
                <w:sz w:val="13"/>
              </w:rPr>
            </w:pPr>
            <w:r w:rsidRPr="00FC0C73">
              <w:rPr>
                <w:rFonts w:ascii="Tahoma" w:hAnsi="Tahoma" w:cs="Tahoma"/>
                <w:sz w:val="13"/>
              </w:rPr>
              <w:t>P</w:t>
            </w:r>
          </w:p>
        </w:tc>
        <w:tc>
          <w:tcPr>
            <w:tcW w:w="603" w:type="dxa"/>
            <w:tcBorders>
              <w:bottom w:val="single" w:sz="4" w:space="0" w:color="auto"/>
            </w:tcBorders>
            <w:shd w:val="clear" w:color="auto" w:fill="FABF8F"/>
            <w:vAlign w:val="center"/>
          </w:tcPr>
          <w:p w:rsidR="00D55AB9" w:rsidRPr="00FC0C73" w:rsidRDefault="00D55AB9" w:rsidP="00132403">
            <w:pPr>
              <w:pStyle w:val="TableText"/>
              <w:rPr>
                <w:rFonts w:ascii="Tahoma" w:hAnsi="Tahoma" w:cs="Tahoma"/>
                <w:sz w:val="13"/>
              </w:rPr>
            </w:pPr>
            <w:r w:rsidRPr="00FC0C73">
              <w:rPr>
                <w:rFonts w:ascii="Tahoma" w:hAnsi="Tahoma" w:cs="Tahoma"/>
                <w:sz w:val="13"/>
              </w:rPr>
              <w:t>A, AO, ST</w:t>
            </w:r>
          </w:p>
        </w:tc>
        <w:tc>
          <w:tcPr>
            <w:tcW w:w="514" w:type="dxa"/>
            <w:tcBorders>
              <w:bottom w:val="single" w:sz="4" w:space="0" w:color="auto"/>
            </w:tcBorders>
            <w:shd w:val="clear" w:color="auto" w:fill="FABF8F"/>
            <w:vAlign w:val="center"/>
          </w:tcPr>
          <w:p w:rsidR="00D55AB9" w:rsidRPr="00FC0C73" w:rsidRDefault="00D55AB9" w:rsidP="00132403">
            <w:pPr>
              <w:pStyle w:val="TableText"/>
              <w:rPr>
                <w:rFonts w:ascii="Tahoma" w:hAnsi="Tahoma" w:cs="Tahoma"/>
                <w:sz w:val="13"/>
              </w:rPr>
            </w:pPr>
          </w:p>
        </w:tc>
      </w:tr>
      <w:tr w:rsidR="00AF7309" w:rsidRPr="00FC0C73" w:rsidTr="00132403">
        <w:trPr>
          <w:cantSplit/>
          <w:trHeight w:val="145"/>
        </w:trPr>
        <w:tc>
          <w:tcPr>
            <w:tcW w:w="2638" w:type="dxa"/>
            <w:tcBorders>
              <w:bottom w:val="single" w:sz="4" w:space="0" w:color="auto"/>
            </w:tcBorders>
            <w:shd w:val="clear" w:color="auto" w:fill="auto"/>
            <w:vAlign w:val="center"/>
          </w:tcPr>
          <w:p w:rsidR="00D55AB9" w:rsidRPr="00132403" w:rsidRDefault="00D55AB9" w:rsidP="00132403">
            <w:pPr>
              <w:pStyle w:val="Heading3"/>
              <w:spacing w:beforeLines="20" w:before="48" w:afterLines="20" w:after="48"/>
              <w:rPr>
                <w:rFonts w:ascii="Tahoma" w:hAnsi="Tahoma" w:cs="Tahoma"/>
                <w:b w:val="0"/>
                <w:sz w:val="14"/>
                <w:szCs w:val="14"/>
              </w:rPr>
            </w:pPr>
            <w:bookmarkStart w:id="91" w:name="_Toc368299525"/>
            <w:r w:rsidRPr="00132403">
              <w:rPr>
                <w:rFonts w:ascii="Tahoma" w:hAnsi="Tahoma" w:cs="Tahoma"/>
                <w:b w:val="0"/>
                <w:sz w:val="14"/>
                <w:szCs w:val="14"/>
              </w:rPr>
              <w:t>Project Pro for Office 365</w:t>
            </w:r>
            <w:bookmarkEnd w:id="91"/>
          </w:p>
        </w:tc>
        <w:tc>
          <w:tcPr>
            <w:tcW w:w="429" w:type="dxa"/>
            <w:tcBorders>
              <w:bottom w:val="single" w:sz="4" w:space="0" w:color="auto"/>
            </w:tcBorders>
            <w:shd w:val="clear" w:color="auto" w:fill="auto"/>
            <w:vAlign w:val="center"/>
          </w:tcPr>
          <w:p w:rsidR="00D55AB9" w:rsidRPr="00132403" w:rsidRDefault="00A500B3" w:rsidP="00132403">
            <w:pPr>
              <w:pStyle w:val="TableText"/>
              <w:widowControl w:val="0"/>
              <w:rPr>
                <w:rFonts w:cs="Tahoma"/>
                <w:b/>
                <w:bCs/>
                <w:color w:val="0000FF"/>
                <w:sz w:val="13"/>
                <w:szCs w:val="13"/>
                <w:u w:val="single"/>
              </w:rPr>
            </w:pPr>
            <w:hyperlink w:anchor="_16_Project_Pro" w:history="1">
              <w:r w:rsidR="00734B17" w:rsidRPr="00132403">
                <w:rPr>
                  <w:rStyle w:val="Hyperlink"/>
                  <w:rFonts w:cs="Tahoma"/>
                  <w:b/>
                  <w:bCs/>
                  <w:sz w:val="13"/>
                  <w:szCs w:val="13"/>
                </w:rPr>
                <w:t>16</w:t>
              </w:r>
            </w:hyperlink>
          </w:p>
        </w:tc>
        <w:tc>
          <w:tcPr>
            <w:tcW w:w="429" w:type="dxa"/>
            <w:tcBorders>
              <w:bottom w:val="single" w:sz="4" w:space="0" w:color="auto"/>
            </w:tcBorders>
            <w:shd w:val="clear" w:color="auto" w:fill="auto"/>
            <w:vAlign w:val="center"/>
          </w:tcPr>
          <w:p w:rsidR="00D55AB9" w:rsidRPr="00FC0C73" w:rsidRDefault="00D55AB9" w:rsidP="00132403">
            <w:pPr>
              <w:pStyle w:val="TableText"/>
              <w:spacing w:before="60" w:after="60"/>
              <w:rPr>
                <w:rFonts w:ascii="Tahoma" w:hAnsi="Tahoma" w:cs="Tahoma"/>
                <w:sz w:val="13"/>
              </w:rPr>
            </w:pPr>
            <w:r w:rsidRPr="00FC0C73">
              <w:rPr>
                <w:rFonts w:ascii="Tahoma" w:hAnsi="Tahoma" w:cs="Tahoma"/>
                <w:sz w:val="13"/>
              </w:rPr>
              <w:t>03/13</w:t>
            </w:r>
          </w:p>
        </w:tc>
        <w:tc>
          <w:tcPr>
            <w:tcW w:w="429" w:type="dxa"/>
            <w:tcBorders>
              <w:bottom w:val="single" w:sz="4" w:space="0" w:color="auto"/>
              <w:right w:val="single" w:sz="18" w:space="0" w:color="auto"/>
            </w:tcBorders>
            <w:shd w:val="clear" w:color="auto" w:fill="auto"/>
            <w:vAlign w:val="center"/>
          </w:tcPr>
          <w:p w:rsidR="00D55AB9" w:rsidRPr="00FC0C73" w:rsidRDefault="00D55AB9" w:rsidP="00132403">
            <w:pPr>
              <w:pStyle w:val="TableText"/>
              <w:rPr>
                <w:rFonts w:ascii="Tahoma" w:hAnsi="Tahoma" w:cs="Tahoma"/>
                <w:sz w:val="13"/>
              </w:rPr>
            </w:pPr>
            <w:r w:rsidRPr="00FC0C73">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D55AB9" w:rsidRPr="00FC0C73" w:rsidRDefault="00D55AB9" w:rsidP="00132403">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rsidR="00D55AB9" w:rsidRPr="00FC0C73" w:rsidRDefault="00D55AB9" w:rsidP="00132403">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rsidR="00D55AB9" w:rsidRPr="00FC0C73" w:rsidRDefault="00D55AB9" w:rsidP="00132403">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rsidR="00D55AB9" w:rsidRPr="00FC0C73" w:rsidRDefault="00D55AB9" w:rsidP="00132403">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rsidR="00D55AB9" w:rsidRPr="00FC0C73" w:rsidRDefault="00D55AB9" w:rsidP="00132403">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rsidR="00D55AB9" w:rsidRPr="00FC0C73" w:rsidRDefault="00D55AB9" w:rsidP="00132403">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rsidR="00D55AB9" w:rsidRPr="00FC0C73" w:rsidRDefault="00D55AB9" w:rsidP="00132403">
            <w:pPr>
              <w:pStyle w:val="TableText"/>
              <w:spacing w:after="120"/>
              <w:rPr>
                <w:rFonts w:ascii="Tahoma" w:hAnsi="Tahoma" w:cs="Tahoma"/>
                <w:sz w:val="13"/>
                <w:szCs w:val="13"/>
              </w:rPr>
            </w:pPr>
          </w:p>
        </w:tc>
        <w:tc>
          <w:tcPr>
            <w:tcW w:w="429" w:type="dxa"/>
            <w:tcBorders>
              <w:left w:val="single" w:sz="18" w:space="0" w:color="auto"/>
              <w:bottom w:val="single" w:sz="4" w:space="0" w:color="auto"/>
            </w:tcBorders>
            <w:shd w:val="clear" w:color="auto" w:fill="auto"/>
            <w:vAlign w:val="center"/>
          </w:tcPr>
          <w:p w:rsidR="00D55AB9" w:rsidRPr="00FC0C73" w:rsidRDefault="00D55AB9" w:rsidP="00132403">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rsidR="00D55AB9" w:rsidRPr="00FC0C73" w:rsidRDefault="00D55AB9" w:rsidP="00132403">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rsidR="00D55AB9" w:rsidRPr="00FC0C73" w:rsidRDefault="00D55AB9" w:rsidP="00132403">
            <w:pPr>
              <w:pStyle w:val="TableText"/>
              <w:spacing w:after="120"/>
              <w:rPr>
                <w:rFonts w:ascii="Tahoma" w:hAnsi="Tahoma" w:cs="Tahoma"/>
                <w:sz w:val="13"/>
                <w:szCs w:val="13"/>
              </w:rPr>
            </w:pPr>
          </w:p>
        </w:tc>
        <w:tc>
          <w:tcPr>
            <w:tcW w:w="429" w:type="dxa"/>
            <w:tcBorders>
              <w:left w:val="single" w:sz="18" w:space="0" w:color="auto"/>
              <w:bottom w:val="single" w:sz="4" w:space="0" w:color="auto"/>
            </w:tcBorders>
            <w:shd w:val="clear" w:color="auto" w:fill="auto"/>
            <w:vAlign w:val="center"/>
          </w:tcPr>
          <w:p w:rsidR="00D55AB9" w:rsidRPr="00FC0C73" w:rsidRDefault="00D55AB9" w:rsidP="00132403">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rsidR="00D55AB9" w:rsidRPr="00FC0C73" w:rsidRDefault="00D55AB9" w:rsidP="00132403">
            <w:pPr>
              <w:pStyle w:val="TableText"/>
              <w:rPr>
                <w:rFonts w:ascii="Tahoma" w:hAnsi="Tahoma" w:cs="Tahoma"/>
                <w:sz w:val="13"/>
              </w:rPr>
            </w:pPr>
            <w:r w:rsidRPr="00FC0C73">
              <w:rPr>
                <w:rFonts w:ascii="Tahoma" w:hAnsi="Tahoma" w:cs="Tahoma"/>
                <w:sz w:val="13"/>
              </w:rPr>
              <w:t>A</w:t>
            </w:r>
          </w:p>
        </w:tc>
        <w:tc>
          <w:tcPr>
            <w:tcW w:w="340" w:type="dxa"/>
            <w:tcBorders>
              <w:left w:val="single" w:sz="18" w:space="0" w:color="auto"/>
              <w:bottom w:val="single" w:sz="4" w:space="0" w:color="auto"/>
              <w:right w:val="single" w:sz="18" w:space="0" w:color="auto"/>
            </w:tcBorders>
            <w:shd w:val="clear" w:color="auto" w:fill="auto"/>
            <w:vAlign w:val="center"/>
          </w:tcPr>
          <w:p w:rsidR="00D55AB9" w:rsidRPr="00FC0C73" w:rsidRDefault="00D55AB9" w:rsidP="00132403">
            <w:pPr>
              <w:pStyle w:val="TableText"/>
              <w:rPr>
                <w:rFonts w:ascii="Tahoma" w:hAnsi="Tahoma" w:cs="Tahoma"/>
                <w:sz w:val="13"/>
              </w:rPr>
            </w:pPr>
          </w:p>
        </w:tc>
        <w:tc>
          <w:tcPr>
            <w:tcW w:w="603" w:type="dxa"/>
            <w:tcBorders>
              <w:bottom w:val="single" w:sz="4" w:space="0" w:color="auto"/>
            </w:tcBorders>
            <w:shd w:val="clear" w:color="auto" w:fill="auto"/>
            <w:vAlign w:val="center"/>
          </w:tcPr>
          <w:p w:rsidR="00D55AB9" w:rsidRPr="00FC0C73" w:rsidRDefault="00D55AB9" w:rsidP="00132403">
            <w:pPr>
              <w:pStyle w:val="TableText"/>
              <w:rPr>
                <w:rFonts w:ascii="Tahoma" w:hAnsi="Tahoma" w:cs="Tahoma"/>
                <w:sz w:val="13"/>
              </w:rPr>
            </w:pPr>
          </w:p>
        </w:tc>
        <w:tc>
          <w:tcPr>
            <w:tcW w:w="514" w:type="dxa"/>
            <w:tcBorders>
              <w:bottom w:val="single" w:sz="4" w:space="0" w:color="auto"/>
            </w:tcBorders>
            <w:shd w:val="clear" w:color="auto" w:fill="auto"/>
            <w:vAlign w:val="center"/>
          </w:tcPr>
          <w:p w:rsidR="00D55AB9" w:rsidRPr="00FC0C73" w:rsidRDefault="00D55AB9" w:rsidP="00132403">
            <w:pPr>
              <w:pStyle w:val="TableText"/>
              <w:rPr>
                <w:rFonts w:ascii="Tahoma" w:hAnsi="Tahoma" w:cs="Tahoma"/>
                <w:sz w:val="13"/>
              </w:rPr>
            </w:pPr>
          </w:p>
        </w:tc>
      </w:tr>
      <w:tr w:rsidR="00D55AB9" w:rsidRPr="00FC0C73" w:rsidTr="00132403">
        <w:trPr>
          <w:cantSplit/>
          <w:trHeight w:val="145"/>
        </w:trPr>
        <w:tc>
          <w:tcPr>
            <w:tcW w:w="2638" w:type="dxa"/>
            <w:tcBorders>
              <w:bottom w:val="single" w:sz="4" w:space="0" w:color="auto"/>
            </w:tcBorders>
            <w:shd w:val="clear" w:color="auto" w:fill="FABF8F"/>
            <w:vAlign w:val="center"/>
          </w:tcPr>
          <w:p w:rsidR="00D55AB9" w:rsidRPr="00132403" w:rsidRDefault="00D55AB9" w:rsidP="00132403">
            <w:pPr>
              <w:pStyle w:val="Heading3"/>
              <w:spacing w:beforeLines="20" w:before="48" w:afterLines="20" w:after="48"/>
              <w:rPr>
                <w:rFonts w:ascii="Tahoma" w:hAnsi="Tahoma" w:cs="Tahoma"/>
                <w:b w:val="0"/>
                <w:sz w:val="14"/>
                <w:szCs w:val="14"/>
              </w:rPr>
            </w:pPr>
            <w:bookmarkStart w:id="92" w:name="_Toc368299526"/>
            <w:r w:rsidRPr="00132403">
              <w:rPr>
                <w:rFonts w:ascii="Tahoma" w:hAnsi="Tahoma" w:cs="Tahoma"/>
                <w:b w:val="0"/>
                <w:sz w:val="14"/>
                <w:szCs w:val="14"/>
              </w:rPr>
              <w:t>Project Pro for Office 365 A</w:t>
            </w:r>
            <w:bookmarkEnd w:id="92"/>
          </w:p>
        </w:tc>
        <w:tc>
          <w:tcPr>
            <w:tcW w:w="429" w:type="dxa"/>
            <w:tcBorders>
              <w:bottom w:val="single" w:sz="4" w:space="0" w:color="auto"/>
            </w:tcBorders>
            <w:shd w:val="clear" w:color="auto" w:fill="FABF8F"/>
            <w:vAlign w:val="center"/>
          </w:tcPr>
          <w:p w:rsidR="00D55AB9" w:rsidRPr="00132403" w:rsidRDefault="00D55AB9" w:rsidP="00132403">
            <w:pPr>
              <w:pStyle w:val="TableText"/>
              <w:widowControl w:val="0"/>
              <w:rPr>
                <w:rFonts w:cs="Tahoma"/>
                <w:b/>
                <w:bCs/>
                <w:color w:val="0000FF"/>
                <w:sz w:val="13"/>
                <w:szCs w:val="13"/>
                <w:u w:val="single"/>
              </w:rPr>
            </w:pPr>
          </w:p>
        </w:tc>
        <w:tc>
          <w:tcPr>
            <w:tcW w:w="429" w:type="dxa"/>
            <w:tcBorders>
              <w:bottom w:val="single" w:sz="4" w:space="0" w:color="auto"/>
            </w:tcBorders>
            <w:shd w:val="clear" w:color="auto" w:fill="FABF8F"/>
            <w:vAlign w:val="center"/>
          </w:tcPr>
          <w:p w:rsidR="00D55AB9" w:rsidRPr="00FC0C73" w:rsidRDefault="00D55AB9" w:rsidP="00132403">
            <w:pPr>
              <w:pStyle w:val="TableText"/>
              <w:spacing w:before="60" w:after="60"/>
              <w:rPr>
                <w:rFonts w:ascii="Tahoma" w:hAnsi="Tahoma" w:cs="Tahoma"/>
                <w:sz w:val="13"/>
              </w:rPr>
            </w:pPr>
            <w:r w:rsidRPr="00FC0C73">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rsidR="00D55AB9" w:rsidRPr="00FC0C73" w:rsidRDefault="00D55AB9" w:rsidP="00132403">
            <w:pPr>
              <w:pStyle w:val="TableText"/>
              <w:rPr>
                <w:rFonts w:ascii="Tahoma" w:hAnsi="Tahoma" w:cs="Tahoma"/>
                <w:sz w:val="13"/>
              </w:rPr>
            </w:pPr>
            <w:r w:rsidRPr="00FC0C73">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D55AB9" w:rsidRPr="00FC0C73" w:rsidRDefault="00D55AB9" w:rsidP="00132403">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rsidR="00D55AB9" w:rsidRPr="00FC0C73" w:rsidRDefault="00D55AB9" w:rsidP="00132403">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rsidR="00D55AB9" w:rsidRPr="00FC0C73" w:rsidRDefault="00D55AB9" w:rsidP="00132403">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rsidR="00D55AB9" w:rsidRPr="00FC0C73" w:rsidRDefault="00D55AB9" w:rsidP="00132403">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rsidR="00D55AB9" w:rsidRPr="00FC0C73" w:rsidRDefault="00D55AB9" w:rsidP="00132403">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rsidR="00D55AB9" w:rsidRPr="00FC0C73" w:rsidRDefault="00D55AB9" w:rsidP="00132403">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FABF8F"/>
            <w:vAlign w:val="center"/>
          </w:tcPr>
          <w:p w:rsidR="00D55AB9" w:rsidRPr="00FC0C73" w:rsidRDefault="00D55AB9" w:rsidP="00132403">
            <w:pPr>
              <w:pStyle w:val="TableText"/>
              <w:spacing w:after="120"/>
              <w:rPr>
                <w:rFonts w:ascii="Tahoma" w:hAnsi="Tahoma" w:cs="Tahoma"/>
                <w:sz w:val="13"/>
                <w:szCs w:val="13"/>
              </w:rPr>
            </w:pPr>
          </w:p>
        </w:tc>
        <w:tc>
          <w:tcPr>
            <w:tcW w:w="429" w:type="dxa"/>
            <w:tcBorders>
              <w:left w:val="single" w:sz="18" w:space="0" w:color="auto"/>
              <w:bottom w:val="single" w:sz="4" w:space="0" w:color="auto"/>
            </w:tcBorders>
            <w:shd w:val="clear" w:color="auto" w:fill="FABF8F"/>
            <w:vAlign w:val="center"/>
          </w:tcPr>
          <w:p w:rsidR="00D55AB9" w:rsidRPr="00FC0C73" w:rsidRDefault="00D55AB9" w:rsidP="00132403">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rsidR="00D55AB9" w:rsidRPr="00FC0C73" w:rsidRDefault="00D55AB9" w:rsidP="00132403">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FABF8F"/>
            <w:vAlign w:val="center"/>
          </w:tcPr>
          <w:p w:rsidR="00D55AB9" w:rsidRPr="00FC0C73" w:rsidRDefault="00D55AB9" w:rsidP="00132403">
            <w:pPr>
              <w:pStyle w:val="TableText"/>
              <w:spacing w:after="120"/>
              <w:rPr>
                <w:rFonts w:ascii="Tahoma" w:hAnsi="Tahoma" w:cs="Tahoma"/>
                <w:sz w:val="13"/>
                <w:szCs w:val="13"/>
              </w:rPr>
            </w:pPr>
          </w:p>
        </w:tc>
        <w:tc>
          <w:tcPr>
            <w:tcW w:w="429" w:type="dxa"/>
            <w:tcBorders>
              <w:left w:val="single" w:sz="18" w:space="0" w:color="auto"/>
              <w:bottom w:val="single" w:sz="4" w:space="0" w:color="auto"/>
            </w:tcBorders>
            <w:shd w:val="clear" w:color="auto" w:fill="FABF8F"/>
            <w:vAlign w:val="center"/>
          </w:tcPr>
          <w:p w:rsidR="00D55AB9" w:rsidRPr="00FC0C73" w:rsidRDefault="00D55AB9" w:rsidP="00132403">
            <w:pPr>
              <w:pStyle w:val="TableText"/>
              <w:spacing w:after="120"/>
              <w:rPr>
                <w:rFonts w:ascii="Tahoma" w:hAnsi="Tahoma" w:cs="Tahoma"/>
                <w:sz w:val="13"/>
                <w:szCs w:val="13"/>
              </w:rPr>
            </w:pPr>
            <w:r w:rsidRPr="00FC0C73">
              <w:rPr>
                <w:rFonts w:ascii="Tahoma" w:hAnsi="Tahoma" w:cs="Tahoma"/>
                <w:sz w:val="13"/>
                <w:szCs w:val="13"/>
              </w:rPr>
              <w:t>1</w:t>
            </w:r>
          </w:p>
        </w:tc>
        <w:tc>
          <w:tcPr>
            <w:tcW w:w="429" w:type="dxa"/>
            <w:tcBorders>
              <w:bottom w:val="single" w:sz="4" w:space="0" w:color="auto"/>
              <w:right w:val="single" w:sz="18" w:space="0" w:color="auto"/>
            </w:tcBorders>
            <w:shd w:val="clear" w:color="auto" w:fill="FABF8F"/>
            <w:vAlign w:val="center"/>
          </w:tcPr>
          <w:p w:rsidR="00D55AB9" w:rsidRPr="00FC0C73" w:rsidRDefault="00D55AB9" w:rsidP="00132403">
            <w:pPr>
              <w:pStyle w:val="TableText"/>
              <w:rPr>
                <w:rFonts w:ascii="Tahoma" w:hAnsi="Tahoma" w:cs="Tahoma"/>
                <w:sz w:val="13"/>
              </w:rPr>
            </w:pPr>
            <w:r w:rsidRPr="00FC0C73">
              <w:rPr>
                <w:rFonts w:ascii="Tahoma" w:hAnsi="Tahoma" w:cs="Tahoma"/>
                <w:sz w:val="13"/>
              </w:rPr>
              <w:t>A</w:t>
            </w:r>
          </w:p>
        </w:tc>
        <w:tc>
          <w:tcPr>
            <w:tcW w:w="340" w:type="dxa"/>
            <w:tcBorders>
              <w:left w:val="single" w:sz="18" w:space="0" w:color="auto"/>
              <w:bottom w:val="single" w:sz="4" w:space="0" w:color="auto"/>
              <w:right w:val="single" w:sz="18" w:space="0" w:color="auto"/>
            </w:tcBorders>
            <w:shd w:val="clear" w:color="auto" w:fill="FABF8F"/>
            <w:vAlign w:val="center"/>
          </w:tcPr>
          <w:p w:rsidR="00D55AB9" w:rsidRPr="00FC0C73" w:rsidRDefault="00D55AB9" w:rsidP="00132403">
            <w:pPr>
              <w:pStyle w:val="TableText"/>
              <w:rPr>
                <w:rFonts w:ascii="Tahoma" w:hAnsi="Tahoma" w:cs="Tahoma"/>
                <w:sz w:val="13"/>
              </w:rPr>
            </w:pPr>
          </w:p>
        </w:tc>
        <w:tc>
          <w:tcPr>
            <w:tcW w:w="603" w:type="dxa"/>
            <w:tcBorders>
              <w:bottom w:val="single" w:sz="4" w:space="0" w:color="auto"/>
            </w:tcBorders>
            <w:shd w:val="clear" w:color="auto" w:fill="FABF8F"/>
            <w:vAlign w:val="center"/>
          </w:tcPr>
          <w:p w:rsidR="00D55AB9" w:rsidRPr="00FC0C73" w:rsidRDefault="00D55AB9" w:rsidP="00132403">
            <w:pPr>
              <w:pStyle w:val="TableText"/>
              <w:rPr>
                <w:rFonts w:ascii="Tahoma" w:hAnsi="Tahoma" w:cs="Tahoma"/>
                <w:sz w:val="13"/>
              </w:rPr>
            </w:pPr>
            <w:r w:rsidRPr="00FC0C73">
              <w:rPr>
                <w:rFonts w:ascii="Tahoma" w:hAnsi="Tahoma" w:cs="Tahoma"/>
                <w:sz w:val="13"/>
              </w:rPr>
              <w:t>A, ST (alleen EES)</w:t>
            </w:r>
          </w:p>
        </w:tc>
        <w:tc>
          <w:tcPr>
            <w:tcW w:w="514" w:type="dxa"/>
            <w:tcBorders>
              <w:bottom w:val="single" w:sz="4" w:space="0" w:color="auto"/>
            </w:tcBorders>
            <w:shd w:val="clear" w:color="auto" w:fill="FABF8F"/>
            <w:vAlign w:val="center"/>
          </w:tcPr>
          <w:p w:rsidR="00D55AB9" w:rsidRPr="00FC0C73" w:rsidRDefault="00D55AB9" w:rsidP="00132403">
            <w:pPr>
              <w:pStyle w:val="TableText"/>
              <w:rPr>
                <w:rFonts w:ascii="Tahoma" w:hAnsi="Tahoma" w:cs="Tahoma"/>
                <w:sz w:val="13"/>
              </w:rPr>
            </w:pPr>
          </w:p>
        </w:tc>
      </w:tr>
      <w:tr w:rsidR="00AF7309" w:rsidRPr="00FC0C73" w:rsidTr="00132403">
        <w:trPr>
          <w:cantSplit/>
          <w:trHeight w:val="145"/>
        </w:trPr>
        <w:tc>
          <w:tcPr>
            <w:tcW w:w="2638" w:type="dxa"/>
            <w:tcBorders>
              <w:bottom w:val="single" w:sz="4" w:space="0" w:color="auto"/>
            </w:tcBorders>
            <w:shd w:val="clear" w:color="auto" w:fill="auto"/>
            <w:vAlign w:val="center"/>
          </w:tcPr>
          <w:p w:rsidR="00D55AB9" w:rsidRPr="00132403" w:rsidRDefault="00D55AB9" w:rsidP="00132403">
            <w:pPr>
              <w:pStyle w:val="Heading3"/>
              <w:spacing w:beforeLines="20" w:before="48" w:afterLines="20" w:after="48"/>
              <w:rPr>
                <w:rFonts w:ascii="Tahoma" w:hAnsi="Tahoma" w:cs="Tahoma"/>
                <w:b w:val="0"/>
                <w:sz w:val="14"/>
                <w:szCs w:val="14"/>
              </w:rPr>
            </w:pPr>
            <w:bookmarkStart w:id="93" w:name="_Toc368299527"/>
            <w:r w:rsidRPr="00132403">
              <w:rPr>
                <w:rFonts w:ascii="Tahoma" w:hAnsi="Tahoma" w:cs="Tahoma"/>
                <w:b w:val="0"/>
                <w:sz w:val="14"/>
                <w:szCs w:val="14"/>
              </w:rPr>
              <w:t>Publisher 2013</w:t>
            </w:r>
            <w:bookmarkEnd w:id="93"/>
          </w:p>
        </w:tc>
        <w:tc>
          <w:tcPr>
            <w:tcW w:w="429" w:type="dxa"/>
            <w:tcBorders>
              <w:bottom w:val="single" w:sz="4" w:space="0" w:color="auto"/>
            </w:tcBorders>
            <w:shd w:val="clear" w:color="auto" w:fill="auto"/>
            <w:vAlign w:val="center"/>
          </w:tcPr>
          <w:p w:rsidR="00D55AB9" w:rsidRPr="00132403" w:rsidRDefault="00D55AB9" w:rsidP="00132403">
            <w:pPr>
              <w:pStyle w:val="TableText"/>
              <w:widowControl w:val="0"/>
              <w:rPr>
                <w:rFonts w:cs="Tahoma"/>
                <w:b/>
                <w:bCs/>
                <w:color w:val="0000FF"/>
                <w:sz w:val="13"/>
                <w:szCs w:val="13"/>
                <w:u w:val="single"/>
              </w:rPr>
            </w:pPr>
            <w:bookmarkStart w:id="94" w:name="_Hlt335908485"/>
          </w:p>
        </w:tc>
        <w:bookmarkEnd w:id="94"/>
        <w:tc>
          <w:tcPr>
            <w:tcW w:w="429" w:type="dxa"/>
            <w:tcBorders>
              <w:bottom w:val="single" w:sz="4" w:space="0" w:color="auto"/>
            </w:tcBorders>
            <w:shd w:val="clear" w:color="auto" w:fill="auto"/>
            <w:vAlign w:val="center"/>
          </w:tcPr>
          <w:p w:rsidR="00D55AB9" w:rsidRPr="00FC0C73" w:rsidDel="00527D48" w:rsidRDefault="00D55AB9" w:rsidP="00132403">
            <w:pPr>
              <w:pStyle w:val="TableText"/>
              <w:spacing w:before="60" w:after="60"/>
              <w:rPr>
                <w:rFonts w:ascii="Tahoma" w:hAnsi="Tahoma" w:cs="Tahoma"/>
                <w:sz w:val="13"/>
              </w:rPr>
            </w:pPr>
            <w:r w:rsidRPr="00FC0C73">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D55AB9" w:rsidRPr="00FC0C73" w:rsidRDefault="00D55AB9" w:rsidP="00132403">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D55AB9" w:rsidRPr="00FC0C73" w:rsidRDefault="00D55AB9" w:rsidP="00132403">
            <w:pPr>
              <w:pStyle w:val="TableText"/>
              <w:spacing w:after="120"/>
              <w:rPr>
                <w:rFonts w:ascii="Tahoma" w:hAnsi="Tahoma" w:cs="Tahoma"/>
                <w:sz w:val="13"/>
                <w:szCs w:val="13"/>
              </w:rPr>
            </w:pPr>
            <w:r w:rsidRPr="00FC0C73">
              <w:rPr>
                <w:rFonts w:ascii="Tahoma" w:hAnsi="Tahoma" w:cs="Tahoma"/>
                <w:sz w:val="13"/>
                <w:szCs w:val="13"/>
              </w:rPr>
              <w:t>1</w:t>
            </w:r>
          </w:p>
        </w:tc>
        <w:tc>
          <w:tcPr>
            <w:tcW w:w="429" w:type="dxa"/>
            <w:tcBorders>
              <w:bottom w:val="single" w:sz="4" w:space="0" w:color="auto"/>
            </w:tcBorders>
            <w:shd w:val="clear" w:color="auto" w:fill="auto"/>
            <w:vAlign w:val="center"/>
          </w:tcPr>
          <w:p w:rsidR="00D55AB9" w:rsidRPr="00FC0C73" w:rsidRDefault="00D55AB9" w:rsidP="00132403">
            <w:pPr>
              <w:pStyle w:val="TableText"/>
              <w:spacing w:after="120"/>
              <w:rPr>
                <w:rFonts w:ascii="Tahoma" w:hAnsi="Tahoma" w:cs="Tahoma"/>
                <w:sz w:val="13"/>
                <w:szCs w:val="13"/>
              </w:rPr>
            </w:pPr>
            <w:r w:rsidRPr="00FC0C73">
              <w:rPr>
                <w:rFonts w:ascii="Tahoma" w:hAnsi="Tahoma" w:cs="Tahoma"/>
                <w:sz w:val="13"/>
                <w:szCs w:val="13"/>
              </w:rPr>
              <w:t>3</w:t>
            </w:r>
          </w:p>
        </w:tc>
        <w:tc>
          <w:tcPr>
            <w:tcW w:w="429" w:type="dxa"/>
            <w:tcBorders>
              <w:bottom w:val="single" w:sz="4" w:space="0" w:color="auto"/>
            </w:tcBorders>
            <w:shd w:val="clear" w:color="auto" w:fill="auto"/>
            <w:vAlign w:val="center"/>
          </w:tcPr>
          <w:p w:rsidR="00D55AB9" w:rsidRPr="00FC0C73" w:rsidRDefault="00D55AB9" w:rsidP="00132403">
            <w:pPr>
              <w:pStyle w:val="TableText"/>
              <w:spacing w:after="120"/>
              <w:rPr>
                <w:rFonts w:ascii="Tahoma" w:hAnsi="Tahoma" w:cs="Tahoma"/>
                <w:sz w:val="13"/>
                <w:szCs w:val="13"/>
              </w:rPr>
            </w:pPr>
            <w:r w:rsidRPr="00FC0C73">
              <w:rPr>
                <w:rFonts w:ascii="Tahoma" w:hAnsi="Tahoma" w:cs="Tahoma"/>
                <w:sz w:val="13"/>
                <w:szCs w:val="13"/>
              </w:rPr>
              <w:t>2</w:t>
            </w:r>
          </w:p>
        </w:tc>
        <w:tc>
          <w:tcPr>
            <w:tcW w:w="429" w:type="dxa"/>
            <w:tcBorders>
              <w:bottom w:val="single" w:sz="4" w:space="0" w:color="auto"/>
            </w:tcBorders>
            <w:shd w:val="clear" w:color="auto" w:fill="auto"/>
            <w:vAlign w:val="center"/>
          </w:tcPr>
          <w:p w:rsidR="00D55AB9" w:rsidRPr="00FC0C73" w:rsidRDefault="00D55AB9" w:rsidP="00132403">
            <w:pPr>
              <w:pStyle w:val="TableText"/>
              <w:spacing w:after="120"/>
              <w:rPr>
                <w:rFonts w:ascii="Tahoma" w:hAnsi="Tahoma" w:cs="Tahoma"/>
                <w:sz w:val="13"/>
                <w:szCs w:val="13"/>
              </w:rPr>
            </w:pPr>
            <w:r w:rsidRPr="00FC0C73">
              <w:rPr>
                <w:rFonts w:ascii="Tahoma" w:hAnsi="Tahoma" w:cs="Tahoma"/>
                <w:sz w:val="13"/>
                <w:szCs w:val="13"/>
              </w:rPr>
              <w:t>2</w:t>
            </w:r>
          </w:p>
        </w:tc>
        <w:tc>
          <w:tcPr>
            <w:tcW w:w="429" w:type="dxa"/>
            <w:tcBorders>
              <w:bottom w:val="single" w:sz="4" w:space="0" w:color="auto"/>
            </w:tcBorders>
            <w:shd w:val="clear" w:color="auto" w:fill="auto"/>
            <w:vAlign w:val="center"/>
          </w:tcPr>
          <w:p w:rsidR="00D55AB9" w:rsidRPr="00FC0C73" w:rsidRDefault="00D55AB9" w:rsidP="00132403">
            <w:pPr>
              <w:pStyle w:val="TableText"/>
              <w:spacing w:after="120"/>
              <w:rPr>
                <w:rFonts w:ascii="Tahoma" w:hAnsi="Tahoma" w:cs="Tahoma"/>
                <w:sz w:val="13"/>
                <w:szCs w:val="13"/>
              </w:rPr>
            </w:pPr>
            <w:r w:rsidRPr="00FC0C73">
              <w:rPr>
                <w:rFonts w:ascii="Tahoma" w:hAnsi="Tahoma" w:cs="Tahoma"/>
                <w:sz w:val="13"/>
                <w:szCs w:val="13"/>
              </w:rPr>
              <w:t>2</w:t>
            </w:r>
          </w:p>
        </w:tc>
        <w:tc>
          <w:tcPr>
            <w:tcW w:w="429" w:type="dxa"/>
            <w:tcBorders>
              <w:bottom w:val="single" w:sz="4" w:space="0" w:color="auto"/>
            </w:tcBorders>
            <w:shd w:val="clear" w:color="auto" w:fill="auto"/>
            <w:vAlign w:val="center"/>
          </w:tcPr>
          <w:p w:rsidR="00D55AB9" w:rsidRPr="00FC0C73" w:rsidRDefault="00D55AB9" w:rsidP="00132403">
            <w:pPr>
              <w:pStyle w:val="TableText"/>
              <w:spacing w:after="120"/>
              <w:rPr>
                <w:rFonts w:ascii="Tahoma" w:hAnsi="Tahoma" w:cs="Tahoma"/>
                <w:sz w:val="13"/>
                <w:szCs w:val="13"/>
              </w:rPr>
            </w:pPr>
            <w:r w:rsidRPr="00FC0C73">
              <w:rPr>
                <w:rFonts w:ascii="Tahoma" w:hAnsi="Tahoma" w:cs="Tahoma"/>
                <w:sz w:val="13"/>
                <w:szCs w:val="13"/>
              </w:rPr>
              <w:t>1</w:t>
            </w:r>
          </w:p>
        </w:tc>
        <w:tc>
          <w:tcPr>
            <w:tcW w:w="429" w:type="dxa"/>
            <w:tcBorders>
              <w:bottom w:val="single" w:sz="4" w:space="0" w:color="auto"/>
              <w:right w:val="single" w:sz="18" w:space="0" w:color="auto"/>
            </w:tcBorders>
            <w:shd w:val="clear" w:color="auto" w:fill="auto"/>
            <w:vAlign w:val="center"/>
          </w:tcPr>
          <w:p w:rsidR="00D55AB9" w:rsidRPr="00FC0C73" w:rsidRDefault="00D55AB9" w:rsidP="00132403">
            <w:pPr>
              <w:pStyle w:val="TableText"/>
              <w:spacing w:after="120"/>
              <w:rPr>
                <w:rFonts w:ascii="Tahoma" w:hAnsi="Tahoma" w:cs="Tahoma"/>
                <w:sz w:val="13"/>
                <w:szCs w:val="13"/>
              </w:rPr>
            </w:pPr>
            <w:r w:rsidRPr="00FC0C73">
              <w:rPr>
                <w:rFonts w:ascii="Tahoma" w:hAnsi="Tahoma" w:cs="Tahoma"/>
                <w:sz w:val="13"/>
                <w:szCs w:val="13"/>
              </w:rPr>
              <w:t>1</w:t>
            </w:r>
          </w:p>
        </w:tc>
        <w:tc>
          <w:tcPr>
            <w:tcW w:w="429" w:type="dxa"/>
            <w:tcBorders>
              <w:left w:val="single" w:sz="18" w:space="0" w:color="auto"/>
              <w:bottom w:val="single" w:sz="4" w:space="0" w:color="auto"/>
            </w:tcBorders>
            <w:shd w:val="clear" w:color="auto" w:fill="auto"/>
            <w:vAlign w:val="center"/>
          </w:tcPr>
          <w:p w:rsidR="00D55AB9" w:rsidRPr="00FC0C73" w:rsidRDefault="00D55AB9" w:rsidP="00132403">
            <w:pPr>
              <w:pStyle w:val="TableText"/>
              <w:spacing w:after="120"/>
              <w:rPr>
                <w:rFonts w:ascii="Tahoma" w:hAnsi="Tahoma" w:cs="Tahoma"/>
                <w:sz w:val="13"/>
                <w:szCs w:val="13"/>
              </w:rPr>
            </w:pPr>
            <w:r w:rsidRPr="00FC0C73">
              <w:rPr>
                <w:rFonts w:ascii="Tahoma" w:hAnsi="Tahoma" w:cs="Tahoma"/>
                <w:sz w:val="13"/>
                <w:szCs w:val="13"/>
              </w:rPr>
              <w:t>1</w:t>
            </w:r>
          </w:p>
        </w:tc>
        <w:tc>
          <w:tcPr>
            <w:tcW w:w="429" w:type="dxa"/>
            <w:tcBorders>
              <w:bottom w:val="single" w:sz="4" w:space="0" w:color="auto"/>
            </w:tcBorders>
            <w:shd w:val="clear" w:color="auto" w:fill="auto"/>
            <w:vAlign w:val="center"/>
          </w:tcPr>
          <w:p w:rsidR="00D55AB9" w:rsidRPr="00FC0C73" w:rsidRDefault="00D55AB9" w:rsidP="00132403">
            <w:pPr>
              <w:pStyle w:val="TableText"/>
              <w:spacing w:after="120"/>
              <w:rPr>
                <w:rFonts w:ascii="Tahoma" w:hAnsi="Tahoma" w:cs="Tahoma"/>
                <w:sz w:val="13"/>
                <w:szCs w:val="13"/>
              </w:rPr>
            </w:pPr>
            <w:r w:rsidRPr="00FC0C73">
              <w:rPr>
                <w:rFonts w:ascii="Tahoma" w:hAnsi="Tahoma" w:cs="Tahoma"/>
                <w:sz w:val="13"/>
                <w:szCs w:val="13"/>
              </w:rPr>
              <w:t>2</w:t>
            </w:r>
          </w:p>
        </w:tc>
        <w:tc>
          <w:tcPr>
            <w:tcW w:w="429" w:type="dxa"/>
            <w:tcBorders>
              <w:bottom w:val="single" w:sz="4" w:space="0" w:color="auto"/>
              <w:right w:val="single" w:sz="18" w:space="0" w:color="auto"/>
            </w:tcBorders>
            <w:shd w:val="clear" w:color="auto" w:fill="auto"/>
            <w:vAlign w:val="center"/>
          </w:tcPr>
          <w:p w:rsidR="00D55AB9" w:rsidRPr="00FC0C73" w:rsidRDefault="00D55AB9" w:rsidP="00132403">
            <w:pPr>
              <w:pStyle w:val="TableText"/>
              <w:spacing w:after="120"/>
              <w:rPr>
                <w:rFonts w:ascii="Tahoma" w:hAnsi="Tahoma" w:cs="Tahoma"/>
                <w:sz w:val="13"/>
                <w:szCs w:val="13"/>
              </w:rPr>
            </w:pPr>
            <w:r w:rsidRPr="00FC0C73">
              <w:rPr>
                <w:rFonts w:ascii="Tahoma" w:hAnsi="Tahoma" w:cs="Tahoma"/>
                <w:sz w:val="13"/>
                <w:szCs w:val="13"/>
              </w:rPr>
              <w:t>1</w:t>
            </w:r>
          </w:p>
        </w:tc>
        <w:tc>
          <w:tcPr>
            <w:tcW w:w="429" w:type="dxa"/>
            <w:tcBorders>
              <w:left w:val="single" w:sz="18" w:space="0" w:color="auto"/>
              <w:bottom w:val="single" w:sz="4" w:space="0" w:color="auto"/>
            </w:tcBorders>
            <w:shd w:val="clear" w:color="auto" w:fill="auto"/>
            <w:vAlign w:val="center"/>
          </w:tcPr>
          <w:p w:rsidR="00D55AB9" w:rsidRPr="00FC0C73" w:rsidRDefault="00D55AB9" w:rsidP="00132403">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rsidR="00D55AB9" w:rsidRPr="00FC0C73" w:rsidRDefault="00D55AB9" w:rsidP="00132403">
            <w:pPr>
              <w:pStyle w:val="TableText"/>
              <w:rPr>
                <w:rFonts w:ascii="Tahoma" w:hAnsi="Tahoma" w:cs="Tahoma"/>
                <w:sz w:val="13"/>
              </w:rPr>
            </w:pPr>
          </w:p>
        </w:tc>
        <w:tc>
          <w:tcPr>
            <w:tcW w:w="340" w:type="dxa"/>
            <w:tcBorders>
              <w:left w:val="single" w:sz="18" w:space="0" w:color="auto"/>
              <w:bottom w:val="single" w:sz="4" w:space="0" w:color="auto"/>
              <w:right w:val="single" w:sz="18" w:space="0" w:color="auto"/>
            </w:tcBorders>
            <w:shd w:val="clear" w:color="auto" w:fill="auto"/>
            <w:vAlign w:val="center"/>
          </w:tcPr>
          <w:p w:rsidR="00D55AB9" w:rsidRPr="00FC0C73" w:rsidRDefault="00D55AB9" w:rsidP="00132403">
            <w:pPr>
              <w:pStyle w:val="TableText"/>
              <w:rPr>
                <w:rFonts w:ascii="Tahoma" w:hAnsi="Tahoma" w:cs="Tahoma"/>
                <w:sz w:val="13"/>
              </w:rPr>
            </w:pPr>
            <w:r w:rsidRPr="00FC0C73">
              <w:rPr>
                <w:rFonts w:ascii="Tahoma" w:hAnsi="Tahoma" w:cs="Tahoma"/>
                <w:sz w:val="13"/>
              </w:rPr>
              <w:t>P</w:t>
            </w:r>
          </w:p>
        </w:tc>
        <w:tc>
          <w:tcPr>
            <w:tcW w:w="603" w:type="dxa"/>
            <w:tcBorders>
              <w:bottom w:val="single" w:sz="4" w:space="0" w:color="auto"/>
            </w:tcBorders>
            <w:shd w:val="clear" w:color="auto" w:fill="auto"/>
            <w:vAlign w:val="center"/>
          </w:tcPr>
          <w:p w:rsidR="00D55AB9" w:rsidRPr="00FC0C73" w:rsidRDefault="00D55AB9" w:rsidP="00132403">
            <w:pPr>
              <w:pStyle w:val="TableText"/>
              <w:rPr>
                <w:rFonts w:ascii="Tahoma" w:hAnsi="Tahoma" w:cs="Tahoma"/>
                <w:sz w:val="13"/>
              </w:rPr>
            </w:pPr>
          </w:p>
        </w:tc>
        <w:tc>
          <w:tcPr>
            <w:tcW w:w="514" w:type="dxa"/>
            <w:tcBorders>
              <w:bottom w:val="single" w:sz="4" w:space="0" w:color="auto"/>
            </w:tcBorders>
            <w:shd w:val="clear" w:color="auto" w:fill="auto"/>
            <w:vAlign w:val="center"/>
          </w:tcPr>
          <w:p w:rsidR="00D55AB9" w:rsidRPr="00FC0C73" w:rsidRDefault="00D55AB9" w:rsidP="00132403">
            <w:pPr>
              <w:pStyle w:val="TableText"/>
              <w:rPr>
                <w:rFonts w:ascii="Tahoma" w:hAnsi="Tahoma" w:cs="Tahoma"/>
                <w:sz w:val="13"/>
              </w:rPr>
            </w:pPr>
          </w:p>
        </w:tc>
      </w:tr>
      <w:tr w:rsidR="00D55AB9" w:rsidRPr="00FC0C73" w:rsidTr="00132403">
        <w:trPr>
          <w:cantSplit/>
          <w:trHeight w:val="145"/>
        </w:trPr>
        <w:tc>
          <w:tcPr>
            <w:tcW w:w="2638" w:type="dxa"/>
            <w:tcBorders>
              <w:bottom w:val="single" w:sz="4" w:space="0" w:color="auto"/>
            </w:tcBorders>
            <w:shd w:val="clear" w:color="auto" w:fill="FABF8F"/>
            <w:vAlign w:val="center"/>
          </w:tcPr>
          <w:p w:rsidR="00D55AB9" w:rsidRPr="00132403" w:rsidRDefault="00D55AB9" w:rsidP="00132403">
            <w:pPr>
              <w:pStyle w:val="Heading3"/>
              <w:spacing w:beforeLines="20" w:before="48" w:afterLines="20" w:after="48"/>
              <w:rPr>
                <w:rFonts w:ascii="Tahoma" w:hAnsi="Tahoma" w:cs="Tahoma"/>
                <w:b w:val="0"/>
                <w:sz w:val="14"/>
                <w:szCs w:val="14"/>
              </w:rPr>
            </w:pPr>
            <w:bookmarkStart w:id="95" w:name="_Toc336337882"/>
            <w:bookmarkStart w:id="96" w:name="_Toc368299528"/>
            <w:r w:rsidRPr="00132403">
              <w:rPr>
                <w:rFonts w:ascii="Tahoma" w:hAnsi="Tahoma" w:cs="Tahoma"/>
                <w:b w:val="0"/>
                <w:sz w:val="14"/>
                <w:szCs w:val="14"/>
              </w:rPr>
              <w:t xml:space="preserve">Huurrechten voor Office </w:t>
            </w:r>
            <w:bookmarkEnd w:id="95"/>
            <w:r w:rsidRPr="00132403">
              <w:rPr>
                <w:rFonts w:ascii="Tahoma" w:hAnsi="Tahoma" w:cs="Tahoma"/>
                <w:b w:val="0"/>
                <w:sz w:val="14"/>
                <w:szCs w:val="14"/>
              </w:rPr>
              <w:t>Standard</w:t>
            </w:r>
            <w:bookmarkEnd w:id="96"/>
          </w:p>
        </w:tc>
        <w:tc>
          <w:tcPr>
            <w:tcW w:w="429" w:type="dxa"/>
            <w:tcBorders>
              <w:bottom w:val="single" w:sz="4" w:space="0" w:color="auto"/>
            </w:tcBorders>
            <w:shd w:val="clear" w:color="auto" w:fill="FABF8F"/>
            <w:vAlign w:val="center"/>
          </w:tcPr>
          <w:p w:rsidR="00D55AB9" w:rsidRPr="00132403" w:rsidRDefault="00A500B3" w:rsidP="00132403">
            <w:pPr>
              <w:pStyle w:val="TableText"/>
              <w:widowControl w:val="0"/>
              <w:rPr>
                <w:rStyle w:val="EndnoteReference"/>
                <w:rFonts w:cs="Tahoma"/>
                <w:b w:val="0"/>
                <w:bCs/>
                <w:color w:val="0000FF"/>
                <w:sz w:val="13"/>
                <w:szCs w:val="13"/>
                <w:u w:val="single"/>
              </w:rPr>
            </w:pPr>
            <w:hyperlink w:anchor="_17_Huurrechten_voor" w:history="1">
              <w:r w:rsidR="00734B17" w:rsidRPr="00132403">
                <w:rPr>
                  <w:rStyle w:val="Hyperlink"/>
                  <w:rFonts w:cs="Tahoma"/>
                  <w:b/>
                  <w:bCs/>
                  <w:sz w:val="13"/>
                  <w:szCs w:val="13"/>
                </w:rPr>
                <w:t>17</w:t>
              </w:r>
            </w:hyperlink>
          </w:p>
        </w:tc>
        <w:tc>
          <w:tcPr>
            <w:tcW w:w="429" w:type="dxa"/>
            <w:tcBorders>
              <w:bottom w:val="single" w:sz="4" w:space="0" w:color="auto"/>
            </w:tcBorders>
            <w:shd w:val="clear" w:color="auto" w:fill="FABF8F"/>
            <w:vAlign w:val="center"/>
          </w:tcPr>
          <w:p w:rsidR="00D55AB9" w:rsidRPr="00FC0C73" w:rsidRDefault="00D55AB9" w:rsidP="00132403">
            <w:pPr>
              <w:pStyle w:val="TableText"/>
              <w:spacing w:before="60" w:after="60"/>
              <w:rPr>
                <w:rFonts w:ascii="Tahoma" w:hAnsi="Tahoma" w:cs="Tahoma"/>
                <w:sz w:val="13"/>
              </w:rPr>
            </w:pPr>
            <w:r w:rsidRPr="00FC0C73">
              <w:rPr>
                <w:rFonts w:ascii="Tahoma" w:hAnsi="Tahoma" w:cs="Tahoma"/>
                <w:sz w:val="13"/>
              </w:rPr>
              <w:t>4/09</w:t>
            </w:r>
          </w:p>
        </w:tc>
        <w:tc>
          <w:tcPr>
            <w:tcW w:w="429" w:type="dxa"/>
            <w:tcBorders>
              <w:bottom w:val="single" w:sz="4" w:space="0" w:color="auto"/>
              <w:right w:val="single" w:sz="18" w:space="0" w:color="auto"/>
            </w:tcBorders>
            <w:shd w:val="clear" w:color="auto" w:fill="FABF8F"/>
            <w:vAlign w:val="center"/>
          </w:tcPr>
          <w:p w:rsidR="00D55AB9" w:rsidRPr="00FC0C73" w:rsidRDefault="00D55AB9" w:rsidP="00132403">
            <w:pPr>
              <w:pStyle w:val="TableText"/>
              <w:rPr>
                <w:rFonts w:ascii="Tahoma" w:hAnsi="Tahoma" w:cs="Tahoma"/>
                <w:sz w:val="13"/>
              </w:rPr>
            </w:pPr>
            <w:r w:rsidRPr="00FC0C73">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D55AB9" w:rsidRPr="00FC0C73" w:rsidRDefault="00D55AB9" w:rsidP="00132403">
            <w:pPr>
              <w:pStyle w:val="TableText"/>
              <w:rPr>
                <w:rFonts w:ascii="Tahoma" w:hAnsi="Tahoma" w:cs="Tahoma"/>
                <w:sz w:val="13"/>
              </w:rPr>
            </w:pPr>
            <w:r w:rsidRPr="00FC0C73">
              <w:rPr>
                <w:rFonts w:ascii="Tahoma" w:hAnsi="Tahoma" w:cs="Tahoma"/>
                <w:sz w:val="13"/>
              </w:rPr>
              <w:t>1</w:t>
            </w:r>
          </w:p>
        </w:tc>
        <w:tc>
          <w:tcPr>
            <w:tcW w:w="429" w:type="dxa"/>
            <w:tcBorders>
              <w:bottom w:val="single" w:sz="4" w:space="0" w:color="auto"/>
            </w:tcBorders>
            <w:shd w:val="clear" w:color="auto" w:fill="FABF8F"/>
            <w:vAlign w:val="center"/>
          </w:tcPr>
          <w:p w:rsidR="00D55AB9" w:rsidRPr="00FC0C73" w:rsidRDefault="00D55AB9" w:rsidP="00132403">
            <w:pPr>
              <w:pStyle w:val="TableText"/>
              <w:rPr>
                <w:rFonts w:ascii="Tahoma" w:hAnsi="Tahoma" w:cs="Tahoma"/>
                <w:sz w:val="13"/>
              </w:rPr>
            </w:pPr>
          </w:p>
        </w:tc>
        <w:tc>
          <w:tcPr>
            <w:tcW w:w="429" w:type="dxa"/>
            <w:tcBorders>
              <w:bottom w:val="single" w:sz="4" w:space="0" w:color="auto"/>
            </w:tcBorders>
            <w:shd w:val="clear" w:color="auto" w:fill="FABF8F"/>
            <w:vAlign w:val="center"/>
          </w:tcPr>
          <w:p w:rsidR="00D55AB9" w:rsidRPr="00FC0C73" w:rsidRDefault="00D55AB9" w:rsidP="00132403">
            <w:pPr>
              <w:pStyle w:val="TableText"/>
              <w:rPr>
                <w:rFonts w:ascii="Tahoma" w:hAnsi="Tahoma" w:cs="Tahoma"/>
                <w:sz w:val="13"/>
              </w:rPr>
            </w:pPr>
          </w:p>
        </w:tc>
        <w:tc>
          <w:tcPr>
            <w:tcW w:w="429" w:type="dxa"/>
            <w:tcBorders>
              <w:bottom w:val="single" w:sz="4" w:space="0" w:color="auto"/>
            </w:tcBorders>
            <w:shd w:val="clear" w:color="auto" w:fill="FABF8F"/>
            <w:vAlign w:val="center"/>
          </w:tcPr>
          <w:p w:rsidR="00D55AB9" w:rsidRPr="00FC0C73" w:rsidRDefault="00D55AB9" w:rsidP="00132403">
            <w:pPr>
              <w:pStyle w:val="TableText"/>
              <w:rPr>
                <w:rFonts w:ascii="Tahoma" w:hAnsi="Tahoma" w:cs="Tahoma"/>
                <w:sz w:val="13"/>
              </w:rPr>
            </w:pPr>
          </w:p>
        </w:tc>
        <w:tc>
          <w:tcPr>
            <w:tcW w:w="429" w:type="dxa"/>
            <w:tcBorders>
              <w:bottom w:val="single" w:sz="4" w:space="0" w:color="auto"/>
            </w:tcBorders>
            <w:shd w:val="clear" w:color="auto" w:fill="FABF8F"/>
            <w:vAlign w:val="center"/>
          </w:tcPr>
          <w:p w:rsidR="00D55AB9" w:rsidRPr="00FC0C73" w:rsidRDefault="00D55AB9" w:rsidP="00132403">
            <w:pPr>
              <w:pStyle w:val="TableText"/>
              <w:rPr>
                <w:rFonts w:ascii="Tahoma" w:hAnsi="Tahoma" w:cs="Tahoma"/>
                <w:sz w:val="13"/>
              </w:rPr>
            </w:pPr>
          </w:p>
        </w:tc>
        <w:tc>
          <w:tcPr>
            <w:tcW w:w="429" w:type="dxa"/>
            <w:tcBorders>
              <w:bottom w:val="single" w:sz="4" w:space="0" w:color="auto"/>
            </w:tcBorders>
            <w:shd w:val="clear" w:color="auto" w:fill="FABF8F"/>
            <w:vAlign w:val="center"/>
          </w:tcPr>
          <w:p w:rsidR="00D55AB9" w:rsidRPr="00FC0C73" w:rsidRDefault="00D55AB9" w:rsidP="00132403">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D55AB9" w:rsidRPr="00FC0C73" w:rsidRDefault="00D55AB9" w:rsidP="00132403">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D55AB9" w:rsidRPr="00FC0C73" w:rsidRDefault="00D55AB9" w:rsidP="00132403">
            <w:pPr>
              <w:pStyle w:val="TableText"/>
              <w:rPr>
                <w:rFonts w:ascii="Tahoma" w:hAnsi="Tahoma" w:cs="Tahoma"/>
                <w:sz w:val="13"/>
              </w:rPr>
            </w:pPr>
            <w:r w:rsidRPr="00FC0C73">
              <w:rPr>
                <w:rFonts w:ascii="Tahoma" w:hAnsi="Tahoma" w:cs="Tahoma"/>
                <w:sz w:val="13"/>
              </w:rPr>
              <w:t>1</w:t>
            </w:r>
          </w:p>
        </w:tc>
        <w:tc>
          <w:tcPr>
            <w:tcW w:w="429" w:type="dxa"/>
            <w:tcBorders>
              <w:bottom w:val="single" w:sz="4" w:space="0" w:color="auto"/>
            </w:tcBorders>
            <w:shd w:val="clear" w:color="auto" w:fill="FABF8F"/>
            <w:vAlign w:val="center"/>
          </w:tcPr>
          <w:p w:rsidR="00D55AB9" w:rsidRPr="00FC0C73" w:rsidRDefault="00D55AB9" w:rsidP="00132403">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D55AB9" w:rsidRPr="00FC0C73" w:rsidRDefault="00D55AB9" w:rsidP="00132403">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D55AB9" w:rsidRPr="00FC0C73" w:rsidRDefault="00D55AB9" w:rsidP="00132403">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D55AB9" w:rsidRPr="00FC0C73" w:rsidRDefault="00D55AB9" w:rsidP="00132403">
            <w:pPr>
              <w:pStyle w:val="TableText"/>
              <w:rPr>
                <w:rFonts w:ascii="Tahoma" w:hAnsi="Tahoma" w:cs="Tahoma"/>
                <w:sz w:val="13"/>
              </w:rPr>
            </w:pPr>
          </w:p>
        </w:tc>
        <w:tc>
          <w:tcPr>
            <w:tcW w:w="340" w:type="dxa"/>
            <w:tcBorders>
              <w:left w:val="single" w:sz="18" w:space="0" w:color="auto"/>
              <w:bottom w:val="single" w:sz="4" w:space="0" w:color="auto"/>
              <w:right w:val="single" w:sz="18" w:space="0" w:color="auto"/>
            </w:tcBorders>
            <w:shd w:val="clear" w:color="auto" w:fill="FABF8F"/>
            <w:vAlign w:val="center"/>
          </w:tcPr>
          <w:p w:rsidR="00D55AB9" w:rsidRPr="00FC0C73" w:rsidRDefault="00D55AB9" w:rsidP="00132403">
            <w:pPr>
              <w:pStyle w:val="TableText"/>
              <w:rPr>
                <w:rFonts w:ascii="Tahoma" w:hAnsi="Tahoma" w:cs="Tahoma"/>
                <w:sz w:val="13"/>
              </w:rPr>
            </w:pPr>
          </w:p>
        </w:tc>
        <w:tc>
          <w:tcPr>
            <w:tcW w:w="603" w:type="dxa"/>
            <w:tcBorders>
              <w:bottom w:val="single" w:sz="4" w:space="0" w:color="auto"/>
            </w:tcBorders>
            <w:shd w:val="clear" w:color="auto" w:fill="FABF8F"/>
            <w:vAlign w:val="center"/>
          </w:tcPr>
          <w:p w:rsidR="00D55AB9" w:rsidRPr="00FC0C73" w:rsidRDefault="00D55AB9" w:rsidP="00132403">
            <w:pPr>
              <w:pStyle w:val="TableText"/>
              <w:rPr>
                <w:rFonts w:ascii="Tahoma" w:hAnsi="Tahoma" w:cs="Tahoma"/>
                <w:sz w:val="13"/>
              </w:rPr>
            </w:pPr>
          </w:p>
        </w:tc>
        <w:tc>
          <w:tcPr>
            <w:tcW w:w="514" w:type="dxa"/>
            <w:tcBorders>
              <w:bottom w:val="single" w:sz="4" w:space="0" w:color="auto"/>
            </w:tcBorders>
            <w:shd w:val="clear" w:color="auto" w:fill="FABF8F"/>
            <w:vAlign w:val="center"/>
          </w:tcPr>
          <w:p w:rsidR="00D55AB9" w:rsidRPr="00FC0C73" w:rsidRDefault="00D55AB9" w:rsidP="00132403">
            <w:pPr>
              <w:pStyle w:val="TableText"/>
              <w:rPr>
                <w:rFonts w:ascii="Tahoma" w:hAnsi="Tahoma" w:cs="Tahoma"/>
                <w:sz w:val="13"/>
              </w:rPr>
            </w:pPr>
          </w:p>
        </w:tc>
      </w:tr>
      <w:tr w:rsidR="00AF7309" w:rsidRPr="00FC0C73" w:rsidTr="00132403">
        <w:trPr>
          <w:cantSplit/>
          <w:trHeight w:val="145"/>
        </w:trPr>
        <w:tc>
          <w:tcPr>
            <w:tcW w:w="2638" w:type="dxa"/>
            <w:tcBorders>
              <w:bottom w:val="single" w:sz="4" w:space="0" w:color="auto"/>
            </w:tcBorders>
            <w:shd w:val="clear" w:color="auto" w:fill="auto"/>
            <w:vAlign w:val="center"/>
          </w:tcPr>
          <w:p w:rsidR="00D55AB9" w:rsidRPr="00132403" w:rsidRDefault="00D55AB9" w:rsidP="00132403">
            <w:pPr>
              <w:pStyle w:val="Heading3"/>
              <w:spacing w:beforeLines="20" w:before="48" w:afterLines="20" w:after="48"/>
              <w:rPr>
                <w:rFonts w:ascii="Tahoma" w:hAnsi="Tahoma" w:cs="Tahoma"/>
                <w:b w:val="0"/>
                <w:sz w:val="14"/>
                <w:szCs w:val="14"/>
              </w:rPr>
            </w:pPr>
            <w:bookmarkStart w:id="97" w:name="_Toc368299529"/>
            <w:r w:rsidRPr="00132403">
              <w:rPr>
                <w:rFonts w:ascii="Tahoma" w:hAnsi="Tahoma" w:cs="Tahoma"/>
                <w:b w:val="0"/>
                <w:sz w:val="14"/>
                <w:szCs w:val="14"/>
              </w:rPr>
              <w:t>Huurrechten voor Office Professional Plus</w:t>
            </w:r>
            <w:bookmarkEnd w:id="97"/>
          </w:p>
        </w:tc>
        <w:tc>
          <w:tcPr>
            <w:tcW w:w="429" w:type="dxa"/>
            <w:tcBorders>
              <w:bottom w:val="single" w:sz="4" w:space="0" w:color="auto"/>
            </w:tcBorders>
            <w:shd w:val="clear" w:color="auto" w:fill="auto"/>
            <w:vAlign w:val="center"/>
          </w:tcPr>
          <w:p w:rsidR="00D55AB9" w:rsidRPr="00132403" w:rsidRDefault="00A500B3" w:rsidP="00132403">
            <w:pPr>
              <w:pStyle w:val="TableText"/>
              <w:widowControl w:val="0"/>
              <w:rPr>
                <w:rStyle w:val="EndnoteReference"/>
                <w:rFonts w:cs="Tahoma"/>
                <w:b w:val="0"/>
                <w:bCs/>
                <w:color w:val="0000FF"/>
                <w:sz w:val="13"/>
                <w:szCs w:val="13"/>
                <w:u w:val="single"/>
              </w:rPr>
            </w:pPr>
            <w:hyperlink w:anchor="_145_Rental_Rights" w:history="1">
              <w:r w:rsidR="00734B17" w:rsidRPr="00132403">
                <w:rPr>
                  <w:rStyle w:val="Hyperlink"/>
                  <w:rFonts w:cs="Tahoma"/>
                  <w:b/>
                  <w:bCs/>
                  <w:sz w:val="13"/>
                  <w:szCs w:val="13"/>
                </w:rPr>
                <w:t>17</w:t>
              </w:r>
            </w:hyperlink>
          </w:p>
        </w:tc>
        <w:tc>
          <w:tcPr>
            <w:tcW w:w="429" w:type="dxa"/>
            <w:tcBorders>
              <w:bottom w:val="single" w:sz="4" w:space="0" w:color="auto"/>
            </w:tcBorders>
            <w:shd w:val="clear" w:color="auto" w:fill="auto"/>
            <w:vAlign w:val="center"/>
          </w:tcPr>
          <w:p w:rsidR="00D55AB9" w:rsidRPr="00FC0C73" w:rsidRDefault="00D55AB9" w:rsidP="00132403">
            <w:pPr>
              <w:pStyle w:val="TableText"/>
              <w:spacing w:before="60" w:after="60"/>
              <w:rPr>
                <w:rFonts w:ascii="Tahoma" w:hAnsi="Tahoma" w:cs="Tahoma"/>
                <w:sz w:val="13"/>
              </w:rPr>
            </w:pPr>
            <w:r w:rsidRPr="00FC0C73">
              <w:rPr>
                <w:rFonts w:ascii="Tahoma" w:hAnsi="Tahoma" w:cs="Tahoma"/>
                <w:sz w:val="13"/>
              </w:rPr>
              <w:t>4/09</w:t>
            </w:r>
          </w:p>
        </w:tc>
        <w:tc>
          <w:tcPr>
            <w:tcW w:w="429" w:type="dxa"/>
            <w:tcBorders>
              <w:bottom w:val="single" w:sz="4" w:space="0" w:color="auto"/>
              <w:right w:val="single" w:sz="18" w:space="0" w:color="auto"/>
            </w:tcBorders>
            <w:shd w:val="clear" w:color="auto" w:fill="auto"/>
            <w:vAlign w:val="center"/>
          </w:tcPr>
          <w:p w:rsidR="00D55AB9" w:rsidRPr="00FC0C73" w:rsidRDefault="00D55AB9" w:rsidP="00132403">
            <w:pPr>
              <w:pStyle w:val="TableText"/>
              <w:rPr>
                <w:rFonts w:ascii="Tahoma" w:hAnsi="Tahoma" w:cs="Tahoma"/>
                <w:sz w:val="13"/>
              </w:rPr>
            </w:pPr>
            <w:r w:rsidRPr="00FC0C73">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D55AB9" w:rsidRPr="00FC0C73" w:rsidRDefault="00D55AB9" w:rsidP="00132403">
            <w:pPr>
              <w:pStyle w:val="TableText"/>
              <w:rPr>
                <w:rFonts w:ascii="Tahoma" w:hAnsi="Tahoma" w:cs="Tahoma"/>
                <w:sz w:val="13"/>
              </w:rPr>
            </w:pPr>
            <w:r w:rsidRPr="00FC0C73">
              <w:rPr>
                <w:rFonts w:ascii="Tahoma" w:hAnsi="Tahoma" w:cs="Tahoma"/>
                <w:sz w:val="13"/>
              </w:rPr>
              <w:t>1</w:t>
            </w:r>
          </w:p>
        </w:tc>
        <w:tc>
          <w:tcPr>
            <w:tcW w:w="429" w:type="dxa"/>
            <w:tcBorders>
              <w:bottom w:val="single" w:sz="4" w:space="0" w:color="auto"/>
            </w:tcBorders>
            <w:shd w:val="clear" w:color="auto" w:fill="auto"/>
            <w:vAlign w:val="center"/>
          </w:tcPr>
          <w:p w:rsidR="00D55AB9" w:rsidRPr="00FC0C73" w:rsidRDefault="00D55AB9" w:rsidP="00132403">
            <w:pPr>
              <w:pStyle w:val="TableText"/>
              <w:rPr>
                <w:rFonts w:ascii="Tahoma" w:hAnsi="Tahoma" w:cs="Tahoma"/>
                <w:sz w:val="13"/>
              </w:rPr>
            </w:pPr>
          </w:p>
        </w:tc>
        <w:tc>
          <w:tcPr>
            <w:tcW w:w="429" w:type="dxa"/>
            <w:tcBorders>
              <w:bottom w:val="single" w:sz="4" w:space="0" w:color="auto"/>
            </w:tcBorders>
            <w:shd w:val="clear" w:color="auto" w:fill="auto"/>
            <w:vAlign w:val="center"/>
          </w:tcPr>
          <w:p w:rsidR="00D55AB9" w:rsidRPr="00FC0C73" w:rsidRDefault="00D55AB9" w:rsidP="00132403">
            <w:pPr>
              <w:pStyle w:val="TableText"/>
              <w:rPr>
                <w:rFonts w:ascii="Tahoma" w:hAnsi="Tahoma" w:cs="Tahoma"/>
                <w:sz w:val="13"/>
              </w:rPr>
            </w:pPr>
          </w:p>
        </w:tc>
        <w:tc>
          <w:tcPr>
            <w:tcW w:w="429" w:type="dxa"/>
            <w:tcBorders>
              <w:bottom w:val="single" w:sz="4" w:space="0" w:color="auto"/>
            </w:tcBorders>
            <w:shd w:val="clear" w:color="auto" w:fill="auto"/>
            <w:vAlign w:val="center"/>
          </w:tcPr>
          <w:p w:rsidR="00D55AB9" w:rsidRPr="00FC0C73" w:rsidRDefault="00D55AB9" w:rsidP="00132403">
            <w:pPr>
              <w:pStyle w:val="TableText"/>
              <w:rPr>
                <w:rFonts w:ascii="Tahoma" w:hAnsi="Tahoma" w:cs="Tahoma"/>
                <w:sz w:val="13"/>
              </w:rPr>
            </w:pPr>
          </w:p>
        </w:tc>
        <w:tc>
          <w:tcPr>
            <w:tcW w:w="429" w:type="dxa"/>
            <w:tcBorders>
              <w:bottom w:val="single" w:sz="4" w:space="0" w:color="auto"/>
            </w:tcBorders>
            <w:shd w:val="clear" w:color="auto" w:fill="auto"/>
            <w:vAlign w:val="center"/>
          </w:tcPr>
          <w:p w:rsidR="00D55AB9" w:rsidRPr="00FC0C73" w:rsidRDefault="00D55AB9" w:rsidP="00132403">
            <w:pPr>
              <w:pStyle w:val="TableText"/>
              <w:rPr>
                <w:rFonts w:ascii="Tahoma" w:hAnsi="Tahoma" w:cs="Tahoma"/>
                <w:sz w:val="13"/>
              </w:rPr>
            </w:pPr>
          </w:p>
        </w:tc>
        <w:tc>
          <w:tcPr>
            <w:tcW w:w="429" w:type="dxa"/>
            <w:tcBorders>
              <w:bottom w:val="single" w:sz="4" w:space="0" w:color="auto"/>
            </w:tcBorders>
            <w:shd w:val="clear" w:color="auto" w:fill="auto"/>
            <w:vAlign w:val="center"/>
          </w:tcPr>
          <w:p w:rsidR="00D55AB9" w:rsidRPr="00FC0C73" w:rsidRDefault="00D55AB9" w:rsidP="00132403">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D55AB9" w:rsidRPr="00FC0C73" w:rsidRDefault="00D55AB9" w:rsidP="00132403">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D55AB9" w:rsidRPr="00FC0C73" w:rsidRDefault="00D55AB9" w:rsidP="00132403">
            <w:pPr>
              <w:pStyle w:val="TableText"/>
              <w:rPr>
                <w:rFonts w:ascii="Tahoma" w:hAnsi="Tahoma" w:cs="Tahoma"/>
                <w:sz w:val="13"/>
              </w:rPr>
            </w:pPr>
            <w:r w:rsidRPr="00FC0C73">
              <w:rPr>
                <w:rFonts w:ascii="Tahoma" w:hAnsi="Tahoma" w:cs="Tahoma"/>
                <w:sz w:val="13"/>
              </w:rPr>
              <w:t>1</w:t>
            </w:r>
          </w:p>
        </w:tc>
        <w:tc>
          <w:tcPr>
            <w:tcW w:w="429" w:type="dxa"/>
            <w:tcBorders>
              <w:bottom w:val="single" w:sz="4" w:space="0" w:color="auto"/>
            </w:tcBorders>
            <w:shd w:val="clear" w:color="auto" w:fill="auto"/>
            <w:vAlign w:val="center"/>
          </w:tcPr>
          <w:p w:rsidR="00D55AB9" w:rsidRPr="00FC0C73" w:rsidRDefault="00D55AB9" w:rsidP="00132403">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D55AB9" w:rsidRPr="00FC0C73" w:rsidRDefault="00D55AB9" w:rsidP="00132403">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D55AB9" w:rsidRPr="00FC0C73" w:rsidRDefault="00D55AB9" w:rsidP="00132403">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D55AB9" w:rsidRPr="00FC0C73" w:rsidRDefault="00D55AB9" w:rsidP="00132403">
            <w:pPr>
              <w:pStyle w:val="TableText"/>
              <w:rPr>
                <w:rFonts w:ascii="Tahoma" w:hAnsi="Tahoma" w:cs="Tahoma"/>
                <w:sz w:val="13"/>
              </w:rPr>
            </w:pPr>
          </w:p>
        </w:tc>
        <w:tc>
          <w:tcPr>
            <w:tcW w:w="340" w:type="dxa"/>
            <w:tcBorders>
              <w:left w:val="single" w:sz="18" w:space="0" w:color="auto"/>
              <w:bottom w:val="single" w:sz="4" w:space="0" w:color="auto"/>
              <w:right w:val="single" w:sz="18" w:space="0" w:color="auto"/>
            </w:tcBorders>
            <w:shd w:val="clear" w:color="auto" w:fill="auto"/>
            <w:vAlign w:val="center"/>
          </w:tcPr>
          <w:p w:rsidR="00D55AB9" w:rsidRPr="00FC0C73" w:rsidRDefault="00D55AB9" w:rsidP="00132403">
            <w:pPr>
              <w:pStyle w:val="TableText"/>
              <w:rPr>
                <w:rFonts w:ascii="Tahoma" w:hAnsi="Tahoma" w:cs="Tahoma"/>
                <w:sz w:val="13"/>
              </w:rPr>
            </w:pPr>
          </w:p>
        </w:tc>
        <w:tc>
          <w:tcPr>
            <w:tcW w:w="603" w:type="dxa"/>
            <w:tcBorders>
              <w:bottom w:val="single" w:sz="4" w:space="0" w:color="auto"/>
            </w:tcBorders>
            <w:shd w:val="clear" w:color="auto" w:fill="auto"/>
            <w:vAlign w:val="center"/>
          </w:tcPr>
          <w:p w:rsidR="00D55AB9" w:rsidRPr="00FC0C73" w:rsidRDefault="00D55AB9" w:rsidP="00132403">
            <w:pPr>
              <w:pStyle w:val="TableText"/>
              <w:rPr>
                <w:rFonts w:ascii="Tahoma" w:hAnsi="Tahoma" w:cs="Tahoma"/>
                <w:sz w:val="13"/>
              </w:rPr>
            </w:pPr>
          </w:p>
        </w:tc>
        <w:tc>
          <w:tcPr>
            <w:tcW w:w="514" w:type="dxa"/>
            <w:tcBorders>
              <w:bottom w:val="single" w:sz="4" w:space="0" w:color="auto"/>
            </w:tcBorders>
            <w:shd w:val="clear" w:color="auto" w:fill="auto"/>
            <w:vAlign w:val="center"/>
          </w:tcPr>
          <w:p w:rsidR="00D55AB9" w:rsidRPr="00FC0C73" w:rsidRDefault="00D55AB9" w:rsidP="00132403">
            <w:pPr>
              <w:pStyle w:val="TableText"/>
              <w:rPr>
                <w:rFonts w:ascii="Tahoma" w:hAnsi="Tahoma" w:cs="Tahoma"/>
                <w:sz w:val="13"/>
              </w:rPr>
            </w:pPr>
          </w:p>
        </w:tc>
      </w:tr>
      <w:tr w:rsidR="00D55AB9" w:rsidRPr="00FC0C73" w:rsidTr="00132403">
        <w:trPr>
          <w:cantSplit/>
          <w:trHeight w:val="145"/>
        </w:trPr>
        <w:tc>
          <w:tcPr>
            <w:tcW w:w="2638" w:type="dxa"/>
            <w:tcBorders>
              <w:bottom w:val="single" w:sz="4" w:space="0" w:color="auto"/>
            </w:tcBorders>
            <w:shd w:val="clear" w:color="auto" w:fill="FABF8F"/>
            <w:vAlign w:val="center"/>
          </w:tcPr>
          <w:p w:rsidR="00D55AB9" w:rsidRPr="00132403" w:rsidRDefault="00D55AB9" w:rsidP="00132403">
            <w:pPr>
              <w:pStyle w:val="Heading3"/>
              <w:spacing w:beforeLines="20" w:before="48" w:afterLines="20" w:after="48"/>
              <w:rPr>
                <w:rFonts w:ascii="Tahoma" w:hAnsi="Tahoma" w:cs="Tahoma"/>
                <w:b w:val="0"/>
                <w:sz w:val="14"/>
                <w:szCs w:val="14"/>
              </w:rPr>
            </w:pPr>
            <w:bookmarkStart w:id="98" w:name="_Toc336337884"/>
            <w:bookmarkStart w:id="99" w:name="_Toc368299530"/>
            <w:r w:rsidRPr="00132403">
              <w:rPr>
                <w:rFonts w:ascii="Tahoma" w:hAnsi="Tahoma" w:cs="Tahoma"/>
                <w:b w:val="0"/>
                <w:sz w:val="14"/>
                <w:szCs w:val="14"/>
              </w:rPr>
              <w:t>Streets and Trips 2013</w:t>
            </w:r>
            <w:bookmarkEnd w:id="98"/>
            <w:bookmarkEnd w:id="99"/>
          </w:p>
        </w:tc>
        <w:tc>
          <w:tcPr>
            <w:tcW w:w="429" w:type="dxa"/>
            <w:tcBorders>
              <w:bottom w:val="single" w:sz="4" w:space="0" w:color="auto"/>
            </w:tcBorders>
            <w:shd w:val="clear" w:color="auto" w:fill="FABF8F"/>
            <w:vAlign w:val="center"/>
          </w:tcPr>
          <w:p w:rsidR="00D55AB9" w:rsidRPr="00132403" w:rsidRDefault="00D55AB9" w:rsidP="00132403">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FABF8F"/>
            <w:vAlign w:val="center"/>
          </w:tcPr>
          <w:p w:rsidR="00D55AB9" w:rsidRPr="00FC0C73" w:rsidRDefault="00D55AB9" w:rsidP="00132403">
            <w:pPr>
              <w:pStyle w:val="TableText"/>
              <w:spacing w:before="60" w:after="60"/>
              <w:rPr>
                <w:rFonts w:ascii="Tahoma" w:hAnsi="Tahoma" w:cs="Tahoma"/>
                <w:sz w:val="13"/>
              </w:rPr>
            </w:pPr>
            <w:r w:rsidRPr="00FC0C73">
              <w:rPr>
                <w:rFonts w:ascii="Tahoma" w:hAnsi="Tahoma" w:cs="Tahoma"/>
                <w:sz w:val="13"/>
              </w:rPr>
              <w:t>03/11</w:t>
            </w:r>
          </w:p>
        </w:tc>
        <w:tc>
          <w:tcPr>
            <w:tcW w:w="429" w:type="dxa"/>
            <w:tcBorders>
              <w:bottom w:val="single" w:sz="4" w:space="0" w:color="auto"/>
              <w:right w:val="single" w:sz="18" w:space="0" w:color="auto"/>
            </w:tcBorders>
            <w:shd w:val="clear" w:color="auto" w:fill="FABF8F"/>
            <w:vAlign w:val="center"/>
          </w:tcPr>
          <w:p w:rsidR="00D55AB9" w:rsidRPr="00FC0C73" w:rsidRDefault="00D55AB9" w:rsidP="00132403">
            <w:pPr>
              <w:pStyle w:val="TableText"/>
              <w:rPr>
                <w:rFonts w:ascii="Tahoma" w:hAnsi="Tahoma" w:cs="Tahoma"/>
                <w:sz w:val="13"/>
              </w:rPr>
            </w:pPr>
            <w:r w:rsidRPr="00FC0C73">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D55AB9" w:rsidRPr="00FC0C73" w:rsidRDefault="00D55AB9" w:rsidP="00132403">
            <w:pPr>
              <w:pStyle w:val="TableText"/>
              <w:rPr>
                <w:rFonts w:ascii="Tahoma" w:hAnsi="Tahoma" w:cs="Tahoma"/>
                <w:sz w:val="13"/>
              </w:rPr>
            </w:pPr>
            <w:r w:rsidRPr="00FC0C73">
              <w:rPr>
                <w:rFonts w:ascii="Tahoma" w:hAnsi="Tahoma" w:cs="Tahoma"/>
                <w:sz w:val="13"/>
              </w:rPr>
              <w:t>1</w:t>
            </w:r>
          </w:p>
        </w:tc>
        <w:tc>
          <w:tcPr>
            <w:tcW w:w="429" w:type="dxa"/>
            <w:tcBorders>
              <w:bottom w:val="single" w:sz="4" w:space="0" w:color="auto"/>
            </w:tcBorders>
            <w:shd w:val="clear" w:color="auto" w:fill="FABF8F"/>
            <w:vAlign w:val="center"/>
          </w:tcPr>
          <w:p w:rsidR="00D55AB9" w:rsidRPr="00FC0C73" w:rsidRDefault="00D55AB9" w:rsidP="00132403">
            <w:pPr>
              <w:pStyle w:val="TableText"/>
              <w:rPr>
                <w:rFonts w:ascii="Tahoma" w:hAnsi="Tahoma" w:cs="Tahoma"/>
                <w:sz w:val="13"/>
              </w:rPr>
            </w:pPr>
            <w:r w:rsidRPr="00FC0C73">
              <w:rPr>
                <w:rFonts w:ascii="Tahoma" w:hAnsi="Tahoma" w:cs="Tahoma"/>
                <w:sz w:val="13"/>
              </w:rPr>
              <w:t>3</w:t>
            </w:r>
          </w:p>
        </w:tc>
        <w:tc>
          <w:tcPr>
            <w:tcW w:w="429" w:type="dxa"/>
            <w:tcBorders>
              <w:bottom w:val="single" w:sz="4" w:space="0" w:color="auto"/>
            </w:tcBorders>
            <w:shd w:val="clear" w:color="auto" w:fill="FABF8F"/>
            <w:vAlign w:val="center"/>
          </w:tcPr>
          <w:p w:rsidR="00D55AB9" w:rsidRPr="00FC0C73" w:rsidRDefault="00D55AB9" w:rsidP="00132403">
            <w:pPr>
              <w:pStyle w:val="TableText"/>
              <w:rPr>
                <w:rFonts w:ascii="Tahoma" w:hAnsi="Tahoma" w:cs="Tahoma"/>
                <w:sz w:val="13"/>
              </w:rPr>
            </w:pPr>
            <w:r w:rsidRPr="00FC0C73">
              <w:rPr>
                <w:rFonts w:ascii="Tahoma" w:hAnsi="Tahoma" w:cs="Tahoma"/>
                <w:sz w:val="13"/>
              </w:rPr>
              <w:t>2</w:t>
            </w:r>
          </w:p>
        </w:tc>
        <w:tc>
          <w:tcPr>
            <w:tcW w:w="429" w:type="dxa"/>
            <w:tcBorders>
              <w:bottom w:val="single" w:sz="4" w:space="0" w:color="auto"/>
            </w:tcBorders>
            <w:shd w:val="clear" w:color="auto" w:fill="FABF8F"/>
            <w:vAlign w:val="center"/>
          </w:tcPr>
          <w:p w:rsidR="00D55AB9" w:rsidRPr="00FC0C73" w:rsidRDefault="00D55AB9" w:rsidP="00132403">
            <w:pPr>
              <w:pStyle w:val="TableText"/>
              <w:rPr>
                <w:rFonts w:ascii="Tahoma" w:hAnsi="Tahoma" w:cs="Tahoma"/>
                <w:sz w:val="13"/>
              </w:rPr>
            </w:pPr>
            <w:r w:rsidRPr="00FC0C73">
              <w:rPr>
                <w:rFonts w:ascii="Tahoma" w:hAnsi="Tahoma" w:cs="Tahoma"/>
                <w:sz w:val="13"/>
              </w:rPr>
              <w:t>2</w:t>
            </w:r>
          </w:p>
        </w:tc>
        <w:tc>
          <w:tcPr>
            <w:tcW w:w="429" w:type="dxa"/>
            <w:tcBorders>
              <w:bottom w:val="single" w:sz="4" w:space="0" w:color="auto"/>
            </w:tcBorders>
            <w:shd w:val="clear" w:color="auto" w:fill="FABF8F"/>
            <w:vAlign w:val="center"/>
          </w:tcPr>
          <w:p w:rsidR="00D55AB9" w:rsidRPr="00FC0C73" w:rsidRDefault="00D55AB9" w:rsidP="00132403">
            <w:pPr>
              <w:pStyle w:val="TableText"/>
              <w:rPr>
                <w:rFonts w:ascii="Tahoma" w:hAnsi="Tahoma" w:cs="Tahoma"/>
                <w:sz w:val="13"/>
              </w:rPr>
            </w:pPr>
            <w:r w:rsidRPr="00FC0C73">
              <w:rPr>
                <w:rFonts w:ascii="Tahoma" w:hAnsi="Tahoma" w:cs="Tahoma"/>
                <w:sz w:val="13"/>
              </w:rPr>
              <w:t>2</w:t>
            </w:r>
          </w:p>
        </w:tc>
        <w:tc>
          <w:tcPr>
            <w:tcW w:w="429" w:type="dxa"/>
            <w:tcBorders>
              <w:bottom w:val="single" w:sz="4" w:space="0" w:color="auto"/>
            </w:tcBorders>
            <w:shd w:val="clear" w:color="auto" w:fill="FABF8F"/>
            <w:vAlign w:val="center"/>
          </w:tcPr>
          <w:p w:rsidR="00D55AB9" w:rsidRPr="00FC0C73" w:rsidRDefault="00D55AB9" w:rsidP="00132403">
            <w:pPr>
              <w:pStyle w:val="TableText"/>
              <w:rPr>
                <w:rFonts w:ascii="Tahoma" w:hAnsi="Tahoma" w:cs="Tahoma"/>
                <w:sz w:val="13"/>
              </w:rPr>
            </w:pPr>
            <w:r w:rsidRPr="00FC0C73">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D55AB9" w:rsidRPr="00FC0C73" w:rsidRDefault="00D55AB9" w:rsidP="00132403">
            <w:pPr>
              <w:pStyle w:val="TableText"/>
              <w:rPr>
                <w:rFonts w:ascii="Tahoma" w:hAnsi="Tahoma" w:cs="Tahoma"/>
                <w:sz w:val="13"/>
              </w:rPr>
            </w:pPr>
            <w:r w:rsidRPr="00FC0C73">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FC0C73" w:rsidRDefault="00D55AB9" w:rsidP="00132403">
            <w:pPr>
              <w:pStyle w:val="TableText"/>
              <w:rPr>
                <w:rFonts w:ascii="Tahoma" w:hAnsi="Tahoma" w:cs="Tahoma"/>
                <w:sz w:val="13"/>
              </w:rPr>
            </w:pPr>
            <w:r w:rsidRPr="00FC0C73">
              <w:rPr>
                <w:rFonts w:ascii="Tahoma" w:hAnsi="Tahoma" w:cs="Tahoma"/>
                <w:sz w:val="13"/>
              </w:rPr>
              <w:t>1</w:t>
            </w:r>
          </w:p>
        </w:tc>
        <w:tc>
          <w:tcPr>
            <w:tcW w:w="429" w:type="dxa"/>
            <w:tcBorders>
              <w:bottom w:val="single" w:sz="4" w:space="0" w:color="auto"/>
            </w:tcBorders>
            <w:shd w:val="clear" w:color="auto" w:fill="FABF8F"/>
            <w:vAlign w:val="center"/>
          </w:tcPr>
          <w:p w:rsidR="00D55AB9" w:rsidRPr="00FC0C73" w:rsidRDefault="00D55AB9" w:rsidP="00132403">
            <w:pPr>
              <w:pStyle w:val="TableText"/>
              <w:rPr>
                <w:rFonts w:ascii="Tahoma" w:hAnsi="Tahoma" w:cs="Tahoma"/>
                <w:sz w:val="13"/>
              </w:rPr>
            </w:pPr>
            <w:r w:rsidRPr="00FC0C73">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D55AB9" w:rsidRPr="00FC0C73" w:rsidRDefault="00D55AB9" w:rsidP="00132403">
            <w:pPr>
              <w:pStyle w:val="TableText"/>
              <w:rPr>
                <w:rFonts w:ascii="Tahoma" w:hAnsi="Tahoma" w:cs="Tahoma"/>
                <w:sz w:val="13"/>
              </w:rPr>
            </w:pPr>
            <w:r w:rsidRPr="00FC0C73">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FC0C73" w:rsidRDefault="00D55AB9" w:rsidP="00132403">
            <w:pPr>
              <w:pStyle w:val="TableText"/>
              <w:rPr>
                <w:rFonts w:ascii="Tahoma" w:hAnsi="Tahoma" w:cs="Tahoma"/>
                <w:sz w:val="13"/>
              </w:rPr>
            </w:pPr>
            <w:r w:rsidRPr="00FC0C73">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D55AB9" w:rsidRPr="00FC0C73" w:rsidRDefault="00D55AB9" w:rsidP="00132403">
            <w:pPr>
              <w:pStyle w:val="TableText"/>
              <w:rPr>
                <w:rFonts w:ascii="Tahoma" w:hAnsi="Tahoma" w:cs="Tahoma"/>
                <w:sz w:val="13"/>
              </w:rPr>
            </w:pPr>
            <w:r w:rsidRPr="00FC0C73">
              <w:rPr>
                <w:rFonts w:ascii="Tahoma" w:hAnsi="Tahoma" w:cs="Tahoma"/>
                <w:sz w:val="13"/>
              </w:rPr>
              <w:t>A</w:t>
            </w:r>
          </w:p>
        </w:tc>
        <w:tc>
          <w:tcPr>
            <w:tcW w:w="340" w:type="dxa"/>
            <w:tcBorders>
              <w:left w:val="single" w:sz="18" w:space="0" w:color="auto"/>
              <w:bottom w:val="single" w:sz="4" w:space="0" w:color="auto"/>
              <w:right w:val="single" w:sz="18" w:space="0" w:color="auto"/>
            </w:tcBorders>
            <w:shd w:val="clear" w:color="auto" w:fill="FABF8F"/>
            <w:vAlign w:val="center"/>
          </w:tcPr>
          <w:p w:rsidR="00D55AB9" w:rsidRPr="00FC0C73" w:rsidRDefault="00D55AB9" w:rsidP="00132403">
            <w:pPr>
              <w:pStyle w:val="TableText"/>
              <w:rPr>
                <w:rFonts w:ascii="Tahoma" w:hAnsi="Tahoma" w:cs="Tahoma"/>
                <w:sz w:val="13"/>
              </w:rPr>
            </w:pPr>
            <w:r w:rsidRPr="00FC0C73">
              <w:rPr>
                <w:rFonts w:ascii="Tahoma" w:hAnsi="Tahoma" w:cs="Tahoma"/>
                <w:sz w:val="13"/>
              </w:rPr>
              <w:t>P</w:t>
            </w:r>
          </w:p>
        </w:tc>
        <w:tc>
          <w:tcPr>
            <w:tcW w:w="603" w:type="dxa"/>
            <w:tcBorders>
              <w:bottom w:val="single" w:sz="4" w:space="0" w:color="auto"/>
            </w:tcBorders>
            <w:shd w:val="clear" w:color="auto" w:fill="FABF8F"/>
            <w:vAlign w:val="center"/>
          </w:tcPr>
          <w:p w:rsidR="00D55AB9" w:rsidRPr="00FC0C73" w:rsidRDefault="00D55AB9" w:rsidP="00132403">
            <w:pPr>
              <w:pStyle w:val="TableText"/>
              <w:rPr>
                <w:rFonts w:ascii="Tahoma" w:hAnsi="Tahoma" w:cs="Tahoma"/>
                <w:sz w:val="13"/>
              </w:rPr>
            </w:pPr>
            <w:r w:rsidRPr="00FC0C73">
              <w:rPr>
                <w:rFonts w:ascii="Tahoma" w:hAnsi="Tahoma" w:cs="Tahoma"/>
                <w:sz w:val="13"/>
              </w:rPr>
              <w:t>A,ST</w:t>
            </w:r>
          </w:p>
        </w:tc>
        <w:tc>
          <w:tcPr>
            <w:tcW w:w="514" w:type="dxa"/>
            <w:tcBorders>
              <w:bottom w:val="single" w:sz="4" w:space="0" w:color="auto"/>
            </w:tcBorders>
            <w:shd w:val="clear" w:color="auto" w:fill="FABF8F"/>
            <w:vAlign w:val="center"/>
          </w:tcPr>
          <w:p w:rsidR="00D55AB9" w:rsidRPr="00FC0C73" w:rsidRDefault="00D55AB9" w:rsidP="00132403">
            <w:pPr>
              <w:pStyle w:val="TableText"/>
              <w:rPr>
                <w:rFonts w:ascii="Tahoma" w:hAnsi="Tahoma" w:cs="Tahoma"/>
                <w:sz w:val="13"/>
              </w:rPr>
            </w:pPr>
          </w:p>
        </w:tc>
      </w:tr>
      <w:tr w:rsidR="00D55AB9" w:rsidRPr="00FC0C73" w:rsidTr="00132403">
        <w:trPr>
          <w:cantSplit/>
          <w:trHeight w:val="145"/>
        </w:trPr>
        <w:tc>
          <w:tcPr>
            <w:tcW w:w="2638" w:type="dxa"/>
            <w:tcBorders>
              <w:bottom w:val="single" w:sz="4" w:space="0" w:color="auto"/>
            </w:tcBorders>
            <w:shd w:val="clear" w:color="auto" w:fill="auto"/>
            <w:vAlign w:val="center"/>
          </w:tcPr>
          <w:p w:rsidR="00D55AB9" w:rsidRPr="00132403" w:rsidRDefault="00D55AB9" w:rsidP="00132403">
            <w:pPr>
              <w:pStyle w:val="Heading3"/>
              <w:spacing w:beforeLines="20" w:before="48" w:afterLines="20" w:after="48"/>
              <w:rPr>
                <w:rFonts w:ascii="Tahoma" w:hAnsi="Tahoma" w:cs="Tahoma"/>
                <w:b w:val="0"/>
                <w:sz w:val="14"/>
                <w:szCs w:val="14"/>
              </w:rPr>
            </w:pPr>
            <w:bookmarkStart w:id="100" w:name="_Toc336337886"/>
            <w:bookmarkStart w:id="101" w:name="_Toc368299531"/>
            <w:r w:rsidRPr="00132403">
              <w:rPr>
                <w:rFonts w:ascii="Tahoma" w:hAnsi="Tahoma" w:cs="Tahoma"/>
                <w:b w:val="0"/>
                <w:sz w:val="14"/>
                <w:szCs w:val="14"/>
              </w:rPr>
              <w:t>Visio</w:t>
            </w:r>
            <w:r w:rsidR="00F61EAD" w:rsidRPr="00F61EAD">
              <w:rPr>
                <w:rFonts w:ascii="Tahoma" w:hAnsi="Tahoma" w:cs="Tahoma"/>
                <w:b w:val="0"/>
                <w:sz w:val="14"/>
                <w:szCs w:val="14"/>
                <w:vertAlign w:val="superscript"/>
              </w:rPr>
              <w:t>®</w:t>
            </w:r>
            <w:r w:rsidRPr="00132403">
              <w:rPr>
                <w:rFonts w:ascii="Tahoma" w:hAnsi="Tahoma" w:cs="Tahoma"/>
                <w:b w:val="0"/>
                <w:sz w:val="14"/>
                <w:szCs w:val="14"/>
              </w:rPr>
              <w:t xml:space="preserve"> 2013 Professional</w:t>
            </w:r>
            <w:bookmarkEnd w:id="100"/>
            <w:bookmarkEnd w:id="101"/>
          </w:p>
        </w:tc>
        <w:tc>
          <w:tcPr>
            <w:tcW w:w="429" w:type="dxa"/>
            <w:tcBorders>
              <w:bottom w:val="single" w:sz="4" w:space="0" w:color="auto"/>
            </w:tcBorders>
            <w:shd w:val="clear" w:color="auto" w:fill="auto"/>
            <w:vAlign w:val="center"/>
          </w:tcPr>
          <w:p w:rsidR="00D55AB9" w:rsidRPr="00132403" w:rsidRDefault="00A500B3" w:rsidP="00132403">
            <w:pPr>
              <w:pStyle w:val="TableText"/>
              <w:widowControl w:val="0"/>
              <w:rPr>
                <w:rStyle w:val="EndnoteReference"/>
                <w:rFonts w:cs="Tahoma"/>
                <w:b w:val="0"/>
                <w:bCs/>
                <w:color w:val="0000FF"/>
                <w:sz w:val="13"/>
                <w:szCs w:val="13"/>
                <w:u w:val="single"/>
              </w:rPr>
            </w:pPr>
            <w:hyperlink w:anchor="_18_Visio_Professional" w:history="1">
              <w:r w:rsidR="00734B17" w:rsidRPr="00132403">
                <w:rPr>
                  <w:rStyle w:val="Hyperlink"/>
                  <w:rFonts w:cs="Tahoma"/>
                  <w:b/>
                  <w:bCs/>
                  <w:sz w:val="13"/>
                  <w:szCs w:val="13"/>
                </w:rPr>
                <w:t>18</w:t>
              </w:r>
            </w:hyperlink>
          </w:p>
        </w:tc>
        <w:tc>
          <w:tcPr>
            <w:tcW w:w="429" w:type="dxa"/>
            <w:tcBorders>
              <w:bottom w:val="single" w:sz="4" w:space="0" w:color="auto"/>
            </w:tcBorders>
            <w:shd w:val="clear" w:color="auto" w:fill="auto"/>
            <w:vAlign w:val="center"/>
          </w:tcPr>
          <w:p w:rsidR="00D55AB9" w:rsidRPr="00FC0C73" w:rsidRDefault="00D55AB9" w:rsidP="00132403">
            <w:pPr>
              <w:pStyle w:val="TableText"/>
              <w:spacing w:before="60" w:after="60"/>
              <w:rPr>
                <w:rFonts w:ascii="Tahoma" w:hAnsi="Tahoma" w:cs="Tahoma"/>
                <w:sz w:val="13"/>
              </w:rPr>
            </w:pPr>
            <w:r w:rsidRPr="00FC0C73">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D55AB9" w:rsidRPr="00FC0C73" w:rsidRDefault="00D55AB9" w:rsidP="00132403">
            <w:pPr>
              <w:pStyle w:val="TableText"/>
              <w:rPr>
                <w:rFonts w:ascii="Tahoma" w:hAnsi="Tahoma" w:cs="Tahoma"/>
                <w:sz w:val="13"/>
              </w:rPr>
            </w:pPr>
            <w:r w:rsidRPr="00FC0C73">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D55AB9" w:rsidRPr="00FC0C73" w:rsidRDefault="00D55AB9" w:rsidP="00132403">
            <w:pPr>
              <w:pStyle w:val="TableText"/>
              <w:rPr>
                <w:rFonts w:ascii="Tahoma" w:hAnsi="Tahoma" w:cs="Tahoma"/>
                <w:sz w:val="13"/>
              </w:rPr>
            </w:pPr>
            <w:r w:rsidRPr="00FC0C73">
              <w:rPr>
                <w:rFonts w:ascii="Tahoma" w:hAnsi="Tahoma" w:cs="Tahoma"/>
                <w:sz w:val="13"/>
              </w:rPr>
              <w:t>2</w:t>
            </w:r>
          </w:p>
        </w:tc>
        <w:tc>
          <w:tcPr>
            <w:tcW w:w="429" w:type="dxa"/>
            <w:tcBorders>
              <w:bottom w:val="single" w:sz="4" w:space="0" w:color="auto"/>
            </w:tcBorders>
            <w:shd w:val="clear" w:color="auto" w:fill="auto"/>
            <w:vAlign w:val="center"/>
          </w:tcPr>
          <w:p w:rsidR="00D55AB9" w:rsidRPr="00FC0C73" w:rsidRDefault="00D55AB9" w:rsidP="00132403">
            <w:pPr>
              <w:pStyle w:val="TableText"/>
              <w:rPr>
                <w:rFonts w:ascii="Tahoma" w:hAnsi="Tahoma" w:cs="Tahoma"/>
                <w:sz w:val="13"/>
              </w:rPr>
            </w:pPr>
            <w:r w:rsidRPr="00FC0C73">
              <w:rPr>
                <w:rFonts w:ascii="Tahoma" w:hAnsi="Tahoma" w:cs="Tahoma"/>
                <w:sz w:val="13"/>
              </w:rPr>
              <w:t>5</w:t>
            </w:r>
          </w:p>
        </w:tc>
        <w:tc>
          <w:tcPr>
            <w:tcW w:w="429" w:type="dxa"/>
            <w:tcBorders>
              <w:bottom w:val="single" w:sz="4" w:space="0" w:color="auto"/>
            </w:tcBorders>
            <w:shd w:val="clear" w:color="auto" w:fill="auto"/>
            <w:vAlign w:val="center"/>
          </w:tcPr>
          <w:p w:rsidR="00D55AB9" w:rsidRPr="00FC0C73" w:rsidRDefault="00D55AB9" w:rsidP="00132403">
            <w:pPr>
              <w:pStyle w:val="TableText"/>
              <w:rPr>
                <w:rFonts w:ascii="Tahoma" w:hAnsi="Tahoma" w:cs="Tahoma"/>
                <w:sz w:val="13"/>
              </w:rPr>
            </w:pPr>
            <w:r w:rsidRPr="00FC0C73">
              <w:rPr>
                <w:rFonts w:ascii="Tahoma" w:hAnsi="Tahoma" w:cs="Tahoma"/>
                <w:sz w:val="13"/>
              </w:rPr>
              <w:t>4</w:t>
            </w:r>
          </w:p>
        </w:tc>
        <w:tc>
          <w:tcPr>
            <w:tcW w:w="429" w:type="dxa"/>
            <w:tcBorders>
              <w:bottom w:val="single" w:sz="4" w:space="0" w:color="auto"/>
            </w:tcBorders>
            <w:shd w:val="clear" w:color="auto" w:fill="auto"/>
            <w:vAlign w:val="center"/>
          </w:tcPr>
          <w:p w:rsidR="00D55AB9" w:rsidRPr="00FC0C73" w:rsidRDefault="00D55AB9" w:rsidP="00132403">
            <w:pPr>
              <w:pStyle w:val="TableText"/>
              <w:rPr>
                <w:rFonts w:ascii="Tahoma" w:hAnsi="Tahoma" w:cs="Tahoma"/>
                <w:sz w:val="13"/>
              </w:rPr>
            </w:pPr>
            <w:r w:rsidRPr="00FC0C73">
              <w:rPr>
                <w:rFonts w:ascii="Tahoma" w:hAnsi="Tahoma" w:cs="Tahoma"/>
                <w:sz w:val="13"/>
              </w:rPr>
              <w:t>3</w:t>
            </w:r>
          </w:p>
        </w:tc>
        <w:tc>
          <w:tcPr>
            <w:tcW w:w="429" w:type="dxa"/>
            <w:tcBorders>
              <w:bottom w:val="single" w:sz="4" w:space="0" w:color="auto"/>
            </w:tcBorders>
            <w:shd w:val="clear" w:color="auto" w:fill="auto"/>
            <w:vAlign w:val="center"/>
          </w:tcPr>
          <w:p w:rsidR="00D55AB9" w:rsidRPr="00FC0C73" w:rsidRDefault="00D55AB9" w:rsidP="00132403">
            <w:pPr>
              <w:pStyle w:val="TableText"/>
              <w:rPr>
                <w:rFonts w:ascii="Tahoma" w:hAnsi="Tahoma" w:cs="Tahoma"/>
                <w:sz w:val="13"/>
              </w:rPr>
            </w:pPr>
            <w:r w:rsidRPr="00FC0C73">
              <w:rPr>
                <w:rFonts w:ascii="Tahoma" w:hAnsi="Tahoma" w:cs="Tahoma"/>
                <w:sz w:val="13"/>
              </w:rPr>
              <w:t>3</w:t>
            </w:r>
          </w:p>
        </w:tc>
        <w:tc>
          <w:tcPr>
            <w:tcW w:w="429" w:type="dxa"/>
            <w:tcBorders>
              <w:bottom w:val="single" w:sz="4" w:space="0" w:color="auto"/>
            </w:tcBorders>
            <w:shd w:val="clear" w:color="auto" w:fill="auto"/>
            <w:vAlign w:val="center"/>
          </w:tcPr>
          <w:p w:rsidR="00D55AB9" w:rsidRPr="00FC0C73" w:rsidRDefault="00D55AB9" w:rsidP="00132403">
            <w:pPr>
              <w:pStyle w:val="TableText"/>
              <w:rPr>
                <w:rFonts w:ascii="Tahoma" w:hAnsi="Tahoma" w:cs="Tahoma"/>
                <w:sz w:val="13"/>
              </w:rPr>
            </w:pPr>
            <w:r w:rsidRPr="00FC0C73">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D55AB9" w:rsidRPr="00FC0C73" w:rsidRDefault="00D55AB9" w:rsidP="00132403">
            <w:pPr>
              <w:pStyle w:val="TableText"/>
              <w:rPr>
                <w:rFonts w:ascii="Tahoma" w:hAnsi="Tahoma" w:cs="Tahoma"/>
                <w:sz w:val="13"/>
              </w:rPr>
            </w:pPr>
            <w:r w:rsidRPr="00FC0C73">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D55AB9" w:rsidRPr="00FC0C73" w:rsidRDefault="00D55AB9" w:rsidP="00132403">
            <w:pPr>
              <w:pStyle w:val="TableText"/>
              <w:rPr>
                <w:rFonts w:ascii="Tahoma" w:hAnsi="Tahoma" w:cs="Tahoma"/>
                <w:sz w:val="13"/>
              </w:rPr>
            </w:pPr>
            <w:r w:rsidRPr="00FC0C73">
              <w:rPr>
                <w:rFonts w:ascii="Tahoma" w:hAnsi="Tahoma" w:cs="Tahoma"/>
                <w:sz w:val="13"/>
              </w:rPr>
              <w:t>2</w:t>
            </w:r>
          </w:p>
        </w:tc>
        <w:tc>
          <w:tcPr>
            <w:tcW w:w="429" w:type="dxa"/>
            <w:tcBorders>
              <w:bottom w:val="single" w:sz="4" w:space="0" w:color="auto"/>
            </w:tcBorders>
            <w:shd w:val="clear" w:color="auto" w:fill="auto"/>
            <w:vAlign w:val="center"/>
          </w:tcPr>
          <w:p w:rsidR="00D55AB9" w:rsidRPr="00FC0C73" w:rsidRDefault="00D55AB9" w:rsidP="00132403">
            <w:pPr>
              <w:pStyle w:val="TableText"/>
              <w:rPr>
                <w:rFonts w:ascii="Tahoma" w:hAnsi="Tahoma" w:cs="Tahoma"/>
                <w:sz w:val="13"/>
              </w:rPr>
            </w:pPr>
            <w:r w:rsidRPr="00FC0C73">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rsidR="00D55AB9" w:rsidRPr="00FC0C73" w:rsidRDefault="00D55AB9" w:rsidP="00132403">
            <w:pPr>
              <w:pStyle w:val="TableText"/>
              <w:rPr>
                <w:rFonts w:ascii="Tahoma" w:hAnsi="Tahoma" w:cs="Tahoma"/>
                <w:sz w:val="13"/>
              </w:rPr>
            </w:pPr>
            <w:r w:rsidRPr="00FC0C73">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rsidR="00D55AB9" w:rsidRPr="00FC0C73" w:rsidRDefault="00D55AB9" w:rsidP="00132403">
            <w:pPr>
              <w:pStyle w:val="TableText"/>
              <w:rPr>
                <w:rFonts w:ascii="Tahoma" w:hAnsi="Tahoma" w:cs="Tahoma"/>
                <w:sz w:val="13"/>
              </w:rPr>
            </w:pPr>
            <w:r w:rsidRPr="00FC0C73">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D55AB9" w:rsidRPr="00FC0C73" w:rsidRDefault="00D55AB9" w:rsidP="00132403">
            <w:pPr>
              <w:pStyle w:val="TableText"/>
              <w:rPr>
                <w:rFonts w:ascii="Tahoma" w:hAnsi="Tahoma" w:cs="Tahoma"/>
                <w:sz w:val="13"/>
              </w:rPr>
            </w:pPr>
            <w:r w:rsidRPr="00FC0C73">
              <w:rPr>
                <w:rFonts w:ascii="Tahoma" w:hAnsi="Tahoma" w:cs="Tahoma"/>
                <w:sz w:val="13"/>
              </w:rPr>
              <w:t>A</w:t>
            </w:r>
          </w:p>
        </w:tc>
        <w:tc>
          <w:tcPr>
            <w:tcW w:w="340" w:type="dxa"/>
            <w:tcBorders>
              <w:left w:val="single" w:sz="18" w:space="0" w:color="auto"/>
              <w:bottom w:val="single" w:sz="4" w:space="0" w:color="auto"/>
              <w:right w:val="single" w:sz="18" w:space="0" w:color="auto"/>
            </w:tcBorders>
            <w:shd w:val="clear" w:color="auto" w:fill="auto"/>
            <w:vAlign w:val="center"/>
          </w:tcPr>
          <w:p w:rsidR="00D55AB9" w:rsidRPr="00FC0C73" w:rsidRDefault="00D55AB9" w:rsidP="00132403">
            <w:pPr>
              <w:pStyle w:val="TableText"/>
              <w:rPr>
                <w:rFonts w:ascii="Tahoma" w:hAnsi="Tahoma" w:cs="Tahoma"/>
                <w:sz w:val="13"/>
              </w:rPr>
            </w:pPr>
            <w:r w:rsidRPr="00FC0C73">
              <w:rPr>
                <w:rFonts w:ascii="Tahoma" w:hAnsi="Tahoma" w:cs="Tahoma"/>
                <w:sz w:val="13"/>
              </w:rPr>
              <w:t>P</w:t>
            </w:r>
          </w:p>
        </w:tc>
        <w:tc>
          <w:tcPr>
            <w:tcW w:w="603" w:type="dxa"/>
            <w:tcBorders>
              <w:bottom w:val="single" w:sz="4" w:space="0" w:color="auto"/>
            </w:tcBorders>
            <w:shd w:val="clear" w:color="auto" w:fill="auto"/>
            <w:vAlign w:val="center"/>
          </w:tcPr>
          <w:p w:rsidR="00D55AB9" w:rsidRPr="00FC0C73" w:rsidRDefault="00D55AB9" w:rsidP="00132403">
            <w:pPr>
              <w:pStyle w:val="TableText"/>
              <w:rPr>
                <w:rFonts w:ascii="Tahoma" w:hAnsi="Tahoma" w:cs="Tahoma"/>
                <w:sz w:val="13"/>
              </w:rPr>
            </w:pPr>
          </w:p>
        </w:tc>
        <w:tc>
          <w:tcPr>
            <w:tcW w:w="514" w:type="dxa"/>
            <w:tcBorders>
              <w:bottom w:val="single" w:sz="4" w:space="0" w:color="auto"/>
            </w:tcBorders>
            <w:shd w:val="clear" w:color="auto" w:fill="auto"/>
            <w:vAlign w:val="center"/>
          </w:tcPr>
          <w:p w:rsidR="00D55AB9" w:rsidRPr="00FC0C73" w:rsidRDefault="00D55AB9" w:rsidP="00132403">
            <w:pPr>
              <w:pStyle w:val="TableText"/>
              <w:rPr>
                <w:rFonts w:ascii="Tahoma" w:hAnsi="Tahoma" w:cs="Tahoma"/>
                <w:sz w:val="13"/>
              </w:rPr>
            </w:pPr>
          </w:p>
        </w:tc>
      </w:tr>
      <w:tr w:rsidR="00D55AB9" w:rsidRPr="00FC0C73" w:rsidTr="00132403">
        <w:trPr>
          <w:cantSplit/>
          <w:trHeight w:val="145"/>
        </w:trPr>
        <w:tc>
          <w:tcPr>
            <w:tcW w:w="2638" w:type="dxa"/>
            <w:tcBorders>
              <w:bottom w:val="single" w:sz="4" w:space="0" w:color="auto"/>
            </w:tcBorders>
            <w:shd w:val="clear" w:color="auto" w:fill="FABF8F"/>
            <w:vAlign w:val="center"/>
          </w:tcPr>
          <w:p w:rsidR="00D55AB9" w:rsidRPr="00132403" w:rsidRDefault="00D55AB9" w:rsidP="00132403">
            <w:pPr>
              <w:pStyle w:val="Heading3"/>
              <w:spacing w:beforeLines="20" w:before="48" w:afterLines="20" w:after="48"/>
              <w:rPr>
                <w:rFonts w:ascii="Tahoma" w:hAnsi="Tahoma" w:cs="Tahoma"/>
                <w:b w:val="0"/>
                <w:sz w:val="14"/>
                <w:szCs w:val="14"/>
              </w:rPr>
            </w:pPr>
            <w:bookmarkStart w:id="102" w:name="_Toc336337887"/>
            <w:bookmarkStart w:id="103" w:name="_Toc368299532"/>
            <w:r w:rsidRPr="00132403">
              <w:rPr>
                <w:rFonts w:ascii="Tahoma" w:hAnsi="Tahoma" w:cs="Tahoma"/>
                <w:b w:val="0"/>
                <w:sz w:val="14"/>
                <w:szCs w:val="14"/>
              </w:rPr>
              <w:t>Visio</w:t>
            </w:r>
            <w:r w:rsidR="00F61EAD" w:rsidRPr="00F61EAD">
              <w:rPr>
                <w:rFonts w:ascii="Tahoma" w:hAnsi="Tahoma" w:cs="Tahoma"/>
                <w:b w:val="0"/>
                <w:sz w:val="14"/>
                <w:szCs w:val="14"/>
                <w:vertAlign w:val="superscript"/>
              </w:rPr>
              <w:t>®</w:t>
            </w:r>
            <w:r w:rsidRPr="00132403">
              <w:rPr>
                <w:rFonts w:ascii="Tahoma" w:hAnsi="Tahoma" w:cs="Tahoma"/>
                <w:b w:val="0"/>
                <w:sz w:val="14"/>
                <w:szCs w:val="14"/>
              </w:rPr>
              <w:t xml:space="preserve"> 2013 Standard</w:t>
            </w:r>
            <w:bookmarkEnd w:id="102"/>
            <w:bookmarkEnd w:id="103"/>
          </w:p>
        </w:tc>
        <w:tc>
          <w:tcPr>
            <w:tcW w:w="429" w:type="dxa"/>
            <w:tcBorders>
              <w:bottom w:val="single" w:sz="4" w:space="0" w:color="auto"/>
            </w:tcBorders>
            <w:shd w:val="clear" w:color="auto" w:fill="FABF8F"/>
            <w:vAlign w:val="center"/>
          </w:tcPr>
          <w:p w:rsidR="00D55AB9" w:rsidRPr="00132403" w:rsidRDefault="00D55AB9" w:rsidP="00132403">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FABF8F"/>
            <w:vAlign w:val="center"/>
          </w:tcPr>
          <w:p w:rsidR="00D55AB9" w:rsidRPr="00FC0C73" w:rsidRDefault="00D55AB9" w:rsidP="00132403">
            <w:pPr>
              <w:pStyle w:val="TableText"/>
              <w:spacing w:before="60" w:after="60"/>
              <w:rPr>
                <w:rFonts w:ascii="Tahoma" w:hAnsi="Tahoma" w:cs="Tahoma"/>
                <w:sz w:val="13"/>
              </w:rPr>
            </w:pPr>
            <w:r w:rsidRPr="00FC0C73">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D55AB9" w:rsidRPr="00FC0C73" w:rsidRDefault="00D55AB9" w:rsidP="00132403">
            <w:pPr>
              <w:pStyle w:val="TableText"/>
              <w:rPr>
                <w:rFonts w:ascii="Tahoma" w:hAnsi="Tahoma" w:cs="Tahoma"/>
                <w:sz w:val="13"/>
              </w:rPr>
            </w:pPr>
            <w:r w:rsidRPr="00FC0C73">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D55AB9" w:rsidRPr="00FC0C73" w:rsidRDefault="00D55AB9" w:rsidP="00132403">
            <w:pPr>
              <w:pStyle w:val="TableText"/>
              <w:rPr>
                <w:rFonts w:ascii="Tahoma" w:hAnsi="Tahoma" w:cs="Tahoma"/>
                <w:sz w:val="13"/>
              </w:rPr>
            </w:pPr>
            <w:r w:rsidRPr="00FC0C73">
              <w:rPr>
                <w:rFonts w:ascii="Tahoma" w:hAnsi="Tahoma" w:cs="Tahoma"/>
                <w:sz w:val="13"/>
              </w:rPr>
              <w:t>1</w:t>
            </w:r>
          </w:p>
        </w:tc>
        <w:tc>
          <w:tcPr>
            <w:tcW w:w="429" w:type="dxa"/>
            <w:tcBorders>
              <w:bottom w:val="single" w:sz="4" w:space="0" w:color="auto"/>
            </w:tcBorders>
            <w:shd w:val="clear" w:color="auto" w:fill="FABF8F"/>
            <w:vAlign w:val="center"/>
          </w:tcPr>
          <w:p w:rsidR="00D55AB9" w:rsidRPr="00FC0C73" w:rsidRDefault="00D55AB9" w:rsidP="00132403">
            <w:pPr>
              <w:pStyle w:val="TableText"/>
              <w:rPr>
                <w:rFonts w:ascii="Tahoma" w:hAnsi="Tahoma" w:cs="Tahoma"/>
                <w:sz w:val="13"/>
              </w:rPr>
            </w:pPr>
            <w:r w:rsidRPr="00FC0C73">
              <w:rPr>
                <w:rFonts w:ascii="Tahoma" w:hAnsi="Tahoma" w:cs="Tahoma"/>
                <w:sz w:val="13"/>
              </w:rPr>
              <w:t>3</w:t>
            </w:r>
          </w:p>
        </w:tc>
        <w:tc>
          <w:tcPr>
            <w:tcW w:w="429" w:type="dxa"/>
            <w:tcBorders>
              <w:bottom w:val="single" w:sz="4" w:space="0" w:color="auto"/>
            </w:tcBorders>
            <w:shd w:val="clear" w:color="auto" w:fill="FABF8F"/>
            <w:vAlign w:val="center"/>
          </w:tcPr>
          <w:p w:rsidR="00D55AB9" w:rsidRPr="00FC0C73" w:rsidRDefault="00D55AB9" w:rsidP="00132403">
            <w:pPr>
              <w:pStyle w:val="TableText"/>
              <w:rPr>
                <w:rFonts w:ascii="Tahoma" w:hAnsi="Tahoma" w:cs="Tahoma"/>
                <w:sz w:val="13"/>
              </w:rPr>
            </w:pPr>
            <w:r w:rsidRPr="00FC0C73">
              <w:rPr>
                <w:rFonts w:ascii="Tahoma" w:hAnsi="Tahoma" w:cs="Tahoma"/>
                <w:sz w:val="13"/>
              </w:rPr>
              <w:t>2</w:t>
            </w:r>
          </w:p>
        </w:tc>
        <w:tc>
          <w:tcPr>
            <w:tcW w:w="429" w:type="dxa"/>
            <w:tcBorders>
              <w:bottom w:val="single" w:sz="4" w:space="0" w:color="auto"/>
            </w:tcBorders>
            <w:shd w:val="clear" w:color="auto" w:fill="FABF8F"/>
            <w:vAlign w:val="center"/>
          </w:tcPr>
          <w:p w:rsidR="00D55AB9" w:rsidRPr="00FC0C73" w:rsidRDefault="00D55AB9" w:rsidP="00132403">
            <w:pPr>
              <w:pStyle w:val="TableText"/>
              <w:rPr>
                <w:rFonts w:ascii="Tahoma" w:hAnsi="Tahoma" w:cs="Tahoma"/>
                <w:sz w:val="13"/>
              </w:rPr>
            </w:pPr>
            <w:r w:rsidRPr="00FC0C73">
              <w:rPr>
                <w:rFonts w:ascii="Tahoma" w:hAnsi="Tahoma" w:cs="Tahoma"/>
                <w:sz w:val="13"/>
              </w:rPr>
              <w:t>2</w:t>
            </w:r>
          </w:p>
        </w:tc>
        <w:tc>
          <w:tcPr>
            <w:tcW w:w="429" w:type="dxa"/>
            <w:tcBorders>
              <w:bottom w:val="single" w:sz="4" w:space="0" w:color="auto"/>
            </w:tcBorders>
            <w:shd w:val="clear" w:color="auto" w:fill="FABF8F"/>
            <w:vAlign w:val="center"/>
          </w:tcPr>
          <w:p w:rsidR="00D55AB9" w:rsidRPr="00FC0C73" w:rsidRDefault="00D55AB9" w:rsidP="00132403">
            <w:pPr>
              <w:pStyle w:val="TableText"/>
              <w:rPr>
                <w:rFonts w:ascii="Tahoma" w:hAnsi="Tahoma" w:cs="Tahoma"/>
                <w:sz w:val="13"/>
              </w:rPr>
            </w:pPr>
            <w:r w:rsidRPr="00FC0C73">
              <w:rPr>
                <w:rFonts w:ascii="Tahoma" w:hAnsi="Tahoma" w:cs="Tahoma"/>
                <w:sz w:val="13"/>
              </w:rPr>
              <w:t>2</w:t>
            </w:r>
          </w:p>
        </w:tc>
        <w:tc>
          <w:tcPr>
            <w:tcW w:w="429" w:type="dxa"/>
            <w:tcBorders>
              <w:bottom w:val="single" w:sz="4" w:space="0" w:color="auto"/>
            </w:tcBorders>
            <w:shd w:val="clear" w:color="auto" w:fill="FABF8F"/>
            <w:vAlign w:val="center"/>
          </w:tcPr>
          <w:p w:rsidR="00D55AB9" w:rsidRPr="00FC0C73" w:rsidRDefault="00D55AB9" w:rsidP="00132403">
            <w:pPr>
              <w:pStyle w:val="TableText"/>
              <w:rPr>
                <w:rFonts w:ascii="Tahoma" w:hAnsi="Tahoma" w:cs="Tahoma"/>
                <w:sz w:val="13"/>
              </w:rPr>
            </w:pPr>
            <w:r w:rsidRPr="00FC0C73">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D55AB9" w:rsidRPr="00FC0C73" w:rsidRDefault="00D55AB9" w:rsidP="00132403">
            <w:pPr>
              <w:pStyle w:val="TableText"/>
              <w:rPr>
                <w:rFonts w:ascii="Tahoma" w:hAnsi="Tahoma" w:cs="Tahoma"/>
                <w:sz w:val="13"/>
              </w:rPr>
            </w:pPr>
            <w:r w:rsidRPr="00FC0C73">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FC0C73" w:rsidRDefault="00D55AB9" w:rsidP="00132403">
            <w:pPr>
              <w:pStyle w:val="TableText"/>
              <w:rPr>
                <w:rFonts w:ascii="Tahoma" w:hAnsi="Tahoma" w:cs="Tahoma"/>
                <w:sz w:val="13"/>
              </w:rPr>
            </w:pPr>
            <w:r w:rsidRPr="00FC0C73">
              <w:rPr>
                <w:rFonts w:ascii="Tahoma" w:hAnsi="Tahoma" w:cs="Tahoma"/>
                <w:sz w:val="13"/>
              </w:rPr>
              <w:t>1</w:t>
            </w:r>
          </w:p>
        </w:tc>
        <w:tc>
          <w:tcPr>
            <w:tcW w:w="429" w:type="dxa"/>
            <w:tcBorders>
              <w:bottom w:val="single" w:sz="4" w:space="0" w:color="auto"/>
            </w:tcBorders>
            <w:shd w:val="clear" w:color="auto" w:fill="FABF8F"/>
            <w:vAlign w:val="center"/>
          </w:tcPr>
          <w:p w:rsidR="00D55AB9" w:rsidRPr="00FC0C73" w:rsidRDefault="00D55AB9" w:rsidP="00132403">
            <w:pPr>
              <w:pStyle w:val="TableText"/>
              <w:rPr>
                <w:rFonts w:ascii="Tahoma" w:hAnsi="Tahoma" w:cs="Tahoma"/>
                <w:sz w:val="13"/>
              </w:rPr>
            </w:pPr>
            <w:r w:rsidRPr="00FC0C73">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D55AB9" w:rsidRPr="00FC0C73" w:rsidRDefault="00D55AB9" w:rsidP="00132403">
            <w:pPr>
              <w:pStyle w:val="TableText"/>
              <w:rPr>
                <w:rFonts w:ascii="Tahoma" w:hAnsi="Tahoma" w:cs="Tahoma"/>
                <w:sz w:val="13"/>
              </w:rPr>
            </w:pPr>
            <w:r w:rsidRPr="00FC0C73">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FC0C73" w:rsidRDefault="00D55AB9" w:rsidP="00132403">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D55AB9" w:rsidRPr="00FC0C73" w:rsidRDefault="00D55AB9" w:rsidP="00132403">
            <w:pPr>
              <w:pStyle w:val="TableText"/>
              <w:rPr>
                <w:rFonts w:ascii="Tahoma" w:hAnsi="Tahoma" w:cs="Tahoma"/>
                <w:sz w:val="13"/>
              </w:rPr>
            </w:pPr>
            <w:r w:rsidRPr="00FC0C73">
              <w:rPr>
                <w:rFonts w:ascii="Tahoma" w:hAnsi="Tahoma" w:cs="Tahoma"/>
                <w:sz w:val="13"/>
              </w:rPr>
              <w:t>A</w:t>
            </w:r>
          </w:p>
        </w:tc>
        <w:tc>
          <w:tcPr>
            <w:tcW w:w="340" w:type="dxa"/>
            <w:tcBorders>
              <w:left w:val="single" w:sz="18" w:space="0" w:color="auto"/>
              <w:bottom w:val="single" w:sz="4" w:space="0" w:color="auto"/>
              <w:right w:val="single" w:sz="18" w:space="0" w:color="auto"/>
            </w:tcBorders>
            <w:shd w:val="clear" w:color="auto" w:fill="FABF8F"/>
            <w:vAlign w:val="center"/>
          </w:tcPr>
          <w:p w:rsidR="00D55AB9" w:rsidRPr="00FC0C73" w:rsidRDefault="00D55AB9" w:rsidP="00132403">
            <w:pPr>
              <w:pStyle w:val="TableText"/>
              <w:rPr>
                <w:rFonts w:ascii="Tahoma" w:hAnsi="Tahoma" w:cs="Tahoma"/>
                <w:sz w:val="13"/>
              </w:rPr>
            </w:pPr>
            <w:r w:rsidRPr="00FC0C73">
              <w:rPr>
                <w:rFonts w:ascii="Tahoma" w:hAnsi="Tahoma" w:cs="Tahoma"/>
                <w:sz w:val="13"/>
              </w:rPr>
              <w:t>P</w:t>
            </w:r>
          </w:p>
        </w:tc>
        <w:tc>
          <w:tcPr>
            <w:tcW w:w="603" w:type="dxa"/>
            <w:tcBorders>
              <w:bottom w:val="single" w:sz="4" w:space="0" w:color="auto"/>
            </w:tcBorders>
            <w:shd w:val="clear" w:color="auto" w:fill="FABF8F"/>
            <w:vAlign w:val="center"/>
          </w:tcPr>
          <w:p w:rsidR="00D55AB9" w:rsidRPr="00FC0C73" w:rsidRDefault="00D55AB9" w:rsidP="00132403">
            <w:pPr>
              <w:pStyle w:val="TableText"/>
              <w:rPr>
                <w:rFonts w:ascii="Tahoma" w:hAnsi="Tahoma" w:cs="Tahoma"/>
                <w:sz w:val="13"/>
              </w:rPr>
            </w:pPr>
          </w:p>
        </w:tc>
        <w:tc>
          <w:tcPr>
            <w:tcW w:w="514" w:type="dxa"/>
            <w:tcBorders>
              <w:bottom w:val="single" w:sz="4" w:space="0" w:color="auto"/>
            </w:tcBorders>
            <w:shd w:val="clear" w:color="auto" w:fill="FABF8F"/>
            <w:vAlign w:val="center"/>
          </w:tcPr>
          <w:p w:rsidR="00D55AB9" w:rsidRPr="00FC0C73" w:rsidRDefault="00D55AB9" w:rsidP="00132403">
            <w:pPr>
              <w:pStyle w:val="TableText"/>
              <w:rPr>
                <w:rFonts w:ascii="Tahoma" w:hAnsi="Tahoma" w:cs="Tahoma"/>
                <w:sz w:val="13"/>
              </w:rPr>
            </w:pPr>
          </w:p>
        </w:tc>
      </w:tr>
      <w:tr w:rsidR="00D55AB9" w:rsidRPr="00FC0C73" w:rsidTr="00132403">
        <w:trPr>
          <w:cantSplit/>
          <w:trHeight w:val="145"/>
        </w:trPr>
        <w:tc>
          <w:tcPr>
            <w:tcW w:w="2638" w:type="dxa"/>
            <w:tcBorders>
              <w:bottom w:val="single" w:sz="4" w:space="0" w:color="auto"/>
            </w:tcBorders>
            <w:shd w:val="clear" w:color="auto" w:fill="auto"/>
            <w:vAlign w:val="center"/>
          </w:tcPr>
          <w:p w:rsidR="00D55AB9" w:rsidRPr="00132403" w:rsidRDefault="00D55AB9" w:rsidP="00132403">
            <w:pPr>
              <w:pStyle w:val="ProductNames"/>
              <w:spacing w:beforeLines="20" w:before="48" w:afterLines="20" w:after="48"/>
              <w:rPr>
                <w:rFonts w:ascii="Tahoma" w:hAnsi="Tahoma" w:cs="Tahoma"/>
                <w:sz w:val="14"/>
                <w:szCs w:val="14"/>
              </w:rPr>
            </w:pPr>
            <w:bookmarkStart w:id="104" w:name="_Toc368299533"/>
            <w:r w:rsidRPr="00132403">
              <w:rPr>
                <w:rFonts w:ascii="Tahoma" w:hAnsi="Tahoma" w:cs="Tahoma"/>
                <w:sz w:val="14"/>
                <w:szCs w:val="14"/>
              </w:rPr>
              <w:t>Visio Pro for Office 365</w:t>
            </w:r>
            <w:bookmarkEnd w:id="104"/>
          </w:p>
        </w:tc>
        <w:tc>
          <w:tcPr>
            <w:tcW w:w="429" w:type="dxa"/>
            <w:tcBorders>
              <w:bottom w:val="single" w:sz="4" w:space="0" w:color="auto"/>
            </w:tcBorders>
            <w:shd w:val="clear" w:color="auto" w:fill="auto"/>
            <w:vAlign w:val="center"/>
          </w:tcPr>
          <w:p w:rsidR="00D55AB9" w:rsidRPr="00132403" w:rsidRDefault="00A500B3" w:rsidP="00132403">
            <w:pPr>
              <w:pStyle w:val="TableText"/>
              <w:widowControl w:val="0"/>
              <w:rPr>
                <w:rStyle w:val="EndnoteReference"/>
                <w:rFonts w:cs="Tahoma"/>
                <w:b w:val="0"/>
                <w:bCs/>
                <w:color w:val="0000FF"/>
                <w:sz w:val="13"/>
                <w:szCs w:val="13"/>
                <w:u w:val="single"/>
              </w:rPr>
            </w:pPr>
            <w:hyperlink w:anchor="_19_Visio_Pro" w:history="1">
              <w:r w:rsidR="00734B17" w:rsidRPr="00132403">
                <w:rPr>
                  <w:rStyle w:val="Hyperlink"/>
                  <w:rFonts w:cs="Tahoma"/>
                  <w:b/>
                  <w:bCs/>
                  <w:sz w:val="13"/>
                  <w:szCs w:val="13"/>
                </w:rPr>
                <w:t>19</w:t>
              </w:r>
            </w:hyperlink>
          </w:p>
        </w:tc>
        <w:tc>
          <w:tcPr>
            <w:tcW w:w="429" w:type="dxa"/>
            <w:tcBorders>
              <w:bottom w:val="single" w:sz="4" w:space="0" w:color="auto"/>
            </w:tcBorders>
            <w:shd w:val="clear" w:color="auto" w:fill="auto"/>
            <w:vAlign w:val="center"/>
          </w:tcPr>
          <w:p w:rsidR="00D55AB9" w:rsidRPr="00FC0C73" w:rsidRDefault="00D55AB9" w:rsidP="00132403">
            <w:pPr>
              <w:pStyle w:val="TableText"/>
              <w:spacing w:before="60" w:after="60"/>
              <w:rPr>
                <w:rFonts w:ascii="Tahoma" w:hAnsi="Tahoma" w:cs="Tahoma"/>
                <w:sz w:val="13"/>
              </w:rPr>
            </w:pPr>
            <w:r w:rsidRPr="00FC0C73">
              <w:rPr>
                <w:rFonts w:ascii="Tahoma" w:hAnsi="Tahoma" w:cs="Tahoma"/>
                <w:sz w:val="13"/>
              </w:rPr>
              <w:t>03/13</w:t>
            </w:r>
          </w:p>
        </w:tc>
        <w:tc>
          <w:tcPr>
            <w:tcW w:w="429" w:type="dxa"/>
            <w:tcBorders>
              <w:bottom w:val="single" w:sz="4" w:space="0" w:color="auto"/>
              <w:right w:val="single" w:sz="18" w:space="0" w:color="auto"/>
            </w:tcBorders>
            <w:shd w:val="clear" w:color="auto" w:fill="auto"/>
            <w:vAlign w:val="center"/>
          </w:tcPr>
          <w:p w:rsidR="00D55AB9" w:rsidRPr="00FC0C73" w:rsidRDefault="00D55AB9" w:rsidP="00132403">
            <w:pPr>
              <w:pStyle w:val="TableText"/>
              <w:rPr>
                <w:rFonts w:ascii="Tahoma" w:hAnsi="Tahoma" w:cs="Tahoma"/>
                <w:sz w:val="13"/>
              </w:rPr>
            </w:pPr>
            <w:r w:rsidRPr="00FC0C73">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D55AB9" w:rsidRPr="00FC0C73" w:rsidRDefault="00D55AB9" w:rsidP="00132403">
            <w:pPr>
              <w:pStyle w:val="TableText"/>
              <w:rPr>
                <w:rFonts w:ascii="Tahoma" w:hAnsi="Tahoma" w:cs="Tahoma"/>
                <w:sz w:val="13"/>
              </w:rPr>
            </w:pPr>
          </w:p>
        </w:tc>
        <w:tc>
          <w:tcPr>
            <w:tcW w:w="429" w:type="dxa"/>
            <w:tcBorders>
              <w:bottom w:val="single" w:sz="4" w:space="0" w:color="auto"/>
            </w:tcBorders>
            <w:shd w:val="clear" w:color="auto" w:fill="auto"/>
            <w:vAlign w:val="center"/>
          </w:tcPr>
          <w:p w:rsidR="00D55AB9" w:rsidRPr="00FC0C73" w:rsidRDefault="00D55AB9" w:rsidP="00132403">
            <w:pPr>
              <w:pStyle w:val="TableText"/>
              <w:rPr>
                <w:rFonts w:ascii="Tahoma" w:hAnsi="Tahoma" w:cs="Tahoma"/>
                <w:sz w:val="13"/>
              </w:rPr>
            </w:pPr>
          </w:p>
        </w:tc>
        <w:tc>
          <w:tcPr>
            <w:tcW w:w="429" w:type="dxa"/>
            <w:tcBorders>
              <w:bottom w:val="single" w:sz="4" w:space="0" w:color="auto"/>
            </w:tcBorders>
            <w:shd w:val="clear" w:color="auto" w:fill="auto"/>
            <w:vAlign w:val="center"/>
          </w:tcPr>
          <w:p w:rsidR="00D55AB9" w:rsidRPr="00FC0C73" w:rsidRDefault="00D55AB9" w:rsidP="00132403">
            <w:pPr>
              <w:pStyle w:val="TableText"/>
              <w:rPr>
                <w:rFonts w:ascii="Tahoma" w:hAnsi="Tahoma" w:cs="Tahoma"/>
                <w:sz w:val="13"/>
              </w:rPr>
            </w:pPr>
          </w:p>
        </w:tc>
        <w:tc>
          <w:tcPr>
            <w:tcW w:w="429" w:type="dxa"/>
            <w:tcBorders>
              <w:bottom w:val="single" w:sz="4" w:space="0" w:color="auto"/>
            </w:tcBorders>
            <w:shd w:val="clear" w:color="auto" w:fill="auto"/>
            <w:vAlign w:val="center"/>
          </w:tcPr>
          <w:p w:rsidR="00D55AB9" w:rsidRPr="00FC0C73" w:rsidRDefault="00D55AB9" w:rsidP="00132403">
            <w:pPr>
              <w:pStyle w:val="TableText"/>
              <w:rPr>
                <w:rFonts w:ascii="Tahoma" w:hAnsi="Tahoma" w:cs="Tahoma"/>
                <w:sz w:val="13"/>
              </w:rPr>
            </w:pPr>
          </w:p>
        </w:tc>
        <w:tc>
          <w:tcPr>
            <w:tcW w:w="429" w:type="dxa"/>
            <w:tcBorders>
              <w:bottom w:val="single" w:sz="4" w:space="0" w:color="auto"/>
            </w:tcBorders>
            <w:shd w:val="clear" w:color="auto" w:fill="auto"/>
            <w:vAlign w:val="center"/>
          </w:tcPr>
          <w:p w:rsidR="00D55AB9" w:rsidRPr="00FC0C73" w:rsidRDefault="00D55AB9" w:rsidP="00132403">
            <w:pPr>
              <w:pStyle w:val="TableText"/>
              <w:rPr>
                <w:rFonts w:ascii="Tahoma" w:hAnsi="Tahoma" w:cs="Tahoma"/>
                <w:sz w:val="13"/>
              </w:rPr>
            </w:pPr>
          </w:p>
        </w:tc>
        <w:tc>
          <w:tcPr>
            <w:tcW w:w="429" w:type="dxa"/>
            <w:tcBorders>
              <w:bottom w:val="single" w:sz="4" w:space="0" w:color="auto"/>
            </w:tcBorders>
            <w:shd w:val="clear" w:color="auto" w:fill="auto"/>
            <w:vAlign w:val="center"/>
          </w:tcPr>
          <w:p w:rsidR="00D55AB9" w:rsidRPr="00FC0C73" w:rsidRDefault="00D55AB9" w:rsidP="00132403">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D55AB9" w:rsidRPr="00FC0C73" w:rsidRDefault="00D55AB9" w:rsidP="00132403">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D55AB9" w:rsidRPr="00FC0C73" w:rsidRDefault="00D55AB9" w:rsidP="00132403">
            <w:pPr>
              <w:pStyle w:val="TableText"/>
              <w:rPr>
                <w:rFonts w:ascii="Tahoma" w:hAnsi="Tahoma" w:cs="Tahoma"/>
                <w:sz w:val="13"/>
              </w:rPr>
            </w:pPr>
          </w:p>
        </w:tc>
        <w:tc>
          <w:tcPr>
            <w:tcW w:w="429" w:type="dxa"/>
            <w:tcBorders>
              <w:bottom w:val="single" w:sz="4" w:space="0" w:color="auto"/>
            </w:tcBorders>
            <w:shd w:val="clear" w:color="auto" w:fill="auto"/>
            <w:vAlign w:val="center"/>
          </w:tcPr>
          <w:p w:rsidR="00D55AB9" w:rsidRPr="00FC0C73" w:rsidRDefault="00D55AB9" w:rsidP="00132403">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D55AB9" w:rsidRPr="00FC0C73" w:rsidRDefault="00D55AB9" w:rsidP="00132403">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D55AB9" w:rsidRPr="00FC0C73" w:rsidRDefault="00D55AB9" w:rsidP="00132403">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D55AB9" w:rsidRPr="00FC0C73" w:rsidRDefault="00D55AB9" w:rsidP="00132403">
            <w:pPr>
              <w:pStyle w:val="TableText"/>
              <w:rPr>
                <w:rFonts w:ascii="Tahoma" w:hAnsi="Tahoma" w:cs="Tahoma"/>
                <w:sz w:val="13"/>
              </w:rPr>
            </w:pPr>
            <w:r w:rsidRPr="00FC0C73">
              <w:rPr>
                <w:rFonts w:ascii="Tahoma" w:hAnsi="Tahoma" w:cs="Tahoma"/>
                <w:sz w:val="13"/>
              </w:rPr>
              <w:t>A</w:t>
            </w:r>
          </w:p>
        </w:tc>
        <w:tc>
          <w:tcPr>
            <w:tcW w:w="340" w:type="dxa"/>
            <w:tcBorders>
              <w:left w:val="single" w:sz="18" w:space="0" w:color="auto"/>
              <w:bottom w:val="single" w:sz="4" w:space="0" w:color="auto"/>
              <w:right w:val="single" w:sz="18" w:space="0" w:color="auto"/>
            </w:tcBorders>
            <w:shd w:val="clear" w:color="auto" w:fill="auto"/>
            <w:vAlign w:val="center"/>
          </w:tcPr>
          <w:p w:rsidR="00D55AB9" w:rsidRPr="00FC0C73" w:rsidRDefault="00D55AB9" w:rsidP="00132403">
            <w:pPr>
              <w:pStyle w:val="TableText"/>
              <w:rPr>
                <w:rFonts w:ascii="Tahoma" w:hAnsi="Tahoma" w:cs="Tahoma"/>
                <w:sz w:val="13"/>
              </w:rPr>
            </w:pPr>
          </w:p>
        </w:tc>
        <w:tc>
          <w:tcPr>
            <w:tcW w:w="603" w:type="dxa"/>
            <w:tcBorders>
              <w:bottom w:val="single" w:sz="4" w:space="0" w:color="auto"/>
            </w:tcBorders>
            <w:shd w:val="clear" w:color="auto" w:fill="auto"/>
            <w:vAlign w:val="center"/>
          </w:tcPr>
          <w:p w:rsidR="00D55AB9" w:rsidRPr="00FC0C73" w:rsidRDefault="00D55AB9" w:rsidP="00132403">
            <w:pPr>
              <w:pStyle w:val="TableText"/>
              <w:rPr>
                <w:rFonts w:ascii="Tahoma" w:hAnsi="Tahoma" w:cs="Tahoma"/>
                <w:sz w:val="13"/>
              </w:rPr>
            </w:pPr>
          </w:p>
        </w:tc>
        <w:tc>
          <w:tcPr>
            <w:tcW w:w="514" w:type="dxa"/>
            <w:tcBorders>
              <w:bottom w:val="single" w:sz="4" w:space="0" w:color="auto"/>
            </w:tcBorders>
            <w:shd w:val="clear" w:color="auto" w:fill="auto"/>
            <w:vAlign w:val="center"/>
          </w:tcPr>
          <w:p w:rsidR="00D55AB9" w:rsidRPr="00FC0C73" w:rsidRDefault="00D55AB9" w:rsidP="00132403">
            <w:pPr>
              <w:pStyle w:val="TableText"/>
              <w:rPr>
                <w:rFonts w:ascii="Tahoma" w:hAnsi="Tahoma" w:cs="Tahoma"/>
                <w:sz w:val="13"/>
              </w:rPr>
            </w:pPr>
          </w:p>
        </w:tc>
      </w:tr>
      <w:tr w:rsidR="00D55AB9" w:rsidRPr="00FC0C73" w:rsidTr="00132403">
        <w:trPr>
          <w:cantSplit/>
          <w:trHeight w:val="145"/>
        </w:trPr>
        <w:tc>
          <w:tcPr>
            <w:tcW w:w="2638" w:type="dxa"/>
            <w:tcBorders>
              <w:bottom w:val="single" w:sz="4" w:space="0" w:color="auto"/>
            </w:tcBorders>
            <w:shd w:val="clear" w:color="auto" w:fill="FABF8F"/>
            <w:vAlign w:val="center"/>
          </w:tcPr>
          <w:p w:rsidR="00D55AB9" w:rsidRPr="00132403" w:rsidRDefault="00D55AB9" w:rsidP="00132403">
            <w:pPr>
              <w:pStyle w:val="ProductNames"/>
              <w:spacing w:beforeLines="20" w:before="48" w:afterLines="20" w:after="48"/>
              <w:rPr>
                <w:rFonts w:ascii="Tahoma" w:hAnsi="Tahoma" w:cs="Tahoma"/>
                <w:sz w:val="14"/>
                <w:szCs w:val="14"/>
              </w:rPr>
            </w:pPr>
            <w:bookmarkStart w:id="105" w:name="_Toc368299534"/>
            <w:r w:rsidRPr="00132403">
              <w:rPr>
                <w:rFonts w:ascii="Tahoma" w:hAnsi="Tahoma" w:cs="Tahoma"/>
                <w:sz w:val="14"/>
                <w:szCs w:val="14"/>
              </w:rPr>
              <w:t>Visio Pro for Office 365 A</w:t>
            </w:r>
            <w:bookmarkEnd w:id="105"/>
          </w:p>
        </w:tc>
        <w:tc>
          <w:tcPr>
            <w:tcW w:w="429" w:type="dxa"/>
            <w:tcBorders>
              <w:bottom w:val="single" w:sz="4" w:space="0" w:color="auto"/>
            </w:tcBorders>
            <w:shd w:val="clear" w:color="auto" w:fill="FABF8F"/>
            <w:vAlign w:val="center"/>
          </w:tcPr>
          <w:p w:rsidR="00D55AB9" w:rsidRPr="00132403" w:rsidRDefault="00D55AB9" w:rsidP="00132403">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FABF8F"/>
            <w:vAlign w:val="center"/>
          </w:tcPr>
          <w:p w:rsidR="00D55AB9" w:rsidRPr="00FC0C73" w:rsidRDefault="00D55AB9" w:rsidP="00132403">
            <w:pPr>
              <w:pStyle w:val="TableText"/>
              <w:spacing w:before="60" w:after="60"/>
              <w:rPr>
                <w:rFonts w:ascii="Tahoma" w:hAnsi="Tahoma" w:cs="Tahoma"/>
                <w:sz w:val="13"/>
              </w:rPr>
            </w:pPr>
            <w:r w:rsidRPr="00FC0C73">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rsidR="00D55AB9" w:rsidRPr="00FC0C73" w:rsidRDefault="00D55AB9" w:rsidP="00132403">
            <w:pPr>
              <w:pStyle w:val="TableText"/>
              <w:rPr>
                <w:rFonts w:ascii="Tahoma" w:hAnsi="Tahoma" w:cs="Tahoma"/>
                <w:sz w:val="13"/>
              </w:rPr>
            </w:pPr>
            <w:r w:rsidRPr="00FC0C73">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D55AB9" w:rsidRPr="00FC0C73" w:rsidRDefault="00D55AB9" w:rsidP="00132403">
            <w:pPr>
              <w:pStyle w:val="TableText"/>
              <w:rPr>
                <w:rFonts w:ascii="Tahoma" w:hAnsi="Tahoma" w:cs="Tahoma"/>
                <w:sz w:val="13"/>
              </w:rPr>
            </w:pPr>
          </w:p>
        </w:tc>
        <w:tc>
          <w:tcPr>
            <w:tcW w:w="429" w:type="dxa"/>
            <w:tcBorders>
              <w:bottom w:val="single" w:sz="4" w:space="0" w:color="auto"/>
            </w:tcBorders>
            <w:shd w:val="clear" w:color="auto" w:fill="FABF8F"/>
            <w:vAlign w:val="center"/>
          </w:tcPr>
          <w:p w:rsidR="00D55AB9" w:rsidRPr="00FC0C73" w:rsidRDefault="00D55AB9" w:rsidP="00132403">
            <w:pPr>
              <w:pStyle w:val="TableText"/>
              <w:rPr>
                <w:rFonts w:ascii="Tahoma" w:hAnsi="Tahoma" w:cs="Tahoma"/>
                <w:sz w:val="13"/>
              </w:rPr>
            </w:pPr>
          </w:p>
        </w:tc>
        <w:tc>
          <w:tcPr>
            <w:tcW w:w="429" w:type="dxa"/>
            <w:tcBorders>
              <w:bottom w:val="single" w:sz="4" w:space="0" w:color="auto"/>
            </w:tcBorders>
            <w:shd w:val="clear" w:color="auto" w:fill="FABF8F"/>
            <w:vAlign w:val="center"/>
          </w:tcPr>
          <w:p w:rsidR="00D55AB9" w:rsidRPr="00FC0C73" w:rsidRDefault="00D55AB9" w:rsidP="00132403">
            <w:pPr>
              <w:pStyle w:val="TableText"/>
              <w:rPr>
                <w:rFonts w:ascii="Tahoma" w:hAnsi="Tahoma" w:cs="Tahoma"/>
                <w:sz w:val="13"/>
              </w:rPr>
            </w:pPr>
          </w:p>
        </w:tc>
        <w:tc>
          <w:tcPr>
            <w:tcW w:w="429" w:type="dxa"/>
            <w:tcBorders>
              <w:bottom w:val="single" w:sz="4" w:space="0" w:color="auto"/>
            </w:tcBorders>
            <w:shd w:val="clear" w:color="auto" w:fill="FABF8F"/>
            <w:vAlign w:val="center"/>
          </w:tcPr>
          <w:p w:rsidR="00D55AB9" w:rsidRPr="00FC0C73" w:rsidRDefault="00D55AB9" w:rsidP="00132403">
            <w:pPr>
              <w:pStyle w:val="TableText"/>
              <w:rPr>
                <w:rFonts w:ascii="Tahoma" w:hAnsi="Tahoma" w:cs="Tahoma"/>
                <w:sz w:val="13"/>
              </w:rPr>
            </w:pPr>
          </w:p>
        </w:tc>
        <w:tc>
          <w:tcPr>
            <w:tcW w:w="429" w:type="dxa"/>
            <w:tcBorders>
              <w:bottom w:val="single" w:sz="4" w:space="0" w:color="auto"/>
            </w:tcBorders>
            <w:shd w:val="clear" w:color="auto" w:fill="FABF8F"/>
            <w:vAlign w:val="center"/>
          </w:tcPr>
          <w:p w:rsidR="00D55AB9" w:rsidRPr="00FC0C73" w:rsidRDefault="00D55AB9" w:rsidP="00132403">
            <w:pPr>
              <w:pStyle w:val="TableText"/>
              <w:rPr>
                <w:rFonts w:ascii="Tahoma" w:hAnsi="Tahoma" w:cs="Tahoma"/>
                <w:sz w:val="13"/>
              </w:rPr>
            </w:pPr>
          </w:p>
        </w:tc>
        <w:tc>
          <w:tcPr>
            <w:tcW w:w="429" w:type="dxa"/>
            <w:tcBorders>
              <w:bottom w:val="single" w:sz="4" w:space="0" w:color="auto"/>
            </w:tcBorders>
            <w:shd w:val="clear" w:color="auto" w:fill="FABF8F"/>
            <w:vAlign w:val="center"/>
          </w:tcPr>
          <w:p w:rsidR="00D55AB9" w:rsidRPr="00FC0C73" w:rsidRDefault="00D55AB9" w:rsidP="00132403">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D55AB9" w:rsidRPr="00FC0C73" w:rsidRDefault="00D55AB9" w:rsidP="00132403">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D55AB9" w:rsidRPr="00FC0C73" w:rsidRDefault="00D55AB9" w:rsidP="00132403">
            <w:pPr>
              <w:pStyle w:val="TableText"/>
              <w:rPr>
                <w:rFonts w:ascii="Tahoma" w:hAnsi="Tahoma" w:cs="Tahoma"/>
                <w:sz w:val="13"/>
              </w:rPr>
            </w:pPr>
          </w:p>
        </w:tc>
        <w:tc>
          <w:tcPr>
            <w:tcW w:w="429" w:type="dxa"/>
            <w:tcBorders>
              <w:bottom w:val="single" w:sz="4" w:space="0" w:color="auto"/>
            </w:tcBorders>
            <w:shd w:val="clear" w:color="auto" w:fill="FABF8F"/>
            <w:vAlign w:val="center"/>
          </w:tcPr>
          <w:p w:rsidR="00D55AB9" w:rsidRPr="00FC0C73" w:rsidRDefault="00D55AB9" w:rsidP="00132403">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D55AB9" w:rsidRPr="00FC0C73" w:rsidRDefault="00D55AB9" w:rsidP="00132403">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D55AB9" w:rsidRPr="00FC0C73" w:rsidRDefault="00D55AB9" w:rsidP="00132403">
            <w:pPr>
              <w:pStyle w:val="TableText"/>
              <w:rPr>
                <w:rFonts w:ascii="Tahoma" w:hAnsi="Tahoma" w:cs="Tahoma"/>
                <w:sz w:val="13"/>
              </w:rPr>
            </w:pPr>
            <w:r w:rsidRPr="00FC0C73">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D55AB9" w:rsidRPr="00FC0C73" w:rsidRDefault="00D55AB9" w:rsidP="00132403">
            <w:pPr>
              <w:pStyle w:val="TableText"/>
              <w:rPr>
                <w:rFonts w:ascii="Tahoma" w:hAnsi="Tahoma" w:cs="Tahoma"/>
                <w:sz w:val="13"/>
              </w:rPr>
            </w:pPr>
            <w:r w:rsidRPr="00FC0C73">
              <w:rPr>
                <w:rFonts w:ascii="Tahoma" w:hAnsi="Tahoma" w:cs="Tahoma"/>
                <w:sz w:val="13"/>
              </w:rPr>
              <w:t>A</w:t>
            </w:r>
          </w:p>
        </w:tc>
        <w:tc>
          <w:tcPr>
            <w:tcW w:w="340" w:type="dxa"/>
            <w:tcBorders>
              <w:left w:val="single" w:sz="18" w:space="0" w:color="auto"/>
              <w:bottom w:val="single" w:sz="4" w:space="0" w:color="auto"/>
              <w:right w:val="single" w:sz="18" w:space="0" w:color="auto"/>
            </w:tcBorders>
            <w:shd w:val="clear" w:color="auto" w:fill="FABF8F"/>
            <w:vAlign w:val="center"/>
          </w:tcPr>
          <w:p w:rsidR="00D55AB9" w:rsidRPr="00FC0C73" w:rsidRDefault="00D55AB9" w:rsidP="00132403">
            <w:pPr>
              <w:pStyle w:val="TableText"/>
              <w:rPr>
                <w:rFonts w:ascii="Tahoma" w:hAnsi="Tahoma" w:cs="Tahoma"/>
                <w:sz w:val="13"/>
              </w:rPr>
            </w:pPr>
          </w:p>
        </w:tc>
        <w:tc>
          <w:tcPr>
            <w:tcW w:w="603" w:type="dxa"/>
            <w:tcBorders>
              <w:bottom w:val="single" w:sz="4" w:space="0" w:color="auto"/>
            </w:tcBorders>
            <w:shd w:val="clear" w:color="auto" w:fill="FABF8F"/>
            <w:vAlign w:val="center"/>
          </w:tcPr>
          <w:p w:rsidR="00D55AB9" w:rsidRPr="00FC0C73" w:rsidRDefault="00D55AB9" w:rsidP="00132403">
            <w:pPr>
              <w:pStyle w:val="TableText"/>
              <w:rPr>
                <w:rFonts w:ascii="Tahoma" w:hAnsi="Tahoma" w:cs="Tahoma"/>
                <w:sz w:val="13"/>
              </w:rPr>
            </w:pPr>
            <w:r w:rsidRPr="00FC0C73">
              <w:rPr>
                <w:rFonts w:ascii="Tahoma" w:hAnsi="Tahoma" w:cs="Tahoma"/>
                <w:sz w:val="13"/>
              </w:rPr>
              <w:t>A, ST (alleen EES)</w:t>
            </w:r>
          </w:p>
        </w:tc>
        <w:tc>
          <w:tcPr>
            <w:tcW w:w="514" w:type="dxa"/>
            <w:tcBorders>
              <w:bottom w:val="single" w:sz="4" w:space="0" w:color="auto"/>
            </w:tcBorders>
            <w:shd w:val="clear" w:color="auto" w:fill="FABF8F"/>
            <w:vAlign w:val="center"/>
          </w:tcPr>
          <w:p w:rsidR="00D55AB9" w:rsidRPr="00FC0C73" w:rsidRDefault="00D55AB9" w:rsidP="00132403">
            <w:pPr>
              <w:pStyle w:val="TableText"/>
              <w:rPr>
                <w:rFonts w:ascii="Tahoma" w:hAnsi="Tahoma" w:cs="Tahoma"/>
                <w:sz w:val="13"/>
              </w:rPr>
            </w:pPr>
          </w:p>
        </w:tc>
      </w:tr>
      <w:tr w:rsidR="00D55AB9" w:rsidRPr="00FC0C73" w:rsidTr="00132403">
        <w:trPr>
          <w:cantSplit/>
          <w:trHeight w:val="145"/>
        </w:trPr>
        <w:tc>
          <w:tcPr>
            <w:tcW w:w="2638" w:type="dxa"/>
            <w:tcBorders>
              <w:bottom w:val="single" w:sz="4" w:space="0" w:color="auto"/>
            </w:tcBorders>
            <w:shd w:val="clear" w:color="auto" w:fill="auto"/>
            <w:vAlign w:val="center"/>
          </w:tcPr>
          <w:p w:rsidR="00D55AB9" w:rsidRPr="00132403" w:rsidRDefault="00D55AB9" w:rsidP="00132403">
            <w:pPr>
              <w:pStyle w:val="ProductNames"/>
              <w:spacing w:beforeLines="20" w:before="48" w:afterLines="20" w:after="48"/>
              <w:rPr>
                <w:rFonts w:ascii="Tahoma" w:hAnsi="Tahoma" w:cs="Tahoma"/>
                <w:sz w:val="14"/>
                <w:szCs w:val="14"/>
              </w:rPr>
            </w:pPr>
            <w:bookmarkStart w:id="106" w:name="_Toc336337889"/>
            <w:bookmarkStart w:id="107" w:name="_Toc368299535"/>
            <w:r w:rsidRPr="00132403">
              <w:rPr>
                <w:rFonts w:ascii="Tahoma" w:hAnsi="Tahoma" w:cs="Tahoma"/>
                <w:sz w:val="14"/>
                <w:szCs w:val="14"/>
              </w:rPr>
              <w:t>Visual Studio</w:t>
            </w:r>
            <w:r w:rsidR="00F61EAD" w:rsidRPr="00F61EAD">
              <w:rPr>
                <w:rFonts w:ascii="Tahoma" w:hAnsi="Tahoma" w:cs="Tahoma"/>
                <w:sz w:val="14"/>
                <w:szCs w:val="14"/>
                <w:vertAlign w:val="superscript"/>
              </w:rPr>
              <w:t>®</w:t>
            </w:r>
            <w:r w:rsidRPr="00132403">
              <w:rPr>
                <w:rFonts w:ascii="Tahoma" w:hAnsi="Tahoma" w:cs="Tahoma"/>
                <w:sz w:val="14"/>
                <w:szCs w:val="14"/>
              </w:rPr>
              <w:t xml:space="preserve"> Professional 2012</w:t>
            </w:r>
            <w:bookmarkEnd w:id="106"/>
            <w:bookmarkEnd w:id="107"/>
          </w:p>
        </w:tc>
        <w:tc>
          <w:tcPr>
            <w:tcW w:w="429" w:type="dxa"/>
            <w:tcBorders>
              <w:bottom w:val="single" w:sz="4" w:space="0" w:color="auto"/>
            </w:tcBorders>
            <w:shd w:val="clear" w:color="auto" w:fill="auto"/>
            <w:vAlign w:val="center"/>
          </w:tcPr>
          <w:p w:rsidR="00D55AB9" w:rsidRPr="00132403" w:rsidRDefault="00A500B3" w:rsidP="00132403">
            <w:pPr>
              <w:pStyle w:val="TableText"/>
              <w:widowControl w:val="0"/>
              <w:rPr>
                <w:rFonts w:cs="Tahoma"/>
                <w:b/>
                <w:bCs/>
                <w:color w:val="0000FF"/>
                <w:sz w:val="13"/>
                <w:szCs w:val="13"/>
                <w:u w:val="single"/>
              </w:rPr>
            </w:pPr>
            <w:hyperlink w:anchor="_19_Visual_Studio" w:history="1">
              <w:r w:rsidR="00734B17" w:rsidRPr="00132403">
                <w:rPr>
                  <w:rStyle w:val="Hyperlink"/>
                  <w:rFonts w:cs="Tahoma"/>
                  <w:b/>
                  <w:bCs/>
                  <w:sz w:val="13"/>
                  <w:szCs w:val="13"/>
                </w:rPr>
                <w:t>20</w:t>
              </w:r>
            </w:hyperlink>
          </w:p>
        </w:tc>
        <w:tc>
          <w:tcPr>
            <w:tcW w:w="429" w:type="dxa"/>
            <w:tcBorders>
              <w:bottom w:val="single" w:sz="4" w:space="0" w:color="auto"/>
            </w:tcBorders>
            <w:shd w:val="clear" w:color="auto" w:fill="auto"/>
            <w:vAlign w:val="center"/>
          </w:tcPr>
          <w:p w:rsidR="00D55AB9" w:rsidRPr="00FC0C73" w:rsidRDefault="00D55AB9" w:rsidP="00132403">
            <w:pPr>
              <w:pStyle w:val="TableText"/>
              <w:spacing w:before="60" w:after="60"/>
              <w:rPr>
                <w:rFonts w:ascii="Tahoma" w:hAnsi="Tahoma" w:cs="Tahoma"/>
                <w:sz w:val="13"/>
              </w:rPr>
            </w:pPr>
            <w:r w:rsidRPr="00FC0C73">
              <w:rPr>
                <w:rFonts w:ascii="Tahoma" w:hAnsi="Tahoma" w:cs="Tahoma"/>
                <w:sz w:val="13"/>
              </w:rPr>
              <w:t>08/12</w:t>
            </w:r>
          </w:p>
        </w:tc>
        <w:tc>
          <w:tcPr>
            <w:tcW w:w="429" w:type="dxa"/>
            <w:tcBorders>
              <w:bottom w:val="single" w:sz="4" w:space="0" w:color="auto"/>
              <w:right w:val="single" w:sz="18" w:space="0" w:color="auto"/>
            </w:tcBorders>
            <w:shd w:val="clear" w:color="auto" w:fill="auto"/>
            <w:vAlign w:val="center"/>
          </w:tcPr>
          <w:p w:rsidR="00D55AB9" w:rsidRPr="00FC0C73" w:rsidRDefault="00D55AB9" w:rsidP="00132403">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D55AB9" w:rsidRPr="00FC0C73" w:rsidRDefault="00D55AB9" w:rsidP="00132403">
            <w:pPr>
              <w:pStyle w:val="TableText"/>
              <w:spacing w:after="120"/>
              <w:rPr>
                <w:rFonts w:ascii="Tahoma" w:hAnsi="Tahoma" w:cs="Tahoma"/>
                <w:sz w:val="13"/>
              </w:rPr>
            </w:pPr>
            <w:r w:rsidRPr="00FC0C73">
              <w:rPr>
                <w:rFonts w:ascii="Tahoma" w:hAnsi="Tahoma" w:cs="Tahoma"/>
                <w:sz w:val="13"/>
              </w:rPr>
              <w:t>2</w:t>
            </w:r>
          </w:p>
        </w:tc>
        <w:tc>
          <w:tcPr>
            <w:tcW w:w="429" w:type="dxa"/>
            <w:tcBorders>
              <w:bottom w:val="single" w:sz="4" w:space="0" w:color="auto"/>
            </w:tcBorders>
            <w:shd w:val="clear" w:color="auto" w:fill="auto"/>
            <w:vAlign w:val="center"/>
          </w:tcPr>
          <w:p w:rsidR="00D55AB9" w:rsidRPr="00FC0C73" w:rsidRDefault="00D55AB9" w:rsidP="00132403">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rsidR="00D55AB9" w:rsidRPr="00FC0C73" w:rsidRDefault="00D55AB9" w:rsidP="00132403">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rsidR="00D55AB9" w:rsidRPr="00FC0C73" w:rsidRDefault="00D55AB9" w:rsidP="00132403">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rsidR="00D55AB9" w:rsidRPr="00FC0C73" w:rsidRDefault="00D55AB9" w:rsidP="00132403">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rsidR="00D55AB9" w:rsidRPr="00FC0C73" w:rsidRDefault="00D55AB9" w:rsidP="00132403">
            <w:pPr>
              <w:pStyle w:val="TableText"/>
              <w:spacing w:after="12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D55AB9" w:rsidRPr="00FC0C73" w:rsidRDefault="00D55AB9" w:rsidP="00132403">
            <w:pPr>
              <w:pStyle w:val="TableText"/>
              <w:spacing w:after="12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D55AB9" w:rsidRPr="00FC0C73" w:rsidRDefault="00D55AB9" w:rsidP="00132403">
            <w:pPr>
              <w:pStyle w:val="TableText"/>
              <w:spacing w:after="120"/>
              <w:rPr>
                <w:rFonts w:ascii="Tahoma" w:hAnsi="Tahoma" w:cs="Tahoma"/>
                <w:sz w:val="13"/>
              </w:rPr>
            </w:pPr>
            <w:r w:rsidRPr="00FC0C73">
              <w:rPr>
                <w:rFonts w:ascii="Tahoma" w:hAnsi="Tahoma" w:cs="Tahoma"/>
                <w:sz w:val="13"/>
              </w:rPr>
              <w:t>2</w:t>
            </w:r>
          </w:p>
        </w:tc>
        <w:tc>
          <w:tcPr>
            <w:tcW w:w="429" w:type="dxa"/>
            <w:tcBorders>
              <w:bottom w:val="single" w:sz="4" w:space="0" w:color="auto"/>
            </w:tcBorders>
            <w:shd w:val="clear" w:color="auto" w:fill="auto"/>
            <w:vAlign w:val="center"/>
          </w:tcPr>
          <w:p w:rsidR="00D55AB9" w:rsidRPr="00FC0C73" w:rsidRDefault="00D55AB9" w:rsidP="00132403">
            <w:pPr>
              <w:pStyle w:val="TableText"/>
              <w:spacing w:after="12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D55AB9" w:rsidRPr="00FC0C73" w:rsidRDefault="00D55AB9" w:rsidP="00132403">
            <w:pPr>
              <w:pStyle w:val="TableText"/>
              <w:spacing w:after="12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D55AB9" w:rsidRPr="00FC0C73" w:rsidRDefault="00D55AB9" w:rsidP="00132403">
            <w:pPr>
              <w:pStyle w:val="TableText"/>
              <w:spacing w:before="120" w:after="12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D55AB9" w:rsidRPr="00FC0C73" w:rsidRDefault="00D55AB9" w:rsidP="00132403">
            <w:pPr>
              <w:pStyle w:val="TableText"/>
              <w:rPr>
                <w:rFonts w:ascii="Tahoma" w:hAnsi="Tahoma" w:cs="Tahoma"/>
                <w:sz w:val="13"/>
              </w:rPr>
            </w:pPr>
          </w:p>
        </w:tc>
        <w:tc>
          <w:tcPr>
            <w:tcW w:w="340" w:type="dxa"/>
            <w:tcBorders>
              <w:left w:val="single" w:sz="18" w:space="0" w:color="auto"/>
              <w:bottom w:val="single" w:sz="4" w:space="0" w:color="auto"/>
              <w:right w:val="single" w:sz="18" w:space="0" w:color="auto"/>
            </w:tcBorders>
            <w:shd w:val="clear" w:color="auto" w:fill="auto"/>
            <w:vAlign w:val="center"/>
          </w:tcPr>
          <w:p w:rsidR="00D55AB9" w:rsidRPr="00FC0C73" w:rsidRDefault="00D55AB9" w:rsidP="00132403">
            <w:pPr>
              <w:pStyle w:val="TableText"/>
              <w:rPr>
                <w:rFonts w:ascii="Tahoma" w:hAnsi="Tahoma" w:cs="Tahoma"/>
                <w:sz w:val="13"/>
              </w:rPr>
            </w:pPr>
          </w:p>
        </w:tc>
        <w:tc>
          <w:tcPr>
            <w:tcW w:w="603" w:type="dxa"/>
            <w:tcBorders>
              <w:bottom w:val="single" w:sz="4" w:space="0" w:color="auto"/>
            </w:tcBorders>
            <w:shd w:val="clear" w:color="auto" w:fill="auto"/>
            <w:vAlign w:val="center"/>
          </w:tcPr>
          <w:p w:rsidR="00D55AB9" w:rsidRPr="00FC0C73" w:rsidRDefault="00D55AB9" w:rsidP="00132403">
            <w:pPr>
              <w:pStyle w:val="TableText"/>
              <w:rPr>
                <w:rFonts w:ascii="Tahoma" w:hAnsi="Tahoma" w:cs="Tahoma"/>
                <w:sz w:val="13"/>
              </w:rPr>
            </w:pPr>
          </w:p>
        </w:tc>
        <w:tc>
          <w:tcPr>
            <w:tcW w:w="514" w:type="dxa"/>
            <w:tcBorders>
              <w:bottom w:val="single" w:sz="4" w:space="0" w:color="auto"/>
            </w:tcBorders>
            <w:shd w:val="clear" w:color="auto" w:fill="auto"/>
            <w:vAlign w:val="center"/>
          </w:tcPr>
          <w:p w:rsidR="00D55AB9" w:rsidRPr="00FC0C73" w:rsidRDefault="00D55AB9" w:rsidP="00132403">
            <w:pPr>
              <w:pStyle w:val="TableText"/>
              <w:rPr>
                <w:rFonts w:ascii="Tahoma" w:hAnsi="Tahoma" w:cs="Tahoma"/>
                <w:sz w:val="13"/>
              </w:rPr>
            </w:pPr>
          </w:p>
        </w:tc>
      </w:tr>
      <w:tr w:rsidR="00D55AB9" w:rsidRPr="00FC0C73" w:rsidTr="00132403">
        <w:trPr>
          <w:cantSplit/>
          <w:trHeight w:val="145"/>
        </w:trPr>
        <w:tc>
          <w:tcPr>
            <w:tcW w:w="2638" w:type="dxa"/>
            <w:tcBorders>
              <w:bottom w:val="single" w:sz="4" w:space="0" w:color="auto"/>
            </w:tcBorders>
            <w:shd w:val="clear" w:color="auto" w:fill="FABF8F"/>
            <w:vAlign w:val="center"/>
          </w:tcPr>
          <w:p w:rsidR="00D55AB9" w:rsidRPr="00132403" w:rsidRDefault="00D55AB9" w:rsidP="00132403">
            <w:pPr>
              <w:pStyle w:val="ProductNames"/>
              <w:spacing w:beforeLines="20" w:before="48" w:afterLines="20" w:after="48"/>
              <w:rPr>
                <w:rFonts w:ascii="Tahoma" w:hAnsi="Tahoma" w:cs="Tahoma"/>
                <w:sz w:val="14"/>
                <w:szCs w:val="14"/>
              </w:rPr>
            </w:pPr>
            <w:bookmarkStart w:id="108" w:name="_Toc336337890"/>
            <w:bookmarkStart w:id="109" w:name="_Toc368299536"/>
            <w:r w:rsidRPr="00132403">
              <w:rPr>
                <w:rFonts w:ascii="Tahoma" w:hAnsi="Tahoma" w:cs="Tahoma"/>
                <w:sz w:val="14"/>
                <w:szCs w:val="14"/>
              </w:rPr>
              <w:t>Visual Studio</w:t>
            </w:r>
            <w:r w:rsidR="00F61EAD" w:rsidRPr="00F61EAD">
              <w:rPr>
                <w:rFonts w:ascii="Tahoma" w:hAnsi="Tahoma" w:cs="Tahoma"/>
                <w:sz w:val="14"/>
                <w:szCs w:val="14"/>
                <w:vertAlign w:val="superscript"/>
              </w:rPr>
              <w:t>®</w:t>
            </w:r>
            <w:r w:rsidRPr="00132403">
              <w:rPr>
                <w:rFonts w:ascii="Tahoma" w:hAnsi="Tahoma" w:cs="Tahoma"/>
                <w:sz w:val="14"/>
                <w:szCs w:val="14"/>
              </w:rPr>
              <w:t xml:space="preserve"> Professional 2012 met</w:t>
            </w:r>
            <w:r w:rsidR="00132403">
              <w:rPr>
                <w:rFonts w:ascii="Tahoma" w:hAnsi="Tahoma" w:cs="Tahoma"/>
                <w:sz w:val="14"/>
                <w:szCs w:val="14"/>
              </w:rPr>
              <w:t> </w:t>
            </w:r>
            <w:r w:rsidRPr="00132403">
              <w:rPr>
                <w:rFonts w:ascii="Tahoma" w:hAnsi="Tahoma" w:cs="Tahoma"/>
                <w:sz w:val="14"/>
                <w:szCs w:val="14"/>
              </w:rPr>
              <w:t>MSDN</w:t>
            </w:r>
            <w:bookmarkEnd w:id="108"/>
            <w:bookmarkEnd w:id="109"/>
          </w:p>
        </w:tc>
        <w:tc>
          <w:tcPr>
            <w:tcW w:w="429" w:type="dxa"/>
            <w:tcBorders>
              <w:bottom w:val="single" w:sz="4" w:space="0" w:color="auto"/>
            </w:tcBorders>
            <w:shd w:val="clear" w:color="auto" w:fill="FABF8F"/>
            <w:vAlign w:val="center"/>
          </w:tcPr>
          <w:p w:rsidR="00D55AB9" w:rsidRPr="00132403" w:rsidRDefault="00A500B3" w:rsidP="00132403">
            <w:pPr>
              <w:pStyle w:val="TableText"/>
              <w:widowControl w:val="0"/>
              <w:rPr>
                <w:rStyle w:val="EndnoteReference"/>
                <w:rFonts w:cs="Tahoma"/>
                <w:b w:val="0"/>
                <w:bCs/>
                <w:color w:val="0000FF"/>
                <w:sz w:val="13"/>
                <w:szCs w:val="13"/>
                <w:u w:val="single"/>
              </w:rPr>
            </w:pPr>
            <w:hyperlink w:anchor="_20_Visual_Studio" w:history="1">
              <w:r w:rsidR="00734B17" w:rsidRPr="00132403">
                <w:rPr>
                  <w:rStyle w:val="Hyperlink"/>
                  <w:rFonts w:cs="Tahoma"/>
                  <w:b/>
                  <w:bCs/>
                  <w:sz w:val="13"/>
                  <w:szCs w:val="13"/>
                </w:rPr>
                <w:t>21</w:t>
              </w:r>
            </w:hyperlink>
            <w:hyperlink w:anchor="Aps_13VS2010ProfessionalMSDN" w:history="1"/>
          </w:p>
        </w:tc>
        <w:tc>
          <w:tcPr>
            <w:tcW w:w="429" w:type="dxa"/>
            <w:tcBorders>
              <w:bottom w:val="single" w:sz="4" w:space="0" w:color="auto"/>
            </w:tcBorders>
            <w:shd w:val="clear" w:color="auto" w:fill="FABF8F"/>
            <w:vAlign w:val="center"/>
          </w:tcPr>
          <w:p w:rsidR="00D55AB9" w:rsidRPr="00FC0C73" w:rsidRDefault="00D55AB9" w:rsidP="00132403">
            <w:pPr>
              <w:pStyle w:val="TableText"/>
              <w:spacing w:before="60" w:after="60"/>
              <w:rPr>
                <w:rFonts w:ascii="Tahoma" w:hAnsi="Tahoma" w:cs="Tahoma"/>
                <w:sz w:val="13"/>
              </w:rPr>
            </w:pPr>
            <w:r w:rsidRPr="00FC0C73">
              <w:rPr>
                <w:rFonts w:ascii="Tahoma" w:hAnsi="Tahoma" w:cs="Tahoma"/>
                <w:sz w:val="13"/>
              </w:rPr>
              <w:t>09/12</w:t>
            </w:r>
          </w:p>
        </w:tc>
        <w:tc>
          <w:tcPr>
            <w:tcW w:w="429" w:type="dxa"/>
            <w:tcBorders>
              <w:bottom w:val="single" w:sz="4" w:space="0" w:color="auto"/>
              <w:right w:val="single" w:sz="18" w:space="0" w:color="auto"/>
            </w:tcBorders>
            <w:shd w:val="clear" w:color="auto" w:fill="FABF8F"/>
            <w:vAlign w:val="center"/>
          </w:tcPr>
          <w:p w:rsidR="00D55AB9" w:rsidRPr="00FC0C73" w:rsidRDefault="00D55AB9" w:rsidP="00132403">
            <w:pPr>
              <w:pStyle w:val="TableText"/>
              <w:rPr>
                <w:rFonts w:ascii="Tahoma" w:hAnsi="Tahoma" w:cs="Tahoma"/>
                <w:sz w:val="13"/>
              </w:rPr>
            </w:pPr>
            <w:r w:rsidRPr="00FC0C73">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D55AB9" w:rsidRPr="00FC0C73" w:rsidRDefault="00D55AB9" w:rsidP="00132403">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rsidR="00D55AB9" w:rsidRPr="00FC0C73" w:rsidRDefault="00D55AB9" w:rsidP="00132403">
            <w:pPr>
              <w:pStyle w:val="TableText"/>
              <w:spacing w:after="120"/>
              <w:rPr>
                <w:rFonts w:ascii="Tahoma" w:hAnsi="Tahoma" w:cs="Tahoma"/>
                <w:sz w:val="13"/>
              </w:rPr>
            </w:pPr>
            <w:r w:rsidRPr="00FC0C73">
              <w:rPr>
                <w:rFonts w:ascii="Tahoma" w:hAnsi="Tahoma" w:cs="Tahoma"/>
                <w:sz w:val="13"/>
              </w:rPr>
              <w:t>3</w:t>
            </w:r>
          </w:p>
        </w:tc>
        <w:tc>
          <w:tcPr>
            <w:tcW w:w="429" w:type="dxa"/>
            <w:tcBorders>
              <w:bottom w:val="single" w:sz="4" w:space="0" w:color="auto"/>
            </w:tcBorders>
            <w:shd w:val="clear" w:color="auto" w:fill="FABF8F"/>
            <w:vAlign w:val="center"/>
          </w:tcPr>
          <w:p w:rsidR="00D55AB9" w:rsidRPr="00FC0C73" w:rsidRDefault="00D55AB9" w:rsidP="00132403">
            <w:pPr>
              <w:pStyle w:val="TableText"/>
              <w:spacing w:after="120"/>
              <w:rPr>
                <w:rFonts w:ascii="Tahoma" w:hAnsi="Tahoma" w:cs="Tahoma"/>
                <w:sz w:val="13"/>
              </w:rPr>
            </w:pPr>
            <w:r w:rsidRPr="00FC0C73">
              <w:rPr>
                <w:rFonts w:ascii="Tahoma" w:hAnsi="Tahoma" w:cs="Tahoma"/>
                <w:sz w:val="13"/>
              </w:rPr>
              <w:t>2</w:t>
            </w:r>
          </w:p>
        </w:tc>
        <w:tc>
          <w:tcPr>
            <w:tcW w:w="429" w:type="dxa"/>
            <w:tcBorders>
              <w:bottom w:val="single" w:sz="4" w:space="0" w:color="auto"/>
            </w:tcBorders>
            <w:shd w:val="clear" w:color="auto" w:fill="FABF8F"/>
            <w:vAlign w:val="center"/>
          </w:tcPr>
          <w:p w:rsidR="00D55AB9" w:rsidRPr="00FC0C73" w:rsidRDefault="00D55AB9" w:rsidP="00132403">
            <w:pPr>
              <w:pStyle w:val="TableText"/>
              <w:spacing w:after="120"/>
              <w:rPr>
                <w:rFonts w:ascii="Tahoma" w:hAnsi="Tahoma" w:cs="Tahoma"/>
                <w:sz w:val="13"/>
              </w:rPr>
            </w:pPr>
            <w:r w:rsidRPr="00FC0C73">
              <w:rPr>
                <w:rFonts w:ascii="Tahoma" w:hAnsi="Tahoma" w:cs="Tahoma"/>
                <w:sz w:val="13"/>
              </w:rPr>
              <w:t>2</w:t>
            </w:r>
          </w:p>
        </w:tc>
        <w:tc>
          <w:tcPr>
            <w:tcW w:w="429" w:type="dxa"/>
            <w:tcBorders>
              <w:bottom w:val="single" w:sz="4" w:space="0" w:color="auto"/>
            </w:tcBorders>
            <w:shd w:val="clear" w:color="auto" w:fill="FABF8F"/>
            <w:vAlign w:val="center"/>
          </w:tcPr>
          <w:p w:rsidR="00D55AB9" w:rsidRPr="00FC0C73" w:rsidRDefault="00D55AB9" w:rsidP="00132403">
            <w:pPr>
              <w:pStyle w:val="TableText"/>
              <w:spacing w:after="120"/>
              <w:rPr>
                <w:rFonts w:ascii="Tahoma" w:hAnsi="Tahoma" w:cs="Tahoma"/>
                <w:sz w:val="13"/>
              </w:rPr>
            </w:pPr>
            <w:r w:rsidRPr="00FC0C73">
              <w:rPr>
                <w:rFonts w:ascii="Tahoma" w:hAnsi="Tahoma" w:cs="Tahoma"/>
                <w:sz w:val="13"/>
              </w:rPr>
              <w:t>2</w:t>
            </w:r>
          </w:p>
        </w:tc>
        <w:tc>
          <w:tcPr>
            <w:tcW w:w="429" w:type="dxa"/>
            <w:tcBorders>
              <w:bottom w:val="single" w:sz="4" w:space="0" w:color="auto"/>
            </w:tcBorders>
            <w:shd w:val="clear" w:color="auto" w:fill="FABF8F"/>
            <w:vAlign w:val="center"/>
          </w:tcPr>
          <w:p w:rsidR="00D55AB9" w:rsidRPr="00FC0C73" w:rsidRDefault="00D55AB9" w:rsidP="00132403">
            <w:pPr>
              <w:pStyle w:val="TableText"/>
              <w:spacing w:after="120"/>
              <w:rPr>
                <w:rFonts w:ascii="Tahoma" w:hAnsi="Tahoma" w:cs="Tahoma"/>
                <w:sz w:val="13"/>
              </w:rPr>
            </w:pPr>
            <w:r w:rsidRPr="00FC0C73">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D55AB9" w:rsidRPr="00FC0C73" w:rsidRDefault="00D55AB9" w:rsidP="00132403">
            <w:pPr>
              <w:pStyle w:val="TableText"/>
              <w:spacing w:after="120"/>
              <w:rPr>
                <w:rFonts w:ascii="Tahoma" w:hAnsi="Tahoma" w:cs="Tahoma"/>
                <w:sz w:val="13"/>
              </w:rPr>
            </w:pPr>
            <w:r w:rsidRPr="00FC0C73">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FC0C73" w:rsidRDefault="00D55AB9" w:rsidP="00132403">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rsidR="00D55AB9" w:rsidRPr="00FC0C73" w:rsidRDefault="00D55AB9" w:rsidP="00132403">
            <w:pPr>
              <w:pStyle w:val="TableText"/>
              <w:spacing w:after="120"/>
              <w:rPr>
                <w:rFonts w:ascii="Tahoma" w:hAnsi="Tahoma" w:cs="Tahoma"/>
                <w:sz w:val="13"/>
              </w:rPr>
            </w:pPr>
            <w:r w:rsidRPr="00FC0C73">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D55AB9" w:rsidRPr="00FC0C73" w:rsidRDefault="00D55AB9" w:rsidP="00132403">
            <w:pPr>
              <w:pStyle w:val="TableText"/>
              <w:spacing w:after="120"/>
              <w:rPr>
                <w:rFonts w:ascii="Tahoma" w:hAnsi="Tahoma" w:cs="Tahoma"/>
                <w:sz w:val="13"/>
              </w:rPr>
            </w:pPr>
            <w:r w:rsidRPr="00FC0C73">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FC0C73" w:rsidRDefault="00D55AB9" w:rsidP="00132403">
            <w:pPr>
              <w:pStyle w:val="TableText"/>
              <w:rPr>
                <w:rFonts w:ascii="Tahoma" w:hAnsi="Tahoma" w:cs="Tahoma"/>
                <w:sz w:val="13"/>
              </w:rPr>
            </w:pPr>
            <w:r w:rsidRPr="00FC0C73">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D55AB9" w:rsidRPr="00FC0C73" w:rsidRDefault="00D55AB9" w:rsidP="00132403">
            <w:pPr>
              <w:pStyle w:val="TableText"/>
              <w:rPr>
                <w:rFonts w:ascii="Tahoma" w:hAnsi="Tahoma" w:cs="Tahoma"/>
                <w:sz w:val="13"/>
              </w:rPr>
            </w:pPr>
            <w:r w:rsidRPr="00FC0C73">
              <w:rPr>
                <w:rFonts w:ascii="Tahoma" w:hAnsi="Tahoma" w:cs="Tahoma"/>
                <w:sz w:val="13"/>
              </w:rPr>
              <w:t>A, S</w:t>
            </w:r>
          </w:p>
        </w:tc>
        <w:tc>
          <w:tcPr>
            <w:tcW w:w="340" w:type="dxa"/>
            <w:tcBorders>
              <w:left w:val="single" w:sz="18" w:space="0" w:color="auto"/>
              <w:bottom w:val="single" w:sz="4" w:space="0" w:color="auto"/>
              <w:right w:val="single" w:sz="18" w:space="0" w:color="auto"/>
            </w:tcBorders>
            <w:shd w:val="clear" w:color="auto" w:fill="FABF8F"/>
            <w:vAlign w:val="center"/>
          </w:tcPr>
          <w:p w:rsidR="00D55AB9" w:rsidRPr="00FC0C73" w:rsidRDefault="00D55AB9" w:rsidP="00132403">
            <w:pPr>
              <w:pStyle w:val="TableText"/>
              <w:rPr>
                <w:rFonts w:ascii="Tahoma" w:hAnsi="Tahoma" w:cs="Tahoma"/>
                <w:sz w:val="13"/>
              </w:rPr>
            </w:pPr>
            <w:r w:rsidRPr="00FC0C73">
              <w:rPr>
                <w:rFonts w:ascii="Tahoma" w:hAnsi="Tahoma" w:cs="Tahoma"/>
                <w:sz w:val="13"/>
              </w:rPr>
              <w:t>P</w:t>
            </w:r>
          </w:p>
        </w:tc>
        <w:tc>
          <w:tcPr>
            <w:tcW w:w="603" w:type="dxa"/>
            <w:tcBorders>
              <w:bottom w:val="single" w:sz="4" w:space="0" w:color="auto"/>
            </w:tcBorders>
            <w:shd w:val="clear" w:color="auto" w:fill="FABF8F"/>
            <w:vAlign w:val="center"/>
          </w:tcPr>
          <w:p w:rsidR="00D55AB9" w:rsidRPr="00FC0C73" w:rsidRDefault="00D55AB9" w:rsidP="00132403">
            <w:pPr>
              <w:pStyle w:val="TableText"/>
              <w:rPr>
                <w:rFonts w:ascii="Tahoma" w:hAnsi="Tahoma" w:cs="Tahoma"/>
                <w:sz w:val="13"/>
              </w:rPr>
            </w:pPr>
            <w:r w:rsidRPr="00FC0C73">
              <w:rPr>
                <w:rFonts w:ascii="Tahoma" w:hAnsi="Tahoma" w:cs="Tahoma"/>
                <w:sz w:val="13"/>
              </w:rPr>
              <w:t>A</w:t>
            </w:r>
          </w:p>
        </w:tc>
        <w:tc>
          <w:tcPr>
            <w:tcW w:w="514" w:type="dxa"/>
            <w:tcBorders>
              <w:bottom w:val="single" w:sz="4" w:space="0" w:color="auto"/>
            </w:tcBorders>
            <w:shd w:val="clear" w:color="auto" w:fill="FABF8F"/>
            <w:vAlign w:val="center"/>
          </w:tcPr>
          <w:p w:rsidR="00D55AB9" w:rsidRPr="00FC0C73" w:rsidRDefault="00D55AB9" w:rsidP="00132403">
            <w:pPr>
              <w:pStyle w:val="TableText"/>
              <w:rPr>
                <w:rFonts w:ascii="Tahoma" w:hAnsi="Tahoma" w:cs="Tahoma"/>
              </w:rPr>
            </w:pPr>
            <w:r w:rsidRPr="00FC0C73">
              <w:rPr>
                <w:rFonts w:ascii="Tahoma" w:hAnsi="Tahoma" w:cs="Tahoma"/>
                <w:sz w:val="13"/>
              </w:rPr>
              <w:t>OL/SA/</w:t>
            </w:r>
          </w:p>
          <w:p w:rsidR="00D55AB9" w:rsidRPr="00FC0C73" w:rsidRDefault="00D55AB9" w:rsidP="00132403">
            <w:pPr>
              <w:pStyle w:val="TableText"/>
              <w:rPr>
                <w:rFonts w:ascii="Tahoma" w:hAnsi="Tahoma" w:cs="Tahoma"/>
                <w:sz w:val="13"/>
              </w:rPr>
            </w:pPr>
            <w:r w:rsidRPr="00FC0C73">
              <w:rPr>
                <w:rFonts w:ascii="Tahoma" w:hAnsi="Tahoma" w:cs="Tahoma"/>
                <w:sz w:val="13"/>
              </w:rPr>
              <w:t>OV</w:t>
            </w:r>
          </w:p>
        </w:tc>
      </w:tr>
      <w:tr w:rsidR="00D55AB9" w:rsidRPr="00FC0C73" w:rsidTr="00132403">
        <w:trPr>
          <w:cantSplit/>
          <w:trHeight w:val="145"/>
        </w:trPr>
        <w:tc>
          <w:tcPr>
            <w:tcW w:w="2638" w:type="dxa"/>
            <w:tcBorders>
              <w:bottom w:val="single" w:sz="4" w:space="0" w:color="auto"/>
            </w:tcBorders>
            <w:shd w:val="clear" w:color="auto" w:fill="auto"/>
            <w:vAlign w:val="center"/>
          </w:tcPr>
          <w:p w:rsidR="00D55AB9" w:rsidRPr="00132403" w:rsidRDefault="00D55AB9" w:rsidP="00132403">
            <w:pPr>
              <w:pStyle w:val="Heading2"/>
              <w:spacing w:beforeLines="20" w:before="48" w:afterLines="20" w:after="48"/>
              <w:ind w:left="0"/>
              <w:rPr>
                <w:rFonts w:ascii="Tahoma" w:hAnsi="Tahoma" w:cs="Tahoma"/>
                <w:b w:val="0"/>
                <w:sz w:val="14"/>
                <w:szCs w:val="14"/>
              </w:rPr>
            </w:pPr>
            <w:bookmarkStart w:id="110" w:name="_Toc336337891"/>
            <w:bookmarkStart w:id="111" w:name="_Toc368299537"/>
            <w:r w:rsidRPr="00132403">
              <w:rPr>
                <w:rFonts w:ascii="Tahoma" w:hAnsi="Tahoma" w:cs="Tahoma"/>
                <w:b w:val="0"/>
                <w:sz w:val="14"/>
                <w:szCs w:val="14"/>
              </w:rPr>
              <w:t>Visual Studio</w:t>
            </w:r>
            <w:r w:rsidR="00F61EAD" w:rsidRPr="00F61EAD">
              <w:rPr>
                <w:rFonts w:ascii="Tahoma" w:hAnsi="Tahoma" w:cs="Tahoma"/>
                <w:sz w:val="14"/>
                <w:szCs w:val="14"/>
                <w:vertAlign w:val="superscript"/>
              </w:rPr>
              <w:t>®</w:t>
            </w:r>
            <w:r w:rsidRPr="00132403">
              <w:rPr>
                <w:rFonts w:ascii="Tahoma" w:hAnsi="Tahoma" w:cs="Tahoma"/>
                <w:b w:val="0"/>
                <w:sz w:val="14"/>
                <w:szCs w:val="14"/>
              </w:rPr>
              <w:t xml:space="preserve"> Premium 2012 met MSDN</w:t>
            </w:r>
            <w:bookmarkEnd w:id="110"/>
            <w:bookmarkEnd w:id="111"/>
          </w:p>
        </w:tc>
        <w:tc>
          <w:tcPr>
            <w:tcW w:w="429" w:type="dxa"/>
            <w:tcBorders>
              <w:bottom w:val="single" w:sz="4" w:space="0" w:color="auto"/>
            </w:tcBorders>
            <w:shd w:val="clear" w:color="auto" w:fill="auto"/>
            <w:vAlign w:val="center"/>
          </w:tcPr>
          <w:p w:rsidR="00D55AB9" w:rsidRPr="00132403" w:rsidRDefault="00A500B3" w:rsidP="00132403">
            <w:pPr>
              <w:pStyle w:val="TableText"/>
              <w:widowControl w:val="0"/>
              <w:rPr>
                <w:rFonts w:cs="Tahoma"/>
                <w:b/>
                <w:bCs/>
                <w:sz w:val="13"/>
                <w:szCs w:val="13"/>
                <w:u w:val="single"/>
              </w:rPr>
            </w:pPr>
            <w:hyperlink w:anchor="_21_Visual_Studio" w:history="1">
              <w:r w:rsidR="00734B17" w:rsidRPr="00132403">
                <w:rPr>
                  <w:rStyle w:val="Hyperlink"/>
                  <w:rFonts w:cs="Tahoma"/>
                  <w:b/>
                  <w:bCs/>
                  <w:sz w:val="13"/>
                  <w:szCs w:val="13"/>
                </w:rPr>
                <w:t>22</w:t>
              </w:r>
            </w:hyperlink>
          </w:p>
        </w:tc>
        <w:tc>
          <w:tcPr>
            <w:tcW w:w="429" w:type="dxa"/>
            <w:tcBorders>
              <w:bottom w:val="single" w:sz="4" w:space="0" w:color="auto"/>
            </w:tcBorders>
            <w:shd w:val="clear" w:color="auto" w:fill="auto"/>
            <w:vAlign w:val="center"/>
          </w:tcPr>
          <w:p w:rsidR="00D55AB9" w:rsidRPr="00FC0C73" w:rsidRDefault="00D55AB9" w:rsidP="00132403">
            <w:pPr>
              <w:pStyle w:val="TableText"/>
              <w:spacing w:before="60" w:after="60"/>
              <w:rPr>
                <w:rFonts w:ascii="Tahoma" w:hAnsi="Tahoma" w:cs="Tahoma"/>
                <w:sz w:val="13"/>
              </w:rPr>
            </w:pPr>
            <w:r w:rsidRPr="00FC0C73">
              <w:rPr>
                <w:rFonts w:ascii="Tahoma" w:hAnsi="Tahoma" w:cs="Tahoma"/>
                <w:sz w:val="13"/>
              </w:rPr>
              <w:t>09/12</w:t>
            </w:r>
          </w:p>
        </w:tc>
        <w:tc>
          <w:tcPr>
            <w:tcW w:w="429" w:type="dxa"/>
            <w:tcBorders>
              <w:bottom w:val="single" w:sz="4" w:space="0" w:color="auto"/>
              <w:right w:val="single" w:sz="18" w:space="0" w:color="auto"/>
            </w:tcBorders>
            <w:shd w:val="clear" w:color="auto" w:fill="auto"/>
            <w:vAlign w:val="center"/>
          </w:tcPr>
          <w:p w:rsidR="00D55AB9" w:rsidRPr="00FC0C73" w:rsidRDefault="00D55AB9" w:rsidP="00132403">
            <w:pPr>
              <w:pStyle w:val="TableText"/>
              <w:rPr>
                <w:rFonts w:ascii="Tahoma" w:hAnsi="Tahoma" w:cs="Tahoma"/>
                <w:sz w:val="13"/>
              </w:rPr>
            </w:pPr>
            <w:r w:rsidRPr="00FC0C73">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D55AB9" w:rsidRPr="00FC0C73" w:rsidRDefault="00D55AB9" w:rsidP="00132403">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rsidR="00D55AB9" w:rsidRPr="00FC0C73" w:rsidRDefault="00D55AB9" w:rsidP="00132403">
            <w:pPr>
              <w:pStyle w:val="TableText"/>
              <w:spacing w:after="120"/>
              <w:rPr>
                <w:rFonts w:ascii="Tahoma" w:hAnsi="Tahoma" w:cs="Tahoma"/>
                <w:sz w:val="13"/>
              </w:rPr>
            </w:pPr>
            <w:r w:rsidRPr="00FC0C73">
              <w:rPr>
                <w:rFonts w:ascii="Tahoma" w:hAnsi="Tahoma" w:cs="Tahoma"/>
                <w:sz w:val="13"/>
              </w:rPr>
              <w:t>40</w:t>
            </w:r>
          </w:p>
        </w:tc>
        <w:tc>
          <w:tcPr>
            <w:tcW w:w="429" w:type="dxa"/>
            <w:tcBorders>
              <w:bottom w:val="single" w:sz="4" w:space="0" w:color="auto"/>
            </w:tcBorders>
            <w:shd w:val="clear" w:color="auto" w:fill="auto"/>
            <w:vAlign w:val="center"/>
          </w:tcPr>
          <w:p w:rsidR="00D55AB9" w:rsidRPr="00FC0C73" w:rsidRDefault="00D55AB9" w:rsidP="00132403">
            <w:pPr>
              <w:pStyle w:val="TableText"/>
              <w:spacing w:after="120"/>
              <w:rPr>
                <w:rFonts w:ascii="Tahoma" w:hAnsi="Tahoma" w:cs="Tahoma"/>
                <w:sz w:val="13"/>
              </w:rPr>
            </w:pPr>
            <w:r w:rsidRPr="00FC0C73">
              <w:rPr>
                <w:rFonts w:ascii="Tahoma" w:hAnsi="Tahoma" w:cs="Tahoma"/>
                <w:sz w:val="13"/>
              </w:rPr>
              <w:t>32</w:t>
            </w:r>
          </w:p>
        </w:tc>
        <w:tc>
          <w:tcPr>
            <w:tcW w:w="429" w:type="dxa"/>
            <w:tcBorders>
              <w:bottom w:val="single" w:sz="4" w:space="0" w:color="auto"/>
            </w:tcBorders>
            <w:shd w:val="clear" w:color="auto" w:fill="auto"/>
            <w:vAlign w:val="center"/>
          </w:tcPr>
          <w:p w:rsidR="00D55AB9" w:rsidRPr="00FC0C73" w:rsidRDefault="00D55AB9" w:rsidP="00132403">
            <w:pPr>
              <w:pStyle w:val="TableText"/>
              <w:spacing w:after="120"/>
              <w:rPr>
                <w:rFonts w:ascii="Tahoma" w:hAnsi="Tahoma" w:cs="Tahoma"/>
                <w:sz w:val="13"/>
              </w:rPr>
            </w:pPr>
            <w:r w:rsidRPr="00FC0C73">
              <w:rPr>
                <w:rFonts w:ascii="Tahoma" w:hAnsi="Tahoma" w:cs="Tahoma"/>
                <w:sz w:val="13"/>
              </w:rPr>
              <w:t>24</w:t>
            </w:r>
          </w:p>
        </w:tc>
        <w:tc>
          <w:tcPr>
            <w:tcW w:w="429" w:type="dxa"/>
            <w:tcBorders>
              <w:bottom w:val="single" w:sz="4" w:space="0" w:color="auto"/>
            </w:tcBorders>
            <w:shd w:val="clear" w:color="auto" w:fill="auto"/>
            <w:vAlign w:val="center"/>
          </w:tcPr>
          <w:p w:rsidR="00D55AB9" w:rsidRPr="00FC0C73" w:rsidRDefault="00D55AB9" w:rsidP="00132403">
            <w:pPr>
              <w:pStyle w:val="TableText"/>
              <w:spacing w:after="120"/>
              <w:rPr>
                <w:rFonts w:ascii="Tahoma" w:hAnsi="Tahoma" w:cs="Tahoma"/>
                <w:sz w:val="13"/>
              </w:rPr>
            </w:pPr>
            <w:r w:rsidRPr="00FC0C73">
              <w:rPr>
                <w:rFonts w:ascii="Tahoma" w:hAnsi="Tahoma" w:cs="Tahoma"/>
                <w:sz w:val="13"/>
              </w:rPr>
              <w:t>24</w:t>
            </w:r>
          </w:p>
        </w:tc>
        <w:tc>
          <w:tcPr>
            <w:tcW w:w="429" w:type="dxa"/>
            <w:tcBorders>
              <w:bottom w:val="single" w:sz="4" w:space="0" w:color="auto"/>
            </w:tcBorders>
            <w:shd w:val="clear" w:color="auto" w:fill="auto"/>
            <w:vAlign w:val="center"/>
          </w:tcPr>
          <w:p w:rsidR="00D55AB9" w:rsidRPr="00FC0C73" w:rsidRDefault="00D55AB9" w:rsidP="00132403">
            <w:pPr>
              <w:pStyle w:val="TableText"/>
              <w:spacing w:after="120"/>
              <w:rPr>
                <w:rFonts w:ascii="Tahoma" w:hAnsi="Tahoma" w:cs="Tahoma"/>
                <w:sz w:val="13"/>
              </w:rPr>
            </w:pPr>
            <w:r w:rsidRPr="00FC0C73">
              <w:rPr>
                <w:rFonts w:ascii="Tahoma" w:hAnsi="Tahoma" w:cs="Tahoma"/>
                <w:sz w:val="13"/>
              </w:rPr>
              <w:t>16</w:t>
            </w:r>
          </w:p>
        </w:tc>
        <w:tc>
          <w:tcPr>
            <w:tcW w:w="429" w:type="dxa"/>
            <w:tcBorders>
              <w:bottom w:val="single" w:sz="4" w:space="0" w:color="auto"/>
              <w:right w:val="single" w:sz="18" w:space="0" w:color="auto"/>
            </w:tcBorders>
            <w:shd w:val="clear" w:color="auto" w:fill="auto"/>
            <w:vAlign w:val="center"/>
          </w:tcPr>
          <w:p w:rsidR="00D55AB9" w:rsidRPr="00FC0C73" w:rsidRDefault="00D55AB9" w:rsidP="00132403">
            <w:pPr>
              <w:pStyle w:val="TableText"/>
              <w:spacing w:after="120"/>
              <w:rPr>
                <w:rFonts w:ascii="Tahoma" w:hAnsi="Tahoma" w:cs="Tahoma"/>
                <w:sz w:val="13"/>
              </w:rPr>
            </w:pPr>
            <w:r w:rsidRPr="00FC0C73">
              <w:rPr>
                <w:rFonts w:ascii="Tahoma" w:hAnsi="Tahoma" w:cs="Tahoma"/>
                <w:sz w:val="13"/>
              </w:rPr>
              <w:t>8</w:t>
            </w:r>
          </w:p>
        </w:tc>
        <w:tc>
          <w:tcPr>
            <w:tcW w:w="429" w:type="dxa"/>
            <w:tcBorders>
              <w:left w:val="single" w:sz="18" w:space="0" w:color="auto"/>
              <w:bottom w:val="single" w:sz="4" w:space="0" w:color="auto"/>
            </w:tcBorders>
            <w:shd w:val="clear" w:color="auto" w:fill="auto"/>
            <w:vAlign w:val="center"/>
          </w:tcPr>
          <w:p w:rsidR="00D55AB9" w:rsidRPr="00FC0C73" w:rsidRDefault="00D55AB9" w:rsidP="00132403">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rsidR="00D55AB9" w:rsidRPr="00FC0C73" w:rsidRDefault="00D55AB9" w:rsidP="00132403">
            <w:pPr>
              <w:pStyle w:val="TableText"/>
              <w:spacing w:after="120"/>
              <w:rPr>
                <w:rFonts w:ascii="Tahoma" w:hAnsi="Tahoma" w:cs="Tahoma"/>
                <w:sz w:val="13"/>
              </w:rPr>
            </w:pPr>
            <w:r w:rsidRPr="00FC0C73">
              <w:rPr>
                <w:rFonts w:ascii="Tahoma" w:hAnsi="Tahoma" w:cs="Tahoma"/>
                <w:sz w:val="13"/>
              </w:rPr>
              <w:t>32</w:t>
            </w:r>
          </w:p>
        </w:tc>
        <w:tc>
          <w:tcPr>
            <w:tcW w:w="429" w:type="dxa"/>
            <w:tcBorders>
              <w:bottom w:val="single" w:sz="4" w:space="0" w:color="auto"/>
              <w:right w:val="single" w:sz="18" w:space="0" w:color="auto"/>
            </w:tcBorders>
            <w:shd w:val="clear" w:color="auto" w:fill="auto"/>
            <w:vAlign w:val="center"/>
          </w:tcPr>
          <w:p w:rsidR="00D55AB9" w:rsidRPr="00FC0C73" w:rsidRDefault="00D55AB9" w:rsidP="00132403">
            <w:pPr>
              <w:pStyle w:val="TableText"/>
              <w:spacing w:after="120"/>
              <w:rPr>
                <w:rFonts w:ascii="Tahoma" w:hAnsi="Tahoma" w:cs="Tahoma"/>
                <w:sz w:val="13"/>
              </w:rPr>
            </w:pPr>
            <w:r w:rsidRPr="00FC0C73">
              <w:rPr>
                <w:rFonts w:ascii="Tahoma" w:hAnsi="Tahoma" w:cs="Tahoma"/>
                <w:sz w:val="13"/>
              </w:rPr>
              <w:t>16</w:t>
            </w:r>
          </w:p>
        </w:tc>
        <w:tc>
          <w:tcPr>
            <w:tcW w:w="429" w:type="dxa"/>
            <w:tcBorders>
              <w:left w:val="single" w:sz="18" w:space="0" w:color="auto"/>
              <w:bottom w:val="single" w:sz="4" w:space="0" w:color="auto"/>
            </w:tcBorders>
            <w:shd w:val="clear" w:color="auto" w:fill="auto"/>
            <w:vAlign w:val="center"/>
          </w:tcPr>
          <w:p w:rsidR="00D55AB9" w:rsidRPr="00FC0C73" w:rsidRDefault="00D55AB9" w:rsidP="00132403">
            <w:pPr>
              <w:pStyle w:val="TableText"/>
              <w:rPr>
                <w:rFonts w:ascii="Tahoma" w:hAnsi="Tahoma" w:cs="Tahoma"/>
                <w:sz w:val="13"/>
              </w:rPr>
            </w:pPr>
            <w:r w:rsidRPr="00FC0C73">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D55AB9" w:rsidRPr="00FC0C73" w:rsidRDefault="00D55AB9" w:rsidP="00132403">
            <w:pPr>
              <w:pStyle w:val="TableText"/>
              <w:rPr>
                <w:rFonts w:ascii="Tahoma" w:hAnsi="Tahoma" w:cs="Tahoma"/>
                <w:sz w:val="13"/>
              </w:rPr>
            </w:pPr>
            <w:r w:rsidRPr="00FC0C73">
              <w:rPr>
                <w:rFonts w:ascii="Tahoma" w:hAnsi="Tahoma" w:cs="Tahoma"/>
                <w:sz w:val="13"/>
              </w:rPr>
              <w:t>A, S</w:t>
            </w:r>
          </w:p>
        </w:tc>
        <w:tc>
          <w:tcPr>
            <w:tcW w:w="340" w:type="dxa"/>
            <w:tcBorders>
              <w:left w:val="single" w:sz="18" w:space="0" w:color="auto"/>
              <w:bottom w:val="single" w:sz="4" w:space="0" w:color="auto"/>
              <w:right w:val="single" w:sz="18" w:space="0" w:color="auto"/>
            </w:tcBorders>
            <w:shd w:val="clear" w:color="auto" w:fill="auto"/>
            <w:vAlign w:val="center"/>
          </w:tcPr>
          <w:p w:rsidR="00D55AB9" w:rsidRPr="00FC0C73" w:rsidRDefault="00D55AB9" w:rsidP="00132403">
            <w:pPr>
              <w:pStyle w:val="TableText"/>
              <w:rPr>
                <w:rFonts w:ascii="Tahoma" w:hAnsi="Tahoma" w:cs="Tahoma"/>
                <w:sz w:val="13"/>
              </w:rPr>
            </w:pPr>
            <w:r w:rsidRPr="00FC0C73">
              <w:rPr>
                <w:rFonts w:ascii="Tahoma" w:hAnsi="Tahoma" w:cs="Tahoma"/>
                <w:sz w:val="13"/>
              </w:rPr>
              <w:t>P</w:t>
            </w:r>
          </w:p>
        </w:tc>
        <w:tc>
          <w:tcPr>
            <w:tcW w:w="603" w:type="dxa"/>
            <w:tcBorders>
              <w:bottom w:val="single" w:sz="4" w:space="0" w:color="auto"/>
            </w:tcBorders>
            <w:shd w:val="clear" w:color="auto" w:fill="auto"/>
            <w:vAlign w:val="center"/>
          </w:tcPr>
          <w:p w:rsidR="00D55AB9" w:rsidRPr="00FC0C73" w:rsidRDefault="00D55AB9" w:rsidP="00132403">
            <w:pPr>
              <w:pStyle w:val="TableText"/>
              <w:rPr>
                <w:rFonts w:ascii="Tahoma" w:hAnsi="Tahoma" w:cs="Tahoma"/>
                <w:sz w:val="13"/>
              </w:rPr>
            </w:pPr>
            <w:r w:rsidRPr="00FC0C73">
              <w:rPr>
                <w:rFonts w:ascii="Tahoma" w:hAnsi="Tahoma" w:cs="Tahoma"/>
                <w:sz w:val="13"/>
              </w:rPr>
              <w:t>A</w:t>
            </w:r>
          </w:p>
        </w:tc>
        <w:tc>
          <w:tcPr>
            <w:tcW w:w="514" w:type="dxa"/>
            <w:tcBorders>
              <w:bottom w:val="single" w:sz="4" w:space="0" w:color="auto"/>
            </w:tcBorders>
            <w:shd w:val="clear" w:color="auto" w:fill="auto"/>
            <w:vAlign w:val="center"/>
          </w:tcPr>
          <w:p w:rsidR="00D55AB9" w:rsidRPr="00FC0C73" w:rsidRDefault="00D55AB9" w:rsidP="00132403">
            <w:pPr>
              <w:pStyle w:val="TableText"/>
              <w:rPr>
                <w:rFonts w:ascii="Tahoma" w:hAnsi="Tahoma" w:cs="Tahoma"/>
              </w:rPr>
            </w:pPr>
            <w:r w:rsidRPr="00FC0C73">
              <w:rPr>
                <w:rFonts w:ascii="Tahoma" w:hAnsi="Tahoma" w:cs="Tahoma"/>
                <w:sz w:val="13"/>
              </w:rPr>
              <w:t>OL/SA/</w:t>
            </w:r>
          </w:p>
          <w:p w:rsidR="00D55AB9" w:rsidRPr="00FC0C73" w:rsidRDefault="00D55AB9" w:rsidP="00132403">
            <w:pPr>
              <w:pStyle w:val="TableText"/>
              <w:rPr>
                <w:rFonts w:ascii="Tahoma" w:hAnsi="Tahoma" w:cs="Tahoma"/>
                <w:sz w:val="13"/>
              </w:rPr>
            </w:pPr>
            <w:r w:rsidRPr="00FC0C73">
              <w:rPr>
                <w:rFonts w:ascii="Tahoma" w:hAnsi="Tahoma" w:cs="Tahoma"/>
                <w:sz w:val="13"/>
              </w:rPr>
              <w:t>OV</w:t>
            </w:r>
          </w:p>
        </w:tc>
      </w:tr>
      <w:tr w:rsidR="00D55AB9" w:rsidRPr="00FC0C73" w:rsidTr="00132403">
        <w:trPr>
          <w:cantSplit/>
          <w:trHeight w:val="145"/>
        </w:trPr>
        <w:tc>
          <w:tcPr>
            <w:tcW w:w="2638" w:type="dxa"/>
            <w:tcBorders>
              <w:bottom w:val="single" w:sz="4" w:space="0" w:color="auto"/>
            </w:tcBorders>
            <w:shd w:val="clear" w:color="auto" w:fill="FABF8F"/>
            <w:vAlign w:val="center"/>
          </w:tcPr>
          <w:p w:rsidR="00D55AB9" w:rsidRPr="00132403" w:rsidRDefault="00D55AB9" w:rsidP="00132403">
            <w:pPr>
              <w:pStyle w:val="Heading2"/>
              <w:spacing w:beforeLines="20" w:before="48" w:afterLines="20" w:after="48"/>
              <w:ind w:left="0"/>
              <w:rPr>
                <w:rFonts w:ascii="Tahoma" w:hAnsi="Tahoma" w:cs="Tahoma"/>
                <w:b w:val="0"/>
                <w:sz w:val="14"/>
                <w:szCs w:val="14"/>
              </w:rPr>
            </w:pPr>
            <w:bookmarkStart w:id="112" w:name="_Toc336337892"/>
            <w:bookmarkStart w:id="113" w:name="_Toc368299538"/>
            <w:r w:rsidRPr="00132403">
              <w:rPr>
                <w:rFonts w:ascii="Tahoma" w:hAnsi="Tahoma" w:cs="Tahoma"/>
                <w:b w:val="0"/>
                <w:sz w:val="14"/>
                <w:szCs w:val="14"/>
              </w:rPr>
              <w:lastRenderedPageBreak/>
              <w:t>Visual Studio</w:t>
            </w:r>
            <w:r w:rsidR="00F61EAD" w:rsidRPr="00F61EAD">
              <w:rPr>
                <w:rFonts w:ascii="Tahoma" w:hAnsi="Tahoma" w:cs="Tahoma"/>
                <w:sz w:val="14"/>
                <w:szCs w:val="14"/>
                <w:vertAlign w:val="superscript"/>
              </w:rPr>
              <w:t>®</w:t>
            </w:r>
            <w:r w:rsidRPr="00132403">
              <w:rPr>
                <w:rFonts w:ascii="Tahoma" w:hAnsi="Tahoma" w:cs="Tahoma"/>
                <w:b w:val="0"/>
                <w:sz w:val="14"/>
                <w:szCs w:val="14"/>
              </w:rPr>
              <w:t xml:space="preserve"> Ultimate 2012 met MSDN</w:t>
            </w:r>
            <w:bookmarkEnd w:id="112"/>
            <w:bookmarkEnd w:id="113"/>
          </w:p>
        </w:tc>
        <w:tc>
          <w:tcPr>
            <w:tcW w:w="429" w:type="dxa"/>
            <w:tcBorders>
              <w:bottom w:val="single" w:sz="4" w:space="0" w:color="auto"/>
            </w:tcBorders>
            <w:shd w:val="clear" w:color="auto" w:fill="FABF8F"/>
            <w:vAlign w:val="center"/>
          </w:tcPr>
          <w:p w:rsidR="00D55AB9" w:rsidRPr="00132403" w:rsidRDefault="00A500B3" w:rsidP="00132403">
            <w:pPr>
              <w:pStyle w:val="TableText"/>
              <w:widowControl w:val="0"/>
              <w:rPr>
                <w:rFonts w:cs="Tahoma"/>
                <w:b/>
                <w:bCs/>
                <w:sz w:val="13"/>
                <w:szCs w:val="13"/>
                <w:u w:val="single"/>
              </w:rPr>
            </w:pPr>
            <w:hyperlink w:anchor="_22_Visual_Studio" w:history="1">
              <w:r w:rsidR="00734B17" w:rsidRPr="00132403">
                <w:rPr>
                  <w:rStyle w:val="Hyperlink"/>
                  <w:rFonts w:cs="Tahoma"/>
                  <w:b/>
                  <w:bCs/>
                  <w:sz w:val="13"/>
                  <w:szCs w:val="13"/>
                </w:rPr>
                <w:t>23</w:t>
              </w:r>
            </w:hyperlink>
          </w:p>
        </w:tc>
        <w:tc>
          <w:tcPr>
            <w:tcW w:w="429" w:type="dxa"/>
            <w:tcBorders>
              <w:bottom w:val="single" w:sz="4" w:space="0" w:color="auto"/>
            </w:tcBorders>
            <w:shd w:val="clear" w:color="auto" w:fill="FABF8F"/>
            <w:vAlign w:val="center"/>
          </w:tcPr>
          <w:p w:rsidR="00D55AB9" w:rsidRPr="00FC0C73" w:rsidRDefault="00D55AB9" w:rsidP="00132403">
            <w:pPr>
              <w:pStyle w:val="TableText"/>
              <w:spacing w:before="60" w:after="60"/>
              <w:rPr>
                <w:rFonts w:ascii="Tahoma" w:hAnsi="Tahoma" w:cs="Tahoma"/>
                <w:sz w:val="13"/>
              </w:rPr>
            </w:pPr>
            <w:r w:rsidRPr="00FC0C73">
              <w:rPr>
                <w:rFonts w:ascii="Tahoma" w:hAnsi="Tahoma" w:cs="Tahoma"/>
                <w:sz w:val="13"/>
              </w:rPr>
              <w:t>09/12</w:t>
            </w:r>
          </w:p>
        </w:tc>
        <w:tc>
          <w:tcPr>
            <w:tcW w:w="429" w:type="dxa"/>
            <w:tcBorders>
              <w:bottom w:val="single" w:sz="4" w:space="0" w:color="auto"/>
              <w:right w:val="single" w:sz="18" w:space="0" w:color="auto"/>
            </w:tcBorders>
            <w:shd w:val="clear" w:color="auto" w:fill="FABF8F"/>
            <w:vAlign w:val="center"/>
          </w:tcPr>
          <w:p w:rsidR="00D55AB9" w:rsidRPr="00FC0C73" w:rsidRDefault="00D55AB9" w:rsidP="00132403">
            <w:pPr>
              <w:pStyle w:val="TableText"/>
              <w:rPr>
                <w:rFonts w:ascii="Tahoma" w:hAnsi="Tahoma" w:cs="Tahoma"/>
                <w:sz w:val="13"/>
              </w:rPr>
            </w:pPr>
            <w:r w:rsidRPr="00FC0C73">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D55AB9" w:rsidRPr="00FC0C73" w:rsidRDefault="00D55AB9" w:rsidP="00132403">
            <w:pPr>
              <w:pStyle w:val="TableText"/>
              <w:rPr>
                <w:rFonts w:ascii="Tahoma" w:hAnsi="Tahoma" w:cs="Tahoma"/>
                <w:sz w:val="13"/>
              </w:rPr>
            </w:pPr>
          </w:p>
        </w:tc>
        <w:tc>
          <w:tcPr>
            <w:tcW w:w="429" w:type="dxa"/>
            <w:tcBorders>
              <w:bottom w:val="single" w:sz="4" w:space="0" w:color="auto"/>
            </w:tcBorders>
            <w:shd w:val="clear" w:color="auto" w:fill="FABF8F"/>
            <w:vAlign w:val="center"/>
          </w:tcPr>
          <w:p w:rsidR="00D55AB9" w:rsidRPr="00FC0C73" w:rsidRDefault="00D55AB9" w:rsidP="00132403">
            <w:pPr>
              <w:pStyle w:val="TableText"/>
              <w:rPr>
                <w:rFonts w:ascii="Tahoma" w:hAnsi="Tahoma" w:cs="Tahoma"/>
                <w:sz w:val="13"/>
              </w:rPr>
            </w:pPr>
            <w:r w:rsidRPr="00FC0C73">
              <w:rPr>
                <w:rFonts w:ascii="Tahoma" w:hAnsi="Tahoma" w:cs="Tahoma"/>
                <w:sz w:val="13"/>
              </w:rPr>
              <w:t>85</w:t>
            </w:r>
          </w:p>
        </w:tc>
        <w:tc>
          <w:tcPr>
            <w:tcW w:w="429" w:type="dxa"/>
            <w:tcBorders>
              <w:bottom w:val="single" w:sz="4" w:space="0" w:color="auto"/>
            </w:tcBorders>
            <w:shd w:val="clear" w:color="auto" w:fill="FABF8F"/>
            <w:vAlign w:val="center"/>
          </w:tcPr>
          <w:p w:rsidR="00D55AB9" w:rsidRPr="00FC0C73" w:rsidRDefault="00D55AB9" w:rsidP="00132403">
            <w:pPr>
              <w:pStyle w:val="TableText"/>
              <w:rPr>
                <w:rFonts w:ascii="Tahoma" w:hAnsi="Tahoma" w:cs="Tahoma"/>
                <w:sz w:val="13"/>
              </w:rPr>
            </w:pPr>
            <w:r w:rsidRPr="00FC0C73">
              <w:rPr>
                <w:rFonts w:ascii="Tahoma" w:hAnsi="Tahoma" w:cs="Tahoma"/>
                <w:sz w:val="13"/>
              </w:rPr>
              <w:t>68</w:t>
            </w:r>
          </w:p>
        </w:tc>
        <w:tc>
          <w:tcPr>
            <w:tcW w:w="429" w:type="dxa"/>
            <w:tcBorders>
              <w:bottom w:val="single" w:sz="4" w:space="0" w:color="auto"/>
            </w:tcBorders>
            <w:shd w:val="clear" w:color="auto" w:fill="FABF8F"/>
            <w:vAlign w:val="center"/>
          </w:tcPr>
          <w:p w:rsidR="00D55AB9" w:rsidRPr="00FC0C73" w:rsidRDefault="00D55AB9" w:rsidP="00132403">
            <w:pPr>
              <w:pStyle w:val="TableText"/>
              <w:rPr>
                <w:rFonts w:ascii="Tahoma" w:hAnsi="Tahoma" w:cs="Tahoma"/>
                <w:sz w:val="13"/>
              </w:rPr>
            </w:pPr>
            <w:r w:rsidRPr="00FC0C73">
              <w:rPr>
                <w:rFonts w:ascii="Tahoma" w:hAnsi="Tahoma" w:cs="Tahoma"/>
                <w:sz w:val="13"/>
              </w:rPr>
              <w:t>51</w:t>
            </w:r>
          </w:p>
        </w:tc>
        <w:tc>
          <w:tcPr>
            <w:tcW w:w="429" w:type="dxa"/>
            <w:tcBorders>
              <w:bottom w:val="single" w:sz="4" w:space="0" w:color="auto"/>
            </w:tcBorders>
            <w:shd w:val="clear" w:color="auto" w:fill="FABF8F"/>
            <w:vAlign w:val="center"/>
          </w:tcPr>
          <w:p w:rsidR="00D55AB9" w:rsidRPr="00FC0C73" w:rsidRDefault="00D55AB9" w:rsidP="00132403">
            <w:pPr>
              <w:pStyle w:val="TableText"/>
              <w:rPr>
                <w:rFonts w:ascii="Tahoma" w:hAnsi="Tahoma" w:cs="Tahoma"/>
                <w:sz w:val="13"/>
              </w:rPr>
            </w:pPr>
            <w:r w:rsidRPr="00FC0C73">
              <w:rPr>
                <w:rFonts w:ascii="Tahoma" w:hAnsi="Tahoma" w:cs="Tahoma"/>
                <w:sz w:val="13"/>
              </w:rPr>
              <w:t>51</w:t>
            </w:r>
          </w:p>
        </w:tc>
        <w:tc>
          <w:tcPr>
            <w:tcW w:w="429" w:type="dxa"/>
            <w:tcBorders>
              <w:bottom w:val="single" w:sz="4" w:space="0" w:color="auto"/>
            </w:tcBorders>
            <w:shd w:val="clear" w:color="auto" w:fill="FABF8F"/>
            <w:vAlign w:val="center"/>
          </w:tcPr>
          <w:p w:rsidR="00D55AB9" w:rsidRPr="00FC0C73" w:rsidRDefault="00D55AB9" w:rsidP="00132403">
            <w:pPr>
              <w:pStyle w:val="TableText"/>
              <w:rPr>
                <w:rFonts w:ascii="Tahoma" w:hAnsi="Tahoma" w:cs="Tahoma"/>
                <w:sz w:val="13"/>
              </w:rPr>
            </w:pPr>
            <w:r w:rsidRPr="00FC0C73">
              <w:rPr>
                <w:rFonts w:ascii="Tahoma" w:hAnsi="Tahoma" w:cs="Tahoma"/>
                <w:sz w:val="13"/>
              </w:rPr>
              <w:t>34</w:t>
            </w:r>
          </w:p>
        </w:tc>
        <w:tc>
          <w:tcPr>
            <w:tcW w:w="429" w:type="dxa"/>
            <w:tcBorders>
              <w:bottom w:val="single" w:sz="4" w:space="0" w:color="auto"/>
              <w:right w:val="single" w:sz="18" w:space="0" w:color="auto"/>
            </w:tcBorders>
            <w:shd w:val="clear" w:color="auto" w:fill="FABF8F"/>
            <w:vAlign w:val="center"/>
          </w:tcPr>
          <w:p w:rsidR="00D55AB9" w:rsidRPr="00FC0C73" w:rsidRDefault="00D55AB9" w:rsidP="00132403">
            <w:pPr>
              <w:pStyle w:val="TableText"/>
              <w:rPr>
                <w:rFonts w:ascii="Tahoma" w:hAnsi="Tahoma" w:cs="Tahoma"/>
                <w:sz w:val="13"/>
              </w:rPr>
            </w:pPr>
            <w:r w:rsidRPr="00FC0C73">
              <w:rPr>
                <w:rFonts w:ascii="Tahoma" w:hAnsi="Tahoma" w:cs="Tahoma"/>
                <w:sz w:val="13"/>
              </w:rPr>
              <w:t>17</w:t>
            </w:r>
          </w:p>
        </w:tc>
        <w:tc>
          <w:tcPr>
            <w:tcW w:w="429" w:type="dxa"/>
            <w:tcBorders>
              <w:left w:val="single" w:sz="18" w:space="0" w:color="auto"/>
              <w:bottom w:val="single" w:sz="4" w:space="0" w:color="auto"/>
            </w:tcBorders>
            <w:shd w:val="clear" w:color="auto" w:fill="FABF8F"/>
            <w:vAlign w:val="center"/>
          </w:tcPr>
          <w:p w:rsidR="00D55AB9" w:rsidRPr="00FC0C73" w:rsidRDefault="00D55AB9" w:rsidP="00132403">
            <w:pPr>
              <w:pStyle w:val="TableText"/>
              <w:rPr>
                <w:rFonts w:ascii="Tahoma" w:hAnsi="Tahoma" w:cs="Tahoma"/>
                <w:sz w:val="13"/>
              </w:rPr>
            </w:pPr>
          </w:p>
        </w:tc>
        <w:tc>
          <w:tcPr>
            <w:tcW w:w="429" w:type="dxa"/>
            <w:tcBorders>
              <w:bottom w:val="single" w:sz="4" w:space="0" w:color="auto"/>
            </w:tcBorders>
            <w:shd w:val="clear" w:color="auto" w:fill="FABF8F"/>
            <w:vAlign w:val="center"/>
          </w:tcPr>
          <w:p w:rsidR="00D55AB9" w:rsidRPr="00FC0C73" w:rsidRDefault="00D55AB9" w:rsidP="00132403">
            <w:pPr>
              <w:pStyle w:val="TableText"/>
              <w:rPr>
                <w:rFonts w:ascii="Tahoma" w:hAnsi="Tahoma" w:cs="Tahoma"/>
                <w:sz w:val="13"/>
              </w:rPr>
            </w:pPr>
            <w:r w:rsidRPr="00FC0C73">
              <w:rPr>
                <w:rFonts w:ascii="Tahoma" w:hAnsi="Tahoma" w:cs="Tahoma"/>
                <w:sz w:val="13"/>
              </w:rPr>
              <w:t>68</w:t>
            </w:r>
          </w:p>
        </w:tc>
        <w:tc>
          <w:tcPr>
            <w:tcW w:w="429" w:type="dxa"/>
            <w:tcBorders>
              <w:bottom w:val="single" w:sz="4" w:space="0" w:color="auto"/>
              <w:right w:val="single" w:sz="18" w:space="0" w:color="auto"/>
            </w:tcBorders>
            <w:shd w:val="clear" w:color="auto" w:fill="FABF8F"/>
            <w:vAlign w:val="center"/>
          </w:tcPr>
          <w:p w:rsidR="00D55AB9" w:rsidRPr="00FC0C73" w:rsidRDefault="00D55AB9" w:rsidP="00132403">
            <w:pPr>
              <w:pStyle w:val="TableText"/>
              <w:rPr>
                <w:rFonts w:ascii="Tahoma" w:hAnsi="Tahoma" w:cs="Tahoma"/>
                <w:sz w:val="13"/>
              </w:rPr>
            </w:pPr>
            <w:r w:rsidRPr="00FC0C73">
              <w:rPr>
                <w:rFonts w:ascii="Tahoma" w:hAnsi="Tahoma" w:cs="Tahoma"/>
                <w:sz w:val="13"/>
              </w:rPr>
              <w:t>34</w:t>
            </w:r>
          </w:p>
        </w:tc>
        <w:tc>
          <w:tcPr>
            <w:tcW w:w="429" w:type="dxa"/>
            <w:tcBorders>
              <w:left w:val="single" w:sz="18" w:space="0" w:color="auto"/>
              <w:bottom w:val="single" w:sz="4" w:space="0" w:color="auto"/>
            </w:tcBorders>
            <w:shd w:val="clear" w:color="auto" w:fill="FABF8F"/>
            <w:vAlign w:val="center"/>
          </w:tcPr>
          <w:p w:rsidR="00D55AB9" w:rsidRPr="00FC0C73" w:rsidRDefault="00D55AB9" w:rsidP="00132403">
            <w:pPr>
              <w:pStyle w:val="TableText"/>
              <w:rPr>
                <w:rFonts w:ascii="Tahoma" w:hAnsi="Tahoma" w:cs="Tahoma"/>
                <w:sz w:val="13"/>
              </w:rPr>
            </w:pPr>
            <w:r w:rsidRPr="00FC0C73">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D55AB9" w:rsidRPr="00FC0C73" w:rsidRDefault="00D55AB9" w:rsidP="00132403">
            <w:pPr>
              <w:pStyle w:val="TableText"/>
              <w:rPr>
                <w:rFonts w:ascii="Tahoma" w:hAnsi="Tahoma" w:cs="Tahoma"/>
                <w:sz w:val="13"/>
              </w:rPr>
            </w:pPr>
            <w:r w:rsidRPr="00FC0C73">
              <w:rPr>
                <w:rFonts w:ascii="Tahoma" w:hAnsi="Tahoma" w:cs="Tahoma"/>
                <w:sz w:val="13"/>
              </w:rPr>
              <w:t>A, S</w:t>
            </w:r>
          </w:p>
        </w:tc>
        <w:tc>
          <w:tcPr>
            <w:tcW w:w="340" w:type="dxa"/>
            <w:tcBorders>
              <w:left w:val="single" w:sz="18" w:space="0" w:color="auto"/>
              <w:bottom w:val="single" w:sz="4" w:space="0" w:color="auto"/>
              <w:right w:val="single" w:sz="18" w:space="0" w:color="auto"/>
            </w:tcBorders>
            <w:shd w:val="clear" w:color="auto" w:fill="FABF8F"/>
            <w:vAlign w:val="center"/>
          </w:tcPr>
          <w:p w:rsidR="00D55AB9" w:rsidRPr="00FC0C73" w:rsidRDefault="00D55AB9" w:rsidP="00132403">
            <w:pPr>
              <w:pStyle w:val="TableText"/>
              <w:rPr>
                <w:rFonts w:ascii="Tahoma" w:hAnsi="Tahoma" w:cs="Tahoma"/>
                <w:sz w:val="13"/>
              </w:rPr>
            </w:pPr>
            <w:r w:rsidRPr="00FC0C73">
              <w:rPr>
                <w:rFonts w:ascii="Tahoma" w:hAnsi="Tahoma" w:cs="Tahoma"/>
                <w:sz w:val="13"/>
              </w:rPr>
              <w:t>P</w:t>
            </w:r>
          </w:p>
        </w:tc>
        <w:tc>
          <w:tcPr>
            <w:tcW w:w="603" w:type="dxa"/>
            <w:tcBorders>
              <w:bottom w:val="single" w:sz="4" w:space="0" w:color="auto"/>
            </w:tcBorders>
            <w:shd w:val="clear" w:color="auto" w:fill="FABF8F"/>
            <w:vAlign w:val="center"/>
          </w:tcPr>
          <w:p w:rsidR="00D55AB9" w:rsidRPr="00FC0C73" w:rsidRDefault="00D55AB9" w:rsidP="00132403">
            <w:pPr>
              <w:pStyle w:val="TableText"/>
              <w:rPr>
                <w:rFonts w:ascii="Tahoma" w:hAnsi="Tahoma" w:cs="Tahoma"/>
                <w:sz w:val="13"/>
              </w:rPr>
            </w:pPr>
            <w:r w:rsidRPr="00FC0C73">
              <w:rPr>
                <w:rFonts w:ascii="Tahoma" w:hAnsi="Tahoma" w:cs="Tahoma"/>
                <w:sz w:val="13"/>
              </w:rPr>
              <w:t>A</w:t>
            </w:r>
          </w:p>
        </w:tc>
        <w:tc>
          <w:tcPr>
            <w:tcW w:w="514" w:type="dxa"/>
            <w:tcBorders>
              <w:bottom w:val="single" w:sz="4" w:space="0" w:color="auto"/>
            </w:tcBorders>
            <w:shd w:val="clear" w:color="auto" w:fill="FABF8F"/>
            <w:vAlign w:val="center"/>
          </w:tcPr>
          <w:p w:rsidR="00D55AB9" w:rsidRPr="00FC0C73" w:rsidRDefault="00D55AB9" w:rsidP="00132403">
            <w:pPr>
              <w:pStyle w:val="TableText"/>
              <w:rPr>
                <w:rFonts w:ascii="Tahoma" w:hAnsi="Tahoma" w:cs="Tahoma"/>
              </w:rPr>
            </w:pPr>
            <w:r w:rsidRPr="00FC0C73">
              <w:rPr>
                <w:rFonts w:ascii="Tahoma" w:hAnsi="Tahoma" w:cs="Tahoma"/>
                <w:sz w:val="13"/>
              </w:rPr>
              <w:t>OL/SA/</w:t>
            </w:r>
          </w:p>
          <w:p w:rsidR="00D55AB9" w:rsidRPr="00FC0C73" w:rsidRDefault="00D55AB9" w:rsidP="00132403">
            <w:pPr>
              <w:pStyle w:val="TableText"/>
              <w:rPr>
                <w:rFonts w:ascii="Tahoma" w:hAnsi="Tahoma" w:cs="Tahoma"/>
                <w:sz w:val="13"/>
              </w:rPr>
            </w:pPr>
            <w:r w:rsidRPr="00FC0C73">
              <w:rPr>
                <w:rFonts w:ascii="Tahoma" w:hAnsi="Tahoma" w:cs="Tahoma"/>
                <w:sz w:val="13"/>
              </w:rPr>
              <w:t>OV</w:t>
            </w:r>
          </w:p>
        </w:tc>
      </w:tr>
      <w:tr w:rsidR="00D55AB9" w:rsidRPr="00FC0C73" w:rsidTr="00132403">
        <w:trPr>
          <w:cantSplit/>
          <w:trHeight w:val="145"/>
        </w:trPr>
        <w:tc>
          <w:tcPr>
            <w:tcW w:w="2638" w:type="dxa"/>
            <w:tcBorders>
              <w:bottom w:val="single" w:sz="4" w:space="0" w:color="auto"/>
            </w:tcBorders>
            <w:shd w:val="clear" w:color="auto" w:fill="auto"/>
            <w:vAlign w:val="center"/>
          </w:tcPr>
          <w:p w:rsidR="00D55AB9" w:rsidRPr="00132403" w:rsidRDefault="00D55AB9" w:rsidP="00132403">
            <w:pPr>
              <w:pStyle w:val="Heading2"/>
              <w:spacing w:beforeLines="20" w:before="48" w:afterLines="20" w:after="48"/>
              <w:ind w:left="0"/>
              <w:rPr>
                <w:rFonts w:ascii="Tahoma" w:hAnsi="Tahoma" w:cs="Tahoma"/>
                <w:b w:val="0"/>
                <w:sz w:val="14"/>
                <w:szCs w:val="14"/>
              </w:rPr>
            </w:pPr>
            <w:bookmarkStart w:id="114" w:name="_Toc336337893"/>
            <w:bookmarkStart w:id="115" w:name="_Toc368299539"/>
            <w:r w:rsidRPr="00132403">
              <w:rPr>
                <w:rFonts w:ascii="Tahoma" w:hAnsi="Tahoma" w:cs="Tahoma"/>
                <w:b w:val="0"/>
                <w:sz w:val="14"/>
                <w:szCs w:val="14"/>
              </w:rPr>
              <w:t>Visual Studio</w:t>
            </w:r>
            <w:r w:rsidR="00F61EAD" w:rsidRPr="00F61EAD">
              <w:rPr>
                <w:rFonts w:ascii="Tahoma" w:hAnsi="Tahoma" w:cs="Tahoma"/>
                <w:sz w:val="14"/>
                <w:szCs w:val="14"/>
                <w:vertAlign w:val="superscript"/>
              </w:rPr>
              <w:t>®</w:t>
            </w:r>
            <w:r w:rsidRPr="00132403">
              <w:rPr>
                <w:rFonts w:ascii="Tahoma" w:hAnsi="Tahoma" w:cs="Tahoma"/>
                <w:b w:val="0"/>
                <w:sz w:val="14"/>
                <w:szCs w:val="14"/>
              </w:rPr>
              <w:t xml:space="preserve"> Test Professional 2012 met MSDN</w:t>
            </w:r>
            <w:bookmarkEnd w:id="114"/>
            <w:bookmarkEnd w:id="115"/>
          </w:p>
        </w:tc>
        <w:tc>
          <w:tcPr>
            <w:tcW w:w="429" w:type="dxa"/>
            <w:tcBorders>
              <w:bottom w:val="single" w:sz="4" w:space="0" w:color="auto"/>
            </w:tcBorders>
            <w:shd w:val="clear" w:color="auto" w:fill="auto"/>
            <w:vAlign w:val="center"/>
          </w:tcPr>
          <w:p w:rsidR="00D55AB9" w:rsidRPr="00132403" w:rsidRDefault="00A500B3" w:rsidP="00132403">
            <w:pPr>
              <w:pStyle w:val="TableText"/>
              <w:widowControl w:val="0"/>
              <w:rPr>
                <w:rFonts w:cs="Tahoma"/>
                <w:b/>
                <w:bCs/>
                <w:sz w:val="13"/>
                <w:szCs w:val="13"/>
                <w:u w:val="single"/>
              </w:rPr>
            </w:pPr>
            <w:hyperlink w:anchor="_24_Visual_Studio" w:history="1">
              <w:r w:rsidR="00734B17" w:rsidRPr="00132403">
                <w:rPr>
                  <w:rStyle w:val="Hyperlink"/>
                  <w:rFonts w:cs="Tahoma"/>
                  <w:b/>
                  <w:bCs/>
                  <w:sz w:val="13"/>
                  <w:szCs w:val="13"/>
                </w:rPr>
                <w:t>24</w:t>
              </w:r>
            </w:hyperlink>
          </w:p>
        </w:tc>
        <w:tc>
          <w:tcPr>
            <w:tcW w:w="429" w:type="dxa"/>
            <w:tcBorders>
              <w:bottom w:val="single" w:sz="4" w:space="0" w:color="auto"/>
            </w:tcBorders>
            <w:shd w:val="clear" w:color="auto" w:fill="auto"/>
            <w:vAlign w:val="center"/>
          </w:tcPr>
          <w:p w:rsidR="00D55AB9" w:rsidRPr="00FC0C73" w:rsidRDefault="00D55AB9" w:rsidP="00132403">
            <w:pPr>
              <w:pStyle w:val="TableText"/>
              <w:spacing w:before="60" w:after="60"/>
              <w:rPr>
                <w:rFonts w:ascii="Tahoma" w:hAnsi="Tahoma" w:cs="Tahoma"/>
                <w:sz w:val="13"/>
              </w:rPr>
            </w:pPr>
            <w:r w:rsidRPr="00FC0C73">
              <w:rPr>
                <w:rFonts w:ascii="Tahoma" w:hAnsi="Tahoma" w:cs="Tahoma"/>
                <w:sz w:val="13"/>
              </w:rPr>
              <w:t>09/12</w:t>
            </w:r>
          </w:p>
        </w:tc>
        <w:tc>
          <w:tcPr>
            <w:tcW w:w="429" w:type="dxa"/>
            <w:tcBorders>
              <w:bottom w:val="single" w:sz="4" w:space="0" w:color="auto"/>
              <w:right w:val="single" w:sz="18" w:space="0" w:color="auto"/>
            </w:tcBorders>
            <w:shd w:val="clear" w:color="auto" w:fill="auto"/>
            <w:vAlign w:val="center"/>
          </w:tcPr>
          <w:p w:rsidR="00D55AB9" w:rsidRPr="00FC0C73" w:rsidRDefault="00D55AB9" w:rsidP="00132403">
            <w:pPr>
              <w:pStyle w:val="TableText"/>
              <w:rPr>
                <w:rFonts w:ascii="Tahoma" w:hAnsi="Tahoma" w:cs="Tahoma"/>
                <w:sz w:val="13"/>
              </w:rPr>
            </w:pPr>
            <w:r w:rsidRPr="00FC0C73">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D55AB9" w:rsidRPr="00FC0C73" w:rsidRDefault="00D55AB9" w:rsidP="00132403">
            <w:pPr>
              <w:pStyle w:val="TableText"/>
              <w:rPr>
                <w:rFonts w:ascii="Tahoma" w:hAnsi="Tahoma" w:cs="Tahoma"/>
                <w:sz w:val="13"/>
              </w:rPr>
            </w:pPr>
          </w:p>
        </w:tc>
        <w:tc>
          <w:tcPr>
            <w:tcW w:w="429" w:type="dxa"/>
            <w:tcBorders>
              <w:bottom w:val="single" w:sz="4" w:space="0" w:color="auto"/>
            </w:tcBorders>
            <w:shd w:val="clear" w:color="auto" w:fill="auto"/>
            <w:vAlign w:val="center"/>
          </w:tcPr>
          <w:p w:rsidR="00D55AB9" w:rsidRPr="00FC0C73" w:rsidRDefault="00D55AB9" w:rsidP="00132403">
            <w:pPr>
              <w:pStyle w:val="TableText"/>
              <w:rPr>
                <w:rFonts w:ascii="Tahoma" w:hAnsi="Tahoma" w:cs="Tahoma"/>
                <w:sz w:val="13"/>
              </w:rPr>
            </w:pPr>
            <w:r w:rsidRPr="00FC0C73">
              <w:rPr>
                <w:rFonts w:ascii="Tahoma" w:hAnsi="Tahoma" w:cs="Tahoma"/>
                <w:sz w:val="13"/>
              </w:rPr>
              <w:t>15</w:t>
            </w:r>
          </w:p>
        </w:tc>
        <w:tc>
          <w:tcPr>
            <w:tcW w:w="429" w:type="dxa"/>
            <w:tcBorders>
              <w:bottom w:val="single" w:sz="4" w:space="0" w:color="auto"/>
            </w:tcBorders>
            <w:shd w:val="clear" w:color="auto" w:fill="auto"/>
            <w:vAlign w:val="center"/>
          </w:tcPr>
          <w:p w:rsidR="00D55AB9" w:rsidRPr="00FC0C73" w:rsidRDefault="00D55AB9" w:rsidP="00132403">
            <w:pPr>
              <w:pStyle w:val="TableText"/>
              <w:rPr>
                <w:rFonts w:ascii="Tahoma" w:hAnsi="Tahoma" w:cs="Tahoma"/>
                <w:sz w:val="13"/>
              </w:rPr>
            </w:pPr>
            <w:r w:rsidRPr="00FC0C73">
              <w:rPr>
                <w:rFonts w:ascii="Tahoma" w:hAnsi="Tahoma" w:cs="Tahoma"/>
                <w:sz w:val="13"/>
              </w:rPr>
              <w:t>12</w:t>
            </w:r>
          </w:p>
        </w:tc>
        <w:tc>
          <w:tcPr>
            <w:tcW w:w="429" w:type="dxa"/>
            <w:tcBorders>
              <w:bottom w:val="single" w:sz="4" w:space="0" w:color="auto"/>
            </w:tcBorders>
            <w:shd w:val="clear" w:color="auto" w:fill="auto"/>
            <w:vAlign w:val="center"/>
          </w:tcPr>
          <w:p w:rsidR="00D55AB9" w:rsidRPr="00FC0C73" w:rsidRDefault="00D55AB9" w:rsidP="00132403">
            <w:pPr>
              <w:pStyle w:val="TableText"/>
              <w:rPr>
                <w:rFonts w:ascii="Tahoma" w:hAnsi="Tahoma" w:cs="Tahoma"/>
                <w:sz w:val="13"/>
              </w:rPr>
            </w:pPr>
            <w:r w:rsidRPr="00FC0C73">
              <w:rPr>
                <w:rFonts w:ascii="Tahoma" w:hAnsi="Tahoma" w:cs="Tahoma"/>
                <w:sz w:val="13"/>
              </w:rPr>
              <w:t>9</w:t>
            </w:r>
          </w:p>
        </w:tc>
        <w:tc>
          <w:tcPr>
            <w:tcW w:w="429" w:type="dxa"/>
            <w:tcBorders>
              <w:bottom w:val="single" w:sz="4" w:space="0" w:color="auto"/>
            </w:tcBorders>
            <w:shd w:val="clear" w:color="auto" w:fill="auto"/>
            <w:vAlign w:val="center"/>
          </w:tcPr>
          <w:p w:rsidR="00D55AB9" w:rsidRPr="00FC0C73" w:rsidRDefault="00D55AB9" w:rsidP="00132403">
            <w:pPr>
              <w:pStyle w:val="TableText"/>
              <w:rPr>
                <w:rFonts w:ascii="Tahoma" w:hAnsi="Tahoma" w:cs="Tahoma"/>
                <w:sz w:val="13"/>
              </w:rPr>
            </w:pPr>
            <w:r w:rsidRPr="00FC0C73">
              <w:rPr>
                <w:rFonts w:ascii="Tahoma" w:hAnsi="Tahoma" w:cs="Tahoma"/>
                <w:sz w:val="13"/>
              </w:rPr>
              <w:t>9</w:t>
            </w:r>
          </w:p>
        </w:tc>
        <w:tc>
          <w:tcPr>
            <w:tcW w:w="429" w:type="dxa"/>
            <w:tcBorders>
              <w:bottom w:val="single" w:sz="4" w:space="0" w:color="auto"/>
            </w:tcBorders>
            <w:shd w:val="clear" w:color="auto" w:fill="auto"/>
            <w:vAlign w:val="center"/>
          </w:tcPr>
          <w:p w:rsidR="00D55AB9" w:rsidRPr="00FC0C73" w:rsidRDefault="00D55AB9" w:rsidP="00132403">
            <w:pPr>
              <w:pStyle w:val="TableText"/>
              <w:rPr>
                <w:rFonts w:ascii="Tahoma" w:hAnsi="Tahoma" w:cs="Tahoma"/>
                <w:sz w:val="13"/>
              </w:rPr>
            </w:pPr>
            <w:r w:rsidRPr="00FC0C73">
              <w:rPr>
                <w:rFonts w:ascii="Tahoma" w:hAnsi="Tahoma" w:cs="Tahoma"/>
                <w:sz w:val="13"/>
              </w:rPr>
              <w:t>6</w:t>
            </w:r>
          </w:p>
        </w:tc>
        <w:tc>
          <w:tcPr>
            <w:tcW w:w="429" w:type="dxa"/>
            <w:tcBorders>
              <w:bottom w:val="single" w:sz="4" w:space="0" w:color="auto"/>
              <w:right w:val="single" w:sz="18" w:space="0" w:color="auto"/>
            </w:tcBorders>
            <w:shd w:val="clear" w:color="auto" w:fill="auto"/>
            <w:vAlign w:val="center"/>
          </w:tcPr>
          <w:p w:rsidR="00D55AB9" w:rsidRPr="00FC0C73" w:rsidRDefault="00D55AB9" w:rsidP="00132403">
            <w:pPr>
              <w:pStyle w:val="TableText"/>
              <w:rPr>
                <w:rFonts w:ascii="Tahoma" w:hAnsi="Tahoma" w:cs="Tahoma"/>
                <w:sz w:val="13"/>
              </w:rPr>
            </w:pPr>
            <w:r w:rsidRPr="00FC0C73">
              <w:rPr>
                <w:rFonts w:ascii="Tahoma" w:hAnsi="Tahoma" w:cs="Tahoma"/>
                <w:sz w:val="13"/>
              </w:rPr>
              <w:t>3</w:t>
            </w:r>
          </w:p>
        </w:tc>
        <w:tc>
          <w:tcPr>
            <w:tcW w:w="429" w:type="dxa"/>
            <w:tcBorders>
              <w:left w:val="single" w:sz="18" w:space="0" w:color="auto"/>
              <w:bottom w:val="single" w:sz="4" w:space="0" w:color="auto"/>
            </w:tcBorders>
            <w:shd w:val="clear" w:color="auto" w:fill="auto"/>
            <w:vAlign w:val="center"/>
          </w:tcPr>
          <w:p w:rsidR="00D55AB9" w:rsidRPr="00FC0C73" w:rsidRDefault="00D55AB9" w:rsidP="00132403">
            <w:pPr>
              <w:pStyle w:val="TableText"/>
              <w:rPr>
                <w:rFonts w:ascii="Tahoma" w:hAnsi="Tahoma" w:cs="Tahoma"/>
                <w:sz w:val="13"/>
              </w:rPr>
            </w:pPr>
          </w:p>
        </w:tc>
        <w:tc>
          <w:tcPr>
            <w:tcW w:w="429" w:type="dxa"/>
            <w:tcBorders>
              <w:bottom w:val="single" w:sz="4" w:space="0" w:color="auto"/>
            </w:tcBorders>
            <w:shd w:val="clear" w:color="auto" w:fill="auto"/>
            <w:vAlign w:val="center"/>
          </w:tcPr>
          <w:p w:rsidR="00D55AB9" w:rsidRPr="00FC0C73" w:rsidRDefault="00D55AB9" w:rsidP="00132403">
            <w:pPr>
              <w:pStyle w:val="TableText"/>
              <w:rPr>
                <w:rFonts w:ascii="Tahoma" w:hAnsi="Tahoma" w:cs="Tahoma"/>
                <w:sz w:val="13"/>
              </w:rPr>
            </w:pPr>
            <w:r w:rsidRPr="00FC0C73">
              <w:rPr>
                <w:rFonts w:ascii="Tahoma" w:hAnsi="Tahoma" w:cs="Tahoma"/>
                <w:sz w:val="13"/>
              </w:rPr>
              <w:t>12</w:t>
            </w:r>
          </w:p>
        </w:tc>
        <w:tc>
          <w:tcPr>
            <w:tcW w:w="429" w:type="dxa"/>
            <w:tcBorders>
              <w:bottom w:val="single" w:sz="4" w:space="0" w:color="auto"/>
              <w:right w:val="single" w:sz="18" w:space="0" w:color="auto"/>
            </w:tcBorders>
            <w:shd w:val="clear" w:color="auto" w:fill="auto"/>
            <w:vAlign w:val="center"/>
          </w:tcPr>
          <w:p w:rsidR="00D55AB9" w:rsidRPr="00FC0C73" w:rsidRDefault="00D55AB9" w:rsidP="00132403">
            <w:pPr>
              <w:pStyle w:val="TableText"/>
              <w:rPr>
                <w:rFonts w:ascii="Tahoma" w:hAnsi="Tahoma" w:cs="Tahoma"/>
                <w:sz w:val="13"/>
              </w:rPr>
            </w:pPr>
            <w:r w:rsidRPr="00FC0C73">
              <w:rPr>
                <w:rFonts w:ascii="Tahoma" w:hAnsi="Tahoma" w:cs="Tahoma"/>
                <w:sz w:val="13"/>
              </w:rPr>
              <w:t>6</w:t>
            </w:r>
          </w:p>
        </w:tc>
        <w:tc>
          <w:tcPr>
            <w:tcW w:w="429" w:type="dxa"/>
            <w:tcBorders>
              <w:left w:val="single" w:sz="18" w:space="0" w:color="auto"/>
              <w:bottom w:val="single" w:sz="4" w:space="0" w:color="auto"/>
            </w:tcBorders>
            <w:shd w:val="clear" w:color="auto" w:fill="auto"/>
            <w:vAlign w:val="center"/>
          </w:tcPr>
          <w:p w:rsidR="00D55AB9" w:rsidRPr="00FC0C73" w:rsidRDefault="00D55AB9" w:rsidP="00132403">
            <w:pPr>
              <w:pStyle w:val="TableText"/>
              <w:rPr>
                <w:rFonts w:ascii="Tahoma" w:hAnsi="Tahoma" w:cs="Tahoma"/>
                <w:sz w:val="13"/>
              </w:rPr>
            </w:pPr>
            <w:r w:rsidRPr="00FC0C73">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D55AB9" w:rsidRPr="00FC0C73" w:rsidRDefault="00D55AB9" w:rsidP="00132403">
            <w:pPr>
              <w:pStyle w:val="TableText"/>
              <w:rPr>
                <w:rFonts w:ascii="Tahoma" w:hAnsi="Tahoma" w:cs="Tahoma"/>
                <w:sz w:val="13"/>
              </w:rPr>
            </w:pPr>
            <w:r w:rsidRPr="00FC0C73">
              <w:rPr>
                <w:rFonts w:ascii="Tahoma" w:hAnsi="Tahoma" w:cs="Tahoma"/>
                <w:sz w:val="13"/>
              </w:rPr>
              <w:t>A, S</w:t>
            </w:r>
          </w:p>
        </w:tc>
        <w:tc>
          <w:tcPr>
            <w:tcW w:w="340" w:type="dxa"/>
            <w:tcBorders>
              <w:left w:val="single" w:sz="18" w:space="0" w:color="auto"/>
              <w:bottom w:val="single" w:sz="4" w:space="0" w:color="auto"/>
              <w:right w:val="single" w:sz="18" w:space="0" w:color="auto"/>
            </w:tcBorders>
            <w:shd w:val="clear" w:color="auto" w:fill="auto"/>
            <w:vAlign w:val="center"/>
          </w:tcPr>
          <w:p w:rsidR="00D55AB9" w:rsidRPr="00FC0C73" w:rsidRDefault="00D55AB9" w:rsidP="00132403">
            <w:pPr>
              <w:pStyle w:val="TableText"/>
              <w:rPr>
                <w:rFonts w:ascii="Tahoma" w:hAnsi="Tahoma" w:cs="Tahoma"/>
                <w:sz w:val="13"/>
              </w:rPr>
            </w:pPr>
            <w:r w:rsidRPr="00FC0C73">
              <w:rPr>
                <w:rFonts w:ascii="Tahoma" w:hAnsi="Tahoma" w:cs="Tahoma"/>
                <w:sz w:val="13"/>
              </w:rPr>
              <w:t>P</w:t>
            </w:r>
          </w:p>
        </w:tc>
        <w:tc>
          <w:tcPr>
            <w:tcW w:w="603" w:type="dxa"/>
            <w:tcBorders>
              <w:bottom w:val="single" w:sz="4" w:space="0" w:color="auto"/>
            </w:tcBorders>
            <w:shd w:val="clear" w:color="auto" w:fill="auto"/>
            <w:vAlign w:val="center"/>
          </w:tcPr>
          <w:p w:rsidR="00D55AB9" w:rsidRPr="00FC0C73" w:rsidRDefault="00D55AB9" w:rsidP="00132403">
            <w:pPr>
              <w:pStyle w:val="TableText"/>
              <w:rPr>
                <w:rFonts w:ascii="Tahoma" w:hAnsi="Tahoma" w:cs="Tahoma"/>
                <w:sz w:val="13"/>
              </w:rPr>
            </w:pPr>
            <w:r w:rsidRPr="00FC0C73">
              <w:rPr>
                <w:rFonts w:ascii="Tahoma" w:hAnsi="Tahoma" w:cs="Tahoma"/>
                <w:sz w:val="13"/>
              </w:rPr>
              <w:t>A</w:t>
            </w:r>
          </w:p>
        </w:tc>
        <w:tc>
          <w:tcPr>
            <w:tcW w:w="514" w:type="dxa"/>
            <w:tcBorders>
              <w:bottom w:val="single" w:sz="4" w:space="0" w:color="auto"/>
            </w:tcBorders>
            <w:shd w:val="clear" w:color="auto" w:fill="auto"/>
            <w:vAlign w:val="center"/>
          </w:tcPr>
          <w:p w:rsidR="00D55AB9" w:rsidRPr="00FC0C73" w:rsidRDefault="00D55AB9" w:rsidP="00132403">
            <w:pPr>
              <w:pStyle w:val="TableText"/>
              <w:rPr>
                <w:rFonts w:ascii="Tahoma" w:hAnsi="Tahoma" w:cs="Tahoma"/>
              </w:rPr>
            </w:pPr>
            <w:r w:rsidRPr="00FC0C73">
              <w:rPr>
                <w:rFonts w:ascii="Tahoma" w:hAnsi="Tahoma" w:cs="Tahoma"/>
                <w:sz w:val="13"/>
              </w:rPr>
              <w:t>OL/SA/</w:t>
            </w:r>
          </w:p>
          <w:p w:rsidR="00D55AB9" w:rsidRPr="00FC0C73" w:rsidRDefault="00D55AB9" w:rsidP="00132403">
            <w:pPr>
              <w:pStyle w:val="TableText"/>
              <w:rPr>
                <w:rFonts w:ascii="Tahoma" w:hAnsi="Tahoma" w:cs="Tahoma"/>
                <w:sz w:val="13"/>
              </w:rPr>
            </w:pPr>
            <w:r w:rsidRPr="00FC0C73">
              <w:rPr>
                <w:rFonts w:ascii="Tahoma" w:hAnsi="Tahoma" w:cs="Tahoma"/>
                <w:sz w:val="13"/>
              </w:rPr>
              <w:t>OV</w:t>
            </w:r>
          </w:p>
        </w:tc>
      </w:tr>
      <w:tr w:rsidR="00D55AB9" w:rsidRPr="00FC0C73" w:rsidTr="00132403">
        <w:trPr>
          <w:cantSplit/>
          <w:trHeight w:val="70"/>
        </w:trPr>
        <w:tc>
          <w:tcPr>
            <w:tcW w:w="2638" w:type="dxa"/>
            <w:tcBorders>
              <w:bottom w:val="single" w:sz="4" w:space="0" w:color="auto"/>
            </w:tcBorders>
            <w:shd w:val="clear" w:color="auto" w:fill="FABF8F"/>
            <w:vAlign w:val="center"/>
          </w:tcPr>
          <w:p w:rsidR="00D55AB9" w:rsidRPr="00132403" w:rsidRDefault="00D55AB9" w:rsidP="00132403">
            <w:pPr>
              <w:pStyle w:val="Heading2"/>
              <w:spacing w:beforeLines="20" w:before="48" w:afterLines="20" w:after="48"/>
              <w:ind w:left="0"/>
              <w:rPr>
                <w:rFonts w:ascii="Tahoma" w:hAnsi="Tahoma" w:cs="Tahoma"/>
                <w:b w:val="0"/>
                <w:sz w:val="14"/>
                <w:szCs w:val="14"/>
              </w:rPr>
            </w:pPr>
            <w:bookmarkStart w:id="116" w:name="_Toc336337894"/>
            <w:bookmarkStart w:id="117" w:name="_Toc368299540"/>
            <w:r w:rsidRPr="00132403">
              <w:rPr>
                <w:rFonts w:ascii="Tahoma" w:hAnsi="Tahoma" w:cs="Tahoma"/>
                <w:b w:val="0"/>
                <w:sz w:val="14"/>
                <w:szCs w:val="14"/>
              </w:rPr>
              <w:t xml:space="preserve">Word </w:t>
            </w:r>
            <w:bookmarkEnd w:id="116"/>
            <w:r w:rsidRPr="00132403">
              <w:rPr>
                <w:rFonts w:ascii="Tahoma" w:hAnsi="Tahoma" w:cs="Tahoma"/>
                <w:b w:val="0"/>
                <w:sz w:val="14"/>
                <w:szCs w:val="14"/>
              </w:rPr>
              <w:t>2013</w:t>
            </w:r>
            <w:bookmarkEnd w:id="117"/>
          </w:p>
        </w:tc>
        <w:tc>
          <w:tcPr>
            <w:tcW w:w="429" w:type="dxa"/>
            <w:tcBorders>
              <w:bottom w:val="single" w:sz="4" w:space="0" w:color="auto"/>
            </w:tcBorders>
            <w:shd w:val="clear" w:color="auto" w:fill="FABF8F"/>
            <w:vAlign w:val="center"/>
          </w:tcPr>
          <w:p w:rsidR="00D55AB9" w:rsidRPr="00132403" w:rsidRDefault="00D55AB9" w:rsidP="00132403">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FABF8F"/>
            <w:vAlign w:val="center"/>
          </w:tcPr>
          <w:p w:rsidR="00D55AB9" w:rsidRPr="00FC0C73" w:rsidRDefault="00D55AB9" w:rsidP="00132403">
            <w:pPr>
              <w:pStyle w:val="TableText"/>
              <w:spacing w:before="60" w:after="60"/>
              <w:rPr>
                <w:rFonts w:ascii="Tahoma" w:hAnsi="Tahoma" w:cs="Tahoma"/>
                <w:sz w:val="13"/>
              </w:rPr>
            </w:pPr>
            <w:r w:rsidRPr="00FC0C73">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D55AB9" w:rsidRPr="00FC0C73" w:rsidRDefault="00D55AB9" w:rsidP="00132403">
            <w:pPr>
              <w:pStyle w:val="TableText"/>
              <w:rPr>
                <w:rFonts w:ascii="Tahoma" w:hAnsi="Tahoma" w:cs="Tahoma"/>
                <w:sz w:val="13"/>
              </w:rPr>
            </w:pPr>
            <w:r w:rsidRPr="00FC0C73">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D55AB9" w:rsidRPr="00FC0C73" w:rsidRDefault="00D55AB9" w:rsidP="00132403">
            <w:pPr>
              <w:pStyle w:val="TableText"/>
              <w:spacing w:after="120"/>
              <w:rPr>
                <w:rFonts w:ascii="Tahoma" w:hAnsi="Tahoma" w:cs="Tahoma"/>
                <w:sz w:val="13"/>
              </w:rPr>
            </w:pPr>
            <w:r w:rsidRPr="00FC0C73">
              <w:rPr>
                <w:rFonts w:ascii="Tahoma" w:hAnsi="Tahoma" w:cs="Tahoma"/>
                <w:sz w:val="13"/>
              </w:rPr>
              <w:t>1</w:t>
            </w:r>
          </w:p>
        </w:tc>
        <w:tc>
          <w:tcPr>
            <w:tcW w:w="429" w:type="dxa"/>
            <w:tcBorders>
              <w:bottom w:val="single" w:sz="4" w:space="0" w:color="auto"/>
            </w:tcBorders>
            <w:shd w:val="clear" w:color="auto" w:fill="FABF8F"/>
            <w:vAlign w:val="center"/>
          </w:tcPr>
          <w:p w:rsidR="00D55AB9" w:rsidRPr="00FC0C73" w:rsidRDefault="00D55AB9" w:rsidP="00132403">
            <w:pPr>
              <w:pStyle w:val="TableText"/>
              <w:rPr>
                <w:rFonts w:ascii="Tahoma" w:hAnsi="Tahoma" w:cs="Tahoma"/>
                <w:sz w:val="13"/>
              </w:rPr>
            </w:pPr>
            <w:r w:rsidRPr="00FC0C73">
              <w:rPr>
                <w:rFonts w:ascii="Tahoma" w:hAnsi="Tahoma" w:cs="Tahoma"/>
                <w:sz w:val="13"/>
              </w:rPr>
              <w:t>3</w:t>
            </w:r>
          </w:p>
        </w:tc>
        <w:tc>
          <w:tcPr>
            <w:tcW w:w="429" w:type="dxa"/>
            <w:tcBorders>
              <w:bottom w:val="single" w:sz="4" w:space="0" w:color="auto"/>
            </w:tcBorders>
            <w:shd w:val="clear" w:color="auto" w:fill="FABF8F"/>
            <w:vAlign w:val="center"/>
          </w:tcPr>
          <w:p w:rsidR="00D55AB9" w:rsidRPr="00FC0C73" w:rsidRDefault="00D55AB9" w:rsidP="00132403">
            <w:pPr>
              <w:pStyle w:val="TableText"/>
              <w:rPr>
                <w:rFonts w:ascii="Tahoma" w:hAnsi="Tahoma" w:cs="Tahoma"/>
                <w:sz w:val="13"/>
              </w:rPr>
            </w:pPr>
            <w:r w:rsidRPr="00FC0C73">
              <w:rPr>
                <w:rFonts w:ascii="Tahoma" w:hAnsi="Tahoma" w:cs="Tahoma"/>
                <w:sz w:val="13"/>
              </w:rPr>
              <w:t>2</w:t>
            </w:r>
          </w:p>
        </w:tc>
        <w:tc>
          <w:tcPr>
            <w:tcW w:w="429" w:type="dxa"/>
            <w:tcBorders>
              <w:bottom w:val="single" w:sz="4" w:space="0" w:color="auto"/>
            </w:tcBorders>
            <w:shd w:val="clear" w:color="auto" w:fill="FABF8F"/>
            <w:vAlign w:val="center"/>
          </w:tcPr>
          <w:p w:rsidR="00D55AB9" w:rsidRPr="00FC0C73" w:rsidRDefault="00D55AB9" w:rsidP="00132403">
            <w:pPr>
              <w:pStyle w:val="TableText"/>
              <w:rPr>
                <w:rFonts w:ascii="Tahoma" w:hAnsi="Tahoma" w:cs="Tahoma"/>
                <w:sz w:val="13"/>
              </w:rPr>
            </w:pPr>
            <w:r w:rsidRPr="00FC0C73">
              <w:rPr>
                <w:rFonts w:ascii="Tahoma" w:hAnsi="Tahoma" w:cs="Tahoma"/>
                <w:sz w:val="13"/>
              </w:rPr>
              <w:t>2</w:t>
            </w:r>
          </w:p>
        </w:tc>
        <w:tc>
          <w:tcPr>
            <w:tcW w:w="429" w:type="dxa"/>
            <w:tcBorders>
              <w:bottom w:val="single" w:sz="4" w:space="0" w:color="auto"/>
            </w:tcBorders>
            <w:shd w:val="clear" w:color="auto" w:fill="FABF8F"/>
            <w:vAlign w:val="center"/>
          </w:tcPr>
          <w:p w:rsidR="00D55AB9" w:rsidRPr="00FC0C73" w:rsidRDefault="00D55AB9" w:rsidP="00132403">
            <w:pPr>
              <w:pStyle w:val="TableText"/>
              <w:rPr>
                <w:rFonts w:ascii="Tahoma" w:hAnsi="Tahoma" w:cs="Tahoma"/>
                <w:sz w:val="13"/>
              </w:rPr>
            </w:pPr>
            <w:r w:rsidRPr="00FC0C73">
              <w:rPr>
                <w:rFonts w:ascii="Tahoma" w:hAnsi="Tahoma" w:cs="Tahoma"/>
                <w:sz w:val="13"/>
              </w:rPr>
              <w:t>2</w:t>
            </w:r>
          </w:p>
        </w:tc>
        <w:tc>
          <w:tcPr>
            <w:tcW w:w="429" w:type="dxa"/>
            <w:tcBorders>
              <w:bottom w:val="single" w:sz="4" w:space="0" w:color="auto"/>
            </w:tcBorders>
            <w:shd w:val="clear" w:color="auto" w:fill="FABF8F"/>
            <w:vAlign w:val="center"/>
          </w:tcPr>
          <w:p w:rsidR="00D55AB9" w:rsidRPr="00FC0C73" w:rsidRDefault="00D55AB9" w:rsidP="00132403">
            <w:pPr>
              <w:pStyle w:val="TableText"/>
              <w:rPr>
                <w:rFonts w:ascii="Tahoma" w:hAnsi="Tahoma" w:cs="Tahoma"/>
                <w:sz w:val="13"/>
              </w:rPr>
            </w:pPr>
            <w:r w:rsidRPr="00FC0C73">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D55AB9" w:rsidRPr="00FC0C73" w:rsidRDefault="00D55AB9" w:rsidP="00132403">
            <w:pPr>
              <w:pStyle w:val="TableText"/>
              <w:rPr>
                <w:rFonts w:ascii="Tahoma" w:hAnsi="Tahoma" w:cs="Tahoma"/>
                <w:sz w:val="13"/>
              </w:rPr>
            </w:pPr>
            <w:r w:rsidRPr="00FC0C73">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FC0C73" w:rsidRDefault="00D55AB9" w:rsidP="00132403">
            <w:pPr>
              <w:pStyle w:val="TableText"/>
              <w:rPr>
                <w:rFonts w:ascii="Tahoma" w:hAnsi="Tahoma" w:cs="Tahoma"/>
                <w:sz w:val="13"/>
              </w:rPr>
            </w:pPr>
            <w:r w:rsidRPr="00FC0C73">
              <w:rPr>
                <w:rFonts w:ascii="Tahoma" w:hAnsi="Tahoma" w:cs="Tahoma"/>
                <w:sz w:val="13"/>
              </w:rPr>
              <w:t>1</w:t>
            </w:r>
          </w:p>
        </w:tc>
        <w:tc>
          <w:tcPr>
            <w:tcW w:w="429" w:type="dxa"/>
            <w:tcBorders>
              <w:bottom w:val="single" w:sz="4" w:space="0" w:color="auto"/>
            </w:tcBorders>
            <w:shd w:val="clear" w:color="auto" w:fill="FABF8F"/>
            <w:vAlign w:val="center"/>
          </w:tcPr>
          <w:p w:rsidR="00D55AB9" w:rsidRPr="00FC0C73" w:rsidRDefault="00D55AB9" w:rsidP="00132403">
            <w:pPr>
              <w:pStyle w:val="TableText"/>
              <w:rPr>
                <w:rFonts w:ascii="Tahoma" w:hAnsi="Tahoma" w:cs="Tahoma"/>
                <w:sz w:val="13"/>
              </w:rPr>
            </w:pPr>
            <w:r w:rsidRPr="00FC0C73">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D55AB9" w:rsidRPr="00FC0C73" w:rsidRDefault="00D55AB9" w:rsidP="00132403">
            <w:pPr>
              <w:pStyle w:val="TableText"/>
              <w:rPr>
                <w:rFonts w:ascii="Tahoma" w:hAnsi="Tahoma" w:cs="Tahoma"/>
                <w:sz w:val="13"/>
              </w:rPr>
            </w:pPr>
            <w:r w:rsidRPr="00FC0C73">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D55AB9" w:rsidRPr="00FC0C73" w:rsidRDefault="00D55AB9" w:rsidP="00132403">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D55AB9" w:rsidRPr="00FC0C73" w:rsidRDefault="00D55AB9" w:rsidP="00132403">
            <w:pPr>
              <w:pStyle w:val="TableText"/>
              <w:rPr>
                <w:rFonts w:ascii="Tahoma" w:hAnsi="Tahoma" w:cs="Tahoma"/>
                <w:sz w:val="13"/>
              </w:rPr>
            </w:pPr>
          </w:p>
        </w:tc>
        <w:tc>
          <w:tcPr>
            <w:tcW w:w="340" w:type="dxa"/>
            <w:tcBorders>
              <w:left w:val="single" w:sz="18" w:space="0" w:color="auto"/>
              <w:bottom w:val="single" w:sz="4" w:space="0" w:color="auto"/>
              <w:right w:val="single" w:sz="18" w:space="0" w:color="auto"/>
            </w:tcBorders>
            <w:shd w:val="clear" w:color="auto" w:fill="FABF8F"/>
            <w:vAlign w:val="center"/>
          </w:tcPr>
          <w:p w:rsidR="00D55AB9" w:rsidRPr="00FC0C73" w:rsidRDefault="00D55AB9" w:rsidP="00132403">
            <w:pPr>
              <w:pStyle w:val="TableText"/>
              <w:rPr>
                <w:rFonts w:ascii="Tahoma" w:hAnsi="Tahoma" w:cs="Tahoma"/>
                <w:sz w:val="13"/>
              </w:rPr>
            </w:pPr>
            <w:r w:rsidRPr="00FC0C73">
              <w:rPr>
                <w:rFonts w:ascii="Tahoma" w:hAnsi="Tahoma" w:cs="Tahoma"/>
                <w:sz w:val="13"/>
              </w:rPr>
              <w:t>P</w:t>
            </w:r>
          </w:p>
        </w:tc>
        <w:tc>
          <w:tcPr>
            <w:tcW w:w="603" w:type="dxa"/>
            <w:tcBorders>
              <w:bottom w:val="single" w:sz="4" w:space="0" w:color="auto"/>
            </w:tcBorders>
            <w:shd w:val="clear" w:color="auto" w:fill="FABF8F"/>
            <w:vAlign w:val="center"/>
          </w:tcPr>
          <w:p w:rsidR="00D55AB9" w:rsidRPr="00FC0C73" w:rsidRDefault="00D55AB9" w:rsidP="00132403">
            <w:pPr>
              <w:pStyle w:val="TableText"/>
              <w:rPr>
                <w:rFonts w:ascii="Tahoma" w:hAnsi="Tahoma" w:cs="Tahoma"/>
                <w:sz w:val="13"/>
              </w:rPr>
            </w:pPr>
          </w:p>
        </w:tc>
        <w:tc>
          <w:tcPr>
            <w:tcW w:w="514" w:type="dxa"/>
            <w:tcBorders>
              <w:bottom w:val="single" w:sz="4" w:space="0" w:color="auto"/>
            </w:tcBorders>
            <w:shd w:val="clear" w:color="auto" w:fill="FABF8F"/>
            <w:vAlign w:val="center"/>
          </w:tcPr>
          <w:p w:rsidR="00D55AB9" w:rsidRPr="00FC0C73" w:rsidRDefault="00D55AB9" w:rsidP="00132403">
            <w:pPr>
              <w:pStyle w:val="TableText"/>
              <w:rPr>
                <w:rFonts w:ascii="Tahoma" w:hAnsi="Tahoma" w:cs="Tahoma"/>
                <w:sz w:val="13"/>
              </w:rPr>
            </w:pPr>
          </w:p>
        </w:tc>
      </w:tr>
      <w:tr w:rsidR="00D55AB9" w:rsidRPr="00FC0C73" w:rsidTr="00132403">
        <w:trPr>
          <w:cantSplit/>
          <w:trHeight w:val="323"/>
        </w:trPr>
        <w:tc>
          <w:tcPr>
            <w:tcW w:w="2638" w:type="dxa"/>
            <w:tcBorders>
              <w:bottom w:val="single" w:sz="4" w:space="0" w:color="auto"/>
            </w:tcBorders>
            <w:shd w:val="clear" w:color="auto" w:fill="auto"/>
            <w:vAlign w:val="center"/>
          </w:tcPr>
          <w:p w:rsidR="00D55AB9" w:rsidRPr="00132403" w:rsidRDefault="00D55AB9" w:rsidP="00132403">
            <w:pPr>
              <w:pStyle w:val="Heading2"/>
              <w:spacing w:beforeLines="20" w:before="48" w:afterLines="20" w:after="48"/>
              <w:ind w:left="0"/>
              <w:rPr>
                <w:rFonts w:ascii="Tahoma" w:hAnsi="Tahoma" w:cs="Tahoma"/>
                <w:b w:val="0"/>
                <w:sz w:val="14"/>
                <w:szCs w:val="14"/>
              </w:rPr>
            </w:pPr>
            <w:bookmarkStart w:id="118" w:name="_Toc336337895"/>
            <w:bookmarkStart w:id="119" w:name="_Toc368299541"/>
            <w:r w:rsidRPr="00132403">
              <w:rPr>
                <w:rFonts w:ascii="Tahoma" w:hAnsi="Tahoma" w:cs="Tahoma"/>
                <w:b w:val="0"/>
                <w:sz w:val="14"/>
                <w:szCs w:val="14"/>
              </w:rPr>
              <w:t>Word voor Mac 2011</w:t>
            </w:r>
            <w:bookmarkEnd w:id="118"/>
            <w:bookmarkEnd w:id="119"/>
          </w:p>
        </w:tc>
        <w:tc>
          <w:tcPr>
            <w:tcW w:w="429" w:type="dxa"/>
            <w:tcBorders>
              <w:bottom w:val="single" w:sz="4" w:space="0" w:color="auto"/>
            </w:tcBorders>
            <w:shd w:val="clear" w:color="auto" w:fill="auto"/>
            <w:vAlign w:val="center"/>
          </w:tcPr>
          <w:p w:rsidR="00D55AB9" w:rsidRPr="00132403" w:rsidRDefault="00D55AB9" w:rsidP="00132403">
            <w:pPr>
              <w:pStyle w:val="TableText"/>
              <w:widowControl w:val="0"/>
              <w:rPr>
                <w:rStyle w:val="EndnoteReference"/>
                <w:rFonts w:cs="Tahoma"/>
                <w:bCs/>
                <w:color w:val="0000FF"/>
                <w:sz w:val="13"/>
                <w:szCs w:val="13"/>
              </w:rPr>
            </w:pPr>
          </w:p>
        </w:tc>
        <w:tc>
          <w:tcPr>
            <w:tcW w:w="429" w:type="dxa"/>
            <w:tcBorders>
              <w:bottom w:val="single" w:sz="4" w:space="0" w:color="auto"/>
            </w:tcBorders>
            <w:shd w:val="clear" w:color="auto" w:fill="auto"/>
            <w:vAlign w:val="center"/>
          </w:tcPr>
          <w:p w:rsidR="00D55AB9" w:rsidRPr="00FC0C73" w:rsidRDefault="00D55AB9" w:rsidP="00132403">
            <w:pPr>
              <w:pStyle w:val="TableText"/>
              <w:spacing w:before="60" w:after="60"/>
              <w:rPr>
                <w:rFonts w:ascii="Tahoma" w:hAnsi="Tahoma" w:cs="Tahoma"/>
                <w:sz w:val="13"/>
              </w:rPr>
            </w:pPr>
            <w:r w:rsidRPr="00FC0C73">
              <w:rPr>
                <w:rFonts w:ascii="Tahoma" w:hAnsi="Tahoma" w:cs="Tahoma"/>
                <w:sz w:val="13"/>
              </w:rPr>
              <w:t>09/10</w:t>
            </w:r>
          </w:p>
        </w:tc>
        <w:tc>
          <w:tcPr>
            <w:tcW w:w="429" w:type="dxa"/>
            <w:tcBorders>
              <w:bottom w:val="single" w:sz="4" w:space="0" w:color="auto"/>
              <w:right w:val="single" w:sz="18" w:space="0" w:color="auto"/>
            </w:tcBorders>
            <w:shd w:val="clear" w:color="auto" w:fill="auto"/>
            <w:vAlign w:val="center"/>
          </w:tcPr>
          <w:p w:rsidR="00D55AB9" w:rsidRPr="00FC0C73" w:rsidRDefault="00D55AB9" w:rsidP="00132403">
            <w:pPr>
              <w:pStyle w:val="TableText"/>
              <w:rPr>
                <w:rFonts w:ascii="Tahoma" w:hAnsi="Tahoma" w:cs="Tahoma"/>
                <w:sz w:val="13"/>
              </w:rPr>
            </w:pPr>
            <w:r w:rsidRPr="00FC0C73">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D55AB9" w:rsidRPr="00FC0C73" w:rsidRDefault="00D55AB9" w:rsidP="00132403">
            <w:pPr>
              <w:pStyle w:val="TableText"/>
              <w:spacing w:after="120"/>
              <w:rPr>
                <w:rFonts w:ascii="Tahoma" w:hAnsi="Tahoma" w:cs="Tahoma"/>
                <w:sz w:val="13"/>
              </w:rPr>
            </w:pPr>
            <w:r w:rsidRPr="00FC0C73">
              <w:rPr>
                <w:rFonts w:ascii="Tahoma" w:hAnsi="Tahoma" w:cs="Tahoma"/>
                <w:sz w:val="13"/>
              </w:rPr>
              <w:t>1</w:t>
            </w:r>
          </w:p>
        </w:tc>
        <w:tc>
          <w:tcPr>
            <w:tcW w:w="429" w:type="dxa"/>
            <w:tcBorders>
              <w:bottom w:val="single" w:sz="4" w:space="0" w:color="auto"/>
            </w:tcBorders>
            <w:shd w:val="clear" w:color="auto" w:fill="auto"/>
            <w:vAlign w:val="center"/>
          </w:tcPr>
          <w:p w:rsidR="00D55AB9" w:rsidRPr="00FC0C73" w:rsidRDefault="00D55AB9" w:rsidP="00132403">
            <w:pPr>
              <w:pStyle w:val="TableText"/>
              <w:rPr>
                <w:rFonts w:ascii="Tahoma" w:hAnsi="Tahoma" w:cs="Tahoma"/>
                <w:sz w:val="13"/>
              </w:rPr>
            </w:pPr>
            <w:r w:rsidRPr="00FC0C73">
              <w:rPr>
                <w:rFonts w:ascii="Tahoma" w:hAnsi="Tahoma" w:cs="Tahoma"/>
                <w:sz w:val="13"/>
              </w:rPr>
              <w:t>3</w:t>
            </w:r>
          </w:p>
        </w:tc>
        <w:tc>
          <w:tcPr>
            <w:tcW w:w="429" w:type="dxa"/>
            <w:tcBorders>
              <w:bottom w:val="single" w:sz="4" w:space="0" w:color="auto"/>
            </w:tcBorders>
            <w:shd w:val="clear" w:color="auto" w:fill="auto"/>
            <w:vAlign w:val="center"/>
          </w:tcPr>
          <w:p w:rsidR="00D55AB9" w:rsidRPr="00FC0C73" w:rsidRDefault="00D55AB9" w:rsidP="00132403">
            <w:pPr>
              <w:pStyle w:val="TableText"/>
              <w:rPr>
                <w:rFonts w:ascii="Tahoma" w:hAnsi="Tahoma" w:cs="Tahoma"/>
                <w:sz w:val="13"/>
              </w:rPr>
            </w:pPr>
            <w:r w:rsidRPr="00FC0C73">
              <w:rPr>
                <w:rFonts w:ascii="Tahoma" w:hAnsi="Tahoma" w:cs="Tahoma"/>
                <w:sz w:val="13"/>
              </w:rPr>
              <w:t>2</w:t>
            </w:r>
          </w:p>
        </w:tc>
        <w:tc>
          <w:tcPr>
            <w:tcW w:w="429" w:type="dxa"/>
            <w:tcBorders>
              <w:bottom w:val="single" w:sz="4" w:space="0" w:color="auto"/>
            </w:tcBorders>
            <w:shd w:val="clear" w:color="auto" w:fill="auto"/>
            <w:vAlign w:val="center"/>
          </w:tcPr>
          <w:p w:rsidR="00D55AB9" w:rsidRPr="00FC0C73" w:rsidRDefault="00D55AB9" w:rsidP="00132403">
            <w:pPr>
              <w:pStyle w:val="TableText"/>
              <w:rPr>
                <w:rFonts w:ascii="Tahoma" w:hAnsi="Tahoma" w:cs="Tahoma"/>
                <w:sz w:val="13"/>
              </w:rPr>
            </w:pPr>
            <w:r w:rsidRPr="00FC0C73">
              <w:rPr>
                <w:rFonts w:ascii="Tahoma" w:hAnsi="Tahoma" w:cs="Tahoma"/>
                <w:sz w:val="13"/>
              </w:rPr>
              <w:t>2</w:t>
            </w:r>
          </w:p>
        </w:tc>
        <w:tc>
          <w:tcPr>
            <w:tcW w:w="429" w:type="dxa"/>
            <w:tcBorders>
              <w:bottom w:val="single" w:sz="4" w:space="0" w:color="auto"/>
            </w:tcBorders>
            <w:shd w:val="clear" w:color="auto" w:fill="auto"/>
            <w:vAlign w:val="center"/>
          </w:tcPr>
          <w:p w:rsidR="00D55AB9" w:rsidRPr="00FC0C73" w:rsidRDefault="00D55AB9" w:rsidP="00132403">
            <w:pPr>
              <w:pStyle w:val="TableText"/>
              <w:rPr>
                <w:rFonts w:ascii="Tahoma" w:hAnsi="Tahoma" w:cs="Tahoma"/>
                <w:sz w:val="13"/>
              </w:rPr>
            </w:pPr>
            <w:r w:rsidRPr="00FC0C73">
              <w:rPr>
                <w:rFonts w:ascii="Tahoma" w:hAnsi="Tahoma" w:cs="Tahoma"/>
                <w:sz w:val="13"/>
              </w:rPr>
              <w:t>2</w:t>
            </w:r>
          </w:p>
        </w:tc>
        <w:tc>
          <w:tcPr>
            <w:tcW w:w="429" w:type="dxa"/>
            <w:tcBorders>
              <w:bottom w:val="single" w:sz="4" w:space="0" w:color="auto"/>
            </w:tcBorders>
            <w:shd w:val="clear" w:color="auto" w:fill="auto"/>
            <w:vAlign w:val="center"/>
          </w:tcPr>
          <w:p w:rsidR="00D55AB9" w:rsidRPr="00FC0C73" w:rsidRDefault="00D55AB9" w:rsidP="00132403">
            <w:pPr>
              <w:pStyle w:val="TableText"/>
              <w:rPr>
                <w:rFonts w:ascii="Tahoma" w:hAnsi="Tahoma" w:cs="Tahoma"/>
                <w:sz w:val="13"/>
              </w:rPr>
            </w:pPr>
            <w:r w:rsidRPr="00FC0C73">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D55AB9" w:rsidRPr="00FC0C73" w:rsidRDefault="00D55AB9" w:rsidP="00132403">
            <w:pPr>
              <w:pStyle w:val="TableText"/>
              <w:rPr>
                <w:rFonts w:ascii="Tahoma" w:hAnsi="Tahoma" w:cs="Tahoma"/>
                <w:sz w:val="13"/>
              </w:rPr>
            </w:pPr>
            <w:r w:rsidRPr="00FC0C73">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D55AB9" w:rsidRPr="00FC0C73" w:rsidRDefault="00D55AB9" w:rsidP="00132403">
            <w:pPr>
              <w:pStyle w:val="TableText"/>
              <w:rPr>
                <w:rFonts w:ascii="Tahoma" w:hAnsi="Tahoma" w:cs="Tahoma"/>
                <w:sz w:val="13"/>
              </w:rPr>
            </w:pPr>
            <w:r w:rsidRPr="00FC0C73">
              <w:rPr>
                <w:rFonts w:ascii="Tahoma" w:hAnsi="Tahoma" w:cs="Tahoma"/>
                <w:sz w:val="13"/>
              </w:rPr>
              <w:t>1</w:t>
            </w:r>
          </w:p>
        </w:tc>
        <w:tc>
          <w:tcPr>
            <w:tcW w:w="429" w:type="dxa"/>
            <w:tcBorders>
              <w:bottom w:val="single" w:sz="4" w:space="0" w:color="auto"/>
            </w:tcBorders>
            <w:shd w:val="clear" w:color="auto" w:fill="auto"/>
            <w:vAlign w:val="center"/>
          </w:tcPr>
          <w:p w:rsidR="00D55AB9" w:rsidRPr="00FC0C73" w:rsidRDefault="00D55AB9" w:rsidP="00132403">
            <w:pPr>
              <w:pStyle w:val="TableText"/>
              <w:rPr>
                <w:rFonts w:ascii="Tahoma" w:hAnsi="Tahoma" w:cs="Tahoma"/>
                <w:sz w:val="13"/>
              </w:rPr>
            </w:pPr>
            <w:r w:rsidRPr="00FC0C73">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D55AB9" w:rsidRPr="00FC0C73" w:rsidRDefault="00D55AB9" w:rsidP="00132403">
            <w:pPr>
              <w:pStyle w:val="TableText"/>
              <w:rPr>
                <w:rFonts w:ascii="Tahoma" w:hAnsi="Tahoma" w:cs="Tahoma"/>
                <w:sz w:val="13"/>
              </w:rPr>
            </w:pPr>
            <w:r w:rsidRPr="00FC0C73">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D55AB9" w:rsidRPr="00FC0C73" w:rsidRDefault="00D55AB9" w:rsidP="00132403">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D55AB9" w:rsidRPr="00FC0C73" w:rsidRDefault="00D55AB9" w:rsidP="00132403">
            <w:pPr>
              <w:pStyle w:val="TableText"/>
              <w:rPr>
                <w:rFonts w:ascii="Tahoma" w:hAnsi="Tahoma" w:cs="Tahoma"/>
                <w:sz w:val="13"/>
              </w:rPr>
            </w:pPr>
          </w:p>
        </w:tc>
        <w:tc>
          <w:tcPr>
            <w:tcW w:w="340" w:type="dxa"/>
            <w:tcBorders>
              <w:left w:val="single" w:sz="18" w:space="0" w:color="auto"/>
              <w:bottom w:val="single" w:sz="4" w:space="0" w:color="auto"/>
              <w:right w:val="single" w:sz="18" w:space="0" w:color="auto"/>
            </w:tcBorders>
            <w:shd w:val="clear" w:color="auto" w:fill="auto"/>
            <w:vAlign w:val="center"/>
          </w:tcPr>
          <w:p w:rsidR="00D55AB9" w:rsidRPr="00FC0C73" w:rsidRDefault="00D55AB9" w:rsidP="00132403">
            <w:pPr>
              <w:pStyle w:val="TableText"/>
              <w:rPr>
                <w:rFonts w:ascii="Tahoma" w:hAnsi="Tahoma" w:cs="Tahoma"/>
                <w:sz w:val="13"/>
              </w:rPr>
            </w:pPr>
            <w:r w:rsidRPr="00FC0C73">
              <w:rPr>
                <w:rFonts w:ascii="Tahoma" w:hAnsi="Tahoma" w:cs="Tahoma"/>
                <w:sz w:val="13"/>
              </w:rPr>
              <w:t>P</w:t>
            </w:r>
          </w:p>
        </w:tc>
        <w:tc>
          <w:tcPr>
            <w:tcW w:w="603" w:type="dxa"/>
            <w:tcBorders>
              <w:bottom w:val="single" w:sz="4" w:space="0" w:color="auto"/>
            </w:tcBorders>
            <w:shd w:val="clear" w:color="auto" w:fill="auto"/>
            <w:vAlign w:val="center"/>
          </w:tcPr>
          <w:p w:rsidR="00D55AB9" w:rsidRPr="00FC0C73" w:rsidRDefault="00D55AB9" w:rsidP="00132403">
            <w:pPr>
              <w:pStyle w:val="TableText"/>
              <w:rPr>
                <w:rFonts w:ascii="Tahoma" w:hAnsi="Tahoma" w:cs="Tahoma"/>
                <w:sz w:val="13"/>
              </w:rPr>
            </w:pPr>
          </w:p>
        </w:tc>
        <w:tc>
          <w:tcPr>
            <w:tcW w:w="514" w:type="dxa"/>
            <w:tcBorders>
              <w:bottom w:val="single" w:sz="4" w:space="0" w:color="auto"/>
            </w:tcBorders>
            <w:shd w:val="clear" w:color="auto" w:fill="auto"/>
            <w:vAlign w:val="center"/>
          </w:tcPr>
          <w:p w:rsidR="00D55AB9" w:rsidRPr="00FC0C73" w:rsidRDefault="00D55AB9" w:rsidP="00132403">
            <w:pPr>
              <w:pStyle w:val="TableText"/>
              <w:rPr>
                <w:rFonts w:ascii="Tahoma" w:hAnsi="Tahoma" w:cs="Tahoma"/>
                <w:sz w:val="13"/>
              </w:rPr>
            </w:pPr>
          </w:p>
        </w:tc>
      </w:tr>
    </w:tbl>
    <w:p w:rsidR="00023FE7" w:rsidRPr="00FC0C73" w:rsidRDefault="00AF3714">
      <w:pPr>
        <w:pStyle w:val="Bodywithspace"/>
        <w:ind w:left="0"/>
        <w:rPr>
          <w:rFonts w:ascii="Tahoma" w:hAnsi="Tahoma" w:cs="Tahoma"/>
        </w:rPr>
      </w:pPr>
      <w:r>
        <w:rPr>
          <w:rFonts w:ascii="Tahoma" w:hAnsi="Tahoma" w:cs="Tahoma"/>
          <w:noProof/>
          <w:sz w:val="14"/>
        </w:rPr>
        <mc:AlternateContent>
          <mc:Choice Requires="wps">
            <w:drawing>
              <wp:anchor distT="0" distB="0" distL="114300" distR="114300" simplePos="0" relativeHeight="251653632" behindDoc="0" locked="0" layoutInCell="1" allowOverlap="1">
                <wp:simplePos x="0" y="0"/>
                <wp:positionH relativeFrom="column">
                  <wp:posOffset>-298450</wp:posOffset>
                </wp:positionH>
                <wp:positionV relativeFrom="paragraph">
                  <wp:posOffset>19685</wp:posOffset>
                </wp:positionV>
                <wp:extent cx="6547485" cy="427355"/>
                <wp:effectExtent l="0" t="0" r="0" b="0"/>
                <wp:wrapNone/>
                <wp:docPr id="11"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427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D52FE" w:rsidRPr="00892278" w:rsidRDefault="006D52FE">
                            <w:pPr>
                              <w:rPr>
                                <w:rFonts w:cs="Tahoma"/>
                                <w:i/>
                                <w:color w:val="000000"/>
                                <w:sz w:val="14"/>
                                <w:szCs w:val="14"/>
                                <w:lang w:val="nl-NL"/>
                              </w:rPr>
                            </w:pPr>
                            <w:r w:rsidRPr="00892278">
                              <w:rPr>
                                <w:rFonts w:cs="Tahoma"/>
                                <w:i/>
                                <w:color w:val="000000"/>
                                <w:sz w:val="14"/>
                                <w:szCs w:val="14"/>
                                <w:lang w:val="nl-NL"/>
                              </w:rPr>
                              <w:t>Opmerking: Indien de cel voor het product leeg is, wordt het product op dit moment niet in het kader van het programma aangeboden.</w:t>
                            </w:r>
                          </w:p>
                          <w:p w:rsidR="006D52FE" w:rsidRPr="00892278" w:rsidRDefault="006D52FE">
                            <w:pPr>
                              <w:rPr>
                                <w:rFonts w:cs="Tahoma"/>
                                <w:i/>
                                <w:color w:val="000000"/>
                                <w:sz w:val="14"/>
                                <w:szCs w:val="14"/>
                                <w:lang w:val="nl-NL"/>
                              </w:rPr>
                            </w:pPr>
                            <w:r w:rsidRPr="00892278">
                              <w:rPr>
                                <w:rFonts w:cs="Tahoma"/>
                                <w:i/>
                                <w:color w:val="000000"/>
                                <w:sz w:val="14"/>
                                <w:szCs w:val="14"/>
                                <w:lang w:val="nl-NL"/>
                              </w:rPr>
                              <w:t>*Voor Select Plus worden alleen ‘L’ en de driejaarlijkse waarden van ‘L&amp;SA’</w:t>
                            </w:r>
                            <w:r>
                              <w:rPr>
                                <w:rFonts w:cs="Tahoma"/>
                                <w:i/>
                                <w:color w:val="000000"/>
                                <w:sz w:val="14"/>
                                <w:szCs w:val="14"/>
                                <w:lang w:val="nl-NL"/>
                              </w:rPr>
                              <w:t>/</w:t>
                            </w:r>
                            <w:r w:rsidRPr="00892278">
                              <w:rPr>
                                <w:rFonts w:cs="Tahoma"/>
                                <w:i/>
                                <w:color w:val="000000"/>
                                <w:sz w:val="14"/>
                                <w:szCs w:val="14"/>
                                <w:lang w:val="nl-NL"/>
                              </w:rPr>
                              <w:t>‘SA’ gebruikt.</w:t>
                            </w:r>
                          </w:p>
                          <w:p w:rsidR="006D52FE" w:rsidRPr="00892278" w:rsidRDefault="006D52FE">
                            <w:pPr>
                              <w:rPr>
                                <w:lang w:val="nl-NL"/>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3" o:spid="_x0000_s1026" type="#_x0000_t202" style="position:absolute;margin-left:-23.5pt;margin-top:1.55pt;width:515.55pt;height:33.65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gAwtgIAALs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" filled="f" stroked="f">
                <v:textbox>
                  <w:txbxContent>
                    <w:p w:rsidR="006D52FE" w:rsidRPr="00892278" w:rsidRDefault="006D52FE">
                      <w:pPr>
                        <w:rPr>
                          <w:rFonts w:cs="Tahoma"/>
                          <w:i/>
                          <w:color w:val="000000"/>
                          <w:sz w:val="14"/>
                          <w:szCs w:val="14"/>
                          <w:lang w:val="nl-NL"/>
                        </w:rPr>
                      </w:pPr>
                      <w:r w:rsidRPr="00892278">
                        <w:rPr>
                          <w:rFonts w:cs="Tahoma"/>
                          <w:i/>
                          <w:color w:val="000000"/>
                          <w:sz w:val="14"/>
                          <w:szCs w:val="14"/>
                          <w:lang w:val="nl-NL"/>
                        </w:rPr>
                        <w:t>Opmerking: Indien de cel voor het product leeg is, wordt het product op dit moment niet in het kader van het programma aangeboden.</w:t>
                      </w:r>
                    </w:p>
                    <w:p w:rsidR="006D52FE" w:rsidRPr="00892278" w:rsidRDefault="006D52FE">
                      <w:pPr>
                        <w:rPr>
                          <w:rFonts w:cs="Tahoma"/>
                          <w:i/>
                          <w:color w:val="000000"/>
                          <w:sz w:val="14"/>
                          <w:szCs w:val="14"/>
                          <w:lang w:val="nl-NL"/>
                        </w:rPr>
                      </w:pPr>
                      <w:r w:rsidRPr="00892278">
                        <w:rPr>
                          <w:rFonts w:cs="Tahoma"/>
                          <w:i/>
                          <w:color w:val="000000"/>
                          <w:sz w:val="14"/>
                          <w:szCs w:val="14"/>
                          <w:lang w:val="nl-NL"/>
                        </w:rPr>
                        <w:t>*Voor Select Plus worden alleen ‘L’ en de driejaarlijkse waarden van ‘L&amp;SA’</w:t>
                      </w:r>
                      <w:r>
                        <w:rPr>
                          <w:rFonts w:cs="Tahoma"/>
                          <w:i/>
                          <w:color w:val="000000"/>
                          <w:sz w:val="14"/>
                          <w:szCs w:val="14"/>
                          <w:lang w:val="nl-NL"/>
                        </w:rPr>
                        <w:t>/</w:t>
                      </w:r>
                      <w:r w:rsidRPr="00892278">
                        <w:rPr>
                          <w:rFonts w:cs="Tahoma"/>
                          <w:i/>
                          <w:color w:val="000000"/>
                          <w:sz w:val="14"/>
                          <w:szCs w:val="14"/>
                          <w:lang w:val="nl-NL"/>
                        </w:rPr>
                        <w:t>‘SA’ gebruikt.</w:t>
                      </w:r>
                    </w:p>
                    <w:p w:rsidR="006D52FE" w:rsidRPr="00892278" w:rsidRDefault="006D52FE">
                      <w:pPr>
                        <w:rPr>
                          <w:lang w:val="nl-NL"/>
                        </w:rPr>
                      </w:pPr>
                    </w:p>
                  </w:txbxContent>
                </v:textbox>
              </v:shape>
            </w:pict>
          </mc:Fallback>
        </mc:AlternateContent>
      </w:r>
    </w:p>
    <w:p w:rsidR="00023FE7" w:rsidRPr="00FC0C73" w:rsidRDefault="00023FE7">
      <w:pPr>
        <w:pStyle w:val="ProductPool"/>
        <w:rPr>
          <w:rFonts w:ascii="Tahoma" w:hAnsi="Tahoma" w:cs="Tahoma"/>
        </w:rPr>
      </w:pPr>
    </w:p>
    <w:p w:rsidR="00E5334D" w:rsidRPr="00FC0C73" w:rsidRDefault="00E5334D">
      <w:pPr>
        <w:rPr>
          <w:rFonts w:cs="Tahoma"/>
        </w:rPr>
      </w:pPr>
    </w:p>
    <w:p w:rsidR="00023FE7" w:rsidRPr="00FC0C73" w:rsidRDefault="00023FE7" w:rsidP="00132403">
      <w:pPr>
        <w:pStyle w:val="Heading3"/>
        <w:pageBreakBefore/>
        <w:rPr>
          <w:rFonts w:ascii="Tahoma" w:hAnsi="Tahoma" w:cs="Tahoma"/>
        </w:rPr>
      </w:pPr>
      <w:bookmarkStart w:id="120" w:name="_Toc336337896"/>
      <w:bookmarkStart w:id="121" w:name="_Toc368299542"/>
      <w:r w:rsidRPr="00FC0C73">
        <w:rPr>
          <w:rFonts w:ascii="Tahoma" w:hAnsi="Tahoma" w:cs="Tahoma"/>
          <w:sz w:val="22"/>
        </w:rPr>
        <w:lastRenderedPageBreak/>
        <w:t>PRODUCTGROEP SYSTEMEN</w:t>
      </w:r>
      <w:bookmarkEnd w:id="120"/>
      <w:bookmarkEnd w:id="121"/>
    </w:p>
    <w:p w:rsidR="00023FE7" w:rsidRPr="00FC0C73" w:rsidRDefault="00023FE7">
      <w:pPr>
        <w:rPr>
          <w:rFonts w:cs="Tahoma"/>
        </w:rPr>
      </w:pPr>
    </w:p>
    <w:tbl>
      <w:tblPr>
        <w:tblW w:w="10530"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10"/>
        <w:gridCol w:w="360"/>
        <w:gridCol w:w="450"/>
        <w:gridCol w:w="360"/>
        <w:gridCol w:w="416"/>
        <w:gridCol w:w="450"/>
        <w:gridCol w:w="450"/>
        <w:gridCol w:w="450"/>
        <w:gridCol w:w="450"/>
        <w:gridCol w:w="450"/>
        <w:gridCol w:w="394"/>
        <w:gridCol w:w="450"/>
        <w:gridCol w:w="450"/>
        <w:gridCol w:w="450"/>
        <w:gridCol w:w="450"/>
        <w:gridCol w:w="450"/>
        <w:gridCol w:w="450"/>
        <w:gridCol w:w="450"/>
        <w:gridCol w:w="540"/>
      </w:tblGrid>
      <w:tr w:rsidR="00AF4B30" w:rsidRPr="00FC0C73" w:rsidTr="00132403">
        <w:trPr>
          <w:cantSplit/>
          <w:trHeight w:val="389"/>
          <w:tblHeader/>
        </w:trPr>
        <w:tc>
          <w:tcPr>
            <w:tcW w:w="2610" w:type="dxa"/>
            <w:vMerge w:val="restart"/>
            <w:tcBorders>
              <w:top w:val="single" w:sz="4" w:space="0" w:color="FFFFFF"/>
              <w:left w:val="single" w:sz="4" w:space="0" w:color="FFFFFF"/>
            </w:tcBorders>
          </w:tcPr>
          <w:p w:rsidR="00B27742" w:rsidRPr="00FC0C73" w:rsidRDefault="00AF3714">
            <w:pPr>
              <w:rPr>
                <w:rFonts w:cs="Tahoma"/>
                <w:sz w:val="20"/>
              </w:rPr>
            </w:pPr>
            <w:r>
              <w:rPr>
                <w:rFonts w:cs="Tahoma"/>
                <w:noProof/>
                <w:sz w:val="9"/>
              </w:rPr>
              <mc:AlternateContent>
                <mc:Choice Requires="wps">
                  <w:drawing>
                    <wp:anchor distT="0" distB="0" distL="114300" distR="114300" simplePos="0" relativeHeight="251660800" behindDoc="0" locked="0" layoutInCell="1" allowOverlap="1">
                      <wp:simplePos x="0" y="0"/>
                      <wp:positionH relativeFrom="column">
                        <wp:posOffset>1575435</wp:posOffset>
                      </wp:positionH>
                      <wp:positionV relativeFrom="paragraph">
                        <wp:posOffset>705485</wp:posOffset>
                      </wp:positionV>
                      <wp:extent cx="367030" cy="213995"/>
                      <wp:effectExtent l="0" t="0" r="0" b="0"/>
                      <wp:wrapNone/>
                      <wp:docPr id="10"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030" cy="213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D52FE" w:rsidRDefault="006D52FE">
                                  <w:pPr>
                                    <w:rPr>
                                      <w:color w:val="0000FF"/>
                                      <w:sz w:val="20"/>
                                    </w:rPr>
                                  </w:pPr>
                                  <w:r>
                                    <w:rPr>
                                      <w:rFonts w:cs="Tahoma"/>
                                      <w:b/>
                                      <w:color w:val="0000FF"/>
                                      <w:sz w:val="8"/>
                                    </w:rPr>
                                    <w:t>(Ctrl + klik)</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id="Text Box 61" o:spid="_x0000_s1027" type="#_x0000_t202" style="position:absolute;margin-left:124.05pt;margin-top:55.55pt;width:28.9pt;height:16.85pt;z-index:25166080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" filled="f" stroked="f">
                      <v:textbox style="mso-fit-shape-to-text:t">
                        <w:txbxContent>
                          <w:p w:rsidR="006D52FE" w:rsidRDefault="006D52FE">
                            <w:pPr>
                              <w:rPr>
                                <w:color w:val="0000FF"/>
                                <w:sz w:val="20"/>
                              </w:rPr>
                            </w:pPr>
                            <w:r>
                              <w:rPr>
                                <w:rFonts w:cs="Tahoma"/>
                                <w:b/>
                                <w:color w:val="0000FF"/>
                                <w:sz w:val="8"/>
                              </w:rPr>
                              <w:t>(Ctrl + klik)</w:t>
                            </w:r>
                          </w:p>
                        </w:txbxContent>
                      </v:textbox>
                    </v:shape>
                  </w:pict>
                </mc:Fallback>
              </mc:AlternateContent>
            </w:r>
          </w:p>
        </w:tc>
        <w:tc>
          <w:tcPr>
            <w:tcW w:w="360" w:type="dxa"/>
            <w:vMerge w:val="restart"/>
            <w:tcBorders>
              <w:top w:val="single" w:sz="12" w:space="0" w:color="auto"/>
            </w:tcBorders>
            <w:textDirection w:val="btLr"/>
            <w:vAlign w:val="center"/>
          </w:tcPr>
          <w:p w:rsidR="00B27742" w:rsidRPr="00FC0C73" w:rsidRDefault="00B27742" w:rsidP="00132403">
            <w:pPr>
              <w:pStyle w:val="TableVerticalText"/>
              <w:rPr>
                <w:rFonts w:ascii="Tahoma" w:hAnsi="Tahoma" w:cs="Tahoma"/>
                <w:sz w:val="9"/>
              </w:rPr>
            </w:pPr>
            <w:r w:rsidRPr="00FC0C73">
              <w:rPr>
                <w:rFonts w:ascii="Tahoma" w:hAnsi="Tahoma" w:cs="Tahoma"/>
                <w:sz w:val="9"/>
              </w:rPr>
              <w:t>Productaantekeningen</w:t>
            </w:r>
          </w:p>
        </w:tc>
        <w:tc>
          <w:tcPr>
            <w:tcW w:w="450" w:type="dxa"/>
            <w:vMerge w:val="restart"/>
            <w:tcBorders>
              <w:top w:val="single" w:sz="12" w:space="0" w:color="auto"/>
            </w:tcBorders>
            <w:textDirection w:val="btLr"/>
            <w:vAlign w:val="center"/>
          </w:tcPr>
          <w:p w:rsidR="00B27742" w:rsidRPr="00FC0C73" w:rsidRDefault="00B27742" w:rsidP="00132403">
            <w:pPr>
              <w:pStyle w:val="TableVerticalText"/>
              <w:rPr>
                <w:rFonts w:ascii="Tahoma" w:hAnsi="Tahoma" w:cs="Tahoma"/>
                <w:sz w:val="9"/>
              </w:rPr>
            </w:pPr>
            <w:r w:rsidRPr="00FC0C73">
              <w:rPr>
                <w:rFonts w:ascii="Tahoma" w:hAnsi="Tahoma" w:cs="Tahoma"/>
                <w:sz w:val="9"/>
              </w:rPr>
              <w:t>Datum beschikbaar</w:t>
            </w:r>
          </w:p>
        </w:tc>
        <w:tc>
          <w:tcPr>
            <w:tcW w:w="360" w:type="dxa"/>
            <w:vMerge w:val="restart"/>
            <w:tcBorders>
              <w:top w:val="single" w:sz="12" w:space="0" w:color="auto"/>
              <w:right w:val="single" w:sz="18" w:space="0" w:color="auto"/>
            </w:tcBorders>
            <w:textDirection w:val="btLr"/>
            <w:vAlign w:val="center"/>
          </w:tcPr>
          <w:p w:rsidR="00B27742" w:rsidRPr="00FC0C73" w:rsidRDefault="00B27742" w:rsidP="00132403">
            <w:pPr>
              <w:pStyle w:val="TableVerticalText"/>
              <w:rPr>
                <w:rFonts w:ascii="Tahoma" w:hAnsi="Tahoma" w:cs="Tahoma"/>
                <w:sz w:val="9"/>
              </w:rPr>
            </w:pPr>
            <w:r w:rsidRPr="00FC0C73">
              <w:rPr>
                <w:rFonts w:ascii="Tahoma" w:hAnsi="Tahoma" w:cs="Tahoma"/>
                <w:sz w:val="9"/>
              </w:rPr>
              <w:t>SAB</w:t>
            </w:r>
          </w:p>
        </w:tc>
        <w:tc>
          <w:tcPr>
            <w:tcW w:w="3060" w:type="dxa"/>
            <w:gridSpan w:val="7"/>
            <w:tcBorders>
              <w:top w:val="single" w:sz="12" w:space="0" w:color="auto"/>
              <w:left w:val="single" w:sz="18" w:space="0" w:color="auto"/>
              <w:right w:val="single" w:sz="18" w:space="0" w:color="auto"/>
            </w:tcBorders>
            <w:vAlign w:val="center"/>
          </w:tcPr>
          <w:p w:rsidR="00B27742" w:rsidRPr="00FC0C73" w:rsidRDefault="00B27742" w:rsidP="00132403">
            <w:pPr>
              <w:pStyle w:val="TableHeadingsBlack"/>
              <w:spacing w:before="0"/>
              <w:rPr>
                <w:rFonts w:ascii="Tahoma" w:hAnsi="Tahoma" w:cs="Tahoma"/>
                <w:sz w:val="9"/>
              </w:rPr>
            </w:pPr>
            <w:r w:rsidRPr="00FC0C73">
              <w:rPr>
                <w:rFonts w:ascii="Tahoma" w:hAnsi="Tahoma" w:cs="Tahoma"/>
                <w:sz w:val="9"/>
              </w:rPr>
              <w:t>Select</w:t>
            </w:r>
          </w:p>
        </w:tc>
        <w:tc>
          <w:tcPr>
            <w:tcW w:w="1350" w:type="dxa"/>
            <w:gridSpan w:val="3"/>
            <w:tcBorders>
              <w:top w:val="single" w:sz="12" w:space="0" w:color="auto"/>
              <w:left w:val="single" w:sz="18" w:space="0" w:color="auto"/>
              <w:right w:val="single" w:sz="18" w:space="0" w:color="auto"/>
            </w:tcBorders>
            <w:vAlign w:val="center"/>
          </w:tcPr>
          <w:p w:rsidR="00B27742" w:rsidRPr="00FC0C73" w:rsidRDefault="00B27742" w:rsidP="00132403">
            <w:pPr>
              <w:pStyle w:val="TableHeadingsBlack"/>
              <w:spacing w:before="0"/>
              <w:rPr>
                <w:rFonts w:ascii="Tahoma" w:hAnsi="Tahoma" w:cs="Tahoma"/>
                <w:sz w:val="9"/>
              </w:rPr>
            </w:pPr>
            <w:r w:rsidRPr="00FC0C73">
              <w:rPr>
                <w:rFonts w:ascii="Tahoma" w:hAnsi="Tahoma" w:cs="Tahoma"/>
                <w:sz w:val="9"/>
              </w:rPr>
              <w:t>Open License</w:t>
            </w:r>
          </w:p>
        </w:tc>
        <w:tc>
          <w:tcPr>
            <w:tcW w:w="450" w:type="dxa"/>
            <w:vMerge w:val="restart"/>
            <w:tcBorders>
              <w:top w:val="single" w:sz="12" w:space="0" w:color="auto"/>
              <w:left w:val="single" w:sz="18" w:space="0" w:color="auto"/>
            </w:tcBorders>
            <w:textDirection w:val="btLr"/>
            <w:vAlign w:val="center"/>
          </w:tcPr>
          <w:p w:rsidR="00B27742" w:rsidRPr="00FC0C73" w:rsidRDefault="00B27742" w:rsidP="00132403">
            <w:pPr>
              <w:pStyle w:val="TableVerticalText"/>
              <w:rPr>
                <w:rFonts w:ascii="Tahoma" w:hAnsi="Tahoma" w:cs="Tahoma"/>
                <w:sz w:val="9"/>
              </w:rPr>
            </w:pPr>
            <w:r w:rsidRPr="00FC0C73">
              <w:rPr>
                <w:rFonts w:ascii="Tahoma" w:hAnsi="Tahoma" w:cs="Tahoma"/>
                <w:sz w:val="9"/>
              </w:rPr>
              <w:t>Campus en School</w:t>
            </w:r>
          </w:p>
        </w:tc>
        <w:tc>
          <w:tcPr>
            <w:tcW w:w="450" w:type="dxa"/>
            <w:vMerge w:val="restart"/>
            <w:tcBorders>
              <w:top w:val="single" w:sz="12" w:space="0" w:color="auto"/>
              <w:right w:val="single" w:sz="18" w:space="0" w:color="auto"/>
            </w:tcBorders>
            <w:textDirection w:val="btLr"/>
            <w:vAlign w:val="center"/>
          </w:tcPr>
          <w:p w:rsidR="00B27742" w:rsidRPr="00FC0C73" w:rsidRDefault="00B27742" w:rsidP="00132403">
            <w:pPr>
              <w:pStyle w:val="TableVerticalText"/>
              <w:rPr>
                <w:rFonts w:ascii="Tahoma" w:hAnsi="Tahoma" w:cs="Tahoma"/>
                <w:sz w:val="9"/>
              </w:rPr>
            </w:pPr>
            <w:r w:rsidRPr="00FC0C73">
              <w:rPr>
                <w:rFonts w:ascii="Tahoma" w:hAnsi="Tahoma" w:cs="Tahoma"/>
                <w:sz w:val="9"/>
              </w:rPr>
              <w:t>EA en EA Sub</w:t>
            </w:r>
          </w:p>
        </w:tc>
        <w:tc>
          <w:tcPr>
            <w:tcW w:w="450" w:type="dxa"/>
            <w:vMerge w:val="restart"/>
            <w:tcBorders>
              <w:top w:val="single" w:sz="12" w:space="0" w:color="auto"/>
              <w:left w:val="single" w:sz="18" w:space="0" w:color="auto"/>
              <w:right w:val="single" w:sz="18" w:space="0" w:color="auto"/>
            </w:tcBorders>
            <w:textDirection w:val="btLr"/>
            <w:vAlign w:val="center"/>
          </w:tcPr>
          <w:p w:rsidR="00B27742" w:rsidRPr="00FC0C73" w:rsidRDefault="00132403" w:rsidP="00132403">
            <w:pPr>
              <w:pStyle w:val="TableVerticalText"/>
              <w:rPr>
                <w:rFonts w:ascii="Tahoma" w:hAnsi="Tahoma" w:cs="Tahoma"/>
                <w:sz w:val="9"/>
              </w:rPr>
            </w:pPr>
            <w:r>
              <w:rPr>
                <w:rFonts w:ascii="Tahoma" w:hAnsi="Tahoma" w:cs="Tahoma"/>
                <w:sz w:val="9"/>
              </w:rPr>
              <w:t>OV</w:t>
            </w:r>
            <w:r w:rsidR="00B27742" w:rsidRPr="00FC0C73">
              <w:rPr>
                <w:rFonts w:ascii="Tahoma" w:hAnsi="Tahoma" w:cs="Tahoma"/>
                <w:sz w:val="9"/>
              </w:rPr>
              <w:t>/ OVS</w:t>
            </w:r>
          </w:p>
        </w:tc>
        <w:tc>
          <w:tcPr>
            <w:tcW w:w="450" w:type="dxa"/>
            <w:vMerge w:val="restart"/>
            <w:tcBorders>
              <w:top w:val="single" w:sz="12" w:space="0" w:color="auto"/>
            </w:tcBorders>
            <w:textDirection w:val="btLr"/>
            <w:vAlign w:val="center"/>
          </w:tcPr>
          <w:p w:rsidR="00B27742" w:rsidRPr="00FC0C73" w:rsidRDefault="00132403" w:rsidP="00132403">
            <w:pPr>
              <w:pStyle w:val="TableVerticalText"/>
              <w:rPr>
                <w:rFonts w:ascii="Tahoma" w:hAnsi="Tahoma" w:cs="Tahoma"/>
                <w:sz w:val="9"/>
              </w:rPr>
            </w:pPr>
            <w:r>
              <w:rPr>
                <w:rFonts w:ascii="Tahoma" w:hAnsi="Tahoma" w:cs="Tahoma"/>
                <w:sz w:val="9"/>
              </w:rPr>
              <w:t>EES</w:t>
            </w:r>
            <w:r w:rsidR="00142BC2">
              <w:rPr>
                <w:rFonts w:ascii="Tahoma" w:hAnsi="Tahoma" w:cs="Tahoma"/>
                <w:sz w:val="9"/>
              </w:rPr>
              <w:t>/</w:t>
            </w:r>
            <w:r w:rsidR="00B0036E" w:rsidRPr="00FC0C73">
              <w:rPr>
                <w:rFonts w:ascii="Tahoma" w:hAnsi="Tahoma" w:cs="Tahoma"/>
                <w:sz w:val="9"/>
              </w:rPr>
              <w:t>OVS ES</w:t>
            </w:r>
          </w:p>
        </w:tc>
        <w:tc>
          <w:tcPr>
            <w:tcW w:w="540" w:type="dxa"/>
            <w:vMerge w:val="restart"/>
            <w:tcBorders>
              <w:top w:val="single" w:sz="12" w:space="0" w:color="auto"/>
            </w:tcBorders>
            <w:textDirection w:val="btLr"/>
            <w:vAlign w:val="center"/>
          </w:tcPr>
          <w:p w:rsidR="00B27742" w:rsidRPr="00FC0C73" w:rsidRDefault="00B27742" w:rsidP="00132403">
            <w:pPr>
              <w:pStyle w:val="TableVerticalText"/>
              <w:rPr>
                <w:rFonts w:ascii="Tahoma" w:hAnsi="Tahoma" w:cs="Tahoma"/>
                <w:sz w:val="9"/>
              </w:rPr>
            </w:pPr>
            <w:r w:rsidRPr="00FC0C73">
              <w:rPr>
                <w:rFonts w:ascii="Tahoma" w:hAnsi="Tahoma" w:cs="Tahoma"/>
                <w:sz w:val="9"/>
              </w:rPr>
              <w:t>Minimum Open License</w:t>
            </w:r>
          </w:p>
        </w:tc>
      </w:tr>
      <w:tr w:rsidR="00CE5AB1" w:rsidRPr="00FC0C73" w:rsidTr="009D43FB">
        <w:trPr>
          <w:cantSplit/>
          <w:trHeight w:val="262"/>
          <w:tblHeader/>
        </w:trPr>
        <w:tc>
          <w:tcPr>
            <w:tcW w:w="2610" w:type="dxa"/>
            <w:vMerge/>
            <w:tcBorders>
              <w:left w:val="single" w:sz="4" w:space="0" w:color="FFFFFF"/>
            </w:tcBorders>
          </w:tcPr>
          <w:p w:rsidR="00B27742" w:rsidRPr="00FC0C73" w:rsidRDefault="00B27742">
            <w:pPr>
              <w:rPr>
                <w:rFonts w:cs="Tahoma"/>
                <w:sz w:val="20"/>
              </w:rPr>
            </w:pPr>
          </w:p>
        </w:tc>
        <w:tc>
          <w:tcPr>
            <w:tcW w:w="360" w:type="dxa"/>
            <w:vMerge/>
          </w:tcPr>
          <w:p w:rsidR="00B27742" w:rsidRPr="00FC0C73" w:rsidRDefault="00B27742">
            <w:pPr>
              <w:rPr>
                <w:rFonts w:cs="Tahoma"/>
                <w:b/>
                <w:sz w:val="20"/>
              </w:rPr>
            </w:pPr>
          </w:p>
        </w:tc>
        <w:tc>
          <w:tcPr>
            <w:tcW w:w="450" w:type="dxa"/>
            <w:vMerge/>
          </w:tcPr>
          <w:p w:rsidR="00B27742" w:rsidRPr="00FC0C73" w:rsidRDefault="00B27742">
            <w:pPr>
              <w:rPr>
                <w:rFonts w:cs="Tahoma"/>
                <w:sz w:val="20"/>
              </w:rPr>
            </w:pPr>
          </w:p>
        </w:tc>
        <w:tc>
          <w:tcPr>
            <w:tcW w:w="360" w:type="dxa"/>
            <w:vMerge/>
            <w:tcBorders>
              <w:right w:val="single" w:sz="18" w:space="0" w:color="auto"/>
            </w:tcBorders>
          </w:tcPr>
          <w:p w:rsidR="00B27742" w:rsidRPr="00FC0C73" w:rsidRDefault="00B27742">
            <w:pPr>
              <w:rPr>
                <w:rFonts w:cs="Tahoma"/>
                <w:sz w:val="20"/>
              </w:rPr>
            </w:pPr>
          </w:p>
        </w:tc>
        <w:tc>
          <w:tcPr>
            <w:tcW w:w="416" w:type="dxa"/>
            <w:vMerge w:val="restart"/>
            <w:tcBorders>
              <w:left w:val="single" w:sz="18" w:space="0" w:color="auto"/>
            </w:tcBorders>
            <w:vAlign w:val="center"/>
          </w:tcPr>
          <w:p w:rsidR="00B27742" w:rsidRPr="00FC0C73" w:rsidRDefault="00B27742">
            <w:pPr>
              <w:pStyle w:val="TableHeadingsRed"/>
              <w:rPr>
                <w:rFonts w:ascii="Tahoma" w:hAnsi="Tahoma" w:cs="Tahoma"/>
                <w:sz w:val="9"/>
              </w:rPr>
            </w:pPr>
            <w:r w:rsidRPr="00FC0C73">
              <w:rPr>
                <w:rFonts w:ascii="Tahoma" w:hAnsi="Tahoma" w:cs="Tahoma"/>
                <w:sz w:val="9"/>
              </w:rPr>
              <w:t>L</w:t>
            </w:r>
          </w:p>
        </w:tc>
        <w:tc>
          <w:tcPr>
            <w:tcW w:w="1350" w:type="dxa"/>
            <w:gridSpan w:val="3"/>
            <w:vAlign w:val="center"/>
          </w:tcPr>
          <w:p w:rsidR="00B27742" w:rsidRPr="00FC0C73" w:rsidRDefault="00B27742">
            <w:pPr>
              <w:pStyle w:val="TableHeadingsGreen"/>
              <w:rPr>
                <w:rFonts w:ascii="Tahoma" w:hAnsi="Tahoma" w:cs="Tahoma"/>
                <w:sz w:val="9"/>
              </w:rPr>
            </w:pPr>
            <w:r w:rsidRPr="00FC0C73">
              <w:rPr>
                <w:rFonts w:ascii="Tahoma" w:hAnsi="Tahoma" w:cs="Tahoma"/>
                <w:sz w:val="9"/>
              </w:rPr>
              <w:t>L&amp;SA</w:t>
            </w:r>
          </w:p>
        </w:tc>
        <w:tc>
          <w:tcPr>
            <w:tcW w:w="1294" w:type="dxa"/>
            <w:gridSpan w:val="3"/>
            <w:tcBorders>
              <w:right w:val="single" w:sz="18" w:space="0" w:color="auto"/>
            </w:tcBorders>
            <w:vAlign w:val="center"/>
          </w:tcPr>
          <w:p w:rsidR="00B27742" w:rsidRPr="00FC0C73" w:rsidRDefault="00B27742">
            <w:pPr>
              <w:pStyle w:val="TableHeadingsBlue"/>
              <w:rPr>
                <w:rFonts w:ascii="Tahoma" w:hAnsi="Tahoma" w:cs="Tahoma"/>
                <w:sz w:val="9"/>
              </w:rPr>
            </w:pPr>
            <w:r w:rsidRPr="00FC0C73">
              <w:rPr>
                <w:rFonts w:ascii="Tahoma" w:hAnsi="Tahoma" w:cs="Tahoma"/>
                <w:sz w:val="9"/>
              </w:rPr>
              <w:t>SA</w:t>
            </w:r>
          </w:p>
        </w:tc>
        <w:tc>
          <w:tcPr>
            <w:tcW w:w="450" w:type="dxa"/>
            <w:vMerge w:val="restart"/>
            <w:tcBorders>
              <w:left w:val="single" w:sz="18" w:space="0" w:color="auto"/>
            </w:tcBorders>
            <w:vAlign w:val="center"/>
          </w:tcPr>
          <w:p w:rsidR="00B27742" w:rsidRPr="00FC0C73" w:rsidRDefault="00B27742">
            <w:pPr>
              <w:pStyle w:val="TableHeadingsRed"/>
              <w:rPr>
                <w:rFonts w:ascii="Tahoma" w:hAnsi="Tahoma" w:cs="Tahoma"/>
                <w:sz w:val="9"/>
              </w:rPr>
            </w:pPr>
            <w:r w:rsidRPr="00FC0C73">
              <w:rPr>
                <w:rFonts w:ascii="Tahoma" w:hAnsi="Tahoma" w:cs="Tahoma"/>
                <w:sz w:val="9"/>
              </w:rPr>
              <w:t>L</w:t>
            </w:r>
          </w:p>
        </w:tc>
        <w:tc>
          <w:tcPr>
            <w:tcW w:w="450" w:type="dxa"/>
            <w:vAlign w:val="center"/>
          </w:tcPr>
          <w:p w:rsidR="00B27742" w:rsidRPr="00FC0C73" w:rsidRDefault="00B27742">
            <w:pPr>
              <w:pStyle w:val="TableHeadingsGreen"/>
              <w:rPr>
                <w:rFonts w:ascii="Tahoma" w:hAnsi="Tahoma" w:cs="Tahoma"/>
                <w:sz w:val="9"/>
              </w:rPr>
            </w:pPr>
            <w:r w:rsidRPr="00FC0C73">
              <w:rPr>
                <w:rFonts w:ascii="Tahoma" w:hAnsi="Tahoma" w:cs="Tahoma"/>
                <w:sz w:val="9"/>
              </w:rPr>
              <w:t>L&amp;SA</w:t>
            </w:r>
          </w:p>
        </w:tc>
        <w:tc>
          <w:tcPr>
            <w:tcW w:w="450" w:type="dxa"/>
            <w:vMerge w:val="restart"/>
            <w:tcBorders>
              <w:right w:val="single" w:sz="18" w:space="0" w:color="auto"/>
            </w:tcBorders>
            <w:vAlign w:val="center"/>
          </w:tcPr>
          <w:p w:rsidR="00B27742" w:rsidRPr="00FC0C73" w:rsidRDefault="00B27742">
            <w:pPr>
              <w:pStyle w:val="TableHeadingsBlue"/>
              <w:rPr>
                <w:rFonts w:ascii="Tahoma" w:hAnsi="Tahoma" w:cs="Tahoma"/>
                <w:sz w:val="9"/>
              </w:rPr>
            </w:pPr>
            <w:r w:rsidRPr="00FC0C73">
              <w:rPr>
                <w:rFonts w:ascii="Tahoma" w:hAnsi="Tahoma" w:cs="Tahoma"/>
                <w:sz w:val="9"/>
              </w:rPr>
              <w:t>SA</w:t>
            </w:r>
          </w:p>
        </w:tc>
        <w:tc>
          <w:tcPr>
            <w:tcW w:w="450" w:type="dxa"/>
            <w:vMerge/>
            <w:tcBorders>
              <w:left w:val="single" w:sz="18" w:space="0" w:color="auto"/>
            </w:tcBorders>
          </w:tcPr>
          <w:p w:rsidR="00B27742" w:rsidRPr="00FC0C73" w:rsidRDefault="00B27742">
            <w:pPr>
              <w:rPr>
                <w:rFonts w:cs="Tahoma"/>
                <w:sz w:val="20"/>
              </w:rPr>
            </w:pPr>
          </w:p>
        </w:tc>
        <w:tc>
          <w:tcPr>
            <w:tcW w:w="450" w:type="dxa"/>
            <w:vMerge/>
            <w:tcBorders>
              <w:right w:val="single" w:sz="18" w:space="0" w:color="auto"/>
            </w:tcBorders>
          </w:tcPr>
          <w:p w:rsidR="00B27742" w:rsidRPr="00FC0C73" w:rsidRDefault="00B27742">
            <w:pPr>
              <w:rPr>
                <w:rFonts w:cs="Tahoma"/>
                <w:sz w:val="20"/>
              </w:rPr>
            </w:pPr>
          </w:p>
        </w:tc>
        <w:tc>
          <w:tcPr>
            <w:tcW w:w="450" w:type="dxa"/>
            <w:vMerge/>
            <w:tcBorders>
              <w:left w:val="single" w:sz="18" w:space="0" w:color="auto"/>
              <w:right w:val="single" w:sz="18" w:space="0" w:color="auto"/>
            </w:tcBorders>
          </w:tcPr>
          <w:p w:rsidR="00B27742" w:rsidRPr="00FC0C73" w:rsidRDefault="00B27742">
            <w:pPr>
              <w:rPr>
                <w:rFonts w:cs="Tahoma"/>
                <w:sz w:val="20"/>
              </w:rPr>
            </w:pPr>
          </w:p>
        </w:tc>
        <w:tc>
          <w:tcPr>
            <w:tcW w:w="450" w:type="dxa"/>
            <w:vMerge/>
          </w:tcPr>
          <w:p w:rsidR="00B27742" w:rsidRPr="00FC0C73" w:rsidRDefault="00B27742">
            <w:pPr>
              <w:rPr>
                <w:rFonts w:cs="Tahoma"/>
                <w:sz w:val="20"/>
              </w:rPr>
            </w:pPr>
          </w:p>
        </w:tc>
        <w:tc>
          <w:tcPr>
            <w:tcW w:w="540" w:type="dxa"/>
            <w:vMerge/>
          </w:tcPr>
          <w:p w:rsidR="00B27742" w:rsidRPr="00FC0C73" w:rsidRDefault="00B27742">
            <w:pPr>
              <w:rPr>
                <w:rFonts w:cs="Tahoma"/>
                <w:sz w:val="20"/>
              </w:rPr>
            </w:pPr>
          </w:p>
        </w:tc>
      </w:tr>
      <w:tr w:rsidR="00AF4B30" w:rsidRPr="00FC0C73" w:rsidTr="00132403">
        <w:trPr>
          <w:cantSplit/>
          <w:trHeight w:val="728"/>
          <w:tblHeader/>
        </w:trPr>
        <w:tc>
          <w:tcPr>
            <w:tcW w:w="2610" w:type="dxa"/>
            <w:vMerge/>
            <w:tcBorders>
              <w:left w:val="single" w:sz="4" w:space="0" w:color="FFFFFF"/>
              <w:bottom w:val="single" w:sz="4" w:space="0" w:color="auto"/>
            </w:tcBorders>
          </w:tcPr>
          <w:p w:rsidR="00B27742" w:rsidRPr="00FC0C73" w:rsidRDefault="00B27742">
            <w:pPr>
              <w:rPr>
                <w:rFonts w:cs="Tahoma"/>
                <w:sz w:val="20"/>
              </w:rPr>
            </w:pPr>
          </w:p>
        </w:tc>
        <w:tc>
          <w:tcPr>
            <w:tcW w:w="360" w:type="dxa"/>
            <w:vMerge/>
            <w:tcBorders>
              <w:bottom w:val="single" w:sz="4" w:space="0" w:color="auto"/>
            </w:tcBorders>
          </w:tcPr>
          <w:p w:rsidR="00B27742" w:rsidRPr="00FC0C73" w:rsidRDefault="00B27742">
            <w:pPr>
              <w:rPr>
                <w:rFonts w:cs="Tahoma"/>
                <w:b/>
                <w:sz w:val="20"/>
              </w:rPr>
            </w:pPr>
          </w:p>
        </w:tc>
        <w:tc>
          <w:tcPr>
            <w:tcW w:w="450" w:type="dxa"/>
            <w:vMerge/>
            <w:tcBorders>
              <w:bottom w:val="single" w:sz="4" w:space="0" w:color="auto"/>
            </w:tcBorders>
          </w:tcPr>
          <w:p w:rsidR="00B27742" w:rsidRPr="00FC0C73" w:rsidRDefault="00B27742">
            <w:pPr>
              <w:rPr>
                <w:rFonts w:cs="Tahoma"/>
                <w:sz w:val="20"/>
              </w:rPr>
            </w:pPr>
          </w:p>
        </w:tc>
        <w:tc>
          <w:tcPr>
            <w:tcW w:w="360" w:type="dxa"/>
            <w:vMerge/>
            <w:tcBorders>
              <w:bottom w:val="single" w:sz="4" w:space="0" w:color="auto"/>
              <w:right w:val="single" w:sz="18" w:space="0" w:color="auto"/>
            </w:tcBorders>
          </w:tcPr>
          <w:p w:rsidR="00B27742" w:rsidRPr="00FC0C73" w:rsidRDefault="00B27742">
            <w:pPr>
              <w:rPr>
                <w:rFonts w:cs="Tahoma"/>
                <w:sz w:val="20"/>
              </w:rPr>
            </w:pPr>
          </w:p>
        </w:tc>
        <w:tc>
          <w:tcPr>
            <w:tcW w:w="416" w:type="dxa"/>
            <w:vMerge/>
            <w:tcBorders>
              <w:left w:val="single" w:sz="18" w:space="0" w:color="auto"/>
              <w:bottom w:val="single" w:sz="4" w:space="0" w:color="auto"/>
            </w:tcBorders>
            <w:vAlign w:val="center"/>
          </w:tcPr>
          <w:p w:rsidR="00B27742" w:rsidRPr="00FC0C73" w:rsidRDefault="00B27742">
            <w:pPr>
              <w:jc w:val="center"/>
              <w:rPr>
                <w:rFonts w:cs="Tahoma"/>
                <w:sz w:val="20"/>
              </w:rPr>
            </w:pPr>
          </w:p>
        </w:tc>
        <w:tc>
          <w:tcPr>
            <w:tcW w:w="450" w:type="dxa"/>
            <w:tcBorders>
              <w:bottom w:val="single" w:sz="4" w:space="0" w:color="auto"/>
            </w:tcBorders>
            <w:vAlign w:val="center"/>
          </w:tcPr>
          <w:p w:rsidR="00B27742" w:rsidRPr="00FC0C73" w:rsidRDefault="00B27742">
            <w:pPr>
              <w:pStyle w:val="TableHeadingsGreen"/>
              <w:rPr>
                <w:rFonts w:ascii="Tahoma" w:hAnsi="Tahoma" w:cs="Tahoma"/>
                <w:sz w:val="9"/>
              </w:rPr>
            </w:pPr>
            <w:r w:rsidRPr="00FC0C73">
              <w:rPr>
                <w:rFonts w:ascii="Tahoma" w:hAnsi="Tahoma" w:cs="Tahoma"/>
                <w:sz w:val="9"/>
              </w:rPr>
              <w:t>3jr</w:t>
            </w:r>
          </w:p>
        </w:tc>
        <w:tc>
          <w:tcPr>
            <w:tcW w:w="450" w:type="dxa"/>
            <w:tcBorders>
              <w:bottom w:val="single" w:sz="4" w:space="0" w:color="auto"/>
            </w:tcBorders>
            <w:vAlign w:val="center"/>
          </w:tcPr>
          <w:p w:rsidR="00B27742" w:rsidRPr="00FC0C73" w:rsidRDefault="00B27742">
            <w:pPr>
              <w:pStyle w:val="TableHeadingsGreen"/>
              <w:rPr>
                <w:rFonts w:ascii="Tahoma" w:hAnsi="Tahoma" w:cs="Tahoma"/>
                <w:sz w:val="9"/>
              </w:rPr>
            </w:pPr>
            <w:r w:rsidRPr="00FC0C73">
              <w:rPr>
                <w:rFonts w:ascii="Tahoma" w:hAnsi="Tahoma" w:cs="Tahoma"/>
                <w:sz w:val="9"/>
              </w:rPr>
              <w:t>2jr</w:t>
            </w:r>
          </w:p>
        </w:tc>
        <w:tc>
          <w:tcPr>
            <w:tcW w:w="450" w:type="dxa"/>
            <w:tcBorders>
              <w:bottom w:val="single" w:sz="4" w:space="0" w:color="auto"/>
            </w:tcBorders>
            <w:vAlign w:val="center"/>
          </w:tcPr>
          <w:p w:rsidR="00B27742" w:rsidRPr="00FC0C73" w:rsidRDefault="00B27742">
            <w:pPr>
              <w:pStyle w:val="TableHeadingsGreen"/>
              <w:rPr>
                <w:rFonts w:ascii="Tahoma" w:hAnsi="Tahoma" w:cs="Tahoma"/>
                <w:sz w:val="9"/>
              </w:rPr>
            </w:pPr>
            <w:r w:rsidRPr="00FC0C73">
              <w:rPr>
                <w:rFonts w:ascii="Tahoma" w:hAnsi="Tahoma" w:cs="Tahoma"/>
                <w:sz w:val="9"/>
              </w:rPr>
              <w:t>1jr</w:t>
            </w:r>
          </w:p>
        </w:tc>
        <w:tc>
          <w:tcPr>
            <w:tcW w:w="450" w:type="dxa"/>
            <w:tcBorders>
              <w:bottom w:val="single" w:sz="4" w:space="0" w:color="auto"/>
            </w:tcBorders>
            <w:vAlign w:val="center"/>
          </w:tcPr>
          <w:p w:rsidR="00B27742" w:rsidRPr="00FC0C73" w:rsidRDefault="00B27742">
            <w:pPr>
              <w:pStyle w:val="TableHeadingsBlue"/>
              <w:rPr>
                <w:rFonts w:ascii="Tahoma" w:hAnsi="Tahoma" w:cs="Tahoma"/>
                <w:sz w:val="9"/>
              </w:rPr>
            </w:pPr>
            <w:r w:rsidRPr="00FC0C73">
              <w:rPr>
                <w:rFonts w:ascii="Tahoma" w:hAnsi="Tahoma" w:cs="Tahoma"/>
                <w:sz w:val="9"/>
              </w:rPr>
              <w:t>3jr</w:t>
            </w:r>
          </w:p>
        </w:tc>
        <w:tc>
          <w:tcPr>
            <w:tcW w:w="450" w:type="dxa"/>
            <w:tcBorders>
              <w:bottom w:val="single" w:sz="4" w:space="0" w:color="auto"/>
            </w:tcBorders>
            <w:vAlign w:val="center"/>
          </w:tcPr>
          <w:p w:rsidR="00B27742" w:rsidRPr="00FC0C73" w:rsidRDefault="00B27742">
            <w:pPr>
              <w:pStyle w:val="TableHeadingsBlue"/>
              <w:rPr>
                <w:rFonts w:ascii="Tahoma" w:hAnsi="Tahoma" w:cs="Tahoma"/>
                <w:sz w:val="9"/>
              </w:rPr>
            </w:pPr>
            <w:r w:rsidRPr="00FC0C73">
              <w:rPr>
                <w:rFonts w:ascii="Tahoma" w:hAnsi="Tahoma" w:cs="Tahoma"/>
                <w:sz w:val="9"/>
              </w:rPr>
              <w:t>2jr</w:t>
            </w:r>
          </w:p>
        </w:tc>
        <w:tc>
          <w:tcPr>
            <w:tcW w:w="394" w:type="dxa"/>
            <w:tcBorders>
              <w:bottom w:val="single" w:sz="4" w:space="0" w:color="auto"/>
              <w:right w:val="single" w:sz="18" w:space="0" w:color="auto"/>
            </w:tcBorders>
            <w:vAlign w:val="center"/>
          </w:tcPr>
          <w:p w:rsidR="00B27742" w:rsidRPr="00FC0C73" w:rsidRDefault="00B27742">
            <w:pPr>
              <w:pStyle w:val="TableHeadingsBlue"/>
              <w:rPr>
                <w:rFonts w:ascii="Tahoma" w:hAnsi="Tahoma" w:cs="Tahoma"/>
                <w:sz w:val="9"/>
              </w:rPr>
            </w:pPr>
            <w:r w:rsidRPr="00FC0C73">
              <w:rPr>
                <w:rFonts w:ascii="Tahoma" w:hAnsi="Tahoma" w:cs="Tahoma"/>
                <w:sz w:val="9"/>
              </w:rPr>
              <w:t>1jr</w:t>
            </w:r>
          </w:p>
        </w:tc>
        <w:tc>
          <w:tcPr>
            <w:tcW w:w="450" w:type="dxa"/>
            <w:vMerge/>
            <w:tcBorders>
              <w:left w:val="single" w:sz="18" w:space="0" w:color="auto"/>
              <w:bottom w:val="single" w:sz="4" w:space="0" w:color="auto"/>
            </w:tcBorders>
            <w:vAlign w:val="center"/>
          </w:tcPr>
          <w:p w:rsidR="00B27742" w:rsidRPr="00FC0C73" w:rsidRDefault="00B27742">
            <w:pPr>
              <w:jc w:val="center"/>
              <w:rPr>
                <w:rFonts w:cs="Tahoma"/>
                <w:sz w:val="20"/>
              </w:rPr>
            </w:pPr>
          </w:p>
        </w:tc>
        <w:tc>
          <w:tcPr>
            <w:tcW w:w="450" w:type="dxa"/>
            <w:tcBorders>
              <w:bottom w:val="single" w:sz="4" w:space="0" w:color="auto"/>
            </w:tcBorders>
            <w:vAlign w:val="center"/>
          </w:tcPr>
          <w:p w:rsidR="00B27742" w:rsidRPr="00FC0C73" w:rsidRDefault="00B27742">
            <w:pPr>
              <w:pStyle w:val="TableHeadingsGreen"/>
              <w:rPr>
                <w:rFonts w:ascii="Tahoma" w:hAnsi="Tahoma" w:cs="Tahoma"/>
                <w:sz w:val="9"/>
              </w:rPr>
            </w:pPr>
            <w:r w:rsidRPr="00FC0C73">
              <w:rPr>
                <w:rFonts w:ascii="Tahoma" w:hAnsi="Tahoma" w:cs="Tahoma"/>
                <w:sz w:val="9"/>
              </w:rPr>
              <w:t>P</w:t>
            </w:r>
          </w:p>
        </w:tc>
        <w:tc>
          <w:tcPr>
            <w:tcW w:w="450" w:type="dxa"/>
            <w:vMerge/>
            <w:tcBorders>
              <w:bottom w:val="single" w:sz="4" w:space="0" w:color="auto"/>
              <w:right w:val="single" w:sz="18" w:space="0" w:color="auto"/>
            </w:tcBorders>
            <w:vAlign w:val="center"/>
          </w:tcPr>
          <w:p w:rsidR="00B27742" w:rsidRPr="00FC0C73" w:rsidRDefault="00B27742">
            <w:pPr>
              <w:jc w:val="center"/>
              <w:rPr>
                <w:rFonts w:cs="Tahoma"/>
                <w:sz w:val="20"/>
              </w:rPr>
            </w:pPr>
          </w:p>
        </w:tc>
        <w:tc>
          <w:tcPr>
            <w:tcW w:w="450" w:type="dxa"/>
            <w:vMerge/>
            <w:tcBorders>
              <w:left w:val="single" w:sz="18" w:space="0" w:color="auto"/>
              <w:bottom w:val="single" w:sz="4" w:space="0" w:color="auto"/>
            </w:tcBorders>
          </w:tcPr>
          <w:p w:rsidR="00B27742" w:rsidRPr="00FC0C73" w:rsidRDefault="00B27742">
            <w:pPr>
              <w:rPr>
                <w:rFonts w:cs="Tahoma"/>
                <w:sz w:val="20"/>
              </w:rPr>
            </w:pPr>
          </w:p>
        </w:tc>
        <w:tc>
          <w:tcPr>
            <w:tcW w:w="450" w:type="dxa"/>
            <w:vMerge/>
            <w:tcBorders>
              <w:bottom w:val="single" w:sz="4" w:space="0" w:color="auto"/>
              <w:right w:val="single" w:sz="18" w:space="0" w:color="auto"/>
            </w:tcBorders>
          </w:tcPr>
          <w:p w:rsidR="00B27742" w:rsidRPr="00FC0C73" w:rsidRDefault="00B27742">
            <w:pPr>
              <w:rPr>
                <w:rFonts w:cs="Tahoma"/>
                <w:sz w:val="20"/>
              </w:rPr>
            </w:pPr>
          </w:p>
        </w:tc>
        <w:tc>
          <w:tcPr>
            <w:tcW w:w="450" w:type="dxa"/>
            <w:vMerge/>
            <w:tcBorders>
              <w:left w:val="single" w:sz="18" w:space="0" w:color="auto"/>
              <w:bottom w:val="single" w:sz="4" w:space="0" w:color="auto"/>
              <w:right w:val="single" w:sz="18" w:space="0" w:color="auto"/>
            </w:tcBorders>
          </w:tcPr>
          <w:p w:rsidR="00B27742" w:rsidRPr="00FC0C73" w:rsidRDefault="00B27742">
            <w:pPr>
              <w:rPr>
                <w:rFonts w:cs="Tahoma"/>
                <w:sz w:val="20"/>
              </w:rPr>
            </w:pPr>
          </w:p>
        </w:tc>
        <w:tc>
          <w:tcPr>
            <w:tcW w:w="450" w:type="dxa"/>
            <w:vMerge/>
            <w:tcBorders>
              <w:bottom w:val="single" w:sz="4" w:space="0" w:color="auto"/>
            </w:tcBorders>
          </w:tcPr>
          <w:p w:rsidR="00B27742" w:rsidRPr="00FC0C73" w:rsidRDefault="00B27742">
            <w:pPr>
              <w:rPr>
                <w:rFonts w:cs="Tahoma"/>
                <w:sz w:val="20"/>
              </w:rPr>
            </w:pPr>
          </w:p>
        </w:tc>
        <w:tc>
          <w:tcPr>
            <w:tcW w:w="540" w:type="dxa"/>
            <w:vMerge/>
            <w:tcBorders>
              <w:bottom w:val="single" w:sz="4" w:space="0" w:color="auto"/>
            </w:tcBorders>
          </w:tcPr>
          <w:p w:rsidR="00B27742" w:rsidRPr="00FC0C73" w:rsidRDefault="00B27742">
            <w:pPr>
              <w:rPr>
                <w:rFonts w:cs="Tahoma"/>
                <w:sz w:val="20"/>
              </w:rPr>
            </w:pPr>
          </w:p>
        </w:tc>
      </w:tr>
      <w:tr w:rsidR="001A63C6" w:rsidRPr="00FC0C73" w:rsidTr="00132403">
        <w:trPr>
          <w:trHeight w:val="145"/>
        </w:trPr>
        <w:tc>
          <w:tcPr>
            <w:tcW w:w="2610" w:type="dxa"/>
            <w:tcBorders>
              <w:bottom w:val="single" w:sz="4" w:space="0" w:color="auto"/>
            </w:tcBorders>
            <w:shd w:val="clear" w:color="auto" w:fill="FABF8F"/>
          </w:tcPr>
          <w:p w:rsidR="001A63C6" w:rsidRPr="00FC0C73" w:rsidRDefault="001A63C6" w:rsidP="00F70479">
            <w:pPr>
              <w:pStyle w:val="ProductNames"/>
              <w:rPr>
                <w:rFonts w:ascii="Tahoma" w:hAnsi="Tahoma" w:cs="Tahoma"/>
                <w:sz w:val="14"/>
              </w:rPr>
            </w:pPr>
            <w:bookmarkStart w:id="122" w:name="_Toc368299543"/>
            <w:r w:rsidRPr="00FC0C73">
              <w:rPr>
                <w:rFonts w:ascii="Tahoma" w:hAnsi="Tahoma" w:cs="Tahoma"/>
                <w:sz w:val="14"/>
              </w:rPr>
              <w:t>Microsoft Desktop Optimization Pack voor Software Assurance</w:t>
            </w:r>
            <w:bookmarkEnd w:id="122"/>
          </w:p>
        </w:tc>
        <w:tc>
          <w:tcPr>
            <w:tcW w:w="360" w:type="dxa"/>
            <w:tcBorders>
              <w:bottom w:val="single" w:sz="4" w:space="0" w:color="auto"/>
            </w:tcBorders>
            <w:shd w:val="clear" w:color="auto" w:fill="FABF8F"/>
            <w:vAlign w:val="center"/>
          </w:tcPr>
          <w:p w:rsidR="001A63C6" w:rsidRPr="00132403" w:rsidRDefault="00A500B3" w:rsidP="00132403">
            <w:pPr>
              <w:pStyle w:val="TableText"/>
              <w:widowControl w:val="0"/>
              <w:rPr>
                <w:rFonts w:cs="Tahoma"/>
                <w:b/>
                <w:bCs/>
                <w:color w:val="0000FF"/>
                <w:sz w:val="13"/>
                <w:szCs w:val="13"/>
                <w:u w:val="single"/>
              </w:rPr>
            </w:pPr>
            <w:hyperlink w:anchor="_25_Microsoft_Desktop" w:history="1">
              <w:r w:rsidR="00734B17" w:rsidRPr="00132403">
                <w:rPr>
                  <w:rStyle w:val="Hyperlink"/>
                  <w:rFonts w:cs="Tahoma"/>
                  <w:b/>
                  <w:bCs/>
                  <w:sz w:val="13"/>
                  <w:szCs w:val="13"/>
                </w:rPr>
                <w:t>25</w:t>
              </w:r>
            </w:hyperlink>
          </w:p>
        </w:tc>
        <w:tc>
          <w:tcPr>
            <w:tcW w:w="450" w:type="dxa"/>
            <w:tcBorders>
              <w:bottom w:val="single" w:sz="4" w:space="0" w:color="auto"/>
            </w:tcBorders>
            <w:shd w:val="clear" w:color="auto" w:fill="FABF8F"/>
            <w:vAlign w:val="center"/>
          </w:tcPr>
          <w:p w:rsidR="001A63C6" w:rsidRPr="00FC0C73" w:rsidRDefault="004D199A" w:rsidP="002B0444">
            <w:pPr>
              <w:pStyle w:val="TableText"/>
              <w:rPr>
                <w:rFonts w:ascii="Tahoma" w:hAnsi="Tahoma" w:cs="Tahoma"/>
                <w:sz w:val="13"/>
              </w:rPr>
            </w:pPr>
            <w:r w:rsidRPr="00FC0C73">
              <w:rPr>
                <w:rFonts w:ascii="Tahoma" w:hAnsi="Tahoma" w:cs="Tahoma"/>
                <w:sz w:val="13"/>
              </w:rPr>
              <w:t>11/12</w:t>
            </w:r>
          </w:p>
        </w:tc>
        <w:tc>
          <w:tcPr>
            <w:tcW w:w="360" w:type="dxa"/>
            <w:tcBorders>
              <w:bottom w:val="single" w:sz="4" w:space="0" w:color="auto"/>
              <w:right w:val="single" w:sz="18" w:space="0" w:color="auto"/>
            </w:tcBorders>
            <w:shd w:val="clear" w:color="auto" w:fill="FABF8F"/>
            <w:vAlign w:val="center"/>
          </w:tcPr>
          <w:p w:rsidR="001A63C6" w:rsidRPr="00FC0C73" w:rsidRDefault="001A63C6" w:rsidP="00132403">
            <w:pPr>
              <w:pStyle w:val="TableText"/>
              <w:rPr>
                <w:rFonts w:ascii="Tahoma"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FABF8F"/>
            <w:vAlign w:val="center"/>
          </w:tcPr>
          <w:p w:rsidR="001A63C6" w:rsidRPr="00FC0C73" w:rsidRDefault="009A015E" w:rsidP="00132403">
            <w:pPr>
              <w:pStyle w:val="TableText"/>
              <w:rPr>
                <w:rFonts w:ascii="Tahoma" w:hAnsi="Tahoma" w:cs="Tahoma"/>
                <w:sz w:val="13"/>
              </w:rPr>
            </w:pPr>
            <w:r w:rsidRPr="00FC0C73">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FC0C73" w:rsidRDefault="001A63C6" w:rsidP="00132403">
            <w:pPr>
              <w:pStyle w:val="TableText"/>
              <w:rPr>
                <w:rFonts w:ascii="Tahoma" w:hAnsi="Tahoma" w:cs="Tahoma"/>
                <w:sz w:val="13"/>
              </w:rPr>
            </w:pPr>
          </w:p>
        </w:tc>
        <w:tc>
          <w:tcPr>
            <w:tcW w:w="450" w:type="dxa"/>
            <w:tcBorders>
              <w:bottom w:val="single" w:sz="4" w:space="0" w:color="auto"/>
            </w:tcBorders>
            <w:shd w:val="clear" w:color="auto" w:fill="FABF8F"/>
            <w:vAlign w:val="center"/>
          </w:tcPr>
          <w:p w:rsidR="001A63C6" w:rsidRPr="00FC0C73" w:rsidRDefault="001A63C6" w:rsidP="00132403">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C0C73" w:rsidRDefault="001A63C6" w:rsidP="00132403">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C0C73" w:rsidRDefault="004D199A" w:rsidP="00132403">
            <w:pPr>
              <w:pStyle w:val="TableText"/>
              <w:rPr>
                <w:rFonts w:ascii="Tahoma" w:hAnsi="Tahoma" w:cs="Tahoma"/>
                <w:sz w:val="13"/>
              </w:rPr>
            </w:pPr>
            <w:r w:rsidRPr="00FC0C73">
              <w:rPr>
                <w:rFonts w:ascii="Tahoma" w:hAnsi="Tahoma" w:cs="Tahoma"/>
                <w:sz w:val="13"/>
              </w:rPr>
              <w:t>1,E</w:t>
            </w:r>
          </w:p>
        </w:tc>
        <w:tc>
          <w:tcPr>
            <w:tcW w:w="450" w:type="dxa"/>
            <w:tcBorders>
              <w:bottom w:val="single" w:sz="4" w:space="0" w:color="auto"/>
              <w:right w:val="single" w:sz="18" w:space="0" w:color="auto"/>
            </w:tcBorders>
            <w:shd w:val="clear" w:color="auto" w:fill="FABF8F"/>
            <w:vAlign w:val="center"/>
          </w:tcPr>
          <w:p w:rsidR="001A63C6" w:rsidRPr="00FC0C73" w:rsidRDefault="004D199A" w:rsidP="00132403">
            <w:pPr>
              <w:pStyle w:val="TableText"/>
              <w:rPr>
                <w:rFonts w:ascii="Tahoma" w:hAnsi="Tahoma" w:cs="Tahoma"/>
                <w:sz w:val="13"/>
              </w:rPr>
            </w:pPr>
            <w:r w:rsidRPr="00FC0C73">
              <w:rPr>
                <w:rFonts w:ascii="Tahoma" w:hAnsi="Tahoma" w:cs="Tahoma"/>
                <w:sz w:val="13"/>
              </w:rPr>
              <w:t>E,A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C73" w:rsidRDefault="004D199A" w:rsidP="00132403">
            <w:pPr>
              <w:pStyle w:val="TableText"/>
              <w:rPr>
                <w:rFonts w:ascii="Tahoma" w:hAnsi="Tahoma" w:cs="Tahoma"/>
                <w:sz w:val="13"/>
              </w:rPr>
            </w:pPr>
            <w:r w:rsidRPr="00FC0C73">
              <w:rPr>
                <w:rFonts w:ascii="Tahoma" w:hAnsi="Tahoma" w:cs="Tahoma"/>
                <w:sz w:val="13"/>
              </w:rPr>
              <w:t>P</w:t>
            </w:r>
          </w:p>
        </w:tc>
        <w:tc>
          <w:tcPr>
            <w:tcW w:w="450" w:type="dxa"/>
            <w:tcBorders>
              <w:bottom w:val="single" w:sz="4" w:space="0" w:color="auto"/>
            </w:tcBorders>
            <w:shd w:val="clear" w:color="auto" w:fill="FABF8F"/>
            <w:vAlign w:val="center"/>
          </w:tcPr>
          <w:p w:rsidR="001A63C6" w:rsidRPr="00FC0C73" w:rsidRDefault="009A015E" w:rsidP="00132403">
            <w:pPr>
              <w:pStyle w:val="TableText"/>
              <w:rPr>
                <w:rFonts w:ascii="Tahoma" w:hAnsi="Tahoma" w:cs="Tahoma"/>
                <w:sz w:val="13"/>
              </w:rPr>
            </w:pPr>
            <w:r w:rsidRPr="00FC0C73">
              <w:rPr>
                <w:rFonts w:ascii="Tahoma" w:hAnsi="Tahoma" w:cs="Tahoma"/>
                <w:sz w:val="13"/>
              </w:rPr>
              <w:t>A,ST</w:t>
            </w:r>
          </w:p>
        </w:tc>
        <w:tc>
          <w:tcPr>
            <w:tcW w:w="540" w:type="dxa"/>
            <w:tcBorders>
              <w:bottom w:val="single" w:sz="4" w:space="0" w:color="auto"/>
            </w:tcBorders>
            <w:shd w:val="clear" w:color="auto" w:fill="FABF8F"/>
            <w:vAlign w:val="center"/>
          </w:tcPr>
          <w:p w:rsidR="001A63C6" w:rsidRPr="00FC0C73" w:rsidRDefault="001A63C6" w:rsidP="00132403">
            <w:pPr>
              <w:pStyle w:val="TableText"/>
              <w:rPr>
                <w:rFonts w:ascii="Tahoma" w:hAnsi="Tahoma" w:cs="Tahoma"/>
                <w:sz w:val="13"/>
              </w:rPr>
            </w:pPr>
          </w:p>
        </w:tc>
      </w:tr>
      <w:tr w:rsidR="002854D4" w:rsidRPr="00FC0C73" w:rsidTr="00132403">
        <w:trPr>
          <w:trHeight w:val="145"/>
        </w:trPr>
        <w:tc>
          <w:tcPr>
            <w:tcW w:w="2610" w:type="dxa"/>
            <w:tcBorders>
              <w:bottom w:val="single" w:sz="4" w:space="0" w:color="auto"/>
            </w:tcBorders>
            <w:shd w:val="clear" w:color="auto" w:fill="auto"/>
          </w:tcPr>
          <w:p w:rsidR="002854D4" w:rsidRPr="00FC0C73" w:rsidRDefault="002854D4" w:rsidP="00F70479">
            <w:pPr>
              <w:pStyle w:val="ProductNames"/>
              <w:rPr>
                <w:rFonts w:ascii="Tahoma" w:hAnsi="Tahoma" w:cs="Tahoma"/>
                <w:sz w:val="14"/>
              </w:rPr>
            </w:pPr>
            <w:bookmarkStart w:id="123" w:name="_Toc336337897"/>
            <w:bookmarkStart w:id="124" w:name="_Toc368299544"/>
            <w:r w:rsidRPr="00FC0C73">
              <w:rPr>
                <w:rFonts w:ascii="Tahoma" w:hAnsi="Tahoma" w:cs="Tahoma"/>
                <w:sz w:val="14"/>
              </w:rPr>
              <w:t>Windows Companion Abonnementslicentie</w:t>
            </w:r>
            <w:bookmarkEnd w:id="123"/>
            <w:bookmarkEnd w:id="124"/>
          </w:p>
        </w:tc>
        <w:tc>
          <w:tcPr>
            <w:tcW w:w="360" w:type="dxa"/>
            <w:tcBorders>
              <w:bottom w:val="single" w:sz="4" w:space="0" w:color="auto"/>
            </w:tcBorders>
            <w:shd w:val="clear" w:color="auto" w:fill="auto"/>
            <w:vAlign w:val="center"/>
          </w:tcPr>
          <w:p w:rsidR="002854D4" w:rsidRPr="00132403" w:rsidRDefault="00A500B3" w:rsidP="00132403">
            <w:pPr>
              <w:pStyle w:val="TableText"/>
              <w:widowControl w:val="0"/>
              <w:rPr>
                <w:rFonts w:cs="Tahoma"/>
                <w:b/>
                <w:bCs/>
                <w:color w:val="0000FF"/>
                <w:sz w:val="13"/>
                <w:szCs w:val="13"/>
                <w:u w:val="single"/>
              </w:rPr>
            </w:pPr>
            <w:hyperlink w:anchor="_29_Windows®_Companion" w:history="1">
              <w:r w:rsidR="00734B17" w:rsidRPr="00132403">
                <w:rPr>
                  <w:rStyle w:val="Hyperlink"/>
                  <w:rFonts w:cs="Tahoma"/>
                  <w:b/>
                  <w:bCs/>
                  <w:sz w:val="13"/>
                  <w:szCs w:val="13"/>
                </w:rPr>
                <w:t>29</w:t>
              </w:r>
            </w:hyperlink>
            <w:hyperlink w:anchor="_25_Windows®_Companion" w:history="1"/>
          </w:p>
        </w:tc>
        <w:tc>
          <w:tcPr>
            <w:tcW w:w="450" w:type="dxa"/>
            <w:tcBorders>
              <w:bottom w:val="single" w:sz="4" w:space="0" w:color="auto"/>
            </w:tcBorders>
            <w:shd w:val="clear" w:color="auto" w:fill="auto"/>
            <w:vAlign w:val="center"/>
          </w:tcPr>
          <w:p w:rsidR="002854D4" w:rsidRPr="00FC0C73" w:rsidRDefault="002854D4" w:rsidP="002B0444">
            <w:pPr>
              <w:pStyle w:val="TableText"/>
              <w:rPr>
                <w:rFonts w:ascii="Tahoma" w:hAnsi="Tahoma" w:cs="Tahoma"/>
                <w:sz w:val="13"/>
              </w:rPr>
            </w:pPr>
            <w:r w:rsidRPr="00FC0C73">
              <w:rPr>
                <w:rFonts w:ascii="Tahoma" w:hAnsi="Tahoma" w:cs="Tahoma"/>
                <w:sz w:val="13"/>
              </w:rPr>
              <w:t>10/12</w:t>
            </w:r>
          </w:p>
        </w:tc>
        <w:tc>
          <w:tcPr>
            <w:tcW w:w="360" w:type="dxa"/>
            <w:tcBorders>
              <w:bottom w:val="single" w:sz="4" w:space="0" w:color="auto"/>
              <w:right w:val="single" w:sz="18" w:space="0" w:color="auto"/>
            </w:tcBorders>
            <w:shd w:val="clear" w:color="auto" w:fill="auto"/>
            <w:vAlign w:val="center"/>
          </w:tcPr>
          <w:p w:rsidR="002854D4" w:rsidRPr="00FC0C73" w:rsidRDefault="002854D4" w:rsidP="00132403">
            <w:pPr>
              <w:pStyle w:val="TableText"/>
              <w:rPr>
                <w:rFonts w:ascii="Tahoma"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auto"/>
            <w:vAlign w:val="center"/>
          </w:tcPr>
          <w:p w:rsidR="002854D4" w:rsidRPr="00FC0C73" w:rsidRDefault="002854D4" w:rsidP="00132403">
            <w:pPr>
              <w:pStyle w:val="TableText"/>
              <w:rPr>
                <w:rFonts w:ascii="Tahoma" w:hAnsi="Tahoma" w:cs="Tahoma"/>
                <w:sz w:val="13"/>
              </w:rPr>
            </w:pPr>
            <w:r w:rsidRPr="00FC0C73">
              <w:rPr>
                <w:rFonts w:ascii="Tahoma" w:hAnsi="Tahoma" w:cs="Tahoma"/>
                <w:sz w:val="13"/>
              </w:rPr>
              <w:t>2</w:t>
            </w:r>
          </w:p>
        </w:tc>
        <w:tc>
          <w:tcPr>
            <w:tcW w:w="450" w:type="dxa"/>
            <w:tcBorders>
              <w:left w:val="single" w:sz="18" w:space="0" w:color="auto"/>
              <w:bottom w:val="single" w:sz="4" w:space="0" w:color="auto"/>
            </w:tcBorders>
            <w:shd w:val="clear" w:color="auto" w:fill="auto"/>
            <w:vAlign w:val="center"/>
          </w:tcPr>
          <w:p w:rsidR="002854D4" w:rsidRPr="00FC0C73" w:rsidRDefault="002854D4" w:rsidP="00132403">
            <w:pPr>
              <w:pStyle w:val="TableText"/>
              <w:rPr>
                <w:rFonts w:ascii="Tahoma" w:hAnsi="Tahoma" w:cs="Tahoma"/>
                <w:sz w:val="13"/>
              </w:rPr>
            </w:pPr>
          </w:p>
        </w:tc>
        <w:tc>
          <w:tcPr>
            <w:tcW w:w="450" w:type="dxa"/>
            <w:tcBorders>
              <w:bottom w:val="single" w:sz="4" w:space="0" w:color="auto"/>
            </w:tcBorders>
            <w:shd w:val="clear" w:color="auto" w:fill="auto"/>
            <w:vAlign w:val="center"/>
          </w:tcPr>
          <w:p w:rsidR="002854D4" w:rsidRPr="00FC0C73" w:rsidRDefault="002854D4" w:rsidP="00132403">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2854D4" w:rsidRPr="00FC0C73" w:rsidRDefault="002854D4" w:rsidP="00132403">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2854D4" w:rsidRPr="00FC0C73" w:rsidRDefault="002854D4" w:rsidP="00132403">
            <w:pPr>
              <w:pStyle w:val="TableText"/>
              <w:rPr>
                <w:rFonts w:ascii="Tahoma" w:hAnsi="Tahoma" w:cs="Tahoma"/>
                <w:sz w:val="13"/>
              </w:rPr>
            </w:pPr>
            <w:r w:rsidRPr="00FC0C73">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2854D4" w:rsidRPr="00FC0C73" w:rsidRDefault="002854D4" w:rsidP="00132403">
            <w:pPr>
              <w:pStyle w:val="TableText"/>
              <w:rPr>
                <w:rFonts w:ascii="Tahoma" w:hAnsi="Tahoma" w:cs="Tahoma"/>
                <w:sz w:val="13"/>
              </w:rPr>
            </w:pPr>
            <w:r w:rsidRPr="00FC0C73">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rsidR="002854D4" w:rsidRPr="00FC0C73" w:rsidRDefault="002854D4" w:rsidP="00132403">
            <w:pPr>
              <w:pStyle w:val="TableText"/>
              <w:rPr>
                <w:rFonts w:ascii="Tahoma" w:hAnsi="Tahoma" w:cs="Tahoma"/>
                <w:sz w:val="13"/>
              </w:rPr>
            </w:pPr>
          </w:p>
        </w:tc>
        <w:tc>
          <w:tcPr>
            <w:tcW w:w="450" w:type="dxa"/>
            <w:tcBorders>
              <w:bottom w:val="single" w:sz="4" w:space="0" w:color="auto"/>
            </w:tcBorders>
            <w:shd w:val="clear" w:color="auto" w:fill="auto"/>
            <w:vAlign w:val="center"/>
          </w:tcPr>
          <w:p w:rsidR="002854D4" w:rsidRPr="00FC0C73" w:rsidRDefault="002854D4" w:rsidP="00132403">
            <w:pPr>
              <w:pStyle w:val="TableText"/>
              <w:rPr>
                <w:rFonts w:ascii="Tahoma" w:hAnsi="Tahoma" w:cs="Tahoma"/>
                <w:sz w:val="13"/>
              </w:rPr>
            </w:pPr>
            <w:r w:rsidRPr="00FC0C73">
              <w:rPr>
                <w:rFonts w:ascii="Tahoma" w:hAnsi="Tahoma" w:cs="Tahoma"/>
                <w:sz w:val="13"/>
              </w:rPr>
              <w:t>A, (alleen EES)</w:t>
            </w:r>
          </w:p>
        </w:tc>
        <w:tc>
          <w:tcPr>
            <w:tcW w:w="540" w:type="dxa"/>
            <w:tcBorders>
              <w:bottom w:val="single" w:sz="4" w:space="0" w:color="auto"/>
            </w:tcBorders>
            <w:shd w:val="clear" w:color="auto" w:fill="auto"/>
            <w:vAlign w:val="center"/>
          </w:tcPr>
          <w:p w:rsidR="002854D4" w:rsidRPr="00FC0C73" w:rsidRDefault="002854D4" w:rsidP="00132403">
            <w:pPr>
              <w:pStyle w:val="TableText"/>
              <w:rPr>
                <w:rFonts w:ascii="Tahoma" w:hAnsi="Tahoma" w:cs="Tahoma"/>
                <w:sz w:val="13"/>
              </w:rPr>
            </w:pPr>
          </w:p>
        </w:tc>
      </w:tr>
      <w:tr w:rsidR="00365DF7" w:rsidRPr="00FC0C73" w:rsidTr="00132403">
        <w:trPr>
          <w:trHeight w:val="145"/>
        </w:trPr>
        <w:tc>
          <w:tcPr>
            <w:tcW w:w="2610" w:type="dxa"/>
            <w:tcBorders>
              <w:bottom w:val="single" w:sz="4" w:space="0" w:color="auto"/>
            </w:tcBorders>
            <w:shd w:val="clear" w:color="auto" w:fill="FABF8F"/>
          </w:tcPr>
          <w:p w:rsidR="00365DF7" w:rsidRPr="00FC0C73" w:rsidRDefault="00365DF7" w:rsidP="00F70479">
            <w:pPr>
              <w:pStyle w:val="ProductNames"/>
              <w:rPr>
                <w:rFonts w:ascii="Tahoma" w:hAnsi="Tahoma" w:cs="Tahoma"/>
                <w:sz w:val="14"/>
              </w:rPr>
            </w:pPr>
            <w:bookmarkStart w:id="125" w:name="_Toc368299545"/>
            <w:r w:rsidRPr="00FC0C73">
              <w:rPr>
                <w:rFonts w:ascii="Tahoma" w:hAnsi="Tahoma" w:cs="Tahoma"/>
                <w:sz w:val="14"/>
              </w:rPr>
              <w:t>Windows</w:t>
            </w:r>
            <w:r w:rsidR="00F61EAD" w:rsidRPr="00F61EAD">
              <w:rPr>
                <w:rFonts w:ascii="Tahoma" w:hAnsi="Tahoma" w:cs="Tahoma"/>
                <w:sz w:val="14"/>
                <w:vertAlign w:val="superscript"/>
              </w:rPr>
              <w:t>®</w:t>
            </w:r>
            <w:r w:rsidRPr="00FC0C73">
              <w:rPr>
                <w:rFonts w:ascii="Tahoma" w:hAnsi="Tahoma" w:cs="Tahoma"/>
                <w:sz w:val="14"/>
              </w:rPr>
              <w:t xml:space="preserve"> Embedded 8 Industry Pro</w:t>
            </w:r>
            <w:bookmarkEnd w:id="125"/>
          </w:p>
        </w:tc>
        <w:tc>
          <w:tcPr>
            <w:tcW w:w="360" w:type="dxa"/>
            <w:tcBorders>
              <w:bottom w:val="single" w:sz="4" w:space="0" w:color="auto"/>
            </w:tcBorders>
            <w:shd w:val="clear" w:color="auto" w:fill="FABF8F"/>
            <w:vAlign w:val="center"/>
          </w:tcPr>
          <w:p w:rsidR="00365DF7" w:rsidRPr="00132403" w:rsidRDefault="00A500B3" w:rsidP="00132403">
            <w:pPr>
              <w:pStyle w:val="TableText"/>
              <w:widowControl w:val="0"/>
              <w:rPr>
                <w:rFonts w:cs="Tahoma"/>
                <w:b/>
                <w:bCs/>
                <w:sz w:val="13"/>
                <w:szCs w:val="13"/>
              </w:rPr>
            </w:pPr>
            <w:hyperlink w:anchor="_28_Windows®_Embedded" w:history="1">
              <w:r w:rsidR="00734B17" w:rsidRPr="00132403">
                <w:rPr>
                  <w:rStyle w:val="Hyperlink"/>
                  <w:rFonts w:cs="Tahoma"/>
                  <w:b/>
                  <w:bCs/>
                  <w:sz w:val="13"/>
                  <w:szCs w:val="13"/>
                </w:rPr>
                <w:t>28</w:t>
              </w:r>
            </w:hyperlink>
          </w:p>
        </w:tc>
        <w:tc>
          <w:tcPr>
            <w:tcW w:w="450" w:type="dxa"/>
            <w:tcBorders>
              <w:bottom w:val="single" w:sz="4" w:space="0" w:color="auto"/>
            </w:tcBorders>
            <w:shd w:val="clear" w:color="auto" w:fill="FABF8F"/>
            <w:vAlign w:val="center"/>
          </w:tcPr>
          <w:p w:rsidR="00365DF7" w:rsidRPr="00FC0C73" w:rsidRDefault="00365DF7" w:rsidP="002B0444">
            <w:pPr>
              <w:pStyle w:val="TableText"/>
              <w:rPr>
                <w:rFonts w:ascii="Tahoma" w:hAnsi="Tahoma" w:cs="Tahoma"/>
                <w:sz w:val="13"/>
              </w:rPr>
            </w:pPr>
            <w:r w:rsidRPr="00FC0C73">
              <w:rPr>
                <w:rFonts w:ascii="Tahoma" w:hAnsi="Tahoma" w:cs="Tahoma"/>
                <w:sz w:val="13"/>
              </w:rPr>
              <w:t>07/13</w:t>
            </w:r>
          </w:p>
        </w:tc>
        <w:tc>
          <w:tcPr>
            <w:tcW w:w="360" w:type="dxa"/>
            <w:tcBorders>
              <w:bottom w:val="single" w:sz="4" w:space="0" w:color="auto"/>
              <w:right w:val="single" w:sz="18" w:space="0" w:color="auto"/>
            </w:tcBorders>
            <w:shd w:val="clear" w:color="auto" w:fill="FABF8F"/>
            <w:vAlign w:val="center"/>
          </w:tcPr>
          <w:p w:rsidR="00365DF7" w:rsidRPr="00FC0C73" w:rsidRDefault="00365DF7" w:rsidP="00132403">
            <w:pPr>
              <w:pStyle w:val="TableText"/>
              <w:rPr>
                <w:rFonts w:ascii="Tahoma" w:hAnsi="Tahoma" w:cs="Tahoma"/>
                <w:sz w:val="13"/>
              </w:rPr>
            </w:pPr>
          </w:p>
        </w:tc>
        <w:tc>
          <w:tcPr>
            <w:tcW w:w="416" w:type="dxa"/>
            <w:tcBorders>
              <w:left w:val="single" w:sz="18" w:space="0" w:color="auto"/>
              <w:bottom w:val="single" w:sz="4" w:space="0" w:color="auto"/>
              <w:right w:val="single" w:sz="4" w:space="0" w:color="auto"/>
            </w:tcBorders>
            <w:shd w:val="clear" w:color="auto" w:fill="FABF8F"/>
            <w:vAlign w:val="center"/>
          </w:tcPr>
          <w:p w:rsidR="00365DF7" w:rsidRPr="00FC0C73" w:rsidRDefault="00365DF7" w:rsidP="00132403">
            <w:pPr>
              <w:pStyle w:val="TableText"/>
              <w:rPr>
                <w:rFonts w:ascii="Tahoma" w:hAnsi="Tahoma" w:cs="Tahoma"/>
                <w:sz w:val="13"/>
              </w:rPr>
            </w:pPr>
            <w:r w:rsidRPr="00FC0C73">
              <w:rPr>
                <w:rFonts w:ascii="Tahoma" w:hAnsi="Tahoma" w:cs="Tahoma"/>
                <w:sz w:val="13"/>
              </w:rPr>
              <w:t>2</w:t>
            </w:r>
          </w:p>
        </w:tc>
        <w:tc>
          <w:tcPr>
            <w:tcW w:w="450" w:type="dxa"/>
            <w:tcBorders>
              <w:left w:val="single" w:sz="4" w:space="0" w:color="auto"/>
              <w:bottom w:val="single" w:sz="4" w:space="0" w:color="auto"/>
              <w:right w:val="single" w:sz="4" w:space="0" w:color="auto"/>
            </w:tcBorders>
            <w:shd w:val="clear" w:color="auto" w:fill="FABF8F"/>
            <w:vAlign w:val="center"/>
          </w:tcPr>
          <w:p w:rsidR="00365DF7" w:rsidRPr="00FC0C73" w:rsidRDefault="00365DF7" w:rsidP="00132403">
            <w:pPr>
              <w:pStyle w:val="TableText"/>
              <w:rPr>
                <w:rFonts w:ascii="Tahoma" w:hAnsi="Tahoma" w:cs="Tahoma"/>
                <w:sz w:val="13"/>
              </w:rPr>
            </w:pPr>
            <w:r w:rsidRPr="00FC0C73">
              <w:rPr>
                <w:rFonts w:ascii="Tahoma" w:hAnsi="Tahoma" w:cs="Tahoma"/>
                <w:sz w:val="13"/>
              </w:rPr>
              <w:t>5</w:t>
            </w:r>
          </w:p>
        </w:tc>
        <w:tc>
          <w:tcPr>
            <w:tcW w:w="450" w:type="dxa"/>
            <w:tcBorders>
              <w:left w:val="single" w:sz="4" w:space="0" w:color="auto"/>
              <w:bottom w:val="single" w:sz="4" w:space="0" w:color="auto"/>
              <w:right w:val="single" w:sz="4" w:space="0" w:color="auto"/>
            </w:tcBorders>
            <w:shd w:val="clear" w:color="auto" w:fill="FABF8F"/>
            <w:vAlign w:val="center"/>
          </w:tcPr>
          <w:p w:rsidR="00365DF7" w:rsidRPr="00FC0C73" w:rsidRDefault="00365DF7" w:rsidP="00132403">
            <w:pPr>
              <w:pStyle w:val="TableText"/>
              <w:rPr>
                <w:rFonts w:ascii="Tahoma" w:hAnsi="Tahoma" w:cs="Tahoma"/>
                <w:sz w:val="13"/>
              </w:rPr>
            </w:pPr>
            <w:r w:rsidRPr="00FC0C73">
              <w:rPr>
                <w:rFonts w:ascii="Tahoma" w:hAnsi="Tahoma" w:cs="Tahoma"/>
                <w:sz w:val="13"/>
              </w:rPr>
              <w:t>4</w:t>
            </w:r>
          </w:p>
        </w:tc>
        <w:tc>
          <w:tcPr>
            <w:tcW w:w="450" w:type="dxa"/>
            <w:tcBorders>
              <w:left w:val="single" w:sz="4" w:space="0" w:color="auto"/>
              <w:bottom w:val="single" w:sz="4" w:space="0" w:color="auto"/>
              <w:right w:val="single" w:sz="4" w:space="0" w:color="auto"/>
            </w:tcBorders>
            <w:shd w:val="clear" w:color="auto" w:fill="FABF8F"/>
            <w:vAlign w:val="center"/>
          </w:tcPr>
          <w:p w:rsidR="00365DF7" w:rsidRPr="00FC0C73" w:rsidRDefault="00365DF7" w:rsidP="00132403">
            <w:pPr>
              <w:pStyle w:val="TableText"/>
              <w:rPr>
                <w:rFonts w:ascii="Tahoma" w:hAnsi="Tahoma" w:cs="Tahoma"/>
                <w:sz w:val="13"/>
              </w:rPr>
            </w:pPr>
            <w:r w:rsidRPr="00FC0C73">
              <w:rPr>
                <w:rFonts w:ascii="Tahoma" w:hAnsi="Tahoma" w:cs="Tahoma"/>
                <w:sz w:val="13"/>
              </w:rPr>
              <w:t>3</w:t>
            </w:r>
          </w:p>
        </w:tc>
        <w:tc>
          <w:tcPr>
            <w:tcW w:w="450" w:type="dxa"/>
            <w:tcBorders>
              <w:left w:val="single" w:sz="4" w:space="0" w:color="auto"/>
              <w:bottom w:val="single" w:sz="4" w:space="0" w:color="auto"/>
              <w:right w:val="single" w:sz="4" w:space="0" w:color="auto"/>
            </w:tcBorders>
            <w:shd w:val="clear" w:color="auto" w:fill="FABF8F"/>
            <w:vAlign w:val="center"/>
          </w:tcPr>
          <w:p w:rsidR="00365DF7" w:rsidRPr="00FC0C73" w:rsidRDefault="00365DF7" w:rsidP="00132403">
            <w:pPr>
              <w:pStyle w:val="TableText"/>
              <w:rPr>
                <w:rFonts w:ascii="Tahoma" w:hAnsi="Tahoma" w:cs="Tahoma"/>
                <w:sz w:val="13"/>
              </w:rPr>
            </w:pPr>
            <w:r w:rsidRPr="00FC0C73">
              <w:rPr>
                <w:rFonts w:ascii="Tahoma" w:hAnsi="Tahoma" w:cs="Tahoma"/>
                <w:sz w:val="13"/>
              </w:rPr>
              <w:t>3</w:t>
            </w:r>
          </w:p>
        </w:tc>
        <w:tc>
          <w:tcPr>
            <w:tcW w:w="450" w:type="dxa"/>
            <w:tcBorders>
              <w:left w:val="single" w:sz="4" w:space="0" w:color="auto"/>
              <w:bottom w:val="single" w:sz="4" w:space="0" w:color="auto"/>
              <w:right w:val="single" w:sz="4" w:space="0" w:color="auto"/>
            </w:tcBorders>
            <w:shd w:val="clear" w:color="auto" w:fill="FABF8F"/>
            <w:vAlign w:val="center"/>
          </w:tcPr>
          <w:p w:rsidR="00365DF7" w:rsidRPr="00FC0C73" w:rsidRDefault="00365DF7" w:rsidP="00132403">
            <w:pPr>
              <w:pStyle w:val="TableText"/>
              <w:rPr>
                <w:rFonts w:ascii="Tahoma" w:hAnsi="Tahoma" w:cs="Tahoma"/>
                <w:sz w:val="13"/>
              </w:rPr>
            </w:pPr>
            <w:r w:rsidRPr="00FC0C73">
              <w:rPr>
                <w:rFonts w:ascii="Tahoma" w:hAnsi="Tahoma" w:cs="Tahoma"/>
                <w:sz w:val="13"/>
              </w:rPr>
              <w:t>2</w:t>
            </w:r>
          </w:p>
        </w:tc>
        <w:tc>
          <w:tcPr>
            <w:tcW w:w="394" w:type="dxa"/>
            <w:tcBorders>
              <w:left w:val="single" w:sz="4" w:space="0" w:color="auto"/>
              <w:bottom w:val="single" w:sz="4" w:space="0" w:color="auto"/>
              <w:right w:val="single" w:sz="18" w:space="0" w:color="auto"/>
            </w:tcBorders>
            <w:shd w:val="clear" w:color="auto" w:fill="FABF8F"/>
            <w:vAlign w:val="center"/>
          </w:tcPr>
          <w:p w:rsidR="00365DF7" w:rsidRPr="00FC0C73" w:rsidRDefault="00365DF7" w:rsidP="00132403">
            <w:pPr>
              <w:pStyle w:val="TableText"/>
              <w:rPr>
                <w:rFonts w:ascii="Tahoma" w:hAnsi="Tahoma" w:cs="Tahoma"/>
                <w:sz w:val="13"/>
              </w:rPr>
            </w:pPr>
            <w:r w:rsidRPr="00FC0C73">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365DF7" w:rsidRPr="00FC0C73" w:rsidRDefault="00365DF7" w:rsidP="00132403">
            <w:pPr>
              <w:pStyle w:val="TableText"/>
              <w:rPr>
                <w:rFonts w:ascii="Tahoma" w:hAnsi="Tahoma" w:cs="Tahoma"/>
                <w:sz w:val="13"/>
              </w:rPr>
            </w:pPr>
            <w:r w:rsidRPr="00FC0C73">
              <w:rPr>
                <w:rFonts w:ascii="Tahoma" w:hAnsi="Tahoma" w:cs="Tahoma"/>
                <w:sz w:val="13"/>
              </w:rPr>
              <w:t>2</w:t>
            </w:r>
          </w:p>
        </w:tc>
        <w:tc>
          <w:tcPr>
            <w:tcW w:w="450" w:type="dxa"/>
            <w:tcBorders>
              <w:bottom w:val="single" w:sz="4" w:space="0" w:color="auto"/>
            </w:tcBorders>
            <w:shd w:val="clear" w:color="auto" w:fill="FABF8F"/>
            <w:vAlign w:val="center"/>
          </w:tcPr>
          <w:p w:rsidR="00365DF7" w:rsidRPr="00FC0C73" w:rsidRDefault="00365DF7" w:rsidP="00132403">
            <w:pPr>
              <w:pStyle w:val="TableText"/>
              <w:rPr>
                <w:rFonts w:ascii="Tahoma" w:hAnsi="Tahoma" w:cs="Tahoma"/>
                <w:sz w:val="13"/>
              </w:rPr>
            </w:pPr>
            <w:r w:rsidRPr="00FC0C73">
              <w:rPr>
                <w:rFonts w:ascii="Tahoma" w:hAnsi="Tahoma" w:cs="Tahoma"/>
                <w:sz w:val="13"/>
              </w:rPr>
              <w:t>4</w:t>
            </w:r>
          </w:p>
        </w:tc>
        <w:tc>
          <w:tcPr>
            <w:tcW w:w="450" w:type="dxa"/>
            <w:tcBorders>
              <w:bottom w:val="single" w:sz="4" w:space="0" w:color="auto"/>
              <w:right w:val="single" w:sz="18" w:space="0" w:color="auto"/>
            </w:tcBorders>
            <w:shd w:val="clear" w:color="auto" w:fill="FABF8F"/>
            <w:vAlign w:val="center"/>
          </w:tcPr>
          <w:p w:rsidR="00365DF7" w:rsidRPr="00FC0C73" w:rsidRDefault="00365DF7" w:rsidP="00132403">
            <w:pPr>
              <w:pStyle w:val="TableText"/>
              <w:rPr>
                <w:rFonts w:ascii="Tahoma" w:hAnsi="Tahoma" w:cs="Tahoma"/>
                <w:sz w:val="13"/>
              </w:rPr>
            </w:pPr>
            <w:r w:rsidRPr="00FC0C73">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rsidR="00365DF7" w:rsidRPr="00FC0C73" w:rsidRDefault="00365DF7" w:rsidP="00132403">
            <w:pPr>
              <w:pStyle w:val="TableText"/>
              <w:rPr>
                <w:rFonts w:ascii="Tahoma" w:hAnsi="Tahoma" w:cs="Tahoma"/>
                <w:sz w:val="13"/>
              </w:rPr>
            </w:pPr>
            <w:r w:rsidRPr="00FC0C73">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365DF7" w:rsidRPr="00FC0C73" w:rsidRDefault="00365DF7" w:rsidP="00132403">
            <w:pPr>
              <w:pStyle w:val="TableText"/>
              <w:rPr>
                <w:rFonts w:ascii="Tahoma" w:hAnsi="Tahoma" w:cs="Tahoma"/>
                <w:sz w:val="13"/>
              </w:rPr>
            </w:pPr>
            <w:r w:rsidRPr="00FC0C7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365DF7" w:rsidRPr="00FC0C73" w:rsidRDefault="00365DF7" w:rsidP="00132403">
            <w:pPr>
              <w:pStyle w:val="TableText"/>
              <w:rPr>
                <w:rFonts w:ascii="Tahoma" w:hAnsi="Tahoma" w:cs="Tahoma"/>
                <w:sz w:val="13"/>
              </w:rPr>
            </w:pPr>
            <w:r w:rsidRPr="00FC0C73">
              <w:rPr>
                <w:rFonts w:ascii="Tahoma" w:hAnsi="Tahoma" w:cs="Tahoma"/>
                <w:sz w:val="13"/>
              </w:rPr>
              <w:t>P</w:t>
            </w:r>
          </w:p>
        </w:tc>
        <w:tc>
          <w:tcPr>
            <w:tcW w:w="450" w:type="dxa"/>
            <w:tcBorders>
              <w:bottom w:val="single" w:sz="4" w:space="0" w:color="auto"/>
            </w:tcBorders>
            <w:shd w:val="clear" w:color="auto" w:fill="FABF8F"/>
            <w:vAlign w:val="center"/>
          </w:tcPr>
          <w:p w:rsidR="00365DF7" w:rsidRPr="00FC0C73" w:rsidRDefault="00365DF7" w:rsidP="00132403">
            <w:pPr>
              <w:pStyle w:val="TableText"/>
              <w:rPr>
                <w:rFonts w:ascii="Tahoma" w:hAnsi="Tahoma" w:cs="Tahoma"/>
                <w:sz w:val="13"/>
              </w:rPr>
            </w:pPr>
          </w:p>
        </w:tc>
        <w:tc>
          <w:tcPr>
            <w:tcW w:w="540" w:type="dxa"/>
            <w:tcBorders>
              <w:bottom w:val="single" w:sz="4" w:space="0" w:color="auto"/>
            </w:tcBorders>
            <w:shd w:val="clear" w:color="auto" w:fill="FABF8F"/>
            <w:vAlign w:val="center"/>
          </w:tcPr>
          <w:p w:rsidR="00365DF7" w:rsidRPr="00FC0C73" w:rsidRDefault="00365DF7" w:rsidP="00132403">
            <w:pPr>
              <w:pStyle w:val="TableText"/>
              <w:rPr>
                <w:rFonts w:ascii="Tahoma" w:hAnsi="Tahoma" w:cs="Tahoma"/>
                <w:sz w:val="13"/>
              </w:rPr>
            </w:pPr>
          </w:p>
        </w:tc>
      </w:tr>
      <w:tr w:rsidR="00365DF7" w:rsidRPr="00FC0C73" w:rsidTr="00132403">
        <w:trPr>
          <w:trHeight w:val="145"/>
        </w:trPr>
        <w:tc>
          <w:tcPr>
            <w:tcW w:w="2610" w:type="dxa"/>
            <w:tcBorders>
              <w:bottom w:val="single" w:sz="4" w:space="0" w:color="auto"/>
            </w:tcBorders>
            <w:shd w:val="clear" w:color="auto" w:fill="auto"/>
          </w:tcPr>
          <w:p w:rsidR="00365DF7" w:rsidRPr="00FC0C73" w:rsidRDefault="003234A7" w:rsidP="00F70479">
            <w:pPr>
              <w:pStyle w:val="ProductNames"/>
              <w:rPr>
                <w:rFonts w:ascii="Tahoma" w:hAnsi="Tahoma" w:cs="Tahoma"/>
                <w:sz w:val="14"/>
              </w:rPr>
            </w:pPr>
            <w:bookmarkStart w:id="126" w:name="_Toc368299546"/>
            <w:r w:rsidRPr="00FC0C73">
              <w:rPr>
                <w:rFonts w:ascii="Tahoma" w:hAnsi="Tahoma" w:cs="Tahoma"/>
                <w:sz w:val="14"/>
              </w:rPr>
              <w:t>Windows</w:t>
            </w:r>
            <w:r w:rsidR="00F61EAD" w:rsidRPr="00F61EAD">
              <w:rPr>
                <w:rFonts w:ascii="Tahoma" w:hAnsi="Tahoma" w:cs="Tahoma"/>
                <w:sz w:val="14"/>
                <w:vertAlign w:val="superscript"/>
              </w:rPr>
              <w:t>®</w:t>
            </w:r>
            <w:r w:rsidRPr="00FC0C73">
              <w:rPr>
                <w:rFonts w:ascii="Tahoma" w:hAnsi="Tahoma" w:cs="Tahoma"/>
                <w:sz w:val="14"/>
              </w:rPr>
              <w:t xml:space="preserve"> Embedded 8 Industry Pro Sideloading</w:t>
            </w:r>
            <w:bookmarkEnd w:id="126"/>
          </w:p>
        </w:tc>
        <w:tc>
          <w:tcPr>
            <w:tcW w:w="360" w:type="dxa"/>
            <w:tcBorders>
              <w:bottom w:val="single" w:sz="4" w:space="0" w:color="auto"/>
            </w:tcBorders>
            <w:shd w:val="clear" w:color="auto" w:fill="auto"/>
            <w:vAlign w:val="center"/>
          </w:tcPr>
          <w:p w:rsidR="00365DF7" w:rsidRPr="00132403" w:rsidRDefault="00A500B3" w:rsidP="00132403">
            <w:pPr>
              <w:pStyle w:val="TableText"/>
              <w:widowControl w:val="0"/>
              <w:rPr>
                <w:rFonts w:cs="Tahoma"/>
                <w:b/>
                <w:bCs/>
                <w:sz w:val="13"/>
                <w:szCs w:val="13"/>
              </w:rPr>
            </w:pPr>
            <w:hyperlink w:anchor="_27_Windows_Embedded" w:history="1">
              <w:r w:rsidR="00734B17" w:rsidRPr="00132403">
                <w:rPr>
                  <w:rStyle w:val="Hyperlink"/>
                  <w:rFonts w:cs="Tahoma"/>
                  <w:b/>
                  <w:bCs/>
                  <w:sz w:val="13"/>
                  <w:szCs w:val="13"/>
                </w:rPr>
                <w:t>27</w:t>
              </w:r>
            </w:hyperlink>
          </w:p>
        </w:tc>
        <w:tc>
          <w:tcPr>
            <w:tcW w:w="450" w:type="dxa"/>
            <w:tcBorders>
              <w:bottom w:val="single" w:sz="4" w:space="0" w:color="auto"/>
            </w:tcBorders>
            <w:shd w:val="clear" w:color="auto" w:fill="auto"/>
            <w:vAlign w:val="center"/>
          </w:tcPr>
          <w:p w:rsidR="00365DF7" w:rsidRPr="00FC0C73" w:rsidRDefault="00365DF7" w:rsidP="002B0444">
            <w:pPr>
              <w:pStyle w:val="TableText"/>
              <w:rPr>
                <w:rFonts w:ascii="Tahoma" w:hAnsi="Tahoma" w:cs="Tahoma"/>
                <w:sz w:val="13"/>
              </w:rPr>
            </w:pPr>
            <w:r w:rsidRPr="00FC0C73">
              <w:rPr>
                <w:rFonts w:ascii="Tahoma" w:hAnsi="Tahoma" w:cs="Tahoma"/>
                <w:sz w:val="13"/>
              </w:rPr>
              <w:t>07/13</w:t>
            </w:r>
          </w:p>
        </w:tc>
        <w:tc>
          <w:tcPr>
            <w:tcW w:w="360" w:type="dxa"/>
            <w:tcBorders>
              <w:bottom w:val="single" w:sz="4" w:space="0" w:color="auto"/>
              <w:right w:val="single" w:sz="18" w:space="0" w:color="auto"/>
            </w:tcBorders>
            <w:shd w:val="clear" w:color="auto" w:fill="auto"/>
            <w:vAlign w:val="center"/>
          </w:tcPr>
          <w:p w:rsidR="00365DF7" w:rsidRPr="00FC0C73" w:rsidRDefault="00365DF7" w:rsidP="00132403">
            <w:pPr>
              <w:pStyle w:val="TableText"/>
              <w:rPr>
                <w:rFonts w:ascii="Tahoma" w:hAnsi="Tahoma" w:cs="Tahoma"/>
                <w:sz w:val="13"/>
              </w:rPr>
            </w:pPr>
          </w:p>
        </w:tc>
        <w:tc>
          <w:tcPr>
            <w:tcW w:w="416" w:type="dxa"/>
            <w:tcBorders>
              <w:left w:val="single" w:sz="18" w:space="0" w:color="auto"/>
              <w:bottom w:val="single" w:sz="4" w:space="0" w:color="auto"/>
              <w:right w:val="single" w:sz="4" w:space="0" w:color="auto"/>
            </w:tcBorders>
            <w:shd w:val="clear" w:color="auto" w:fill="auto"/>
            <w:vAlign w:val="center"/>
          </w:tcPr>
          <w:p w:rsidR="00365DF7" w:rsidRPr="00FC0C73" w:rsidRDefault="00365DF7" w:rsidP="00132403">
            <w:pPr>
              <w:pStyle w:val="TableText"/>
              <w:rPr>
                <w:rFonts w:ascii="Tahoma" w:hAnsi="Tahoma" w:cs="Tahoma"/>
                <w:sz w:val="13"/>
              </w:rPr>
            </w:pPr>
            <w:r w:rsidRPr="00FC0C73">
              <w:rPr>
                <w:rFonts w:ascii="Tahoma" w:hAnsi="Tahoma" w:cs="Tahoma"/>
                <w:sz w:val="13"/>
              </w:rPr>
              <w:t>2</w:t>
            </w:r>
          </w:p>
        </w:tc>
        <w:tc>
          <w:tcPr>
            <w:tcW w:w="450" w:type="dxa"/>
            <w:tcBorders>
              <w:left w:val="single" w:sz="4" w:space="0" w:color="auto"/>
              <w:bottom w:val="single" w:sz="4" w:space="0" w:color="auto"/>
              <w:right w:val="single" w:sz="4" w:space="0" w:color="auto"/>
            </w:tcBorders>
            <w:shd w:val="clear" w:color="auto" w:fill="auto"/>
            <w:vAlign w:val="center"/>
          </w:tcPr>
          <w:p w:rsidR="00365DF7" w:rsidRPr="00FC0C73" w:rsidRDefault="00365DF7" w:rsidP="00132403">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rsidR="00365DF7" w:rsidRPr="00FC0C73" w:rsidRDefault="00365DF7" w:rsidP="00132403">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rsidR="00365DF7" w:rsidRPr="00FC0C73" w:rsidRDefault="00365DF7" w:rsidP="00132403">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rsidR="00365DF7" w:rsidRPr="00FC0C73" w:rsidRDefault="00365DF7" w:rsidP="00132403">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rsidR="00365DF7" w:rsidRPr="00FC0C73" w:rsidRDefault="00365DF7" w:rsidP="00132403">
            <w:pPr>
              <w:pStyle w:val="TableText"/>
              <w:rPr>
                <w:rFonts w:ascii="Tahoma" w:hAnsi="Tahoma" w:cs="Tahoma"/>
                <w:sz w:val="13"/>
              </w:rPr>
            </w:pPr>
          </w:p>
        </w:tc>
        <w:tc>
          <w:tcPr>
            <w:tcW w:w="394" w:type="dxa"/>
            <w:tcBorders>
              <w:left w:val="single" w:sz="4" w:space="0" w:color="auto"/>
              <w:bottom w:val="single" w:sz="4" w:space="0" w:color="auto"/>
              <w:right w:val="single" w:sz="18" w:space="0" w:color="auto"/>
            </w:tcBorders>
            <w:shd w:val="clear" w:color="auto" w:fill="auto"/>
            <w:vAlign w:val="center"/>
          </w:tcPr>
          <w:p w:rsidR="00365DF7" w:rsidRPr="00FC0C73" w:rsidRDefault="00365DF7" w:rsidP="00132403">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365DF7" w:rsidRPr="00FC0C73" w:rsidRDefault="00365DF7" w:rsidP="00132403">
            <w:pPr>
              <w:pStyle w:val="TableText"/>
              <w:rPr>
                <w:rFonts w:ascii="Tahoma" w:hAnsi="Tahoma" w:cs="Tahoma"/>
                <w:sz w:val="13"/>
              </w:rPr>
            </w:pPr>
            <w:r w:rsidRPr="00FC0C73">
              <w:rPr>
                <w:rFonts w:ascii="Tahoma" w:hAnsi="Tahoma" w:cs="Tahoma"/>
                <w:sz w:val="13"/>
              </w:rPr>
              <w:t>2</w:t>
            </w:r>
          </w:p>
        </w:tc>
        <w:tc>
          <w:tcPr>
            <w:tcW w:w="450" w:type="dxa"/>
            <w:tcBorders>
              <w:bottom w:val="single" w:sz="4" w:space="0" w:color="auto"/>
            </w:tcBorders>
            <w:shd w:val="clear" w:color="auto" w:fill="auto"/>
            <w:vAlign w:val="center"/>
          </w:tcPr>
          <w:p w:rsidR="00365DF7" w:rsidRPr="00FC0C73" w:rsidRDefault="00365DF7" w:rsidP="00132403">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365DF7" w:rsidRPr="00FC0C73" w:rsidRDefault="00365DF7" w:rsidP="00132403">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365DF7" w:rsidRPr="00FC0C73" w:rsidRDefault="00365DF7" w:rsidP="00132403">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365DF7" w:rsidRPr="00FC0C73" w:rsidRDefault="00365DF7" w:rsidP="00132403">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365DF7" w:rsidRPr="00FC0C73" w:rsidRDefault="00365DF7" w:rsidP="00132403">
            <w:pPr>
              <w:pStyle w:val="TableText"/>
              <w:rPr>
                <w:rFonts w:ascii="Tahoma" w:hAnsi="Tahoma" w:cs="Tahoma"/>
                <w:sz w:val="13"/>
              </w:rPr>
            </w:pPr>
          </w:p>
        </w:tc>
        <w:tc>
          <w:tcPr>
            <w:tcW w:w="450" w:type="dxa"/>
            <w:tcBorders>
              <w:bottom w:val="single" w:sz="4" w:space="0" w:color="auto"/>
            </w:tcBorders>
            <w:shd w:val="clear" w:color="auto" w:fill="auto"/>
            <w:vAlign w:val="center"/>
          </w:tcPr>
          <w:p w:rsidR="00365DF7" w:rsidRPr="00FC0C73" w:rsidRDefault="00365DF7" w:rsidP="00132403">
            <w:pPr>
              <w:pStyle w:val="TableText"/>
              <w:rPr>
                <w:rFonts w:ascii="Tahoma" w:hAnsi="Tahoma" w:cs="Tahoma"/>
                <w:sz w:val="13"/>
              </w:rPr>
            </w:pPr>
          </w:p>
        </w:tc>
        <w:tc>
          <w:tcPr>
            <w:tcW w:w="540" w:type="dxa"/>
            <w:tcBorders>
              <w:bottom w:val="single" w:sz="4" w:space="0" w:color="auto"/>
            </w:tcBorders>
            <w:shd w:val="clear" w:color="auto" w:fill="auto"/>
            <w:vAlign w:val="center"/>
          </w:tcPr>
          <w:p w:rsidR="00365DF7" w:rsidRPr="00FC0C73" w:rsidRDefault="00365DF7" w:rsidP="00132403">
            <w:pPr>
              <w:pStyle w:val="TableText"/>
              <w:rPr>
                <w:rFonts w:ascii="Tahoma" w:hAnsi="Tahoma" w:cs="Tahoma"/>
                <w:sz w:val="13"/>
              </w:rPr>
            </w:pPr>
          </w:p>
        </w:tc>
      </w:tr>
      <w:tr w:rsidR="00637914" w:rsidRPr="00FC0C73" w:rsidTr="00132403">
        <w:trPr>
          <w:trHeight w:val="145"/>
        </w:trPr>
        <w:tc>
          <w:tcPr>
            <w:tcW w:w="2610" w:type="dxa"/>
            <w:tcBorders>
              <w:bottom w:val="single" w:sz="4" w:space="0" w:color="auto"/>
            </w:tcBorders>
            <w:shd w:val="clear" w:color="auto" w:fill="FABF8F"/>
          </w:tcPr>
          <w:p w:rsidR="00637914" w:rsidRPr="00FC0C73" w:rsidRDefault="00637914" w:rsidP="003234A7">
            <w:pPr>
              <w:pStyle w:val="ProductNames"/>
              <w:rPr>
                <w:rFonts w:ascii="Tahoma" w:hAnsi="Tahoma" w:cs="Tahoma"/>
                <w:sz w:val="14"/>
              </w:rPr>
            </w:pPr>
            <w:bookmarkStart w:id="127" w:name="_Toc368299547"/>
            <w:r w:rsidRPr="00FC0C73">
              <w:rPr>
                <w:rFonts w:ascii="Tahoma" w:hAnsi="Tahoma" w:cs="Tahoma"/>
                <w:sz w:val="14"/>
              </w:rPr>
              <w:t>Windows</w:t>
            </w:r>
            <w:r w:rsidR="00F61EAD" w:rsidRPr="00F61EAD">
              <w:rPr>
                <w:rFonts w:ascii="Tahoma" w:hAnsi="Tahoma" w:cs="Tahoma"/>
                <w:sz w:val="14"/>
                <w:vertAlign w:val="superscript"/>
              </w:rPr>
              <w:t>®</w:t>
            </w:r>
            <w:r w:rsidRPr="00FC0C73">
              <w:rPr>
                <w:rFonts w:ascii="Tahoma" w:hAnsi="Tahoma" w:cs="Tahoma"/>
                <w:sz w:val="14"/>
              </w:rPr>
              <w:t xml:space="preserve"> Embedded 8 Standard Enterprise Kit</w:t>
            </w:r>
            <w:bookmarkEnd w:id="127"/>
          </w:p>
        </w:tc>
        <w:tc>
          <w:tcPr>
            <w:tcW w:w="360" w:type="dxa"/>
            <w:tcBorders>
              <w:bottom w:val="single" w:sz="4" w:space="0" w:color="auto"/>
            </w:tcBorders>
            <w:shd w:val="clear" w:color="auto" w:fill="FABF8F"/>
            <w:vAlign w:val="center"/>
          </w:tcPr>
          <w:p w:rsidR="00637914" w:rsidRPr="00132403" w:rsidRDefault="00A500B3" w:rsidP="00132403">
            <w:pPr>
              <w:pStyle w:val="TableText"/>
              <w:widowControl w:val="0"/>
              <w:rPr>
                <w:rFonts w:cs="Tahoma"/>
                <w:b/>
                <w:bCs/>
                <w:sz w:val="13"/>
                <w:szCs w:val="13"/>
              </w:rPr>
            </w:pPr>
            <w:hyperlink w:anchor="_25_Windows_Embedded" w:history="1">
              <w:r w:rsidR="00734B17" w:rsidRPr="00132403">
                <w:rPr>
                  <w:rStyle w:val="Hyperlink"/>
                  <w:rFonts w:cs="Tahoma"/>
                  <w:b/>
                  <w:bCs/>
                  <w:sz w:val="13"/>
                  <w:szCs w:val="13"/>
                </w:rPr>
                <w:t>26</w:t>
              </w:r>
            </w:hyperlink>
          </w:p>
        </w:tc>
        <w:tc>
          <w:tcPr>
            <w:tcW w:w="450" w:type="dxa"/>
            <w:tcBorders>
              <w:bottom w:val="single" w:sz="4" w:space="0" w:color="auto"/>
            </w:tcBorders>
            <w:shd w:val="clear" w:color="auto" w:fill="FABF8F"/>
            <w:vAlign w:val="center"/>
          </w:tcPr>
          <w:p w:rsidR="00637914" w:rsidRPr="00FC0C73" w:rsidRDefault="00637914" w:rsidP="002B0444">
            <w:pPr>
              <w:pStyle w:val="TableText"/>
              <w:rPr>
                <w:rFonts w:ascii="Tahoma" w:hAnsi="Tahoma" w:cs="Tahoma"/>
                <w:sz w:val="13"/>
              </w:rPr>
            </w:pPr>
            <w:r w:rsidRPr="00FC0C73">
              <w:rPr>
                <w:rFonts w:ascii="Tahoma" w:hAnsi="Tahoma" w:cs="Tahoma"/>
                <w:sz w:val="13"/>
              </w:rPr>
              <w:t>07/13</w:t>
            </w:r>
          </w:p>
        </w:tc>
        <w:tc>
          <w:tcPr>
            <w:tcW w:w="360" w:type="dxa"/>
            <w:tcBorders>
              <w:bottom w:val="single" w:sz="4" w:space="0" w:color="auto"/>
              <w:right w:val="single" w:sz="18" w:space="0" w:color="auto"/>
            </w:tcBorders>
            <w:shd w:val="clear" w:color="auto" w:fill="FABF8F"/>
            <w:vAlign w:val="center"/>
          </w:tcPr>
          <w:p w:rsidR="00637914" w:rsidRPr="00FC0C73" w:rsidRDefault="00637914" w:rsidP="00132403">
            <w:pPr>
              <w:pStyle w:val="TableText"/>
              <w:rPr>
                <w:rFonts w:ascii="Tahoma" w:hAnsi="Tahoma" w:cs="Tahoma"/>
                <w:sz w:val="13"/>
              </w:rPr>
            </w:pPr>
          </w:p>
        </w:tc>
        <w:tc>
          <w:tcPr>
            <w:tcW w:w="416" w:type="dxa"/>
            <w:tcBorders>
              <w:left w:val="single" w:sz="18" w:space="0" w:color="auto"/>
              <w:bottom w:val="single" w:sz="4" w:space="0" w:color="auto"/>
              <w:right w:val="single" w:sz="4" w:space="0" w:color="auto"/>
            </w:tcBorders>
            <w:shd w:val="clear" w:color="auto" w:fill="FABF8F"/>
            <w:vAlign w:val="center"/>
          </w:tcPr>
          <w:p w:rsidR="00637914" w:rsidRPr="00FC0C73" w:rsidRDefault="00637914" w:rsidP="00132403">
            <w:pPr>
              <w:pStyle w:val="TableText"/>
              <w:rPr>
                <w:rFonts w:ascii="Tahoma" w:hAnsi="Tahoma" w:cs="Tahoma"/>
                <w:sz w:val="13"/>
              </w:rPr>
            </w:pPr>
            <w:r w:rsidRPr="00FC0C73">
              <w:rPr>
                <w:rFonts w:ascii="Tahoma" w:hAnsi="Tahoma" w:cs="Tahoma"/>
                <w:sz w:val="13"/>
              </w:rPr>
              <w:t>2</w:t>
            </w:r>
          </w:p>
        </w:tc>
        <w:tc>
          <w:tcPr>
            <w:tcW w:w="450" w:type="dxa"/>
            <w:tcBorders>
              <w:left w:val="single" w:sz="4" w:space="0" w:color="auto"/>
              <w:bottom w:val="single" w:sz="4" w:space="0" w:color="auto"/>
              <w:right w:val="single" w:sz="4" w:space="0" w:color="auto"/>
            </w:tcBorders>
            <w:shd w:val="clear" w:color="auto" w:fill="FABF8F"/>
            <w:vAlign w:val="center"/>
          </w:tcPr>
          <w:p w:rsidR="00637914" w:rsidRPr="00FC0C73" w:rsidRDefault="00637914" w:rsidP="00132403">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rsidR="00637914" w:rsidRPr="00FC0C73" w:rsidRDefault="00637914" w:rsidP="00132403">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rsidR="00637914" w:rsidRPr="00FC0C73" w:rsidRDefault="00637914" w:rsidP="00132403">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rsidR="00637914" w:rsidRPr="00FC0C73" w:rsidRDefault="00637914" w:rsidP="00132403">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rsidR="00637914" w:rsidRPr="00FC0C73" w:rsidRDefault="00637914" w:rsidP="00132403">
            <w:pPr>
              <w:pStyle w:val="TableText"/>
              <w:rPr>
                <w:rFonts w:ascii="Tahoma" w:hAnsi="Tahoma" w:cs="Tahoma"/>
                <w:sz w:val="13"/>
              </w:rPr>
            </w:pPr>
          </w:p>
        </w:tc>
        <w:tc>
          <w:tcPr>
            <w:tcW w:w="394" w:type="dxa"/>
            <w:tcBorders>
              <w:left w:val="single" w:sz="4" w:space="0" w:color="auto"/>
              <w:bottom w:val="single" w:sz="4" w:space="0" w:color="auto"/>
              <w:right w:val="single" w:sz="18" w:space="0" w:color="auto"/>
            </w:tcBorders>
            <w:shd w:val="clear" w:color="auto" w:fill="FABF8F"/>
            <w:vAlign w:val="center"/>
          </w:tcPr>
          <w:p w:rsidR="00637914" w:rsidRPr="00FC0C73" w:rsidRDefault="00637914" w:rsidP="00132403">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637914" w:rsidRPr="00FC0C73" w:rsidRDefault="00637914" w:rsidP="00132403">
            <w:pPr>
              <w:pStyle w:val="TableText"/>
              <w:rPr>
                <w:rFonts w:ascii="Tahoma" w:hAnsi="Tahoma" w:cs="Tahoma"/>
                <w:sz w:val="13"/>
              </w:rPr>
            </w:pPr>
            <w:r w:rsidRPr="00FC0C73">
              <w:rPr>
                <w:rFonts w:ascii="Tahoma" w:hAnsi="Tahoma" w:cs="Tahoma"/>
                <w:sz w:val="13"/>
              </w:rPr>
              <w:t>2</w:t>
            </w:r>
          </w:p>
        </w:tc>
        <w:tc>
          <w:tcPr>
            <w:tcW w:w="450" w:type="dxa"/>
            <w:tcBorders>
              <w:bottom w:val="single" w:sz="4" w:space="0" w:color="auto"/>
            </w:tcBorders>
            <w:shd w:val="clear" w:color="auto" w:fill="FABF8F"/>
            <w:vAlign w:val="center"/>
          </w:tcPr>
          <w:p w:rsidR="00637914" w:rsidRPr="00FC0C73" w:rsidRDefault="00637914" w:rsidP="00132403">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637914" w:rsidRPr="00FC0C73" w:rsidRDefault="00637914" w:rsidP="00132403">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637914" w:rsidRPr="00FC0C73" w:rsidRDefault="00637914" w:rsidP="00132403">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637914" w:rsidRPr="00FC0C73" w:rsidRDefault="00637914" w:rsidP="00132403">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637914" w:rsidRPr="00FC0C73" w:rsidRDefault="00637914" w:rsidP="00132403">
            <w:pPr>
              <w:pStyle w:val="TableText"/>
              <w:rPr>
                <w:rFonts w:ascii="Tahoma" w:hAnsi="Tahoma" w:cs="Tahoma"/>
                <w:sz w:val="13"/>
              </w:rPr>
            </w:pPr>
          </w:p>
        </w:tc>
        <w:tc>
          <w:tcPr>
            <w:tcW w:w="450" w:type="dxa"/>
            <w:tcBorders>
              <w:bottom w:val="single" w:sz="4" w:space="0" w:color="auto"/>
            </w:tcBorders>
            <w:shd w:val="clear" w:color="auto" w:fill="FABF8F"/>
            <w:vAlign w:val="center"/>
          </w:tcPr>
          <w:p w:rsidR="00637914" w:rsidRPr="00FC0C73" w:rsidRDefault="00637914" w:rsidP="00132403">
            <w:pPr>
              <w:pStyle w:val="TableText"/>
              <w:rPr>
                <w:rFonts w:ascii="Tahoma" w:hAnsi="Tahoma" w:cs="Tahoma"/>
                <w:sz w:val="13"/>
              </w:rPr>
            </w:pPr>
          </w:p>
        </w:tc>
        <w:tc>
          <w:tcPr>
            <w:tcW w:w="540" w:type="dxa"/>
            <w:tcBorders>
              <w:bottom w:val="single" w:sz="4" w:space="0" w:color="auto"/>
            </w:tcBorders>
            <w:shd w:val="clear" w:color="auto" w:fill="FABF8F"/>
            <w:vAlign w:val="center"/>
          </w:tcPr>
          <w:p w:rsidR="00637914" w:rsidRPr="00FC0C73" w:rsidRDefault="00637914" w:rsidP="00132403">
            <w:pPr>
              <w:pStyle w:val="TableText"/>
              <w:rPr>
                <w:rFonts w:ascii="Tahoma" w:hAnsi="Tahoma" w:cs="Tahoma"/>
                <w:sz w:val="13"/>
              </w:rPr>
            </w:pPr>
          </w:p>
        </w:tc>
      </w:tr>
      <w:tr w:rsidR="001C61C9" w:rsidRPr="00FC0C73" w:rsidTr="00132403">
        <w:trPr>
          <w:trHeight w:val="145"/>
        </w:trPr>
        <w:tc>
          <w:tcPr>
            <w:tcW w:w="2610" w:type="dxa"/>
            <w:tcBorders>
              <w:bottom w:val="single" w:sz="4" w:space="0" w:color="auto"/>
            </w:tcBorders>
            <w:shd w:val="clear" w:color="auto" w:fill="auto"/>
          </w:tcPr>
          <w:p w:rsidR="001C61C9" w:rsidRPr="00FC0C73" w:rsidRDefault="001C61C9" w:rsidP="00F70479">
            <w:pPr>
              <w:pStyle w:val="ProductNames"/>
              <w:rPr>
                <w:rFonts w:ascii="Tahoma" w:hAnsi="Tahoma" w:cs="Tahoma"/>
                <w:sz w:val="14"/>
              </w:rPr>
            </w:pPr>
            <w:bookmarkStart w:id="128" w:name="_Toc368299548"/>
            <w:r w:rsidRPr="00FC0C73">
              <w:rPr>
                <w:rFonts w:ascii="Tahoma" w:hAnsi="Tahoma" w:cs="Tahoma"/>
                <w:sz w:val="14"/>
              </w:rPr>
              <w:t>Windows Vista DVD Playback Pack</w:t>
            </w:r>
            <w:bookmarkEnd w:id="128"/>
          </w:p>
        </w:tc>
        <w:tc>
          <w:tcPr>
            <w:tcW w:w="360" w:type="dxa"/>
            <w:tcBorders>
              <w:bottom w:val="single" w:sz="4" w:space="0" w:color="auto"/>
            </w:tcBorders>
            <w:shd w:val="clear" w:color="auto" w:fill="auto"/>
            <w:vAlign w:val="center"/>
          </w:tcPr>
          <w:p w:rsidR="001C61C9" w:rsidRPr="00132403" w:rsidRDefault="00A500B3" w:rsidP="00132403">
            <w:pPr>
              <w:pStyle w:val="TableText"/>
              <w:widowControl w:val="0"/>
              <w:rPr>
                <w:rFonts w:cs="Tahoma"/>
                <w:b/>
                <w:bCs/>
                <w:sz w:val="13"/>
                <w:szCs w:val="13"/>
              </w:rPr>
            </w:pPr>
            <w:hyperlink w:anchor="_30_Windows_Vista" w:history="1">
              <w:r w:rsidR="00734B17" w:rsidRPr="00132403">
                <w:rPr>
                  <w:rStyle w:val="Hyperlink"/>
                  <w:rFonts w:cs="Tahoma"/>
                  <w:b/>
                  <w:bCs/>
                  <w:sz w:val="13"/>
                  <w:szCs w:val="13"/>
                </w:rPr>
                <w:t>30</w:t>
              </w:r>
            </w:hyperlink>
          </w:p>
        </w:tc>
        <w:tc>
          <w:tcPr>
            <w:tcW w:w="450" w:type="dxa"/>
            <w:tcBorders>
              <w:bottom w:val="single" w:sz="4" w:space="0" w:color="auto"/>
            </w:tcBorders>
            <w:shd w:val="clear" w:color="auto" w:fill="auto"/>
            <w:vAlign w:val="center"/>
          </w:tcPr>
          <w:p w:rsidR="001C61C9" w:rsidRPr="00FC0C73" w:rsidRDefault="001C61C9" w:rsidP="002B0444">
            <w:pPr>
              <w:pStyle w:val="TableText"/>
              <w:rPr>
                <w:rFonts w:ascii="Tahoma" w:hAnsi="Tahoma" w:cs="Tahoma"/>
                <w:sz w:val="13"/>
              </w:rPr>
            </w:pPr>
            <w:r w:rsidRPr="00FC0C73">
              <w:rPr>
                <w:rFonts w:ascii="Tahoma" w:hAnsi="Tahoma" w:cs="Tahoma"/>
                <w:sz w:val="13"/>
              </w:rPr>
              <w:t>03/11</w:t>
            </w:r>
          </w:p>
        </w:tc>
        <w:tc>
          <w:tcPr>
            <w:tcW w:w="360" w:type="dxa"/>
            <w:tcBorders>
              <w:bottom w:val="single" w:sz="4" w:space="0" w:color="auto"/>
              <w:right w:val="single" w:sz="18" w:space="0" w:color="auto"/>
            </w:tcBorders>
            <w:shd w:val="clear" w:color="auto" w:fill="auto"/>
            <w:vAlign w:val="center"/>
          </w:tcPr>
          <w:p w:rsidR="001C61C9" w:rsidRPr="00FC0C73" w:rsidRDefault="001C61C9" w:rsidP="00132403">
            <w:pPr>
              <w:pStyle w:val="TableText"/>
              <w:rPr>
                <w:rFonts w:ascii="Tahoma" w:hAnsi="Tahoma" w:cs="Tahoma"/>
                <w:sz w:val="13"/>
              </w:rPr>
            </w:pPr>
          </w:p>
        </w:tc>
        <w:tc>
          <w:tcPr>
            <w:tcW w:w="416" w:type="dxa"/>
            <w:tcBorders>
              <w:left w:val="single" w:sz="18" w:space="0" w:color="auto"/>
              <w:bottom w:val="single" w:sz="4" w:space="0" w:color="auto"/>
            </w:tcBorders>
            <w:shd w:val="clear" w:color="auto" w:fill="auto"/>
            <w:vAlign w:val="center"/>
          </w:tcPr>
          <w:p w:rsidR="001C61C9" w:rsidRPr="00FC0C73" w:rsidRDefault="001C61C9" w:rsidP="00132403">
            <w:pPr>
              <w:pStyle w:val="TableText"/>
              <w:rPr>
                <w:rFonts w:ascii="Tahoma" w:hAnsi="Tahoma" w:cs="Tahoma"/>
                <w:sz w:val="13"/>
              </w:rPr>
            </w:pPr>
            <w:r w:rsidRPr="00FC0C73">
              <w:rPr>
                <w:rFonts w:ascii="Tahoma" w:hAnsi="Tahoma" w:cs="Tahoma"/>
                <w:sz w:val="13"/>
              </w:rPr>
              <w:t>2</w:t>
            </w:r>
          </w:p>
        </w:tc>
        <w:tc>
          <w:tcPr>
            <w:tcW w:w="450" w:type="dxa"/>
            <w:tcBorders>
              <w:bottom w:val="single" w:sz="4" w:space="0" w:color="auto"/>
            </w:tcBorders>
            <w:shd w:val="clear" w:color="auto" w:fill="auto"/>
            <w:vAlign w:val="center"/>
          </w:tcPr>
          <w:p w:rsidR="001C61C9" w:rsidRPr="00FC0C73" w:rsidRDefault="001C61C9" w:rsidP="00132403">
            <w:pPr>
              <w:pStyle w:val="TableText"/>
              <w:rPr>
                <w:rFonts w:ascii="Tahoma" w:hAnsi="Tahoma" w:cs="Tahoma"/>
                <w:sz w:val="13"/>
              </w:rPr>
            </w:pPr>
          </w:p>
        </w:tc>
        <w:tc>
          <w:tcPr>
            <w:tcW w:w="450" w:type="dxa"/>
            <w:tcBorders>
              <w:bottom w:val="single" w:sz="4" w:space="0" w:color="auto"/>
            </w:tcBorders>
            <w:shd w:val="clear" w:color="auto" w:fill="auto"/>
            <w:vAlign w:val="center"/>
          </w:tcPr>
          <w:p w:rsidR="001C61C9" w:rsidRPr="00FC0C73" w:rsidRDefault="001C61C9" w:rsidP="00132403">
            <w:pPr>
              <w:pStyle w:val="TableText"/>
              <w:rPr>
                <w:rFonts w:ascii="Tahoma" w:hAnsi="Tahoma" w:cs="Tahoma"/>
                <w:sz w:val="13"/>
              </w:rPr>
            </w:pPr>
          </w:p>
        </w:tc>
        <w:tc>
          <w:tcPr>
            <w:tcW w:w="450" w:type="dxa"/>
            <w:tcBorders>
              <w:bottom w:val="single" w:sz="4" w:space="0" w:color="auto"/>
            </w:tcBorders>
            <w:shd w:val="clear" w:color="auto" w:fill="auto"/>
            <w:vAlign w:val="center"/>
          </w:tcPr>
          <w:p w:rsidR="001C61C9" w:rsidRPr="00FC0C73" w:rsidRDefault="001C61C9" w:rsidP="00132403">
            <w:pPr>
              <w:pStyle w:val="TableText"/>
              <w:rPr>
                <w:rFonts w:ascii="Tahoma" w:hAnsi="Tahoma" w:cs="Tahoma"/>
                <w:sz w:val="13"/>
              </w:rPr>
            </w:pPr>
          </w:p>
        </w:tc>
        <w:tc>
          <w:tcPr>
            <w:tcW w:w="450" w:type="dxa"/>
            <w:tcBorders>
              <w:bottom w:val="single" w:sz="4" w:space="0" w:color="auto"/>
            </w:tcBorders>
            <w:shd w:val="clear" w:color="auto" w:fill="auto"/>
            <w:vAlign w:val="center"/>
          </w:tcPr>
          <w:p w:rsidR="001C61C9" w:rsidRPr="00FC0C73" w:rsidRDefault="001C61C9" w:rsidP="00132403">
            <w:pPr>
              <w:pStyle w:val="TableText"/>
              <w:rPr>
                <w:rFonts w:ascii="Tahoma" w:hAnsi="Tahoma" w:cs="Tahoma"/>
                <w:sz w:val="13"/>
              </w:rPr>
            </w:pPr>
          </w:p>
        </w:tc>
        <w:tc>
          <w:tcPr>
            <w:tcW w:w="450" w:type="dxa"/>
            <w:tcBorders>
              <w:bottom w:val="single" w:sz="4" w:space="0" w:color="auto"/>
            </w:tcBorders>
            <w:shd w:val="clear" w:color="auto" w:fill="auto"/>
            <w:vAlign w:val="center"/>
          </w:tcPr>
          <w:p w:rsidR="001C61C9" w:rsidRPr="00FC0C73" w:rsidRDefault="001C61C9" w:rsidP="00132403">
            <w:pPr>
              <w:pStyle w:val="TableText"/>
              <w:rPr>
                <w:rFonts w:ascii="Tahoma" w:hAnsi="Tahoma" w:cs="Tahoma"/>
                <w:sz w:val="13"/>
              </w:rPr>
            </w:pPr>
          </w:p>
        </w:tc>
        <w:tc>
          <w:tcPr>
            <w:tcW w:w="394" w:type="dxa"/>
            <w:tcBorders>
              <w:bottom w:val="single" w:sz="4" w:space="0" w:color="auto"/>
              <w:right w:val="single" w:sz="18" w:space="0" w:color="auto"/>
            </w:tcBorders>
            <w:shd w:val="clear" w:color="auto" w:fill="auto"/>
            <w:vAlign w:val="center"/>
          </w:tcPr>
          <w:p w:rsidR="001C61C9" w:rsidRPr="00FC0C73" w:rsidRDefault="001C61C9" w:rsidP="00132403">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C61C9" w:rsidRPr="00FC0C73" w:rsidRDefault="001C61C9" w:rsidP="00132403">
            <w:pPr>
              <w:pStyle w:val="TableText"/>
              <w:rPr>
                <w:rFonts w:ascii="Tahoma" w:hAnsi="Tahoma" w:cs="Tahoma"/>
                <w:sz w:val="13"/>
              </w:rPr>
            </w:pPr>
            <w:r w:rsidRPr="00FC0C73">
              <w:rPr>
                <w:rFonts w:ascii="Tahoma" w:hAnsi="Tahoma" w:cs="Tahoma"/>
                <w:sz w:val="13"/>
              </w:rPr>
              <w:t>2</w:t>
            </w:r>
          </w:p>
        </w:tc>
        <w:tc>
          <w:tcPr>
            <w:tcW w:w="450" w:type="dxa"/>
            <w:tcBorders>
              <w:bottom w:val="single" w:sz="4" w:space="0" w:color="auto"/>
            </w:tcBorders>
            <w:shd w:val="clear" w:color="auto" w:fill="auto"/>
            <w:vAlign w:val="center"/>
          </w:tcPr>
          <w:p w:rsidR="001C61C9" w:rsidRPr="00FC0C73" w:rsidRDefault="001C61C9" w:rsidP="00132403">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C61C9" w:rsidRPr="00FC0C73" w:rsidRDefault="001C61C9" w:rsidP="00132403">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C61C9" w:rsidRPr="00FC0C73" w:rsidRDefault="001C61C9" w:rsidP="00132403">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C61C9" w:rsidRPr="00FC0C73" w:rsidRDefault="001C61C9" w:rsidP="00132403">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C61C9" w:rsidRPr="00FC0C73" w:rsidRDefault="001C61C9" w:rsidP="00132403">
            <w:pPr>
              <w:pStyle w:val="TableText"/>
              <w:rPr>
                <w:rFonts w:ascii="Tahoma" w:hAnsi="Tahoma" w:cs="Tahoma"/>
                <w:sz w:val="13"/>
              </w:rPr>
            </w:pPr>
          </w:p>
        </w:tc>
        <w:tc>
          <w:tcPr>
            <w:tcW w:w="450" w:type="dxa"/>
            <w:tcBorders>
              <w:bottom w:val="single" w:sz="4" w:space="0" w:color="auto"/>
            </w:tcBorders>
            <w:shd w:val="clear" w:color="auto" w:fill="auto"/>
            <w:vAlign w:val="center"/>
          </w:tcPr>
          <w:p w:rsidR="001C61C9" w:rsidRPr="00FC0C73" w:rsidRDefault="001C61C9" w:rsidP="00132403">
            <w:pPr>
              <w:pStyle w:val="TableText"/>
              <w:spacing w:before="120"/>
              <w:rPr>
                <w:rFonts w:ascii="Tahoma" w:hAnsi="Tahoma" w:cs="Tahoma"/>
                <w:sz w:val="13"/>
              </w:rPr>
            </w:pPr>
          </w:p>
        </w:tc>
        <w:tc>
          <w:tcPr>
            <w:tcW w:w="540" w:type="dxa"/>
            <w:tcBorders>
              <w:bottom w:val="single" w:sz="4" w:space="0" w:color="auto"/>
            </w:tcBorders>
            <w:shd w:val="clear" w:color="auto" w:fill="auto"/>
            <w:vAlign w:val="center"/>
          </w:tcPr>
          <w:p w:rsidR="001C61C9" w:rsidRPr="00FC0C73" w:rsidRDefault="001C61C9" w:rsidP="00132403">
            <w:pPr>
              <w:pStyle w:val="TableText"/>
              <w:rPr>
                <w:rFonts w:ascii="Tahoma" w:hAnsi="Tahoma" w:cs="Tahoma"/>
                <w:sz w:val="13"/>
              </w:rPr>
            </w:pPr>
          </w:p>
        </w:tc>
      </w:tr>
      <w:tr w:rsidR="00B50A5B" w:rsidRPr="00FC0C73" w:rsidTr="00132403">
        <w:trPr>
          <w:trHeight w:val="145"/>
        </w:trPr>
        <w:tc>
          <w:tcPr>
            <w:tcW w:w="2610" w:type="dxa"/>
            <w:tcBorders>
              <w:bottom w:val="single" w:sz="4" w:space="0" w:color="auto"/>
            </w:tcBorders>
            <w:shd w:val="clear" w:color="auto" w:fill="FABF8F"/>
          </w:tcPr>
          <w:p w:rsidR="00B27742" w:rsidRPr="00FC0C73" w:rsidRDefault="00B27742" w:rsidP="00F70479">
            <w:pPr>
              <w:pStyle w:val="ProductNames"/>
              <w:rPr>
                <w:rFonts w:ascii="Tahoma" w:hAnsi="Tahoma" w:cs="Tahoma"/>
                <w:sz w:val="14"/>
              </w:rPr>
            </w:pPr>
            <w:bookmarkStart w:id="129" w:name="_Toc336337901"/>
            <w:bookmarkStart w:id="130" w:name="_Toc368299549"/>
            <w:r w:rsidRPr="00FC0C73">
              <w:rPr>
                <w:rFonts w:ascii="Tahoma" w:hAnsi="Tahoma" w:cs="Tahoma"/>
                <w:sz w:val="14"/>
              </w:rPr>
              <w:t>Huurrechten voor Windows</w:t>
            </w:r>
            <w:bookmarkEnd w:id="129"/>
            <w:bookmarkEnd w:id="130"/>
          </w:p>
        </w:tc>
        <w:tc>
          <w:tcPr>
            <w:tcW w:w="360" w:type="dxa"/>
            <w:tcBorders>
              <w:bottom w:val="single" w:sz="4" w:space="0" w:color="auto"/>
            </w:tcBorders>
            <w:shd w:val="clear" w:color="auto" w:fill="FABF8F"/>
            <w:vAlign w:val="center"/>
          </w:tcPr>
          <w:p w:rsidR="00B27742" w:rsidRPr="00132403" w:rsidRDefault="00A500B3" w:rsidP="00132403">
            <w:pPr>
              <w:pStyle w:val="TableText"/>
              <w:widowControl w:val="0"/>
              <w:rPr>
                <w:rFonts w:cs="Tahoma"/>
                <w:b/>
                <w:bCs/>
                <w:sz w:val="13"/>
                <w:szCs w:val="13"/>
              </w:rPr>
            </w:pPr>
            <w:hyperlink w:anchor="_26_Windows_Vista" w:history="1">
              <w:r w:rsidR="00734B17" w:rsidRPr="00132403">
                <w:rPr>
                  <w:rStyle w:val="Hyperlink"/>
                  <w:rFonts w:cs="Tahoma"/>
                  <w:b/>
                  <w:bCs/>
                  <w:sz w:val="13"/>
                  <w:szCs w:val="13"/>
                </w:rPr>
                <w:t>30</w:t>
              </w:r>
            </w:hyperlink>
          </w:p>
        </w:tc>
        <w:tc>
          <w:tcPr>
            <w:tcW w:w="450" w:type="dxa"/>
            <w:tcBorders>
              <w:bottom w:val="single" w:sz="4" w:space="0" w:color="auto"/>
            </w:tcBorders>
            <w:shd w:val="clear" w:color="auto" w:fill="FABF8F"/>
            <w:vAlign w:val="center"/>
          </w:tcPr>
          <w:p w:rsidR="00B27742" w:rsidRPr="00FC0C73" w:rsidRDefault="00B27742" w:rsidP="002B0444">
            <w:pPr>
              <w:pStyle w:val="TableText"/>
              <w:rPr>
                <w:rFonts w:ascii="Tahoma" w:hAnsi="Tahoma" w:cs="Tahoma"/>
                <w:sz w:val="13"/>
              </w:rPr>
            </w:pPr>
            <w:r w:rsidRPr="00FC0C73">
              <w:rPr>
                <w:rFonts w:ascii="Tahoma" w:hAnsi="Tahoma" w:cs="Tahoma"/>
                <w:sz w:val="13"/>
              </w:rPr>
              <w:t>04/09</w:t>
            </w:r>
          </w:p>
        </w:tc>
        <w:tc>
          <w:tcPr>
            <w:tcW w:w="360" w:type="dxa"/>
            <w:tcBorders>
              <w:bottom w:val="single" w:sz="4" w:space="0" w:color="auto"/>
              <w:right w:val="single" w:sz="18" w:space="0" w:color="auto"/>
            </w:tcBorders>
            <w:shd w:val="clear" w:color="auto" w:fill="FABF8F"/>
            <w:vAlign w:val="center"/>
          </w:tcPr>
          <w:p w:rsidR="00B27742" w:rsidRPr="00FC0C73" w:rsidRDefault="00B27742" w:rsidP="00132403">
            <w:pPr>
              <w:pStyle w:val="TableText"/>
              <w:rPr>
                <w:rFonts w:ascii="Tahoma" w:hAnsi="Tahoma" w:cs="Tahoma"/>
                <w:sz w:val="13"/>
              </w:rPr>
            </w:pPr>
          </w:p>
        </w:tc>
        <w:tc>
          <w:tcPr>
            <w:tcW w:w="416" w:type="dxa"/>
            <w:tcBorders>
              <w:left w:val="single" w:sz="18" w:space="0" w:color="auto"/>
              <w:bottom w:val="single" w:sz="4" w:space="0" w:color="auto"/>
            </w:tcBorders>
            <w:shd w:val="clear" w:color="auto" w:fill="FABF8F"/>
            <w:vAlign w:val="center"/>
          </w:tcPr>
          <w:p w:rsidR="00B27742" w:rsidRPr="00FC0C73" w:rsidRDefault="00391582" w:rsidP="00132403">
            <w:pPr>
              <w:pStyle w:val="TableText"/>
              <w:rPr>
                <w:rFonts w:ascii="Tahoma" w:hAnsi="Tahoma" w:cs="Tahoma"/>
                <w:sz w:val="13"/>
              </w:rPr>
            </w:pPr>
            <w:r w:rsidRPr="00FC0C73">
              <w:rPr>
                <w:rFonts w:ascii="Tahoma" w:hAnsi="Tahoma" w:cs="Tahoma"/>
                <w:sz w:val="13"/>
              </w:rPr>
              <w:t>2</w:t>
            </w:r>
          </w:p>
        </w:tc>
        <w:tc>
          <w:tcPr>
            <w:tcW w:w="450" w:type="dxa"/>
            <w:tcBorders>
              <w:bottom w:val="single" w:sz="4" w:space="0" w:color="auto"/>
            </w:tcBorders>
            <w:shd w:val="clear" w:color="auto" w:fill="FABF8F"/>
            <w:vAlign w:val="center"/>
          </w:tcPr>
          <w:p w:rsidR="00B27742" w:rsidRPr="00FC0C73" w:rsidRDefault="00B27742" w:rsidP="00132403">
            <w:pPr>
              <w:pStyle w:val="TableText"/>
              <w:rPr>
                <w:rFonts w:ascii="Tahoma" w:hAnsi="Tahoma" w:cs="Tahoma"/>
                <w:sz w:val="13"/>
              </w:rPr>
            </w:pPr>
          </w:p>
        </w:tc>
        <w:tc>
          <w:tcPr>
            <w:tcW w:w="450" w:type="dxa"/>
            <w:tcBorders>
              <w:bottom w:val="single" w:sz="4" w:space="0" w:color="auto"/>
            </w:tcBorders>
            <w:shd w:val="clear" w:color="auto" w:fill="FABF8F"/>
            <w:vAlign w:val="center"/>
          </w:tcPr>
          <w:p w:rsidR="00B27742" w:rsidRPr="00FC0C73" w:rsidRDefault="00B27742" w:rsidP="00132403">
            <w:pPr>
              <w:pStyle w:val="TableText"/>
              <w:rPr>
                <w:rFonts w:ascii="Tahoma" w:hAnsi="Tahoma" w:cs="Tahoma"/>
                <w:sz w:val="13"/>
              </w:rPr>
            </w:pPr>
          </w:p>
        </w:tc>
        <w:tc>
          <w:tcPr>
            <w:tcW w:w="450" w:type="dxa"/>
            <w:tcBorders>
              <w:bottom w:val="single" w:sz="4" w:space="0" w:color="auto"/>
            </w:tcBorders>
            <w:shd w:val="clear" w:color="auto" w:fill="FABF8F"/>
            <w:vAlign w:val="center"/>
          </w:tcPr>
          <w:p w:rsidR="00B27742" w:rsidRPr="00FC0C73" w:rsidRDefault="00B27742" w:rsidP="00132403">
            <w:pPr>
              <w:pStyle w:val="TableText"/>
              <w:rPr>
                <w:rFonts w:ascii="Tahoma" w:hAnsi="Tahoma" w:cs="Tahoma"/>
                <w:sz w:val="13"/>
              </w:rPr>
            </w:pPr>
          </w:p>
        </w:tc>
        <w:tc>
          <w:tcPr>
            <w:tcW w:w="450" w:type="dxa"/>
            <w:tcBorders>
              <w:bottom w:val="single" w:sz="4" w:space="0" w:color="auto"/>
            </w:tcBorders>
            <w:shd w:val="clear" w:color="auto" w:fill="FABF8F"/>
            <w:vAlign w:val="center"/>
          </w:tcPr>
          <w:p w:rsidR="00B27742" w:rsidRPr="00FC0C73" w:rsidRDefault="00B27742" w:rsidP="00132403">
            <w:pPr>
              <w:pStyle w:val="TableText"/>
              <w:rPr>
                <w:rFonts w:ascii="Tahoma" w:hAnsi="Tahoma" w:cs="Tahoma"/>
                <w:sz w:val="13"/>
              </w:rPr>
            </w:pPr>
          </w:p>
        </w:tc>
        <w:tc>
          <w:tcPr>
            <w:tcW w:w="450" w:type="dxa"/>
            <w:tcBorders>
              <w:bottom w:val="single" w:sz="4" w:space="0" w:color="auto"/>
            </w:tcBorders>
            <w:shd w:val="clear" w:color="auto" w:fill="FABF8F"/>
            <w:vAlign w:val="center"/>
          </w:tcPr>
          <w:p w:rsidR="00B27742" w:rsidRPr="00FC0C73" w:rsidRDefault="00B27742" w:rsidP="00132403">
            <w:pPr>
              <w:pStyle w:val="TableText"/>
              <w:rPr>
                <w:rFonts w:ascii="Tahoma" w:hAnsi="Tahoma" w:cs="Tahoma"/>
                <w:sz w:val="13"/>
              </w:rPr>
            </w:pPr>
          </w:p>
        </w:tc>
        <w:tc>
          <w:tcPr>
            <w:tcW w:w="394" w:type="dxa"/>
            <w:tcBorders>
              <w:bottom w:val="single" w:sz="4" w:space="0" w:color="auto"/>
              <w:right w:val="single" w:sz="18" w:space="0" w:color="auto"/>
            </w:tcBorders>
            <w:shd w:val="clear" w:color="auto" w:fill="FABF8F"/>
            <w:vAlign w:val="center"/>
          </w:tcPr>
          <w:p w:rsidR="00B27742" w:rsidRPr="00FC0C73" w:rsidRDefault="00B27742" w:rsidP="00132403">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B27742" w:rsidRPr="00FC0C73" w:rsidRDefault="00391582" w:rsidP="00132403">
            <w:pPr>
              <w:pStyle w:val="TableText"/>
              <w:rPr>
                <w:rFonts w:ascii="Tahoma" w:hAnsi="Tahoma" w:cs="Tahoma"/>
                <w:sz w:val="13"/>
              </w:rPr>
            </w:pPr>
            <w:r w:rsidRPr="00FC0C73">
              <w:rPr>
                <w:rFonts w:ascii="Tahoma" w:hAnsi="Tahoma" w:cs="Tahoma"/>
                <w:sz w:val="13"/>
              </w:rPr>
              <w:t>2</w:t>
            </w:r>
          </w:p>
        </w:tc>
        <w:tc>
          <w:tcPr>
            <w:tcW w:w="450" w:type="dxa"/>
            <w:tcBorders>
              <w:bottom w:val="single" w:sz="4" w:space="0" w:color="auto"/>
            </w:tcBorders>
            <w:shd w:val="clear" w:color="auto" w:fill="FABF8F"/>
            <w:vAlign w:val="center"/>
          </w:tcPr>
          <w:p w:rsidR="00B27742" w:rsidRPr="00FC0C73" w:rsidRDefault="00B27742" w:rsidP="00132403">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B27742" w:rsidRPr="00FC0C73" w:rsidRDefault="00B27742" w:rsidP="00132403">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B27742" w:rsidRPr="00FC0C73" w:rsidRDefault="00B27742" w:rsidP="00132403">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B27742" w:rsidRPr="00FC0C73" w:rsidRDefault="00B27742" w:rsidP="00132403">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B27742" w:rsidRPr="00FC0C73" w:rsidRDefault="00B27742" w:rsidP="00132403">
            <w:pPr>
              <w:pStyle w:val="TableText"/>
              <w:rPr>
                <w:rFonts w:ascii="Tahoma" w:hAnsi="Tahoma" w:cs="Tahoma"/>
                <w:sz w:val="13"/>
              </w:rPr>
            </w:pPr>
          </w:p>
        </w:tc>
        <w:tc>
          <w:tcPr>
            <w:tcW w:w="450" w:type="dxa"/>
            <w:tcBorders>
              <w:bottom w:val="single" w:sz="4" w:space="0" w:color="auto"/>
            </w:tcBorders>
            <w:shd w:val="clear" w:color="auto" w:fill="FABF8F"/>
            <w:vAlign w:val="center"/>
          </w:tcPr>
          <w:p w:rsidR="00B27742" w:rsidRPr="00FC0C73" w:rsidRDefault="00B27742" w:rsidP="00132403">
            <w:pPr>
              <w:pStyle w:val="TableText"/>
              <w:spacing w:before="120"/>
              <w:rPr>
                <w:rFonts w:ascii="Tahoma" w:hAnsi="Tahoma" w:cs="Tahoma"/>
                <w:sz w:val="13"/>
              </w:rPr>
            </w:pPr>
          </w:p>
        </w:tc>
        <w:tc>
          <w:tcPr>
            <w:tcW w:w="540" w:type="dxa"/>
            <w:tcBorders>
              <w:bottom w:val="single" w:sz="4" w:space="0" w:color="auto"/>
            </w:tcBorders>
            <w:shd w:val="clear" w:color="auto" w:fill="FABF8F"/>
            <w:vAlign w:val="center"/>
          </w:tcPr>
          <w:p w:rsidR="00B27742" w:rsidRPr="00FC0C73" w:rsidRDefault="00B27742" w:rsidP="00132403">
            <w:pPr>
              <w:pStyle w:val="TableText"/>
              <w:rPr>
                <w:rFonts w:ascii="Tahoma" w:hAnsi="Tahoma" w:cs="Tahoma"/>
                <w:sz w:val="13"/>
              </w:rPr>
            </w:pPr>
          </w:p>
        </w:tc>
      </w:tr>
      <w:tr w:rsidR="00024DF4" w:rsidRPr="00FC0C73" w:rsidTr="00132403">
        <w:trPr>
          <w:trHeight w:val="145"/>
        </w:trPr>
        <w:tc>
          <w:tcPr>
            <w:tcW w:w="2610" w:type="dxa"/>
            <w:tcBorders>
              <w:bottom w:val="single" w:sz="4" w:space="0" w:color="auto"/>
            </w:tcBorders>
            <w:shd w:val="clear" w:color="auto" w:fill="auto"/>
          </w:tcPr>
          <w:p w:rsidR="00024DF4" w:rsidRPr="00FC0C73" w:rsidRDefault="00D513A8" w:rsidP="00D513A8">
            <w:pPr>
              <w:pStyle w:val="ProductNames"/>
              <w:rPr>
                <w:rFonts w:ascii="Tahoma" w:hAnsi="Tahoma" w:cs="Tahoma"/>
                <w:sz w:val="14"/>
              </w:rPr>
            </w:pPr>
            <w:bookmarkStart w:id="131" w:name="_Toc336337903"/>
            <w:bookmarkStart w:id="132" w:name="_Toc336337902"/>
            <w:bookmarkStart w:id="133" w:name="_Toc368299550"/>
            <w:r w:rsidRPr="00FC0C73">
              <w:rPr>
                <w:rFonts w:ascii="Tahoma" w:hAnsi="Tahoma" w:cs="Tahoma"/>
                <w:sz w:val="14"/>
              </w:rPr>
              <w:t>Windows</w:t>
            </w:r>
            <w:r w:rsidR="00F61EAD" w:rsidRPr="00F61EAD">
              <w:rPr>
                <w:rFonts w:ascii="Tahoma" w:hAnsi="Tahoma" w:cs="Tahoma"/>
                <w:sz w:val="14"/>
                <w:vertAlign w:val="superscript"/>
              </w:rPr>
              <w:t>®</w:t>
            </w:r>
            <w:r w:rsidRPr="00FC0C73">
              <w:rPr>
                <w:rFonts w:ascii="Tahoma" w:hAnsi="Tahoma" w:cs="Tahoma"/>
                <w:sz w:val="14"/>
              </w:rPr>
              <w:t xml:space="preserve"> 7 Partners in Learning</w:t>
            </w:r>
            <w:bookmarkEnd w:id="131"/>
            <w:bookmarkEnd w:id="132"/>
            <w:bookmarkEnd w:id="133"/>
          </w:p>
        </w:tc>
        <w:tc>
          <w:tcPr>
            <w:tcW w:w="360" w:type="dxa"/>
            <w:tcBorders>
              <w:bottom w:val="single" w:sz="4" w:space="0" w:color="auto"/>
            </w:tcBorders>
            <w:shd w:val="clear" w:color="auto" w:fill="auto"/>
            <w:vAlign w:val="center"/>
          </w:tcPr>
          <w:p w:rsidR="00024DF4" w:rsidRPr="00132403" w:rsidRDefault="00A500B3" w:rsidP="00132403">
            <w:pPr>
              <w:pStyle w:val="TableText"/>
              <w:widowControl w:val="0"/>
              <w:rPr>
                <w:rFonts w:cs="Tahoma"/>
                <w:b/>
                <w:bCs/>
                <w:sz w:val="13"/>
                <w:szCs w:val="13"/>
                <w:u w:val="single"/>
              </w:rPr>
            </w:pPr>
            <w:hyperlink w:anchor="_31_Windows®_7" w:history="1">
              <w:r w:rsidR="00734B17" w:rsidRPr="00132403">
                <w:rPr>
                  <w:rStyle w:val="Hyperlink"/>
                  <w:rFonts w:cs="Tahoma"/>
                  <w:b/>
                  <w:bCs/>
                  <w:sz w:val="13"/>
                  <w:szCs w:val="13"/>
                </w:rPr>
                <w:t>31</w:t>
              </w:r>
            </w:hyperlink>
          </w:p>
        </w:tc>
        <w:tc>
          <w:tcPr>
            <w:tcW w:w="450" w:type="dxa"/>
            <w:tcBorders>
              <w:bottom w:val="single" w:sz="4" w:space="0" w:color="auto"/>
            </w:tcBorders>
            <w:shd w:val="clear" w:color="auto" w:fill="auto"/>
            <w:vAlign w:val="center"/>
          </w:tcPr>
          <w:p w:rsidR="00024DF4" w:rsidRPr="00FC0C73" w:rsidRDefault="00D513A8" w:rsidP="002B0444">
            <w:pPr>
              <w:pStyle w:val="TableText"/>
              <w:rPr>
                <w:rFonts w:ascii="Tahoma" w:hAnsi="Tahoma" w:cs="Tahoma"/>
                <w:sz w:val="13"/>
              </w:rPr>
            </w:pPr>
            <w:r w:rsidRPr="00FC0C73">
              <w:rPr>
                <w:rFonts w:ascii="Tahoma" w:hAnsi="Tahoma" w:cs="Tahoma"/>
                <w:sz w:val="13"/>
              </w:rPr>
              <w:t>11/09</w:t>
            </w:r>
          </w:p>
        </w:tc>
        <w:tc>
          <w:tcPr>
            <w:tcW w:w="360" w:type="dxa"/>
            <w:tcBorders>
              <w:bottom w:val="single" w:sz="4" w:space="0" w:color="auto"/>
              <w:right w:val="single" w:sz="18" w:space="0" w:color="auto"/>
            </w:tcBorders>
            <w:shd w:val="clear" w:color="auto" w:fill="auto"/>
            <w:vAlign w:val="center"/>
          </w:tcPr>
          <w:p w:rsidR="00024DF4" w:rsidRPr="00FC0C73" w:rsidRDefault="00024DF4" w:rsidP="00132403">
            <w:pPr>
              <w:pStyle w:val="TableText"/>
              <w:rPr>
                <w:rFonts w:ascii="Tahoma" w:hAnsi="Tahoma" w:cs="Tahoma"/>
                <w:sz w:val="13"/>
              </w:rPr>
            </w:pPr>
            <w:r w:rsidRPr="00FC0C73">
              <w:rPr>
                <w:rFonts w:ascii="Tahoma" w:hAnsi="Tahoma" w:cs="Tahoma"/>
                <w:sz w:val="13"/>
              </w:rPr>
              <w:t>DT</w:t>
            </w:r>
          </w:p>
        </w:tc>
        <w:tc>
          <w:tcPr>
            <w:tcW w:w="3060" w:type="dxa"/>
            <w:gridSpan w:val="7"/>
            <w:tcBorders>
              <w:left w:val="single" w:sz="18" w:space="0" w:color="auto"/>
              <w:bottom w:val="single" w:sz="4" w:space="0" w:color="auto"/>
              <w:right w:val="single" w:sz="18" w:space="0" w:color="auto"/>
            </w:tcBorders>
            <w:shd w:val="clear" w:color="auto" w:fill="auto"/>
            <w:vAlign w:val="center"/>
          </w:tcPr>
          <w:p w:rsidR="00024DF4" w:rsidRPr="00FC0C73" w:rsidRDefault="00024DF4" w:rsidP="00132403">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024DF4" w:rsidRPr="00FC0C73" w:rsidRDefault="00024DF4" w:rsidP="00132403">
            <w:pPr>
              <w:pStyle w:val="TableText"/>
              <w:rPr>
                <w:rFonts w:ascii="Tahoma" w:hAnsi="Tahoma" w:cs="Tahoma"/>
                <w:sz w:val="13"/>
              </w:rPr>
            </w:pPr>
          </w:p>
        </w:tc>
        <w:tc>
          <w:tcPr>
            <w:tcW w:w="450" w:type="dxa"/>
            <w:tcBorders>
              <w:bottom w:val="single" w:sz="4" w:space="0" w:color="auto"/>
            </w:tcBorders>
            <w:shd w:val="clear" w:color="auto" w:fill="auto"/>
            <w:vAlign w:val="center"/>
          </w:tcPr>
          <w:p w:rsidR="00024DF4" w:rsidRPr="00FC0C73" w:rsidRDefault="00024DF4" w:rsidP="00132403">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024DF4" w:rsidRPr="00FC0C73" w:rsidRDefault="00024DF4" w:rsidP="00132403">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024DF4" w:rsidRPr="00FC0C73" w:rsidRDefault="00D513A8" w:rsidP="00132403">
            <w:pPr>
              <w:pStyle w:val="TableText"/>
              <w:rPr>
                <w:rFonts w:ascii="Tahoma" w:hAnsi="Tahoma" w:cs="Tahoma"/>
                <w:sz w:val="13"/>
              </w:rPr>
            </w:pPr>
            <w:r w:rsidRPr="00FC0C73">
              <w:rPr>
                <w:rFonts w:ascii="Tahoma" w:hAnsi="Tahoma" w:cs="Tahoma"/>
                <w:sz w:val="13"/>
              </w:rPr>
              <w:t xml:space="preserve">2 </w:t>
            </w:r>
            <w:r w:rsidRPr="00FC0C73">
              <w:rPr>
                <w:rFonts w:ascii="Tahoma" w:hAnsi="Tahoma" w:cs="Tahoma"/>
                <w:sz w:val="10"/>
                <w:szCs w:val="12"/>
              </w:rPr>
              <w:t>(alleen School</w:t>
            </w:r>
          </w:p>
        </w:tc>
        <w:tc>
          <w:tcPr>
            <w:tcW w:w="450" w:type="dxa"/>
            <w:tcBorders>
              <w:bottom w:val="single" w:sz="4" w:space="0" w:color="auto"/>
              <w:right w:val="single" w:sz="18" w:space="0" w:color="auto"/>
            </w:tcBorders>
            <w:shd w:val="clear" w:color="auto" w:fill="auto"/>
            <w:vAlign w:val="center"/>
          </w:tcPr>
          <w:p w:rsidR="00024DF4" w:rsidRPr="00FC0C73" w:rsidRDefault="00024DF4" w:rsidP="00132403">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024DF4" w:rsidRPr="00FC0C73" w:rsidRDefault="00024DF4" w:rsidP="00132403">
            <w:pPr>
              <w:pStyle w:val="TableText"/>
              <w:rPr>
                <w:rFonts w:ascii="Tahoma" w:hAnsi="Tahoma" w:cs="Tahoma"/>
                <w:sz w:val="13"/>
              </w:rPr>
            </w:pPr>
          </w:p>
        </w:tc>
        <w:tc>
          <w:tcPr>
            <w:tcW w:w="450" w:type="dxa"/>
            <w:tcBorders>
              <w:bottom w:val="single" w:sz="4" w:space="0" w:color="auto"/>
            </w:tcBorders>
            <w:shd w:val="clear" w:color="auto" w:fill="auto"/>
            <w:vAlign w:val="center"/>
          </w:tcPr>
          <w:p w:rsidR="00024DF4" w:rsidRPr="00FC0C73" w:rsidRDefault="00024DF4" w:rsidP="00132403">
            <w:pPr>
              <w:pStyle w:val="TableText"/>
              <w:rPr>
                <w:rFonts w:ascii="Tahoma" w:hAnsi="Tahoma" w:cs="Tahoma"/>
                <w:sz w:val="13"/>
              </w:rPr>
            </w:pPr>
          </w:p>
        </w:tc>
        <w:tc>
          <w:tcPr>
            <w:tcW w:w="540" w:type="dxa"/>
            <w:tcBorders>
              <w:bottom w:val="single" w:sz="4" w:space="0" w:color="auto"/>
            </w:tcBorders>
            <w:shd w:val="clear" w:color="auto" w:fill="auto"/>
            <w:vAlign w:val="center"/>
          </w:tcPr>
          <w:p w:rsidR="00024DF4" w:rsidRPr="00FC0C73" w:rsidRDefault="00024DF4" w:rsidP="00132403">
            <w:pPr>
              <w:pStyle w:val="TableText"/>
              <w:rPr>
                <w:rFonts w:ascii="Tahoma" w:hAnsi="Tahoma" w:cs="Tahoma"/>
                <w:sz w:val="13"/>
              </w:rPr>
            </w:pPr>
          </w:p>
        </w:tc>
      </w:tr>
      <w:tr w:rsidR="00F23DD6" w:rsidRPr="00FC0C73" w:rsidTr="00132403">
        <w:trPr>
          <w:trHeight w:val="145"/>
        </w:trPr>
        <w:tc>
          <w:tcPr>
            <w:tcW w:w="2610" w:type="dxa"/>
            <w:tcBorders>
              <w:bottom w:val="single" w:sz="4" w:space="0" w:color="auto"/>
            </w:tcBorders>
            <w:shd w:val="clear" w:color="auto" w:fill="FABF8F"/>
          </w:tcPr>
          <w:p w:rsidR="001C61C9" w:rsidRPr="00FC0C73" w:rsidRDefault="001C61C9" w:rsidP="00F70479">
            <w:pPr>
              <w:pStyle w:val="ProductNames"/>
              <w:rPr>
                <w:rFonts w:ascii="Tahoma" w:hAnsi="Tahoma" w:cs="Tahoma"/>
                <w:sz w:val="14"/>
              </w:rPr>
            </w:pPr>
            <w:bookmarkStart w:id="134" w:name="_Toc368299551"/>
            <w:r w:rsidRPr="00FC0C73">
              <w:rPr>
                <w:rFonts w:ascii="Tahoma" w:hAnsi="Tahoma" w:cs="Tahoma"/>
                <w:sz w:val="14"/>
              </w:rPr>
              <w:t>Windows 8 Enterprise Sideloading (100</w:t>
            </w:r>
            <w:r w:rsidR="00132403">
              <w:rPr>
                <w:rFonts w:ascii="Tahoma" w:hAnsi="Tahoma" w:cs="Tahoma"/>
                <w:sz w:val="14"/>
              </w:rPr>
              <w:t> </w:t>
            </w:r>
            <w:r w:rsidRPr="00FC0C73">
              <w:rPr>
                <w:rFonts w:ascii="Tahoma" w:hAnsi="Tahoma" w:cs="Tahoma"/>
                <w:sz w:val="14"/>
              </w:rPr>
              <w:t>Pack)</w:t>
            </w:r>
            <w:bookmarkEnd w:id="134"/>
          </w:p>
        </w:tc>
        <w:tc>
          <w:tcPr>
            <w:tcW w:w="360" w:type="dxa"/>
            <w:tcBorders>
              <w:bottom w:val="single" w:sz="4" w:space="0" w:color="auto"/>
            </w:tcBorders>
            <w:shd w:val="clear" w:color="auto" w:fill="FABF8F"/>
            <w:vAlign w:val="center"/>
          </w:tcPr>
          <w:p w:rsidR="001C61C9" w:rsidRPr="00132403" w:rsidRDefault="00A500B3" w:rsidP="00132403">
            <w:pPr>
              <w:pStyle w:val="TableText"/>
              <w:widowControl w:val="0"/>
              <w:rPr>
                <w:rFonts w:cs="Tahoma"/>
                <w:b/>
                <w:bCs/>
                <w:sz w:val="13"/>
                <w:szCs w:val="13"/>
              </w:rPr>
            </w:pPr>
            <w:hyperlink w:anchor="_28_Windows®_8" w:history="1">
              <w:r w:rsidR="00734B17" w:rsidRPr="00132403">
                <w:rPr>
                  <w:rStyle w:val="Hyperlink"/>
                  <w:rFonts w:cs="Tahoma"/>
                  <w:b/>
                  <w:bCs/>
                  <w:sz w:val="13"/>
                  <w:szCs w:val="13"/>
                </w:rPr>
                <w:t>32</w:t>
              </w:r>
            </w:hyperlink>
          </w:p>
        </w:tc>
        <w:tc>
          <w:tcPr>
            <w:tcW w:w="450" w:type="dxa"/>
            <w:tcBorders>
              <w:bottom w:val="single" w:sz="4" w:space="0" w:color="auto"/>
            </w:tcBorders>
            <w:shd w:val="clear" w:color="auto" w:fill="FABF8F"/>
            <w:vAlign w:val="center"/>
          </w:tcPr>
          <w:p w:rsidR="001C61C9" w:rsidRPr="00FC0C73" w:rsidRDefault="001C61C9" w:rsidP="002B0444">
            <w:pPr>
              <w:pStyle w:val="TableText"/>
              <w:rPr>
                <w:rFonts w:ascii="Tahoma" w:hAnsi="Tahoma" w:cs="Tahoma"/>
                <w:sz w:val="13"/>
              </w:rPr>
            </w:pPr>
            <w:r w:rsidRPr="00FC0C73">
              <w:rPr>
                <w:rFonts w:ascii="Tahoma" w:hAnsi="Tahoma" w:cs="Tahoma"/>
                <w:sz w:val="13"/>
              </w:rPr>
              <w:t>09/12</w:t>
            </w:r>
          </w:p>
        </w:tc>
        <w:tc>
          <w:tcPr>
            <w:tcW w:w="360" w:type="dxa"/>
            <w:tcBorders>
              <w:bottom w:val="single" w:sz="4" w:space="0" w:color="auto"/>
              <w:right w:val="single" w:sz="18" w:space="0" w:color="auto"/>
            </w:tcBorders>
            <w:shd w:val="clear" w:color="auto" w:fill="FABF8F"/>
            <w:vAlign w:val="center"/>
          </w:tcPr>
          <w:p w:rsidR="001C61C9" w:rsidRPr="00FC0C73" w:rsidRDefault="001C61C9" w:rsidP="00132403">
            <w:pPr>
              <w:pStyle w:val="TableText"/>
              <w:rPr>
                <w:rFonts w:ascii="Tahoma" w:hAnsi="Tahoma" w:cs="Tahoma"/>
                <w:sz w:val="13"/>
              </w:rPr>
            </w:pPr>
          </w:p>
        </w:tc>
        <w:tc>
          <w:tcPr>
            <w:tcW w:w="416" w:type="dxa"/>
            <w:tcBorders>
              <w:left w:val="single" w:sz="18" w:space="0" w:color="auto"/>
              <w:bottom w:val="single" w:sz="4" w:space="0" w:color="auto"/>
            </w:tcBorders>
            <w:shd w:val="clear" w:color="auto" w:fill="FABF8F"/>
            <w:vAlign w:val="center"/>
          </w:tcPr>
          <w:p w:rsidR="001C61C9" w:rsidRPr="00FC0C73" w:rsidRDefault="001C61C9" w:rsidP="00132403">
            <w:pPr>
              <w:pStyle w:val="TableText"/>
              <w:rPr>
                <w:rFonts w:ascii="Tahoma" w:hAnsi="Tahoma" w:cs="Tahoma"/>
                <w:sz w:val="13"/>
              </w:rPr>
            </w:pPr>
            <w:r w:rsidRPr="00FC0C73">
              <w:rPr>
                <w:rFonts w:ascii="Tahoma" w:hAnsi="Tahoma" w:cs="Tahoma"/>
                <w:sz w:val="13"/>
              </w:rPr>
              <w:t>12</w:t>
            </w:r>
          </w:p>
        </w:tc>
        <w:tc>
          <w:tcPr>
            <w:tcW w:w="450" w:type="dxa"/>
            <w:tcBorders>
              <w:bottom w:val="single" w:sz="4" w:space="0" w:color="auto"/>
            </w:tcBorders>
            <w:shd w:val="clear" w:color="auto" w:fill="FABF8F"/>
            <w:vAlign w:val="center"/>
          </w:tcPr>
          <w:p w:rsidR="001C61C9" w:rsidRPr="00FC0C73" w:rsidRDefault="001C61C9" w:rsidP="00132403">
            <w:pPr>
              <w:pStyle w:val="TableText"/>
              <w:rPr>
                <w:rFonts w:ascii="Tahoma" w:hAnsi="Tahoma" w:cs="Tahoma"/>
                <w:sz w:val="13"/>
              </w:rPr>
            </w:pPr>
          </w:p>
        </w:tc>
        <w:tc>
          <w:tcPr>
            <w:tcW w:w="450" w:type="dxa"/>
            <w:tcBorders>
              <w:bottom w:val="single" w:sz="4" w:space="0" w:color="auto"/>
            </w:tcBorders>
            <w:shd w:val="clear" w:color="auto" w:fill="FABF8F"/>
            <w:vAlign w:val="center"/>
          </w:tcPr>
          <w:p w:rsidR="001C61C9" w:rsidRPr="00FC0C73" w:rsidRDefault="001C61C9" w:rsidP="00132403">
            <w:pPr>
              <w:pStyle w:val="TableText"/>
              <w:rPr>
                <w:rFonts w:ascii="Tahoma" w:hAnsi="Tahoma" w:cs="Tahoma"/>
                <w:sz w:val="13"/>
              </w:rPr>
            </w:pPr>
          </w:p>
        </w:tc>
        <w:tc>
          <w:tcPr>
            <w:tcW w:w="450" w:type="dxa"/>
            <w:tcBorders>
              <w:bottom w:val="single" w:sz="4" w:space="0" w:color="auto"/>
            </w:tcBorders>
            <w:shd w:val="clear" w:color="auto" w:fill="FABF8F"/>
            <w:vAlign w:val="center"/>
          </w:tcPr>
          <w:p w:rsidR="001C61C9" w:rsidRPr="00FC0C73" w:rsidRDefault="001C61C9" w:rsidP="00132403">
            <w:pPr>
              <w:pStyle w:val="TableText"/>
              <w:rPr>
                <w:rFonts w:ascii="Tahoma" w:hAnsi="Tahoma" w:cs="Tahoma"/>
                <w:sz w:val="13"/>
              </w:rPr>
            </w:pPr>
          </w:p>
        </w:tc>
        <w:tc>
          <w:tcPr>
            <w:tcW w:w="450" w:type="dxa"/>
            <w:tcBorders>
              <w:bottom w:val="single" w:sz="4" w:space="0" w:color="auto"/>
            </w:tcBorders>
            <w:shd w:val="clear" w:color="auto" w:fill="FABF8F"/>
            <w:vAlign w:val="center"/>
          </w:tcPr>
          <w:p w:rsidR="001C61C9" w:rsidRPr="00FC0C73" w:rsidRDefault="001C61C9" w:rsidP="00132403">
            <w:pPr>
              <w:pStyle w:val="TableText"/>
              <w:rPr>
                <w:rFonts w:ascii="Tahoma" w:hAnsi="Tahoma" w:cs="Tahoma"/>
                <w:sz w:val="13"/>
              </w:rPr>
            </w:pPr>
          </w:p>
        </w:tc>
        <w:tc>
          <w:tcPr>
            <w:tcW w:w="450" w:type="dxa"/>
            <w:tcBorders>
              <w:bottom w:val="single" w:sz="4" w:space="0" w:color="auto"/>
            </w:tcBorders>
            <w:shd w:val="clear" w:color="auto" w:fill="FABF8F"/>
            <w:vAlign w:val="center"/>
          </w:tcPr>
          <w:p w:rsidR="001C61C9" w:rsidRPr="00FC0C73" w:rsidRDefault="001C61C9" w:rsidP="00132403">
            <w:pPr>
              <w:pStyle w:val="TableText"/>
              <w:rPr>
                <w:rFonts w:ascii="Tahoma" w:hAnsi="Tahoma" w:cs="Tahoma"/>
                <w:sz w:val="13"/>
              </w:rPr>
            </w:pPr>
          </w:p>
        </w:tc>
        <w:tc>
          <w:tcPr>
            <w:tcW w:w="394" w:type="dxa"/>
            <w:tcBorders>
              <w:bottom w:val="single" w:sz="4" w:space="0" w:color="auto"/>
              <w:right w:val="single" w:sz="18" w:space="0" w:color="auto"/>
            </w:tcBorders>
            <w:shd w:val="clear" w:color="auto" w:fill="FABF8F"/>
            <w:vAlign w:val="center"/>
          </w:tcPr>
          <w:p w:rsidR="001C61C9" w:rsidRPr="00FC0C73" w:rsidRDefault="001C61C9" w:rsidP="00132403">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C61C9" w:rsidRPr="00FC0C73" w:rsidRDefault="001C61C9" w:rsidP="00132403">
            <w:pPr>
              <w:pStyle w:val="TableText"/>
              <w:rPr>
                <w:rFonts w:ascii="Tahoma" w:hAnsi="Tahoma" w:cs="Tahoma"/>
                <w:sz w:val="13"/>
              </w:rPr>
            </w:pPr>
            <w:r w:rsidRPr="00FC0C73">
              <w:rPr>
                <w:rFonts w:ascii="Tahoma" w:hAnsi="Tahoma" w:cs="Tahoma"/>
                <w:sz w:val="13"/>
              </w:rPr>
              <w:t>12</w:t>
            </w:r>
          </w:p>
        </w:tc>
        <w:tc>
          <w:tcPr>
            <w:tcW w:w="450" w:type="dxa"/>
            <w:tcBorders>
              <w:bottom w:val="single" w:sz="4" w:space="0" w:color="auto"/>
            </w:tcBorders>
            <w:shd w:val="clear" w:color="auto" w:fill="FABF8F"/>
            <w:vAlign w:val="center"/>
          </w:tcPr>
          <w:p w:rsidR="001C61C9" w:rsidRPr="00FC0C73" w:rsidRDefault="001C61C9" w:rsidP="00132403">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C61C9" w:rsidRPr="00FC0C73" w:rsidRDefault="001C61C9" w:rsidP="00132403">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C61C9" w:rsidRPr="00FC0C73" w:rsidRDefault="001C61C9" w:rsidP="00132403">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C61C9" w:rsidRPr="00FC0C73" w:rsidRDefault="001C61C9" w:rsidP="00132403">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C61C9" w:rsidRPr="00FC0C73" w:rsidRDefault="001C61C9" w:rsidP="00132403">
            <w:pPr>
              <w:pStyle w:val="TableText"/>
              <w:rPr>
                <w:rFonts w:ascii="Tahoma" w:hAnsi="Tahoma" w:cs="Tahoma"/>
                <w:sz w:val="13"/>
              </w:rPr>
            </w:pPr>
          </w:p>
        </w:tc>
        <w:tc>
          <w:tcPr>
            <w:tcW w:w="450" w:type="dxa"/>
            <w:tcBorders>
              <w:bottom w:val="single" w:sz="4" w:space="0" w:color="auto"/>
            </w:tcBorders>
            <w:shd w:val="clear" w:color="auto" w:fill="FABF8F"/>
            <w:vAlign w:val="center"/>
          </w:tcPr>
          <w:p w:rsidR="001C61C9" w:rsidRPr="00FC0C73" w:rsidRDefault="001C61C9" w:rsidP="00132403">
            <w:pPr>
              <w:pStyle w:val="TableText"/>
              <w:rPr>
                <w:rFonts w:ascii="Tahoma" w:hAnsi="Tahoma" w:cs="Tahoma"/>
                <w:sz w:val="13"/>
              </w:rPr>
            </w:pPr>
          </w:p>
        </w:tc>
        <w:tc>
          <w:tcPr>
            <w:tcW w:w="540" w:type="dxa"/>
            <w:tcBorders>
              <w:bottom w:val="single" w:sz="4" w:space="0" w:color="auto"/>
            </w:tcBorders>
            <w:shd w:val="clear" w:color="auto" w:fill="FABF8F"/>
            <w:vAlign w:val="center"/>
          </w:tcPr>
          <w:p w:rsidR="001C61C9" w:rsidRPr="00FC0C73" w:rsidRDefault="009D43FB" w:rsidP="00132403">
            <w:pPr>
              <w:pStyle w:val="TableText"/>
              <w:rPr>
                <w:rFonts w:ascii="Tahoma" w:hAnsi="Tahoma" w:cs="Tahoma"/>
                <w:sz w:val="13"/>
              </w:rPr>
            </w:pPr>
            <w:r w:rsidRPr="00FC0C73">
              <w:rPr>
                <w:rFonts w:ascii="Tahoma" w:hAnsi="Tahoma" w:cs="Tahoma"/>
                <w:sz w:val="13"/>
              </w:rPr>
              <w:t>OL</w:t>
            </w:r>
          </w:p>
        </w:tc>
      </w:tr>
      <w:tr w:rsidR="00B50A5B" w:rsidRPr="00FC0C73" w:rsidTr="00132403">
        <w:trPr>
          <w:trHeight w:val="145"/>
        </w:trPr>
        <w:tc>
          <w:tcPr>
            <w:tcW w:w="2610" w:type="dxa"/>
            <w:tcBorders>
              <w:bottom w:val="single" w:sz="4" w:space="0" w:color="auto"/>
            </w:tcBorders>
            <w:shd w:val="clear" w:color="auto" w:fill="auto"/>
          </w:tcPr>
          <w:p w:rsidR="00B27742" w:rsidRPr="00FC0C73" w:rsidRDefault="00B27742" w:rsidP="00F70479">
            <w:pPr>
              <w:pStyle w:val="ProductNames"/>
              <w:rPr>
                <w:rFonts w:ascii="Tahoma" w:hAnsi="Tahoma" w:cs="Tahoma"/>
                <w:sz w:val="14"/>
              </w:rPr>
            </w:pPr>
            <w:bookmarkStart w:id="135" w:name="_Toc336337904"/>
            <w:bookmarkStart w:id="136" w:name="_Toc368299552"/>
            <w:r w:rsidRPr="00FC0C73">
              <w:rPr>
                <w:rFonts w:ascii="Tahoma" w:hAnsi="Tahoma" w:cs="Tahoma"/>
                <w:sz w:val="14"/>
              </w:rPr>
              <w:t>Windows</w:t>
            </w:r>
            <w:r w:rsidR="00F61EAD" w:rsidRPr="00F61EAD">
              <w:rPr>
                <w:rFonts w:ascii="Tahoma" w:hAnsi="Tahoma" w:cs="Tahoma"/>
                <w:sz w:val="14"/>
                <w:vertAlign w:val="superscript"/>
              </w:rPr>
              <w:t>®</w:t>
            </w:r>
            <w:r w:rsidRPr="00FC0C73">
              <w:rPr>
                <w:rFonts w:ascii="Tahoma" w:hAnsi="Tahoma" w:cs="Tahoma"/>
                <w:sz w:val="14"/>
              </w:rPr>
              <w:t xml:space="preserve"> 8 Pro</w:t>
            </w:r>
            <w:bookmarkEnd w:id="135"/>
            <w:bookmarkEnd w:id="136"/>
          </w:p>
        </w:tc>
        <w:tc>
          <w:tcPr>
            <w:tcW w:w="360" w:type="dxa"/>
            <w:tcBorders>
              <w:bottom w:val="single" w:sz="4" w:space="0" w:color="auto"/>
            </w:tcBorders>
            <w:shd w:val="clear" w:color="auto" w:fill="auto"/>
            <w:vAlign w:val="center"/>
          </w:tcPr>
          <w:p w:rsidR="00B27742" w:rsidRPr="00132403" w:rsidRDefault="00A500B3" w:rsidP="00132403">
            <w:pPr>
              <w:pStyle w:val="TableText"/>
              <w:widowControl w:val="0"/>
              <w:rPr>
                <w:rStyle w:val="EndnoteReference"/>
                <w:rFonts w:cs="Tahoma"/>
                <w:b w:val="0"/>
                <w:bCs/>
                <w:color w:val="0000FF"/>
                <w:sz w:val="13"/>
                <w:szCs w:val="13"/>
                <w:u w:val="single"/>
              </w:rPr>
            </w:pPr>
            <w:hyperlink w:anchor="_33_Windows®_8" w:history="1">
              <w:r w:rsidR="00734B17" w:rsidRPr="00132403">
                <w:rPr>
                  <w:rStyle w:val="Hyperlink"/>
                  <w:rFonts w:cs="Tahoma"/>
                  <w:b/>
                  <w:bCs/>
                  <w:sz w:val="13"/>
                  <w:szCs w:val="13"/>
                </w:rPr>
                <w:t>33</w:t>
              </w:r>
            </w:hyperlink>
            <w:hyperlink w:anchor="_29_Windows®_8" w:history="1"/>
          </w:p>
        </w:tc>
        <w:tc>
          <w:tcPr>
            <w:tcW w:w="450" w:type="dxa"/>
            <w:tcBorders>
              <w:bottom w:val="single" w:sz="4" w:space="0" w:color="auto"/>
            </w:tcBorders>
            <w:shd w:val="clear" w:color="auto" w:fill="auto"/>
            <w:vAlign w:val="center"/>
          </w:tcPr>
          <w:p w:rsidR="00B27742" w:rsidRPr="00FC0C73" w:rsidRDefault="00B27742" w:rsidP="002B0444">
            <w:pPr>
              <w:pStyle w:val="TableText"/>
              <w:spacing w:before="20" w:after="20"/>
              <w:rPr>
                <w:rFonts w:ascii="Tahoma" w:hAnsi="Tahoma" w:cs="Tahoma"/>
                <w:sz w:val="13"/>
              </w:rPr>
            </w:pPr>
            <w:r w:rsidRPr="00FC0C73">
              <w:rPr>
                <w:rFonts w:ascii="Tahoma" w:hAnsi="Tahoma" w:cs="Tahoma"/>
                <w:sz w:val="13"/>
              </w:rPr>
              <w:t>08/12</w:t>
            </w:r>
          </w:p>
        </w:tc>
        <w:tc>
          <w:tcPr>
            <w:tcW w:w="360" w:type="dxa"/>
            <w:tcBorders>
              <w:bottom w:val="single" w:sz="4" w:space="0" w:color="auto"/>
              <w:right w:val="single" w:sz="18" w:space="0" w:color="auto"/>
            </w:tcBorders>
            <w:shd w:val="clear" w:color="auto" w:fill="auto"/>
            <w:vAlign w:val="center"/>
          </w:tcPr>
          <w:p w:rsidR="00B27742" w:rsidRPr="00FC0C73" w:rsidRDefault="00B27742" w:rsidP="00132403">
            <w:pPr>
              <w:pStyle w:val="TableText"/>
              <w:rPr>
                <w:rFonts w:ascii="Tahoma" w:hAnsi="Tahoma" w:cs="Tahoma"/>
                <w:sz w:val="13"/>
              </w:rPr>
            </w:pPr>
            <w:r w:rsidRPr="00FC0C73">
              <w:rPr>
                <w:rFonts w:ascii="Tahoma" w:hAnsi="Tahoma" w:cs="Tahoma"/>
                <w:sz w:val="13"/>
              </w:rPr>
              <w:t>DT</w:t>
            </w:r>
          </w:p>
        </w:tc>
        <w:tc>
          <w:tcPr>
            <w:tcW w:w="416" w:type="dxa"/>
            <w:tcBorders>
              <w:left w:val="single" w:sz="18" w:space="0" w:color="auto"/>
              <w:bottom w:val="single" w:sz="4" w:space="0" w:color="auto"/>
            </w:tcBorders>
            <w:shd w:val="clear" w:color="auto" w:fill="auto"/>
            <w:vAlign w:val="center"/>
          </w:tcPr>
          <w:p w:rsidR="00B27742" w:rsidRPr="00FC0C73" w:rsidRDefault="00B27742" w:rsidP="00132403">
            <w:pPr>
              <w:pStyle w:val="TableText"/>
              <w:rPr>
                <w:rFonts w:ascii="Tahoma" w:hAnsi="Tahoma" w:cs="Tahoma"/>
                <w:sz w:val="13"/>
              </w:rPr>
            </w:pPr>
            <w:r w:rsidRPr="00FC0C73">
              <w:rPr>
                <w:rFonts w:ascii="Tahoma" w:hAnsi="Tahoma" w:cs="Tahoma"/>
                <w:sz w:val="13"/>
              </w:rPr>
              <w:t>2</w:t>
            </w:r>
          </w:p>
        </w:tc>
        <w:tc>
          <w:tcPr>
            <w:tcW w:w="450" w:type="dxa"/>
            <w:tcBorders>
              <w:bottom w:val="single" w:sz="4" w:space="0" w:color="auto"/>
            </w:tcBorders>
            <w:shd w:val="clear" w:color="auto" w:fill="auto"/>
            <w:vAlign w:val="center"/>
          </w:tcPr>
          <w:p w:rsidR="00B27742" w:rsidRPr="00FC0C73" w:rsidRDefault="00B27742" w:rsidP="00132403">
            <w:pPr>
              <w:pStyle w:val="TableText"/>
              <w:rPr>
                <w:rFonts w:ascii="Tahoma" w:hAnsi="Tahoma" w:cs="Tahoma"/>
                <w:sz w:val="13"/>
              </w:rPr>
            </w:pPr>
            <w:r w:rsidRPr="00FC0C73">
              <w:rPr>
                <w:rFonts w:ascii="Tahoma" w:hAnsi="Tahoma" w:cs="Tahoma"/>
                <w:sz w:val="13"/>
              </w:rPr>
              <w:t>5</w:t>
            </w:r>
          </w:p>
        </w:tc>
        <w:tc>
          <w:tcPr>
            <w:tcW w:w="450" w:type="dxa"/>
            <w:tcBorders>
              <w:bottom w:val="single" w:sz="4" w:space="0" w:color="auto"/>
            </w:tcBorders>
            <w:shd w:val="clear" w:color="auto" w:fill="auto"/>
            <w:vAlign w:val="center"/>
          </w:tcPr>
          <w:p w:rsidR="00B27742" w:rsidRPr="00FC0C73" w:rsidRDefault="00B27742" w:rsidP="00132403">
            <w:pPr>
              <w:pStyle w:val="TableText"/>
              <w:rPr>
                <w:rFonts w:ascii="Tahoma" w:hAnsi="Tahoma" w:cs="Tahoma"/>
                <w:sz w:val="13"/>
              </w:rPr>
            </w:pPr>
            <w:r w:rsidRPr="00FC0C73">
              <w:rPr>
                <w:rFonts w:ascii="Tahoma" w:hAnsi="Tahoma" w:cs="Tahoma"/>
                <w:sz w:val="13"/>
              </w:rPr>
              <w:t>4</w:t>
            </w:r>
          </w:p>
        </w:tc>
        <w:tc>
          <w:tcPr>
            <w:tcW w:w="450" w:type="dxa"/>
            <w:tcBorders>
              <w:bottom w:val="single" w:sz="4" w:space="0" w:color="auto"/>
            </w:tcBorders>
            <w:shd w:val="clear" w:color="auto" w:fill="auto"/>
            <w:vAlign w:val="center"/>
          </w:tcPr>
          <w:p w:rsidR="00B27742" w:rsidRPr="00FC0C73" w:rsidRDefault="00B27742" w:rsidP="00132403">
            <w:pPr>
              <w:pStyle w:val="TableText"/>
              <w:rPr>
                <w:rFonts w:ascii="Tahoma" w:hAnsi="Tahoma" w:cs="Tahoma"/>
                <w:sz w:val="13"/>
              </w:rPr>
            </w:pPr>
            <w:r w:rsidRPr="00FC0C73">
              <w:rPr>
                <w:rFonts w:ascii="Tahoma" w:hAnsi="Tahoma" w:cs="Tahoma"/>
                <w:sz w:val="13"/>
              </w:rPr>
              <w:t>3</w:t>
            </w:r>
          </w:p>
        </w:tc>
        <w:tc>
          <w:tcPr>
            <w:tcW w:w="450" w:type="dxa"/>
            <w:tcBorders>
              <w:bottom w:val="single" w:sz="4" w:space="0" w:color="auto"/>
            </w:tcBorders>
            <w:shd w:val="clear" w:color="auto" w:fill="auto"/>
            <w:vAlign w:val="center"/>
          </w:tcPr>
          <w:p w:rsidR="00B27742" w:rsidRPr="00FC0C73" w:rsidRDefault="00B27742" w:rsidP="00132403">
            <w:pPr>
              <w:pStyle w:val="TableText"/>
              <w:rPr>
                <w:rFonts w:ascii="Tahoma" w:hAnsi="Tahoma" w:cs="Tahoma"/>
                <w:sz w:val="13"/>
              </w:rPr>
            </w:pPr>
            <w:r w:rsidRPr="00FC0C73">
              <w:rPr>
                <w:rFonts w:ascii="Tahoma" w:hAnsi="Tahoma" w:cs="Tahoma"/>
                <w:sz w:val="13"/>
              </w:rPr>
              <w:t>3</w:t>
            </w:r>
          </w:p>
        </w:tc>
        <w:tc>
          <w:tcPr>
            <w:tcW w:w="450" w:type="dxa"/>
            <w:tcBorders>
              <w:bottom w:val="single" w:sz="4" w:space="0" w:color="auto"/>
            </w:tcBorders>
            <w:shd w:val="clear" w:color="auto" w:fill="auto"/>
            <w:vAlign w:val="center"/>
          </w:tcPr>
          <w:p w:rsidR="00B27742" w:rsidRPr="00FC0C73" w:rsidRDefault="00B27742" w:rsidP="00132403">
            <w:pPr>
              <w:pStyle w:val="TableText"/>
              <w:rPr>
                <w:rFonts w:ascii="Tahoma" w:hAnsi="Tahoma" w:cs="Tahoma"/>
                <w:sz w:val="13"/>
              </w:rPr>
            </w:pPr>
            <w:r w:rsidRPr="00FC0C73">
              <w:rPr>
                <w:rFonts w:ascii="Tahoma" w:hAnsi="Tahoma" w:cs="Tahoma"/>
                <w:sz w:val="13"/>
              </w:rPr>
              <w:t>2</w:t>
            </w:r>
          </w:p>
        </w:tc>
        <w:tc>
          <w:tcPr>
            <w:tcW w:w="394" w:type="dxa"/>
            <w:tcBorders>
              <w:bottom w:val="single" w:sz="4" w:space="0" w:color="auto"/>
              <w:right w:val="single" w:sz="18" w:space="0" w:color="auto"/>
            </w:tcBorders>
            <w:shd w:val="clear" w:color="auto" w:fill="auto"/>
            <w:vAlign w:val="center"/>
          </w:tcPr>
          <w:p w:rsidR="00B27742" w:rsidRPr="00FC0C73" w:rsidRDefault="00B27742" w:rsidP="00132403">
            <w:pPr>
              <w:pStyle w:val="TableText"/>
              <w:rPr>
                <w:rFonts w:ascii="Tahoma" w:hAnsi="Tahoma" w:cs="Tahoma"/>
                <w:sz w:val="13"/>
              </w:rPr>
            </w:pPr>
            <w:r w:rsidRPr="00FC0C73">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B27742" w:rsidRPr="00FC0C73" w:rsidRDefault="00B27742" w:rsidP="00132403">
            <w:pPr>
              <w:pStyle w:val="TableText"/>
              <w:rPr>
                <w:rFonts w:ascii="Tahoma" w:hAnsi="Tahoma" w:cs="Tahoma"/>
                <w:sz w:val="13"/>
              </w:rPr>
            </w:pPr>
            <w:r w:rsidRPr="00FC0C73">
              <w:rPr>
                <w:rFonts w:ascii="Tahoma" w:hAnsi="Tahoma" w:cs="Tahoma"/>
                <w:sz w:val="13"/>
              </w:rPr>
              <w:t>2</w:t>
            </w:r>
          </w:p>
        </w:tc>
        <w:tc>
          <w:tcPr>
            <w:tcW w:w="450" w:type="dxa"/>
            <w:tcBorders>
              <w:bottom w:val="single" w:sz="4" w:space="0" w:color="auto"/>
            </w:tcBorders>
            <w:shd w:val="clear" w:color="auto" w:fill="auto"/>
            <w:vAlign w:val="center"/>
          </w:tcPr>
          <w:p w:rsidR="00B27742" w:rsidRPr="00FC0C73" w:rsidRDefault="00B27742" w:rsidP="00132403">
            <w:pPr>
              <w:pStyle w:val="TableText"/>
              <w:rPr>
                <w:rFonts w:ascii="Tahoma" w:hAnsi="Tahoma" w:cs="Tahoma"/>
                <w:sz w:val="13"/>
              </w:rPr>
            </w:pPr>
            <w:r w:rsidRPr="00FC0C73">
              <w:rPr>
                <w:rFonts w:ascii="Tahoma" w:hAnsi="Tahoma" w:cs="Tahoma"/>
                <w:sz w:val="13"/>
              </w:rPr>
              <w:t>4</w:t>
            </w:r>
          </w:p>
        </w:tc>
        <w:tc>
          <w:tcPr>
            <w:tcW w:w="450" w:type="dxa"/>
            <w:tcBorders>
              <w:bottom w:val="single" w:sz="4" w:space="0" w:color="auto"/>
              <w:right w:val="single" w:sz="18" w:space="0" w:color="auto"/>
            </w:tcBorders>
            <w:shd w:val="clear" w:color="auto" w:fill="auto"/>
            <w:vAlign w:val="center"/>
          </w:tcPr>
          <w:p w:rsidR="00B27742" w:rsidRPr="00FC0C73" w:rsidRDefault="00B27742" w:rsidP="00132403">
            <w:pPr>
              <w:pStyle w:val="TableText"/>
              <w:rPr>
                <w:rFonts w:ascii="Tahoma" w:hAnsi="Tahoma" w:cs="Tahoma"/>
                <w:sz w:val="13"/>
              </w:rPr>
            </w:pPr>
            <w:r w:rsidRPr="00FC0C73">
              <w:rPr>
                <w:rFonts w:ascii="Tahoma" w:hAnsi="Tahoma" w:cs="Tahoma"/>
                <w:sz w:val="13"/>
              </w:rPr>
              <w:t>2</w:t>
            </w:r>
          </w:p>
        </w:tc>
        <w:tc>
          <w:tcPr>
            <w:tcW w:w="450" w:type="dxa"/>
            <w:tcBorders>
              <w:left w:val="single" w:sz="18" w:space="0" w:color="auto"/>
              <w:bottom w:val="single" w:sz="4" w:space="0" w:color="auto"/>
            </w:tcBorders>
            <w:shd w:val="clear" w:color="auto" w:fill="auto"/>
            <w:vAlign w:val="center"/>
          </w:tcPr>
          <w:p w:rsidR="00B27742" w:rsidRPr="00FC0C73" w:rsidRDefault="00664EE9" w:rsidP="00132403">
            <w:pPr>
              <w:pStyle w:val="TableText"/>
              <w:rPr>
                <w:rFonts w:ascii="Tahoma" w:hAnsi="Tahoma" w:cs="Tahoma"/>
                <w:sz w:val="13"/>
              </w:rPr>
            </w:pPr>
            <w:r w:rsidRPr="00FC0C73">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B27742" w:rsidRPr="00FC0C73" w:rsidRDefault="00B27742" w:rsidP="00132403">
            <w:pPr>
              <w:pStyle w:val="TableText"/>
              <w:rPr>
                <w:rFonts w:ascii="Tahoma" w:hAnsi="Tahoma" w:cs="Tahoma"/>
                <w:sz w:val="13"/>
              </w:rPr>
            </w:pPr>
            <w:r w:rsidRPr="00FC0C73">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rsidR="00B27742" w:rsidRPr="00FC0C73" w:rsidRDefault="00B27742" w:rsidP="00132403">
            <w:pPr>
              <w:pStyle w:val="TableText"/>
              <w:rPr>
                <w:rFonts w:ascii="Tahoma" w:hAnsi="Tahoma" w:cs="Tahoma"/>
                <w:sz w:val="13"/>
              </w:rPr>
            </w:pPr>
            <w:r w:rsidRPr="00FC0C73">
              <w:rPr>
                <w:rFonts w:ascii="Tahoma" w:hAnsi="Tahoma" w:cs="Tahoma"/>
                <w:sz w:val="13"/>
              </w:rPr>
              <w:t>E, P</w:t>
            </w:r>
          </w:p>
        </w:tc>
        <w:tc>
          <w:tcPr>
            <w:tcW w:w="450" w:type="dxa"/>
            <w:tcBorders>
              <w:bottom w:val="single" w:sz="4" w:space="0" w:color="auto"/>
            </w:tcBorders>
            <w:shd w:val="clear" w:color="auto" w:fill="auto"/>
            <w:vAlign w:val="center"/>
          </w:tcPr>
          <w:p w:rsidR="00B27742" w:rsidRPr="00FC0C73" w:rsidRDefault="00B27742" w:rsidP="00132403">
            <w:pPr>
              <w:pStyle w:val="TableText"/>
              <w:rPr>
                <w:rFonts w:ascii="Tahoma" w:hAnsi="Tahoma" w:cs="Tahoma"/>
                <w:sz w:val="13"/>
              </w:rPr>
            </w:pPr>
            <w:r w:rsidRPr="00FC0C73">
              <w:rPr>
                <w:rFonts w:ascii="Tahoma" w:hAnsi="Tahoma" w:cs="Tahoma"/>
                <w:sz w:val="13"/>
              </w:rPr>
              <w:t>E,ST</w:t>
            </w:r>
          </w:p>
        </w:tc>
        <w:tc>
          <w:tcPr>
            <w:tcW w:w="540" w:type="dxa"/>
            <w:tcBorders>
              <w:bottom w:val="single" w:sz="4" w:space="0" w:color="auto"/>
            </w:tcBorders>
            <w:shd w:val="clear" w:color="auto" w:fill="auto"/>
            <w:vAlign w:val="center"/>
          </w:tcPr>
          <w:p w:rsidR="00B27742" w:rsidRPr="00FC0C73" w:rsidRDefault="00B27742" w:rsidP="00132403">
            <w:pPr>
              <w:pStyle w:val="TableText"/>
              <w:rPr>
                <w:rFonts w:ascii="Tahoma" w:hAnsi="Tahoma" w:cs="Tahoma"/>
                <w:sz w:val="13"/>
              </w:rPr>
            </w:pPr>
          </w:p>
        </w:tc>
      </w:tr>
      <w:tr w:rsidR="00B50A5B" w:rsidRPr="00FC0C73" w:rsidTr="00132403">
        <w:trPr>
          <w:trHeight w:val="145"/>
        </w:trPr>
        <w:tc>
          <w:tcPr>
            <w:tcW w:w="2610" w:type="dxa"/>
            <w:tcBorders>
              <w:bottom w:val="single" w:sz="4" w:space="0" w:color="auto"/>
            </w:tcBorders>
            <w:shd w:val="clear" w:color="auto" w:fill="FABF8F"/>
          </w:tcPr>
          <w:p w:rsidR="00B27742" w:rsidRPr="00FC0C73" w:rsidRDefault="00B27742" w:rsidP="00F70479">
            <w:pPr>
              <w:pStyle w:val="ProductNames"/>
              <w:rPr>
                <w:rFonts w:ascii="Tahoma" w:hAnsi="Tahoma" w:cs="Tahoma"/>
                <w:sz w:val="14"/>
              </w:rPr>
            </w:pPr>
            <w:bookmarkStart w:id="137" w:name="_Toc336337905"/>
            <w:bookmarkStart w:id="138" w:name="_Toc368299553"/>
            <w:r w:rsidRPr="00FC0C73">
              <w:rPr>
                <w:rFonts w:ascii="Tahoma" w:hAnsi="Tahoma" w:cs="Tahoma"/>
                <w:sz w:val="14"/>
              </w:rPr>
              <w:t>Windows</w:t>
            </w:r>
            <w:r w:rsidR="00F61EAD" w:rsidRPr="00F61EAD">
              <w:rPr>
                <w:rFonts w:ascii="Tahoma" w:hAnsi="Tahoma" w:cs="Tahoma"/>
                <w:sz w:val="14"/>
                <w:vertAlign w:val="superscript"/>
              </w:rPr>
              <w:t>®</w:t>
            </w:r>
            <w:r w:rsidRPr="00FC0C73">
              <w:rPr>
                <w:rFonts w:ascii="Tahoma" w:hAnsi="Tahoma" w:cs="Tahoma"/>
                <w:sz w:val="14"/>
              </w:rPr>
              <w:t xml:space="preserve"> 8 Pro met MDOP</w:t>
            </w:r>
            <w:bookmarkEnd w:id="137"/>
            <w:bookmarkEnd w:id="138"/>
          </w:p>
        </w:tc>
        <w:tc>
          <w:tcPr>
            <w:tcW w:w="360" w:type="dxa"/>
            <w:tcBorders>
              <w:bottom w:val="single" w:sz="4" w:space="0" w:color="auto"/>
            </w:tcBorders>
            <w:shd w:val="clear" w:color="auto" w:fill="FABF8F"/>
            <w:vAlign w:val="center"/>
          </w:tcPr>
          <w:p w:rsidR="00B27742" w:rsidRPr="00132403" w:rsidRDefault="00B27742" w:rsidP="00132403">
            <w:pPr>
              <w:pStyle w:val="TableText"/>
              <w:widowControl w:val="0"/>
              <w:rPr>
                <w:rStyle w:val="EndnoteReference"/>
                <w:rFonts w:cs="Tahoma"/>
                <w:bCs/>
                <w:color w:val="0000FF"/>
                <w:sz w:val="13"/>
                <w:szCs w:val="13"/>
                <w:u w:val="single"/>
              </w:rPr>
            </w:pPr>
          </w:p>
        </w:tc>
        <w:tc>
          <w:tcPr>
            <w:tcW w:w="450" w:type="dxa"/>
            <w:tcBorders>
              <w:bottom w:val="single" w:sz="4" w:space="0" w:color="auto"/>
            </w:tcBorders>
            <w:shd w:val="clear" w:color="auto" w:fill="FABF8F"/>
            <w:vAlign w:val="center"/>
          </w:tcPr>
          <w:p w:rsidR="00B27742" w:rsidRPr="00FC0C73" w:rsidRDefault="001327D3" w:rsidP="002B0444">
            <w:pPr>
              <w:pStyle w:val="TableText"/>
              <w:spacing w:before="20" w:after="20"/>
              <w:rPr>
                <w:rFonts w:ascii="Tahoma" w:hAnsi="Tahoma" w:cs="Tahoma"/>
                <w:sz w:val="13"/>
              </w:rPr>
            </w:pPr>
            <w:r w:rsidRPr="00FC0C73">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rsidR="00B27742" w:rsidRPr="00FC0C73" w:rsidRDefault="00B27742" w:rsidP="00132403">
            <w:pPr>
              <w:pStyle w:val="TableText"/>
              <w:rPr>
                <w:rFonts w:ascii="Tahoma" w:hAnsi="Tahoma" w:cs="Tahoma"/>
                <w:sz w:val="13"/>
              </w:rPr>
            </w:pPr>
            <w:r w:rsidRPr="00FC0C73">
              <w:rPr>
                <w:rFonts w:ascii="Tahoma" w:hAnsi="Tahoma" w:cs="Tahoma"/>
                <w:sz w:val="13"/>
              </w:rPr>
              <w:t>DT</w:t>
            </w:r>
          </w:p>
        </w:tc>
        <w:tc>
          <w:tcPr>
            <w:tcW w:w="416" w:type="dxa"/>
            <w:tcBorders>
              <w:left w:val="single" w:sz="18" w:space="0" w:color="auto"/>
              <w:bottom w:val="single" w:sz="4" w:space="0" w:color="auto"/>
            </w:tcBorders>
            <w:shd w:val="clear" w:color="auto" w:fill="FABF8F"/>
            <w:vAlign w:val="center"/>
          </w:tcPr>
          <w:p w:rsidR="00B27742" w:rsidRPr="00FC0C73" w:rsidRDefault="00B27742" w:rsidP="00132403">
            <w:pPr>
              <w:pStyle w:val="TableText"/>
              <w:rPr>
                <w:rFonts w:ascii="Tahoma" w:hAnsi="Tahoma" w:cs="Tahoma"/>
                <w:sz w:val="13"/>
              </w:rPr>
            </w:pPr>
            <w:r w:rsidRPr="00FC0C73">
              <w:rPr>
                <w:rFonts w:ascii="Tahoma" w:hAnsi="Tahoma" w:cs="Tahoma"/>
                <w:sz w:val="13"/>
              </w:rPr>
              <w:t>2</w:t>
            </w:r>
          </w:p>
        </w:tc>
        <w:tc>
          <w:tcPr>
            <w:tcW w:w="450" w:type="dxa"/>
            <w:tcBorders>
              <w:bottom w:val="single" w:sz="4" w:space="0" w:color="auto"/>
            </w:tcBorders>
            <w:shd w:val="clear" w:color="auto" w:fill="FABF8F"/>
            <w:vAlign w:val="center"/>
          </w:tcPr>
          <w:p w:rsidR="00B27742" w:rsidRPr="00FC0C73" w:rsidRDefault="00287725" w:rsidP="00132403">
            <w:pPr>
              <w:pStyle w:val="TableText"/>
              <w:rPr>
                <w:rFonts w:ascii="Tahoma" w:hAnsi="Tahoma" w:cs="Tahoma"/>
                <w:sz w:val="13"/>
              </w:rPr>
            </w:pPr>
            <w:r w:rsidRPr="00FC0C73">
              <w:rPr>
                <w:rFonts w:ascii="Tahoma" w:hAnsi="Tahoma" w:cs="Tahoma"/>
                <w:sz w:val="13"/>
              </w:rPr>
              <w:t>6</w:t>
            </w:r>
          </w:p>
        </w:tc>
        <w:tc>
          <w:tcPr>
            <w:tcW w:w="450" w:type="dxa"/>
            <w:tcBorders>
              <w:bottom w:val="single" w:sz="4" w:space="0" w:color="auto"/>
            </w:tcBorders>
            <w:shd w:val="clear" w:color="auto" w:fill="FABF8F"/>
            <w:vAlign w:val="center"/>
          </w:tcPr>
          <w:p w:rsidR="00B27742" w:rsidRPr="00FC0C73" w:rsidRDefault="00287725" w:rsidP="00132403">
            <w:pPr>
              <w:pStyle w:val="TableText"/>
              <w:rPr>
                <w:rFonts w:ascii="Tahoma" w:hAnsi="Tahoma" w:cs="Tahoma"/>
                <w:sz w:val="13"/>
              </w:rPr>
            </w:pPr>
            <w:r w:rsidRPr="00FC0C73">
              <w:rPr>
                <w:rFonts w:ascii="Tahoma" w:hAnsi="Tahoma" w:cs="Tahoma"/>
                <w:sz w:val="13"/>
              </w:rPr>
              <w:t>5</w:t>
            </w:r>
          </w:p>
        </w:tc>
        <w:tc>
          <w:tcPr>
            <w:tcW w:w="450" w:type="dxa"/>
            <w:tcBorders>
              <w:bottom w:val="single" w:sz="4" w:space="0" w:color="auto"/>
            </w:tcBorders>
            <w:shd w:val="clear" w:color="auto" w:fill="FABF8F"/>
            <w:vAlign w:val="center"/>
          </w:tcPr>
          <w:p w:rsidR="00B27742" w:rsidRPr="00FC0C73" w:rsidRDefault="00287725" w:rsidP="00132403">
            <w:pPr>
              <w:pStyle w:val="TableText"/>
              <w:rPr>
                <w:rFonts w:ascii="Tahoma" w:hAnsi="Tahoma" w:cs="Tahoma"/>
                <w:sz w:val="13"/>
              </w:rPr>
            </w:pPr>
            <w:r w:rsidRPr="00FC0C73">
              <w:rPr>
                <w:rFonts w:ascii="Tahoma" w:hAnsi="Tahoma" w:cs="Tahoma"/>
                <w:sz w:val="13"/>
              </w:rPr>
              <w:t>4</w:t>
            </w:r>
          </w:p>
        </w:tc>
        <w:tc>
          <w:tcPr>
            <w:tcW w:w="450" w:type="dxa"/>
            <w:tcBorders>
              <w:bottom w:val="single" w:sz="4" w:space="0" w:color="auto"/>
            </w:tcBorders>
            <w:shd w:val="clear" w:color="auto" w:fill="FABF8F"/>
            <w:vAlign w:val="center"/>
          </w:tcPr>
          <w:p w:rsidR="00B27742" w:rsidRPr="00FC0C73" w:rsidRDefault="00B27742" w:rsidP="00132403">
            <w:pPr>
              <w:pStyle w:val="TableText"/>
              <w:rPr>
                <w:rFonts w:ascii="Tahoma" w:hAnsi="Tahoma" w:cs="Tahoma"/>
                <w:sz w:val="13"/>
              </w:rPr>
            </w:pPr>
            <w:r w:rsidRPr="00FC0C73">
              <w:rPr>
                <w:rFonts w:ascii="Tahoma" w:hAnsi="Tahoma" w:cs="Tahoma"/>
                <w:sz w:val="13"/>
              </w:rPr>
              <w:t>3</w:t>
            </w:r>
          </w:p>
        </w:tc>
        <w:tc>
          <w:tcPr>
            <w:tcW w:w="450" w:type="dxa"/>
            <w:tcBorders>
              <w:bottom w:val="single" w:sz="4" w:space="0" w:color="auto"/>
            </w:tcBorders>
            <w:shd w:val="clear" w:color="auto" w:fill="FABF8F"/>
            <w:vAlign w:val="center"/>
          </w:tcPr>
          <w:p w:rsidR="00B27742" w:rsidRPr="00FC0C73" w:rsidRDefault="00B27742" w:rsidP="00132403">
            <w:pPr>
              <w:pStyle w:val="TableText"/>
              <w:rPr>
                <w:rFonts w:ascii="Tahoma" w:hAnsi="Tahoma" w:cs="Tahoma"/>
                <w:sz w:val="13"/>
              </w:rPr>
            </w:pPr>
            <w:r w:rsidRPr="00FC0C73">
              <w:rPr>
                <w:rFonts w:ascii="Tahoma" w:hAnsi="Tahoma" w:cs="Tahoma"/>
                <w:sz w:val="13"/>
              </w:rPr>
              <w:t>2</w:t>
            </w:r>
          </w:p>
        </w:tc>
        <w:tc>
          <w:tcPr>
            <w:tcW w:w="394" w:type="dxa"/>
            <w:tcBorders>
              <w:bottom w:val="single" w:sz="4" w:space="0" w:color="auto"/>
              <w:right w:val="single" w:sz="18" w:space="0" w:color="auto"/>
            </w:tcBorders>
            <w:shd w:val="clear" w:color="auto" w:fill="FABF8F"/>
            <w:vAlign w:val="center"/>
          </w:tcPr>
          <w:p w:rsidR="00B27742" w:rsidRPr="00FC0C73" w:rsidRDefault="00B27742" w:rsidP="00132403">
            <w:pPr>
              <w:pStyle w:val="TableText"/>
              <w:rPr>
                <w:rFonts w:ascii="Tahoma" w:hAnsi="Tahoma" w:cs="Tahoma"/>
                <w:sz w:val="13"/>
              </w:rPr>
            </w:pPr>
            <w:r w:rsidRPr="00FC0C73">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B27742" w:rsidRPr="00FC0C73" w:rsidRDefault="00B27742" w:rsidP="00132403">
            <w:pPr>
              <w:pStyle w:val="TableText"/>
              <w:rPr>
                <w:rFonts w:ascii="Tahoma" w:hAnsi="Tahoma" w:cs="Tahoma"/>
                <w:sz w:val="13"/>
              </w:rPr>
            </w:pPr>
          </w:p>
        </w:tc>
        <w:tc>
          <w:tcPr>
            <w:tcW w:w="450" w:type="dxa"/>
            <w:tcBorders>
              <w:bottom w:val="single" w:sz="4" w:space="0" w:color="auto"/>
            </w:tcBorders>
            <w:shd w:val="clear" w:color="auto" w:fill="FABF8F"/>
            <w:vAlign w:val="center"/>
          </w:tcPr>
          <w:p w:rsidR="00B27742" w:rsidRPr="00FC0C73" w:rsidRDefault="00B27742" w:rsidP="00132403">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B27742" w:rsidRPr="00FC0C73" w:rsidRDefault="00B27742" w:rsidP="00132403">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B27742" w:rsidRPr="00FC0C73" w:rsidRDefault="00664EE9" w:rsidP="00132403">
            <w:pPr>
              <w:pStyle w:val="TableText"/>
              <w:rPr>
                <w:rFonts w:ascii="Tahoma" w:hAnsi="Tahoma" w:cs="Tahoma"/>
                <w:sz w:val="13"/>
              </w:rPr>
            </w:pPr>
            <w:r w:rsidRPr="00FC0C73">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B27742" w:rsidRPr="00FC0C73" w:rsidRDefault="00B27742" w:rsidP="00132403">
            <w:pPr>
              <w:pStyle w:val="TableText"/>
              <w:rPr>
                <w:rFonts w:ascii="Tahoma" w:hAnsi="Tahoma" w:cs="Tahoma"/>
                <w:sz w:val="13"/>
              </w:rPr>
            </w:pPr>
            <w:r w:rsidRPr="00FC0C73">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rsidR="00B27742" w:rsidRPr="00FC0C73" w:rsidRDefault="00B27742" w:rsidP="00132403">
            <w:pPr>
              <w:pStyle w:val="TableText"/>
              <w:rPr>
                <w:rFonts w:ascii="Tahoma" w:hAnsi="Tahoma" w:cs="Tahoma"/>
                <w:sz w:val="13"/>
              </w:rPr>
            </w:pPr>
            <w:r w:rsidRPr="00FC0C73">
              <w:rPr>
                <w:rFonts w:ascii="Tahoma" w:hAnsi="Tahoma" w:cs="Tahoma"/>
                <w:sz w:val="13"/>
              </w:rPr>
              <w:t>E, P</w:t>
            </w:r>
          </w:p>
        </w:tc>
        <w:tc>
          <w:tcPr>
            <w:tcW w:w="450" w:type="dxa"/>
            <w:tcBorders>
              <w:bottom w:val="single" w:sz="4" w:space="0" w:color="auto"/>
            </w:tcBorders>
            <w:shd w:val="clear" w:color="auto" w:fill="FABF8F"/>
            <w:vAlign w:val="center"/>
          </w:tcPr>
          <w:p w:rsidR="00B27742" w:rsidRPr="00FC0C73" w:rsidRDefault="00B27742" w:rsidP="00132403">
            <w:pPr>
              <w:pStyle w:val="TableText"/>
              <w:rPr>
                <w:rFonts w:ascii="Tahoma" w:hAnsi="Tahoma" w:cs="Tahoma"/>
                <w:sz w:val="13"/>
              </w:rPr>
            </w:pPr>
            <w:r w:rsidRPr="00FC0C73">
              <w:rPr>
                <w:rFonts w:ascii="Tahoma" w:hAnsi="Tahoma" w:cs="Tahoma"/>
                <w:sz w:val="13"/>
              </w:rPr>
              <w:t>E,ST</w:t>
            </w:r>
          </w:p>
        </w:tc>
        <w:tc>
          <w:tcPr>
            <w:tcW w:w="540" w:type="dxa"/>
            <w:tcBorders>
              <w:bottom w:val="single" w:sz="4" w:space="0" w:color="auto"/>
            </w:tcBorders>
            <w:shd w:val="clear" w:color="auto" w:fill="FABF8F"/>
            <w:vAlign w:val="center"/>
          </w:tcPr>
          <w:p w:rsidR="00B27742" w:rsidRPr="00FC0C73" w:rsidRDefault="00B27742" w:rsidP="00132403">
            <w:pPr>
              <w:pStyle w:val="TableText"/>
              <w:rPr>
                <w:rFonts w:ascii="Tahoma" w:hAnsi="Tahoma" w:cs="Tahoma"/>
                <w:sz w:val="13"/>
              </w:rPr>
            </w:pPr>
          </w:p>
        </w:tc>
      </w:tr>
      <w:tr w:rsidR="00B50A5B" w:rsidRPr="00FC0C73" w:rsidTr="00132403">
        <w:trPr>
          <w:trHeight w:val="123"/>
        </w:trPr>
        <w:tc>
          <w:tcPr>
            <w:tcW w:w="2610" w:type="dxa"/>
            <w:shd w:val="clear" w:color="auto" w:fill="auto"/>
          </w:tcPr>
          <w:p w:rsidR="00B27742" w:rsidRPr="00FC0C73" w:rsidRDefault="00B27742" w:rsidP="0070485B">
            <w:pPr>
              <w:pStyle w:val="ProductNames"/>
              <w:spacing w:before="40" w:after="40"/>
              <w:rPr>
                <w:rFonts w:ascii="Tahoma" w:hAnsi="Tahoma" w:cs="Tahoma"/>
                <w:sz w:val="14"/>
              </w:rPr>
            </w:pPr>
            <w:bookmarkStart w:id="139" w:name="_Toc336337906"/>
            <w:bookmarkStart w:id="140" w:name="_Toc368299554"/>
            <w:r w:rsidRPr="00FC0C73">
              <w:rPr>
                <w:rFonts w:ascii="Tahoma" w:hAnsi="Tahoma" w:cs="Tahoma"/>
                <w:sz w:val="14"/>
              </w:rPr>
              <w:t>Windows Virtual Desktop Access (VDA)</w:t>
            </w:r>
            <w:bookmarkEnd w:id="139"/>
            <w:bookmarkEnd w:id="140"/>
          </w:p>
        </w:tc>
        <w:tc>
          <w:tcPr>
            <w:tcW w:w="360" w:type="dxa"/>
            <w:shd w:val="clear" w:color="auto" w:fill="auto"/>
            <w:vAlign w:val="center"/>
          </w:tcPr>
          <w:p w:rsidR="00B27742" w:rsidRPr="00132403" w:rsidRDefault="00B27742" w:rsidP="00132403">
            <w:pPr>
              <w:pStyle w:val="TableText"/>
              <w:widowControl w:val="0"/>
              <w:rPr>
                <w:rStyle w:val="EndnoteReference"/>
                <w:rFonts w:cs="Tahoma"/>
                <w:bCs/>
                <w:color w:val="0000FF"/>
                <w:sz w:val="13"/>
                <w:szCs w:val="13"/>
              </w:rPr>
            </w:pPr>
          </w:p>
        </w:tc>
        <w:tc>
          <w:tcPr>
            <w:tcW w:w="450" w:type="dxa"/>
            <w:shd w:val="clear" w:color="auto" w:fill="auto"/>
            <w:vAlign w:val="center"/>
          </w:tcPr>
          <w:p w:rsidR="00B27742" w:rsidRPr="00FC0C73" w:rsidRDefault="00B27742" w:rsidP="002B0444">
            <w:pPr>
              <w:pStyle w:val="TableText"/>
              <w:spacing w:before="20" w:after="20"/>
              <w:rPr>
                <w:rFonts w:ascii="Tahoma" w:hAnsi="Tahoma" w:cs="Tahoma"/>
                <w:sz w:val="13"/>
              </w:rPr>
            </w:pPr>
            <w:r w:rsidRPr="00FC0C73">
              <w:rPr>
                <w:rFonts w:ascii="Tahoma" w:hAnsi="Tahoma" w:cs="Tahoma"/>
                <w:sz w:val="13"/>
              </w:rPr>
              <w:t>07/10</w:t>
            </w:r>
          </w:p>
        </w:tc>
        <w:tc>
          <w:tcPr>
            <w:tcW w:w="360" w:type="dxa"/>
            <w:tcBorders>
              <w:right w:val="single" w:sz="18" w:space="0" w:color="auto"/>
            </w:tcBorders>
            <w:shd w:val="clear" w:color="auto" w:fill="auto"/>
            <w:vAlign w:val="center"/>
          </w:tcPr>
          <w:p w:rsidR="00B27742" w:rsidRPr="00FC0C73" w:rsidRDefault="00B27742" w:rsidP="00132403">
            <w:pPr>
              <w:pStyle w:val="TableText"/>
              <w:rPr>
                <w:rFonts w:ascii="Tahoma" w:hAnsi="Tahoma" w:cs="Tahoma"/>
                <w:sz w:val="13"/>
              </w:rPr>
            </w:pPr>
            <w:r w:rsidRPr="00FC0C73">
              <w:rPr>
                <w:rFonts w:ascii="Tahoma" w:hAnsi="Tahoma" w:cs="Tahoma"/>
                <w:sz w:val="13"/>
              </w:rPr>
              <w:t>DT</w:t>
            </w:r>
          </w:p>
        </w:tc>
        <w:tc>
          <w:tcPr>
            <w:tcW w:w="3060" w:type="dxa"/>
            <w:gridSpan w:val="7"/>
            <w:tcBorders>
              <w:left w:val="single" w:sz="18" w:space="0" w:color="auto"/>
              <w:right w:val="single" w:sz="18" w:space="0" w:color="auto"/>
            </w:tcBorders>
            <w:shd w:val="clear" w:color="auto" w:fill="auto"/>
            <w:vAlign w:val="center"/>
          </w:tcPr>
          <w:p w:rsidR="00B27742" w:rsidRPr="00FC0C73" w:rsidRDefault="00B27742" w:rsidP="00132403">
            <w:pPr>
              <w:pStyle w:val="TableText"/>
              <w:rPr>
                <w:rFonts w:ascii="Tahoma" w:hAnsi="Tahoma" w:cs="Tahoma"/>
                <w:sz w:val="13"/>
              </w:rPr>
            </w:pPr>
            <w:r w:rsidRPr="00FC0C73">
              <w:rPr>
                <w:rFonts w:ascii="Tahoma" w:hAnsi="Tahoma" w:cs="Tahoma"/>
                <w:sz w:val="13"/>
              </w:rPr>
              <w:t>2</w:t>
            </w:r>
          </w:p>
        </w:tc>
        <w:tc>
          <w:tcPr>
            <w:tcW w:w="450" w:type="dxa"/>
            <w:tcBorders>
              <w:left w:val="single" w:sz="18" w:space="0" w:color="auto"/>
            </w:tcBorders>
            <w:shd w:val="clear" w:color="auto" w:fill="auto"/>
            <w:vAlign w:val="center"/>
          </w:tcPr>
          <w:p w:rsidR="00B27742" w:rsidRPr="00FC0C73" w:rsidRDefault="00B27742" w:rsidP="00132403">
            <w:pPr>
              <w:pStyle w:val="TableText"/>
              <w:rPr>
                <w:rFonts w:ascii="Tahoma" w:hAnsi="Tahoma" w:cs="Tahoma"/>
                <w:sz w:val="13"/>
              </w:rPr>
            </w:pPr>
          </w:p>
        </w:tc>
        <w:tc>
          <w:tcPr>
            <w:tcW w:w="450" w:type="dxa"/>
            <w:shd w:val="clear" w:color="auto" w:fill="auto"/>
            <w:vAlign w:val="center"/>
          </w:tcPr>
          <w:p w:rsidR="00B27742" w:rsidRPr="00FC0C73" w:rsidRDefault="00B27742" w:rsidP="00132403">
            <w:pPr>
              <w:pStyle w:val="TableText"/>
              <w:rPr>
                <w:rFonts w:ascii="Tahoma" w:hAnsi="Tahoma" w:cs="Tahoma"/>
                <w:sz w:val="13"/>
              </w:rPr>
            </w:pPr>
          </w:p>
        </w:tc>
        <w:tc>
          <w:tcPr>
            <w:tcW w:w="450" w:type="dxa"/>
            <w:tcBorders>
              <w:right w:val="single" w:sz="18" w:space="0" w:color="auto"/>
            </w:tcBorders>
            <w:shd w:val="clear" w:color="auto" w:fill="auto"/>
            <w:vAlign w:val="center"/>
          </w:tcPr>
          <w:p w:rsidR="00B27742" w:rsidRPr="00FC0C73" w:rsidRDefault="00B27742" w:rsidP="00132403">
            <w:pPr>
              <w:pStyle w:val="TableText"/>
              <w:rPr>
                <w:rFonts w:ascii="Tahoma" w:hAnsi="Tahoma" w:cs="Tahoma"/>
                <w:sz w:val="13"/>
              </w:rPr>
            </w:pPr>
          </w:p>
        </w:tc>
        <w:tc>
          <w:tcPr>
            <w:tcW w:w="450" w:type="dxa"/>
            <w:tcBorders>
              <w:left w:val="single" w:sz="18" w:space="0" w:color="auto"/>
            </w:tcBorders>
            <w:shd w:val="clear" w:color="auto" w:fill="auto"/>
            <w:vAlign w:val="center"/>
          </w:tcPr>
          <w:p w:rsidR="00B27742" w:rsidRPr="00FC0C73" w:rsidRDefault="00751F50" w:rsidP="00132403">
            <w:pPr>
              <w:pStyle w:val="TableText"/>
              <w:rPr>
                <w:rFonts w:ascii="Tahoma" w:hAnsi="Tahoma" w:cs="Tahoma"/>
                <w:sz w:val="13"/>
              </w:rPr>
            </w:pPr>
            <w:r w:rsidRPr="00FC0C73">
              <w:rPr>
                <w:rFonts w:ascii="Tahoma" w:hAnsi="Tahoma" w:cs="Tahoma"/>
                <w:sz w:val="13"/>
              </w:rPr>
              <w:t>1)</w:t>
            </w:r>
          </w:p>
        </w:tc>
        <w:tc>
          <w:tcPr>
            <w:tcW w:w="450" w:type="dxa"/>
            <w:tcBorders>
              <w:right w:val="single" w:sz="18" w:space="0" w:color="auto"/>
            </w:tcBorders>
            <w:shd w:val="clear" w:color="auto" w:fill="auto"/>
            <w:vAlign w:val="center"/>
          </w:tcPr>
          <w:p w:rsidR="00B27742" w:rsidRPr="00FC0C73" w:rsidRDefault="00B27742" w:rsidP="00132403">
            <w:pPr>
              <w:pStyle w:val="TableText"/>
              <w:rPr>
                <w:rFonts w:ascii="Tahoma" w:hAnsi="Tahoma" w:cs="Tahoma"/>
                <w:sz w:val="13"/>
              </w:rPr>
            </w:pPr>
            <w:r w:rsidRPr="00FC0C73">
              <w:rPr>
                <w:rFonts w:ascii="Tahoma" w:hAnsi="Tahoma" w:cs="Tahoma"/>
                <w:sz w:val="13"/>
              </w:rPr>
              <w:t>E, A</w:t>
            </w:r>
          </w:p>
        </w:tc>
        <w:tc>
          <w:tcPr>
            <w:tcW w:w="450" w:type="dxa"/>
            <w:tcBorders>
              <w:left w:val="single" w:sz="18" w:space="0" w:color="auto"/>
              <w:right w:val="single" w:sz="18" w:space="0" w:color="auto"/>
            </w:tcBorders>
            <w:shd w:val="clear" w:color="auto" w:fill="auto"/>
            <w:vAlign w:val="center"/>
          </w:tcPr>
          <w:p w:rsidR="00B27742" w:rsidRPr="00FC0C73" w:rsidRDefault="00B27742" w:rsidP="00132403">
            <w:pPr>
              <w:pStyle w:val="TableText"/>
              <w:rPr>
                <w:rFonts w:ascii="Tahoma" w:hAnsi="Tahoma" w:cs="Tahoma"/>
                <w:sz w:val="13"/>
              </w:rPr>
            </w:pPr>
            <w:r w:rsidRPr="00FC0C73">
              <w:rPr>
                <w:rFonts w:ascii="Tahoma" w:hAnsi="Tahoma" w:cs="Tahoma"/>
                <w:sz w:val="13"/>
              </w:rPr>
              <w:t>P</w:t>
            </w:r>
          </w:p>
        </w:tc>
        <w:tc>
          <w:tcPr>
            <w:tcW w:w="450" w:type="dxa"/>
            <w:shd w:val="clear" w:color="auto" w:fill="auto"/>
            <w:vAlign w:val="center"/>
          </w:tcPr>
          <w:p w:rsidR="00B27742" w:rsidRPr="00FC0C73" w:rsidRDefault="00954BF1" w:rsidP="00132403">
            <w:pPr>
              <w:pStyle w:val="TableText"/>
              <w:rPr>
                <w:rFonts w:ascii="Tahoma" w:hAnsi="Tahoma" w:cs="Tahoma"/>
                <w:sz w:val="13"/>
              </w:rPr>
            </w:pPr>
            <w:r w:rsidRPr="00FC0C73">
              <w:rPr>
                <w:rFonts w:ascii="Tahoma" w:hAnsi="Tahoma" w:cs="Tahoma"/>
                <w:sz w:val="13"/>
              </w:rPr>
              <w:t>A</w:t>
            </w:r>
          </w:p>
        </w:tc>
        <w:tc>
          <w:tcPr>
            <w:tcW w:w="540" w:type="dxa"/>
            <w:shd w:val="clear" w:color="auto" w:fill="auto"/>
            <w:vAlign w:val="center"/>
          </w:tcPr>
          <w:p w:rsidR="00B27742" w:rsidRPr="00FC0C73" w:rsidRDefault="00B27742" w:rsidP="00132403">
            <w:pPr>
              <w:pStyle w:val="TableText"/>
              <w:rPr>
                <w:rFonts w:ascii="Tahoma" w:hAnsi="Tahoma" w:cs="Tahoma"/>
                <w:sz w:val="13"/>
              </w:rPr>
            </w:pPr>
          </w:p>
        </w:tc>
      </w:tr>
      <w:tr w:rsidR="006F741C" w:rsidRPr="00FC0C73" w:rsidTr="00132403">
        <w:trPr>
          <w:trHeight w:val="123"/>
        </w:trPr>
        <w:tc>
          <w:tcPr>
            <w:tcW w:w="2610" w:type="dxa"/>
            <w:shd w:val="clear" w:color="auto" w:fill="FABF8F"/>
          </w:tcPr>
          <w:p w:rsidR="006F741C" w:rsidRPr="00FC0C73" w:rsidRDefault="006F741C" w:rsidP="00F70479">
            <w:pPr>
              <w:pStyle w:val="ProductNames"/>
              <w:rPr>
                <w:rFonts w:ascii="Tahoma" w:hAnsi="Tahoma" w:cs="Tahoma"/>
                <w:sz w:val="14"/>
              </w:rPr>
            </w:pPr>
            <w:bookmarkStart w:id="141" w:name="_Toc368299555"/>
            <w:r w:rsidRPr="00FC0C73">
              <w:rPr>
                <w:rFonts w:ascii="Tahoma" w:hAnsi="Tahoma" w:cs="Tahoma"/>
                <w:sz w:val="14"/>
              </w:rPr>
              <w:t>Windows Intune (per Apparaat)</w:t>
            </w:r>
            <w:bookmarkEnd w:id="141"/>
          </w:p>
        </w:tc>
        <w:tc>
          <w:tcPr>
            <w:tcW w:w="360" w:type="dxa"/>
            <w:shd w:val="clear" w:color="auto" w:fill="FABF8F"/>
            <w:vAlign w:val="center"/>
          </w:tcPr>
          <w:p w:rsidR="006F741C" w:rsidRPr="00132403" w:rsidRDefault="00A500B3" w:rsidP="00132403">
            <w:pPr>
              <w:pStyle w:val="TableText"/>
              <w:widowControl w:val="0"/>
              <w:rPr>
                <w:rStyle w:val="EndnoteReference"/>
                <w:rFonts w:cs="Tahoma"/>
                <w:b w:val="0"/>
                <w:bCs/>
                <w:color w:val="0000FF"/>
                <w:sz w:val="13"/>
                <w:szCs w:val="13"/>
              </w:rPr>
            </w:pPr>
            <w:hyperlink w:anchor="_29_Windows®_8" w:history="1">
              <w:r w:rsidR="00734B17" w:rsidRPr="00132403">
                <w:rPr>
                  <w:rStyle w:val="Hyperlink"/>
                  <w:rFonts w:cs="Tahoma"/>
                  <w:b/>
                  <w:bCs/>
                  <w:sz w:val="13"/>
                  <w:szCs w:val="13"/>
                </w:rPr>
                <w:t>33</w:t>
              </w:r>
            </w:hyperlink>
          </w:p>
        </w:tc>
        <w:tc>
          <w:tcPr>
            <w:tcW w:w="450" w:type="dxa"/>
            <w:shd w:val="clear" w:color="auto" w:fill="FABF8F"/>
            <w:vAlign w:val="center"/>
          </w:tcPr>
          <w:p w:rsidR="006F741C" w:rsidRPr="00FC0C73" w:rsidRDefault="00DB3ECB" w:rsidP="002B0444">
            <w:pPr>
              <w:pStyle w:val="TableText"/>
              <w:spacing w:before="20" w:after="20"/>
              <w:rPr>
                <w:rFonts w:ascii="Tahoma" w:hAnsi="Tahoma" w:cs="Tahoma"/>
                <w:sz w:val="13"/>
              </w:rPr>
            </w:pPr>
            <w:r w:rsidRPr="00FC0C73">
              <w:rPr>
                <w:rFonts w:ascii="Tahoma" w:hAnsi="Tahoma" w:cs="Tahoma"/>
                <w:sz w:val="13"/>
              </w:rPr>
              <w:t>04/11</w:t>
            </w:r>
          </w:p>
        </w:tc>
        <w:tc>
          <w:tcPr>
            <w:tcW w:w="360" w:type="dxa"/>
            <w:tcBorders>
              <w:right w:val="single" w:sz="18" w:space="0" w:color="auto"/>
            </w:tcBorders>
            <w:shd w:val="clear" w:color="auto" w:fill="FABF8F"/>
            <w:vAlign w:val="center"/>
          </w:tcPr>
          <w:p w:rsidR="006F741C" w:rsidRPr="00FC0C73" w:rsidRDefault="006F741C" w:rsidP="00132403">
            <w:pPr>
              <w:pStyle w:val="TableText"/>
              <w:rPr>
                <w:rFonts w:ascii="Tahoma" w:hAnsi="Tahoma" w:cs="Tahoma"/>
                <w:sz w:val="13"/>
              </w:rPr>
            </w:pPr>
          </w:p>
        </w:tc>
        <w:tc>
          <w:tcPr>
            <w:tcW w:w="3060" w:type="dxa"/>
            <w:gridSpan w:val="7"/>
            <w:tcBorders>
              <w:left w:val="single" w:sz="18" w:space="0" w:color="auto"/>
              <w:right w:val="single" w:sz="18" w:space="0" w:color="auto"/>
            </w:tcBorders>
            <w:shd w:val="clear" w:color="auto" w:fill="FABF8F"/>
            <w:vAlign w:val="center"/>
          </w:tcPr>
          <w:p w:rsidR="006F741C" w:rsidRPr="00FC0C73" w:rsidRDefault="006F741C" w:rsidP="00132403">
            <w:pPr>
              <w:pStyle w:val="TableText"/>
              <w:rPr>
                <w:rFonts w:ascii="Tahoma" w:hAnsi="Tahoma" w:cs="Tahoma"/>
                <w:sz w:val="13"/>
              </w:rPr>
            </w:pPr>
          </w:p>
        </w:tc>
        <w:tc>
          <w:tcPr>
            <w:tcW w:w="450" w:type="dxa"/>
            <w:tcBorders>
              <w:left w:val="single" w:sz="18" w:space="0" w:color="auto"/>
            </w:tcBorders>
            <w:shd w:val="clear" w:color="auto" w:fill="FABF8F"/>
            <w:vAlign w:val="center"/>
          </w:tcPr>
          <w:p w:rsidR="006F741C" w:rsidRPr="00FC0C73" w:rsidRDefault="006F741C" w:rsidP="00132403">
            <w:pPr>
              <w:pStyle w:val="TableText"/>
              <w:rPr>
                <w:rFonts w:ascii="Tahoma" w:hAnsi="Tahoma" w:cs="Tahoma"/>
                <w:sz w:val="13"/>
              </w:rPr>
            </w:pPr>
          </w:p>
        </w:tc>
        <w:tc>
          <w:tcPr>
            <w:tcW w:w="450" w:type="dxa"/>
            <w:shd w:val="clear" w:color="auto" w:fill="FABF8F"/>
            <w:vAlign w:val="center"/>
          </w:tcPr>
          <w:p w:rsidR="006F741C" w:rsidRPr="00FC0C73" w:rsidRDefault="006F741C" w:rsidP="00132403">
            <w:pPr>
              <w:pStyle w:val="TableText"/>
              <w:rPr>
                <w:rFonts w:ascii="Tahoma" w:hAnsi="Tahoma" w:cs="Tahoma"/>
                <w:sz w:val="13"/>
              </w:rPr>
            </w:pPr>
          </w:p>
        </w:tc>
        <w:tc>
          <w:tcPr>
            <w:tcW w:w="450" w:type="dxa"/>
            <w:tcBorders>
              <w:right w:val="single" w:sz="18" w:space="0" w:color="auto"/>
            </w:tcBorders>
            <w:shd w:val="clear" w:color="auto" w:fill="FABF8F"/>
            <w:vAlign w:val="center"/>
          </w:tcPr>
          <w:p w:rsidR="006F741C" w:rsidRPr="00FC0C73" w:rsidRDefault="006F741C" w:rsidP="00132403">
            <w:pPr>
              <w:pStyle w:val="TableText"/>
              <w:rPr>
                <w:rFonts w:ascii="Tahoma" w:hAnsi="Tahoma" w:cs="Tahoma"/>
                <w:sz w:val="13"/>
              </w:rPr>
            </w:pPr>
          </w:p>
        </w:tc>
        <w:tc>
          <w:tcPr>
            <w:tcW w:w="450" w:type="dxa"/>
            <w:tcBorders>
              <w:left w:val="single" w:sz="18" w:space="0" w:color="auto"/>
            </w:tcBorders>
            <w:shd w:val="clear" w:color="auto" w:fill="FABF8F"/>
            <w:vAlign w:val="center"/>
          </w:tcPr>
          <w:p w:rsidR="006F741C" w:rsidRPr="00FC0C73" w:rsidRDefault="006F741C" w:rsidP="00132403">
            <w:pPr>
              <w:pStyle w:val="TableText"/>
              <w:rPr>
                <w:rFonts w:ascii="Tahoma" w:hAnsi="Tahoma" w:cs="Tahoma"/>
                <w:sz w:val="13"/>
              </w:rPr>
            </w:pPr>
          </w:p>
        </w:tc>
        <w:tc>
          <w:tcPr>
            <w:tcW w:w="450" w:type="dxa"/>
            <w:tcBorders>
              <w:right w:val="single" w:sz="18" w:space="0" w:color="auto"/>
            </w:tcBorders>
            <w:shd w:val="clear" w:color="auto" w:fill="FABF8F"/>
            <w:vAlign w:val="center"/>
          </w:tcPr>
          <w:p w:rsidR="006F741C" w:rsidRPr="00FC0C73" w:rsidRDefault="006F741C" w:rsidP="00132403">
            <w:pPr>
              <w:pStyle w:val="TableText"/>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6F741C" w:rsidRPr="00FC0C73" w:rsidRDefault="006F741C" w:rsidP="00132403">
            <w:pPr>
              <w:pStyle w:val="TableText"/>
              <w:rPr>
                <w:rFonts w:ascii="Tahoma" w:hAnsi="Tahoma" w:cs="Tahoma"/>
                <w:sz w:val="13"/>
              </w:rPr>
            </w:pPr>
          </w:p>
        </w:tc>
        <w:tc>
          <w:tcPr>
            <w:tcW w:w="450" w:type="dxa"/>
            <w:shd w:val="clear" w:color="auto" w:fill="FABF8F"/>
            <w:vAlign w:val="center"/>
          </w:tcPr>
          <w:p w:rsidR="006F741C" w:rsidRPr="00FC0C73" w:rsidRDefault="006F741C" w:rsidP="00132403">
            <w:pPr>
              <w:pStyle w:val="TableText"/>
              <w:rPr>
                <w:rFonts w:ascii="Tahoma" w:hAnsi="Tahoma" w:cs="Tahoma"/>
                <w:sz w:val="13"/>
              </w:rPr>
            </w:pPr>
          </w:p>
        </w:tc>
        <w:tc>
          <w:tcPr>
            <w:tcW w:w="540" w:type="dxa"/>
            <w:shd w:val="clear" w:color="auto" w:fill="FABF8F"/>
            <w:vAlign w:val="center"/>
          </w:tcPr>
          <w:p w:rsidR="006F741C" w:rsidRPr="00FC0C73" w:rsidRDefault="006F741C" w:rsidP="00132403">
            <w:pPr>
              <w:pStyle w:val="TableText"/>
              <w:rPr>
                <w:rFonts w:ascii="Tahoma" w:hAnsi="Tahoma" w:cs="Tahoma"/>
                <w:sz w:val="13"/>
              </w:rPr>
            </w:pPr>
          </w:p>
        </w:tc>
      </w:tr>
      <w:tr w:rsidR="00955DF1" w:rsidRPr="00FC0C73" w:rsidTr="00132403">
        <w:trPr>
          <w:trHeight w:val="123"/>
        </w:trPr>
        <w:tc>
          <w:tcPr>
            <w:tcW w:w="2610" w:type="dxa"/>
            <w:tcBorders>
              <w:bottom w:val="single" w:sz="4" w:space="0" w:color="auto"/>
            </w:tcBorders>
            <w:shd w:val="clear" w:color="auto" w:fill="auto"/>
          </w:tcPr>
          <w:p w:rsidR="00955DF1" w:rsidRPr="00FC0C73" w:rsidRDefault="00955DF1" w:rsidP="00163658">
            <w:pPr>
              <w:pStyle w:val="ProductNames"/>
              <w:rPr>
                <w:rFonts w:ascii="Tahoma" w:hAnsi="Tahoma" w:cs="Tahoma"/>
                <w:sz w:val="14"/>
              </w:rPr>
            </w:pPr>
            <w:bookmarkStart w:id="142" w:name="_Toc368299556"/>
            <w:r w:rsidRPr="00FC0C73">
              <w:rPr>
                <w:rFonts w:ascii="Tahoma" w:hAnsi="Tahoma" w:cs="Tahoma"/>
                <w:sz w:val="14"/>
              </w:rPr>
              <w:t>Windows Intune Add-On (per Apparaat)</w:t>
            </w:r>
            <w:bookmarkEnd w:id="142"/>
          </w:p>
        </w:tc>
        <w:tc>
          <w:tcPr>
            <w:tcW w:w="360" w:type="dxa"/>
            <w:tcBorders>
              <w:bottom w:val="single" w:sz="4" w:space="0" w:color="auto"/>
            </w:tcBorders>
            <w:shd w:val="clear" w:color="auto" w:fill="auto"/>
            <w:vAlign w:val="center"/>
          </w:tcPr>
          <w:p w:rsidR="00955DF1" w:rsidRPr="00132403" w:rsidRDefault="00A500B3" w:rsidP="00132403">
            <w:pPr>
              <w:pStyle w:val="TableText"/>
              <w:widowControl w:val="0"/>
              <w:rPr>
                <w:rStyle w:val="EndnoteReference"/>
                <w:rFonts w:cs="Tahoma"/>
                <w:b w:val="0"/>
                <w:bCs/>
                <w:color w:val="0000FF"/>
                <w:sz w:val="13"/>
                <w:szCs w:val="13"/>
              </w:rPr>
            </w:pPr>
            <w:hyperlink w:anchor="_34_Windows_Intune" w:history="1">
              <w:r w:rsidR="00734B17" w:rsidRPr="00132403">
                <w:rPr>
                  <w:rStyle w:val="Hyperlink"/>
                  <w:rFonts w:cs="Tahoma"/>
                  <w:b/>
                  <w:bCs/>
                  <w:sz w:val="13"/>
                  <w:szCs w:val="13"/>
                </w:rPr>
                <w:t>34</w:t>
              </w:r>
            </w:hyperlink>
            <w:hyperlink w:anchor="Sys_27WindowsVistaProUpgrade" w:history="1"/>
          </w:p>
        </w:tc>
        <w:tc>
          <w:tcPr>
            <w:tcW w:w="450" w:type="dxa"/>
            <w:tcBorders>
              <w:bottom w:val="single" w:sz="4" w:space="0" w:color="auto"/>
            </w:tcBorders>
            <w:shd w:val="clear" w:color="auto" w:fill="auto"/>
            <w:vAlign w:val="center"/>
          </w:tcPr>
          <w:p w:rsidR="00955DF1" w:rsidRPr="00FC0C73" w:rsidRDefault="00DB3ECB" w:rsidP="002B0444">
            <w:pPr>
              <w:pStyle w:val="TableText"/>
              <w:spacing w:before="20" w:after="20"/>
              <w:rPr>
                <w:rFonts w:ascii="Tahoma" w:hAnsi="Tahoma" w:cs="Tahoma"/>
                <w:sz w:val="13"/>
              </w:rPr>
            </w:pPr>
            <w:r w:rsidRPr="00FC0C73">
              <w:rPr>
                <w:rFonts w:ascii="Tahoma" w:hAnsi="Tahoma" w:cs="Tahoma"/>
                <w:sz w:val="13"/>
              </w:rPr>
              <w:t>04/11</w:t>
            </w:r>
          </w:p>
        </w:tc>
        <w:tc>
          <w:tcPr>
            <w:tcW w:w="360" w:type="dxa"/>
            <w:tcBorders>
              <w:bottom w:val="single" w:sz="4" w:space="0" w:color="auto"/>
              <w:right w:val="single" w:sz="18" w:space="0" w:color="auto"/>
            </w:tcBorders>
            <w:shd w:val="clear" w:color="auto" w:fill="auto"/>
            <w:vAlign w:val="center"/>
          </w:tcPr>
          <w:p w:rsidR="00955DF1" w:rsidRPr="00FC0C73" w:rsidRDefault="00955DF1" w:rsidP="00132403">
            <w:pPr>
              <w:pStyle w:val="TableText"/>
              <w:rPr>
                <w:rFonts w:ascii="Tahoma"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auto"/>
            <w:vAlign w:val="center"/>
          </w:tcPr>
          <w:p w:rsidR="00955DF1" w:rsidRPr="00FC0C73" w:rsidRDefault="00955DF1" w:rsidP="00132403">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55DF1" w:rsidRPr="00FC0C73" w:rsidRDefault="00955DF1" w:rsidP="00132403">
            <w:pPr>
              <w:pStyle w:val="TableText"/>
              <w:rPr>
                <w:rFonts w:ascii="Tahoma" w:hAnsi="Tahoma" w:cs="Tahoma"/>
                <w:sz w:val="13"/>
              </w:rPr>
            </w:pPr>
          </w:p>
        </w:tc>
        <w:tc>
          <w:tcPr>
            <w:tcW w:w="450" w:type="dxa"/>
            <w:tcBorders>
              <w:bottom w:val="single" w:sz="4" w:space="0" w:color="auto"/>
            </w:tcBorders>
            <w:shd w:val="clear" w:color="auto" w:fill="auto"/>
            <w:vAlign w:val="center"/>
          </w:tcPr>
          <w:p w:rsidR="00955DF1" w:rsidRPr="00FC0C73" w:rsidRDefault="00955DF1" w:rsidP="00132403">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55DF1" w:rsidRPr="00FC0C73" w:rsidRDefault="00955DF1" w:rsidP="00132403">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55DF1" w:rsidRPr="00FC0C73" w:rsidRDefault="00955DF1" w:rsidP="00132403">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55DF1" w:rsidRPr="00FC0C73" w:rsidRDefault="00955DF1" w:rsidP="00132403">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55DF1" w:rsidRPr="00FC0C73" w:rsidRDefault="00955DF1" w:rsidP="00132403">
            <w:pPr>
              <w:pStyle w:val="TableText"/>
              <w:rPr>
                <w:rFonts w:ascii="Tahoma" w:hAnsi="Tahoma" w:cs="Tahoma"/>
                <w:sz w:val="13"/>
              </w:rPr>
            </w:pPr>
          </w:p>
        </w:tc>
        <w:tc>
          <w:tcPr>
            <w:tcW w:w="450" w:type="dxa"/>
            <w:tcBorders>
              <w:bottom w:val="single" w:sz="4" w:space="0" w:color="auto"/>
            </w:tcBorders>
            <w:shd w:val="clear" w:color="auto" w:fill="auto"/>
            <w:vAlign w:val="center"/>
          </w:tcPr>
          <w:p w:rsidR="00955DF1" w:rsidRPr="00FC0C73" w:rsidRDefault="00955DF1" w:rsidP="00132403">
            <w:pPr>
              <w:pStyle w:val="TableText"/>
              <w:rPr>
                <w:rFonts w:ascii="Tahoma" w:hAnsi="Tahoma" w:cs="Tahoma"/>
                <w:sz w:val="13"/>
              </w:rPr>
            </w:pPr>
          </w:p>
        </w:tc>
        <w:tc>
          <w:tcPr>
            <w:tcW w:w="540" w:type="dxa"/>
            <w:tcBorders>
              <w:bottom w:val="single" w:sz="4" w:space="0" w:color="auto"/>
            </w:tcBorders>
            <w:shd w:val="clear" w:color="auto" w:fill="auto"/>
            <w:vAlign w:val="center"/>
          </w:tcPr>
          <w:p w:rsidR="00955DF1" w:rsidRPr="00FC0C73" w:rsidRDefault="00955DF1" w:rsidP="00132403">
            <w:pPr>
              <w:pStyle w:val="TableText"/>
              <w:rPr>
                <w:rFonts w:ascii="Tahoma" w:hAnsi="Tahoma" w:cs="Tahoma"/>
                <w:sz w:val="13"/>
              </w:rPr>
            </w:pPr>
          </w:p>
        </w:tc>
      </w:tr>
    </w:tbl>
    <w:p w:rsidR="0021637C" w:rsidRPr="00FC0C73" w:rsidRDefault="0021637C" w:rsidP="004E292A">
      <w:pPr>
        <w:pStyle w:val="Heading3"/>
        <w:rPr>
          <w:rFonts w:ascii="Tahoma" w:hAnsi="Tahoma" w:cs="Tahoma"/>
        </w:rPr>
      </w:pPr>
    </w:p>
    <w:p w:rsidR="00023FE7" w:rsidRPr="00FC0C73" w:rsidRDefault="00023FE7" w:rsidP="004E292A">
      <w:pPr>
        <w:pStyle w:val="Heading3"/>
        <w:rPr>
          <w:rFonts w:ascii="Tahoma" w:hAnsi="Tahoma" w:cs="Tahoma"/>
        </w:rPr>
      </w:pPr>
      <w:bookmarkStart w:id="143" w:name="_Toc336337908"/>
      <w:bookmarkStart w:id="144" w:name="_Toc368299557"/>
      <w:r w:rsidRPr="00FC0C73">
        <w:rPr>
          <w:rFonts w:ascii="Tahoma" w:hAnsi="Tahoma" w:cs="Tahoma"/>
          <w:sz w:val="22"/>
          <w:szCs w:val="22"/>
        </w:rPr>
        <w:t>PRODUCTGROEP SERVERS</w:t>
      </w:r>
      <w:bookmarkEnd w:id="143"/>
      <w:bookmarkEnd w:id="144"/>
    </w:p>
    <w:p w:rsidR="00023FE7" w:rsidRPr="00FC0C73" w:rsidRDefault="00023FE7">
      <w:pPr>
        <w:rPr>
          <w:rFonts w:cs="Tahoma"/>
        </w:rPr>
      </w:pPr>
    </w:p>
    <w:tbl>
      <w:tblPr>
        <w:tblW w:w="10654" w:type="dxa"/>
        <w:tblInd w:w="-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0"/>
        <w:gridCol w:w="2714"/>
        <w:gridCol w:w="450"/>
        <w:gridCol w:w="450"/>
        <w:gridCol w:w="360"/>
        <w:gridCol w:w="360"/>
        <w:gridCol w:w="18"/>
        <w:gridCol w:w="46"/>
        <w:gridCol w:w="386"/>
        <w:gridCol w:w="38"/>
        <w:gridCol w:w="394"/>
        <w:gridCol w:w="18"/>
        <w:gridCol w:w="12"/>
        <w:gridCol w:w="425"/>
        <w:gridCol w:w="13"/>
        <w:gridCol w:w="411"/>
        <w:gridCol w:w="39"/>
        <w:gridCol w:w="385"/>
        <w:gridCol w:w="65"/>
        <w:gridCol w:w="360"/>
        <w:gridCol w:w="450"/>
        <w:gridCol w:w="450"/>
        <w:gridCol w:w="450"/>
        <w:gridCol w:w="450"/>
        <w:gridCol w:w="450"/>
        <w:gridCol w:w="450"/>
        <w:gridCol w:w="450"/>
        <w:gridCol w:w="540"/>
      </w:tblGrid>
      <w:tr w:rsidR="001C38D4" w:rsidRPr="00FC0C73" w:rsidTr="003B3D05">
        <w:trPr>
          <w:cantSplit/>
          <w:trHeight w:val="389"/>
          <w:tblHeader/>
        </w:trPr>
        <w:tc>
          <w:tcPr>
            <w:tcW w:w="2734" w:type="dxa"/>
            <w:gridSpan w:val="2"/>
            <w:vMerge w:val="restart"/>
            <w:tcBorders>
              <w:top w:val="single" w:sz="4" w:space="0" w:color="FFFFFF"/>
              <w:left w:val="single" w:sz="4" w:space="0" w:color="FFFFFF"/>
            </w:tcBorders>
          </w:tcPr>
          <w:p w:rsidR="00C031FA" w:rsidRPr="00FC0C73" w:rsidRDefault="00AF3714">
            <w:pPr>
              <w:rPr>
                <w:rFonts w:cs="Tahoma"/>
                <w:sz w:val="20"/>
              </w:rPr>
            </w:pPr>
            <w:r>
              <w:rPr>
                <w:rFonts w:cs="Tahoma"/>
                <w:noProof/>
              </w:rPr>
              <mc:AlternateContent>
                <mc:Choice Requires="wps">
                  <w:drawing>
                    <wp:anchor distT="0" distB="0" distL="114300" distR="114300" simplePos="0" relativeHeight="251663872" behindDoc="0" locked="0" layoutInCell="1" allowOverlap="1" wp14:anchorId="4ED78919" wp14:editId="3DB35A8D">
                      <wp:simplePos x="0" y="0"/>
                      <wp:positionH relativeFrom="column">
                        <wp:posOffset>1666240</wp:posOffset>
                      </wp:positionH>
                      <wp:positionV relativeFrom="paragraph">
                        <wp:posOffset>725170</wp:posOffset>
                      </wp:positionV>
                      <wp:extent cx="405130" cy="213995"/>
                      <wp:effectExtent l="0" t="0" r="0" b="0"/>
                      <wp:wrapNone/>
                      <wp:docPr id="5" name="Text 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5130" cy="213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D52FE" w:rsidRDefault="006D52FE">
                                  <w:pPr>
                                    <w:rPr>
                                      <w:color w:val="0000FF"/>
                                      <w:sz w:val="20"/>
                                    </w:rPr>
                                  </w:pPr>
                                  <w:r>
                                    <w:rPr>
                                      <w:rFonts w:cs="Tahoma"/>
                                      <w:b/>
                                      <w:color w:val="0000FF"/>
                                      <w:sz w:val="8"/>
                                    </w:rPr>
                                    <w:t>(Ctrl + klik)</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id="Text Box 64" o:spid="_x0000_s1028" type="#_x0000_t202" style="position:absolute;margin-left:131.2pt;margin-top:57.1pt;width:31.9pt;height:16.85pt;z-index:25166387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" filled="f" stroked="f">
                      <v:textbox style="mso-fit-shape-to-text:t">
                        <w:txbxContent>
                          <w:p w:rsidR="006D52FE" w:rsidRDefault="006D52FE">
                            <w:pPr>
                              <w:rPr>
                                <w:color w:val="0000FF"/>
                                <w:sz w:val="20"/>
                              </w:rPr>
                            </w:pPr>
                            <w:r>
                              <w:rPr>
                                <w:rFonts w:cs="Tahoma"/>
                                <w:b/>
                                <w:color w:val="0000FF"/>
                                <w:sz w:val="8"/>
                              </w:rPr>
                              <w:t>(Ctrl + klik)</w:t>
                            </w:r>
                          </w:p>
                        </w:txbxContent>
                      </v:textbox>
                    </v:shape>
                  </w:pict>
                </mc:Fallback>
              </mc:AlternateContent>
            </w:r>
          </w:p>
        </w:tc>
        <w:tc>
          <w:tcPr>
            <w:tcW w:w="450" w:type="dxa"/>
            <w:vMerge w:val="restart"/>
            <w:tcBorders>
              <w:top w:val="single" w:sz="12" w:space="0" w:color="auto"/>
            </w:tcBorders>
            <w:textDirection w:val="btLr"/>
            <w:vAlign w:val="center"/>
          </w:tcPr>
          <w:p w:rsidR="00C031FA" w:rsidRPr="00FC0C73" w:rsidRDefault="00C031FA" w:rsidP="003B3D05">
            <w:pPr>
              <w:pStyle w:val="TableVerticalText"/>
              <w:rPr>
                <w:rFonts w:ascii="Tahoma" w:hAnsi="Tahoma" w:cs="Tahoma"/>
                <w:sz w:val="9"/>
              </w:rPr>
            </w:pPr>
            <w:r w:rsidRPr="00FC0C73">
              <w:rPr>
                <w:rFonts w:ascii="Tahoma" w:hAnsi="Tahoma" w:cs="Tahoma"/>
                <w:sz w:val="9"/>
              </w:rPr>
              <w:t>Productaantekeningen</w:t>
            </w:r>
          </w:p>
        </w:tc>
        <w:tc>
          <w:tcPr>
            <w:tcW w:w="450" w:type="dxa"/>
            <w:vMerge w:val="restart"/>
            <w:tcBorders>
              <w:top w:val="single" w:sz="12" w:space="0" w:color="auto"/>
            </w:tcBorders>
            <w:textDirection w:val="btLr"/>
            <w:vAlign w:val="center"/>
          </w:tcPr>
          <w:p w:rsidR="00C031FA" w:rsidRPr="00FC0C73" w:rsidRDefault="00C031FA" w:rsidP="003B3D05">
            <w:pPr>
              <w:pStyle w:val="TableVerticalText"/>
              <w:rPr>
                <w:rFonts w:ascii="Tahoma" w:hAnsi="Tahoma" w:cs="Tahoma"/>
                <w:sz w:val="9"/>
              </w:rPr>
            </w:pPr>
            <w:r w:rsidRPr="00FC0C73">
              <w:rPr>
                <w:rFonts w:ascii="Tahoma" w:hAnsi="Tahoma" w:cs="Tahoma"/>
                <w:sz w:val="9"/>
              </w:rPr>
              <w:t>Datum beschikbaar</w:t>
            </w:r>
          </w:p>
        </w:tc>
        <w:tc>
          <w:tcPr>
            <w:tcW w:w="360" w:type="dxa"/>
            <w:vMerge w:val="restart"/>
            <w:tcBorders>
              <w:top w:val="single" w:sz="12" w:space="0" w:color="auto"/>
              <w:right w:val="single" w:sz="18" w:space="0" w:color="auto"/>
            </w:tcBorders>
            <w:textDirection w:val="btLr"/>
            <w:vAlign w:val="center"/>
          </w:tcPr>
          <w:p w:rsidR="00C031FA" w:rsidRPr="00FC0C73" w:rsidRDefault="00F42C04" w:rsidP="003B3D05">
            <w:pPr>
              <w:pStyle w:val="TableVerticalText"/>
              <w:rPr>
                <w:rFonts w:ascii="Tahoma" w:hAnsi="Tahoma" w:cs="Tahoma"/>
                <w:sz w:val="9"/>
              </w:rPr>
            </w:pPr>
            <w:r>
              <w:rPr>
                <w:rFonts w:ascii="Tahoma" w:hAnsi="Tahoma" w:cs="Tahoma"/>
                <w:sz w:val="9"/>
              </w:rPr>
              <w:t>SAB/</w:t>
            </w:r>
            <w:r w:rsidR="00C031FA" w:rsidRPr="00FC0C73">
              <w:rPr>
                <w:rFonts w:ascii="Tahoma" w:hAnsi="Tahoma" w:cs="Tahoma"/>
                <w:sz w:val="9"/>
              </w:rPr>
              <w:t>OSB</w:t>
            </w:r>
          </w:p>
        </w:tc>
        <w:tc>
          <w:tcPr>
            <w:tcW w:w="2970" w:type="dxa"/>
            <w:gridSpan w:val="15"/>
            <w:tcBorders>
              <w:top w:val="single" w:sz="12" w:space="0" w:color="auto"/>
              <w:left w:val="single" w:sz="18" w:space="0" w:color="auto"/>
              <w:right w:val="single" w:sz="18" w:space="0" w:color="auto"/>
            </w:tcBorders>
            <w:vAlign w:val="center"/>
          </w:tcPr>
          <w:p w:rsidR="00C031FA" w:rsidRPr="00FC0C73" w:rsidRDefault="00F42C04" w:rsidP="003B3D05">
            <w:pPr>
              <w:pStyle w:val="TableHeadingsBlack"/>
              <w:spacing w:before="0"/>
              <w:rPr>
                <w:rFonts w:ascii="Tahoma" w:hAnsi="Tahoma" w:cs="Tahoma"/>
              </w:rPr>
            </w:pPr>
            <w:r>
              <w:rPr>
                <w:rFonts w:ascii="Tahoma" w:hAnsi="Tahoma" w:cs="Tahoma"/>
              </w:rPr>
              <w:t>Select/</w:t>
            </w:r>
            <w:r w:rsidR="00C031FA" w:rsidRPr="00FC0C73">
              <w:rPr>
                <w:rFonts w:ascii="Tahoma" w:hAnsi="Tahoma" w:cs="Tahoma"/>
              </w:rPr>
              <w:t>Select Plus*</w:t>
            </w:r>
          </w:p>
        </w:tc>
        <w:tc>
          <w:tcPr>
            <w:tcW w:w="1350" w:type="dxa"/>
            <w:gridSpan w:val="3"/>
            <w:tcBorders>
              <w:top w:val="single" w:sz="12" w:space="0" w:color="auto"/>
              <w:left w:val="single" w:sz="18" w:space="0" w:color="auto"/>
              <w:right w:val="single" w:sz="18" w:space="0" w:color="auto"/>
            </w:tcBorders>
            <w:vAlign w:val="center"/>
          </w:tcPr>
          <w:p w:rsidR="00C031FA" w:rsidRPr="00FC0C73" w:rsidRDefault="00C031FA" w:rsidP="003B3D05">
            <w:pPr>
              <w:pStyle w:val="TableHeadingsBlack"/>
              <w:spacing w:before="0"/>
              <w:rPr>
                <w:rFonts w:ascii="Tahoma" w:hAnsi="Tahoma" w:cs="Tahoma"/>
                <w:szCs w:val="11"/>
              </w:rPr>
            </w:pPr>
            <w:r w:rsidRPr="00FC0C73">
              <w:rPr>
                <w:rFonts w:ascii="Tahoma" w:hAnsi="Tahoma" w:cs="Tahoma"/>
                <w:szCs w:val="11"/>
              </w:rPr>
              <w:t>Open License</w:t>
            </w:r>
          </w:p>
        </w:tc>
        <w:tc>
          <w:tcPr>
            <w:tcW w:w="450" w:type="dxa"/>
            <w:vMerge w:val="restart"/>
            <w:tcBorders>
              <w:top w:val="single" w:sz="12" w:space="0" w:color="auto"/>
              <w:left w:val="single" w:sz="18" w:space="0" w:color="auto"/>
            </w:tcBorders>
            <w:textDirection w:val="btLr"/>
            <w:vAlign w:val="center"/>
          </w:tcPr>
          <w:p w:rsidR="00C031FA" w:rsidRPr="00FC0C73" w:rsidRDefault="00C031FA" w:rsidP="003B3D05">
            <w:pPr>
              <w:pStyle w:val="TableVerticalText"/>
              <w:rPr>
                <w:rFonts w:ascii="Tahoma" w:hAnsi="Tahoma" w:cs="Tahoma"/>
                <w:sz w:val="9"/>
              </w:rPr>
            </w:pPr>
            <w:r w:rsidRPr="00FC0C73">
              <w:rPr>
                <w:rFonts w:ascii="Tahoma" w:hAnsi="Tahoma" w:cs="Tahoma"/>
                <w:sz w:val="9"/>
              </w:rPr>
              <w:t>Campus en School</w:t>
            </w:r>
          </w:p>
        </w:tc>
        <w:tc>
          <w:tcPr>
            <w:tcW w:w="450" w:type="dxa"/>
            <w:vMerge w:val="restart"/>
            <w:tcBorders>
              <w:top w:val="single" w:sz="12" w:space="0" w:color="auto"/>
              <w:right w:val="single" w:sz="18" w:space="0" w:color="auto"/>
            </w:tcBorders>
            <w:textDirection w:val="btLr"/>
            <w:vAlign w:val="center"/>
          </w:tcPr>
          <w:p w:rsidR="00C031FA" w:rsidRPr="00FC0C73" w:rsidRDefault="00C031FA" w:rsidP="00142BC2">
            <w:pPr>
              <w:pStyle w:val="TableVerticalText"/>
              <w:rPr>
                <w:rFonts w:ascii="Tahoma" w:hAnsi="Tahoma" w:cs="Tahoma"/>
                <w:sz w:val="9"/>
              </w:rPr>
            </w:pPr>
            <w:r w:rsidRPr="00FC0C73">
              <w:rPr>
                <w:rFonts w:ascii="Tahoma" w:hAnsi="Tahoma" w:cs="Tahoma"/>
                <w:sz w:val="9"/>
              </w:rPr>
              <w:t>EA en EA Sub</w:t>
            </w:r>
          </w:p>
        </w:tc>
        <w:tc>
          <w:tcPr>
            <w:tcW w:w="450" w:type="dxa"/>
            <w:vMerge w:val="restart"/>
            <w:tcBorders>
              <w:top w:val="single" w:sz="12" w:space="0" w:color="auto"/>
              <w:left w:val="single" w:sz="18" w:space="0" w:color="auto"/>
              <w:right w:val="single" w:sz="18" w:space="0" w:color="auto"/>
            </w:tcBorders>
            <w:textDirection w:val="btLr"/>
            <w:vAlign w:val="center"/>
          </w:tcPr>
          <w:p w:rsidR="00C031FA" w:rsidRPr="00FC0C73" w:rsidRDefault="00142BC2" w:rsidP="003B3D05">
            <w:pPr>
              <w:pStyle w:val="TableVerticalText"/>
              <w:rPr>
                <w:rFonts w:ascii="Tahoma" w:hAnsi="Tahoma" w:cs="Tahoma"/>
                <w:sz w:val="9"/>
              </w:rPr>
            </w:pPr>
            <w:r>
              <w:rPr>
                <w:rFonts w:ascii="Tahoma" w:hAnsi="Tahoma" w:cs="Tahoma"/>
                <w:sz w:val="9"/>
              </w:rPr>
              <w:t>OV/</w:t>
            </w:r>
            <w:r w:rsidR="00C031FA" w:rsidRPr="00FC0C73">
              <w:rPr>
                <w:rFonts w:ascii="Tahoma" w:hAnsi="Tahoma" w:cs="Tahoma"/>
                <w:sz w:val="9"/>
              </w:rPr>
              <w:t>OVS</w:t>
            </w:r>
          </w:p>
        </w:tc>
        <w:tc>
          <w:tcPr>
            <w:tcW w:w="450" w:type="dxa"/>
            <w:vMerge w:val="restart"/>
            <w:tcBorders>
              <w:top w:val="single" w:sz="12" w:space="0" w:color="auto"/>
            </w:tcBorders>
            <w:textDirection w:val="btLr"/>
            <w:vAlign w:val="center"/>
          </w:tcPr>
          <w:p w:rsidR="00C031FA" w:rsidRPr="00FC0C73" w:rsidRDefault="00142BC2" w:rsidP="003B3D05">
            <w:pPr>
              <w:pStyle w:val="TableVerticalText"/>
              <w:rPr>
                <w:rFonts w:ascii="Tahoma" w:hAnsi="Tahoma" w:cs="Tahoma"/>
                <w:sz w:val="9"/>
              </w:rPr>
            </w:pPr>
            <w:r>
              <w:rPr>
                <w:rFonts w:ascii="Tahoma" w:hAnsi="Tahoma" w:cs="Tahoma"/>
                <w:sz w:val="9"/>
              </w:rPr>
              <w:t>EES/OVS</w:t>
            </w:r>
            <w:r w:rsidR="00C031FA" w:rsidRPr="00FC0C73">
              <w:rPr>
                <w:rFonts w:ascii="Tahoma" w:hAnsi="Tahoma" w:cs="Tahoma"/>
                <w:sz w:val="9"/>
              </w:rPr>
              <w:t>-ES</w:t>
            </w:r>
          </w:p>
        </w:tc>
        <w:tc>
          <w:tcPr>
            <w:tcW w:w="540" w:type="dxa"/>
            <w:vMerge w:val="restart"/>
            <w:tcBorders>
              <w:top w:val="single" w:sz="12" w:space="0" w:color="auto"/>
            </w:tcBorders>
            <w:textDirection w:val="btLr"/>
            <w:vAlign w:val="center"/>
          </w:tcPr>
          <w:p w:rsidR="00C031FA" w:rsidRPr="00FC0C73" w:rsidRDefault="00C031FA" w:rsidP="003B3D05">
            <w:pPr>
              <w:pStyle w:val="TableVerticalText"/>
              <w:rPr>
                <w:rFonts w:ascii="Tahoma" w:hAnsi="Tahoma" w:cs="Tahoma"/>
                <w:sz w:val="9"/>
              </w:rPr>
            </w:pPr>
            <w:r w:rsidRPr="00FC0C73">
              <w:rPr>
                <w:rFonts w:ascii="Tahoma" w:hAnsi="Tahoma" w:cs="Tahoma"/>
                <w:sz w:val="9"/>
              </w:rPr>
              <w:t>Minimum Open License</w:t>
            </w:r>
          </w:p>
        </w:tc>
      </w:tr>
      <w:tr w:rsidR="001C38D4" w:rsidRPr="00FC0C73" w:rsidTr="007E466C">
        <w:trPr>
          <w:cantSplit/>
          <w:trHeight w:val="262"/>
          <w:tblHeader/>
        </w:trPr>
        <w:tc>
          <w:tcPr>
            <w:tcW w:w="2734" w:type="dxa"/>
            <w:gridSpan w:val="2"/>
            <w:vMerge/>
            <w:tcBorders>
              <w:left w:val="single" w:sz="4" w:space="0" w:color="FFFFFF"/>
            </w:tcBorders>
          </w:tcPr>
          <w:p w:rsidR="00C031FA" w:rsidRPr="00FC0C73" w:rsidRDefault="00C031FA">
            <w:pPr>
              <w:rPr>
                <w:rFonts w:cs="Tahoma"/>
                <w:sz w:val="20"/>
              </w:rPr>
            </w:pPr>
          </w:p>
        </w:tc>
        <w:tc>
          <w:tcPr>
            <w:tcW w:w="450" w:type="dxa"/>
            <w:vMerge/>
          </w:tcPr>
          <w:p w:rsidR="00C031FA" w:rsidRPr="00FC0C73" w:rsidRDefault="00C031FA">
            <w:pPr>
              <w:rPr>
                <w:rFonts w:cs="Tahoma"/>
                <w:b/>
                <w:sz w:val="20"/>
              </w:rPr>
            </w:pPr>
          </w:p>
        </w:tc>
        <w:tc>
          <w:tcPr>
            <w:tcW w:w="450" w:type="dxa"/>
            <w:vMerge/>
          </w:tcPr>
          <w:p w:rsidR="00C031FA" w:rsidRPr="00FC0C73" w:rsidRDefault="00C031FA">
            <w:pPr>
              <w:rPr>
                <w:rFonts w:cs="Tahoma"/>
                <w:sz w:val="20"/>
              </w:rPr>
            </w:pPr>
          </w:p>
        </w:tc>
        <w:tc>
          <w:tcPr>
            <w:tcW w:w="360" w:type="dxa"/>
            <w:vMerge/>
            <w:tcBorders>
              <w:right w:val="single" w:sz="18" w:space="0" w:color="auto"/>
            </w:tcBorders>
          </w:tcPr>
          <w:p w:rsidR="00C031FA" w:rsidRPr="00FC0C73" w:rsidRDefault="00C031FA">
            <w:pPr>
              <w:rPr>
                <w:rFonts w:cs="Tahoma"/>
                <w:sz w:val="20"/>
              </w:rPr>
            </w:pPr>
          </w:p>
        </w:tc>
        <w:tc>
          <w:tcPr>
            <w:tcW w:w="360" w:type="dxa"/>
            <w:vMerge w:val="restart"/>
            <w:tcBorders>
              <w:left w:val="single" w:sz="18" w:space="0" w:color="auto"/>
            </w:tcBorders>
            <w:vAlign w:val="center"/>
          </w:tcPr>
          <w:p w:rsidR="00C031FA" w:rsidRPr="00FC0C73" w:rsidRDefault="00C031FA">
            <w:pPr>
              <w:pStyle w:val="TableHeadingsRed"/>
              <w:rPr>
                <w:rFonts w:ascii="Tahoma" w:hAnsi="Tahoma" w:cs="Tahoma"/>
                <w:sz w:val="9"/>
              </w:rPr>
            </w:pPr>
            <w:r w:rsidRPr="00FC0C73">
              <w:rPr>
                <w:rFonts w:ascii="Tahoma" w:hAnsi="Tahoma" w:cs="Tahoma"/>
                <w:sz w:val="9"/>
              </w:rPr>
              <w:t>L</w:t>
            </w:r>
          </w:p>
        </w:tc>
        <w:tc>
          <w:tcPr>
            <w:tcW w:w="1350" w:type="dxa"/>
            <w:gridSpan w:val="9"/>
            <w:vAlign w:val="center"/>
          </w:tcPr>
          <w:p w:rsidR="00C031FA" w:rsidRPr="00FC0C73" w:rsidRDefault="00C031FA">
            <w:pPr>
              <w:pStyle w:val="TableHeadingsGreen"/>
              <w:rPr>
                <w:rFonts w:ascii="Tahoma" w:hAnsi="Tahoma" w:cs="Tahoma"/>
                <w:sz w:val="9"/>
              </w:rPr>
            </w:pPr>
            <w:r w:rsidRPr="00FC0C73">
              <w:rPr>
                <w:rFonts w:ascii="Tahoma" w:hAnsi="Tahoma" w:cs="Tahoma"/>
                <w:sz w:val="9"/>
              </w:rPr>
              <w:t>L&amp;SA</w:t>
            </w:r>
          </w:p>
        </w:tc>
        <w:tc>
          <w:tcPr>
            <w:tcW w:w="1260" w:type="dxa"/>
            <w:gridSpan w:val="5"/>
            <w:tcBorders>
              <w:right w:val="single" w:sz="18" w:space="0" w:color="auto"/>
            </w:tcBorders>
            <w:vAlign w:val="center"/>
          </w:tcPr>
          <w:p w:rsidR="00C031FA" w:rsidRPr="00FC0C73" w:rsidRDefault="00C031FA">
            <w:pPr>
              <w:pStyle w:val="TableHeadingsBlue"/>
              <w:rPr>
                <w:rFonts w:ascii="Tahoma" w:hAnsi="Tahoma" w:cs="Tahoma"/>
                <w:sz w:val="9"/>
              </w:rPr>
            </w:pPr>
            <w:r w:rsidRPr="00FC0C73">
              <w:rPr>
                <w:rFonts w:ascii="Tahoma" w:hAnsi="Tahoma" w:cs="Tahoma"/>
                <w:sz w:val="9"/>
              </w:rPr>
              <w:t>SA</w:t>
            </w:r>
          </w:p>
        </w:tc>
        <w:tc>
          <w:tcPr>
            <w:tcW w:w="450" w:type="dxa"/>
            <w:vMerge w:val="restart"/>
            <w:tcBorders>
              <w:left w:val="single" w:sz="18" w:space="0" w:color="auto"/>
            </w:tcBorders>
            <w:vAlign w:val="center"/>
          </w:tcPr>
          <w:p w:rsidR="00C031FA" w:rsidRPr="00FC0C73" w:rsidRDefault="00C031FA">
            <w:pPr>
              <w:pStyle w:val="TableHeadingsRed"/>
              <w:rPr>
                <w:rFonts w:ascii="Tahoma" w:hAnsi="Tahoma" w:cs="Tahoma"/>
                <w:sz w:val="9"/>
              </w:rPr>
            </w:pPr>
            <w:r w:rsidRPr="00FC0C73">
              <w:rPr>
                <w:rFonts w:ascii="Tahoma" w:hAnsi="Tahoma" w:cs="Tahoma"/>
                <w:sz w:val="9"/>
              </w:rPr>
              <w:t>L</w:t>
            </w:r>
          </w:p>
        </w:tc>
        <w:tc>
          <w:tcPr>
            <w:tcW w:w="450" w:type="dxa"/>
            <w:vAlign w:val="center"/>
          </w:tcPr>
          <w:p w:rsidR="00C031FA" w:rsidRPr="00FC0C73" w:rsidRDefault="00C031FA">
            <w:pPr>
              <w:pStyle w:val="TableHeadingsGreen"/>
              <w:rPr>
                <w:rFonts w:ascii="Tahoma" w:hAnsi="Tahoma" w:cs="Tahoma"/>
                <w:sz w:val="9"/>
              </w:rPr>
            </w:pPr>
            <w:r w:rsidRPr="00FC0C73">
              <w:rPr>
                <w:rFonts w:ascii="Tahoma" w:hAnsi="Tahoma" w:cs="Tahoma"/>
                <w:sz w:val="9"/>
              </w:rPr>
              <w:t>L&amp;SA</w:t>
            </w:r>
          </w:p>
        </w:tc>
        <w:tc>
          <w:tcPr>
            <w:tcW w:w="450" w:type="dxa"/>
            <w:vMerge w:val="restart"/>
            <w:tcBorders>
              <w:right w:val="single" w:sz="18" w:space="0" w:color="auto"/>
            </w:tcBorders>
            <w:vAlign w:val="center"/>
          </w:tcPr>
          <w:p w:rsidR="00C031FA" w:rsidRPr="00FC0C73" w:rsidRDefault="00C031FA">
            <w:pPr>
              <w:pStyle w:val="TableHeadingsBlue"/>
              <w:rPr>
                <w:rFonts w:ascii="Tahoma" w:hAnsi="Tahoma" w:cs="Tahoma"/>
                <w:sz w:val="9"/>
              </w:rPr>
            </w:pPr>
            <w:r w:rsidRPr="00FC0C73">
              <w:rPr>
                <w:rFonts w:ascii="Tahoma" w:hAnsi="Tahoma" w:cs="Tahoma"/>
                <w:sz w:val="9"/>
              </w:rPr>
              <w:t>SA</w:t>
            </w:r>
          </w:p>
        </w:tc>
        <w:tc>
          <w:tcPr>
            <w:tcW w:w="450" w:type="dxa"/>
            <w:vMerge/>
            <w:tcBorders>
              <w:left w:val="single" w:sz="18" w:space="0" w:color="auto"/>
            </w:tcBorders>
          </w:tcPr>
          <w:p w:rsidR="00C031FA" w:rsidRPr="00FC0C73" w:rsidRDefault="00C031FA">
            <w:pPr>
              <w:rPr>
                <w:rFonts w:cs="Tahoma"/>
                <w:sz w:val="20"/>
              </w:rPr>
            </w:pPr>
          </w:p>
        </w:tc>
        <w:tc>
          <w:tcPr>
            <w:tcW w:w="450" w:type="dxa"/>
            <w:vMerge/>
            <w:tcBorders>
              <w:right w:val="single" w:sz="18" w:space="0" w:color="auto"/>
            </w:tcBorders>
          </w:tcPr>
          <w:p w:rsidR="00C031FA" w:rsidRPr="00FC0C73" w:rsidRDefault="00C031FA">
            <w:pPr>
              <w:rPr>
                <w:rFonts w:cs="Tahoma"/>
                <w:sz w:val="20"/>
              </w:rPr>
            </w:pPr>
          </w:p>
        </w:tc>
        <w:tc>
          <w:tcPr>
            <w:tcW w:w="450" w:type="dxa"/>
            <w:vMerge/>
            <w:tcBorders>
              <w:left w:val="single" w:sz="18" w:space="0" w:color="auto"/>
              <w:right w:val="single" w:sz="18" w:space="0" w:color="auto"/>
            </w:tcBorders>
          </w:tcPr>
          <w:p w:rsidR="00C031FA" w:rsidRPr="00FC0C73" w:rsidRDefault="00C031FA">
            <w:pPr>
              <w:rPr>
                <w:rFonts w:cs="Tahoma"/>
                <w:sz w:val="20"/>
              </w:rPr>
            </w:pPr>
          </w:p>
        </w:tc>
        <w:tc>
          <w:tcPr>
            <w:tcW w:w="450" w:type="dxa"/>
            <w:vMerge/>
          </w:tcPr>
          <w:p w:rsidR="00C031FA" w:rsidRPr="00FC0C73" w:rsidRDefault="00C031FA">
            <w:pPr>
              <w:rPr>
                <w:rFonts w:cs="Tahoma"/>
                <w:sz w:val="20"/>
              </w:rPr>
            </w:pPr>
          </w:p>
        </w:tc>
        <w:tc>
          <w:tcPr>
            <w:tcW w:w="540" w:type="dxa"/>
            <w:vMerge/>
          </w:tcPr>
          <w:p w:rsidR="00C031FA" w:rsidRPr="00FC0C73" w:rsidRDefault="00C031FA">
            <w:pPr>
              <w:rPr>
                <w:rFonts w:cs="Tahoma"/>
                <w:sz w:val="20"/>
              </w:rPr>
            </w:pPr>
          </w:p>
        </w:tc>
      </w:tr>
      <w:tr w:rsidR="001C38D4" w:rsidRPr="00FC0C73" w:rsidTr="00365F64">
        <w:trPr>
          <w:cantSplit/>
          <w:trHeight w:val="773"/>
          <w:tblHeader/>
        </w:trPr>
        <w:tc>
          <w:tcPr>
            <w:tcW w:w="2734" w:type="dxa"/>
            <w:gridSpan w:val="2"/>
            <w:vMerge/>
            <w:tcBorders>
              <w:left w:val="single" w:sz="4" w:space="0" w:color="FFFFFF"/>
              <w:bottom w:val="single" w:sz="4" w:space="0" w:color="auto"/>
            </w:tcBorders>
          </w:tcPr>
          <w:p w:rsidR="00C031FA" w:rsidRPr="00FC0C73" w:rsidRDefault="00C031FA">
            <w:pPr>
              <w:rPr>
                <w:rFonts w:cs="Tahoma"/>
                <w:sz w:val="20"/>
              </w:rPr>
            </w:pPr>
          </w:p>
        </w:tc>
        <w:tc>
          <w:tcPr>
            <w:tcW w:w="450" w:type="dxa"/>
            <w:vMerge/>
            <w:tcBorders>
              <w:bottom w:val="single" w:sz="4" w:space="0" w:color="auto"/>
            </w:tcBorders>
          </w:tcPr>
          <w:p w:rsidR="00C031FA" w:rsidRPr="00FC0C73" w:rsidRDefault="00C031FA">
            <w:pPr>
              <w:rPr>
                <w:rFonts w:cs="Tahoma"/>
                <w:b/>
                <w:sz w:val="20"/>
              </w:rPr>
            </w:pPr>
          </w:p>
        </w:tc>
        <w:tc>
          <w:tcPr>
            <w:tcW w:w="450" w:type="dxa"/>
            <w:vMerge/>
            <w:tcBorders>
              <w:bottom w:val="single" w:sz="4" w:space="0" w:color="auto"/>
            </w:tcBorders>
          </w:tcPr>
          <w:p w:rsidR="00C031FA" w:rsidRPr="00FC0C73" w:rsidRDefault="00C031FA">
            <w:pPr>
              <w:rPr>
                <w:rFonts w:cs="Tahoma"/>
                <w:sz w:val="20"/>
              </w:rPr>
            </w:pPr>
          </w:p>
        </w:tc>
        <w:tc>
          <w:tcPr>
            <w:tcW w:w="360" w:type="dxa"/>
            <w:vMerge/>
            <w:tcBorders>
              <w:bottom w:val="single" w:sz="4" w:space="0" w:color="auto"/>
              <w:right w:val="single" w:sz="18" w:space="0" w:color="auto"/>
            </w:tcBorders>
          </w:tcPr>
          <w:p w:rsidR="00C031FA" w:rsidRPr="00FC0C73" w:rsidRDefault="00C031FA">
            <w:pPr>
              <w:rPr>
                <w:rFonts w:cs="Tahoma"/>
                <w:sz w:val="20"/>
              </w:rPr>
            </w:pPr>
          </w:p>
        </w:tc>
        <w:tc>
          <w:tcPr>
            <w:tcW w:w="360" w:type="dxa"/>
            <w:vMerge/>
            <w:tcBorders>
              <w:left w:val="single" w:sz="18" w:space="0" w:color="auto"/>
              <w:bottom w:val="single" w:sz="4" w:space="0" w:color="auto"/>
            </w:tcBorders>
            <w:vAlign w:val="center"/>
          </w:tcPr>
          <w:p w:rsidR="00C031FA" w:rsidRPr="00FC0C73" w:rsidRDefault="00C031FA">
            <w:pPr>
              <w:jc w:val="center"/>
              <w:rPr>
                <w:rFonts w:cs="Tahoma"/>
                <w:sz w:val="20"/>
              </w:rPr>
            </w:pPr>
          </w:p>
        </w:tc>
        <w:tc>
          <w:tcPr>
            <w:tcW w:w="450" w:type="dxa"/>
            <w:gridSpan w:val="3"/>
            <w:tcBorders>
              <w:bottom w:val="single" w:sz="4" w:space="0" w:color="auto"/>
            </w:tcBorders>
            <w:vAlign w:val="center"/>
          </w:tcPr>
          <w:p w:rsidR="00C031FA" w:rsidRPr="00FC0C73" w:rsidRDefault="00C031FA">
            <w:pPr>
              <w:pStyle w:val="TableHeadingsGreen"/>
              <w:rPr>
                <w:rFonts w:ascii="Tahoma" w:hAnsi="Tahoma" w:cs="Tahoma"/>
                <w:sz w:val="9"/>
              </w:rPr>
            </w:pPr>
            <w:r w:rsidRPr="00FC0C73">
              <w:rPr>
                <w:rFonts w:ascii="Tahoma" w:hAnsi="Tahoma" w:cs="Tahoma"/>
                <w:sz w:val="9"/>
              </w:rPr>
              <w:t>3jr</w:t>
            </w:r>
          </w:p>
        </w:tc>
        <w:tc>
          <w:tcPr>
            <w:tcW w:w="450" w:type="dxa"/>
            <w:gridSpan w:val="3"/>
            <w:tcBorders>
              <w:bottom w:val="single" w:sz="4" w:space="0" w:color="auto"/>
            </w:tcBorders>
            <w:vAlign w:val="center"/>
          </w:tcPr>
          <w:p w:rsidR="00C031FA" w:rsidRPr="00FC0C73" w:rsidRDefault="00C031FA">
            <w:pPr>
              <w:pStyle w:val="TableHeadingsGreen"/>
              <w:rPr>
                <w:rFonts w:ascii="Tahoma" w:hAnsi="Tahoma" w:cs="Tahoma"/>
                <w:sz w:val="9"/>
              </w:rPr>
            </w:pPr>
            <w:r w:rsidRPr="00FC0C73">
              <w:rPr>
                <w:rFonts w:ascii="Tahoma" w:hAnsi="Tahoma" w:cs="Tahoma"/>
                <w:sz w:val="9"/>
              </w:rPr>
              <w:t>2jr</w:t>
            </w:r>
          </w:p>
        </w:tc>
        <w:tc>
          <w:tcPr>
            <w:tcW w:w="450" w:type="dxa"/>
            <w:gridSpan w:val="3"/>
            <w:tcBorders>
              <w:bottom w:val="single" w:sz="4" w:space="0" w:color="auto"/>
            </w:tcBorders>
            <w:vAlign w:val="center"/>
          </w:tcPr>
          <w:p w:rsidR="00C031FA" w:rsidRPr="00FC0C73" w:rsidRDefault="00C031FA">
            <w:pPr>
              <w:pStyle w:val="TableHeadingsGreen"/>
              <w:rPr>
                <w:rFonts w:ascii="Tahoma" w:hAnsi="Tahoma" w:cs="Tahoma"/>
                <w:sz w:val="9"/>
              </w:rPr>
            </w:pPr>
            <w:r w:rsidRPr="00FC0C73">
              <w:rPr>
                <w:rFonts w:ascii="Tahoma" w:hAnsi="Tahoma" w:cs="Tahoma"/>
                <w:sz w:val="9"/>
              </w:rPr>
              <w:t>1jr</w:t>
            </w:r>
          </w:p>
        </w:tc>
        <w:tc>
          <w:tcPr>
            <w:tcW w:w="450" w:type="dxa"/>
            <w:gridSpan w:val="2"/>
            <w:tcBorders>
              <w:bottom w:val="single" w:sz="4" w:space="0" w:color="auto"/>
            </w:tcBorders>
            <w:vAlign w:val="center"/>
          </w:tcPr>
          <w:p w:rsidR="00C031FA" w:rsidRPr="00FC0C73" w:rsidRDefault="00C031FA">
            <w:pPr>
              <w:pStyle w:val="TableHeadingsBlue"/>
              <w:rPr>
                <w:rFonts w:ascii="Tahoma" w:hAnsi="Tahoma" w:cs="Tahoma"/>
                <w:sz w:val="9"/>
              </w:rPr>
            </w:pPr>
            <w:r w:rsidRPr="00FC0C73">
              <w:rPr>
                <w:rFonts w:ascii="Tahoma" w:hAnsi="Tahoma" w:cs="Tahoma"/>
                <w:sz w:val="9"/>
              </w:rPr>
              <w:t>3jr</w:t>
            </w:r>
          </w:p>
        </w:tc>
        <w:tc>
          <w:tcPr>
            <w:tcW w:w="450" w:type="dxa"/>
            <w:gridSpan w:val="2"/>
            <w:tcBorders>
              <w:bottom w:val="single" w:sz="4" w:space="0" w:color="auto"/>
            </w:tcBorders>
            <w:vAlign w:val="center"/>
          </w:tcPr>
          <w:p w:rsidR="00C031FA" w:rsidRPr="00FC0C73" w:rsidRDefault="00C031FA">
            <w:pPr>
              <w:pStyle w:val="TableHeadingsBlue"/>
              <w:rPr>
                <w:rFonts w:ascii="Tahoma" w:hAnsi="Tahoma" w:cs="Tahoma"/>
                <w:sz w:val="9"/>
              </w:rPr>
            </w:pPr>
            <w:r w:rsidRPr="00FC0C73">
              <w:rPr>
                <w:rFonts w:ascii="Tahoma" w:hAnsi="Tahoma" w:cs="Tahoma"/>
                <w:sz w:val="9"/>
              </w:rPr>
              <w:t>2jr</w:t>
            </w:r>
          </w:p>
        </w:tc>
        <w:tc>
          <w:tcPr>
            <w:tcW w:w="360" w:type="dxa"/>
            <w:tcBorders>
              <w:bottom w:val="single" w:sz="4" w:space="0" w:color="auto"/>
              <w:right w:val="single" w:sz="18" w:space="0" w:color="auto"/>
            </w:tcBorders>
            <w:vAlign w:val="center"/>
          </w:tcPr>
          <w:p w:rsidR="00C031FA" w:rsidRPr="00FC0C73" w:rsidRDefault="00C031FA">
            <w:pPr>
              <w:pStyle w:val="TableHeadingsBlue"/>
              <w:rPr>
                <w:rFonts w:ascii="Tahoma" w:hAnsi="Tahoma" w:cs="Tahoma"/>
                <w:sz w:val="9"/>
              </w:rPr>
            </w:pPr>
            <w:r w:rsidRPr="00FC0C73">
              <w:rPr>
                <w:rFonts w:ascii="Tahoma" w:hAnsi="Tahoma" w:cs="Tahoma"/>
                <w:sz w:val="9"/>
              </w:rPr>
              <w:t>1jr</w:t>
            </w:r>
          </w:p>
        </w:tc>
        <w:tc>
          <w:tcPr>
            <w:tcW w:w="450" w:type="dxa"/>
            <w:vMerge/>
            <w:tcBorders>
              <w:left w:val="single" w:sz="18" w:space="0" w:color="auto"/>
              <w:bottom w:val="single" w:sz="4" w:space="0" w:color="auto"/>
            </w:tcBorders>
            <w:vAlign w:val="center"/>
          </w:tcPr>
          <w:p w:rsidR="00C031FA" w:rsidRPr="00FC0C73" w:rsidRDefault="00C031FA">
            <w:pPr>
              <w:jc w:val="center"/>
              <w:rPr>
                <w:rFonts w:cs="Tahoma"/>
                <w:sz w:val="20"/>
              </w:rPr>
            </w:pPr>
          </w:p>
        </w:tc>
        <w:tc>
          <w:tcPr>
            <w:tcW w:w="450" w:type="dxa"/>
            <w:tcBorders>
              <w:bottom w:val="single" w:sz="4" w:space="0" w:color="auto"/>
            </w:tcBorders>
            <w:vAlign w:val="center"/>
          </w:tcPr>
          <w:p w:rsidR="00C031FA" w:rsidRPr="00FC0C73" w:rsidRDefault="00C031FA">
            <w:pPr>
              <w:pStyle w:val="TableHeadingsGreen"/>
              <w:rPr>
                <w:rFonts w:ascii="Tahoma" w:hAnsi="Tahoma" w:cs="Tahoma"/>
                <w:sz w:val="9"/>
              </w:rPr>
            </w:pPr>
            <w:r w:rsidRPr="00FC0C73">
              <w:rPr>
                <w:rFonts w:ascii="Tahoma" w:hAnsi="Tahoma" w:cs="Tahoma"/>
                <w:sz w:val="9"/>
              </w:rPr>
              <w:t>P</w:t>
            </w:r>
          </w:p>
        </w:tc>
        <w:tc>
          <w:tcPr>
            <w:tcW w:w="450" w:type="dxa"/>
            <w:vMerge/>
            <w:tcBorders>
              <w:bottom w:val="single" w:sz="4" w:space="0" w:color="auto"/>
              <w:right w:val="single" w:sz="18" w:space="0" w:color="auto"/>
            </w:tcBorders>
            <w:vAlign w:val="center"/>
          </w:tcPr>
          <w:p w:rsidR="00C031FA" w:rsidRPr="00FC0C73" w:rsidRDefault="00C031FA">
            <w:pPr>
              <w:jc w:val="center"/>
              <w:rPr>
                <w:rFonts w:cs="Tahoma"/>
                <w:sz w:val="20"/>
              </w:rPr>
            </w:pPr>
          </w:p>
        </w:tc>
        <w:tc>
          <w:tcPr>
            <w:tcW w:w="450" w:type="dxa"/>
            <w:vMerge/>
            <w:tcBorders>
              <w:left w:val="single" w:sz="18" w:space="0" w:color="auto"/>
              <w:bottom w:val="single" w:sz="4" w:space="0" w:color="auto"/>
            </w:tcBorders>
          </w:tcPr>
          <w:p w:rsidR="00C031FA" w:rsidRPr="00FC0C73" w:rsidRDefault="00C031FA">
            <w:pPr>
              <w:rPr>
                <w:rFonts w:cs="Tahoma"/>
                <w:sz w:val="20"/>
              </w:rPr>
            </w:pPr>
          </w:p>
        </w:tc>
        <w:tc>
          <w:tcPr>
            <w:tcW w:w="450" w:type="dxa"/>
            <w:vMerge/>
            <w:tcBorders>
              <w:bottom w:val="single" w:sz="4" w:space="0" w:color="auto"/>
              <w:right w:val="single" w:sz="18" w:space="0" w:color="auto"/>
            </w:tcBorders>
          </w:tcPr>
          <w:p w:rsidR="00C031FA" w:rsidRPr="00FC0C73" w:rsidRDefault="00C031FA">
            <w:pPr>
              <w:rPr>
                <w:rFonts w:cs="Tahoma"/>
                <w:sz w:val="20"/>
              </w:rPr>
            </w:pPr>
          </w:p>
        </w:tc>
        <w:tc>
          <w:tcPr>
            <w:tcW w:w="450" w:type="dxa"/>
            <w:vMerge/>
            <w:tcBorders>
              <w:left w:val="single" w:sz="18" w:space="0" w:color="auto"/>
              <w:bottom w:val="single" w:sz="4" w:space="0" w:color="auto"/>
              <w:right w:val="single" w:sz="18" w:space="0" w:color="auto"/>
            </w:tcBorders>
          </w:tcPr>
          <w:p w:rsidR="00C031FA" w:rsidRPr="00FC0C73" w:rsidRDefault="00C031FA">
            <w:pPr>
              <w:rPr>
                <w:rFonts w:cs="Tahoma"/>
                <w:sz w:val="20"/>
              </w:rPr>
            </w:pPr>
          </w:p>
        </w:tc>
        <w:tc>
          <w:tcPr>
            <w:tcW w:w="450" w:type="dxa"/>
            <w:vMerge/>
            <w:tcBorders>
              <w:bottom w:val="single" w:sz="4" w:space="0" w:color="auto"/>
            </w:tcBorders>
          </w:tcPr>
          <w:p w:rsidR="00C031FA" w:rsidRPr="00FC0C73" w:rsidRDefault="00C031FA">
            <w:pPr>
              <w:rPr>
                <w:rFonts w:cs="Tahoma"/>
                <w:sz w:val="20"/>
              </w:rPr>
            </w:pPr>
          </w:p>
        </w:tc>
        <w:tc>
          <w:tcPr>
            <w:tcW w:w="540" w:type="dxa"/>
            <w:vMerge/>
            <w:tcBorders>
              <w:bottom w:val="single" w:sz="4" w:space="0" w:color="auto"/>
            </w:tcBorders>
          </w:tcPr>
          <w:p w:rsidR="00C031FA" w:rsidRPr="00FC0C73" w:rsidRDefault="00C031FA">
            <w:pPr>
              <w:rPr>
                <w:rFonts w:cs="Tahoma"/>
                <w:sz w:val="20"/>
              </w:rPr>
            </w:pPr>
          </w:p>
        </w:tc>
      </w:tr>
      <w:tr w:rsidR="00EF228F" w:rsidRPr="00FC0C73" w:rsidTr="003B3D05">
        <w:trPr>
          <w:trHeight w:val="145"/>
        </w:trPr>
        <w:tc>
          <w:tcPr>
            <w:tcW w:w="2734" w:type="dxa"/>
            <w:gridSpan w:val="2"/>
            <w:tcBorders>
              <w:bottom w:val="single" w:sz="4" w:space="0" w:color="auto"/>
            </w:tcBorders>
            <w:shd w:val="clear" w:color="auto" w:fill="auto"/>
            <w:vAlign w:val="center"/>
          </w:tcPr>
          <w:p w:rsidR="00DC5AE8" w:rsidRPr="002B0444" w:rsidRDefault="00DC5AE8" w:rsidP="002B0444">
            <w:pPr>
              <w:pStyle w:val="ProductNames"/>
              <w:spacing w:beforeLines="20" w:before="48" w:afterLines="20" w:after="48"/>
              <w:rPr>
                <w:rFonts w:ascii="Tahoma" w:hAnsi="Tahoma" w:cs="Tahoma"/>
                <w:sz w:val="14"/>
                <w:szCs w:val="14"/>
                <w:lang w:val="nl-NL"/>
              </w:rPr>
            </w:pPr>
            <w:bookmarkStart w:id="145" w:name="_Toc368299558"/>
            <w:r w:rsidRPr="002B0444">
              <w:rPr>
                <w:rFonts w:ascii="Tahoma" w:hAnsi="Tahoma" w:cs="Tahoma"/>
                <w:sz w:val="14"/>
                <w:szCs w:val="14"/>
                <w:lang w:val="nl-NL"/>
              </w:rPr>
              <w:t>Maandabonnement voor Bing Maps voor het per kenmerk traceren van consumenten</w:t>
            </w:r>
            <w:bookmarkEnd w:id="145"/>
          </w:p>
        </w:tc>
        <w:tc>
          <w:tcPr>
            <w:tcW w:w="450" w:type="dxa"/>
            <w:tcBorders>
              <w:bottom w:val="single" w:sz="4" w:space="0" w:color="auto"/>
            </w:tcBorders>
            <w:shd w:val="clear" w:color="auto" w:fill="auto"/>
            <w:vAlign w:val="center"/>
          </w:tcPr>
          <w:p w:rsidR="00DC5AE8" w:rsidRPr="003B3D05" w:rsidRDefault="00A500B3" w:rsidP="003B3D05">
            <w:pPr>
              <w:jc w:val="center"/>
              <w:rPr>
                <w:rFonts w:ascii="Trebuchet MS" w:hAnsi="Trebuchet MS" w:cs="Tahoma"/>
                <w:b/>
                <w:bCs/>
                <w:sz w:val="13"/>
                <w:szCs w:val="13"/>
              </w:rPr>
            </w:pPr>
            <w:hyperlink w:anchor="_35_Aanvullende_licentie" w:history="1">
              <w:r w:rsidR="00734B17" w:rsidRPr="003B3D05">
                <w:rPr>
                  <w:rStyle w:val="Hyperlink"/>
                  <w:rFonts w:ascii="Trebuchet MS" w:hAnsi="Trebuchet MS" w:cs="Tahoma"/>
                  <w:b/>
                  <w:bCs/>
                  <w:sz w:val="13"/>
                  <w:szCs w:val="13"/>
                </w:rPr>
                <w:t>35</w:t>
              </w:r>
            </w:hyperlink>
          </w:p>
        </w:tc>
        <w:tc>
          <w:tcPr>
            <w:tcW w:w="450" w:type="dxa"/>
            <w:tcBorders>
              <w:bottom w:val="single" w:sz="4" w:space="0" w:color="auto"/>
            </w:tcBorders>
            <w:shd w:val="clear" w:color="auto" w:fill="auto"/>
            <w:vAlign w:val="center"/>
          </w:tcPr>
          <w:p w:rsidR="00DC5AE8" w:rsidRPr="00FC0C73" w:rsidRDefault="00DB3ECB" w:rsidP="003B3D05">
            <w:pPr>
              <w:jc w:val="center"/>
              <w:rPr>
                <w:rFonts w:cs="Tahoma"/>
                <w:sz w:val="13"/>
              </w:rPr>
            </w:pPr>
            <w:r w:rsidRPr="00FC0C73">
              <w:rPr>
                <w:rFonts w:cs="Tahoma"/>
                <w:sz w:val="13"/>
              </w:rPr>
              <w:t>04/13</w:t>
            </w:r>
          </w:p>
        </w:tc>
        <w:tc>
          <w:tcPr>
            <w:tcW w:w="360" w:type="dxa"/>
            <w:tcBorders>
              <w:bottom w:val="single" w:sz="4" w:space="0" w:color="auto"/>
              <w:right w:val="single" w:sz="18" w:space="0" w:color="auto"/>
            </w:tcBorders>
            <w:shd w:val="clear" w:color="auto" w:fill="auto"/>
            <w:vAlign w:val="center"/>
          </w:tcPr>
          <w:p w:rsidR="00DC5AE8" w:rsidRPr="00FC0C73" w:rsidRDefault="00DC5AE8" w:rsidP="003B3D05">
            <w:pPr>
              <w:jc w:val="center"/>
              <w:rPr>
                <w:rFonts w:cs="Tahoma"/>
                <w:sz w:val="13"/>
              </w:rPr>
            </w:pPr>
          </w:p>
        </w:tc>
        <w:tc>
          <w:tcPr>
            <w:tcW w:w="2970" w:type="dxa"/>
            <w:gridSpan w:val="15"/>
            <w:tcBorders>
              <w:left w:val="single" w:sz="18" w:space="0" w:color="auto"/>
              <w:bottom w:val="single" w:sz="4" w:space="0" w:color="auto"/>
              <w:right w:val="single" w:sz="18" w:space="0" w:color="auto"/>
            </w:tcBorders>
            <w:shd w:val="clear" w:color="auto" w:fill="auto"/>
            <w:vAlign w:val="center"/>
          </w:tcPr>
          <w:p w:rsidR="00DC5AE8" w:rsidRPr="00FC0C73" w:rsidRDefault="00DC5AE8" w:rsidP="003B3D05">
            <w:pPr>
              <w:jc w:val="center"/>
              <w:rPr>
                <w:rFonts w:cs="Tahoma"/>
                <w:sz w:val="13"/>
              </w:rPr>
            </w:pPr>
            <w:r w:rsidRPr="00FC0C73">
              <w:rPr>
                <w:rFonts w:cs="Tahoma"/>
                <w:sz w:val="13"/>
              </w:rPr>
              <w:t>1 punt</w:t>
            </w:r>
          </w:p>
        </w:tc>
        <w:tc>
          <w:tcPr>
            <w:tcW w:w="450" w:type="dxa"/>
            <w:tcBorders>
              <w:left w:val="single" w:sz="18" w:space="0" w:color="auto"/>
              <w:bottom w:val="single" w:sz="4" w:space="0" w:color="auto"/>
            </w:tcBorders>
            <w:shd w:val="clear" w:color="auto" w:fill="auto"/>
            <w:vAlign w:val="center"/>
          </w:tcPr>
          <w:p w:rsidR="00DC5AE8" w:rsidRPr="00FC0C73" w:rsidRDefault="00DC5AE8" w:rsidP="003B3D05">
            <w:pPr>
              <w:jc w:val="center"/>
              <w:rPr>
                <w:rFonts w:cs="Tahoma"/>
                <w:sz w:val="13"/>
              </w:rPr>
            </w:pPr>
            <w:r w:rsidRPr="00FC0C73">
              <w:rPr>
                <w:rFonts w:cs="Tahoma"/>
                <w:sz w:val="13"/>
              </w:rPr>
              <w:t>1</w:t>
            </w:r>
          </w:p>
        </w:tc>
        <w:tc>
          <w:tcPr>
            <w:tcW w:w="450" w:type="dxa"/>
            <w:tcBorders>
              <w:bottom w:val="single" w:sz="4" w:space="0" w:color="auto"/>
            </w:tcBorders>
            <w:shd w:val="clear" w:color="auto" w:fill="auto"/>
            <w:vAlign w:val="center"/>
          </w:tcPr>
          <w:p w:rsidR="00DC5AE8" w:rsidRPr="00FC0C73" w:rsidRDefault="00DC5AE8" w:rsidP="003B3D05">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DC5AE8" w:rsidRPr="00FC0C73" w:rsidRDefault="00DC5AE8" w:rsidP="003B3D05">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DC5AE8" w:rsidRPr="00FC0C73" w:rsidRDefault="00DC5AE8" w:rsidP="003B3D05">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DC5AE8" w:rsidRPr="00FC0C73" w:rsidRDefault="00DC5AE8" w:rsidP="003B3D05">
            <w:pPr>
              <w:jc w:val="center"/>
              <w:rPr>
                <w:rFonts w:cs="Tahoma"/>
                <w:sz w:val="13"/>
              </w:rPr>
            </w:pPr>
            <w:r w:rsidRPr="00FC0C73">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DC5AE8" w:rsidRPr="00FC0C73" w:rsidRDefault="00DC5AE8" w:rsidP="003B3D05">
            <w:pPr>
              <w:jc w:val="center"/>
              <w:rPr>
                <w:rFonts w:cs="Tahoma"/>
                <w:sz w:val="13"/>
              </w:rPr>
            </w:pPr>
            <w:r w:rsidRPr="00FC0C73">
              <w:rPr>
                <w:rFonts w:cs="Tahoma"/>
                <w:sz w:val="13"/>
              </w:rPr>
              <w:t>P</w:t>
            </w:r>
          </w:p>
        </w:tc>
        <w:tc>
          <w:tcPr>
            <w:tcW w:w="450" w:type="dxa"/>
            <w:tcBorders>
              <w:bottom w:val="single" w:sz="4" w:space="0" w:color="auto"/>
            </w:tcBorders>
            <w:shd w:val="clear" w:color="auto" w:fill="auto"/>
            <w:vAlign w:val="center"/>
          </w:tcPr>
          <w:p w:rsidR="00DC5AE8" w:rsidRPr="00FC0C73" w:rsidRDefault="00DC5AE8" w:rsidP="003B3D05">
            <w:pPr>
              <w:jc w:val="center"/>
              <w:rPr>
                <w:rFonts w:cs="Tahoma"/>
                <w:sz w:val="13"/>
              </w:rPr>
            </w:pPr>
          </w:p>
        </w:tc>
        <w:tc>
          <w:tcPr>
            <w:tcW w:w="540" w:type="dxa"/>
            <w:tcBorders>
              <w:bottom w:val="single" w:sz="4" w:space="0" w:color="auto"/>
            </w:tcBorders>
            <w:shd w:val="clear" w:color="auto" w:fill="auto"/>
            <w:vAlign w:val="center"/>
          </w:tcPr>
          <w:p w:rsidR="00DC5AE8" w:rsidRPr="00FC0C73" w:rsidRDefault="00DC5AE8" w:rsidP="003B3D05">
            <w:pPr>
              <w:jc w:val="center"/>
              <w:rPr>
                <w:rFonts w:cs="Tahoma"/>
                <w:sz w:val="13"/>
              </w:rPr>
            </w:pPr>
            <w:r w:rsidRPr="00FC0C73">
              <w:rPr>
                <w:rFonts w:cs="Tahoma"/>
                <w:sz w:val="13"/>
              </w:rPr>
              <w:t>OL/OV</w:t>
            </w:r>
          </w:p>
        </w:tc>
      </w:tr>
      <w:tr w:rsidR="001A63C6" w:rsidRPr="00FC0C73" w:rsidTr="003B3D05">
        <w:trPr>
          <w:trHeight w:val="145"/>
        </w:trPr>
        <w:tc>
          <w:tcPr>
            <w:tcW w:w="2734" w:type="dxa"/>
            <w:gridSpan w:val="2"/>
            <w:tcBorders>
              <w:bottom w:val="single" w:sz="4" w:space="0" w:color="auto"/>
            </w:tcBorders>
            <w:shd w:val="clear" w:color="auto" w:fill="FABF8F"/>
            <w:vAlign w:val="center"/>
          </w:tcPr>
          <w:p w:rsidR="001A63C6" w:rsidRPr="002B0444" w:rsidRDefault="001A63C6" w:rsidP="002B0444">
            <w:pPr>
              <w:pStyle w:val="ProductNames"/>
              <w:spacing w:beforeLines="20" w:before="48" w:afterLines="20" w:after="48"/>
              <w:rPr>
                <w:rFonts w:ascii="Tahoma" w:hAnsi="Tahoma" w:cs="Tahoma"/>
                <w:sz w:val="14"/>
                <w:szCs w:val="14"/>
                <w:lang w:val="nl-NL"/>
              </w:rPr>
            </w:pPr>
            <w:bookmarkStart w:id="146" w:name="_Toc368299559"/>
            <w:r w:rsidRPr="002B0444">
              <w:rPr>
                <w:rFonts w:ascii="Tahoma" w:hAnsi="Tahoma" w:cs="Tahoma"/>
                <w:sz w:val="14"/>
                <w:szCs w:val="14"/>
                <w:lang w:val="nl-NL"/>
              </w:rPr>
              <w:t>Maandabonnement voor aanschaf Bing Maps Enterprise</w:t>
            </w:r>
            <w:bookmarkEnd w:id="146"/>
          </w:p>
        </w:tc>
        <w:tc>
          <w:tcPr>
            <w:tcW w:w="450" w:type="dxa"/>
            <w:tcBorders>
              <w:bottom w:val="single" w:sz="4" w:space="0" w:color="auto"/>
            </w:tcBorders>
            <w:shd w:val="clear" w:color="auto" w:fill="FABF8F"/>
            <w:vAlign w:val="center"/>
          </w:tcPr>
          <w:p w:rsidR="001A63C6" w:rsidRPr="003B3D05" w:rsidRDefault="00A500B3" w:rsidP="003B3D05">
            <w:pPr>
              <w:jc w:val="center"/>
              <w:rPr>
                <w:rFonts w:ascii="Trebuchet MS" w:hAnsi="Trebuchet MS" w:cs="Tahoma"/>
                <w:b/>
                <w:bCs/>
                <w:sz w:val="13"/>
                <w:szCs w:val="13"/>
              </w:rPr>
            </w:pPr>
            <w:hyperlink w:anchor="_34_Bing_Maps" w:history="1">
              <w:r w:rsidR="0081238E" w:rsidRPr="003B3D05">
                <w:rPr>
                  <w:rStyle w:val="Hyperlink"/>
                  <w:rFonts w:ascii="Trebuchet MS" w:hAnsi="Trebuchet MS" w:cs="Tahoma"/>
                  <w:b/>
                  <w:bCs/>
                  <w:sz w:val="13"/>
                  <w:szCs w:val="13"/>
                </w:rPr>
                <w:t>35</w:t>
              </w:r>
            </w:hyperlink>
          </w:p>
        </w:tc>
        <w:tc>
          <w:tcPr>
            <w:tcW w:w="450" w:type="dxa"/>
            <w:tcBorders>
              <w:bottom w:val="single" w:sz="4" w:space="0" w:color="auto"/>
            </w:tcBorders>
            <w:shd w:val="clear" w:color="auto" w:fill="FABF8F"/>
            <w:vAlign w:val="center"/>
          </w:tcPr>
          <w:p w:rsidR="001A63C6" w:rsidRPr="00FC0C73" w:rsidRDefault="00DB3ECB" w:rsidP="003B3D05">
            <w:pPr>
              <w:jc w:val="center"/>
              <w:rPr>
                <w:rFonts w:cs="Tahoma"/>
                <w:sz w:val="14"/>
              </w:rPr>
            </w:pPr>
            <w:r w:rsidRPr="00FC0C73">
              <w:rPr>
                <w:rFonts w:cs="Tahoma"/>
                <w:sz w:val="14"/>
              </w:rPr>
              <w:t>04/13</w:t>
            </w:r>
          </w:p>
        </w:tc>
        <w:tc>
          <w:tcPr>
            <w:tcW w:w="360" w:type="dxa"/>
            <w:tcBorders>
              <w:bottom w:val="single" w:sz="4" w:space="0" w:color="auto"/>
              <w:right w:val="single" w:sz="18" w:space="0" w:color="auto"/>
            </w:tcBorders>
            <w:shd w:val="clear" w:color="auto" w:fill="FABF8F"/>
            <w:vAlign w:val="center"/>
          </w:tcPr>
          <w:p w:rsidR="001A63C6" w:rsidRPr="00FC0C73" w:rsidRDefault="001A63C6" w:rsidP="003B3D05">
            <w:pPr>
              <w:jc w:val="center"/>
              <w:rPr>
                <w:rFonts w:cs="Tahoma"/>
                <w:sz w:val="14"/>
              </w:rPr>
            </w:pPr>
          </w:p>
        </w:tc>
        <w:tc>
          <w:tcPr>
            <w:tcW w:w="2970" w:type="dxa"/>
            <w:gridSpan w:val="15"/>
            <w:tcBorders>
              <w:left w:val="single" w:sz="18" w:space="0" w:color="auto"/>
              <w:bottom w:val="single" w:sz="4" w:space="0" w:color="auto"/>
              <w:right w:val="single" w:sz="18" w:space="0" w:color="auto"/>
            </w:tcBorders>
            <w:shd w:val="clear" w:color="auto" w:fill="FABF8F"/>
            <w:vAlign w:val="center"/>
          </w:tcPr>
          <w:p w:rsidR="001A63C6" w:rsidRPr="00FC0C73" w:rsidRDefault="009D6548" w:rsidP="003B3D05">
            <w:pPr>
              <w:jc w:val="center"/>
              <w:rPr>
                <w:rFonts w:cs="Tahoma"/>
                <w:sz w:val="14"/>
              </w:rPr>
            </w:pPr>
            <w:r w:rsidRPr="00FC0C73">
              <w:rPr>
                <w:rFonts w:cs="Tahoma"/>
                <w:sz w:val="14"/>
              </w:rPr>
              <w:t>25 punten</w:t>
            </w:r>
          </w:p>
        </w:tc>
        <w:tc>
          <w:tcPr>
            <w:tcW w:w="450" w:type="dxa"/>
            <w:tcBorders>
              <w:left w:val="single" w:sz="18" w:space="0" w:color="auto"/>
              <w:bottom w:val="single" w:sz="4" w:space="0" w:color="auto"/>
            </w:tcBorders>
            <w:shd w:val="clear" w:color="auto" w:fill="FABF8F"/>
            <w:vAlign w:val="center"/>
          </w:tcPr>
          <w:p w:rsidR="001A63C6" w:rsidRPr="00FC0C73" w:rsidRDefault="009D6548" w:rsidP="003B3D05">
            <w:pPr>
              <w:jc w:val="center"/>
              <w:rPr>
                <w:rFonts w:cs="Tahoma"/>
                <w:sz w:val="14"/>
              </w:rPr>
            </w:pPr>
            <w:r w:rsidRPr="00FC0C73">
              <w:rPr>
                <w:rFonts w:cs="Tahoma"/>
                <w:sz w:val="14"/>
              </w:rPr>
              <w:t>25</w:t>
            </w:r>
          </w:p>
        </w:tc>
        <w:tc>
          <w:tcPr>
            <w:tcW w:w="450" w:type="dxa"/>
            <w:tcBorders>
              <w:bottom w:val="single" w:sz="4" w:space="0" w:color="auto"/>
            </w:tcBorders>
            <w:shd w:val="clear" w:color="auto" w:fill="FABF8F"/>
            <w:vAlign w:val="center"/>
          </w:tcPr>
          <w:p w:rsidR="001A63C6" w:rsidRPr="00FC0C73" w:rsidRDefault="001A63C6" w:rsidP="003B3D05">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FC0C73" w:rsidRDefault="001A63C6" w:rsidP="003B3D05">
            <w:pPr>
              <w:jc w:val="center"/>
              <w:rPr>
                <w:rFonts w:cs="Tahoma"/>
                <w:sz w:val="14"/>
              </w:rPr>
            </w:pPr>
          </w:p>
        </w:tc>
        <w:tc>
          <w:tcPr>
            <w:tcW w:w="450" w:type="dxa"/>
            <w:tcBorders>
              <w:left w:val="single" w:sz="18" w:space="0" w:color="auto"/>
              <w:bottom w:val="single" w:sz="4" w:space="0" w:color="auto"/>
            </w:tcBorders>
            <w:shd w:val="clear" w:color="auto" w:fill="FABF8F"/>
            <w:vAlign w:val="center"/>
          </w:tcPr>
          <w:p w:rsidR="001A63C6" w:rsidRPr="00FC0C73" w:rsidRDefault="001A63C6" w:rsidP="003B3D05">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FC0C73" w:rsidRDefault="001A63C6" w:rsidP="003B3D05">
            <w:pPr>
              <w:jc w:val="center"/>
              <w:rPr>
                <w:rFonts w:cs="Tahoma"/>
                <w:sz w:val="14"/>
              </w:rPr>
            </w:pPr>
            <w:r w:rsidRPr="00FC0C73">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C73" w:rsidRDefault="001A63C6" w:rsidP="003B3D05">
            <w:pPr>
              <w:jc w:val="center"/>
              <w:rPr>
                <w:rFonts w:cs="Tahoma"/>
                <w:sz w:val="14"/>
              </w:rPr>
            </w:pPr>
            <w:r w:rsidRPr="00FC0C73">
              <w:rPr>
                <w:rFonts w:cs="Tahoma"/>
                <w:sz w:val="13"/>
              </w:rPr>
              <w:t>P</w:t>
            </w:r>
          </w:p>
        </w:tc>
        <w:tc>
          <w:tcPr>
            <w:tcW w:w="450" w:type="dxa"/>
            <w:tcBorders>
              <w:bottom w:val="single" w:sz="4" w:space="0" w:color="auto"/>
            </w:tcBorders>
            <w:shd w:val="clear" w:color="auto" w:fill="FABF8F"/>
            <w:vAlign w:val="center"/>
          </w:tcPr>
          <w:p w:rsidR="001A63C6" w:rsidRPr="00FC0C73" w:rsidRDefault="001A63C6" w:rsidP="003B3D05">
            <w:pPr>
              <w:jc w:val="center"/>
              <w:rPr>
                <w:rFonts w:cs="Tahoma"/>
                <w:sz w:val="14"/>
              </w:rPr>
            </w:pPr>
          </w:p>
        </w:tc>
        <w:tc>
          <w:tcPr>
            <w:tcW w:w="540" w:type="dxa"/>
            <w:tcBorders>
              <w:bottom w:val="single" w:sz="4" w:space="0" w:color="auto"/>
            </w:tcBorders>
            <w:shd w:val="clear" w:color="auto" w:fill="FABF8F"/>
            <w:vAlign w:val="center"/>
          </w:tcPr>
          <w:p w:rsidR="001A63C6" w:rsidRPr="00FC0C73" w:rsidRDefault="001A63C6" w:rsidP="003B3D05">
            <w:pPr>
              <w:jc w:val="center"/>
              <w:rPr>
                <w:rFonts w:cs="Tahoma"/>
                <w:sz w:val="14"/>
              </w:rPr>
            </w:pPr>
            <w:r w:rsidRPr="00FC0C73">
              <w:rPr>
                <w:rFonts w:cs="Tahoma"/>
                <w:sz w:val="13"/>
              </w:rPr>
              <w:t>OL/OV</w:t>
            </w:r>
          </w:p>
        </w:tc>
      </w:tr>
      <w:tr w:rsidR="001A63C6" w:rsidRPr="00FC0C73" w:rsidTr="003B3D05">
        <w:trPr>
          <w:trHeight w:val="145"/>
        </w:trPr>
        <w:tc>
          <w:tcPr>
            <w:tcW w:w="2734" w:type="dxa"/>
            <w:gridSpan w:val="2"/>
            <w:tcBorders>
              <w:bottom w:val="single" w:sz="4" w:space="0" w:color="auto"/>
            </w:tcBorders>
            <w:shd w:val="clear" w:color="auto" w:fill="auto"/>
            <w:vAlign w:val="center"/>
          </w:tcPr>
          <w:p w:rsidR="001A63C6" w:rsidRPr="002B0444" w:rsidRDefault="001A63C6" w:rsidP="002B0444">
            <w:pPr>
              <w:pStyle w:val="ProductNames"/>
              <w:spacing w:beforeLines="20" w:before="48" w:afterLines="20" w:after="48"/>
              <w:rPr>
                <w:rFonts w:ascii="Tahoma" w:hAnsi="Tahoma" w:cs="Tahoma"/>
                <w:sz w:val="14"/>
                <w:szCs w:val="14"/>
                <w:lang w:val="nl-NL"/>
              </w:rPr>
            </w:pPr>
            <w:bookmarkStart w:id="147" w:name="_Toc368299560"/>
            <w:r w:rsidRPr="002B0444">
              <w:rPr>
                <w:rFonts w:ascii="Tahoma" w:hAnsi="Tahoma" w:cs="Tahoma"/>
                <w:sz w:val="14"/>
                <w:szCs w:val="14"/>
                <w:lang w:val="nl-NL"/>
              </w:rPr>
              <w:t>Maandabonnement voor Bing Maps Public Website Usage voor 100.000 transacties</w:t>
            </w:r>
            <w:bookmarkEnd w:id="147"/>
          </w:p>
        </w:tc>
        <w:tc>
          <w:tcPr>
            <w:tcW w:w="450" w:type="dxa"/>
            <w:tcBorders>
              <w:bottom w:val="single" w:sz="4" w:space="0" w:color="auto"/>
            </w:tcBorders>
            <w:shd w:val="clear" w:color="auto" w:fill="auto"/>
            <w:vAlign w:val="center"/>
          </w:tcPr>
          <w:p w:rsidR="001A63C6" w:rsidRPr="003B3D05" w:rsidRDefault="00A500B3" w:rsidP="003B3D05">
            <w:pPr>
              <w:jc w:val="center"/>
              <w:rPr>
                <w:rFonts w:ascii="Trebuchet MS" w:hAnsi="Trebuchet MS" w:cs="Tahoma"/>
                <w:b/>
                <w:bCs/>
                <w:sz w:val="13"/>
                <w:szCs w:val="13"/>
              </w:rPr>
            </w:pPr>
            <w:hyperlink w:anchor="_34_Bing_Maps" w:history="1">
              <w:r w:rsidR="0081238E" w:rsidRPr="003B3D05">
                <w:rPr>
                  <w:rStyle w:val="Hyperlink"/>
                  <w:rFonts w:ascii="Trebuchet MS" w:hAnsi="Trebuchet MS" w:cs="Tahoma"/>
                  <w:b/>
                  <w:bCs/>
                  <w:sz w:val="13"/>
                  <w:szCs w:val="13"/>
                </w:rPr>
                <w:t>35</w:t>
              </w:r>
            </w:hyperlink>
          </w:p>
        </w:tc>
        <w:tc>
          <w:tcPr>
            <w:tcW w:w="450" w:type="dxa"/>
            <w:tcBorders>
              <w:bottom w:val="single" w:sz="4" w:space="0" w:color="auto"/>
            </w:tcBorders>
            <w:shd w:val="clear" w:color="auto" w:fill="auto"/>
            <w:vAlign w:val="center"/>
          </w:tcPr>
          <w:p w:rsidR="001A63C6" w:rsidRPr="00FC0C73" w:rsidRDefault="00DB3ECB" w:rsidP="003B3D05">
            <w:pPr>
              <w:jc w:val="center"/>
              <w:rPr>
                <w:rFonts w:cs="Tahoma"/>
                <w:sz w:val="14"/>
              </w:rPr>
            </w:pPr>
            <w:r w:rsidRPr="00FC0C73">
              <w:rPr>
                <w:rFonts w:cs="Tahoma"/>
                <w:sz w:val="14"/>
              </w:rPr>
              <w:t>04/13</w:t>
            </w:r>
          </w:p>
        </w:tc>
        <w:tc>
          <w:tcPr>
            <w:tcW w:w="360" w:type="dxa"/>
            <w:tcBorders>
              <w:bottom w:val="single" w:sz="4" w:space="0" w:color="auto"/>
              <w:right w:val="single" w:sz="18" w:space="0" w:color="auto"/>
            </w:tcBorders>
            <w:shd w:val="clear" w:color="auto" w:fill="auto"/>
            <w:vAlign w:val="center"/>
          </w:tcPr>
          <w:p w:rsidR="001A63C6" w:rsidRPr="00FC0C73" w:rsidRDefault="001A63C6" w:rsidP="003B3D05">
            <w:pPr>
              <w:jc w:val="center"/>
              <w:rPr>
                <w:rFonts w:cs="Tahoma"/>
                <w:sz w:val="14"/>
              </w:rPr>
            </w:pPr>
          </w:p>
        </w:tc>
        <w:tc>
          <w:tcPr>
            <w:tcW w:w="2970" w:type="dxa"/>
            <w:gridSpan w:val="15"/>
            <w:tcBorders>
              <w:left w:val="single" w:sz="18" w:space="0" w:color="auto"/>
              <w:bottom w:val="single" w:sz="4" w:space="0" w:color="auto"/>
              <w:right w:val="single" w:sz="18" w:space="0" w:color="auto"/>
            </w:tcBorders>
            <w:shd w:val="clear" w:color="auto" w:fill="auto"/>
            <w:vAlign w:val="center"/>
          </w:tcPr>
          <w:p w:rsidR="001A63C6" w:rsidRPr="00FC0C73" w:rsidRDefault="001A63C6" w:rsidP="003B3D05">
            <w:pPr>
              <w:jc w:val="center"/>
              <w:rPr>
                <w:rFonts w:cs="Tahoma"/>
                <w:sz w:val="14"/>
              </w:rPr>
            </w:pPr>
            <w:r w:rsidRPr="00FC0C73">
              <w:rPr>
                <w:rFonts w:cs="Tahoma"/>
                <w:sz w:val="14"/>
              </w:rPr>
              <w:t>50 punten</w:t>
            </w:r>
          </w:p>
        </w:tc>
        <w:tc>
          <w:tcPr>
            <w:tcW w:w="450" w:type="dxa"/>
            <w:tcBorders>
              <w:left w:val="single" w:sz="18" w:space="0" w:color="auto"/>
              <w:bottom w:val="single" w:sz="4" w:space="0" w:color="auto"/>
            </w:tcBorders>
            <w:shd w:val="clear" w:color="auto" w:fill="auto"/>
            <w:vAlign w:val="center"/>
          </w:tcPr>
          <w:p w:rsidR="001A63C6" w:rsidRPr="00FC0C73" w:rsidRDefault="001A63C6" w:rsidP="003B3D05">
            <w:pPr>
              <w:jc w:val="center"/>
              <w:rPr>
                <w:rFonts w:cs="Tahoma"/>
                <w:sz w:val="14"/>
              </w:rPr>
            </w:pPr>
            <w:r w:rsidRPr="00FC0C73">
              <w:rPr>
                <w:rFonts w:cs="Tahoma"/>
                <w:sz w:val="14"/>
              </w:rPr>
              <w:t>50</w:t>
            </w:r>
          </w:p>
        </w:tc>
        <w:tc>
          <w:tcPr>
            <w:tcW w:w="450" w:type="dxa"/>
            <w:tcBorders>
              <w:bottom w:val="single" w:sz="4" w:space="0" w:color="auto"/>
            </w:tcBorders>
            <w:shd w:val="clear" w:color="auto" w:fill="auto"/>
            <w:vAlign w:val="center"/>
          </w:tcPr>
          <w:p w:rsidR="001A63C6" w:rsidRPr="00FC0C73" w:rsidRDefault="001A63C6" w:rsidP="003B3D05">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FC0C73" w:rsidRDefault="001A63C6" w:rsidP="003B3D05">
            <w:pPr>
              <w:jc w:val="center"/>
              <w:rPr>
                <w:rFonts w:cs="Tahoma"/>
                <w:sz w:val="14"/>
              </w:rPr>
            </w:pPr>
          </w:p>
        </w:tc>
        <w:tc>
          <w:tcPr>
            <w:tcW w:w="450" w:type="dxa"/>
            <w:tcBorders>
              <w:left w:val="single" w:sz="18" w:space="0" w:color="auto"/>
              <w:bottom w:val="single" w:sz="4" w:space="0" w:color="auto"/>
            </w:tcBorders>
            <w:shd w:val="clear" w:color="auto" w:fill="auto"/>
            <w:vAlign w:val="center"/>
          </w:tcPr>
          <w:p w:rsidR="001A63C6" w:rsidRPr="00FC0C73" w:rsidRDefault="001A63C6" w:rsidP="003B3D05">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FC0C73" w:rsidRDefault="001A63C6" w:rsidP="003B3D05">
            <w:pPr>
              <w:jc w:val="center"/>
              <w:rPr>
                <w:rFonts w:cs="Tahoma"/>
                <w:sz w:val="14"/>
              </w:rPr>
            </w:pPr>
            <w:r w:rsidRPr="00FC0C73">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FC0C73" w:rsidRDefault="001A63C6" w:rsidP="003B3D05">
            <w:pPr>
              <w:jc w:val="center"/>
              <w:rPr>
                <w:rFonts w:cs="Tahoma"/>
                <w:sz w:val="14"/>
              </w:rPr>
            </w:pPr>
            <w:r w:rsidRPr="00FC0C73">
              <w:rPr>
                <w:rFonts w:cs="Tahoma"/>
                <w:sz w:val="13"/>
              </w:rPr>
              <w:t>P</w:t>
            </w:r>
          </w:p>
        </w:tc>
        <w:tc>
          <w:tcPr>
            <w:tcW w:w="450" w:type="dxa"/>
            <w:tcBorders>
              <w:bottom w:val="single" w:sz="4" w:space="0" w:color="auto"/>
            </w:tcBorders>
            <w:shd w:val="clear" w:color="auto" w:fill="auto"/>
            <w:vAlign w:val="center"/>
          </w:tcPr>
          <w:p w:rsidR="001A63C6" w:rsidRPr="00FC0C73" w:rsidRDefault="001A63C6" w:rsidP="003B3D05">
            <w:pPr>
              <w:jc w:val="center"/>
              <w:rPr>
                <w:rFonts w:cs="Tahoma"/>
                <w:sz w:val="14"/>
              </w:rPr>
            </w:pPr>
          </w:p>
        </w:tc>
        <w:tc>
          <w:tcPr>
            <w:tcW w:w="540" w:type="dxa"/>
            <w:tcBorders>
              <w:bottom w:val="single" w:sz="4" w:space="0" w:color="auto"/>
            </w:tcBorders>
            <w:shd w:val="clear" w:color="auto" w:fill="auto"/>
            <w:vAlign w:val="center"/>
          </w:tcPr>
          <w:p w:rsidR="001A63C6" w:rsidRPr="00FC0C73" w:rsidRDefault="001A63C6" w:rsidP="003B3D05">
            <w:pPr>
              <w:jc w:val="center"/>
              <w:rPr>
                <w:rFonts w:cs="Tahoma"/>
                <w:sz w:val="14"/>
              </w:rPr>
            </w:pPr>
            <w:r w:rsidRPr="00FC0C73">
              <w:rPr>
                <w:rFonts w:cs="Tahoma"/>
                <w:sz w:val="13"/>
              </w:rPr>
              <w:t>OL/OV</w:t>
            </w:r>
          </w:p>
        </w:tc>
      </w:tr>
      <w:tr w:rsidR="001A63C6" w:rsidRPr="00FC0C73" w:rsidTr="003B3D05">
        <w:trPr>
          <w:trHeight w:val="145"/>
        </w:trPr>
        <w:tc>
          <w:tcPr>
            <w:tcW w:w="2734" w:type="dxa"/>
            <w:gridSpan w:val="2"/>
            <w:tcBorders>
              <w:bottom w:val="single" w:sz="4" w:space="0" w:color="auto"/>
            </w:tcBorders>
            <w:shd w:val="clear" w:color="auto" w:fill="FABF8F"/>
            <w:vAlign w:val="center"/>
          </w:tcPr>
          <w:p w:rsidR="001A63C6" w:rsidRPr="002B0444" w:rsidRDefault="001A63C6" w:rsidP="002B0444">
            <w:pPr>
              <w:pStyle w:val="ProductNames"/>
              <w:spacing w:beforeLines="20" w:before="48" w:afterLines="20" w:after="48"/>
              <w:rPr>
                <w:rFonts w:ascii="Tahoma" w:hAnsi="Tahoma" w:cs="Tahoma"/>
                <w:sz w:val="14"/>
                <w:szCs w:val="14"/>
                <w:lang w:val="nl-NL"/>
              </w:rPr>
            </w:pPr>
            <w:bookmarkStart w:id="148" w:name="_Toc368299561"/>
            <w:r w:rsidRPr="002B0444">
              <w:rPr>
                <w:rFonts w:ascii="Tahoma" w:hAnsi="Tahoma" w:cs="Tahoma"/>
                <w:sz w:val="14"/>
                <w:szCs w:val="14"/>
                <w:lang w:val="nl-NL"/>
              </w:rPr>
              <w:t>Maandabonnement voor Bing Maps Public Website Usage voor 420.000 transacties (en meer)</w:t>
            </w:r>
            <w:bookmarkEnd w:id="148"/>
          </w:p>
        </w:tc>
        <w:tc>
          <w:tcPr>
            <w:tcW w:w="450" w:type="dxa"/>
            <w:tcBorders>
              <w:bottom w:val="single" w:sz="4" w:space="0" w:color="auto"/>
            </w:tcBorders>
            <w:shd w:val="clear" w:color="auto" w:fill="FABF8F"/>
            <w:vAlign w:val="center"/>
          </w:tcPr>
          <w:p w:rsidR="001A63C6" w:rsidRPr="003B3D05" w:rsidRDefault="00A500B3" w:rsidP="003B3D05">
            <w:pPr>
              <w:jc w:val="center"/>
              <w:rPr>
                <w:rFonts w:ascii="Trebuchet MS" w:hAnsi="Trebuchet MS" w:cs="Tahoma"/>
                <w:b/>
                <w:bCs/>
                <w:sz w:val="13"/>
                <w:szCs w:val="13"/>
              </w:rPr>
            </w:pPr>
            <w:hyperlink w:anchor="_34_Bing_Maps" w:history="1">
              <w:r w:rsidR="0081238E" w:rsidRPr="003B3D05">
                <w:rPr>
                  <w:rStyle w:val="Hyperlink"/>
                  <w:rFonts w:ascii="Trebuchet MS" w:hAnsi="Trebuchet MS" w:cs="Tahoma"/>
                  <w:b/>
                  <w:bCs/>
                  <w:sz w:val="13"/>
                  <w:szCs w:val="13"/>
                </w:rPr>
                <w:t>35</w:t>
              </w:r>
            </w:hyperlink>
          </w:p>
        </w:tc>
        <w:tc>
          <w:tcPr>
            <w:tcW w:w="450" w:type="dxa"/>
            <w:tcBorders>
              <w:bottom w:val="single" w:sz="4" w:space="0" w:color="auto"/>
            </w:tcBorders>
            <w:shd w:val="clear" w:color="auto" w:fill="FABF8F"/>
            <w:vAlign w:val="center"/>
          </w:tcPr>
          <w:p w:rsidR="001A63C6" w:rsidRPr="00FC0C73" w:rsidRDefault="00DB3ECB" w:rsidP="003B3D05">
            <w:pPr>
              <w:jc w:val="center"/>
              <w:rPr>
                <w:rFonts w:cs="Tahoma"/>
                <w:sz w:val="14"/>
              </w:rPr>
            </w:pPr>
            <w:r w:rsidRPr="00FC0C73">
              <w:rPr>
                <w:rFonts w:cs="Tahoma"/>
                <w:sz w:val="14"/>
              </w:rPr>
              <w:t>04/13</w:t>
            </w:r>
          </w:p>
        </w:tc>
        <w:tc>
          <w:tcPr>
            <w:tcW w:w="360" w:type="dxa"/>
            <w:tcBorders>
              <w:bottom w:val="single" w:sz="4" w:space="0" w:color="auto"/>
              <w:right w:val="single" w:sz="18" w:space="0" w:color="auto"/>
            </w:tcBorders>
            <w:shd w:val="clear" w:color="auto" w:fill="FABF8F"/>
            <w:vAlign w:val="center"/>
          </w:tcPr>
          <w:p w:rsidR="001A63C6" w:rsidRPr="00FC0C73" w:rsidRDefault="001A63C6" w:rsidP="003B3D05">
            <w:pPr>
              <w:jc w:val="center"/>
              <w:rPr>
                <w:rFonts w:cs="Tahoma"/>
                <w:sz w:val="14"/>
              </w:rPr>
            </w:pPr>
          </w:p>
        </w:tc>
        <w:tc>
          <w:tcPr>
            <w:tcW w:w="2970" w:type="dxa"/>
            <w:gridSpan w:val="15"/>
            <w:tcBorders>
              <w:left w:val="single" w:sz="18" w:space="0" w:color="auto"/>
              <w:bottom w:val="single" w:sz="4" w:space="0" w:color="auto"/>
              <w:right w:val="single" w:sz="18" w:space="0" w:color="auto"/>
            </w:tcBorders>
            <w:shd w:val="clear" w:color="auto" w:fill="FABF8F"/>
            <w:vAlign w:val="center"/>
          </w:tcPr>
          <w:p w:rsidR="001A63C6" w:rsidRPr="00FC0C73" w:rsidRDefault="001A63C6" w:rsidP="003B3D05">
            <w:pPr>
              <w:jc w:val="center"/>
              <w:rPr>
                <w:rFonts w:cs="Tahoma"/>
                <w:sz w:val="14"/>
              </w:rPr>
            </w:pPr>
            <w:r w:rsidRPr="00FC0C73">
              <w:rPr>
                <w:rFonts w:cs="Tahoma"/>
                <w:sz w:val="14"/>
              </w:rPr>
              <w:t>200 punten</w:t>
            </w:r>
          </w:p>
        </w:tc>
        <w:tc>
          <w:tcPr>
            <w:tcW w:w="450" w:type="dxa"/>
            <w:tcBorders>
              <w:left w:val="single" w:sz="18" w:space="0" w:color="auto"/>
              <w:bottom w:val="single" w:sz="4" w:space="0" w:color="auto"/>
            </w:tcBorders>
            <w:shd w:val="clear" w:color="auto" w:fill="FABF8F"/>
            <w:vAlign w:val="center"/>
          </w:tcPr>
          <w:p w:rsidR="001A63C6" w:rsidRPr="00FC0C73" w:rsidRDefault="001A63C6" w:rsidP="003B3D05">
            <w:pPr>
              <w:jc w:val="center"/>
              <w:rPr>
                <w:rFonts w:cs="Tahoma"/>
                <w:sz w:val="14"/>
              </w:rPr>
            </w:pPr>
            <w:r w:rsidRPr="00FC0C73">
              <w:rPr>
                <w:rFonts w:cs="Tahoma"/>
                <w:sz w:val="14"/>
              </w:rPr>
              <w:t>200</w:t>
            </w:r>
          </w:p>
        </w:tc>
        <w:tc>
          <w:tcPr>
            <w:tcW w:w="450" w:type="dxa"/>
            <w:tcBorders>
              <w:bottom w:val="single" w:sz="4" w:space="0" w:color="auto"/>
            </w:tcBorders>
            <w:shd w:val="clear" w:color="auto" w:fill="FABF8F"/>
            <w:vAlign w:val="center"/>
          </w:tcPr>
          <w:p w:rsidR="001A63C6" w:rsidRPr="00FC0C73" w:rsidRDefault="001A63C6" w:rsidP="003B3D05">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FC0C73" w:rsidRDefault="001A63C6" w:rsidP="003B3D05">
            <w:pPr>
              <w:jc w:val="center"/>
              <w:rPr>
                <w:rFonts w:cs="Tahoma"/>
                <w:sz w:val="14"/>
              </w:rPr>
            </w:pPr>
          </w:p>
        </w:tc>
        <w:tc>
          <w:tcPr>
            <w:tcW w:w="450" w:type="dxa"/>
            <w:tcBorders>
              <w:left w:val="single" w:sz="18" w:space="0" w:color="auto"/>
              <w:bottom w:val="single" w:sz="4" w:space="0" w:color="auto"/>
            </w:tcBorders>
            <w:shd w:val="clear" w:color="auto" w:fill="FABF8F"/>
            <w:vAlign w:val="center"/>
          </w:tcPr>
          <w:p w:rsidR="001A63C6" w:rsidRPr="00FC0C73" w:rsidRDefault="001A63C6" w:rsidP="003B3D05">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FC0C73" w:rsidRDefault="001A63C6" w:rsidP="003B3D05">
            <w:pPr>
              <w:jc w:val="center"/>
              <w:rPr>
                <w:rFonts w:cs="Tahoma"/>
                <w:sz w:val="14"/>
              </w:rPr>
            </w:pPr>
            <w:r w:rsidRPr="00FC0C73">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C73" w:rsidRDefault="001A63C6" w:rsidP="003B3D05">
            <w:pPr>
              <w:jc w:val="center"/>
              <w:rPr>
                <w:rFonts w:cs="Tahoma"/>
                <w:sz w:val="14"/>
              </w:rPr>
            </w:pPr>
            <w:r w:rsidRPr="00FC0C73">
              <w:rPr>
                <w:rFonts w:cs="Tahoma"/>
                <w:sz w:val="13"/>
              </w:rPr>
              <w:t>P</w:t>
            </w:r>
          </w:p>
        </w:tc>
        <w:tc>
          <w:tcPr>
            <w:tcW w:w="450" w:type="dxa"/>
            <w:tcBorders>
              <w:bottom w:val="single" w:sz="4" w:space="0" w:color="auto"/>
            </w:tcBorders>
            <w:shd w:val="clear" w:color="auto" w:fill="FABF8F"/>
            <w:vAlign w:val="center"/>
          </w:tcPr>
          <w:p w:rsidR="001A63C6" w:rsidRPr="00FC0C73" w:rsidRDefault="001A63C6" w:rsidP="003B3D05">
            <w:pPr>
              <w:jc w:val="center"/>
              <w:rPr>
                <w:rFonts w:cs="Tahoma"/>
                <w:sz w:val="14"/>
              </w:rPr>
            </w:pPr>
          </w:p>
        </w:tc>
        <w:tc>
          <w:tcPr>
            <w:tcW w:w="540" w:type="dxa"/>
            <w:tcBorders>
              <w:bottom w:val="single" w:sz="4" w:space="0" w:color="auto"/>
            </w:tcBorders>
            <w:shd w:val="clear" w:color="auto" w:fill="FABF8F"/>
            <w:vAlign w:val="center"/>
          </w:tcPr>
          <w:p w:rsidR="001A63C6" w:rsidRPr="00FC0C73" w:rsidRDefault="001A63C6" w:rsidP="003B3D05">
            <w:pPr>
              <w:jc w:val="center"/>
              <w:rPr>
                <w:rFonts w:cs="Tahoma"/>
                <w:sz w:val="14"/>
              </w:rPr>
            </w:pPr>
            <w:r w:rsidRPr="00FC0C73">
              <w:rPr>
                <w:rFonts w:cs="Tahoma"/>
                <w:sz w:val="13"/>
              </w:rPr>
              <w:t>OL/OV</w:t>
            </w:r>
          </w:p>
        </w:tc>
      </w:tr>
      <w:tr w:rsidR="00383917" w:rsidRPr="00FC0C73" w:rsidTr="003B3D05">
        <w:trPr>
          <w:trHeight w:val="145"/>
        </w:trPr>
        <w:tc>
          <w:tcPr>
            <w:tcW w:w="2734" w:type="dxa"/>
            <w:gridSpan w:val="2"/>
            <w:tcBorders>
              <w:bottom w:val="single" w:sz="4" w:space="0" w:color="auto"/>
            </w:tcBorders>
            <w:shd w:val="clear" w:color="auto" w:fill="auto"/>
            <w:vAlign w:val="center"/>
          </w:tcPr>
          <w:p w:rsidR="001A63C6" w:rsidRPr="002B0444" w:rsidRDefault="001A63C6" w:rsidP="002B0444">
            <w:pPr>
              <w:pStyle w:val="ProductNames"/>
              <w:spacing w:beforeLines="20" w:before="48" w:afterLines="20" w:after="48"/>
              <w:rPr>
                <w:rFonts w:ascii="Tahoma" w:hAnsi="Tahoma" w:cs="Tahoma"/>
                <w:sz w:val="14"/>
                <w:szCs w:val="14"/>
                <w:lang w:val="nl-NL"/>
              </w:rPr>
            </w:pPr>
            <w:bookmarkStart w:id="149" w:name="_Toc368299562"/>
            <w:r w:rsidRPr="002B0444">
              <w:rPr>
                <w:rFonts w:ascii="Tahoma" w:hAnsi="Tahoma" w:cs="Tahoma"/>
                <w:sz w:val="14"/>
                <w:szCs w:val="14"/>
                <w:lang w:val="nl-NL"/>
              </w:rPr>
              <w:t>Maandabonnement voor Bing Maps Internal Website Usage voor 100.000 transacties</w:t>
            </w:r>
            <w:bookmarkEnd w:id="149"/>
          </w:p>
        </w:tc>
        <w:tc>
          <w:tcPr>
            <w:tcW w:w="450" w:type="dxa"/>
            <w:tcBorders>
              <w:bottom w:val="single" w:sz="4" w:space="0" w:color="auto"/>
            </w:tcBorders>
            <w:shd w:val="clear" w:color="auto" w:fill="auto"/>
            <w:vAlign w:val="center"/>
          </w:tcPr>
          <w:p w:rsidR="001A63C6" w:rsidRPr="003B3D05" w:rsidRDefault="00A500B3" w:rsidP="003B3D05">
            <w:pPr>
              <w:jc w:val="center"/>
              <w:rPr>
                <w:rFonts w:ascii="Trebuchet MS" w:hAnsi="Trebuchet MS" w:cs="Tahoma"/>
                <w:b/>
                <w:bCs/>
                <w:sz w:val="13"/>
                <w:szCs w:val="13"/>
              </w:rPr>
            </w:pPr>
            <w:hyperlink w:anchor="_34_Bing_Maps" w:history="1">
              <w:r w:rsidR="0081238E" w:rsidRPr="003B3D05">
                <w:rPr>
                  <w:rStyle w:val="Hyperlink"/>
                  <w:rFonts w:ascii="Trebuchet MS" w:hAnsi="Trebuchet MS" w:cs="Tahoma"/>
                  <w:b/>
                  <w:bCs/>
                  <w:sz w:val="13"/>
                  <w:szCs w:val="13"/>
                </w:rPr>
                <w:t>35</w:t>
              </w:r>
            </w:hyperlink>
          </w:p>
        </w:tc>
        <w:tc>
          <w:tcPr>
            <w:tcW w:w="450" w:type="dxa"/>
            <w:tcBorders>
              <w:bottom w:val="single" w:sz="4" w:space="0" w:color="auto"/>
            </w:tcBorders>
            <w:shd w:val="clear" w:color="auto" w:fill="auto"/>
            <w:vAlign w:val="center"/>
          </w:tcPr>
          <w:p w:rsidR="001A63C6" w:rsidRPr="00FC0C73" w:rsidRDefault="00DB3ECB" w:rsidP="003B3D05">
            <w:pPr>
              <w:jc w:val="center"/>
              <w:rPr>
                <w:rFonts w:cs="Tahoma"/>
                <w:sz w:val="14"/>
              </w:rPr>
            </w:pPr>
            <w:r w:rsidRPr="00FC0C73">
              <w:rPr>
                <w:rFonts w:cs="Tahoma"/>
                <w:sz w:val="14"/>
              </w:rPr>
              <w:t>04/13</w:t>
            </w:r>
          </w:p>
        </w:tc>
        <w:tc>
          <w:tcPr>
            <w:tcW w:w="360" w:type="dxa"/>
            <w:tcBorders>
              <w:bottom w:val="single" w:sz="4" w:space="0" w:color="auto"/>
              <w:right w:val="single" w:sz="18" w:space="0" w:color="auto"/>
            </w:tcBorders>
            <w:shd w:val="clear" w:color="auto" w:fill="auto"/>
            <w:vAlign w:val="center"/>
          </w:tcPr>
          <w:p w:rsidR="001A63C6" w:rsidRPr="00FC0C73" w:rsidRDefault="001A63C6" w:rsidP="003B3D05">
            <w:pPr>
              <w:jc w:val="center"/>
              <w:rPr>
                <w:rFonts w:cs="Tahoma"/>
                <w:sz w:val="14"/>
              </w:rPr>
            </w:pPr>
          </w:p>
        </w:tc>
        <w:tc>
          <w:tcPr>
            <w:tcW w:w="2970" w:type="dxa"/>
            <w:gridSpan w:val="15"/>
            <w:tcBorders>
              <w:left w:val="single" w:sz="18" w:space="0" w:color="auto"/>
              <w:bottom w:val="single" w:sz="4" w:space="0" w:color="auto"/>
              <w:right w:val="single" w:sz="18" w:space="0" w:color="auto"/>
            </w:tcBorders>
            <w:shd w:val="clear" w:color="auto" w:fill="auto"/>
            <w:vAlign w:val="center"/>
          </w:tcPr>
          <w:p w:rsidR="001A63C6" w:rsidRPr="00FC0C73" w:rsidRDefault="001A63C6" w:rsidP="003B3D05">
            <w:pPr>
              <w:jc w:val="center"/>
              <w:rPr>
                <w:rFonts w:cs="Tahoma"/>
                <w:sz w:val="14"/>
              </w:rPr>
            </w:pPr>
            <w:r w:rsidRPr="00FC0C73">
              <w:rPr>
                <w:rFonts w:cs="Tahoma"/>
                <w:sz w:val="14"/>
              </w:rPr>
              <w:t>125 punten</w:t>
            </w:r>
          </w:p>
        </w:tc>
        <w:tc>
          <w:tcPr>
            <w:tcW w:w="450" w:type="dxa"/>
            <w:tcBorders>
              <w:left w:val="single" w:sz="18" w:space="0" w:color="auto"/>
              <w:bottom w:val="single" w:sz="4" w:space="0" w:color="auto"/>
            </w:tcBorders>
            <w:shd w:val="clear" w:color="auto" w:fill="auto"/>
            <w:vAlign w:val="center"/>
          </w:tcPr>
          <w:p w:rsidR="001A63C6" w:rsidRPr="00FC0C73" w:rsidRDefault="001A63C6" w:rsidP="003B3D05">
            <w:pPr>
              <w:jc w:val="center"/>
              <w:rPr>
                <w:rFonts w:cs="Tahoma"/>
                <w:sz w:val="14"/>
              </w:rPr>
            </w:pPr>
            <w:r w:rsidRPr="00FC0C73">
              <w:rPr>
                <w:rFonts w:cs="Tahoma"/>
                <w:sz w:val="14"/>
              </w:rPr>
              <w:t>125</w:t>
            </w:r>
          </w:p>
        </w:tc>
        <w:tc>
          <w:tcPr>
            <w:tcW w:w="450" w:type="dxa"/>
            <w:tcBorders>
              <w:bottom w:val="single" w:sz="4" w:space="0" w:color="auto"/>
            </w:tcBorders>
            <w:shd w:val="clear" w:color="auto" w:fill="auto"/>
            <w:vAlign w:val="center"/>
          </w:tcPr>
          <w:p w:rsidR="001A63C6" w:rsidRPr="00FC0C73" w:rsidRDefault="001A63C6" w:rsidP="003B3D05">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FC0C73" w:rsidRDefault="001A63C6" w:rsidP="003B3D05">
            <w:pPr>
              <w:jc w:val="center"/>
              <w:rPr>
                <w:rFonts w:cs="Tahoma"/>
                <w:sz w:val="14"/>
              </w:rPr>
            </w:pPr>
          </w:p>
        </w:tc>
        <w:tc>
          <w:tcPr>
            <w:tcW w:w="450" w:type="dxa"/>
            <w:tcBorders>
              <w:left w:val="single" w:sz="18" w:space="0" w:color="auto"/>
              <w:bottom w:val="single" w:sz="4" w:space="0" w:color="auto"/>
            </w:tcBorders>
            <w:shd w:val="clear" w:color="auto" w:fill="auto"/>
            <w:vAlign w:val="center"/>
          </w:tcPr>
          <w:p w:rsidR="001A63C6" w:rsidRPr="00FC0C73" w:rsidRDefault="001A63C6" w:rsidP="003B3D05">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FC0C73" w:rsidRDefault="001A63C6" w:rsidP="003B3D05">
            <w:pPr>
              <w:jc w:val="center"/>
              <w:rPr>
                <w:rFonts w:cs="Tahoma"/>
                <w:sz w:val="14"/>
              </w:rPr>
            </w:pPr>
            <w:r w:rsidRPr="00FC0C73">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FC0C73" w:rsidRDefault="001A63C6" w:rsidP="003B3D05">
            <w:pPr>
              <w:jc w:val="center"/>
              <w:rPr>
                <w:rFonts w:cs="Tahoma"/>
                <w:sz w:val="14"/>
              </w:rPr>
            </w:pPr>
            <w:r w:rsidRPr="00FC0C73">
              <w:rPr>
                <w:rFonts w:cs="Tahoma"/>
                <w:sz w:val="13"/>
              </w:rPr>
              <w:t>P</w:t>
            </w:r>
          </w:p>
        </w:tc>
        <w:tc>
          <w:tcPr>
            <w:tcW w:w="450" w:type="dxa"/>
            <w:tcBorders>
              <w:bottom w:val="single" w:sz="4" w:space="0" w:color="auto"/>
            </w:tcBorders>
            <w:shd w:val="clear" w:color="auto" w:fill="auto"/>
            <w:vAlign w:val="center"/>
          </w:tcPr>
          <w:p w:rsidR="001A63C6" w:rsidRPr="00FC0C73" w:rsidRDefault="001A63C6" w:rsidP="003B3D05">
            <w:pPr>
              <w:jc w:val="center"/>
              <w:rPr>
                <w:rFonts w:cs="Tahoma"/>
                <w:sz w:val="14"/>
              </w:rPr>
            </w:pPr>
          </w:p>
        </w:tc>
        <w:tc>
          <w:tcPr>
            <w:tcW w:w="540" w:type="dxa"/>
            <w:tcBorders>
              <w:bottom w:val="single" w:sz="4" w:space="0" w:color="auto"/>
            </w:tcBorders>
            <w:shd w:val="clear" w:color="auto" w:fill="auto"/>
            <w:vAlign w:val="center"/>
          </w:tcPr>
          <w:p w:rsidR="001A63C6" w:rsidRPr="00FC0C73" w:rsidRDefault="001A63C6" w:rsidP="003B3D05">
            <w:pPr>
              <w:jc w:val="center"/>
              <w:rPr>
                <w:rFonts w:cs="Tahoma"/>
                <w:sz w:val="14"/>
              </w:rPr>
            </w:pPr>
            <w:r w:rsidRPr="00FC0C73">
              <w:rPr>
                <w:rFonts w:cs="Tahoma"/>
                <w:sz w:val="13"/>
              </w:rPr>
              <w:t>OL/OV</w:t>
            </w:r>
          </w:p>
        </w:tc>
      </w:tr>
      <w:tr w:rsidR="001A63C6" w:rsidRPr="00FC0C73" w:rsidTr="003B3D05">
        <w:trPr>
          <w:trHeight w:val="145"/>
        </w:trPr>
        <w:tc>
          <w:tcPr>
            <w:tcW w:w="2734" w:type="dxa"/>
            <w:gridSpan w:val="2"/>
            <w:tcBorders>
              <w:bottom w:val="single" w:sz="4" w:space="0" w:color="auto"/>
            </w:tcBorders>
            <w:shd w:val="clear" w:color="auto" w:fill="FABF8F"/>
            <w:vAlign w:val="center"/>
          </w:tcPr>
          <w:p w:rsidR="001A63C6" w:rsidRPr="002B0444" w:rsidRDefault="001A63C6" w:rsidP="002B0444">
            <w:pPr>
              <w:pStyle w:val="ProductNames"/>
              <w:spacing w:beforeLines="20" w:before="48" w:afterLines="20" w:after="48"/>
              <w:rPr>
                <w:rFonts w:ascii="Tahoma" w:hAnsi="Tahoma" w:cs="Tahoma"/>
                <w:sz w:val="14"/>
                <w:szCs w:val="14"/>
                <w:lang w:val="nl-NL"/>
              </w:rPr>
            </w:pPr>
            <w:bookmarkStart w:id="150" w:name="_Toc368299563"/>
            <w:r w:rsidRPr="002B0444">
              <w:rPr>
                <w:rFonts w:ascii="Tahoma" w:hAnsi="Tahoma" w:cs="Tahoma"/>
                <w:sz w:val="14"/>
                <w:szCs w:val="14"/>
                <w:lang w:val="nl-NL"/>
              </w:rPr>
              <w:t>Maandabonnement voor gebruik van Bing Maps Internal Website Usage voor 250.000 transacties (en meer)</w:t>
            </w:r>
            <w:bookmarkEnd w:id="150"/>
          </w:p>
        </w:tc>
        <w:tc>
          <w:tcPr>
            <w:tcW w:w="450" w:type="dxa"/>
            <w:tcBorders>
              <w:bottom w:val="single" w:sz="4" w:space="0" w:color="auto"/>
            </w:tcBorders>
            <w:shd w:val="clear" w:color="auto" w:fill="FABF8F"/>
            <w:vAlign w:val="center"/>
          </w:tcPr>
          <w:p w:rsidR="001A63C6" w:rsidRPr="003B3D05" w:rsidRDefault="00A500B3" w:rsidP="003B3D05">
            <w:pPr>
              <w:jc w:val="center"/>
              <w:rPr>
                <w:rFonts w:ascii="Trebuchet MS" w:hAnsi="Trebuchet MS" w:cs="Tahoma"/>
                <w:b/>
                <w:bCs/>
                <w:sz w:val="13"/>
                <w:szCs w:val="13"/>
              </w:rPr>
            </w:pPr>
            <w:hyperlink w:anchor="_34_Bing_Maps" w:history="1">
              <w:r w:rsidR="0081238E" w:rsidRPr="003B3D05">
                <w:rPr>
                  <w:rStyle w:val="Hyperlink"/>
                  <w:rFonts w:ascii="Trebuchet MS" w:hAnsi="Trebuchet MS" w:cs="Tahoma"/>
                  <w:b/>
                  <w:bCs/>
                  <w:sz w:val="13"/>
                  <w:szCs w:val="13"/>
                </w:rPr>
                <w:t>35</w:t>
              </w:r>
            </w:hyperlink>
          </w:p>
        </w:tc>
        <w:tc>
          <w:tcPr>
            <w:tcW w:w="450" w:type="dxa"/>
            <w:tcBorders>
              <w:bottom w:val="single" w:sz="4" w:space="0" w:color="auto"/>
            </w:tcBorders>
            <w:shd w:val="clear" w:color="auto" w:fill="FABF8F"/>
            <w:vAlign w:val="center"/>
          </w:tcPr>
          <w:p w:rsidR="001A63C6" w:rsidRPr="00FC0C73" w:rsidRDefault="00DB3ECB" w:rsidP="003B3D05">
            <w:pPr>
              <w:jc w:val="center"/>
              <w:rPr>
                <w:rFonts w:cs="Tahoma"/>
                <w:sz w:val="14"/>
              </w:rPr>
            </w:pPr>
            <w:r w:rsidRPr="00FC0C73">
              <w:rPr>
                <w:rFonts w:cs="Tahoma"/>
                <w:sz w:val="14"/>
              </w:rPr>
              <w:t>04/13</w:t>
            </w:r>
          </w:p>
        </w:tc>
        <w:tc>
          <w:tcPr>
            <w:tcW w:w="360" w:type="dxa"/>
            <w:tcBorders>
              <w:bottom w:val="single" w:sz="4" w:space="0" w:color="auto"/>
              <w:right w:val="single" w:sz="18" w:space="0" w:color="auto"/>
            </w:tcBorders>
            <w:shd w:val="clear" w:color="auto" w:fill="FABF8F"/>
            <w:vAlign w:val="center"/>
          </w:tcPr>
          <w:p w:rsidR="001A63C6" w:rsidRPr="00FC0C73" w:rsidRDefault="001A63C6" w:rsidP="003B3D05">
            <w:pPr>
              <w:jc w:val="center"/>
              <w:rPr>
                <w:rFonts w:cs="Tahoma"/>
                <w:sz w:val="14"/>
              </w:rPr>
            </w:pPr>
          </w:p>
        </w:tc>
        <w:tc>
          <w:tcPr>
            <w:tcW w:w="2970" w:type="dxa"/>
            <w:gridSpan w:val="15"/>
            <w:tcBorders>
              <w:left w:val="single" w:sz="18" w:space="0" w:color="auto"/>
              <w:bottom w:val="single" w:sz="4" w:space="0" w:color="auto"/>
              <w:right w:val="single" w:sz="18" w:space="0" w:color="auto"/>
            </w:tcBorders>
            <w:shd w:val="clear" w:color="auto" w:fill="FABF8F"/>
            <w:vAlign w:val="center"/>
          </w:tcPr>
          <w:p w:rsidR="001A63C6" w:rsidRPr="00FC0C73" w:rsidRDefault="001A63C6" w:rsidP="003B3D05">
            <w:pPr>
              <w:jc w:val="center"/>
              <w:rPr>
                <w:rFonts w:cs="Tahoma"/>
                <w:sz w:val="14"/>
              </w:rPr>
            </w:pPr>
            <w:r w:rsidRPr="00FC0C73">
              <w:rPr>
                <w:rFonts w:cs="Tahoma"/>
                <w:sz w:val="14"/>
              </w:rPr>
              <w:t>200 punten</w:t>
            </w:r>
          </w:p>
        </w:tc>
        <w:tc>
          <w:tcPr>
            <w:tcW w:w="450" w:type="dxa"/>
            <w:tcBorders>
              <w:left w:val="single" w:sz="18" w:space="0" w:color="auto"/>
              <w:bottom w:val="single" w:sz="4" w:space="0" w:color="auto"/>
            </w:tcBorders>
            <w:shd w:val="clear" w:color="auto" w:fill="FABF8F"/>
            <w:vAlign w:val="center"/>
          </w:tcPr>
          <w:p w:rsidR="001A63C6" w:rsidRPr="00FC0C73" w:rsidRDefault="001A63C6" w:rsidP="003B3D05">
            <w:pPr>
              <w:jc w:val="center"/>
              <w:rPr>
                <w:rFonts w:cs="Tahoma"/>
                <w:sz w:val="14"/>
              </w:rPr>
            </w:pPr>
            <w:r w:rsidRPr="00FC0C73">
              <w:rPr>
                <w:rFonts w:cs="Tahoma"/>
                <w:sz w:val="14"/>
              </w:rPr>
              <w:t>200</w:t>
            </w:r>
          </w:p>
        </w:tc>
        <w:tc>
          <w:tcPr>
            <w:tcW w:w="450" w:type="dxa"/>
            <w:tcBorders>
              <w:bottom w:val="single" w:sz="4" w:space="0" w:color="auto"/>
            </w:tcBorders>
            <w:shd w:val="clear" w:color="auto" w:fill="FABF8F"/>
            <w:vAlign w:val="center"/>
          </w:tcPr>
          <w:p w:rsidR="001A63C6" w:rsidRPr="00FC0C73" w:rsidRDefault="001A63C6" w:rsidP="003B3D05">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FC0C73" w:rsidRDefault="001A63C6" w:rsidP="003B3D05">
            <w:pPr>
              <w:jc w:val="center"/>
              <w:rPr>
                <w:rFonts w:cs="Tahoma"/>
                <w:sz w:val="14"/>
              </w:rPr>
            </w:pPr>
          </w:p>
        </w:tc>
        <w:tc>
          <w:tcPr>
            <w:tcW w:w="450" w:type="dxa"/>
            <w:tcBorders>
              <w:left w:val="single" w:sz="18" w:space="0" w:color="auto"/>
              <w:bottom w:val="single" w:sz="4" w:space="0" w:color="auto"/>
            </w:tcBorders>
            <w:shd w:val="clear" w:color="auto" w:fill="FABF8F"/>
            <w:vAlign w:val="center"/>
          </w:tcPr>
          <w:p w:rsidR="001A63C6" w:rsidRPr="00FC0C73" w:rsidRDefault="001A63C6" w:rsidP="003B3D05">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FC0C73" w:rsidRDefault="001A63C6" w:rsidP="003B3D05">
            <w:pPr>
              <w:jc w:val="center"/>
              <w:rPr>
                <w:rFonts w:cs="Tahoma"/>
                <w:sz w:val="14"/>
              </w:rPr>
            </w:pPr>
            <w:r w:rsidRPr="00FC0C73">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C73" w:rsidRDefault="001A63C6" w:rsidP="003B3D05">
            <w:pPr>
              <w:jc w:val="center"/>
              <w:rPr>
                <w:rFonts w:cs="Tahoma"/>
                <w:sz w:val="14"/>
              </w:rPr>
            </w:pPr>
            <w:r w:rsidRPr="00FC0C73">
              <w:rPr>
                <w:rFonts w:cs="Tahoma"/>
                <w:sz w:val="13"/>
              </w:rPr>
              <w:t>P</w:t>
            </w:r>
          </w:p>
        </w:tc>
        <w:tc>
          <w:tcPr>
            <w:tcW w:w="450" w:type="dxa"/>
            <w:tcBorders>
              <w:bottom w:val="single" w:sz="4" w:space="0" w:color="auto"/>
            </w:tcBorders>
            <w:shd w:val="clear" w:color="auto" w:fill="FABF8F"/>
            <w:vAlign w:val="center"/>
          </w:tcPr>
          <w:p w:rsidR="001A63C6" w:rsidRPr="00FC0C73" w:rsidRDefault="001A63C6" w:rsidP="003B3D05">
            <w:pPr>
              <w:jc w:val="center"/>
              <w:rPr>
                <w:rFonts w:cs="Tahoma"/>
                <w:sz w:val="14"/>
              </w:rPr>
            </w:pPr>
          </w:p>
        </w:tc>
        <w:tc>
          <w:tcPr>
            <w:tcW w:w="540" w:type="dxa"/>
            <w:tcBorders>
              <w:bottom w:val="single" w:sz="4" w:space="0" w:color="auto"/>
            </w:tcBorders>
            <w:shd w:val="clear" w:color="auto" w:fill="FABF8F"/>
            <w:vAlign w:val="center"/>
          </w:tcPr>
          <w:p w:rsidR="001A63C6" w:rsidRPr="00FC0C73" w:rsidRDefault="001A63C6" w:rsidP="003B3D05">
            <w:pPr>
              <w:jc w:val="center"/>
              <w:rPr>
                <w:rFonts w:cs="Tahoma"/>
                <w:sz w:val="14"/>
              </w:rPr>
            </w:pPr>
            <w:r w:rsidRPr="00FC0C73">
              <w:rPr>
                <w:rFonts w:cs="Tahoma"/>
                <w:sz w:val="13"/>
              </w:rPr>
              <w:t>OL/OV</w:t>
            </w:r>
          </w:p>
        </w:tc>
      </w:tr>
      <w:tr w:rsidR="00383917" w:rsidRPr="00FC0C73" w:rsidTr="003B3D05">
        <w:trPr>
          <w:trHeight w:val="145"/>
        </w:trPr>
        <w:tc>
          <w:tcPr>
            <w:tcW w:w="2734" w:type="dxa"/>
            <w:gridSpan w:val="2"/>
            <w:tcBorders>
              <w:bottom w:val="single" w:sz="4" w:space="0" w:color="auto"/>
            </w:tcBorders>
            <w:shd w:val="clear" w:color="auto" w:fill="auto"/>
            <w:vAlign w:val="center"/>
          </w:tcPr>
          <w:p w:rsidR="001A63C6" w:rsidRPr="00F867D3" w:rsidRDefault="001A63C6" w:rsidP="002B0444">
            <w:pPr>
              <w:pStyle w:val="ProductNames"/>
              <w:spacing w:beforeLines="20" w:before="48" w:afterLines="20" w:after="48"/>
              <w:rPr>
                <w:rFonts w:ascii="Tahoma" w:hAnsi="Tahoma" w:cs="Tahoma"/>
                <w:sz w:val="14"/>
                <w:szCs w:val="14"/>
              </w:rPr>
            </w:pPr>
            <w:bookmarkStart w:id="151" w:name="_Toc368299564"/>
            <w:r w:rsidRPr="00F867D3">
              <w:rPr>
                <w:rFonts w:ascii="Tahoma" w:hAnsi="Tahoma" w:cs="Tahoma"/>
                <w:sz w:val="14"/>
                <w:szCs w:val="14"/>
              </w:rPr>
              <w:t>Maandabonnement voor Bing Maps Per Known User</w:t>
            </w:r>
            <w:bookmarkEnd w:id="151"/>
          </w:p>
        </w:tc>
        <w:tc>
          <w:tcPr>
            <w:tcW w:w="450" w:type="dxa"/>
            <w:tcBorders>
              <w:bottom w:val="single" w:sz="4" w:space="0" w:color="auto"/>
            </w:tcBorders>
            <w:shd w:val="clear" w:color="auto" w:fill="auto"/>
            <w:vAlign w:val="center"/>
          </w:tcPr>
          <w:p w:rsidR="001A63C6" w:rsidRPr="003B3D05" w:rsidRDefault="00A500B3" w:rsidP="003B3D05">
            <w:pPr>
              <w:jc w:val="center"/>
              <w:rPr>
                <w:rFonts w:ascii="Trebuchet MS" w:hAnsi="Trebuchet MS" w:cs="Tahoma"/>
                <w:b/>
                <w:bCs/>
                <w:sz w:val="13"/>
                <w:szCs w:val="13"/>
              </w:rPr>
            </w:pPr>
            <w:hyperlink w:anchor="_34_Bing_Maps" w:history="1">
              <w:r w:rsidR="0081238E" w:rsidRPr="003B3D05">
                <w:rPr>
                  <w:rStyle w:val="Hyperlink"/>
                  <w:rFonts w:ascii="Trebuchet MS" w:hAnsi="Trebuchet MS" w:cs="Tahoma"/>
                  <w:b/>
                  <w:bCs/>
                  <w:sz w:val="13"/>
                  <w:szCs w:val="13"/>
                </w:rPr>
                <w:t>35</w:t>
              </w:r>
            </w:hyperlink>
          </w:p>
        </w:tc>
        <w:tc>
          <w:tcPr>
            <w:tcW w:w="450" w:type="dxa"/>
            <w:tcBorders>
              <w:bottom w:val="single" w:sz="4" w:space="0" w:color="auto"/>
            </w:tcBorders>
            <w:shd w:val="clear" w:color="auto" w:fill="auto"/>
            <w:vAlign w:val="center"/>
          </w:tcPr>
          <w:p w:rsidR="001A63C6" w:rsidRPr="00FC0C73" w:rsidRDefault="00DB3ECB" w:rsidP="003B3D05">
            <w:pPr>
              <w:jc w:val="center"/>
              <w:rPr>
                <w:rFonts w:cs="Tahoma"/>
                <w:sz w:val="14"/>
              </w:rPr>
            </w:pPr>
            <w:r w:rsidRPr="00FC0C73">
              <w:rPr>
                <w:rFonts w:cs="Tahoma"/>
                <w:sz w:val="14"/>
              </w:rPr>
              <w:t>04/13</w:t>
            </w:r>
          </w:p>
        </w:tc>
        <w:tc>
          <w:tcPr>
            <w:tcW w:w="360" w:type="dxa"/>
            <w:tcBorders>
              <w:bottom w:val="single" w:sz="4" w:space="0" w:color="auto"/>
              <w:right w:val="single" w:sz="18" w:space="0" w:color="auto"/>
            </w:tcBorders>
            <w:shd w:val="clear" w:color="auto" w:fill="auto"/>
            <w:vAlign w:val="center"/>
          </w:tcPr>
          <w:p w:rsidR="001A63C6" w:rsidRPr="00FC0C73" w:rsidRDefault="001A63C6" w:rsidP="003B3D05">
            <w:pPr>
              <w:jc w:val="center"/>
              <w:rPr>
                <w:rFonts w:cs="Tahoma"/>
                <w:sz w:val="13"/>
              </w:rPr>
            </w:pPr>
          </w:p>
        </w:tc>
        <w:tc>
          <w:tcPr>
            <w:tcW w:w="2970" w:type="dxa"/>
            <w:gridSpan w:val="15"/>
            <w:tcBorders>
              <w:left w:val="single" w:sz="18" w:space="0" w:color="auto"/>
              <w:bottom w:val="single" w:sz="4" w:space="0" w:color="auto"/>
              <w:right w:val="single" w:sz="18" w:space="0" w:color="auto"/>
            </w:tcBorders>
            <w:shd w:val="clear" w:color="auto" w:fill="auto"/>
            <w:vAlign w:val="center"/>
          </w:tcPr>
          <w:p w:rsidR="001A63C6" w:rsidRPr="00FC0C73" w:rsidRDefault="001A63C6" w:rsidP="003B3D05">
            <w:pPr>
              <w:jc w:val="center"/>
              <w:rPr>
                <w:rFonts w:cs="Tahoma"/>
                <w:sz w:val="14"/>
              </w:rPr>
            </w:pPr>
            <w:r w:rsidRPr="00FC0C73">
              <w:rPr>
                <w:rFonts w:cs="Tahoma"/>
                <w:sz w:val="14"/>
              </w:rPr>
              <w:t>1 punt</w:t>
            </w:r>
          </w:p>
        </w:tc>
        <w:tc>
          <w:tcPr>
            <w:tcW w:w="450" w:type="dxa"/>
            <w:tcBorders>
              <w:left w:val="single" w:sz="18" w:space="0" w:color="auto"/>
              <w:bottom w:val="single" w:sz="4" w:space="0" w:color="auto"/>
            </w:tcBorders>
            <w:shd w:val="clear" w:color="auto" w:fill="auto"/>
            <w:vAlign w:val="center"/>
          </w:tcPr>
          <w:p w:rsidR="001A63C6" w:rsidRPr="00FC0C73" w:rsidRDefault="001A63C6" w:rsidP="003B3D05">
            <w:pPr>
              <w:jc w:val="center"/>
              <w:rPr>
                <w:rFonts w:cs="Tahoma"/>
                <w:sz w:val="14"/>
              </w:rPr>
            </w:pPr>
            <w:r w:rsidRPr="00FC0C73">
              <w:rPr>
                <w:rFonts w:cs="Tahoma"/>
                <w:sz w:val="14"/>
              </w:rPr>
              <w:t>1</w:t>
            </w:r>
          </w:p>
        </w:tc>
        <w:tc>
          <w:tcPr>
            <w:tcW w:w="450" w:type="dxa"/>
            <w:tcBorders>
              <w:bottom w:val="single" w:sz="4" w:space="0" w:color="auto"/>
            </w:tcBorders>
            <w:shd w:val="clear" w:color="auto" w:fill="auto"/>
            <w:vAlign w:val="center"/>
          </w:tcPr>
          <w:p w:rsidR="001A63C6" w:rsidRPr="00FC0C73" w:rsidRDefault="001A63C6" w:rsidP="003B3D05">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FC0C73" w:rsidRDefault="001A63C6" w:rsidP="003B3D05">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FC0C73" w:rsidRDefault="001A63C6" w:rsidP="003B3D05">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FC0C73" w:rsidRDefault="001A63C6" w:rsidP="003B3D05">
            <w:pPr>
              <w:jc w:val="center"/>
              <w:rPr>
                <w:rFonts w:cs="Tahoma"/>
                <w:sz w:val="14"/>
              </w:rPr>
            </w:pPr>
            <w:r w:rsidRPr="00FC0C73">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FC0C73" w:rsidRDefault="001A63C6" w:rsidP="003B3D05">
            <w:pPr>
              <w:jc w:val="center"/>
              <w:rPr>
                <w:rFonts w:cs="Tahoma"/>
                <w:sz w:val="14"/>
              </w:rPr>
            </w:pPr>
            <w:r w:rsidRPr="00FC0C73">
              <w:rPr>
                <w:rFonts w:cs="Tahoma"/>
                <w:sz w:val="13"/>
              </w:rPr>
              <w:t>P</w:t>
            </w:r>
          </w:p>
        </w:tc>
        <w:tc>
          <w:tcPr>
            <w:tcW w:w="450" w:type="dxa"/>
            <w:tcBorders>
              <w:bottom w:val="single" w:sz="4" w:space="0" w:color="auto"/>
            </w:tcBorders>
            <w:shd w:val="clear" w:color="auto" w:fill="auto"/>
            <w:vAlign w:val="center"/>
          </w:tcPr>
          <w:p w:rsidR="001A63C6" w:rsidRPr="00FC0C73" w:rsidRDefault="001A63C6" w:rsidP="003B3D05">
            <w:pPr>
              <w:jc w:val="center"/>
              <w:rPr>
                <w:rFonts w:cs="Tahoma"/>
                <w:sz w:val="13"/>
              </w:rPr>
            </w:pPr>
          </w:p>
        </w:tc>
        <w:tc>
          <w:tcPr>
            <w:tcW w:w="540" w:type="dxa"/>
            <w:tcBorders>
              <w:bottom w:val="single" w:sz="4" w:space="0" w:color="auto"/>
            </w:tcBorders>
            <w:shd w:val="clear" w:color="auto" w:fill="auto"/>
            <w:vAlign w:val="center"/>
          </w:tcPr>
          <w:p w:rsidR="001A63C6" w:rsidRPr="00FC0C73" w:rsidRDefault="001A63C6" w:rsidP="003B3D05">
            <w:pPr>
              <w:jc w:val="center"/>
              <w:rPr>
                <w:rFonts w:cs="Tahoma"/>
                <w:sz w:val="14"/>
              </w:rPr>
            </w:pPr>
            <w:r w:rsidRPr="00FC0C73">
              <w:rPr>
                <w:rFonts w:cs="Tahoma"/>
                <w:sz w:val="13"/>
              </w:rPr>
              <w:t>OL/OV</w:t>
            </w:r>
          </w:p>
        </w:tc>
      </w:tr>
      <w:tr w:rsidR="001A63C6" w:rsidRPr="00FC0C73" w:rsidTr="003B3D05">
        <w:trPr>
          <w:trHeight w:val="145"/>
        </w:trPr>
        <w:tc>
          <w:tcPr>
            <w:tcW w:w="2734" w:type="dxa"/>
            <w:gridSpan w:val="2"/>
            <w:tcBorders>
              <w:bottom w:val="single" w:sz="4" w:space="0" w:color="auto"/>
            </w:tcBorders>
            <w:shd w:val="clear" w:color="auto" w:fill="FABF8F"/>
            <w:vAlign w:val="center"/>
          </w:tcPr>
          <w:p w:rsidR="001A63C6" w:rsidRPr="002B0444" w:rsidRDefault="001A63C6" w:rsidP="002B0444">
            <w:pPr>
              <w:pStyle w:val="ProductNames"/>
              <w:spacing w:beforeLines="20" w:before="48" w:afterLines="20" w:after="48"/>
              <w:rPr>
                <w:rFonts w:ascii="Tahoma" w:hAnsi="Tahoma" w:cs="Tahoma"/>
                <w:sz w:val="14"/>
                <w:szCs w:val="14"/>
                <w:lang w:val="nl-NL"/>
              </w:rPr>
            </w:pPr>
            <w:bookmarkStart w:id="152" w:name="_Toc368299565"/>
            <w:r w:rsidRPr="002B0444">
              <w:rPr>
                <w:rFonts w:ascii="Tahoma" w:hAnsi="Tahoma" w:cs="Tahoma"/>
                <w:sz w:val="14"/>
                <w:szCs w:val="14"/>
                <w:lang w:val="nl-NL"/>
              </w:rPr>
              <w:t>Maandabonnement voor Bing Maps Known User, voor 5000 bekende gebruikers</w:t>
            </w:r>
            <w:bookmarkEnd w:id="152"/>
          </w:p>
        </w:tc>
        <w:tc>
          <w:tcPr>
            <w:tcW w:w="450" w:type="dxa"/>
            <w:tcBorders>
              <w:bottom w:val="single" w:sz="4" w:space="0" w:color="auto"/>
            </w:tcBorders>
            <w:shd w:val="clear" w:color="auto" w:fill="FABF8F"/>
            <w:vAlign w:val="center"/>
          </w:tcPr>
          <w:p w:rsidR="001A63C6" w:rsidRPr="003B3D05" w:rsidRDefault="00A500B3" w:rsidP="003B3D05">
            <w:pPr>
              <w:jc w:val="center"/>
              <w:rPr>
                <w:rFonts w:ascii="Trebuchet MS" w:hAnsi="Trebuchet MS" w:cs="Tahoma"/>
                <w:b/>
                <w:bCs/>
                <w:sz w:val="13"/>
                <w:szCs w:val="13"/>
              </w:rPr>
            </w:pPr>
            <w:hyperlink w:anchor="_34_Bing_Maps" w:history="1">
              <w:r w:rsidR="0081238E" w:rsidRPr="003B3D05">
                <w:rPr>
                  <w:rStyle w:val="Hyperlink"/>
                  <w:rFonts w:ascii="Trebuchet MS" w:hAnsi="Trebuchet MS" w:cs="Tahoma"/>
                  <w:b/>
                  <w:bCs/>
                  <w:sz w:val="13"/>
                  <w:szCs w:val="13"/>
                </w:rPr>
                <w:t>35</w:t>
              </w:r>
            </w:hyperlink>
          </w:p>
        </w:tc>
        <w:tc>
          <w:tcPr>
            <w:tcW w:w="450" w:type="dxa"/>
            <w:tcBorders>
              <w:bottom w:val="single" w:sz="4" w:space="0" w:color="auto"/>
            </w:tcBorders>
            <w:shd w:val="clear" w:color="auto" w:fill="FABF8F"/>
            <w:vAlign w:val="center"/>
          </w:tcPr>
          <w:p w:rsidR="001A63C6" w:rsidRPr="00FC0C73" w:rsidRDefault="00DB3ECB" w:rsidP="003B3D05">
            <w:pPr>
              <w:jc w:val="center"/>
              <w:rPr>
                <w:rFonts w:cs="Tahoma"/>
                <w:sz w:val="14"/>
              </w:rPr>
            </w:pPr>
            <w:r w:rsidRPr="00FC0C73">
              <w:rPr>
                <w:rFonts w:cs="Tahoma"/>
                <w:sz w:val="14"/>
              </w:rPr>
              <w:t>04/13</w:t>
            </w:r>
          </w:p>
        </w:tc>
        <w:tc>
          <w:tcPr>
            <w:tcW w:w="360" w:type="dxa"/>
            <w:tcBorders>
              <w:bottom w:val="single" w:sz="4" w:space="0" w:color="auto"/>
              <w:right w:val="single" w:sz="18" w:space="0" w:color="auto"/>
            </w:tcBorders>
            <w:shd w:val="clear" w:color="auto" w:fill="FABF8F"/>
            <w:vAlign w:val="center"/>
          </w:tcPr>
          <w:p w:rsidR="001A63C6" w:rsidRPr="00FC0C73" w:rsidRDefault="001A63C6" w:rsidP="003B3D05">
            <w:pPr>
              <w:jc w:val="center"/>
              <w:rPr>
                <w:rFonts w:cs="Tahoma"/>
                <w:sz w:val="13"/>
              </w:rPr>
            </w:pPr>
          </w:p>
        </w:tc>
        <w:tc>
          <w:tcPr>
            <w:tcW w:w="2970" w:type="dxa"/>
            <w:gridSpan w:val="15"/>
            <w:tcBorders>
              <w:left w:val="single" w:sz="18" w:space="0" w:color="auto"/>
              <w:bottom w:val="single" w:sz="4" w:space="0" w:color="auto"/>
              <w:right w:val="single" w:sz="18" w:space="0" w:color="auto"/>
            </w:tcBorders>
            <w:shd w:val="clear" w:color="auto" w:fill="FABF8F"/>
            <w:vAlign w:val="center"/>
          </w:tcPr>
          <w:p w:rsidR="001A63C6" w:rsidRPr="00FC0C73" w:rsidRDefault="001A63C6" w:rsidP="003B3D05">
            <w:pPr>
              <w:jc w:val="center"/>
              <w:rPr>
                <w:rFonts w:cs="Tahoma"/>
                <w:sz w:val="14"/>
              </w:rPr>
            </w:pPr>
            <w:r w:rsidRPr="00FC0C73">
              <w:rPr>
                <w:rFonts w:cs="Tahoma"/>
                <w:sz w:val="14"/>
              </w:rPr>
              <w:t>200 punten</w:t>
            </w:r>
          </w:p>
        </w:tc>
        <w:tc>
          <w:tcPr>
            <w:tcW w:w="450" w:type="dxa"/>
            <w:tcBorders>
              <w:left w:val="single" w:sz="18" w:space="0" w:color="auto"/>
              <w:bottom w:val="single" w:sz="4" w:space="0" w:color="auto"/>
            </w:tcBorders>
            <w:shd w:val="clear" w:color="auto" w:fill="FABF8F"/>
            <w:vAlign w:val="center"/>
          </w:tcPr>
          <w:p w:rsidR="001A63C6" w:rsidRPr="00FC0C73" w:rsidRDefault="001A63C6" w:rsidP="003B3D05">
            <w:pPr>
              <w:jc w:val="center"/>
              <w:rPr>
                <w:rFonts w:cs="Tahoma"/>
                <w:sz w:val="14"/>
              </w:rPr>
            </w:pPr>
            <w:r w:rsidRPr="00FC0C73">
              <w:rPr>
                <w:rFonts w:cs="Tahoma"/>
                <w:sz w:val="14"/>
              </w:rPr>
              <w:t>200</w:t>
            </w:r>
          </w:p>
        </w:tc>
        <w:tc>
          <w:tcPr>
            <w:tcW w:w="450" w:type="dxa"/>
            <w:tcBorders>
              <w:bottom w:val="single" w:sz="4" w:space="0" w:color="auto"/>
            </w:tcBorders>
            <w:shd w:val="clear" w:color="auto" w:fill="FABF8F"/>
            <w:vAlign w:val="center"/>
          </w:tcPr>
          <w:p w:rsidR="001A63C6" w:rsidRPr="00FC0C73" w:rsidRDefault="001A63C6" w:rsidP="003B3D05">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FC0C73" w:rsidRDefault="001A63C6" w:rsidP="003B3D05">
            <w:pPr>
              <w:jc w:val="center"/>
              <w:rPr>
                <w:rFonts w:cs="Tahoma"/>
                <w:sz w:val="13"/>
              </w:rPr>
            </w:pPr>
          </w:p>
        </w:tc>
        <w:tc>
          <w:tcPr>
            <w:tcW w:w="450" w:type="dxa"/>
            <w:tcBorders>
              <w:left w:val="single" w:sz="18" w:space="0" w:color="auto"/>
              <w:bottom w:val="single" w:sz="4" w:space="0" w:color="auto"/>
            </w:tcBorders>
            <w:shd w:val="clear" w:color="auto" w:fill="FABF8F"/>
            <w:vAlign w:val="center"/>
          </w:tcPr>
          <w:p w:rsidR="001A63C6" w:rsidRPr="00FC0C73" w:rsidRDefault="001A63C6" w:rsidP="003B3D05">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FC0C73" w:rsidRDefault="001A63C6" w:rsidP="003B3D05">
            <w:pPr>
              <w:jc w:val="center"/>
              <w:rPr>
                <w:rFonts w:cs="Tahoma"/>
                <w:sz w:val="14"/>
              </w:rPr>
            </w:pPr>
            <w:r w:rsidRPr="00FC0C73">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C73" w:rsidRDefault="001A63C6" w:rsidP="003B3D05">
            <w:pPr>
              <w:jc w:val="center"/>
              <w:rPr>
                <w:rFonts w:cs="Tahoma"/>
                <w:sz w:val="14"/>
              </w:rPr>
            </w:pPr>
            <w:r w:rsidRPr="00FC0C73">
              <w:rPr>
                <w:rFonts w:cs="Tahoma"/>
                <w:sz w:val="13"/>
              </w:rPr>
              <w:t>P</w:t>
            </w:r>
          </w:p>
        </w:tc>
        <w:tc>
          <w:tcPr>
            <w:tcW w:w="450" w:type="dxa"/>
            <w:tcBorders>
              <w:bottom w:val="single" w:sz="4" w:space="0" w:color="auto"/>
            </w:tcBorders>
            <w:shd w:val="clear" w:color="auto" w:fill="FABF8F"/>
            <w:vAlign w:val="center"/>
          </w:tcPr>
          <w:p w:rsidR="001A63C6" w:rsidRPr="00FC0C73" w:rsidRDefault="001A63C6" w:rsidP="003B3D05">
            <w:pPr>
              <w:jc w:val="center"/>
              <w:rPr>
                <w:rFonts w:cs="Tahoma"/>
                <w:sz w:val="13"/>
              </w:rPr>
            </w:pPr>
          </w:p>
        </w:tc>
        <w:tc>
          <w:tcPr>
            <w:tcW w:w="540" w:type="dxa"/>
            <w:tcBorders>
              <w:bottom w:val="single" w:sz="4" w:space="0" w:color="auto"/>
            </w:tcBorders>
            <w:shd w:val="clear" w:color="auto" w:fill="FABF8F"/>
            <w:vAlign w:val="center"/>
          </w:tcPr>
          <w:p w:rsidR="001A63C6" w:rsidRPr="00FC0C73" w:rsidRDefault="001A63C6" w:rsidP="003B3D05">
            <w:pPr>
              <w:jc w:val="center"/>
              <w:rPr>
                <w:rFonts w:cs="Tahoma"/>
                <w:sz w:val="14"/>
              </w:rPr>
            </w:pPr>
            <w:r w:rsidRPr="00FC0C73">
              <w:rPr>
                <w:rFonts w:cs="Tahoma"/>
                <w:sz w:val="13"/>
              </w:rPr>
              <w:t>OL/OV</w:t>
            </w:r>
          </w:p>
        </w:tc>
      </w:tr>
      <w:tr w:rsidR="00383917" w:rsidRPr="00FC0C73" w:rsidTr="003B3D05">
        <w:trPr>
          <w:trHeight w:val="145"/>
        </w:trPr>
        <w:tc>
          <w:tcPr>
            <w:tcW w:w="2734" w:type="dxa"/>
            <w:gridSpan w:val="2"/>
            <w:tcBorders>
              <w:bottom w:val="single" w:sz="4" w:space="0" w:color="auto"/>
            </w:tcBorders>
            <w:shd w:val="clear" w:color="auto" w:fill="auto"/>
            <w:vAlign w:val="center"/>
          </w:tcPr>
          <w:p w:rsidR="001A63C6" w:rsidRPr="002B0444" w:rsidRDefault="001A63C6" w:rsidP="002B0444">
            <w:pPr>
              <w:pStyle w:val="ProductNames"/>
              <w:spacing w:beforeLines="20" w:before="48" w:afterLines="20" w:after="48"/>
              <w:rPr>
                <w:rFonts w:ascii="Tahoma" w:hAnsi="Tahoma" w:cs="Tahoma"/>
                <w:sz w:val="14"/>
                <w:szCs w:val="14"/>
              </w:rPr>
            </w:pPr>
            <w:bookmarkStart w:id="153" w:name="_Toc368299566"/>
            <w:r w:rsidRPr="002B0444">
              <w:rPr>
                <w:rFonts w:ascii="Tahoma" w:hAnsi="Tahoma" w:cs="Tahoma"/>
                <w:sz w:val="14"/>
                <w:szCs w:val="14"/>
              </w:rPr>
              <w:lastRenderedPageBreak/>
              <w:t>Maandabonnement voor Bing Maps Per Light Known User</w:t>
            </w:r>
            <w:bookmarkEnd w:id="153"/>
          </w:p>
        </w:tc>
        <w:tc>
          <w:tcPr>
            <w:tcW w:w="450" w:type="dxa"/>
            <w:tcBorders>
              <w:bottom w:val="single" w:sz="4" w:space="0" w:color="auto"/>
            </w:tcBorders>
            <w:shd w:val="clear" w:color="auto" w:fill="auto"/>
            <w:vAlign w:val="center"/>
          </w:tcPr>
          <w:p w:rsidR="001A63C6" w:rsidRPr="003B3D05" w:rsidRDefault="00A500B3" w:rsidP="003B3D05">
            <w:pPr>
              <w:jc w:val="center"/>
              <w:rPr>
                <w:rFonts w:ascii="Trebuchet MS" w:hAnsi="Trebuchet MS" w:cs="Tahoma"/>
                <w:b/>
                <w:bCs/>
                <w:sz w:val="13"/>
                <w:szCs w:val="13"/>
              </w:rPr>
            </w:pPr>
            <w:hyperlink w:anchor="_34_Bing_Maps" w:history="1">
              <w:r w:rsidR="0081238E" w:rsidRPr="003B3D05">
                <w:rPr>
                  <w:rStyle w:val="Hyperlink"/>
                  <w:rFonts w:ascii="Trebuchet MS" w:hAnsi="Trebuchet MS" w:cs="Tahoma"/>
                  <w:b/>
                  <w:bCs/>
                  <w:sz w:val="13"/>
                  <w:szCs w:val="13"/>
                </w:rPr>
                <w:t>35</w:t>
              </w:r>
            </w:hyperlink>
          </w:p>
        </w:tc>
        <w:tc>
          <w:tcPr>
            <w:tcW w:w="450" w:type="dxa"/>
            <w:tcBorders>
              <w:bottom w:val="single" w:sz="4" w:space="0" w:color="auto"/>
            </w:tcBorders>
            <w:shd w:val="clear" w:color="auto" w:fill="auto"/>
            <w:vAlign w:val="center"/>
          </w:tcPr>
          <w:p w:rsidR="001A63C6" w:rsidRPr="00FC0C73" w:rsidRDefault="00DB3ECB" w:rsidP="003B3D05">
            <w:pPr>
              <w:jc w:val="center"/>
              <w:rPr>
                <w:rFonts w:cs="Tahoma"/>
                <w:sz w:val="14"/>
              </w:rPr>
            </w:pPr>
            <w:r w:rsidRPr="00FC0C73">
              <w:rPr>
                <w:rFonts w:cs="Tahoma"/>
                <w:sz w:val="14"/>
              </w:rPr>
              <w:t>04/13</w:t>
            </w:r>
          </w:p>
        </w:tc>
        <w:tc>
          <w:tcPr>
            <w:tcW w:w="360" w:type="dxa"/>
            <w:tcBorders>
              <w:bottom w:val="single" w:sz="4" w:space="0" w:color="auto"/>
              <w:right w:val="single" w:sz="18" w:space="0" w:color="auto"/>
            </w:tcBorders>
            <w:shd w:val="clear" w:color="auto" w:fill="auto"/>
            <w:vAlign w:val="center"/>
          </w:tcPr>
          <w:p w:rsidR="001A63C6" w:rsidRPr="00FC0C73" w:rsidRDefault="001A63C6" w:rsidP="003B3D05">
            <w:pPr>
              <w:jc w:val="center"/>
              <w:rPr>
                <w:rFonts w:cs="Tahoma"/>
                <w:sz w:val="13"/>
              </w:rPr>
            </w:pPr>
          </w:p>
        </w:tc>
        <w:tc>
          <w:tcPr>
            <w:tcW w:w="2970" w:type="dxa"/>
            <w:gridSpan w:val="15"/>
            <w:tcBorders>
              <w:left w:val="single" w:sz="18" w:space="0" w:color="auto"/>
              <w:bottom w:val="single" w:sz="4" w:space="0" w:color="auto"/>
              <w:right w:val="single" w:sz="18" w:space="0" w:color="auto"/>
            </w:tcBorders>
            <w:shd w:val="clear" w:color="auto" w:fill="auto"/>
            <w:vAlign w:val="center"/>
          </w:tcPr>
          <w:p w:rsidR="001A63C6" w:rsidRPr="00FC0C73" w:rsidRDefault="001A63C6" w:rsidP="003B3D05">
            <w:pPr>
              <w:jc w:val="center"/>
              <w:rPr>
                <w:rFonts w:cs="Tahoma"/>
                <w:sz w:val="14"/>
              </w:rPr>
            </w:pPr>
            <w:r w:rsidRPr="00FC0C73">
              <w:rPr>
                <w:rFonts w:cs="Tahoma"/>
                <w:sz w:val="14"/>
              </w:rPr>
              <w:t>1 punt</w:t>
            </w:r>
          </w:p>
        </w:tc>
        <w:tc>
          <w:tcPr>
            <w:tcW w:w="450" w:type="dxa"/>
            <w:tcBorders>
              <w:left w:val="single" w:sz="18" w:space="0" w:color="auto"/>
              <w:bottom w:val="single" w:sz="4" w:space="0" w:color="auto"/>
            </w:tcBorders>
            <w:shd w:val="clear" w:color="auto" w:fill="auto"/>
            <w:vAlign w:val="center"/>
          </w:tcPr>
          <w:p w:rsidR="001A63C6" w:rsidRPr="00FC0C73" w:rsidRDefault="001A63C6" w:rsidP="003B3D05">
            <w:pPr>
              <w:jc w:val="center"/>
              <w:rPr>
                <w:rFonts w:cs="Tahoma"/>
                <w:sz w:val="14"/>
              </w:rPr>
            </w:pPr>
            <w:r w:rsidRPr="00FC0C73">
              <w:rPr>
                <w:rFonts w:cs="Tahoma"/>
                <w:sz w:val="14"/>
              </w:rPr>
              <w:t>1</w:t>
            </w:r>
          </w:p>
        </w:tc>
        <w:tc>
          <w:tcPr>
            <w:tcW w:w="450" w:type="dxa"/>
            <w:tcBorders>
              <w:bottom w:val="single" w:sz="4" w:space="0" w:color="auto"/>
            </w:tcBorders>
            <w:shd w:val="clear" w:color="auto" w:fill="auto"/>
            <w:vAlign w:val="center"/>
          </w:tcPr>
          <w:p w:rsidR="001A63C6" w:rsidRPr="00FC0C73" w:rsidRDefault="001A63C6" w:rsidP="003B3D05">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FC0C73" w:rsidRDefault="001A63C6" w:rsidP="003B3D05">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FC0C73" w:rsidRDefault="001A63C6" w:rsidP="003B3D05">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FC0C73" w:rsidRDefault="001A63C6" w:rsidP="003B3D05">
            <w:pPr>
              <w:jc w:val="center"/>
              <w:rPr>
                <w:rFonts w:cs="Tahoma"/>
                <w:sz w:val="14"/>
              </w:rPr>
            </w:pPr>
            <w:r w:rsidRPr="00FC0C73">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FC0C73" w:rsidRDefault="001A63C6" w:rsidP="003B3D05">
            <w:pPr>
              <w:jc w:val="center"/>
              <w:rPr>
                <w:rFonts w:cs="Tahoma"/>
                <w:sz w:val="14"/>
              </w:rPr>
            </w:pPr>
            <w:r w:rsidRPr="00FC0C73">
              <w:rPr>
                <w:rFonts w:cs="Tahoma"/>
                <w:sz w:val="13"/>
              </w:rPr>
              <w:t>P</w:t>
            </w:r>
          </w:p>
        </w:tc>
        <w:tc>
          <w:tcPr>
            <w:tcW w:w="450" w:type="dxa"/>
            <w:tcBorders>
              <w:bottom w:val="single" w:sz="4" w:space="0" w:color="auto"/>
            </w:tcBorders>
            <w:shd w:val="clear" w:color="auto" w:fill="auto"/>
            <w:vAlign w:val="center"/>
          </w:tcPr>
          <w:p w:rsidR="001A63C6" w:rsidRPr="00FC0C73" w:rsidRDefault="001A63C6" w:rsidP="003B3D05">
            <w:pPr>
              <w:jc w:val="center"/>
              <w:rPr>
                <w:rFonts w:cs="Tahoma"/>
                <w:sz w:val="13"/>
              </w:rPr>
            </w:pPr>
          </w:p>
        </w:tc>
        <w:tc>
          <w:tcPr>
            <w:tcW w:w="540" w:type="dxa"/>
            <w:tcBorders>
              <w:bottom w:val="single" w:sz="4" w:space="0" w:color="auto"/>
            </w:tcBorders>
            <w:shd w:val="clear" w:color="auto" w:fill="auto"/>
            <w:vAlign w:val="center"/>
          </w:tcPr>
          <w:p w:rsidR="001A63C6" w:rsidRPr="00FC0C73" w:rsidRDefault="001A63C6" w:rsidP="003B3D05">
            <w:pPr>
              <w:jc w:val="center"/>
              <w:rPr>
                <w:rFonts w:cs="Tahoma"/>
                <w:sz w:val="14"/>
              </w:rPr>
            </w:pPr>
            <w:r w:rsidRPr="00FC0C73">
              <w:rPr>
                <w:rFonts w:cs="Tahoma"/>
                <w:sz w:val="13"/>
              </w:rPr>
              <w:t>OL/OV</w:t>
            </w:r>
          </w:p>
        </w:tc>
      </w:tr>
      <w:tr w:rsidR="001A63C6" w:rsidRPr="00FC0C73" w:rsidTr="003B3D05">
        <w:trPr>
          <w:trHeight w:val="145"/>
        </w:trPr>
        <w:tc>
          <w:tcPr>
            <w:tcW w:w="2734" w:type="dxa"/>
            <w:gridSpan w:val="2"/>
            <w:tcBorders>
              <w:bottom w:val="single" w:sz="4" w:space="0" w:color="auto"/>
            </w:tcBorders>
            <w:shd w:val="clear" w:color="auto" w:fill="FABF8F"/>
            <w:vAlign w:val="center"/>
          </w:tcPr>
          <w:p w:rsidR="001A63C6" w:rsidRPr="002B0444" w:rsidRDefault="001A63C6" w:rsidP="002B0444">
            <w:pPr>
              <w:pStyle w:val="ProductNames"/>
              <w:spacing w:beforeLines="20" w:before="48" w:afterLines="20" w:after="48"/>
              <w:rPr>
                <w:rFonts w:ascii="Tahoma" w:hAnsi="Tahoma" w:cs="Tahoma"/>
                <w:sz w:val="14"/>
                <w:szCs w:val="14"/>
                <w:lang w:val="nl-NL"/>
              </w:rPr>
            </w:pPr>
            <w:bookmarkStart w:id="154" w:name="_Toc368299567"/>
            <w:r w:rsidRPr="002B0444">
              <w:rPr>
                <w:rFonts w:ascii="Tahoma" w:hAnsi="Tahoma" w:cs="Tahoma"/>
                <w:sz w:val="14"/>
                <w:szCs w:val="14"/>
                <w:lang w:val="nl-NL"/>
              </w:rPr>
              <w:t>Maandabonnement voor Bing Maps Light Known User, voor 5000 bekende gebruikers</w:t>
            </w:r>
            <w:bookmarkEnd w:id="154"/>
          </w:p>
        </w:tc>
        <w:tc>
          <w:tcPr>
            <w:tcW w:w="450" w:type="dxa"/>
            <w:tcBorders>
              <w:bottom w:val="single" w:sz="4" w:space="0" w:color="auto"/>
            </w:tcBorders>
            <w:shd w:val="clear" w:color="auto" w:fill="FABF8F"/>
            <w:vAlign w:val="center"/>
          </w:tcPr>
          <w:p w:rsidR="001A63C6" w:rsidRPr="003B3D05" w:rsidRDefault="00A500B3" w:rsidP="003B3D05">
            <w:pPr>
              <w:jc w:val="center"/>
              <w:rPr>
                <w:rFonts w:ascii="Trebuchet MS" w:hAnsi="Trebuchet MS" w:cs="Tahoma"/>
                <w:b/>
                <w:bCs/>
                <w:sz w:val="13"/>
                <w:szCs w:val="13"/>
              </w:rPr>
            </w:pPr>
            <w:hyperlink w:anchor="_34_Bing_Maps" w:history="1">
              <w:r w:rsidR="0081238E" w:rsidRPr="003B3D05">
                <w:rPr>
                  <w:rStyle w:val="Hyperlink"/>
                  <w:rFonts w:ascii="Trebuchet MS" w:hAnsi="Trebuchet MS" w:cs="Tahoma"/>
                  <w:b/>
                  <w:bCs/>
                  <w:sz w:val="13"/>
                  <w:szCs w:val="13"/>
                </w:rPr>
                <w:t>35</w:t>
              </w:r>
            </w:hyperlink>
          </w:p>
        </w:tc>
        <w:tc>
          <w:tcPr>
            <w:tcW w:w="450" w:type="dxa"/>
            <w:tcBorders>
              <w:bottom w:val="single" w:sz="4" w:space="0" w:color="auto"/>
            </w:tcBorders>
            <w:shd w:val="clear" w:color="auto" w:fill="FABF8F"/>
            <w:vAlign w:val="center"/>
          </w:tcPr>
          <w:p w:rsidR="001A63C6" w:rsidRPr="00FC0C73" w:rsidRDefault="00DB3ECB" w:rsidP="003B3D05">
            <w:pPr>
              <w:jc w:val="center"/>
              <w:rPr>
                <w:rFonts w:cs="Tahoma"/>
                <w:sz w:val="14"/>
              </w:rPr>
            </w:pPr>
            <w:r w:rsidRPr="00FC0C73">
              <w:rPr>
                <w:rFonts w:cs="Tahoma"/>
                <w:sz w:val="14"/>
              </w:rPr>
              <w:t>04/13</w:t>
            </w:r>
          </w:p>
        </w:tc>
        <w:tc>
          <w:tcPr>
            <w:tcW w:w="360" w:type="dxa"/>
            <w:tcBorders>
              <w:bottom w:val="single" w:sz="4" w:space="0" w:color="auto"/>
              <w:right w:val="single" w:sz="18" w:space="0" w:color="auto"/>
            </w:tcBorders>
            <w:shd w:val="clear" w:color="auto" w:fill="FABF8F"/>
            <w:vAlign w:val="center"/>
          </w:tcPr>
          <w:p w:rsidR="001A63C6" w:rsidRPr="00FC0C73" w:rsidRDefault="001A63C6" w:rsidP="003B3D05">
            <w:pPr>
              <w:jc w:val="center"/>
              <w:rPr>
                <w:rFonts w:cs="Tahoma"/>
                <w:sz w:val="13"/>
              </w:rPr>
            </w:pPr>
          </w:p>
        </w:tc>
        <w:tc>
          <w:tcPr>
            <w:tcW w:w="2970" w:type="dxa"/>
            <w:gridSpan w:val="15"/>
            <w:tcBorders>
              <w:left w:val="single" w:sz="18" w:space="0" w:color="auto"/>
              <w:bottom w:val="single" w:sz="4" w:space="0" w:color="auto"/>
              <w:right w:val="single" w:sz="18" w:space="0" w:color="auto"/>
            </w:tcBorders>
            <w:shd w:val="clear" w:color="auto" w:fill="FABF8F"/>
            <w:vAlign w:val="center"/>
          </w:tcPr>
          <w:p w:rsidR="001A63C6" w:rsidRPr="00FC0C73" w:rsidRDefault="001A63C6" w:rsidP="003B3D05">
            <w:pPr>
              <w:jc w:val="center"/>
              <w:rPr>
                <w:rFonts w:cs="Tahoma"/>
                <w:sz w:val="14"/>
              </w:rPr>
            </w:pPr>
            <w:r w:rsidRPr="00FC0C73">
              <w:rPr>
                <w:rFonts w:cs="Tahoma"/>
                <w:sz w:val="14"/>
              </w:rPr>
              <w:t>125 punten</w:t>
            </w:r>
          </w:p>
        </w:tc>
        <w:tc>
          <w:tcPr>
            <w:tcW w:w="450" w:type="dxa"/>
            <w:tcBorders>
              <w:left w:val="single" w:sz="18" w:space="0" w:color="auto"/>
              <w:bottom w:val="single" w:sz="4" w:space="0" w:color="auto"/>
            </w:tcBorders>
            <w:shd w:val="clear" w:color="auto" w:fill="FABF8F"/>
            <w:vAlign w:val="center"/>
          </w:tcPr>
          <w:p w:rsidR="001A63C6" w:rsidRPr="00FC0C73" w:rsidRDefault="001A63C6" w:rsidP="003B3D05">
            <w:pPr>
              <w:jc w:val="center"/>
              <w:rPr>
                <w:rFonts w:cs="Tahoma"/>
                <w:sz w:val="14"/>
              </w:rPr>
            </w:pPr>
            <w:r w:rsidRPr="00FC0C73">
              <w:rPr>
                <w:rFonts w:cs="Tahoma"/>
                <w:sz w:val="14"/>
              </w:rPr>
              <w:t>125</w:t>
            </w:r>
          </w:p>
        </w:tc>
        <w:tc>
          <w:tcPr>
            <w:tcW w:w="450" w:type="dxa"/>
            <w:tcBorders>
              <w:bottom w:val="single" w:sz="4" w:space="0" w:color="auto"/>
            </w:tcBorders>
            <w:shd w:val="clear" w:color="auto" w:fill="FABF8F"/>
            <w:vAlign w:val="center"/>
          </w:tcPr>
          <w:p w:rsidR="001A63C6" w:rsidRPr="00FC0C73" w:rsidRDefault="001A63C6" w:rsidP="003B3D05">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FC0C73" w:rsidRDefault="001A63C6" w:rsidP="003B3D05">
            <w:pPr>
              <w:jc w:val="center"/>
              <w:rPr>
                <w:rFonts w:cs="Tahoma"/>
                <w:sz w:val="13"/>
              </w:rPr>
            </w:pPr>
          </w:p>
        </w:tc>
        <w:tc>
          <w:tcPr>
            <w:tcW w:w="450" w:type="dxa"/>
            <w:tcBorders>
              <w:left w:val="single" w:sz="18" w:space="0" w:color="auto"/>
              <w:bottom w:val="single" w:sz="4" w:space="0" w:color="auto"/>
            </w:tcBorders>
            <w:shd w:val="clear" w:color="auto" w:fill="FABF8F"/>
            <w:vAlign w:val="center"/>
          </w:tcPr>
          <w:p w:rsidR="001A63C6" w:rsidRPr="00FC0C73" w:rsidRDefault="001A63C6" w:rsidP="003B3D05">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FC0C73" w:rsidRDefault="001A63C6" w:rsidP="003B3D05">
            <w:pPr>
              <w:jc w:val="center"/>
              <w:rPr>
                <w:rFonts w:cs="Tahoma"/>
                <w:sz w:val="14"/>
              </w:rPr>
            </w:pPr>
            <w:r w:rsidRPr="00FC0C73">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C73" w:rsidRDefault="001A63C6" w:rsidP="003B3D05">
            <w:pPr>
              <w:jc w:val="center"/>
              <w:rPr>
                <w:rFonts w:cs="Tahoma"/>
                <w:sz w:val="14"/>
              </w:rPr>
            </w:pPr>
            <w:r w:rsidRPr="00FC0C73">
              <w:rPr>
                <w:rFonts w:cs="Tahoma"/>
                <w:sz w:val="13"/>
              </w:rPr>
              <w:t>P</w:t>
            </w:r>
          </w:p>
        </w:tc>
        <w:tc>
          <w:tcPr>
            <w:tcW w:w="450" w:type="dxa"/>
            <w:tcBorders>
              <w:bottom w:val="single" w:sz="4" w:space="0" w:color="auto"/>
            </w:tcBorders>
            <w:shd w:val="clear" w:color="auto" w:fill="FABF8F"/>
            <w:vAlign w:val="center"/>
          </w:tcPr>
          <w:p w:rsidR="001A63C6" w:rsidRPr="00FC0C73" w:rsidRDefault="001A63C6" w:rsidP="003B3D05">
            <w:pPr>
              <w:jc w:val="center"/>
              <w:rPr>
                <w:rFonts w:cs="Tahoma"/>
                <w:sz w:val="13"/>
              </w:rPr>
            </w:pPr>
          </w:p>
        </w:tc>
        <w:tc>
          <w:tcPr>
            <w:tcW w:w="540" w:type="dxa"/>
            <w:tcBorders>
              <w:bottom w:val="single" w:sz="4" w:space="0" w:color="auto"/>
            </w:tcBorders>
            <w:shd w:val="clear" w:color="auto" w:fill="FABF8F"/>
            <w:vAlign w:val="center"/>
          </w:tcPr>
          <w:p w:rsidR="001A63C6" w:rsidRPr="00FC0C73" w:rsidRDefault="001A63C6" w:rsidP="003B3D05">
            <w:pPr>
              <w:jc w:val="center"/>
              <w:rPr>
                <w:rFonts w:cs="Tahoma"/>
                <w:sz w:val="14"/>
              </w:rPr>
            </w:pPr>
            <w:r w:rsidRPr="00FC0C73">
              <w:rPr>
                <w:rFonts w:cs="Tahoma"/>
                <w:sz w:val="13"/>
              </w:rPr>
              <w:t>OL/OV</w:t>
            </w:r>
          </w:p>
        </w:tc>
      </w:tr>
      <w:tr w:rsidR="00383917" w:rsidRPr="00FC0C73" w:rsidTr="003B3D05">
        <w:trPr>
          <w:trHeight w:val="145"/>
        </w:trPr>
        <w:tc>
          <w:tcPr>
            <w:tcW w:w="2734" w:type="dxa"/>
            <w:gridSpan w:val="2"/>
            <w:tcBorders>
              <w:bottom w:val="single" w:sz="4" w:space="0" w:color="auto"/>
            </w:tcBorders>
            <w:shd w:val="clear" w:color="auto" w:fill="auto"/>
            <w:vAlign w:val="center"/>
          </w:tcPr>
          <w:p w:rsidR="001A63C6" w:rsidRPr="002B0444" w:rsidRDefault="001A63C6" w:rsidP="002B0444">
            <w:pPr>
              <w:pStyle w:val="ProductNames"/>
              <w:spacing w:beforeLines="20" w:before="48" w:afterLines="20" w:after="48"/>
              <w:rPr>
                <w:rFonts w:ascii="Tahoma" w:hAnsi="Tahoma" w:cs="Tahoma"/>
                <w:sz w:val="14"/>
                <w:szCs w:val="14"/>
                <w:lang w:val="nl-NL"/>
              </w:rPr>
            </w:pPr>
            <w:bookmarkStart w:id="155" w:name="_Toc368299568"/>
            <w:r w:rsidRPr="002B0444">
              <w:rPr>
                <w:rFonts w:ascii="Tahoma" w:hAnsi="Tahoma" w:cs="Tahoma"/>
                <w:sz w:val="14"/>
                <w:szCs w:val="14"/>
                <w:lang w:val="nl-NL"/>
              </w:rPr>
              <w:t>Maandabonnement voor aanschaf van Bing Maps Mobile Asset Management Platform</w:t>
            </w:r>
            <w:bookmarkEnd w:id="155"/>
          </w:p>
        </w:tc>
        <w:tc>
          <w:tcPr>
            <w:tcW w:w="450" w:type="dxa"/>
            <w:tcBorders>
              <w:bottom w:val="single" w:sz="4" w:space="0" w:color="auto"/>
            </w:tcBorders>
            <w:shd w:val="clear" w:color="auto" w:fill="auto"/>
            <w:vAlign w:val="center"/>
          </w:tcPr>
          <w:p w:rsidR="001A63C6" w:rsidRPr="003B3D05" w:rsidRDefault="00A500B3" w:rsidP="003B3D05">
            <w:pPr>
              <w:jc w:val="center"/>
              <w:rPr>
                <w:rFonts w:ascii="Trebuchet MS" w:hAnsi="Trebuchet MS" w:cs="Tahoma"/>
                <w:b/>
                <w:bCs/>
                <w:sz w:val="13"/>
                <w:szCs w:val="13"/>
              </w:rPr>
            </w:pPr>
            <w:hyperlink w:anchor="_34_Bing_Maps" w:history="1">
              <w:r w:rsidR="0081238E" w:rsidRPr="003B3D05">
                <w:rPr>
                  <w:rStyle w:val="Hyperlink"/>
                  <w:rFonts w:ascii="Trebuchet MS" w:hAnsi="Trebuchet MS" w:cs="Tahoma"/>
                  <w:b/>
                  <w:bCs/>
                  <w:sz w:val="13"/>
                  <w:szCs w:val="13"/>
                </w:rPr>
                <w:t>35</w:t>
              </w:r>
            </w:hyperlink>
          </w:p>
        </w:tc>
        <w:tc>
          <w:tcPr>
            <w:tcW w:w="450" w:type="dxa"/>
            <w:tcBorders>
              <w:bottom w:val="single" w:sz="4" w:space="0" w:color="auto"/>
            </w:tcBorders>
            <w:shd w:val="clear" w:color="auto" w:fill="auto"/>
            <w:vAlign w:val="center"/>
          </w:tcPr>
          <w:p w:rsidR="001A63C6" w:rsidRPr="00FC0C73" w:rsidRDefault="00DB3ECB" w:rsidP="003B3D05">
            <w:pPr>
              <w:jc w:val="center"/>
              <w:rPr>
                <w:rFonts w:cs="Tahoma"/>
                <w:sz w:val="14"/>
              </w:rPr>
            </w:pPr>
            <w:r w:rsidRPr="00FC0C73">
              <w:rPr>
                <w:rFonts w:cs="Tahoma"/>
                <w:sz w:val="14"/>
              </w:rPr>
              <w:t>04/13</w:t>
            </w:r>
          </w:p>
        </w:tc>
        <w:tc>
          <w:tcPr>
            <w:tcW w:w="360" w:type="dxa"/>
            <w:tcBorders>
              <w:bottom w:val="single" w:sz="4" w:space="0" w:color="auto"/>
              <w:right w:val="single" w:sz="18" w:space="0" w:color="auto"/>
            </w:tcBorders>
            <w:shd w:val="clear" w:color="auto" w:fill="auto"/>
            <w:vAlign w:val="center"/>
          </w:tcPr>
          <w:p w:rsidR="001A63C6" w:rsidRPr="00FC0C73" w:rsidRDefault="001A63C6" w:rsidP="003B3D05">
            <w:pPr>
              <w:jc w:val="center"/>
              <w:rPr>
                <w:rFonts w:cs="Tahoma"/>
                <w:sz w:val="13"/>
              </w:rPr>
            </w:pPr>
          </w:p>
        </w:tc>
        <w:tc>
          <w:tcPr>
            <w:tcW w:w="2970" w:type="dxa"/>
            <w:gridSpan w:val="15"/>
            <w:tcBorders>
              <w:left w:val="single" w:sz="18" w:space="0" w:color="auto"/>
              <w:bottom w:val="single" w:sz="4" w:space="0" w:color="auto"/>
              <w:right w:val="single" w:sz="18" w:space="0" w:color="auto"/>
            </w:tcBorders>
            <w:shd w:val="clear" w:color="auto" w:fill="auto"/>
            <w:vAlign w:val="center"/>
          </w:tcPr>
          <w:p w:rsidR="001A63C6" w:rsidRPr="00FC0C73" w:rsidRDefault="009D6548" w:rsidP="003B3D05">
            <w:pPr>
              <w:jc w:val="center"/>
              <w:rPr>
                <w:rFonts w:cs="Tahoma"/>
                <w:sz w:val="14"/>
              </w:rPr>
            </w:pPr>
            <w:r w:rsidRPr="00FC0C73">
              <w:rPr>
                <w:rFonts w:cs="Tahoma"/>
                <w:sz w:val="14"/>
              </w:rPr>
              <w:t>25 punten</w:t>
            </w:r>
          </w:p>
        </w:tc>
        <w:tc>
          <w:tcPr>
            <w:tcW w:w="450" w:type="dxa"/>
            <w:tcBorders>
              <w:left w:val="single" w:sz="18" w:space="0" w:color="auto"/>
              <w:bottom w:val="single" w:sz="4" w:space="0" w:color="auto"/>
            </w:tcBorders>
            <w:shd w:val="clear" w:color="auto" w:fill="auto"/>
            <w:vAlign w:val="center"/>
          </w:tcPr>
          <w:p w:rsidR="001A63C6" w:rsidRPr="00FC0C73" w:rsidRDefault="009D6548" w:rsidP="003B3D05">
            <w:pPr>
              <w:jc w:val="center"/>
              <w:rPr>
                <w:rFonts w:cs="Tahoma"/>
                <w:sz w:val="14"/>
              </w:rPr>
            </w:pPr>
            <w:r w:rsidRPr="00FC0C73">
              <w:rPr>
                <w:rFonts w:cs="Tahoma"/>
                <w:sz w:val="14"/>
              </w:rPr>
              <w:t>25</w:t>
            </w:r>
          </w:p>
        </w:tc>
        <w:tc>
          <w:tcPr>
            <w:tcW w:w="450" w:type="dxa"/>
            <w:tcBorders>
              <w:bottom w:val="single" w:sz="4" w:space="0" w:color="auto"/>
            </w:tcBorders>
            <w:shd w:val="clear" w:color="auto" w:fill="auto"/>
            <w:vAlign w:val="center"/>
          </w:tcPr>
          <w:p w:rsidR="001A63C6" w:rsidRPr="00FC0C73" w:rsidRDefault="001A63C6" w:rsidP="003B3D05">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FC0C73" w:rsidRDefault="001A63C6" w:rsidP="003B3D05">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FC0C73" w:rsidRDefault="001A63C6" w:rsidP="003B3D05">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FC0C73" w:rsidRDefault="001A63C6" w:rsidP="003B3D05">
            <w:pPr>
              <w:jc w:val="center"/>
              <w:rPr>
                <w:rFonts w:cs="Tahoma"/>
                <w:sz w:val="14"/>
              </w:rPr>
            </w:pPr>
            <w:r w:rsidRPr="00FC0C73">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FC0C73" w:rsidRDefault="001A63C6" w:rsidP="003B3D05">
            <w:pPr>
              <w:jc w:val="center"/>
              <w:rPr>
                <w:rFonts w:cs="Tahoma"/>
                <w:sz w:val="14"/>
              </w:rPr>
            </w:pPr>
            <w:r w:rsidRPr="00FC0C73">
              <w:rPr>
                <w:rFonts w:cs="Tahoma"/>
                <w:sz w:val="13"/>
              </w:rPr>
              <w:t>P</w:t>
            </w:r>
          </w:p>
        </w:tc>
        <w:tc>
          <w:tcPr>
            <w:tcW w:w="450" w:type="dxa"/>
            <w:tcBorders>
              <w:bottom w:val="single" w:sz="4" w:space="0" w:color="auto"/>
            </w:tcBorders>
            <w:shd w:val="clear" w:color="auto" w:fill="auto"/>
            <w:vAlign w:val="center"/>
          </w:tcPr>
          <w:p w:rsidR="001A63C6" w:rsidRPr="00FC0C73" w:rsidRDefault="001A63C6" w:rsidP="003B3D05">
            <w:pPr>
              <w:jc w:val="center"/>
              <w:rPr>
                <w:rFonts w:cs="Tahoma"/>
                <w:sz w:val="13"/>
              </w:rPr>
            </w:pPr>
          </w:p>
        </w:tc>
        <w:tc>
          <w:tcPr>
            <w:tcW w:w="540" w:type="dxa"/>
            <w:tcBorders>
              <w:bottom w:val="single" w:sz="4" w:space="0" w:color="auto"/>
            </w:tcBorders>
            <w:shd w:val="clear" w:color="auto" w:fill="auto"/>
            <w:vAlign w:val="center"/>
          </w:tcPr>
          <w:p w:rsidR="001A63C6" w:rsidRPr="00FC0C73" w:rsidRDefault="001A63C6" w:rsidP="003B3D05">
            <w:pPr>
              <w:jc w:val="center"/>
              <w:rPr>
                <w:rFonts w:cs="Tahoma"/>
                <w:sz w:val="14"/>
              </w:rPr>
            </w:pPr>
            <w:r w:rsidRPr="00FC0C73">
              <w:rPr>
                <w:rFonts w:cs="Tahoma"/>
                <w:sz w:val="13"/>
              </w:rPr>
              <w:t>OL/OV</w:t>
            </w:r>
          </w:p>
        </w:tc>
      </w:tr>
      <w:tr w:rsidR="001A63C6" w:rsidRPr="00FC0C73" w:rsidTr="003B3D05">
        <w:trPr>
          <w:trHeight w:val="145"/>
        </w:trPr>
        <w:tc>
          <w:tcPr>
            <w:tcW w:w="2734" w:type="dxa"/>
            <w:gridSpan w:val="2"/>
            <w:tcBorders>
              <w:bottom w:val="single" w:sz="4" w:space="0" w:color="auto"/>
            </w:tcBorders>
            <w:shd w:val="clear" w:color="auto" w:fill="FABF8F"/>
            <w:vAlign w:val="center"/>
          </w:tcPr>
          <w:p w:rsidR="001A63C6" w:rsidRPr="002B0444" w:rsidRDefault="001A63C6" w:rsidP="002B0444">
            <w:pPr>
              <w:pStyle w:val="ProductNames"/>
              <w:spacing w:beforeLines="20" w:before="48" w:afterLines="20" w:after="48"/>
              <w:rPr>
                <w:rFonts w:ascii="Tahoma" w:hAnsi="Tahoma" w:cs="Tahoma"/>
                <w:sz w:val="14"/>
                <w:szCs w:val="14"/>
                <w:lang w:val="nl-NL"/>
              </w:rPr>
            </w:pPr>
            <w:bookmarkStart w:id="156" w:name="_Toc368299569"/>
            <w:r w:rsidRPr="002B0444">
              <w:rPr>
                <w:rFonts w:ascii="Tahoma" w:hAnsi="Tahoma" w:cs="Tahoma"/>
                <w:sz w:val="14"/>
                <w:szCs w:val="14"/>
                <w:lang w:val="nl-NL"/>
              </w:rPr>
              <w:t>Maandabonnement voor Bing Maps Mobile Asset Management Noord-Amerika met routering per kenmerk</w:t>
            </w:r>
            <w:bookmarkEnd w:id="156"/>
          </w:p>
        </w:tc>
        <w:tc>
          <w:tcPr>
            <w:tcW w:w="450" w:type="dxa"/>
            <w:tcBorders>
              <w:bottom w:val="single" w:sz="4" w:space="0" w:color="auto"/>
            </w:tcBorders>
            <w:shd w:val="clear" w:color="auto" w:fill="FABF8F"/>
            <w:vAlign w:val="center"/>
          </w:tcPr>
          <w:p w:rsidR="001A63C6" w:rsidRPr="003B3D05" w:rsidRDefault="00A500B3" w:rsidP="003B3D05">
            <w:pPr>
              <w:jc w:val="center"/>
              <w:rPr>
                <w:rFonts w:ascii="Trebuchet MS" w:hAnsi="Trebuchet MS" w:cs="Tahoma"/>
                <w:b/>
                <w:bCs/>
                <w:sz w:val="13"/>
                <w:szCs w:val="13"/>
              </w:rPr>
            </w:pPr>
            <w:hyperlink w:anchor="_34_Bing_Maps" w:history="1">
              <w:r w:rsidR="0081238E" w:rsidRPr="003B3D05">
                <w:rPr>
                  <w:rStyle w:val="Hyperlink"/>
                  <w:rFonts w:ascii="Trebuchet MS" w:hAnsi="Trebuchet MS" w:cs="Tahoma"/>
                  <w:b/>
                  <w:bCs/>
                  <w:sz w:val="13"/>
                  <w:szCs w:val="13"/>
                </w:rPr>
                <w:t>35</w:t>
              </w:r>
            </w:hyperlink>
          </w:p>
        </w:tc>
        <w:tc>
          <w:tcPr>
            <w:tcW w:w="450" w:type="dxa"/>
            <w:tcBorders>
              <w:bottom w:val="single" w:sz="4" w:space="0" w:color="auto"/>
            </w:tcBorders>
            <w:shd w:val="clear" w:color="auto" w:fill="FABF8F"/>
            <w:vAlign w:val="center"/>
          </w:tcPr>
          <w:p w:rsidR="001A63C6" w:rsidRPr="00FC0C73" w:rsidRDefault="00DB3ECB" w:rsidP="003B3D05">
            <w:pPr>
              <w:jc w:val="center"/>
              <w:rPr>
                <w:rFonts w:cs="Tahoma"/>
                <w:sz w:val="14"/>
              </w:rPr>
            </w:pPr>
            <w:r w:rsidRPr="00FC0C73">
              <w:rPr>
                <w:rFonts w:cs="Tahoma"/>
                <w:sz w:val="14"/>
              </w:rPr>
              <w:t>04/13</w:t>
            </w:r>
          </w:p>
        </w:tc>
        <w:tc>
          <w:tcPr>
            <w:tcW w:w="360" w:type="dxa"/>
            <w:tcBorders>
              <w:bottom w:val="single" w:sz="4" w:space="0" w:color="auto"/>
              <w:right w:val="single" w:sz="18" w:space="0" w:color="auto"/>
            </w:tcBorders>
            <w:shd w:val="clear" w:color="auto" w:fill="FABF8F"/>
            <w:vAlign w:val="center"/>
          </w:tcPr>
          <w:p w:rsidR="001A63C6" w:rsidRPr="00FC0C73" w:rsidRDefault="001A63C6" w:rsidP="003B3D05">
            <w:pPr>
              <w:jc w:val="center"/>
              <w:rPr>
                <w:rFonts w:cs="Tahoma"/>
                <w:sz w:val="13"/>
              </w:rPr>
            </w:pPr>
          </w:p>
        </w:tc>
        <w:tc>
          <w:tcPr>
            <w:tcW w:w="2970" w:type="dxa"/>
            <w:gridSpan w:val="15"/>
            <w:tcBorders>
              <w:left w:val="single" w:sz="18" w:space="0" w:color="auto"/>
              <w:bottom w:val="single" w:sz="4" w:space="0" w:color="auto"/>
              <w:right w:val="single" w:sz="18" w:space="0" w:color="auto"/>
            </w:tcBorders>
            <w:shd w:val="clear" w:color="auto" w:fill="FABF8F"/>
            <w:vAlign w:val="center"/>
          </w:tcPr>
          <w:p w:rsidR="001A63C6" w:rsidRPr="00FC0C73" w:rsidRDefault="001A63C6" w:rsidP="003B3D05">
            <w:pPr>
              <w:jc w:val="center"/>
              <w:rPr>
                <w:rFonts w:cs="Tahoma"/>
                <w:sz w:val="14"/>
              </w:rPr>
            </w:pPr>
            <w:r w:rsidRPr="00FC0C73">
              <w:rPr>
                <w:rFonts w:cs="Tahoma"/>
                <w:sz w:val="14"/>
              </w:rPr>
              <w:t>1 punt</w:t>
            </w:r>
          </w:p>
        </w:tc>
        <w:tc>
          <w:tcPr>
            <w:tcW w:w="450" w:type="dxa"/>
            <w:tcBorders>
              <w:left w:val="single" w:sz="18" w:space="0" w:color="auto"/>
              <w:bottom w:val="single" w:sz="4" w:space="0" w:color="auto"/>
            </w:tcBorders>
            <w:shd w:val="clear" w:color="auto" w:fill="FABF8F"/>
            <w:vAlign w:val="center"/>
          </w:tcPr>
          <w:p w:rsidR="001A63C6" w:rsidRPr="00FC0C73" w:rsidRDefault="001A63C6" w:rsidP="003B3D05">
            <w:pPr>
              <w:jc w:val="center"/>
              <w:rPr>
                <w:rFonts w:cs="Tahoma"/>
                <w:sz w:val="14"/>
              </w:rPr>
            </w:pPr>
            <w:r w:rsidRPr="00FC0C73">
              <w:rPr>
                <w:rFonts w:cs="Tahoma"/>
                <w:sz w:val="14"/>
              </w:rPr>
              <w:t>1</w:t>
            </w:r>
          </w:p>
        </w:tc>
        <w:tc>
          <w:tcPr>
            <w:tcW w:w="450" w:type="dxa"/>
            <w:tcBorders>
              <w:bottom w:val="single" w:sz="4" w:space="0" w:color="auto"/>
            </w:tcBorders>
            <w:shd w:val="clear" w:color="auto" w:fill="FABF8F"/>
            <w:vAlign w:val="center"/>
          </w:tcPr>
          <w:p w:rsidR="001A63C6" w:rsidRPr="00FC0C73" w:rsidRDefault="001A63C6" w:rsidP="003B3D05">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FC0C73" w:rsidRDefault="001A63C6" w:rsidP="003B3D05">
            <w:pPr>
              <w:jc w:val="center"/>
              <w:rPr>
                <w:rFonts w:cs="Tahoma"/>
                <w:sz w:val="13"/>
              </w:rPr>
            </w:pPr>
          </w:p>
        </w:tc>
        <w:tc>
          <w:tcPr>
            <w:tcW w:w="450" w:type="dxa"/>
            <w:tcBorders>
              <w:left w:val="single" w:sz="18" w:space="0" w:color="auto"/>
              <w:bottom w:val="single" w:sz="4" w:space="0" w:color="auto"/>
            </w:tcBorders>
            <w:shd w:val="clear" w:color="auto" w:fill="FABF8F"/>
            <w:vAlign w:val="center"/>
          </w:tcPr>
          <w:p w:rsidR="001A63C6" w:rsidRPr="00FC0C73" w:rsidRDefault="001A63C6" w:rsidP="003B3D05">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FC0C73" w:rsidRDefault="001A63C6" w:rsidP="003B3D05">
            <w:pPr>
              <w:jc w:val="center"/>
              <w:rPr>
                <w:rFonts w:cs="Tahoma"/>
                <w:sz w:val="14"/>
              </w:rPr>
            </w:pPr>
            <w:r w:rsidRPr="00FC0C73">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C73" w:rsidRDefault="001A63C6" w:rsidP="003B3D05">
            <w:pPr>
              <w:jc w:val="center"/>
              <w:rPr>
                <w:rFonts w:cs="Tahoma"/>
                <w:sz w:val="14"/>
              </w:rPr>
            </w:pPr>
            <w:r w:rsidRPr="00FC0C73">
              <w:rPr>
                <w:rFonts w:cs="Tahoma"/>
                <w:sz w:val="13"/>
              </w:rPr>
              <w:t>P</w:t>
            </w:r>
          </w:p>
        </w:tc>
        <w:tc>
          <w:tcPr>
            <w:tcW w:w="450" w:type="dxa"/>
            <w:tcBorders>
              <w:bottom w:val="single" w:sz="4" w:space="0" w:color="auto"/>
            </w:tcBorders>
            <w:shd w:val="clear" w:color="auto" w:fill="FABF8F"/>
            <w:vAlign w:val="center"/>
          </w:tcPr>
          <w:p w:rsidR="001A63C6" w:rsidRPr="00FC0C73" w:rsidRDefault="001A63C6" w:rsidP="003B3D05">
            <w:pPr>
              <w:jc w:val="center"/>
              <w:rPr>
                <w:rFonts w:cs="Tahoma"/>
                <w:sz w:val="13"/>
              </w:rPr>
            </w:pPr>
          </w:p>
        </w:tc>
        <w:tc>
          <w:tcPr>
            <w:tcW w:w="540" w:type="dxa"/>
            <w:tcBorders>
              <w:bottom w:val="single" w:sz="4" w:space="0" w:color="auto"/>
            </w:tcBorders>
            <w:shd w:val="clear" w:color="auto" w:fill="FABF8F"/>
            <w:vAlign w:val="center"/>
          </w:tcPr>
          <w:p w:rsidR="001A63C6" w:rsidRPr="00FC0C73" w:rsidRDefault="001A63C6" w:rsidP="003B3D05">
            <w:pPr>
              <w:jc w:val="center"/>
              <w:rPr>
                <w:rFonts w:cs="Tahoma"/>
                <w:sz w:val="14"/>
              </w:rPr>
            </w:pPr>
            <w:r w:rsidRPr="00FC0C73">
              <w:rPr>
                <w:rFonts w:cs="Tahoma"/>
                <w:sz w:val="13"/>
              </w:rPr>
              <w:t>OL/OV</w:t>
            </w:r>
          </w:p>
        </w:tc>
      </w:tr>
      <w:tr w:rsidR="001A63C6" w:rsidRPr="00FC0C73" w:rsidTr="003B3D05">
        <w:trPr>
          <w:trHeight w:val="145"/>
        </w:trPr>
        <w:tc>
          <w:tcPr>
            <w:tcW w:w="2734" w:type="dxa"/>
            <w:gridSpan w:val="2"/>
            <w:tcBorders>
              <w:bottom w:val="single" w:sz="4" w:space="0" w:color="auto"/>
            </w:tcBorders>
            <w:shd w:val="clear" w:color="auto" w:fill="auto"/>
            <w:vAlign w:val="center"/>
          </w:tcPr>
          <w:p w:rsidR="001A63C6" w:rsidRPr="002B0444" w:rsidRDefault="001A63C6" w:rsidP="002B0444">
            <w:pPr>
              <w:pStyle w:val="ProductNames"/>
              <w:spacing w:beforeLines="20" w:before="48" w:afterLines="20" w:after="48"/>
              <w:rPr>
                <w:rFonts w:ascii="Tahoma" w:hAnsi="Tahoma" w:cs="Tahoma"/>
                <w:sz w:val="14"/>
                <w:szCs w:val="14"/>
                <w:lang w:val="nl-NL"/>
              </w:rPr>
            </w:pPr>
            <w:bookmarkStart w:id="157" w:name="_Toc368299570"/>
            <w:r w:rsidRPr="002B0444">
              <w:rPr>
                <w:rFonts w:ascii="Tahoma" w:hAnsi="Tahoma" w:cs="Tahoma"/>
                <w:sz w:val="14"/>
                <w:szCs w:val="14"/>
                <w:lang w:val="nl-NL"/>
              </w:rPr>
              <w:t>Maandabonnement voor Bing Maps Mobile Asset Management NA zonder routering per kenmerk</w:t>
            </w:r>
            <w:bookmarkEnd w:id="157"/>
          </w:p>
        </w:tc>
        <w:tc>
          <w:tcPr>
            <w:tcW w:w="450" w:type="dxa"/>
            <w:tcBorders>
              <w:bottom w:val="single" w:sz="4" w:space="0" w:color="auto"/>
            </w:tcBorders>
            <w:shd w:val="clear" w:color="auto" w:fill="auto"/>
            <w:vAlign w:val="center"/>
          </w:tcPr>
          <w:p w:rsidR="001A63C6" w:rsidRPr="003B3D05" w:rsidRDefault="00A500B3" w:rsidP="003B3D05">
            <w:pPr>
              <w:jc w:val="center"/>
              <w:rPr>
                <w:rFonts w:ascii="Trebuchet MS" w:hAnsi="Trebuchet MS" w:cs="Tahoma"/>
                <w:b/>
                <w:bCs/>
                <w:sz w:val="13"/>
                <w:szCs w:val="13"/>
              </w:rPr>
            </w:pPr>
            <w:hyperlink w:anchor="_34_Bing_Maps" w:history="1">
              <w:r w:rsidR="0081238E" w:rsidRPr="003B3D05">
                <w:rPr>
                  <w:rStyle w:val="Hyperlink"/>
                  <w:rFonts w:ascii="Trebuchet MS" w:hAnsi="Trebuchet MS" w:cs="Tahoma"/>
                  <w:b/>
                  <w:bCs/>
                  <w:sz w:val="13"/>
                  <w:szCs w:val="13"/>
                </w:rPr>
                <w:t>35</w:t>
              </w:r>
            </w:hyperlink>
          </w:p>
        </w:tc>
        <w:tc>
          <w:tcPr>
            <w:tcW w:w="450" w:type="dxa"/>
            <w:tcBorders>
              <w:bottom w:val="single" w:sz="4" w:space="0" w:color="auto"/>
            </w:tcBorders>
            <w:shd w:val="clear" w:color="auto" w:fill="auto"/>
            <w:vAlign w:val="center"/>
          </w:tcPr>
          <w:p w:rsidR="001A63C6" w:rsidRPr="00FC0C73" w:rsidRDefault="00DB3ECB" w:rsidP="003B3D05">
            <w:pPr>
              <w:jc w:val="center"/>
              <w:rPr>
                <w:rFonts w:cs="Tahoma"/>
                <w:sz w:val="14"/>
              </w:rPr>
            </w:pPr>
            <w:r w:rsidRPr="00FC0C73">
              <w:rPr>
                <w:rFonts w:cs="Tahoma"/>
                <w:sz w:val="14"/>
              </w:rPr>
              <w:t>04/13</w:t>
            </w:r>
          </w:p>
        </w:tc>
        <w:tc>
          <w:tcPr>
            <w:tcW w:w="360" w:type="dxa"/>
            <w:tcBorders>
              <w:bottom w:val="single" w:sz="4" w:space="0" w:color="auto"/>
              <w:right w:val="single" w:sz="18" w:space="0" w:color="auto"/>
            </w:tcBorders>
            <w:shd w:val="clear" w:color="auto" w:fill="auto"/>
            <w:vAlign w:val="center"/>
          </w:tcPr>
          <w:p w:rsidR="001A63C6" w:rsidRPr="00FC0C73" w:rsidRDefault="001A63C6" w:rsidP="003B3D05">
            <w:pPr>
              <w:jc w:val="center"/>
              <w:rPr>
                <w:rFonts w:cs="Tahoma"/>
                <w:sz w:val="13"/>
              </w:rPr>
            </w:pPr>
          </w:p>
        </w:tc>
        <w:tc>
          <w:tcPr>
            <w:tcW w:w="2970" w:type="dxa"/>
            <w:gridSpan w:val="15"/>
            <w:tcBorders>
              <w:left w:val="single" w:sz="18" w:space="0" w:color="auto"/>
              <w:bottom w:val="single" w:sz="4" w:space="0" w:color="auto"/>
              <w:right w:val="single" w:sz="18" w:space="0" w:color="auto"/>
            </w:tcBorders>
            <w:shd w:val="clear" w:color="auto" w:fill="auto"/>
            <w:vAlign w:val="center"/>
          </w:tcPr>
          <w:p w:rsidR="001A63C6" w:rsidRPr="00FC0C73" w:rsidRDefault="001A63C6" w:rsidP="003B3D05">
            <w:pPr>
              <w:jc w:val="center"/>
              <w:rPr>
                <w:rFonts w:cs="Tahoma"/>
                <w:sz w:val="14"/>
              </w:rPr>
            </w:pPr>
            <w:r w:rsidRPr="00FC0C73">
              <w:rPr>
                <w:rFonts w:cs="Tahoma"/>
                <w:sz w:val="14"/>
              </w:rPr>
              <w:t>1 punt</w:t>
            </w:r>
          </w:p>
        </w:tc>
        <w:tc>
          <w:tcPr>
            <w:tcW w:w="450" w:type="dxa"/>
            <w:tcBorders>
              <w:left w:val="single" w:sz="18" w:space="0" w:color="auto"/>
              <w:bottom w:val="single" w:sz="4" w:space="0" w:color="auto"/>
            </w:tcBorders>
            <w:shd w:val="clear" w:color="auto" w:fill="auto"/>
            <w:vAlign w:val="center"/>
          </w:tcPr>
          <w:p w:rsidR="001A63C6" w:rsidRPr="00FC0C73" w:rsidRDefault="001A63C6" w:rsidP="003B3D05">
            <w:pPr>
              <w:jc w:val="center"/>
              <w:rPr>
                <w:rFonts w:cs="Tahoma"/>
                <w:sz w:val="14"/>
              </w:rPr>
            </w:pPr>
            <w:r w:rsidRPr="00FC0C73">
              <w:rPr>
                <w:rFonts w:cs="Tahoma"/>
                <w:sz w:val="14"/>
              </w:rPr>
              <w:t>1</w:t>
            </w:r>
          </w:p>
        </w:tc>
        <w:tc>
          <w:tcPr>
            <w:tcW w:w="450" w:type="dxa"/>
            <w:tcBorders>
              <w:bottom w:val="single" w:sz="4" w:space="0" w:color="auto"/>
            </w:tcBorders>
            <w:shd w:val="clear" w:color="auto" w:fill="auto"/>
            <w:vAlign w:val="center"/>
          </w:tcPr>
          <w:p w:rsidR="001A63C6" w:rsidRPr="00FC0C73" w:rsidRDefault="001A63C6" w:rsidP="003B3D05">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FC0C73" w:rsidRDefault="001A63C6" w:rsidP="003B3D05">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FC0C73" w:rsidRDefault="001A63C6" w:rsidP="003B3D05">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FC0C73" w:rsidRDefault="001A63C6" w:rsidP="003B3D05">
            <w:pPr>
              <w:jc w:val="center"/>
              <w:rPr>
                <w:rFonts w:cs="Tahoma"/>
                <w:sz w:val="14"/>
              </w:rPr>
            </w:pPr>
            <w:r w:rsidRPr="00FC0C73">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FC0C73" w:rsidRDefault="001A63C6" w:rsidP="003B3D05">
            <w:pPr>
              <w:jc w:val="center"/>
              <w:rPr>
                <w:rFonts w:cs="Tahoma"/>
                <w:sz w:val="14"/>
              </w:rPr>
            </w:pPr>
            <w:r w:rsidRPr="00FC0C73">
              <w:rPr>
                <w:rFonts w:cs="Tahoma"/>
                <w:sz w:val="13"/>
              </w:rPr>
              <w:t>P</w:t>
            </w:r>
          </w:p>
        </w:tc>
        <w:tc>
          <w:tcPr>
            <w:tcW w:w="450" w:type="dxa"/>
            <w:tcBorders>
              <w:bottom w:val="single" w:sz="4" w:space="0" w:color="auto"/>
            </w:tcBorders>
            <w:shd w:val="clear" w:color="auto" w:fill="auto"/>
            <w:vAlign w:val="center"/>
          </w:tcPr>
          <w:p w:rsidR="001A63C6" w:rsidRPr="00FC0C73" w:rsidRDefault="001A63C6" w:rsidP="003B3D05">
            <w:pPr>
              <w:jc w:val="center"/>
              <w:rPr>
                <w:rFonts w:cs="Tahoma"/>
                <w:sz w:val="13"/>
              </w:rPr>
            </w:pPr>
          </w:p>
        </w:tc>
        <w:tc>
          <w:tcPr>
            <w:tcW w:w="540" w:type="dxa"/>
            <w:tcBorders>
              <w:bottom w:val="single" w:sz="4" w:space="0" w:color="auto"/>
            </w:tcBorders>
            <w:shd w:val="clear" w:color="auto" w:fill="auto"/>
            <w:vAlign w:val="center"/>
          </w:tcPr>
          <w:p w:rsidR="001A63C6" w:rsidRPr="00FC0C73" w:rsidRDefault="001A63C6" w:rsidP="003B3D05">
            <w:pPr>
              <w:jc w:val="center"/>
              <w:rPr>
                <w:rFonts w:cs="Tahoma"/>
                <w:sz w:val="14"/>
              </w:rPr>
            </w:pPr>
            <w:r w:rsidRPr="00FC0C73">
              <w:rPr>
                <w:rFonts w:cs="Tahoma"/>
                <w:sz w:val="13"/>
              </w:rPr>
              <w:t>OL/OV</w:t>
            </w:r>
          </w:p>
        </w:tc>
      </w:tr>
      <w:tr w:rsidR="001A63C6" w:rsidRPr="00FC0C73" w:rsidTr="003B3D05">
        <w:trPr>
          <w:trHeight w:val="145"/>
        </w:trPr>
        <w:tc>
          <w:tcPr>
            <w:tcW w:w="2734" w:type="dxa"/>
            <w:gridSpan w:val="2"/>
            <w:tcBorders>
              <w:bottom w:val="single" w:sz="4" w:space="0" w:color="auto"/>
            </w:tcBorders>
            <w:shd w:val="clear" w:color="auto" w:fill="FABF8F"/>
            <w:vAlign w:val="center"/>
          </w:tcPr>
          <w:p w:rsidR="001A63C6" w:rsidRPr="002B0444" w:rsidRDefault="001A63C6" w:rsidP="002B0444">
            <w:pPr>
              <w:pStyle w:val="ProductNames"/>
              <w:spacing w:beforeLines="20" w:before="48" w:afterLines="20" w:after="48"/>
              <w:rPr>
                <w:rFonts w:ascii="Tahoma" w:hAnsi="Tahoma" w:cs="Tahoma"/>
                <w:sz w:val="14"/>
                <w:szCs w:val="14"/>
                <w:lang w:val="nl-NL"/>
              </w:rPr>
            </w:pPr>
            <w:bookmarkStart w:id="158" w:name="_Toc368299571"/>
            <w:r w:rsidRPr="002B0444">
              <w:rPr>
                <w:rFonts w:ascii="Tahoma" w:hAnsi="Tahoma" w:cs="Tahoma"/>
                <w:sz w:val="14"/>
                <w:szCs w:val="14"/>
                <w:lang w:val="nl-NL"/>
              </w:rPr>
              <w:t>Maandabonnement voor Bing Maps Mobile Asset Management Europa met routering per kenmerk</w:t>
            </w:r>
            <w:bookmarkEnd w:id="158"/>
          </w:p>
        </w:tc>
        <w:tc>
          <w:tcPr>
            <w:tcW w:w="450" w:type="dxa"/>
            <w:tcBorders>
              <w:bottom w:val="single" w:sz="4" w:space="0" w:color="auto"/>
            </w:tcBorders>
            <w:shd w:val="clear" w:color="auto" w:fill="FABF8F"/>
            <w:vAlign w:val="center"/>
          </w:tcPr>
          <w:p w:rsidR="001A63C6" w:rsidRPr="003B3D05" w:rsidRDefault="00A500B3" w:rsidP="003B3D05">
            <w:pPr>
              <w:jc w:val="center"/>
              <w:rPr>
                <w:rFonts w:ascii="Trebuchet MS" w:hAnsi="Trebuchet MS" w:cs="Tahoma"/>
                <w:b/>
                <w:bCs/>
                <w:sz w:val="13"/>
                <w:szCs w:val="13"/>
              </w:rPr>
            </w:pPr>
            <w:hyperlink w:anchor="_34_Bing_Maps" w:history="1">
              <w:r w:rsidR="0081238E" w:rsidRPr="003B3D05">
                <w:rPr>
                  <w:rStyle w:val="Hyperlink"/>
                  <w:rFonts w:ascii="Trebuchet MS" w:hAnsi="Trebuchet MS" w:cs="Tahoma"/>
                  <w:b/>
                  <w:bCs/>
                  <w:sz w:val="13"/>
                  <w:szCs w:val="13"/>
                </w:rPr>
                <w:t>35</w:t>
              </w:r>
            </w:hyperlink>
          </w:p>
        </w:tc>
        <w:tc>
          <w:tcPr>
            <w:tcW w:w="450" w:type="dxa"/>
            <w:tcBorders>
              <w:bottom w:val="single" w:sz="4" w:space="0" w:color="auto"/>
            </w:tcBorders>
            <w:shd w:val="clear" w:color="auto" w:fill="FABF8F"/>
            <w:vAlign w:val="center"/>
          </w:tcPr>
          <w:p w:rsidR="001A63C6" w:rsidRPr="00FC0C73" w:rsidRDefault="00DB3ECB" w:rsidP="003B3D05">
            <w:pPr>
              <w:jc w:val="center"/>
              <w:rPr>
                <w:rFonts w:cs="Tahoma"/>
                <w:sz w:val="14"/>
              </w:rPr>
            </w:pPr>
            <w:r w:rsidRPr="00FC0C73">
              <w:rPr>
                <w:rFonts w:cs="Tahoma"/>
                <w:sz w:val="14"/>
              </w:rPr>
              <w:t>04/13</w:t>
            </w:r>
          </w:p>
        </w:tc>
        <w:tc>
          <w:tcPr>
            <w:tcW w:w="360" w:type="dxa"/>
            <w:tcBorders>
              <w:bottom w:val="single" w:sz="4" w:space="0" w:color="auto"/>
              <w:right w:val="single" w:sz="18" w:space="0" w:color="auto"/>
            </w:tcBorders>
            <w:shd w:val="clear" w:color="auto" w:fill="FABF8F"/>
            <w:vAlign w:val="center"/>
          </w:tcPr>
          <w:p w:rsidR="001A63C6" w:rsidRPr="00FC0C73" w:rsidRDefault="001A63C6" w:rsidP="003B3D05">
            <w:pPr>
              <w:jc w:val="center"/>
              <w:rPr>
                <w:rFonts w:cs="Tahoma"/>
                <w:sz w:val="13"/>
              </w:rPr>
            </w:pPr>
          </w:p>
        </w:tc>
        <w:tc>
          <w:tcPr>
            <w:tcW w:w="2970" w:type="dxa"/>
            <w:gridSpan w:val="15"/>
            <w:tcBorders>
              <w:left w:val="single" w:sz="18" w:space="0" w:color="auto"/>
              <w:bottom w:val="single" w:sz="4" w:space="0" w:color="auto"/>
              <w:right w:val="single" w:sz="18" w:space="0" w:color="auto"/>
            </w:tcBorders>
            <w:shd w:val="clear" w:color="auto" w:fill="FABF8F"/>
            <w:vAlign w:val="center"/>
          </w:tcPr>
          <w:p w:rsidR="001A63C6" w:rsidRPr="00FC0C73" w:rsidRDefault="001A63C6" w:rsidP="003B3D05">
            <w:pPr>
              <w:jc w:val="center"/>
              <w:rPr>
                <w:rFonts w:cs="Tahoma"/>
                <w:sz w:val="14"/>
              </w:rPr>
            </w:pPr>
            <w:r w:rsidRPr="00FC0C73">
              <w:rPr>
                <w:rFonts w:cs="Tahoma"/>
                <w:sz w:val="14"/>
              </w:rPr>
              <w:t>1 punt</w:t>
            </w:r>
          </w:p>
        </w:tc>
        <w:tc>
          <w:tcPr>
            <w:tcW w:w="450" w:type="dxa"/>
            <w:tcBorders>
              <w:left w:val="single" w:sz="18" w:space="0" w:color="auto"/>
              <w:bottom w:val="single" w:sz="4" w:space="0" w:color="auto"/>
            </w:tcBorders>
            <w:shd w:val="clear" w:color="auto" w:fill="FABF8F"/>
            <w:vAlign w:val="center"/>
          </w:tcPr>
          <w:p w:rsidR="001A63C6" w:rsidRPr="00FC0C73" w:rsidRDefault="001A63C6" w:rsidP="003B3D05">
            <w:pPr>
              <w:jc w:val="center"/>
              <w:rPr>
                <w:rFonts w:cs="Tahoma"/>
                <w:sz w:val="14"/>
              </w:rPr>
            </w:pPr>
            <w:r w:rsidRPr="00FC0C73">
              <w:rPr>
                <w:rFonts w:cs="Tahoma"/>
                <w:sz w:val="14"/>
              </w:rPr>
              <w:t>1</w:t>
            </w:r>
          </w:p>
        </w:tc>
        <w:tc>
          <w:tcPr>
            <w:tcW w:w="450" w:type="dxa"/>
            <w:tcBorders>
              <w:bottom w:val="single" w:sz="4" w:space="0" w:color="auto"/>
            </w:tcBorders>
            <w:shd w:val="clear" w:color="auto" w:fill="FABF8F"/>
            <w:vAlign w:val="center"/>
          </w:tcPr>
          <w:p w:rsidR="001A63C6" w:rsidRPr="00FC0C73" w:rsidRDefault="001A63C6" w:rsidP="003B3D05">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FC0C73" w:rsidRDefault="001A63C6" w:rsidP="003B3D05">
            <w:pPr>
              <w:jc w:val="center"/>
              <w:rPr>
                <w:rFonts w:cs="Tahoma"/>
                <w:sz w:val="13"/>
              </w:rPr>
            </w:pPr>
          </w:p>
        </w:tc>
        <w:tc>
          <w:tcPr>
            <w:tcW w:w="450" w:type="dxa"/>
            <w:tcBorders>
              <w:left w:val="single" w:sz="18" w:space="0" w:color="auto"/>
              <w:bottom w:val="single" w:sz="4" w:space="0" w:color="auto"/>
            </w:tcBorders>
            <w:shd w:val="clear" w:color="auto" w:fill="FABF8F"/>
            <w:vAlign w:val="center"/>
          </w:tcPr>
          <w:p w:rsidR="001A63C6" w:rsidRPr="00FC0C73" w:rsidRDefault="001A63C6" w:rsidP="003B3D05">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FC0C73" w:rsidRDefault="001A63C6" w:rsidP="003B3D05">
            <w:pPr>
              <w:jc w:val="center"/>
              <w:rPr>
                <w:rFonts w:cs="Tahoma"/>
                <w:sz w:val="14"/>
              </w:rPr>
            </w:pPr>
            <w:r w:rsidRPr="00FC0C73">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C73" w:rsidRDefault="001A63C6" w:rsidP="003B3D05">
            <w:pPr>
              <w:jc w:val="center"/>
              <w:rPr>
                <w:rFonts w:cs="Tahoma"/>
                <w:sz w:val="14"/>
              </w:rPr>
            </w:pPr>
            <w:r w:rsidRPr="00FC0C73">
              <w:rPr>
                <w:rFonts w:cs="Tahoma"/>
                <w:sz w:val="13"/>
              </w:rPr>
              <w:t>P</w:t>
            </w:r>
          </w:p>
        </w:tc>
        <w:tc>
          <w:tcPr>
            <w:tcW w:w="450" w:type="dxa"/>
            <w:tcBorders>
              <w:bottom w:val="single" w:sz="4" w:space="0" w:color="auto"/>
            </w:tcBorders>
            <w:shd w:val="clear" w:color="auto" w:fill="FABF8F"/>
            <w:vAlign w:val="center"/>
          </w:tcPr>
          <w:p w:rsidR="001A63C6" w:rsidRPr="00FC0C73" w:rsidRDefault="001A63C6" w:rsidP="003B3D05">
            <w:pPr>
              <w:jc w:val="center"/>
              <w:rPr>
                <w:rFonts w:cs="Tahoma"/>
                <w:sz w:val="13"/>
              </w:rPr>
            </w:pPr>
          </w:p>
        </w:tc>
        <w:tc>
          <w:tcPr>
            <w:tcW w:w="540" w:type="dxa"/>
            <w:tcBorders>
              <w:bottom w:val="single" w:sz="4" w:space="0" w:color="auto"/>
            </w:tcBorders>
            <w:shd w:val="clear" w:color="auto" w:fill="FABF8F"/>
            <w:vAlign w:val="center"/>
          </w:tcPr>
          <w:p w:rsidR="001A63C6" w:rsidRPr="00FC0C73" w:rsidRDefault="001A63C6" w:rsidP="003B3D05">
            <w:pPr>
              <w:jc w:val="center"/>
              <w:rPr>
                <w:rFonts w:cs="Tahoma"/>
                <w:sz w:val="14"/>
              </w:rPr>
            </w:pPr>
            <w:r w:rsidRPr="00FC0C73">
              <w:rPr>
                <w:rFonts w:cs="Tahoma"/>
                <w:sz w:val="13"/>
              </w:rPr>
              <w:t>OL/OV</w:t>
            </w:r>
          </w:p>
        </w:tc>
      </w:tr>
      <w:tr w:rsidR="001A63C6" w:rsidRPr="00FC0C73" w:rsidTr="003B3D05">
        <w:trPr>
          <w:trHeight w:val="145"/>
        </w:trPr>
        <w:tc>
          <w:tcPr>
            <w:tcW w:w="2734" w:type="dxa"/>
            <w:gridSpan w:val="2"/>
            <w:tcBorders>
              <w:bottom w:val="single" w:sz="4" w:space="0" w:color="auto"/>
            </w:tcBorders>
            <w:shd w:val="clear" w:color="auto" w:fill="auto"/>
            <w:vAlign w:val="center"/>
          </w:tcPr>
          <w:p w:rsidR="001A63C6" w:rsidRPr="002B0444" w:rsidRDefault="001A63C6" w:rsidP="002B0444">
            <w:pPr>
              <w:pStyle w:val="ProductNames"/>
              <w:spacing w:beforeLines="20" w:before="48" w:afterLines="20" w:after="48"/>
              <w:rPr>
                <w:rFonts w:ascii="Tahoma" w:hAnsi="Tahoma" w:cs="Tahoma"/>
                <w:sz w:val="14"/>
                <w:szCs w:val="14"/>
                <w:lang w:val="nl-NL"/>
              </w:rPr>
            </w:pPr>
            <w:bookmarkStart w:id="159" w:name="_Toc368299572"/>
            <w:r w:rsidRPr="002B0444">
              <w:rPr>
                <w:rFonts w:ascii="Tahoma" w:hAnsi="Tahoma" w:cs="Tahoma"/>
                <w:sz w:val="14"/>
                <w:szCs w:val="14"/>
                <w:lang w:val="nl-NL"/>
              </w:rPr>
              <w:t>Maandabonnement voor Bing Maps Mobile Asset Management Europa zonder routering per kenmerk</w:t>
            </w:r>
            <w:bookmarkEnd w:id="159"/>
          </w:p>
        </w:tc>
        <w:tc>
          <w:tcPr>
            <w:tcW w:w="450" w:type="dxa"/>
            <w:tcBorders>
              <w:bottom w:val="single" w:sz="4" w:space="0" w:color="auto"/>
            </w:tcBorders>
            <w:shd w:val="clear" w:color="auto" w:fill="auto"/>
            <w:vAlign w:val="center"/>
          </w:tcPr>
          <w:p w:rsidR="001A63C6" w:rsidRPr="003B3D05" w:rsidRDefault="00A500B3" w:rsidP="003B3D05">
            <w:pPr>
              <w:jc w:val="center"/>
              <w:rPr>
                <w:rFonts w:ascii="Trebuchet MS" w:hAnsi="Trebuchet MS" w:cs="Tahoma"/>
                <w:b/>
                <w:bCs/>
                <w:sz w:val="13"/>
                <w:szCs w:val="13"/>
              </w:rPr>
            </w:pPr>
            <w:hyperlink w:anchor="_34_Bing_Maps" w:history="1">
              <w:r w:rsidR="0081238E" w:rsidRPr="003B3D05">
                <w:rPr>
                  <w:rStyle w:val="Hyperlink"/>
                  <w:rFonts w:ascii="Trebuchet MS" w:hAnsi="Trebuchet MS" w:cs="Tahoma"/>
                  <w:b/>
                  <w:bCs/>
                  <w:sz w:val="13"/>
                  <w:szCs w:val="13"/>
                </w:rPr>
                <w:t>35</w:t>
              </w:r>
            </w:hyperlink>
          </w:p>
        </w:tc>
        <w:tc>
          <w:tcPr>
            <w:tcW w:w="450" w:type="dxa"/>
            <w:tcBorders>
              <w:bottom w:val="single" w:sz="4" w:space="0" w:color="auto"/>
            </w:tcBorders>
            <w:shd w:val="clear" w:color="auto" w:fill="auto"/>
            <w:vAlign w:val="center"/>
          </w:tcPr>
          <w:p w:rsidR="00D15BAA" w:rsidRPr="00FC0C73" w:rsidRDefault="00DB3ECB" w:rsidP="003B3D05">
            <w:pPr>
              <w:jc w:val="center"/>
              <w:rPr>
                <w:rFonts w:cs="Tahoma"/>
                <w:sz w:val="14"/>
              </w:rPr>
            </w:pPr>
            <w:r w:rsidRPr="00FC0C73">
              <w:rPr>
                <w:rFonts w:cs="Tahoma"/>
                <w:sz w:val="14"/>
              </w:rPr>
              <w:t>04/13</w:t>
            </w:r>
          </w:p>
        </w:tc>
        <w:tc>
          <w:tcPr>
            <w:tcW w:w="360" w:type="dxa"/>
            <w:tcBorders>
              <w:bottom w:val="single" w:sz="4" w:space="0" w:color="auto"/>
              <w:right w:val="single" w:sz="18" w:space="0" w:color="auto"/>
            </w:tcBorders>
            <w:shd w:val="clear" w:color="auto" w:fill="auto"/>
            <w:vAlign w:val="center"/>
          </w:tcPr>
          <w:p w:rsidR="001A63C6" w:rsidRPr="00FC0C73" w:rsidRDefault="001A63C6" w:rsidP="003B3D05">
            <w:pPr>
              <w:jc w:val="center"/>
              <w:rPr>
                <w:rFonts w:cs="Tahoma"/>
                <w:sz w:val="13"/>
              </w:rPr>
            </w:pPr>
          </w:p>
        </w:tc>
        <w:tc>
          <w:tcPr>
            <w:tcW w:w="2970" w:type="dxa"/>
            <w:gridSpan w:val="15"/>
            <w:tcBorders>
              <w:left w:val="single" w:sz="18" w:space="0" w:color="auto"/>
              <w:bottom w:val="single" w:sz="4" w:space="0" w:color="auto"/>
              <w:right w:val="single" w:sz="18" w:space="0" w:color="auto"/>
            </w:tcBorders>
            <w:shd w:val="clear" w:color="auto" w:fill="auto"/>
            <w:vAlign w:val="center"/>
          </w:tcPr>
          <w:p w:rsidR="001A63C6" w:rsidRPr="00FC0C73" w:rsidRDefault="001A63C6" w:rsidP="003B3D05">
            <w:pPr>
              <w:jc w:val="center"/>
              <w:rPr>
                <w:rFonts w:cs="Tahoma"/>
                <w:sz w:val="14"/>
              </w:rPr>
            </w:pPr>
            <w:r w:rsidRPr="00FC0C73">
              <w:rPr>
                <w:rFonts w:cs="Tahoma"/>
                <w:sz w:val="14"/>
              </w:rPr>
              <w:t>1 punt</w:t>
            </w:r>
          </w:p>
        </w:tc>
        <w:tc>
          <w:tcPr>
            <w:tcW w:w="450" w:type="dxa"/>
            <w:tcBorders>
              <w:left w:val="single" w:sz="18" w:space="0" w:color="auto"/>
              <w:bottom w:val="single" w:sz="4" w:space="0" w:color="auto"/>
            </w:tcBorders>
            <w:shd w:val="clear" w:color="auto" w:fill="auto"/>
            <w:vAlign w:val="center"/>
          </w:tcPr>
          <w:p w:rsidR="001A63C6" w:rsidRPr="00FC0C73" w:rsidRDefault="001A63C6" w:rsidP="003B3D05">
            <w:pPr>
              <w:jc w:val="center"/>
              <w:rPr>
                <w:rFonts w:cs="Tahoma"/>
                <w:sz w:val="14"/>
              </w:rPr>
            </w:pPr>
            <w:r w:rsidRPr="00FC0C73">
              <w:rPr>
                <w:rFonts w:cs="Tahoma"/>
                <w:sz w:val="14"/>
              </w:rPr>
              <w:t>1</w:t>
            </w:r>
          </w:p>
        </w:tc>
        <w:tc>
          <w:tcPr>
            <w:tcW w:w="450" w:type="dxa"/>
            <w:tcBorders>
              <w:bottom w:val="single" w:sz="4" w:space="0" w:color="auto"/>
            </w:tcBorders>
            <w:shd w:val="clear" w:color="auto" w:fill="auto"/>
            <w:vAlign w:val="center"/>
          </w:tcPr>
          <w:p w:rsidR="001A63C6" w:rsidRPr="00FC0C73" w:rsidRDefault="001A63C6" w:rsidP="003B3D05">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FC0C73" w:rsidRDefault="001A63C6" w:rsidP="003B3D05">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FC0C73" w:rsidRDefault="001A63C6" w:rsidP="003B3D05">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FC0C73" w:rsidRDefault="001A63C6" w:rsidP="003B3D05">
            <w:pPr>
              <w:jc w:val="center"/>
              <w:rPr>
                <w:rFonts w:cs="Tahoma"/>
                <w:sz w:val="14"/>
              </w:rPr>
            </w:pPr>
            <w:r w:rsidRPr="00FC0C73">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FC0C73" w:rsidRDefault="001A63C6" w:rsidP="003B3D05">
            <w:pPr>
              <w:jc w:val="center"/>
              <w:rPr>
                <w:rFonts w:cs="Tahoma"/>
                <w:sz w:val="14"/>
              </w:rPr>
            </w:pPr>
            <w:r w:rsidRPr="00FC0C73">
              <w:rPr>
                <w:rFonts w:cs="Tahoma"/>
                <w:sz w:val="13"/>
              </w:rPr>
              <w:t>P</w:t>
            </w:r>
          </w:p>
        </w:tc>
        <w:tc>
          <w:tcPr>
            <w:tcW w:w="450" w:type="dxa"/>
            <w:tcBorders>
              <w:bottom w:val="single" w:sz="4" w:space="0" w:color="auto"/>
            </w:tcBorders>
            <w:shd w:val="clear" w:color="auto" w:fill="auto"/>
            <w:vAlign w:val="center"/>
          </w:tcPr>
          <w:p w:rsidR="001A63C6" w:rsidRPr="00FC0C73" w:rsidRDefault="001A63C6" w:rsidP="003B3D05">
            <w:pPr>
              <w:jc w:val="center"/>
              <w:rPr>
                <w:rFonts w:cs="Tahoma"/>
                <w:sz w:val="13"/>
              </w:rPr>
            </w:pPr>
          </w:p>
        </w:tc>
        <w:tc>
          <w:tcPr>
            <w:tcW w:w="540" w:type="dxa"/>
            <w:tcBorders>
              <w:bottom w:val="single" w:sz="4" w:space="0" w:color="auto"/>
            </w:tcBorders>
            <w:shd w:val="clear" w:color="auto" w:fill="auto"/>
            <w:vAlign w:val="center"/>
          </w:tcPr>
          <w:p w:rsidR="001A63C6" w:rsidRPr="00FC0C73" w:rsidRDefault="001A63C6" w:rsidP="003B3D05">
            <w:pPr>
              <w:jc w:val="center"/>
              <w:rPr>
                <w:rFonts w:cs="Tahoma"/>
                <w:sz w:val="14"/>
              </w:rPr>
            </w:pPr>
            <w:r w:rsidRPr="00FC0C73">
              <w:rPr>
                <w:rFonts w:cs="Tahoma"/>
                <w:sz w:val="13"/>
              </w:rPr>
              <w:t>OL/OV</w:t>
            </w:r>
          </w:p>
        </w:tc>
      </w:tr>
      <w:tr w:rsidR="00B33D0E" w:rsidRPr="00FC0C73" w:rsidTr="003B3D05">
        <w:trPr>
          <w:trHeight w:val="64"/>
        </w:trPr>
        <w:tc>
          <w:tcPr>
            <w:tcW w:w="2734" w:type="dxa"/>
            <w:gridSpan w:val="2"/>
            <w:tcBorders>
              <w:bottom w:val="single" w:sz="4" w:space="0" w:color="auto"/>
            </w:tcBorders>
            <w:shd w:val="clear" w:color="auto" w:fill="FABF8F"/>
            <w:vAlign w:val="center"/>
          </w:tcPr>
          <w:p w:rsidR="001A63C6" w:rsidRPr="002B0444" w:rsidRDefault="001A63C6" w:rsidP="002B0444">
            <w:pPr>
              <w:pStyle w:val="ProductNames"/>
              <w:spacing w:beforeLines="20" w:before="48" w:afterLines="20" w:after="48"/>
              <w:rPr>
                <w:rFonts w:ascii="Tahoma" w:hAnsi="Tahoma" w:cs="Tahoma"/>
                <w:sz w:val="14"/>
                <w:szCs w:val="14"/>
              </w:rPr>
            </w:pPr>
            <w:bookmarkStart w:id="160" w:name="_Toc336337919"/>
            <w:bookmarkStart w:id="161" w:name="_Toc368299573"/>
            <w:r w:rsidRPr="002B0444">
              <w:rPr>
                <w:rFonts w:ascii="Tahoma" w:hAnsi="Tahoma" w:cs="Tahoma"/>
                <w:sz w:val="14"/>
                <w:szCs w:val="14"/>
              </w:rPr>
              <w:t>BizTalk</w:t>
            </w:r>
            <w:r w:rsidR="00F61EAD" w:rsidRPr="00F61EAD">
              <w:rPr>
                <w:rFonts w:ascii="Tahoma" w:hAnsi="Tahoma" w:cs="Tahoma"/>
                <w:sz w:val="14"/>
                <w:szCs w:val="14"/>
                <w:vertAlign w:val="superscript"/>
              </w:rPr>
              <w:t>®</w:t>
            </w:r>
            <w:r w:rsidRPr="002B0444">
              <w:rPr>
                <w:rFonts w:ascii="Tahoma" w:hAnsi="Tahoma" w:cs="Tahoma"/>
                <w:sz w:val="14"/>
                <w:szCs w:val="14"/>
              </w:rPr>
              <w:t xml:space="preserve"> Server 2013 Branch Edition</w:t>
            </w:r>
            <w:bookmarkEnd w:id="160"/>
            <w:bookmarkEnd w:id="161"/>
          </w:p>
        </w:tc>
        <w:tc>
          <w:tcPr>
            <w:tcW w:w="450" w:type="dxa"/>
            <w:tcBorders>
              <w:bottom w:val="single" w:sz="4" w:space="0" w:color="auto"/>
            </w:tcBorders>
            <w:shd w:val="clear" w:color="auto" w:fill="FABF8F"/>
            <w:vAlign w:val="center"/>
          </w:tcPr>
          <w:p w:rsidR="001A63C6" w:rsidRPr="003B3D05" w:rsidRDefault="00A500B3" w:rsidP="003B3D05">
            <w:pPr>
              <w:pStyle w:val="TableText"/>
              <w:widowControl w:val="0"/>
              <w:rPr>
                <w:rStyle w:val="EndnoteReference"/>
                <w:rFonts w:cs="Tahoma"/>
                <w:b w:val="0"/>
                <w:bCs/>
                <w:color w:val="0000FF"/>
                <w:sz w:val="13"/>
                <w:szCs w:val="13"/>
                <w:u w:val="single"/>
              </w:rPr>
            </w:pPr>
            <w:hyperlink w:anchor="_29_BizTalk®_Server" w:history="1">
              <w:r w:rsidR="00734B17" w:rsidRPr="003B3D05">
                <w:rPr>
                  <w:rStyle w:val="Hyperlink"/>
                  <w:rFonts w:cs="Tahoma"/>
                  <w:b/>
                  <w:bCs/>
                  <w:sz w:val="13"/>
                  <w:szCs w:val="13"/>
                </w:rPr>
                <w:t>36</w:t>
              </w:r>
            </w:hyperlink>
            <w:hyperlink w:anchor="Srv_26_BizTalkServerBranch" w:history="1"/>
          </w:p>
        </w:tc>
        <w:tc>
          <w:tcPr>
            <w:tcW w:w="450" w:type="dxa"/>
            <w:tcBorders>
              <w:bottom w:val="single" w:sz="4" w:space="0" w:color="auto"/>
            </w:tcBorders>
            <w:shd w:val="clear" w:color="auto" w:fill="FABF8F"/>
            <w:vAlign w:val="center"/>
          </w:tcPr>
          <w:p w:rsidR="001A63C6" w:rsidRPr="00FC0C73" w:rsidRDefault="00DB3ECB" w:rsidP="003B3D05">
            <w:pPr>
              <w:pStyle w:val="TableText"/>
              <w:widowControl w:val="0"/>
              <w:rPr>
                <w:rFonts w:ascii="Tahoma" w:hAnsi="Tahoma" w:cs="Tahoma"/>
                <w:color w:val="000000"/>
                <w:sz w:val="13"/>
              </w:rPr>
            </w:pPr>
            <w:r w:rsidRPr="00FC0C73">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rsidR="001A63C6" w:rsidRPr="00FC0C73" w:rsidRDefault="001A63C6" w:rsidP="003B3D05">
            <w:pPr>
              <w:pStyle w:val="TableText"/>
              <w:widowControl w:val="0"/>
              <w:rPr>
                <w:rFonts w:ascii="Tahoma" w:hAnsi="Tahoma" w:cs="Tahoma"/>
                <w:color w:val="000000"/>
                <w:sz w:val="13"/>
              </w:rPr>
            </w:pPr>
            <w:r w:rsidRPr="00FC0C73">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r w:rsidRPr="00FC0C73">
              <w:rPr>
                <w:rFonts w:ascii="Tahoma" w:hAnsi="Tahoma" w:cs="Tahoma"/>
                <w:sz w:val="13"/>
              </w:rPr>
              <w:t>25</w:t>
            </w:r>
          </w:p>
        </w:tc>
        <w:tc>
          <w:tcPr>
            <w:tcW w:w="450" w:type="dxa"/>
            <w:gridSpan w:val="3"/>
            <w:tcBorders>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r w:rsidRPr="00FC0C73">
              <w:rPr>
                <w:rFonts w:ascii="Tahoma" w:hAnsi="Tahoma" w:cs="Tahoma"/>
                <w:sz w:val="13"/>
              </w:rPr>
              <w:t>63</w:t>
            </w:r>
          </w:p>
        </w:tc>
        <w:tc>
          <w:tcPr>
            <w:tcW w:w="450" w:type="dxa"/>
            <w:gridSpan w:val="3"/>
            <w:tcBorders>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r w:rsidRPr="00FC0C73">
              <w:rPr>
                <w:rFonts w:ascii="Tahoma" w:hAnsi="Tahoma" w:cs="Tahoma"/>
                <w:sz w:val="13"/>
              </w:rPr>
              <w:t>50</w:t>
            </w:r>
          </w:p>
        </w:tc>
        <w:tc>
          <w:tcPr>
            <w:tcW w:w="450" w:type="dxa"/>
            <w:gridSpan w:val="3"/>
            <w:tcBorders>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r w:rsidRPr="00FC0C73">
              <w:rPr>
                <w:rFonts w:ascii="Tahoma" w:hAnsi="Tahoma" w:cs="Tahoma"/>
                <w:sz w:val="13"/>
              </w:rPr>
              <w:t>38</w:t>
            </w:r>
          </w:p>
        </w:tc>
        <w:tc>
          <w:tcPr>
            <w:tcW w:w="450" w:type="dxa"/>
            <w:gridSpan w:val="2"/>
            <w:tcBorders>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r w:rsidRPr="00FC0C73">
              <w:rPr>
                <w:rFonts w:ascii="Tahoma" w:hAnsi="Tahoma" w:cs="Tahoma"/>
                <w:sz w:val="13"/>
              </w:rPr>
              <w:t>38</w:t>
            </w:r>
          </w:p>
        </w:tc>
        <w:tc>
          <w:tcPr>
            <w:tcW w:w="450" w:type="dxa"/>
            <w:gridSpan w:val="2"/>
            <w:tcBorders>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r w:rsidRPr="00FC0C73">
              <w:rPr>
                <w:rFonts w:ascii="Tahoma" w:hAnsi="Tahoma" w:cs="Tahoma"/>
                <w:sz w:val="13"/>
              </w:rPr>
              <w:t>25</w:t>
            </w:r>
          </w:p>
        </w:tc>
        <w:tc>
          <w:tcPr>
            <w:tcW w:w="360" w:type="dxa"/>
            <w:tcBorders>
              <w:bottom w:val="single" w:sz="4" w:space="0" w:color="auto"/>
              <w:right w:val="single" w:sz="18"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r w:rsidRPr="00FC0C73">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r w:rsidRPr="00FC0C73">
              <w:rPr>
                <w:rFonts w:ascii="Tahoma" w:hAnsi="Tahoma" w:cs="Tahoma"/>
                <w:sz w:val="13"/>
              </w:rPr>
              <w:t>25</w:t>
            </w:r>
          </w:p>
        </w:tc>
        <w:tc>
          <w:tcPr>
            <w:tcW w:w="450" w:type="dxa"/>
            <w:tcBorders>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r w:rsidRPr="00FC0C73">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r w:rsidRPr="00FC0C73">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r w:rsidRPr="00FC0C73">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r w:rsidRPr="00FC0C73">
              <w:rPr>
                <w:rFonts w:ascii="Tahoma" w:hAnsi="Tahoma" w:cs="Tahoma"/>
                <w:sz w:val="13"/>
              </w:rPr>
              <w:t>A, S, D</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r w:rsidRPr="00FC0C73">
              <w:rPr>
                <w:rFonts w:ascii="Tahoma" w:hAnsi="Tahoma" w:cs="Tahoma"/>
                <w:sz w:val="13"/>
              </w:rPr>
              <w:t>P</w:t>
            </w:r>
          </w:p>
        </w:tc>
        <w:tc>
          <w:tcPr>
            <w:tcW w:w="450" w:type="dxa"/>
            <w:tcBorders>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color w:val="000000"/>
                <w:sz w:val="13"/>
              </w:rPr>
            </w:pPr>
            <w:r w:rsidRPr="00FC0C73">
              <w:rPr>
                <w:rFonts w:ascii="Tahoma" w:hAnsi="Tahoma" w:cs="Tahoma"/>
                <w:sz w:val="13"/>
              </w:rPr>
              <w:t>A</w:t>
            </w:r>
          </w:p>
        </w:tc>
        <w:tc>
          <w:tcPr>
            <w:tcW w:w="540" w:type="dxa"/>
            <w:tcBorders>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color w:val="000000"/>
                <w:sz w:val="13"/>
              </w:rPr>
            </w:pPr>
            <w:r w:rsidRPr="00FC0C73">
              <w:rPr>
                <w:rFonts w:ascii="Tahoma" w:hAnsi="Tahoma" w:cs="Tahoma"/>
                <w:color w:val="000000"/>
                <w:sz w:val="13"/>
              </w:rPr>
              <w:t>OL/OV</w:t>
            </w:r>
          </w:p>
        </w:tc>
      </w:tr>
      <w:tr w:rsidR="001A63C6" w:rsidRPr="00FC0C73" w:rsidTr="003B3D05">
        <w:trPr>
          <w:trHeight w:val="145"/>
        </w:trPr>
        <w:tc>
          <w:tcPr>
            <w:tcW w:w="2734" w:type="dxa"/>
            <w:gridSpan w:val="2"/>
            <w:tcBorders>
              <w:bottom w:val="single" w:sz="4" w:space="0" w:color="auto"/>
            </w:tcBorders>
            <w:shd w:val="clear" w:color="auto" w:fill="auto"/>
            <w:vAlign w:val="center"/>
          </w:tcPr>
          <w:p w:rsidR="001A63C6" w:rsidRPr="002B0444" w:rsidRDefault="001A63C6" w:rsidP="002B0444">
            <w:pPr>
              <w:pStyle w:val="ProductNames"/>
              <w:spacing w:beforeLines="20" w:before="48" w:afterLines="20" w:after="48"/>
              <w:rPr>
                <w:rFonts w:ascii="Tahoma" w:hAnsi="Tahoma" w:cs="Tahoma"/>
                <w:sz w:val="14"/>
                <w:szCs w:val="14"/>
              </w:rPr>
            </w:pPr>
            <w:bookmarkStart w:id="162" w:name="_Toc336337920"/>
            <w:bookmarkStart w:id="163" w:name="_Toc368299574"/>
            <w:r w:rsidRPr="002B0444">
              <w:rPr>
                <w:rFonts w:ascii="Tahoma" w:hAnsi="Tahoma" w:cs="Tahoma"/>
                <w:sz w:val="14"/>
                <w:szCs w:val="14"/>
              </w:rPr>
              <w:t>BizTalk</w:t>
            </w:r>
            <w:r w:rsidR="00F61EAD" w:rsidRPr="00F61EAD">
              <w:rPr>
                <w:rFonts w:ascii="Tahoma" w:hAnsi="Tahoma" w:cs="Tahoma"/>
                <w:sz w:val="14"/>
                <w:szCs w:val="14"/>
                <w:vertAlign w:val="superscript"/>
              </w:rPr>
              <w:t>®</w:t>
            </w:r>
            <w:r w:rsidRPr="002B0444">
              <w:rPr>
                <w:rFonts w:ascii="Tahoma" w:hAnsi="Tahoma" w:cs="Tahoma"/>
                <w:sz w:val="14"/>
                <w:szCs w:val="14"/>
              </w:rPr>
              <w:t xml:space="preserve"> Server 2013 Enterprise Edition</w:t>
            </w:r>
            <w:bookmarkEnd w:id="162"/>
            <w:bookmarkEnd w:id="163"/>
          </w:p>
        </w:tc>
        <w:tc>
          <w:tcPr>
            <w:tcW w:w="450" w:type="dxa"/>
            <w:tcBorders>
              <w:bottom w:val="single" w:sz="4" w:space="0" w:color="auto"/>
            </w:tcBorders>
            <w:shd w:val="clear" w:color="auto" w:fill="auto"/>
            <w:vAlign w:val="center"/>
          </w:tcPr>
          <w:p w:rsidR="001A63C6" w:rsidRPr="003B3D05" w:rsidRDefault="00A500B3" w:rsidP="003B3D05">
            <w:pPr>
              <w:pStyle w:val="TableText"/>
              <w:widowControl w:val="0"/>
              <w:rPr>
                <w:rStyle w:val="EndnoteReference"/>
                <w:rFonts w:cs="Tahoma"/>
                <w:b w:val="0"/>
                <w:bCs/>
                <w:color w:val="0000FF"/>
                <w:sz w:val="13"/>
                <w:szCs w:val="13"/>
                <w:u w:val="single"/>
              </w:rPr>
            </w:pPr>
            <w:hyperlink w:anchor="_36_BizTalk_Server®" w:history="1">
              <w:r w:rsidR="00734B17" w:rsidRPr="003B3D05">
                <w:rPr>
                  <w:rStyle w:val="Hyperlink"/>
                  <w:rFonts w:cs="Tahoma"/>
                  <w:b/>
                  <w:bCs/>
                  <w:sz w:val="13"/>
                  <w:szCs w:val="13"/>
                </w:rPr>
                <w:t>37</w:t>
              </w:r>
            </w:hyperlink>
          </w:p>
        </w:tc>
        <w:tc>
          <w:tcPr>
            <w:tcW w:w="450" w:type="dxa"/>
            <w:tcBorders>
              <w:bottom w:val="single" w:sz="4" w:space="0" w:color="auto"/>
            </w:tcBorders>
            <w:shd w:val="clear" w:color="auto" w:fill="auto"/>
            <w:vAlign w:val="center"/>
          </w:tcPr>
          <w:p w:rsidR="001A63C6" w:rsidRPr="00FC0C73" w:rsidRDefault="00DB3ECB" w:rsidP="003B3D05">
            <w:pPr>
              <w:pStyle w:val="TableText"/>
              <w:widowControl w:val="0"/>
              <w:rPr>
                <w:rFonts w:ascii="Tahoma" w:hAnsi="Tahoma" w:cs="Tahoma"/>
                <w:color w:val="000000"/>
                <w:sz w:val="13"/>
              </w:rPr>
            </w:pPr>
            <w:r w:rsidRPr="00FC0C73">
              <w:rPr>
                <w:rFonts w:ascii="Tahoma"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rsidR="001A63C6" w:rsidRPr="00FC0C73" w:rsidRDefault="001A63C6" w:rsidP="003B3D05">
            <w:pPr>
              <w:pStyle w:val="TableText"/>
              <w:widowControl w:val="0"/>
              <w:rPr>
                <w:rFonts w:ascii="Tahoma" w:hAnsi="Tahoma" w:cs="Tahoma"/>
                <w:color w:val="000000"/>
                <w:sz w:val="13"/>
              </w:rPr>
            </w:pPr>
            <w:r w:rsidRPr="00FC0C73">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FC0C73" w:rsidRDefault="001A63C6" w:rsidP="003B3D05">
            <w:pPr>
              <w:pStyle w:val="TableText"/>
              <w:widowControl w:val="0"/>
              <w:rPr>
                <w:rFonts w:ascii="Tahoma" w:hAnsi="Tahoma" w:cs="Tahoma"/>
                <w:sz w:val="13"/>
              </w:rPr>
            </w:pPr>
            <w:r w:rsidRPr="00FC0C73">
              <w:rPr>
                <w:rFonts w:ascii="Tahoma" w:hAnsi="Tahoma" w:cs="Tahoma"/>
                <w:sz w:val="13"/>
              </w:rPr>
              <w:t>200</w:t>
            </w:r>
          </w:p>
        </w:tc>
        <w:tc>
          <w:tcPr>
            <w:tcW w:w="450" w:type="dxa"/>
            <w:gridSpan w:val="3"/>
            <w:tcBorders>
              <w:bottom w:val="single" w:sz="4" w:space="0" w:color="auto"/>
            </w:tcBorders>
            <w:shd w:val="clear" w:color="auto" w:fill="auto"/>
            <w:vAlign w:val="center"/>
          </w:tcPr>
          <w:p w:rsidR="001A63C6" w:rsidRPr="00FC0C73" w:rsidRDefault="001A63C6" w:rsidP="003B3D05">
            <w:pPr>
              <w:pStyle w:val="TableText"/>
              <w:widowControl w:val="0"/>
              <w:rPr>
                <w:rFonts w:ascii="Tahoma" w:hAnsi="Tahoma" w:cs="Tahoma"/>
                <w:sz w:val="13"/>
              </w:rPr>
            </w:pPr>
            <w:r w:rsidRPr="00FC0C73">
              <w:rPr>
                <w:rFonts w:ascii="Tahoma" w:hAnsi="Tahoma" w:cs="Tahoma"/>
                <w:sz w:val="13"/>
              </w:rPr>
              <w:t>500</w:t>
            </w:r>
          </w:p>
        </w:tc>
        <w:tc>
          <w:tcPr>
            <w:tcW w:w="450" w:type="dxa"/>
            <w:gridSpan w:val="3"/>
            <w:tcBorders>
              <w:bottom w:val="single" w:sz="4" w:space="0" w:color="auto"/>
            </w:tcBorders>
            <w:shd w:val="clear" w:color="auto" w:fill="auto"/>
            <w:vAlign w:val="center"/>
          </w:tcPr>
          <w:p w:rsidR="001A63C6" w:rsidRPr="00FC0C73" w:rsidRDefault="001A63C6" w:rsidP="003B3D05">
            <w:pPr>
              <w:pStyle w:val="TableText"/>
              <w:widowControl w:val="0"/>
              <w:rPr>
                <w:rFonts w:ascii="Tahoma" w:hAnsi="Tahoma" w:cs="Tahoma"/>
                <w:sz w:val="13"/>
              </w:rPr>
            </w:pPr>
            <w:r w:rsidRPr="00FC0C73">
              <w:rPr>
                <w:rFonts w:ascii="Tahoma" w:hAnsi="Tahoma" w:cs="Tahoma"/>
                <w:sz w:val="13"/>
              </w:rPr>
              <w:t>400</w:t>
            </w:r>
          </w:p>
        </w:tc>
        <w:tc>
          <w:tcPr>
            <w:tcW w:w="450" w:type="dxa"/>
            <w:gridSpan w:val="3"/>
            <w:tcBorders>
              <w:bottom w:val="single" w:sz="4" w:space="0" w:color="auto"/>
            </w:tcBorders>
            <w:shd w:val="clear" w:color="auto" w:fill="auto"/>
            <w:vAlign w:val="center"/>
          </w:tcPr>
          <w:p w:rsidR="001A63C6" w:rsidRPr="00FC0C73" w:rsidRDefault="001A63C6" w:rsidP="003B3D05">
            <w:pPr>
              <w:pStyle w:val="TableText"/>
              <w:widowControl w:val="0"/>
              <w:rPr>
                <w:rFonts w:ascii="Tahoma" w:hAnsi="Tahoma" w:cs="Tahoma"/>
                <w:sz w:val="13"/>
              </w:rPr>
            </w:pPr>
            <w:r w:rsidRPr="00FC0C73">
              <w:rPr>
                <w:rFonts w:ascii="Tahoma" w:hAnsi="Tahoma" w:cs="Tahoma"/>
                <w:sz w:val="13"/>
              </w:rPr>
              <w:t>300</w:t>
            </w:r>
          </w:p>
        </w:tc>
        <w:tc>
          <w:tcPr>
            <w:tcW w:w="450" w:type="dxa"/>
            <w:gridSpan w:val="2"/>
            <w:tcBorders>
              <w:bottom w:val="single" w:sz="4" w:space="0" w:color="auto"/>
            </w:tcBorders>
            <w:shd w:val="clear" w:color="auto" w:fill="auto"/>
            <w:vAlign w:val="center"/>
          </w:tcPr>
          <w:p w:rsidR="001A63C6" w:rsidRPr="00FC0C73" w:rsidRDefault="001A63C6" w:rsidP="003B3D05">
            <w:pPr>
              <w:pStyle w:val="TableText"/>
              <w:widowControl w:val="0"/>
              <w:rPr>
                <w:rFonts w:ascii="Tahoma" w:hAnsi="Tahoma" w:cs="Tahoma"/>
                <w:sz w:val="13"/>
              </w:rPr>
            </w:pPr>
            <w:r w:rsidRPr="00FC0C73">
              <w:rPr>
                <w:rFonts w:ascii="Tahoma" w:hAnsi="Tahoma" w:cs="Tahoma"/>
                <w:sz w:val="13"/>
              </w:rPr>
              <w:t>300</w:t>
            </w:r>
          </w:p>
        </w:tc>
        <w:tc>
          <w:tcPr>
            <w:tcW w:w="450" w:type="dxa"/>
            <w:gridSpan w:val="2"/>
            <w:tcBorders>
              <w:bottom w:val="single" w:sz="4" w:space="0" w:color="auto"/>
            </w:tcBorders>
            <w:shd w:val="clear" w:color="auto" w:fill="auto"/>
            <w:vAlign w:val="center"/>
          </w:tcPr>
          <w:p w:rsidR="001A63C6" w:rsidRPr="00FC0C73" w:rsidRDefault="001A63C6" w:rsidP="003B3D05">
            <w:pPr>
              <w:pStyle w:val="TableText"/>
              <w:widowControl w:val="0"/>
              <w:rPr>
                <w:rFonts w:ascii="Tahoma" w:hAnsi="Tahoma" w:cs="Tahoma"/>
                <w:sz w:val="13"/>
              </w:rPr>
            </w:pPr>
            <w:r w:rsidRPr="00FC0C73">
              <w:rPr>
                <w:rFonts w:ascii="Tahoma" w:hAnsi="Tahoma" w:cs="Tahoma"/>
                <w:sz w:val="13"/>
              </w:rPr>
              <w:t>200</w:t>
            </w:r>
          </w:p>
        </w:tc>
        <w:tc>
          <w:tcPr>
            <w:tcW w:w="360" w:type="dxa"/>
            <w:tcBorders>
              <w:bottom w:val="single" w:sz="4" w:space="0" w:color="auto"/>
              <w:right w:val="single" w:sz="18" w:space="0" w:color="auto"/>
            </w:tcBorders>
            <w:shd w:val="clear" w:color="auto" w:fill="auto"/>
            <w:vAlign w:val="center"/>
          </w:tcPr>
          <w:p w:rsidR="001A63C6" w:rsidRPr="00FC0C73" w:rsidRDefault="001A63C6" w:rsidP="003B3D05">
            <w:pPr>
              <w:pStyle w:val="TableText"/>
              <w:widowControl w:val="0"/>
              <w:rPr>
                <w:rFonts w:ascii="Tahoma" w:hAnsi="Tahoma" w:cs="Tahoma"/>
                <w:sz w:val="13"/>
              </w:rPr>
            </w:pPr>
            <w:r w:rsidRPr="00FC0C73">
              <w:rPr>
                <w:rFonts w:ascii="Tahoma" w:hAnsi="Tahoma" w:cs="Tahoma"/>
                <w:sz w:val="13"/>
              </w:rPr>
              <w:t>100</w:t>
            </w:r>
          </w:p>
        </w:tc>
        <w:tc>
          <w:tcPr>
            <w:tcW w:w="450" w:type="dxa"/>
            <w:tcBorders>
              <w:left w:val="single" w:sz="18" w:space="0" w:color="auto"/>
              <w:bottom w:val="single" w:sz="4" w:space="0" w:color="auto"/>
            </w:tcBorders>
            <w:shd w:val="clear" w:color="auto" w:fill="auto"/>
            <w:vAlign w:val="center"/>
          </w:tcPr>
          <w:p w:rsidR="001A63C6" w:rsidRPr="00FC0C73" w:rsidRDefault="001A63C6" w:rsidP="003B3D05">
            <w:pPr>
              <w:pStyle w:val="TableText"/>
              <w:widowControl w:val="0"/>
              <w:rPr>
                <w:rFonts w:ascii="Tahoma" w:hAnsi="Tahoma" w:cs="Tahoma"/>
                <w:sz w:val="13"/>
              </w:rPr>
            </w:pPr>
            <w:r w:rsidRPr="00FC0C73">
              <w:rPr>
                <w:rFonts w:ascii="Tahoma" w:hAnsi="Tahoma" w:cs="Tahoma"/>
                <w:sz w:val="13"/>
              </w:rPr>
              <w:t>200</w:t>
            </w:r>
          </w:p>
        </w:tc>
        <w:tc>
          <w:tcPr>
            <w:tcW w:w="450" w:type="dxa"/>
            <w:tcBorders>
              <w:bottom w:val="single" w:sz="4" w:space="0" w:color="auto"/>
            </w:tcBorders>
            <w:shd w:val="clear" w:color="auto" w:fill="auto"/>
            <w:vAlign w:val="center"/>
          </w:tcPr>
          <w:p w:rsidR="001A63C6" w:rsidRPr="00FC0C73" w:rsidRDefault="001A63C6" w:rsidP="003B3D05">
            <w:pPr>
              <w:pStyle w:val="TableText"/>
              <w:widowControl w:val="0"/>
              <w:rPr>
                <w:rFonts w:ascii="Tahoma" w:hAnsi="Tahoma" w:cs="Tahoma"/>
                <w:sz w:val="13"/>
              </w:rPr>
            </w:pPr>
            <w:r w:rsidRPr="00FC0C73">
              <w:rPr>
                <w:rFonts w:ascii="Tahoma" w:hAnsi="Tahoma" w:cs="Tahoma"/>
                <w:sz w:val="13"/>
              </w:rPr>
              <w:t>400</w:t>
            </w:r>
          </w:p>
        </w:tc>
        <w:tc>
          <w:tcPr>
            <w:tcW w:w="450" w:type="dxa"/>
            <w:tcBorders>
              <w:bottom w:val="single" w:sz="4" w:space="0" w:color="auto"/>
              <w:right w:val="single" w:sz="18" w:space="0" w:color="auto"/>
            </w:tcBorders>
            <w:shd w:val="clear" w:color="auto" w:fill="auto"/>
            <w:vAlign w:val="center"/>
          </w:tcPr>
          <w:p w:rsidR="001A63C6" w:rsidRPr="00FC0C73" w:rsidRDefault="001A63C6" w:rsidP="003B3D05">
            <w:pPr>
              <w:pStyle w:val="TableText"/>
              <w:widowControl w:val="0"/>
              <w:rPr>
                <w:rFonts w:ascii="Tahoma" w:hAnsi="Tahoma" w:cs="Tahoma"/>
                <w:sz w:val="13"/>
              </w:rPr>
            </w:pPr>
            <w:r w:rsidRPr="00FC0C73">
              <w:rPr>
                <w:rFonts w:ascii="Tahoma" w:hAnsi="Tahoma" w:cs="Tahoma"/>
                <w:sz w:val="13"/>
              </w:rPr>
              <w:t>200</w:t>
            </w:r>
          </w:p>
        </w:tc>
        <w:tc>
          <w:tcPr>
            <w:tcW w:w="450" w:type="dxa"/>
            <w:tcBorders>
              <w:left w:val="single" w:sz="18" w:space="0" w:color="auto"/>
              <w:bottom w:val="single" w:sz="4" w:space="0" w:color="auto"/>
            </w:tcBorders>
            <w:shd w:val="clear" w:color="auto" w:fill="auto"/>
            <w:vAlign w:val="center"/>
          </w:tcPr>
          <w:p w:rsidR="001A63C6" w:rsidRPr="00FC0C73" w:rsidRDefault="001A63C6" w:rsidP="003B3D05">
            <w:pPr>
              <w:pStyle w:val="TableText"/>
              <w:widowControl w:val="0"/>
              <w:rPr>
                <w:rFonts w:ascii="Tahoma" w:hAnsi="Tahoma" w:cs="Tahoma"/>
                <w:sz w:val="13"/>
              </w:rPr>
            </w:pPr>
            <w:r w:rsidRPr="00FC0C73">
              <w:rPr>
                <w:rFonts w:ascii="Tahoma" w:hAnsi="Tahoma" w:cs="Tahoma"/>
                <w:sz w:val="13"/>
              </w:rPr>
              <w:t>200</w:t>
            </w:r>
          </w:p>
        </w:tc>
        <w:tc>
          <w:tcPr>
            <w:tcW w:w="450" w:type="dxa"/>
            <w:tcBorders>
              <w:bottom w:val="single" w:sz="4" w:space="0" w:color="auto"/>
              <w:right w:val="single" w:sz="18" w:space="0" w:color="auto"/>
            </w:tcBorders>
            <w:shd w:val="clear" w:color="auto" w:fill="auto"/>
            <w:vAlign w:val="center"/>
          </w:tcPr>
          <w:p w:rsidR="001A63C6" w:rsidRPr="00FC0C73" w:rsidRDefault="001A63C6" w:rsidP="003B3D05">
            <w:pPr>
              <w:pStyle w:val="TableText"/>
              <w:widowControl w:val="0"/>
              <w:rPr>
                <w:rFonts w:ascii="Tahoma" w:hAnsi="Tahoma" w:cs="Tahoma"/>
                <w:sz w:val="13"/>
              </w:rPr>
            </w:pPr>
            <w:r w:rsidRPr="00FC0C73">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FC0C73" w:rsidRDefault="001A63C6" w:rsidP="003B3D05">
            <w:pPr>
              <w:pStyle w:val="TableText"/>
              <w:widowControl w:val="0"/>
              <w:rPr>
                <w:rFonts w:ascii="Tahoma" w:hAnsi="Tahoma" w:cs="Tahoma"/>
                <w:sz w:val="13"/>
              </w:rPr>
            </w:pPr>
            <w:r w:rsidRPr="00FC0C73">
              <w:rPr>
                <w:rFonts w:ascii="Tahoma" w:hAnsi="Tahoma" w:cs="Tahoma"/>
                <w:sz w:val="13"/>
              </w:rPr>
              <w:t>P</w:t>
            </w:r>
          </w:p>
        </w:tc>
        <w:tc>
          <w:tcPr>
            <w:tcW w:w="450" w:type="dxa"/>
            <w:tcBorders>
              <w:bottom w:val="single" w:sz="4" w:space="0" w:color="auto"/>
            </w:tcBorders>
            <w:shd w:val="clear" w:color="auto" w:fill="auto"/>
            <w:vAlign w:val="center"/>
          </w:tcPr>
          <w:p w:rsidR="001A63C6" w:rsidRPr="00FC0C73" w:rsidRDefault="001A63C6" w:rsidP="003B3D05">
            <w:pPr>
              <w:pStyle w:val="TableText"/>
              <w:widowControl w:val="0"/>
              <w:rPr>
                <w:rFonts w:ascii="Tahoma" w:hAnsi="Tahoma" w:cs="Tahoma"/>
                <w:color w:val="000000"/>
                <w:sz w:val="13"/>
              </w:rPr>
            </w:pPr>
            <w:r w:rsidRPr="00FC0C73">
              <w:rPr>
                <w:rFonts w:ascii="Tahoma" w:hAnsi="Tahoma" w:cs="Tahoma"/>
                <w:sz w:val="13"/>
              </w:rPr>
              <w:t>A</w:t>
            </w:r>
          </w:p>
        </w:tc>
        <w:tc>
          <w:tcPr>
            <w:tcW w:w="540" w:type="dxa"/>
            <w:tcBorders>
              <w:bottom w:val="single" w:sz="4" w:space="0" w:color="auto"/>
            </w:tcBorders>
            <w:shd w:val="clear" w:color="auto" w:fill="auto"/>
            <w:vAlign w:val="center"/>
          </w:tcPr>
          <w:p w:rsidR="001A63C6" w:rsidRPr="00FC0C73" w:rsidRDefault="001A63C6" w:rsidP="003B3D05">
            <w:pPr>
              <w:pStyle w:val="TableText"/>
              <w:widowControl w:val="0"/>
              <w:rPr>
                <w:rFonts w:ascii="Tahoma" w:hAnsi="Tahoma" w:cs="Tahoma"/>
                <w:color w:val="000000"/>
                <w:sz w:val="13"/>
              </w:rPr>
            </w:pPr>
            <w:r w:rsidRPr="00FC0C73">
              <w:rPr>
                <w:rFonts w:ascii="Tahoma" w:hAnsi="Tahoma" w:cs="Tahoma"/>
                <w:color w:val="000000"/>
                <w:sz w:val="13"/>
              </w:rPr>
              <w:t>OL/OV</w:t>
            </w:r>
          </w:p>
        </w:tc>
      </w:tr>
      <w:tr w:rsidR="002B327C" w:rsidRPr="00FC0C73" w:rsidTr="003B3D05">
        <w:trPr>
          <w:trHeight w:val="145"/>
        </w:trPr>
        <w:tc>
          <w:tcPr>
            <w:tcW w:w="2734" w:type="dxa"/>
            <w:gridSpan w:val="2"/>
            <w:tcBorders>
              <w:bottom w:val="single" w:sz="4" w:space="0" w:color="auto"/>
            </w:tcBorders>
            <w:shd w:val="clear" w:color="auto" w:fill="FABF8F"/>
            <w:vAlign w:val="center"/>
          </w:tcPr>
          <w:p w:rsidR="002B327C" w:rsidRPr="002B0444" w:rsidRDefault="002B327C" w:rsidP="002B0444">
            <w:pPr>
              <w:pStyle w:val="ProductNames"/>
              <w:spacing w:beforeLines="20" w:before="48" w:afterLines="20" w:after="48"/>
              <w:rPr>
                <w:rFonts w:ascii="Tahoma" w:hAnsi="Tahoma" w:cs="Tahoma"/>
                <w:sz w:val="14"/>
                <w:szCs w:val="14"/>
              </w:rPr>
            </w:pPr>
            <w:bookmarkStart w:id="164" w:name="_Toc368299575"/>
            <w:r w:rsidRPr="002B0444">
              <w:rPr>
                <w:rFonts w:ascii="Tahoma" w:hAnsi="Tahoma" w:cs="Tahoma"/>
                <w:sz w:val="14"/>
                <w:szCs w:val="14"/>
              </w:rPr>
              <w:t>BizTalk</w:t>
            </w:r>
            <w:r w:rsidR="00F61EAD" w:rsidRPr="00F61EAD">
              <w:rPr>
                <w:rFonts w:ascii="Tahoma" w:hAnsi="Tahoma" w:cs="Tahoma"/>
                <w:sz w:val="14"/>
                <w:szCs w:val="14"/>
                <w:vertAlign w:val="superscript"/>
              </w:rPr>
              <w:t>®</w:t>
            </w:r>
            <w:r w:rsidRPr="002B0444">
              <w:rPr>
                <w:rFonts w:ascii="Tahoma" w:hAnsi="Tahoma" w:cs="Tahoma"/>
                <w:sz w:val="14"/>
                <w:szCs w:val="14"/>
              </w:rPr>
              <w:t xml:space="preserve"> Server 2013 Branch IDC</w:t>
            </w:r>
            <w:bookmarkEnd w:id="164"/>
          </w:p>
        </w:tc>
        <w:tc>
          <w:tcPr>
            <w:tcW w:w="450" w:type="dxa"/>
            <w:tcBorders>
              <w:bottom w:val="single" w:sz="4" w:space="0" w:color="auto"/>
            </w:tcBorders>
            <w:shd w:val="clear" w:color="auto" w:fill="FABF8F"/>
            <w:vAlign w:val="center"/>
          </w:tcPr>
          <w:p w:rsidR="002B327C" w:rsidRPr="003B3D05" w:rsidRDefault="002B327C" w:rsidP="003B3D05">
            <w:pPr>
              <w:pStyle w:val="TableText"/>
              <w:widowControl w:val="0"/>
              <w:rPr>
                <w:rFonts w:cs="Tahoma"/>
                <w:b/>
                <w:bCs/>
                <w:sz w:val="13"/>
                <w:szCs w:val="13"/>
              </w:rPr>
            </w:pPr>
          </w:p>
        </w:tc>
        <w:tc>
          <w:tcPr>
            <w:tcW w:w="450" w:type="dxa"/>
            <w:tcBorders>
              <w:bottom w:val="single" w:sz="4" w:space="0" w:color="auto"/>
            </w:tcBorders>
            <w:shd w:val="clear" w:color="auto" w:fill="FABF8F"/>
            <w:vAlign w:val="center"/>
          </w:tcPr>
          <w:p w:rsidR="002B327C" w:rsidRPr="00FC0C73" w:rsidDel="004D199A" w:rsidRDefault="00DB3ECB" w:rsidP="003B3D05">
            <w:pPr>
              <w:pStyle w:val="TableText"/>
              <w:widowControl w:val="0"/>
              <w:rPr>
                <w:rFonts w:ascii="Tahoma" w:hAnsi="Tahoma" w:cs="Tahoma"/>
                <w:color w:val="000000"/>
                <w:sz w:val="13"/>
              </w:rPr>
            </w:pPr>
            <w:r w:rsidRPr="00FC0C73">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rsidR="002B327C" w:rsidRPr="00FC0C73" w:rsidRDefault="002B327C" w:rsidP="003B3D05">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FABF8F"/>
            <w:vAlign w:val="center"/>
          </w:tcPr>
          <w:p w:rsidR="002B327C" w:rsidRPr="00FC0C73" w:rsidRDefault="002B327C" w:rsidP="003B3D05">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2B327C" w:rsidRPr="00FC0C73" w:rsidRDefault="002B327C" w:rsidP="003B3D05">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2B327C" w:rsidRPr="00FC0C73" w:rsidRDefault="002B327C" w:rsidP="003B3D05">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2B327C" w:rsidRPr="00FC0C73" w:rsidRDefault="002B327C" w:rsidP="003B3D05">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2B327C" w:rsidRPr="00FC0C73" w:rsidRDefault="002B327C" w:rsidP="003B3D05">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2B327C" w:rsidRPr="00FC0C73" w:rsidRDefault="002B327C" w:rsidP="003B3D05">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2B327C" w:rsidRPr="00FC0C73" w:rsidRDefault="002B327C" w:rsidP="003B3D05">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2B327C" w:rsidRPr="00FC0C73" w:rsidRDefault="002B327C" w:rsidP="003B3D05">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2B327C" w:rsidRPr="00FC0C73" w:rsidRDefault="002B327C" w:rsidP="003B3D05">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2B327C" w:rsidRPr="00FC0C73" w:rsidRDefault="002B327C" w:rsidP="003B3D05">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2B327C" w:rsidRPr="00FC0C73" w:rsidRDefault="002B327C" w:rsidP="003B3D05">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2B327C" w:rsidRPr="00FC0C73" w:rsidRDefault="002B327C" w:rsidP="003B3D05">
            <w:pPr>
              <w:pStyle w:val="TableText"/>
              <w:widowControl w:val="0"/>
              <w:rPr>
                <w:rFonts w:ascii="Tahoma" w:hAnsi="Tahoma" w:cs="Tahoma"/>
                <w:sz w:val="13"/>
              </w:rPr>
            </w:pPr>
            <w:r w:rsidRPr="00FC0C73">
              <w:rPr>
                <w:rFonts w:ascii="Tahoma" w:hAnsi="Tahoma" w:cs="Tahoma"/>
                <w:sz w:val="13"/>
              </w:rPr>
              <w:t>D</w:t>
            </w:r>
          </w:p>
        </w:tc>
        <w:tc>
          <w:tcPr>
            <w:tcW w:w="450" w:type="dxa"/>
            <w:tcBorders>
              <w:left w:val="single" w:sz="18" w:space="0" w:color="auto"/>
              <w:bottom w:val="single" w:sz="4" w:space="0" w:color="auto"/>
              <w:right w:val="single" w:sz="18" w:space="0" w:color="auto"/>
            </w:tcBorders>
            <w:shd w:val="clear" w:color="auto" w:fill="FABF8F"/>
            <w:vAlign w:val="center"/>
          </w:tcPr>
          <w:p w:rsidR="002B327C" w:rsidRPr="00FC0C73" w:rsidRDefault="002B327C" w:rsidP="003B3D05">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2B327C" w:rsidRPr="00FC0C73" w:rsidRDefault="002B327C" w:rsidP="003B3D05">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2B327C" w:rsidRPr="00FC0C73" w:rsidRDefault="002B327C" w:rsidP="003B3D05">
            <w:pPr>
              <w:pStyle w:val="TableText"/>
              <w:widowControl w:val="0"/>
              <w:rPr>
                <w:rFonts w:ascii="Tahoma" w:hAnsi="Tahoma" w:cs="Tahoma"/>
                <w:color w:val="000000"/>
                <w:sz w:val="13"/>
              </w:rPr>
            </w:pPr>
          </w:p>
        </w:tc>
      </w:tr>
      <w:tr w:rsidR="001A63C6" w:rsidRPr="00FC0C73" w:rsidTr="003B3D05">
        <w:trPr>
          <w:trHeight w:val="145"/>
        </w:trPr>
        <w:tc>
          <w:tcPr>
            <w:tcW w:w="2734" w:type="dxa"/>
            <w:gridSpan w:val="2"/>
            <w:tcBorders>
              <w:bottom w:val="single" w:sz="4" w:space="0" w:color="auto"/>
            </w:tcBorders>
            <w:shd w:val="clear" w:color="auto" w:fill="auto"/>
            <w:vAlign w:val="center"/>
          </w:tcPr>
          <w:p w:rsidR="001A63C6" w:rsidRPr="002B0444" w:rsidRDefault="001A63C6" w:rsidP="002B0444">
            <w:pPr>
              <w:pStyle w:val="ProductNames"/>
              <w:spacing w:beforeLines="20" w:before="48" w:afterLines="20" w:after="48"/>
              <w:rPr>
                <w:rFonts w:ascii="Tahoma" w:hAnsi="Tahoma" w:cs="Tahoma"/>
                <w:sz w:val="14"/>
                <w:szCs w:val="14"/>
              </w:rPr>
            </w:pPr>
            <w:bookmarkStart w:id="165" w:name="_Toc336337922"/>
            <w:bookmarkStart w:id="166" w:name="_Toc368299576"/>
            <w:r w:rsidRPr="002B0444">
              <w:rPr>
                <w:rFonts w:ascii="Tahoma" w:hAnsi="Tahoma" w:cs="Tahoma"/>
                <w:sz w:val="14"/>
                <w:szCs w:val="14"/>
              </w:rPr>
              <w:t>BizTalk</w:t>
            </w:r>
            <w:r w:rsidR="00F61EAD" w:rsidRPr="00F61EAD">
              <w:rPr>
                <w:rFonts w:ascii="Tahoma" w:hAnsi="Tahoma" w:cs="Tahoma"/>
                <w:sz w:val="14"/>
                <w:szCs w:val="14"/>
                <w:vertAlign w:val="superscript"/>
              </w:rPr>
              <w:t>®</w:t>
            </w:r>
            <w:r w:rsidRPr="002B0444">
              <w:rPr>
                <w:rFonts w:ascii="Tahoma" w:hAnsi="Tahoma" w:cs="Tahoma"/>
                <w:sz w:val="14"/>
                <w:szCs w:val="14"/>
              </w:rPr>
              <w:t xml:space="preserve"> Server 2013 Standard Edition</w:t>
            </w:r>
            <w:bookmarkEnd w:id="165"/>
            <w:bookmarkEnd w:id="166"/>
          </w:p>
        </w:tc>
        <w:tc>
          <w:tcPr>
            <w:tcW w:w="450" w:type="dxa"/>
            <w:tcBorders>
              <w:bottom w:val="single" w:sz="4" w:space="0" w:color="auto"/>
            </w:tcBorders>
            <w:shd w:val="clear" w:color="auto" w:fill="auto"/>
            <w:vAlign w:val="center"/>
          </w:tcPr>
          <w:p w:rsidR="001A63C6" w:rsidRPr="003B3D05" w:rsidRDefault="00A500B3" w:rsidP="003B3D05">
            <w:pPr>
              <w:pStyle w:val="TableText"/>
              <w:widowControl w:val="0"/>
              <w:rPr>
                <w:rStyle w:val="EndnoteReference"/>
                <w:rFonts w:cs="Tahoma"/>
                <w:b w:val="0"/>
                <w:bCs/>
                <w:color w:val="0000FF"/>
                <w:sz w:val="13"/>
                <w:szCs w:val="13"/>
                <w:u w:val="single"/>
              </w:rPr>
            </w:pPr>
            <w:hyperlink w:anchor="_38_BizTalk_Server®" w:history="1">
              <w:r w:rsidR="00734B17" w:rsidRPr="003B3D05">
                <w:rPr>
                  <w:rStyle w:val="Hyperlink"/>
                  <w:rFonts w:cs="Tahoma"/>
                  <w:b/>
                  <w:bCs/>
                  <w:sz w:val="13"/>
                  <w:szCs w:val="13"/>
                </w:rPr>
                <w:t>38</w:t>
              </w:r>
            </w:hyperlink>
          </w:p>
        </w:tc>
        <w:tc>
          <w:tcPr>
            <w:tcW w:w="450" w:type="dxa"/>
            <w:tcBorders>
              <w:bottom w:val="single" w:sz="4" w:space="0" w:color="auto"/>
            </w:tcBorders>
            <w:shd w:val="clear" w:color="auto" w:fill="auto"/>
            <w:vAlign w:val="center"/>
          </w:tcPr>
          <w:p w:rsidR="001A63C6" w:rsidRPr="00FC0C73" w:rsidRDefault="00DB3ECB" w:rsidP="003B3D05">
            <w:pPr>
              <w:pStyle w:val="TableText"/>
              <w:widowControl w:val="0"/>
              <w:rPr>
                <w:rFonts w:ascii="Tahoma" w:hAnsi="Tahoma" w:cs="Tahoma"/>
                <w:color w:val="000000"/>
                <w:sz w:val="13"/>
              </w:rPr>
            </w:pPr>
            <w:r w:rsidRPr="00FC0C73">
              <w:rPr>
                <w:rFonts w:ascii="Tahoma"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rsidR="001A63C6" w:rsidRPr="00FC0C73" w:rsidRDefault="001A63C6" w:rsidP="003B3D05">
            <w:pPr>
              <w:pStyle w:val="TableText"/>
              <w:widowControl w:val="0"/>
              <w:rPr>
                <w:rFonts w:ascii="Tahoma" w:hAnsi="Tahoma" w:cs="Tahoma"/>
                <w:color w:val="000000"/>
                <w:sz w:val="13"/>
              </w:rPr>
            </w:pPr>
            <w:r w:rsidRPr="00FC0C73">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FC0C73" w:rsidRDefault="004D199A" w:rsidP="003B3D05">
            <w:pPr>
              <w:pStyle w:val="TableText"/>
              <w:widowControl w:val="0"/>
              <w:rPr>
                <w:rFonts w:ascii="Tahoma" w:hAnsi="Tahoma" w:cs="Tahoma"/>
                <w:sz w:val="13"/>
              </w:rPr>
            </w:pPr>
            <w:r w:rsidRPr="00FC0C73">
              <w:rPr>
                <w:rFonts w:ascii="Tahoma" w:hAnsi="Tahoma" w:cs="Tahoma"/>
                <w:sz w:val="13"/>
              </w:rPr>
              <w:t>50</w:t>
            </w:r>
          </w:p>
        </w:tc>
        <w:tc>
          <w:tcPr>
            <w:tcW w:w="450" w:type="dxa"/>
            <w:gridSpan w:val="3"/>
            <w:tcBorders>
              <w:bottom w:val="single" w:sz="4" w:space="0" w:color="auto"/>
            </w:tcBorders>
            <w:shd w:val="clear" w:color="auto" w:fill="auto"/>
            <w:vAlign w:val="center"/>
          </w:tcPr>
          <w:p w:rsidR="001A63C6" w:rsidRPr="00FC0C73" w:rsidRDefault="004D199A" w:rsidP="003B3D05">
            <w:pPr>
              <w:pStyle w:val="TableText"/>
              <w:widowControl w:val="0"/>
              <w:rPr>
                <w:rFonts w:ascii="Tahoma" w:hAnsi="Tahoma" w:cs="Tahoma"/>
                <w:sz w:val="13"/>
              </w:rPr>
            </w:pPr>
            <w:r w:rsidRPr="00FC0C73">
              <w:rPr>
                <w:rFonts w:ascii="Tahoma" w:hAnsi="Tahoma" w:cs="Tahoma"/>
                <w:sz w:val="13"/>
              </w:rPr>
              <w:t>125</w:t>
            </w:r>
          </w:p>
        </w:tc>
        <w:tc>
          <w:tcPr>
            <w:tcW w:w="450" w:type="dxa"/>
            <w:gridSpan w:val="3"/>
            <w:tcBorders>
              <w:bottom w:val="single" w:sz="4" w:space="0" w:color="auto"/>
            </w:tcBorders>
            <w:shd w:val="clear" w:color="auto" w:fill="auto"/>
            <w:vAlign w:val="center"/>
          </w:tcPr>
          <w:p w:rsidR="001A63C6" w:rsidRPr="00FC0C73" w:rsidRDefault="004D199A" w:rsidP="003B3D05">
            <w:pPr>
              <w:pStyle w:val="TableText"/>
              <w:widowControl w:val="0"/>
              <w:rPr>
                <w:rFonts w:ascii="Tahoma" w:hAnsi="Tahoma" w:cs="Tahoma"/>
                <w:sz w:val="13"/>
              </w:rPr>
            </w:pPr>
            <w:r w:rsidRPr="00FC0C73">
              <w:rPr>
                <w:rFonts w:ascii="Tahoma" w:hAnsi="Tahoma" w:cs="Tahoma"/>
                <w:sz w:val="13"/>
              </w:rPr>
              <w:t>100</w:t>
            </w:r>
          </w:p>
        </w:tc>
        <w:tc>
          <w:tcPr>
            <w:tcW w:w="450" w:type="dxa"/>
            <w:gridSpan w:val="3"/>
            <w:tcBorders>
              <w:bottom w:val="single" w:sz="4" w:space="0" w:color="auto"/>
            </w:tcBorders>
            <w:shd w:val="clear" w:color="auto" w:fill="auto"/>
            <w:vAlign w:val="center"/>
          </w:tcPr>
          <w:p w:rsidR="001A63C6" w:rsidRPr="00FC0C73" w:rsidRDefault="004D199A" w:rsidP="003B3D05">
            <w:pPr>
              <w:pStyle w:val="TableText"/>
              <w:widowControl w:val="0"/>
              <w:rPr>
                <w:rFonts w:ascii="Tahoma" w:hAnsi="Tahoma" w:cs="Tahoma"/>
                <w:sz w:val="13"/>
              </w:rPr>
            </w:pPr>
            <w:r w:rsidRPr="00FC0C73">
              <w:rPr>
                <w:rFonts w:ascii="Tahoma" w:hAnsi="Tahoma" w:cs="Tahoma"/>
                <w:sz w:val="13"/>
              </w:rPr>
              <w:t>75</w:t>
            </w:r>
          </w:p>
        </w:tc>
        <w:tc>
          <w:tcPr>
            <w:tcW w:w="450" w:type="dxa"/>
            <w:gridSpan w:val="2"/>
            <w:tcBorders>
              <w:bottom w:val="single" w:sz="4" w:space="0" w:color="auto"/>
            </w:tcBorders>
            <w:shd w:val="clear" w:color="auto" w:fill="auto"/>
            <w:vAlign w:val="center"/>
          </w:tcPr>
          <w:p w:rsidR="001A63C6" w:rsidRPr="00FC0C73" w:rsidRDefault="004D199A" w:rsidP="003B3D05">
            <w:pPr>
              <w:pStyle w:val="TableText"/>
              <w:widowControl w:val="0"/>
              <w:rPr>
                <w:rFonts w:ascii="Tahoma" w:hAnsi="Tahoma" w:cs="Tahoma"/>
                <w:sz w:val="13"/>
              </w:rPr>
            </w:pPr>
            <w:r w:rsidRPr="00FC0C73">
              <w:rPr>
                <w:rFonts w:ascii="Tahoma" w:hAnsi="Tahoma" w:cs="Tahoma"/>
                <w:sz w:val="13"/>
              </w:rPr>
              <w:t>75</w:t>
            </w:r>
          </w:p>
        </w:tc>
        <w:tc>
          <w:tcPr>
            <w:tcW w:w="450" w:type="dxa"/>
            <w:gridSpan w:val="2"/>
            <w:tcBorders>
              <w:bottom w:val="single" w:sz="4" w:space="0" w:color="auto"/>
            </w:tcBorders>
            <w:shd w:val="clear" w:color="auto" w:fill="auto"/>
            <w:vAlign w:val="center"/>
          </w:tcPr>
          <w:p w:rsidR="001A63C6" w:rsidRPr="00FC0C73" w:rsidRDefault="004D199A" w:rsidP="003B3D05">
            <w:pPr>
              <w:pStyle w:val="TableText"/>
              <w:widowControl w:val="0"/>
              <w:rPr>
                <w:rFonts w:ascii="Tahoma" w:hAnsi="Tahoma" w:cs="Tahoma"/>
                <w:sz w:val="13"/>
              </w:rPr>
            </w:pPr>
            <w:r w:rsidRPr="00FC0C73">
              <w:rPr>
                <w:rFonts w:ascii="Tahoma" w:hAnsi="Tahoma" w:cs="Tahoma"/>
                <w:sz w:val="13"/>
              </w:rPr>
              <w:t>50</w:t>
            </w:r>
          </w:p>
        </w:tc>
        <w:tc>
          <w:tcPr>
            <w:tcW w:w="360" w:type="dxa"/>
            <w:tcBorders>
              <w:bottom w:val="single" w:sz="4" w:space="0" w:color="auto"/>
              <w:right w:val="single" w:sz="18" w:space="0" w:color="auto"/>
            </w:tcBorders>
            <w:shd w:val="clear" w:color="auto" w:fill="auto"/>
            <w:vAlign w:val="center"/>
          </w:tcPr>
          <w:p w:rsidR="001A63C6" w:rsidRPr="00FC0C73" w:rsidRDefault="004D199A" w:rsidP="003B3D05">
            <w:pPr>
              <w:pStyle w:val="TableText"/>
              <w:widowControl w:val="0"/>
              <w:rPr>
                <w:rFonts w:ascii="Tahoma" w:hAnsi="Tahoma" w:cs="Tahoma"/>
                <w:sz w:val="13"/>
              </w:rPr>
            </w:pPr>
            <w:r w:rsidRPr="00FC0C73">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FC0C73" w:rsidRDefault="004D199A" w:rsidP="003B3D05">
            <w:pPr>
              <w:pStyle w:val="TableText"/>
              <w:widowControl w:val="0"/>
              <w:rPr>
                <w:rFonts w:ascii="Tahoma" w:hAnsi="Tahoma" w:cs="Tahoma"/>
                <w:sz w:val="13"/>
              </w:rPr>
            </w:pPr>
            <w:r w:rsidRPr="00FC0C73">
              <w:rPr>
                <w:rFonts w:ascii="Tahoma" w:hAnsi="Tahoma" w:cs="Tahoma"/>
                <w:sz w:val="13"/>
              </w:rPr>
              <w:t>50</w:t>
            </w:r>
          </w:p>
        </w:tc>
        <w:tc>
          <w:tcPr>
            <w:tcW w:w="450" w:type="dxa"/>
            <w:tcBorders>
              <w:bottom w:val="single" w:sz="4" w:space="0" w:color="auto"/>
            </w:tcBorders>
            <w:shd w:val="clear" w:color="auto" w:fill="auto"/>
            <w:vAlign w:val="center"/>
          </w:tcPr>
          <w:p w:rsidR="001A63C6" w:rsidRPr="00FC0C73" w:rsidRDefault="004D199A" w:rsidP="003B3D05">
            <w:pPr>
              <w:pStyle w:val="TableText"/>
              <w:widowControl w:val="0"/>
              <w:rPr>
                <w:rFonts w:ascii="Tahoma" w:hAnsi="Tahoma" w:cs="Tahoma"/>
                <w:sz w:val="13"/>
              </w:rPr>
            </w:pPr>
            <w:r w:rsidRPr="00FC0C73">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rsidR="001A63C6" w:rsidRPr="00FC0C73" w:rsidRDefault="004D199A" w:rsidP="003B3D05">
            <w:pPr>
              <w:pStyle w:val="TableText"/>
              <w:widowControl w:val="0"/>
              <w:rPr>
                <w:rFonts w:ascii="Tahoma" w:hAnsi="Tahoma" w:cs="Tahoma"/>
                <w:sz w:val="13"/>
              </w:rPr>
            </w:pPr>
            <w:r w:rsidRPr="00FC0C73">
              <w:rPr>
                <w:rFonts w:ascii="Tahoma" w:hAnsi="Tahoma" w:cs="Tahoma"/>
                <w:sz w:val="13"/>
              </w:rPr>
              <w:t>50</w:t>
            </w:r>
          </w:p>
        </w:tc>
        <w:tc>
          <w:tcPr>
            <w:tcW w:w="450" w:type="dxa"/>
            <w:tcBorders>
              <w:left w:val="single" w:sz="18" w:space="0" w:color="auto"/>
              <w:bottom w:val="single" w:sz="4" w:space="0" w:color="auto"/>
            </w:tcBorders>
            <w:shd w:val="clear" w:color="auto" w:fill="auto"/>
            <w:vAlign w:val="center"/>
          </w:tcPr>
          <w:p w:rsidR="001A63C6" w:rsidRPr="00FC0C73" w:rsidRDefault="004D199A" w:rsidP="003B3D05">
            <w:pPr>
              <w:pStyle w:val="TableText"/>
              <w:widowControl w:val="0"/>
              <w:rPr>
                <w:rFonts w:ascii="Tahoma" w:hAnsi="Tahoma" w:cs="Tahoma"/>
                <w:sz w:val="13"/>
              </w:rPr>
            </w:pPr>
            <w:r w:rsidRPr="00FC0C73">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FC0C73" w:rsidRDefault="001A63C6" w:rsidP="003B3D05">
            <w:pPr>
              <w:pStyle w:val="TableText"/>
              <w:widowControl w:val="0"/>
              <w:rPr>
                <w:rFonts w:ascii="Tahoma" w:hAnsi="Tahoma" w:cs="Tahoma"/>
                <w:sz w:val="13"/>
              </w:rPr>
            </w:pPr>
            <w:r w:rsidRPr="00FC0C73">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FC0C73" w:rsidRDefault="001A63C6" w:rsidP="003B3D05">
            <w:pPr>
              <w:pStyle w:val="TableText"/>
              <w:widowControl w:val="0"/>
              <w:rPr>
                <w:rFonts w:ascii="Tahoma" w:hAnsi="Tahoma" w:cs="Tahoma"/>
                <w:sz w:val="13"/>
              </w:rPr>
            </w:pPr>
            <w:r w:rsidRPr="00FC0C73">
              <w:rPr>
                <w:rFonts w:ascii="Tahoma" w:hAnsi="Tahoma" w:cs="Tahoma"/>
                <w:sz w:val="13"/>
              </w:rPr>
              <w:t>P</w:t>
            </w:r>
          </w:p>
        </w:tc>
        <w:tc>
          <w:tcPr>
            <w:tcW w:w="450" w:type="dxa"/>
            <w:tcBorders>
              <w:bottom w:val="single" w:sz="4" w:space="0" w:color="auto"/>
            </w:tcBorders>
            <w:shd w:val="clear" w:color="auto" w:fill="auto"/>
            <w:vAlign w:val="center"/>
          </w:tcPr>
          <w:p w:rsidR="001A63C6" w:rsidRPr="00FC0C73" w:rsidRDefault="001A63C6" w:rsidP="003B3D05">
            <w:pPr>
              <w:pStyle w:val="TableText"/>
              <w:widowControl w:val="0"/>
              <w:rPr>
                <w:rFonts w:ascii="Tahoma" w:hAnsi="Tahoma" w:cs="Tahoma"/>
                <w:color w:val="000000"/>
                <w:sz w:val="13"/>
              </w:rPr>
            </w:pPr>
            <w:r w:rsidRPr="00FC0C73">
              <w:rPr>
                <w:rFonts w:ascii="Tahoma" w:hAnsi="Tahoma" w:cs="Tahoma"/>
                <w:sz w:val="13"/>
              </w:rPr>
              <w:t>A</w:t>
            </w:r>
          </w:p>
        </w:tc>
        <w:tc>
          <w:tcPr>
            <w:tcW w:w="540" w:type="dxa"/>
            <w:tcBorders>
              <w:bottom w:val="single" w:sz="4" w:space="0" w:color="auto"/>
            </w:tcBorders>
            <w:shd w:val="clear" w:color="auto" w:fill="auto"/>
            <w:vAlign w:val="center"/>
          </w:tcPr>
          <w:p w:rsidR="001A63C6" w:rsidRPr="00FC0C73" w:rsidRDefault="001A63C6" w:rsidP="003B3D05">
            <w:pPr>
              <w:pStyle w:val="TableText"/>
              <w:widowControl w:val="0"/>
              <w:rPr>
                <w:rFonts w:ascii="Tahoma" w:hAnsi="Tahoma" w:cs="Tahoma"/>
                <w:color w:val="000000"/>
                <w:sz w:val="13"/>
              </w:rPr>
            </w:pPr>
            <w:r w:rsidRPr="00FC0C73">
              <w:rPr>
                <w:rFonts w:ascii="Tahoma" w:hAnsi="Tahoma" w:cs="Tahoma"/>
                <w:color w:val="000000"/>
                <w:sz w:val="13"/>
              </w:rPr>
              <w:t>OL/OV</w:t>
            </w:r>
          </w:p>
        </w:tc>
      </w:tr>
      <w:tr w:rsidR="00B33D0E" w:rsidRPr="00FC0C73" w:rsidDel="00E7100E" w:rsidTr="003B3D05">
        <w:trPr>
          <w:trHeight w:val="145"/>
        </w:trPr>
        <w:tc>
          <w:tcPr>
            <w:tcW w:w="2734" w:type="dxa"/>
            <w:gridSpan w:val="2"/>
            <w:tcBorders>
              <w:bottom w:val="single" w:sz="4" w:space="0" w:color="auto"/>
            </w:tcBorders>
            <w:shd w:val="clear" w:color="auto" w:fill="FABF8F"/>
            <w:vAlign w:val="center"/>
          </w:tcPr>
          <w:p w:rsidR="002B327C" w:rsidRPr="002B0444" w:rsidDel="002B327C" w:rsidRDefault="002B327C" w:rsidP="002B0444">
            <w:pPr>
              <w:pStyle w:val="Heading2"/>
              <w:spacing w:beforeLines="20" w:before="48" w:afterLines="20" w:after="48"/>
              <w:ind w:left="0"/>
              <w:rPr>
                <w:rFonts w:ascii="Tahoma" w:hAnsi="Tahoma" w:cs="Tahoma"/>
                <w:b w:val="0"/>
                <w:sz w:val="14"/>
                <w:szCs w:val="14"/>
              </w:rPr>
            </w:pPr>
            <w:bookmarkStart w:id="167" w:name="_Toc368299577"/>
            <w:r w:rsidRPr="002B0444">
              <w:rPr>
                <w:rFonts w:ascii="Tahoma" w:hAnsi="Tahoma" w:cs="Tahoma"/>
                <w:b w:val="0"/>
                <w:sz w:val="14"/>
                <w:szCs w:val="14"/>
              </w:rPr>
              <w:t>BizTalk</w:t>
            </w:r>
            <w:r w:rsidR="00F61EAD" w:rsidRPr="00F61EAD">
              <w:rPr>
                <w:rFonts w:ascii="Tahoma" w:hAnsi="Tahoma" w:cs="Tahoma"/>
                <w:b w:val="0"/>
                <w:sz w:val="14"/>
                <w:szCs w:val="14"/>
                <w:vertAlign w:val="superscript"/>
              </w:rPr>
              <w:t>®</w:t>
            </w:r>
            <w:r w:rsidRPr="002B0444">
              <w:rPr>
                <w:rFonts w:ascii="Tahoma" w:hAnsi="Tahoma" w:cs="Tahoma"/>
                <w:b w:val="0"/>
                <w:sz w:val="14"/>
                <w:szCs w:val="14"/>
              </w:rPr>
              <w:t xml:space="preserve"> Server 2013 Standard Edition IDC</w:t>
            </w:r>
            <w:bookmarkEnd w:id="167"/>
          </w:p>
        </w:tc>
        <w:tc>
          <w:tcPr>
            <w:tcW w:w="450" w:type="dxa"/>
            <w:tcBorders>
              <w:bottom w:val="single" w:sz="4" w:space="0" w:color="auto"/>
            </w:tcBorders>
            <w:shd w:val="clear" w:color="auto" w:fill="FABF8F"/>
            <w:vAlign w:val="center"/>
          </w:tcPr>
          <w:p w:rsidR="002B327C" w:rsidRPr="003B3D05" w:rsidDel="00E7100E" w:rsidRDefault="002B327C" w:rsidP="003B3D05">
            <w:pPr>
              <w:jc w:val="center"/>
              <w:rPr>
                <w:rFonts w:ascii="Trebuchet MS" w:hAnsi="Trebuchet MS" w:cs="Tahoma"/>
                <w:b/>
                <w:bCs/>
                <w:sz w:val="13"/>
                <w:szCs w:val="13"/>
              </w:rPr>
            </w:pPr>
          </w:p>
        </w:tc>
        <w:tc>
          <w:tcPr>
            <w:tcW w:w="450" w:type="dxa"/>
            <w:tcBorders>
              <w:bottom w:val="single" w:sz="4" w:space="0" w:color="auto"/>
            </w:tcBorders>
            <w:shd w:val="clear" w:color="auto" w:fill="FABF8F"/>
            <w:vAlign w:val="center"/>
          </w:tcPr>
          <w:p w:rsidR="002B327C" w:rsidRPr="00FC0C73" w:rsidDel="00A53269" w:rsidRDefault="00DB3ECB" w:rsidP="003B3D05">
            <w:pPr>
              <w:jc w:val="center"/>
              <w:rPr>
                <w:rFonts w:cs="Tahoma"/>
                <w:color w:val="000000"/>
                <w:sz w:val="13"/>
                <w:szCs w:val="13"/>
              </w:rPr>
            </w:pPr>
            <w:r w:rsidRPr="00FC0C73">
              <w:rPr>
                <w:rFonts w:cs="Tahoma"/>
                <w:color w:val="000000"/>
                <w:sz w:val="13"/>
                <w:szCs w:val="13"/>
              </w:rPr>
              <w:t>03/13</w:t>
            </w:r>
          </w:p>
        </w:tc>
        <w:tc>
          <w:tcPr>
            <w:tcW w:w="360" w:type="dxa"/>
            <w:tcBorders>
              <w:bottom w:val="single" w:sz="4" w:space="0" w:color="auto"/>
              <w:right w:val="single" w:sz="18" w:space="0" w:color="auto"/>
            </w:tcBorders>
            <w:shd w:val="clear" w:color="auto" w:fill="FABF8F"/>
            <w:vAlign w:val="center"/>
          </w:tcPr>
          <w:p w:rsidR="002B327C" w:rsidRPr="00FC0C73" w:rsidDel="00E7100E" w:rsidRDefault="002B327C" w:rsidP="003B3D05">
            <w:pPr>
              <w:jc w:val="center"/>
              <w:rPr>
                <w:rFonts w:cs="Tahoma"/>
                <w:color w:val="000000"/>
                <w:sz w:val="13"/>
                <w:szCs w:val="13"/>
              </w:rPr>
            </w:pPr>
          </w:p>
        </w:tc>
        <w:tc>
          <w:tcPr>
            <w:tcW w:w="360" w:type="dxa"/>
            <w:tcBorders>
              <w:left w:val="single" w:sz="18" w:space="0" w:color="auto"/>
              <w:bottom w:val="single" w:sz="4" w:space="0" w:color="auto"/>
            </w:tcBorders>
            <w:shd w:val="clear" w:color="auto" w:fill="FABF8F"/>
            <w:vAlign w:val="center"/>
          </w:tcPr>
          <w:p w:rsidR="002B327C" w:rsidRPr="00FC0C73" w:rsidDel="00E7100E" w:rsidRDefault="002B327C" w:rsidP="003B3D05">
            <w:pPr>
              <w:jc w:val="center"/>
              <w:rPr>
                <w:rFonts w:cs="Tahoma"/>
                <w:sz w:val="13"/>
                <w:szCs w:val="13"/>
              </w:rPr>
            </w:pPr>
          </w:p>
        </w:tc>
        <w:tc>
          <w:tcPr>
            <w:tcW w:w="450" w:type="dxa"/>
            <w:gridSpan w:val="3"/>
            <w:tcBorders>
              <w:bottom w:val="single" w:sz="4" w:space="0" w:color="auto"/>
            </w:tcBorders>
            <w:shd w:val="clear" w:color="auto" w:fill="FABF8F"/>
            <w:vAlign w:val="center"/>
          </w:tcPr>
          <w:p w:rsidR="002B327C" w:rsidRPr="00FC0C73" w:rsidDel="00E7100E" w:rsidRDefault="002B327C" w:rsidP="003B3D05">
            <w:pPr>
              <w:jc w:val="center"/>
              <w:rPr>
                <w:rFonts w:cs="Tahoma"/>
                <w:sz w:val="13"/>
                <w:szCs w:val="13"/>
              </w:rPr>
            </w:pPr>
          </w:p>
        </w:tc>
        <w:tc>
          <w:tcPr>
            <w:tcW w:w="450" w:type="dxa"/>
            <w:gridSpan w:val="3"/>
            <w:tcBorders>
              <w:bottom w:val="single" w:sz="4" w:space="0" w:color="auto"/>
            </w:tcBorders>
            <w:shd w:val="clear" w:color="auto" w:fill="FABF8F"/>
            <w:vAlign w:val="center"/>
          </w:tcPr>
          <w:p w:rsidR="002B327C" w:rsidRPr="00FC0C73" w:rsidDel="00E7100E" w:rsidRDefault="002B327C" w:rsidP="003B3D05">
            <w:pPr>
              <w:jc w:val="center"/>
              <w:rPr>
                <w:rFonts w:cs="Tahoma"/>
                <w:sz w:val="13"/>
                <w:szCs w:val="13"/>
              </w:rPr>
            </w:pPr>
          </w:p>
        </w:tc>
        <w:tc>
          <w:tcPr>
            <w:tcW w:w="450" w:type="dxa"/>
            <w:gridSpan w:val="3"/>
            <w:tcBorders>
              <w:bottom w:val="single" w:sz="4" w:space="0" w:color="auto"/>
            </w:tcBorders>
            <w:shd w:val="clear" w:color="auto" w:fill="FABF8F"/>
            <w:vAlign w:val="center"/>
          </w:tcPr>
          <w:p w:rsidR="002B327C" w:rsidRPr="00FC0C73" w:rsidDel="00E7100E" w:rsidRDefault="002B327C" w:rsidP="003B3D05">
            <w:pPr>
              <w:jc w:val="center"/>
              <w:rPr>
                <w:rFonts w:cs="Tahoma"/>
                <w:sz w:val="13"/>
                <w:szCs w:val="13"/>
              </w:rPr>
            </w:pPr>
          </w:p>
        </w:tc>
        <w:tc>
          <w:tcPr>
            <w:tcW w:w="450" w:type="dxa"/>
            <w:gridSpan w:val="2"/>
            <w:tcBorders>
              <w:bottom w:val="single" w:sz="4" w:space="0" w:color="auto"/>
            </w:tcBorders>
            <w:shd w:val="clear" w:color="auto" w:fill="FABF8F"/>
            <w:vAlign w:val="center"/>
          </w:tcPr>
          <w:p w:rsidR="002B327C" w:rsidRPr="00FC0C73" w:rsidDel="00E7100E" w:rsidRDefault="002B327C" w:rsidP="003B3D05">
            <w:pPr>
              <w:jc w:val="center"/>
              <w:rPr>
                <w:rFonts w:cs="Tahoma"/>
                <w:sz w:val="13"/>
                <w:szCs w:val="13"/>
              </w:rPr>
            </w:pPr>
          </w:p>
        </w:tc>
        <w:tc>
          <w:tcPr>
            <w:tcW w:w="450" w:type="dxa"/>
            <w:gridSpan w:val="2"/>
            <w:tcBorders>
              <w:bottom w:val="single" w:sz="4" w:space="0" w:color="auto"/>
            </w:tcBorders>
            <w:shd w:val="clear" w:color="auto" w:fill="FABF8F"/>
            <w:vAlign w:val="center"/>
          </w:tcPr>
          <w:p w:rsidR="002B327C" w:rsidRPr="00FC0C73" w:rsidDel="00E7100E" w:rsidRDefault="002B327C" w:rsidP="003B3D05">
            <w:pPr>
              <w:jc w:val="center"/>
              <w:rPr>
                <w:rFonts w:cs="Tahoma"/>
                <w:sz w:val="13"/>
                <w:szCs w:val="13"/>
              </w:rPr>
            </w:pPr>
          </w:p>
        </w:tc>
        <w:tc>
          <w:tcPr>
            <w:tcW w:w="360" w:type="dxa"/>
            <w:tcBorders>
              <w:bottom w:val="single" w:sz="4" w:space="0" w:color="auto"/>
              <w:right w:val="single" w:sz="18" w:space="0" w:color="auto"/>
            </w:tcBorders>
            <w:shd w:val="clear" w:color="auto" w:fill="FABF8F"/>
            <w:vAlign w:val="center"/>
          </w:tcPr>
          <w:p w:rsidR="002B327C" w:rsidRPr="00FC0C73" w:rsidDel="00E7100E" w:rsidRDefault="002B327C" w:rsidP="003B3D05">
            <w:pPr>
              <w:jc w:val="center"/>
              <w:rPr>
                <w:rFonts w:cs="Tahoma"/>
                <w:sz w:val="13"/>
                <w:szCs w:val="13"/>
              </w:rPr>
            </w:pPr>
          </w:p>
        </w:tc>
        <w:tc>
          <w:tcPr>
            <w:tcW w:w="450" w:type="dxa"/>
            <w:tcBorders>
              <w:left w:val="single" w:sz="18" w:space="0" w:color="auto"/>
              <w:bottom w:val="single" w:sz="4" w:space="0" w:color="auto"/>
            </w:tcBorders>
            <w:shd w:val="clear" w:color="auto" w:fill="FABF8F"/>
            <w:vAlign w:val="center"/>
          </w:tcPr>
          <w:p w:rsidR="002B327C" w:rsidRPr="00FC0C73" w:rsidDel="00E7100E" w:rsidRDefault="002B327C" w:rsidP="003B3D05">
            <w:pPr>
              <w:jc w:val="center"/>
              <w:rPr>
                <w:rFonts w:cs="Tahoma"/>
                <w:sz w:val="13"/>
                <w:szCs w:val="13"/>
              </w:rPr>
            </w:pPr>
          </w:p>
        </w:tc>
        <w:tc>
          <w:tcPr>
            <w:tcW w:w="450" w:type="dxa"/>
            <w:tcBorders>
              <w:bottom w:val="single" w:sz="4" w:space="0" w:color="auto"/>
            </w:tcBorders>
            <w:shd w:val="clear" w:color="auto" w:fill="FABF8F"/>
            <w:vAlign w:val="center"/>
          </w:tcPr>
          <w:p w:rsidR="002B327C" w:rsidRPr="00FC0C73" w:rsidDel="00E7100E" w:rsidRDefault="002B327C" w:rsidP="003B3D05">
            <w:pPr>
              <w:jc w:val="center"/>
              <w:rPr>
                <w:rFonts w:cs="Tahoma"/>
                <w:sz w:val="13"/>
                <w:szCs w:val="13"/>
              </w:rPr>
            </w:pPr>
          </w:p>
        </w:tc>
        <w:tc>
          <w:tcPr>
            <w:tcW w:w="450" w:type="dxa"/>
            <w:tcBorders>
              <w:bottom w:val="single" w:sz="4" w:space="0" w:color="auto"/>
              <w:right w:val="single" w:sz="18" w:space="0" w:color="auto"/>
            </w:tcBorders>
            <w:shd w:val="clear" w:color="auto" w:fill="FABF8F"/>
            <w:vAlign w:val="center"/>
          </w:tcPr>
          <w:p w:rsidR="002B327C" w:rsidRPr="00FC0C73" w:rsidDel="00E7100E" w:rsidRDefault="002B327C" w:rsidP="003B3D05">
            <w:pPr>
              <w:jc w:val="center"/>
              <w:rPr>
                <w:rFonts w:cs="Tahoma"/>
                <w:sz w:val="13"/>
                <w:szCs w:val="13"/>
              </w:rPr>
            </w:pPr>
          </w:p>
        </w:tc>
        <w:tc>
          <w:tcPr>
            <w:tcW w:w="450" w:type="dxa"/>
            <w:tcBorders>
              <w:left w:val="single" w:sz="18" w:space="0" w:color="auto"/>
              <w:bottom w:val="single" w:sz="4" w:space="0" w:color="auto"/>
            </w:tcBorders>
            <w:shd w:val="clear" w:color="auto" w:fill="FABF8F"/>
            <w:vAlign w:val="center"/>
          </w:tcPr>
          <w:p w:rsidR="002B327C" w:rsidRPr="00FC0C73" w:rsidDel="00E7100E" w:rsidRDefault="002B327C" w:rsidP="003B3D05">
            <w:pPr>
              <w:jc w:val="center"/>
              <w:rPr>
                <w:rFonts w:cs="Tahoma"/>
                <w:sz w:val="13"/>
                <w:szCs w:val="13"/>
              </w:rPr>
            </w:pPr>
          </w:p>
        </w:tc>
        <w:tc>
          <w:tcPr>
            <w:tcW w:w="450" w:type="dxa"/>
            <w:tcBorders>
              <w:bottom w:val="single" w:sz="4" w:space="0" w:color="auto"/>
              <w:right w:val="single" w:sz="18" w:space="0" w:color="auto"/>
            </w:tcBorders>
            <w:shd w:val="clear" w:color="auto" w:fill="FABF8F"/>
            <w:vAlign w:val="center"/>
          </w:tcPr>
          <w:p w:rsidR="002B327C" w:rsidRPr="00FC0C73" w:rsidDel="00A53269" w:rsidRDefault="002253A3" w:rsidP="003B3D05">
            <w:pPr>
              <w:jc w:val="center"/>
              <w:rPr>
                <w:rFonts w:cs="Tahoma"/>
                <w:sz w:val="13"/>
                <w:szCs w:val="13"/>
              </w:rPr>
            </w:pPr>
            <w:r w:rsidRPr="00FC0C73">
              <w:rPr>
                <w:rFonts w:cs="Tahoma"/>
                <w:sz w:val="13"/>
                <w:szCs w:val="13"/>
              </w:rPr>
              <w:t>D</w:t>
            </w:r>
          </w:p>
        </w:tc>
        <w:tc>
          <w:tcPr>
            <w:tcW w:w="450" w:type="dxa"/>
            <w:tcBorders>
              <w:left w:val="single" w:sz="18" w:space="0" w:color="auto"/>
              <w:bottom w:val="single" w:sz="4" w:space="0" w:color="auto"/>
              <w:right w:val="single" w:sz="18" w:space="0" w:color="auto"/>
            </w:tcBorders>
            <w:shd w:val="clear" w:color="auto" w:fill="FABF8F"/>
            <w:vAlign w:val="center"/>
          </w:tcPr>
          <w:p w:rsidR="002B327C" w:rsidRPr="00FC0C73" w:rsidDel="00E7100E" w:rsidRDefault="002B327C" w:rsidP="003B3D05">
            <w:pPr>
              <w:jc w:val="center"/>
              <w:rPr>
                <w:rFonts w:cs="Tahoma"/>
                <w:sz w:val="13"/>
                <w:szCs w:val="13"/>
              </w:rPr>
            </w:pPr>
          </w:p>
        </w:tc>
        <w:tc>
          <w:tcPr>
            <w:tcW w:w="450" w:type="dxa"/>
            <w:tcBorders>
              <w:bottom w:val="single" w:sz="4" w:space="0" w:color="auto"/>
            </w:tcBorders>
            <w:shd w:val="clear" w:color="auto" w:fill="FABF8F"/>
            <w:vAlign w:val="center"/>
          </w:tcPr>
          <w:p w:rsidR="002B327C" w:rsidRPr="00FC0C73" w:rsidDel="00E7100E" w:rsidRDefault="002B327C" w:rsidP="003B3D05">
            <w:pPr>
              <w:jc w:val="center"/>
              <w:rPr>
                <w:rFonts w:cs="Tahoma"/>
                <w:sz w:val="13"/>
                <w:szCs w:val="13"/>
              </w:rPr>
            </w:pPr>
          </w:p>
        </w:tc>
        <w:tc>
          <w:tcPr>
            <w:tcW w:w="540" w:type="dxa"/>
            <w:tcBorders>
              <w:bottom w:val="single" w:sz="4" w:space="0" w:color="auto"/>
            </w:tcBorders>
            <w:shd w:val="clear" w:color="auto" w:fill="FABF8F"/>
            <w:vAlign w:val="center"/>
          </w:tcPr>
          <w:p w:rsidR="002B327C" w:rsidRPr="00FC0C73" w:rsidDel="00E7100E" w:rsidRDefault="002B327C" w:rsidP="003B3D05">
            <w:pPr>
              <w:jc w:val="center"/>
              <w:rPr>
                <w:rFonts w:cs="Tahoma"/>
                <w:color w:val="000000"/>
                <w:sz w:val="13"/>
                <w:szCs w:val="13"/>
              </w:rPr>
            </w:pPr>
          </w:p>
        </w:tc>
      </w:tr>
      <w:tr w:rsidR="00BE2E58" w:rsidRPr="00FC0C73" w:rsidTr="003B3D05">
        <w:trPr>
          <w:trHeight w:val="145"/>
        </w:trPr>
        <w:tc>
          <w:tcPr>
            <w:tcW w:w="2734" w:type="dxa"/>
            <w:gridSpan w:val="2"/>
            <w:tcBorders>
              <w:bottom w:val="single" w:sz="4" w:space="0" w:color="auto"/>
            </w:tcBorders>
            <w:shd w:val="clear" w:color="auto" w:fill="auto"/>
            <w:vAlign w:val="center"/>
          </w:tcPr>
          <w:p w:rsidR="001A63C6" w:rsidRPr="002B0444" w:rsidRDefault="001A63C6" w:rsidP="002B0444">
            <w:pPr>
              <w:pStyle w:val="Heading2"/>
              <w:spacing w:beforeLines="20" w:before="48" w:afterLines="20" w:after="48"/>
              <w:ind w:left="0"/>
              <w:rPr>
                <w:rFonts w:ascii="Tahoma" w:hAnsi="Tahoma" w:cs="Tahoma"/>
                <w:b w:val="0"/>
                <w:sz w:val="14"/>
                <w:szCs w:val="14"/>
              </w:rPr>
            </w:pPr>
            <w:bookmarkStart w:id="168" w:name="_Toc336337925"/>
            <w:bookmarkStart w:id="169" w:name="_Toc368299578"/>
            <w:r w:rsidRPr="002B0444">
              <w:rPr>
                <w:rFonts w:ascii="Tahoma" w:hAnsi="Tahoma" w:cs="Tahoma"/>
                <w:b w:val="0"/>
                <w:sz w:val="14"/>
                <w:szCs w:val="14"/>
              </w:rPr>
              <w:t>Business Intelligence Appliance 2012</w:t>
            </w:r>
            <w:bookmarkEnd w:id="168"/>
            <w:bookmarkEnd w:id="169"/>
          </w:p>
        </w:tc>
        <w:tc>
          <w:tcPr>
            <w:tcW w:w="450" w:type="dxa"/>
            <w:tcBorders>
              <w:bottom w:val="single" w:sz="4" w:space="0" w:color="auto"/>
            </w:tcBorders>
            <w:shd w:val="clear" w:color="auto" w:fill="auto"/>
            <w:vAlign w:val="center"/>
          </w:tcPr>
          <w:p w:rsidR="001A63C6" w:rsidRPr="003B3D05" w:rsidRDefault="00A500B3" w:rsidP="003B3D05">
            <w:pPr>
              <w:pStyle w:val="TableText"/>
              <w:widowControl w:val="0"/>
              <w:rPr>
                <w:rStyle w:val="EndnoteReference"/>
                <w:rFonts w:cs="Tahoma"/>
                <w:b w:val="0"/>
                <w:bCs/>
                <w:color w:val="0000FF"/>
                <w:sz w:val="13"/>
                <w:szCs w:val="13"/>
                <w:u w:val="single"/>
              </w:rPr>
            </w:pPr>
            <w:hyperlink w:anchor="_39_Business_Intelligence" w:history="1">
              <w:r w:rsidR="00734B17" w:rsidRPr="003B3D05">
                <w:rPr>
                  <w:rStyle w:val="Hyperlink"/>
                  <w:rFonts w:cs="Tahoma"/>
                  <w:b/>
                  <w:bCs/>
                  <w:sz w:val="13"/>
                  <w:szCs w:val="13"/>
                </w:rPr>
                <w:t>39</w:t>
              </w:r>
            </w:hyperlink>
          </w:p>
        </w:tc>
        <w:tc>
          <w:tcPr>
            <w:tcW w:w="450" w:type="dxa"/>
            <w:tcBorders>
              <w:bottom w:val="single" w:sz="4" w:space="0" w:color="auto"/>
            </w:tcBorders>
            <w:shd w:val="clear" w:color="auto" w:fill="auto"/>
            <w:vAlign w:val="center"/>
          </w:tcPr>
          <w:p w:rsidR="001A63C6" w:rsidRPr="00FC0C73" w:rsidRDefault="001A63C6" w:rsidP="003B3D05">
            <w:pPr>
              <w:pStyle w:val="TableText"/>
              <w:widowControl w:val="0"/>
              <w:rPr>
                <w:rFonts w:ascii="Tahoma" w:hAnsi="Tahoma" w:cs="Tahoma"/>
                <w:color w:val="000000"/>
                <w:sz w:val="13"/>
              </w:rPr>
            </w:pPr>
            <w:r w:rsidRPr="00FC0C73">
              <w:rPr>
                <w:rFonts w:ascii="Tahoma" w:hAnsi="Tahoma" w:cs="Tahoma"/>
                <w:color w:val="000000"/>
                <w:sz w:val="13"/>
              </w:rPr>
              <w:t>11/11</w:t>
            </w:r>
          </w:p>
        </w:tc>
        <w:tc>
          <w:tcPr>
            <w:tcW w:w="360" w:type="dxa"/>
            <w:tcBorders>
              <w:bottom w:val="single" w:sz="4" w:space="0" w:color="auto"/>
              <w:right w:val="single" w:sz="18" w:space="0" w:color="auto"/>
            </w:tcBorders>
            <w:shd w:val="clear" w:color="auto" w:fill="auto"/>
            <w:vAlign w:val="center"/>
          </w:tcPr>
          <w:p w:rsidR="001A63C6" w:rsidRPr="00FC0C73" w:rsidRDefault="001A63C6" w:rsidP="003B3D05">
            <w:pPr>
              <w:pStyle w:val="TableText"/>
              <w:widowControl w:val="0"/>
              <w:rPr>
                <w:rFonts w:ascii="Tahoma" w:hAnsi="Tahoma" w:cs="Tahoma"/>
                <w:color w:val="000000"/>
                <w:sz w:val="13"/>
              </w:rPr>
            </w:pPr>
            <w:r w:rsidRPr="00FC0C73">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FC0C73" w:rsidRDefault="001A63C6" w:rsidP="003B3D05">
            <w:pPr>
              <w:pStyle w:val="TableText"/>
              <w:widowControl w:val="0"/>
              <w:rPr>
                <w:rFonts w:ascii="Tahoma" w:hAnsi="Tahoma" w:cs="Tahoma"/>
                <w:sz w:val="13"/>
              </w:rPr>
            </w:pPr>
            <w:r w:rsidRPr="00FC0C73">
              <w:rPr>
                <w:rFonts w:ascii="Tahoma" w:hAnsi="Tahoma" w:cs="Tahoma"/>
                <w:sz w:val="13"/>
              </w:rPr>
              <w:t>125</w:t>
            </w:r>
          </w:p>
        </w:tc>
        <w:tc>
          <w:tcPr>
            <w:tcW w:w="450" w:type="dxa"/>
            <w:gridSpan w:val="3"/>
            <w:tcBorders>
              <w:bottom w:val="single" w:sz="4" w:space="0" w:color="auto"/>
            </w:tcBorders>
            <w:shd w:val="clear" w:color="auto" w:fill="auto"/>
            <w:vAlign w:val="center"/>
          </w:tcPr>
          <w:p w:rsidR="001A63C6" w:rsidRPr="00FC0C73" w:rsidRDefault="001A63C6" w:rsidP="003B3D05">
            <w:pPr>
              <w:pStyle w:val="TableText"/>
              <w:widowControl w:val="0"/>
              <w:rPr>
                <w:rFonts w:ascii="Tahoma" w:hAnsi="Tahoma" w:cs="Tahoma"/>
                <w:sz w:val="13"/>
                <w:szCs w:val="13"/>
              </w:rPr>
            </w:pPr>
            <w:r w:rsidRPr="00FC0C73">
              <w:rPr>
                <w:rFonts w:ascii="Tahoma" w:hAnsi="Tahoma" w:cs="Tahoma"/>
                <w:sz w:val="13"/>
                <w:szCs w:val="13"/>
              </w:rPr>
              <w:t>313</w:t>
            </w:r>
          </w:p>
        </w:tc>
        <w:tc>
          <w:tcPr>
            <w:tcW w:w="450" w:type="dxa"/>
            <w:gridSpan w:val="3"/>
            <w:tcBorders>
              <w:bottom w:val="single" w:sz="4" w:space="0" w:color="auto"/>
            </w:tcBorders>
            <w:shd w:val="clear" w:color="auto" w:fill="auto"/>
            <w:vAlign w:val="center"/>
          </w:tcPr>
          <w:p w:rsidR="001A63C6" w:rsidRPr="00FC0C73" w:rsidRDefault="001A63C6" w:rsidP="003B3D05">
            <w:pPr>
              <w:pStyle w:val="TableText"/>
              <w:widowControl w:val="0"/>
              <w:rPr>
                <w:rFonts w:ascii="Tahoma" w:hAnsi="Tahoma" w:cs="Tahoma"/>
                <w:sz w:val="13"/>
                <w:szCs w:val="13"/>
              </w:rPr>
            </w:pPr>
            <w:r w:rsidRPr="00FC0C73">
              <w:rPr>
                <w:rFonts w:ascii="Tahoma" w:hAnsi="Tahoma" w:cs="Tahoma"/>
                <w:sz w:val="13"/>
                <w:szCs w:val="13"/>
              </w:rPr>
              <w:t>250</w:t>
            </w:r>
          </w:p>
        </w:tc>
        <w:tc>
          <w:tcPr>
            <w:tcW w:w="450" w:type="dxa"/>
            <w:gridSpan w:val="3"/>
            <w:tcBorders>
              <w:bottom w:val="single" w:sz="4" w:space="0" w:color="auto"/>
            </w:tcBorders>
            <w:shd w:val="clear" w:color="auto" w:fill="auto"/>
            <w:vAlign w:val="center"/>
          </w:tcPr>
          <w:p w:rsidR="001A63C6" w:rsidRPr="00FC0C73" w:rsidRDefault="001A63C6" w:rsidP="003B3D05">
            <w:pPr>
              <w:pStyle w:val="TableText"/>
              <w:widowControl w:val="0"/>
              <w:rPr>
                <w:rFonts w:ascii="Tahoma" w:hAnsi="Tahoma" w:cs="Tahoma"/>
                <w:sz w:val="13"/>
                <w:szCs w:val="13"/>
              </w:rPr>
            </w:pPr>
            <w:r w:rsidRPr="00FC0C73">
              <w:rPr>
                <w:rFonts w:ascii="Tahoma" w:hAnsi="Tahoma" w:cs="Tahoma"/>
                <w:sz w:val="13"/>
                <w:szCs w:val="13"/>
              </w:rPr>
              <w:t>188</w:t>
            </w:r>
          </w:p>
        </w:tc>
        <w:tc>
          <w:tcPr>
            <w:tcW w:w="450" w:type="dxa"/>
            <w:gridSpan w:val="2"/>
            <w:tcBorders>
              <w:bottom w:val="single" w:sz="4" w:space="0" w:color="auto"/>
            </w:tcBorders>
            <w:shd w:val="clear" w:color="auto" w:fill="auto"/>
            <w:vAlign w:val="center"/>
          </w:tcPr>
          <w:p w:rsidR="001A63C6" w:rsidRPr="00FC0C73" w:rsidRDefault="001A63C6" w:rsidP="003B3D05">
            <w:pPr>
              <w:pStyle w:val="TableText"/>
              <w:widowControl w:val="0"/>
              <w:rPr>
                <w:rFonts w:ascii="Tahoma" w:hAnsi="Tahoma" w:cs="Tahoma"/>
                <w:sz w:val="13"/>
                <w:szCs w:val="13"/>
              </w:rPr>
            </w:pPr>
            <w:r w:rsidRPr="00FC0C73">
              <w:rPr>
                <w:rFonts w:ascii="Tahoma" w:hAnsi="Tahoma" w:cs="Tahoma"/>
                <w:sz w:val="13"/>
                <w:szCs w:val="13"/>
              </w:rPr>
              <w:t>188</w:t>
            </w:r>
          </w:p>
        </w:tc>
        <w:tc>
          <w:tcPr>
            <w:tcW w:w="450" w:type="dxa"/>
            <w:gridSpan w:val="2"/>
            <w:tcBorders>
              <w:bottom w:val="single" w:sz="4" w:space="0" w:color="auto"/>
            </w:tcBorders>
            <w:shd w:val="clear" w:color="auto" w:fill="auto"/>
            <w:vAlign w:val="center"/>
          </w:tcPr>
          <w:p w:rsidR="001A63C6" w:rsidRPr="00FC0C73" w:rsidRDefault="001A63C6" w:rsidP="003B3D05">
            <w:pPr>
              <w:pStyle w:val="TableText"/>
              <w:widowControl w:val="0"/>
              <w:rPr>
                <w:rFonts w:ascii="Tahoma" w:hAnsi="Tahoma" w:cs="Tahoma"/>
                <w:sz w:val="13"/>
                <w:szCs w:val="13"/>
              </w:rPr>
            </w:pPr>
            <w:r w:rsidRPr="00FC0C73">
              <w:rPr>
                <w:rFonts w:ascii="Tahoma" w:hAnsi="Tahoma" w:cs="Tahoma"/>
                <w:sz w:val="13"/>
                <w:szCs w:val="13"/>
              </w:rPr>
              <w:t>125</w:t>
            </w:r>
          </w:p>
        </w:tc>
        <w:tc>
          <w:tcPr>
            <w:tcW w:w="360" w:type="dxa"/>
            <w:tcBorders>
              <w:bottom w:val="single" w:sz="4" w:space="0" w:color="auto"/>
              <w:right w:val="single" w:sz="18" w:space="0" w:color="auto"/>
            </w:tcBorders>
            <w:shd w:val="clear" w:color="auto" w:fill="auto"/>
            <w:vAlign w:val="center"/>
          </w:tcPr>
          <w:p w:rsidR="001A63C6" w:rsidRPr="00FC0C73" w:rsidRDefault="001A63C6" w:rsidP="003B3D05">
            <w:pPr>
              <w:pStyle w:val="TableText"/>
              <w:widowControl w:val="0"/>
              <w:rPr>
                <w:rFonts w:ascii="Tahoma" w:hAnsi="Tahoma" w:cs="Tahoma"/>
                <w:sz w:val="13"/>
                <w:szCs w:val="13"/>
              </w:rPr>
            </w:pPr>
            <w:r w:rsidRPr="00FC0C73">
              <w:rPr>
                <w:rFonts w:ascii="Tahoma" w:hAnsi="Tahoma" w:cs="Tahoma"/>
                <w:sz w:val="13"/>
                <w:szCs w:val="13"/>
              </w:rPr>
              <w:t>63</w:t>
            </w:r>
          </w:p>
        </w:tc>
        <w:tc>
          <w:tcPr>
            <w:tcW w:w="450" w:type="dxa"/>
            <w:tcBorders>
              <w:left w:val="single" w:sz="18" w:space="0" w:color="auto"/>
              <w:bottom w:val="single" w:sz="4" w:space="0" w:color="auto"/>
            </w:tcBorders>
            <w:shd w:val="clear" w:color="auto" w:fill="auto"/>
            <w:vAlign w:val="center"/>
          </w:tcPr>
          <w:p w:rsidR="001A63C6" w:rsidRPr="00FC0C73" w:rsidRDefault="001A63C6" w:rsidP="003B3D05">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FC0C73" w:rsidRDefault="001A63C6" w:rsidP="003B3D05">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FC0C73" w:rsidRDefault="001A63C6" w:rsidP="003B3D05">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FC0C73" w:rsidRDefault="001A63C6" w:rsidP="003B3D05">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FC0C73" w:rsidRDefault="001A63C6" w:rsidP="003B3D05">
            <w:pPr>
              <w:pStyle w:val="TableText"/>
              <w:widowControl w:val="0"/>
              <w:rPr>
                <w:rFonts w:ascii="Tahoma" w:hAnsi="Tahoma" w:cs="Tahoma"/>
                <w:sz w:val="13"/>
              </w:rPr>
            </w:pPr>
            <w:r w:rsidRPr="00FC0C7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FC0C73" w:rsidRDefault="001A63C6" w:rsidP="003B3D05">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FC0C73" w:rsidRDefault="001A63C6" w:rsidP="003B3D05">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FC0C73" w:rsidRDefault="001A63C6" w:rsidP="003B3D05">
            <w:pPr>
              <w:pStyle w:val="TableText"/>
              <w:widowControl w:val="0"/>
              <w:rPr>
                <w:rFonts w:ascii="Tahoma" w:hAnsi="Tahoma" w:cs="Tahoma"/>
                <w:color w:val="000000"/>
                <w:sz w:val="13"/>
              </w:rPr>
            </w:pPr>
          </w:p>
        </w:tc>
      </w:tr>
      <w:tr w:rsidR="00EF228F" w:rsidRPr="00FC0C73" w:rsidTr="003B3D05">
        <w:trPr>
          <w:trHeight w:val="145"/>
        </w:trPr>
        <w:tc>
          <w:tcPr>
            <w:tcW w:w="2734" w:type="dxa"/>
            <w:gridSpan w:val="2"/>
            <w:tcBorders>
              <w:bottom w:val="single" w:sz="4" w:space="0" w:color="auto"/>
            </w:tcBorders>
            <w:shd w:val="clear" w:color="auto" w:fill="FABF8F"/>
            <w:vAlign w:val="center"/>
          </w:tcPr>
          <w:p w:rsidR="001A63C6" w:rsidRPr="002B0444" w:rsidRDefault="001A63C6" w:rsidP="002B0444">
            <w:pPr>
              <w:pStyle w:val="ProductNames"/>
              <w:spacing w:beforeLines="20" w:before="48" w:afterLines="20" w:after="48"/>
              <w:rPr>
                <w:rFonts w:ascii="Tahoma" w:hAnsi="Tahoma" w:cs="Tahoma"/>
                <w:sz w:val="14"/>
                <w:szCs w:val="14"/>
                <w:lang w:val="nl-NL"/>
              </w:rPr>
            </w:pPr>
            <w:bookmarkStart w:id="170" w:name="_Toc336337926"/>
            <w:bookmarkStart w:id="171" w:name="_Toc368299579"/>
            <w:r w:rsidRPr="002B0444">
              <w:rPr>
                <w:rFonts w:ascii="Tahoma" w:hAnsi="Tahoma" w:cs="Tahoma"/>
                <w:sz w:val="14"/>
                <w:szCs w:val="14"/>
                <w:lang w:val="nl-NL"/>
              </w:rPr>
              <w:t>Core CAL Suite voor Office 365 (Gebruiker en Apparaat)</w:t>
            </w:r>
            <w:bookmarkEnd w:id="170"/>
            <w:bookmarkEnd w:id="171"/>
          </w:p>
        </w:tc>
        <w:tc>
          <w:tcPr>
            <w:tcW w:w="450" w:type="dxa"/>
            <w:tcBorders>
              <w:bottom w:val="single" w:sz="4" w:space="0" w:color="auto"/>
            </w:tcBorders>
            <w:shd w:val="clear" w:color="auto" w:fill="FABF8F"/>
            <w:vAlign w:val="center"/>
          </w:tcPr>
          <w:p w:rsidR="001A63C6" w:rsidRPr="003B3D05" w:rsidRDefault="00A500B3" w:rsidP="003B3D05">
            <w:pPr>
              <w:pStyle w:val="TableText"/>
              <w:widowControl w:val="0"/>
              <w:rPr>
                <w:rFonts w:cs="Tahoma"/>
                <w:b/>
                <w:bCs/>
                <w:color w:val="0000FF"/>
                <w:sz w:val="13"/>
                <w:szCs w:val="13"/>
                <w:u w:val="single"/>
              </w:rPr>
            </w:pPr>
            <w:hyperlink w:anchor="_39_Core_CAL" w:history="1">
              <w:r w:rsidR="00734B17" w:rsidRPr="003B3D05">
                <w:rPr>
                  <w:rStyle w:val="Hyperlink"/>
                  <w:rFonts w:cs="Tahoma"/>
                  <w:b/>
                  <w:bCs/>
                  <w:sz w:val="13"/>
                  <w:szCs w:val="13"/>
                </w:rPr>
                <w:t>40</w:t>
              </w:r>
            </w:hyperlink>
          </w:p>
        </w:tc>
        <w:tc>
          <w:tcPr>
            <w:tcW w:w="450" w:type="dxa"/>
            <w:tcBorders>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r w:rsidRPr="00FC0C73">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center"/>
          </w:tcPr>
          <w:p w:rsidR="001A63C6" w:rsidRPr="00FC0C73" w:rsidRDefault="001A63C6" w:rsidP="003B3D05">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FC0C73" w:rsidRDefault="001A63C6" w:rsidP="003B3D05">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r w:rsidRPr="00FC0C73">
              <w:rPr>
                <w:rFonts w:ascii="Tahoma" w:hAnsi="Tahoma" w:cs="Tahoma"/>
                <w:sz w:val="13"/>
              </w:rPr>
              <w:t>E</w:t>
            </w:r>
          </w:p>
        </w:tc>
        <w:tc>
          <w:tcPr>
            <w:tcW w:w="450" w:type="dxa"/>
            <w:tcBorders>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p>
        </w:tc>
      </w:tr>
      <w:tr w:rsidR="00BE2E58" w:rsidRPr="00FC0C73" w:rsidTr="003B3D05">
        <w:trPr>
          <w:trHeight w:val="145"/>
        </w:trPr>
        <w:tc>
          <w:tcPr>
            <w:tcW w:w="2734" w:type="dxa"/>
            <w:gridSpan w:val="2"/>
            <w:tcBorders>
              <w:bottom w:val="single" w:sz="4" w:space="0" w:color="auto"/>
            </w:tcBorders>
            <w:shd w:val="clear" w:color="auto" w:fill="auto"/>
            <w:vAlign w:val="center"/>
          </w:tcPr>
          <w:p w:rsidR="001A63C6" w:rsidRPr="002B0444" w:rsidRDefault="001A63C6" w:rsidP="002B0444">
            <w:pPr>
              <w:pStyle w:val="ProductNames"/>
              <w:spacing w:beforeLines="20" w:before="48" w:afterLines="20" w:after="48"/>
              <w:rPr>
                <w:rFonts w:ascii="Tahoma" w:hAnsi="Tahoma" w:cs="Tahoma"/>
                <w:sz w:val="14"/>
                <w:szCs w:val="14"/>
                <w:lang w:val="nl-NL"/>
              </w:rPr>
            </w:pPr>
            <w:bookmarkStart w:id="172" w:name="_Toc336337927"/>
            <w:bookmarkStart w:id="173" w:name="_Toc368299580"/>
            <w:r w:rsidRPr="002B0444">
              <w:rPr>
                <w:rFonts w:ascii="Tahoma" w:hAnsi="Tahoma" w:cs="Tahoma"/>
                <w:sz w:val="14"/>
                <w:szCs w:val="14"/>
                <w:lang w:val="nl-NL"/>
              </w:rPr>
              <w:t>Core CAL Suite Bridge voor Office 365 en Windows</w:t>
            </w:r>
            <w:r w:rsidR="00F61EAD" w:rsidRPr="00F61EAD">
              <w:rPr>
                <w:rFonts w:ascii="Tahoma" w:hAnsi="Tahoma" w:cs="Tahoma"/>
                <w:sz w:val="14"/>
                <w:szCs w:val="14"/>
                <w:vertAlign w:val="superscript"/>
                <w:lang w:val="nl-NL"/>
              </w:rPr>
              <w:t>®</w:t>
            </w:r>
            <w:r w:rsidRPr="002B0444">
              <w:rPr>
                <w:rFonts w:ascii="Tahoma" w:hAnsi="Tahoma" w:cs="Tahoma"/>
                <w:sz w:val="14"/>
                <w:szCs w:val="14"/>
                <w:lang w:val="nl-NL"/>
              </w:rPr>
              <w:t xml:space="preserve"> Intune (Gebruiker en Apparaat)</w:t>
            </w:r>
            <w:bookmarkEnd w:id="172"/>
            <w:bookmarkEnd w:id="173"/>
          </w:p>
        </w:tc>
        <w:tc>
          <w:tcPr>
            <w:tcW w:w="450" w:type="dxa"/>
            <w:tcBorders>
              <w:bottom w:val="single" w:sz="4" w:space="0" w:color="auto"/>
            </w:tcBorders>
            <w:shd w:val="clear" w:color="auto" w:fill="auto"/>
            <w:vAlign w:val="center"/>
          </w:tcPr>
          <w:p w:rsidR="001A63C6" w:rsidRPr="003B3D05" w:rsidRDefault="00A500B3" w:rsidP="003B3D05">
            <w:pPr>
              <w:pStyle w:val="TableText"/>
              <w:widowControl w:val="0"/>
              <w:rPr>
                <w:rFonts w:cs="Tahoma"/>
                <w:b/>
                <w:bCs/>
                <w:color w:val="0000FF"/>
                <w:sz w:val="13"/>
                <w:szCs w:val="13"/>
                <w:u w:val="single"/>
              </w:rPr>
            </w:pPr>
            <w:hyperlink w:anchor="_39_Core_CAL" w:history="1">
              <w:r w:rsidR="0081238E" w:rsidRPr="003B3D05">
                <w:rPr>
                  <w:rStyle w:val="Hyperlink"/>
                  <w:rFonts w:cs="Tahoma"/>
                  <w:b/>
                  <w:bCs/>
                  <w:sz w:val="13"/>
                  <w:szCs w:val="13"/>
                </w:rPr>
                <w:t>40</w:t>
              </w:r>
            </w:hyperlink>
          </w:p>
        </w:tc>
        <w:tc>
          <w:tcPr>
            <w:tcW w:w="450" w:type="dxa"/>
            <w:tcBorders>
              <w:bottom w:val="single" w:sz="4" w:space="0" w:color="auto"/>
            </w:tcBorders>
            <w:shd w:val="clear" w:color="auto" w:fill="auto"/>
            <w:vAlign w:val="center"/>
          </w:tcPr>
          <w:p w:rsidR="001A63C6" w:rsidRPr="00FC0C73" w:rsidRDefault="001A63C6" w:rsidP="003B3D05">
            <w:pPr>
              <w:pStyle w:val="TableText"/>
              <w:widowControl w:val="0"/>
              <w:rPr>
                <w:rFonts w:ascii="Tahoma" w:hAnsi="Tahoma" w:cs="Tahoma"/>
                <w:sz w:val="13"/>
              </w:rPr>
            </w:pPr>
            <w:r w:rsidRPr="00FC0C73">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FC0C73" w:rsidRDefault="001A63C6" w:rsidP="003B3D05">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FC0C73" w:rsidRDefault="001A63C6" w:rsidP="003B3D05">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auto"/>
            <w:vAlign w:val="center"/>
          </w:tcPr>
          <w:p w:rsidR="001A63C6" w:rsidRPr="00FC0C73" w:rsidRDefault="001A63C6" w:rsidP="003B3D05">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auto"/>
            <w:vAlign w:val="center"/>
          </w:tcPr>
          <w:p w:rsidR="001A63C6" w:rsidRPr="00FC0C73" w:rsidRDefault="001A63C6" w:rsidP="003B3D05">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auto"/>
            <w:vAlign w:val="center"/>
          </w:tcPr>
          <w:p w:rsidR="001A63C6" w:rsidRPr="00FC0C73" w:rsidRDefault="001A63C6" w:rsidP="003B3D05">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rsidR="001A63C6" w:rsidRPr="00FC0C73" w:rsidRDefault="001A63C6" w:rsidP="003B3D05">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rsidR="001A63C6" w:rsidRPr="00FC0C73" w:rsidRDefault="001A63C6" w:rsidP="003B3D05">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auto"/>
            <w:vAlign w:val="center"/>
          </w:tcPr>
          <w:p w:rsidR="001A63C6" w:rsidRPr="00FC0C73" w:rsidRDefault="001A63C6" w:rsidP="003B3D05">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FC0C73" w:rsidRDefault="001A63C6" w:rsidP="003B3D05">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FC0C73" w:rsidRDefault="001A63C6" w:rsidP="003B3D05">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FC0C73" w:rsidRDefault="001A63C6" w:rsidP="003B3D05">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FC0C73" w:rsidRDefault="001A63C6" w:rsidP="003B3D05">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FC0C73" w:rsidRDefault="001A63C6" w:rsidP="003B3D05">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FC0C73" w:rsidRDefault="001A63C6" w:rsidP="003B3D05">
            <w:pPr>
              <w:pStyle w:val="TableText"/>
              <w:widowControl w:val="0"/>
              <w:rPr>
                <w:rFonts w:ascii="Tahoma" w:hAnsi="Tahoma" w:cs="Tahoma"/>
                <w:sz w:val="13"/>
              </w:rPr>
            </w:pPr>
            <w:r w:rsidRPr="00FC0C73">
              <w:rPr>
                <w:rFonts w:ascii="Tahoma" w:hAnsi="Tahoma" w:cs="Tahoma"/>
                <w:sz w:val="13"/>
              </w:rPr>
              <w:t>E</w:t>
            </w:r>
          </w:p>
        </w:tc>
        <w:tc>
          <w:tcPr>
            <w:tcW w:w="450" w:type="dxa"/>
            <w:tcBorders>
              <w:bottom w:val="single" w:sz="4" w:space="0" w:color="auto"/>
            </w:tcBorders>
            <w:shd w:val="clear" w:color="auto" w:fill="auto"/>
            <w:vAlign w:val="center"/>
          </w:tcPr>
          <w:p w:rsidR="001A63C6" w:rsidRPr="00FC0C73" w:rsidRDefault="001A63C6" w:rsidP="003B3D05">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FC0C73" w:rsidRDefault="001A63C6" w:rsidP="003B3D05">
            <w:pPr>
              <w:pStyle w:val="TableText"/>
              <w:widowControl w:val="0"/>
              <w:rPr>
                <w:rFonts w:ascii="Tahoma" w:hAnsi="Tahoma" w:cs="Tahoma"/>
                <w:sz w:val="13"/>
              </w:rPr>
            </w:pPr>
          </w:p>
        </w:tc>
      </w:tr>
      <w:tr w:rsidR="00EF228F" w:rsidRPr="00FC0C73" w:rsidTr="003B3D05">
        <w:trPr>
          <w:trHeight w:val="145"/>
        </w:trPr>
        <w:tc>
          <w:tcPr>
            <w:tcW w:w="2734" w:type="dxa"/>
            <w:gridSpan w:val="2"/>
            <w:tcBorders>
              <w:bottom w:val="single" w:sz="4" w:space="0" w:color="auto"/>
            </w:tcBorders>
            <w:shd w:val="clear" w:color="auto" w:fill="FABF8F"/>
            <w:vAlign w:val="center"/>
          </w:tcPr>
          <w:p w:rsidR="001A63C6" w:rsidRPr="002B0444" w:rsidRDefault="001A63C6" w:rsidP="002B0444">
            <w:pPr>
              <w:pStyle w:val="ProductNames"/>
              <w:spacing w:beforeLines="20" w:before="48" w:afterLines="20" w:after="48"/>
              <w:rPr>
                <w:rFonts w:ascii="Tahoma" w:hAnsi="Tahoma" w:cs="Tahoma"/>
                <w:sz w:val="14"/>
                <w:szCs w:val="14"/>
                <w:lang w:val="nl-NL"/>
              </w:rPr>
            </w:pPr>
            <w:bookmarkStart w:id="174" w:name="_Toc336337928"/>
            <w:bookmarkStart w:id="175" w:name="_Toc368299581"/>
            <w:r w:rsidRPr="002B0444">
              <w:rPr>
                <w:rFonts w:ascii="Tahoma" w:hAnsi="Tahoma" w:cs="Tahoma"/>
                <w:sz w:val="14"/>
                <w:szCs w:val="14"/>
                <w:lang w:val="nl-NL"/>
              </w:rPr>
              <w:t>Core CAL Suite Bridge voor Windows</w:t>
            </w:r>
            <w:r w:rsidR="00F61EAD" w:rsidRPr="00F61EAD">
              <w:rPr>
                <w:rFonts w:ascii="Tahoma" w:hAnsi="Tahoma" w:cs="Tahoma"/>
                <w:sz w:val="14"/>
                <w:szCs w:val="14"/>
                <w:vertAlign w:val="superscript"/>
                <w:lang w:val="nl-NL"/>
              </w:rPr>
              <w:t>®</w:t>
            </w:r>
            <w:r w:rsidRPr="002B0444">
              <w:rPr>
                <w:rFonts w:ascii="Tahoma" w:hAnsi="Tahoma" w:cs="Tahoma"/>
                <w:sz w:val="14"/>
                <w:szCs w:val="14"/>
                <w:lang w:val="nl-NL"/>
              </w:rPr>
              <w:t xml:space="preserve"> Intune (Gebruiker en Apparaat)</w:t>
            </w:r>
            <w:bookmarkEnd w:id="174"/>
            <w:bookmarkEnd w:id="175"/>
          </w:p>
        </w:tc>
        <w:tc>
          <w:tcPr>
            <w:tcW w:w="450" w:type="dxa"/>
            <w:tcBorders>
              <w:bottom w:val="single" w:sz="4" w:space="0" w:color="auto"/>
            </w:tcBorders>
            <w:shd w:val="clear" w:color="auto" w:fill="FABF8F"/>
            <w:vAlign w:val="center"/>
          </w:tcPr>
          <w:p w:rsidR="001A63C6" w:rsidRPr="003B3D05" w:rsidRDefault="00A500B3" w:rsidP="003B3D05">
            <w:pPr>
              <w:pStyle w:val="TableText"/>
              <w:widowControl w:val="0"/>
              <w:rPr>
                <w:rFonts w:cs="Tahoma"/>
                <w:b/>
                <w:bCs/>
                <w:color w:val="0000FF"/>
                <w:sz w:val="13"/>
                <w:szCs w:val="13"/>
                <w:u w:val="single"/>
              </w:rPr>
            </w:pPr>
            <w:hyperlink w:anchor="_39_Core_CAL" w:history="1">
              <w:r w:rsidR="0081238E" w:rsidRPr="003B3D05">
                <w:rPr>
                  <w:rStyle w:val="Hyperlink"/>
                  <w:rFonts w:cs="Tahoma"/>
                  <w:b/>
                  <w:bCs/>
                  <w:sz w:val="13"/>
                  <w:szCs w:val="13"/>
                </w:rPr>
                <w:t>40</w:t>
              </w:r>
            </w:hyperlink>
          </w:p>
        </w:tc>
        <w:tc>
          <w:tcPr>
            <w:tcW w:w="450" w:type="dxa"/>
            <w:tcBorders>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r w:rsidRPr="00FC0C73">
              <w:rPr>
                <w:rFonts w:ascii="Tahoma" w:hAnsi="Tahoma" w:cs="Tahoma"/>
                <w:sz w:val="13"/>
              </w:rPr>
              <w:t>04/11</w:t>
            </w:r>
          </w:p>
        </w:tc>
        <w:tc>
          <w:tcPr>
            <w:tcW w:w="360" w:type="dxa"/>
            <w:tcBorders>
              <w:bottom w:val="single" w:sz="4" w:space="0" w:color="auto"/>
              <w:right w:val="single" w:sz="18"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center"/>
          </w:tcPr>
          <w:p w:rsidR="001A63C6" w:rsidRPr="00FC0C73" w:rsidRDefault="001A63C6" w:rsidP="003B3D05">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FC0C73" w:rsidRDefault="001A63C6" w:rsidP="003B3D05">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p>
        </w:tc>
      </w:tr>
      <w:tr w:rsidR="00BE2E58" w:rsidRPr="00FC0C73" w:rsidTr="003B3D05">
        <w:trPr>
          <w:trHeight w:val="145"/>
        </w:trPr>
        <w:tc>
          <w:tcPr>
            <w:tcW w:w="2734" w:type="dxa"/>
            <w:gridSpan w:val="2"/>
            <w:tcBorders>
              <w:bottom w:val="single" w:sz="4" w:space="0" w:color="auto"/>
            </w:tcBorders>
            <w:shd w:val="clear" w:color="auto" w:fill="auto"/>
            <w:vAlign w:val="center"/>
          </w:tcPr>
          <w:p w:rsidR="001A63C6" w:rsidRPr="002B0444" w:rsidRDefault="001A63C6" w:rsidP="002B0444">
            <w:pPr>
              <w:pStyle w:val="ProductNames"/>
              <w:spacing w:beforeLines="20" w:before="48" w:afterLines="20" w:after="48"/>
              <w:rPr>
                <w:rFonts w:ascii="Tahoma" w:hAnsi="Tahoma" w:cs="Tahoma"/>
                <w:sz w:val="14"/>
                <w:szCs w:val="14"/>
                <w:lang w:val="nl-NL"/>
              </w:rPr>
            </w:pPr>
            <w:bookmarkStart w:id="176" w:name="_Toc336337929"/>
            <w:bookmarkStart w:id="177" w:name="_Toc368299582"/>
            <w:r w:rsidRPr="002B0444">
              <w:rPr>
                <w:rFonts w:ascii="Tahoma" w:hAnsi="Tahoma" w:cs="Tahoma"/>
                <w:sz w:val="14"/>
                <w:szCs w:val="14"/>
                <w:lang w:val="nl-NL"/>
              </w:rPr>
              <w:t>Core CAL Suite (Gebruiker en Apparaat)</w:t>
            </w:r>
            <w:bookmarkEnd w:id="176"/>
            <w:bookmarkEnd w:id="177"/>
          </w:p>
        </w:tc>
        <w:tc>
          <w:tcPr>
            <w:tcW w:w="450" w:type="dxa"/>
            <w:tcBorders>
              <w:bottom w:val="single" w:sz="4" w:space="0" w:color="auto"/>
            </w:tcBorders>
            <w:shd w:val="clear" w:color="auto" w:fill="auto"/>
            <w:vAlign w:val="center"/>
          </w:tcPr>
          <w:p w:rsidR="001A63C6" w:rsidRPr="003B3D05" w:rsidRDefault="00A500B3" w:rsidP="003B3D05">
            <w:pPr>
              <w:pStyle w:val="TableText"/>
              <w:widowControl w:val="0"/>
              <w:rPr>
                <w:rStyle w:val="EndnoteReference"/>
                <w:rFonts w:cs="Tahoma"/>
                <w:b w:val="0"/>
                <w:bCs/>
                <w:color w:val="0000FF"/>
                <w:sz w:val="13"/>
                <w:szCs w:val="13"/>
                <w:u w:val="single"/>
              </w:rPr>
            </w:pPr>
            <w:hyperlink w:anchor="_41_Core_CAL" w:history="1">
              <w:r w:rsidR="00734B17" w:rsidRPr="003B3D05">
                <w:rPr>
                  <w:rStyle w:val="Hyperlink"/>
                  <w:rFonts w:cs="Tahoma"/>
                  <w:b/>
                  <w:bCs/>
                  <w:sz w:val="13"/>
                  <w:szCs w:val="13"/>
                </w:rPr>
                <w:t>41</w:t>
              </w:r>
            </w:hyperlink>
          </w:p>
        </w:tc>
        <w:tc>
          <w:tcPr>
            <w:tcW w:w="450" w:type="dxa"/>
            <w:tcBorders>
              <w:bottom w:val="single" w:sz="4" w:space="0" w:color="auto"/>
            </w:tcBorders>
            <w:shd w:val="clear" w:color="auto" w:fill="auto"/>
            <w:vAlign w:val="center"/>
          </w:tcPr>
          <w:p w:rsidR="001A63C6" w:rsidRPr="00FC0C73" w:rsidRDefault="001A63C6" w:rsidP="003B3D05">
            <w:pPr>
              <w:pStyle w:val="TableText"/>
              <w:widowControl w:val="0"/>
              <w:rPr>
                <w:rFonts w:ascii="Tahoma" w:hAnsi="Tahoma" w:cs="Tahoma"/>
                <w:color w:val="000000"/>
                <w:sz w:val="13"/>
              </w:rPr>
            </w:pPr>
            <w:r w:rsidRPr="00FC0C73">
              <w:rPr>
                <w:rFonts w:ascii="Tahoma" w:hAnsi="Tahoma" w:cs="Tahoma"/>
                <w:color w:val="000000"/>
                <w:sz w:val="13"/>
              </w:rPr>
              <w:t>10/06</w:t>
            </w:r>
          </w:p>
        </w:tc>
        <w:tc>
          <w:tcPr>
            <w:tcW w:w="360" w:type="dxa"/>
            <w:tcBorders>
              <w:bottom w:val="single" w:sz="4" w:space="0" w:color="auto"/>
              <w:right w:val="single" w:sz="18" w:space="0" w:color="auto"/>
            </w:tcBorders>
            <w:shd w:val="clear" w:color="auto" w:fill="auto"/>
            <w:vAlign w:val="center"/>
          </w:tcPr>
          <w:p w:rsidR="001A63C6" w:rsidRPr="00FC0C73" w:rsidRDefault="001A63C6" w:rsidP="003B3D05">
            <w:pPr>
              <w:pStyle w:val="TableText"/>
              <w:widowControl w:val="0"/>
              <w:rPr>
                <w:rFonts w:ascii="Tahoma" w:hAnsi="Tahoma" w:cs="Tahoma"/>
                <w:color w:val="000000"/>
                <w:sz w:val="13"/>
              </w:rPr>
            </w:pPr>
            <w:r w:rsidRPr="00FC0C73">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FC0C73" w:rsidRDefault="001A63C6" w:rsidP="003B3D05">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auto"/>
            <w:vAlign w:val="center"/>
          </w:tcPr>
          <w:p w:rsidR="001A63C6" w:rsidRPr="00FC0C73" w:rsidRDefault="001A63C6" w:rsidP="003B3D05">
            <w:pPr>
              <w:pStyle w:val="TableText"/>
              <w:widowControl w:val="0"/>
              <w:rPr>
                <w:rFonts w:ascii="Tahoma" w:hAnsi="Tahoma" w:cs="Tahoma"/>
                <w:sz w:val="13"/>
                <w:szCs w:val="13"/>
              </w:rPr>
            </w:pPr>
            <w:r w:rsidRPr="00FC0C73">
              <w:rPr>
                <w:rFonts w:ascii="Tahoma" w:hAnsi="Tahoma" w:cs="Tahoma"/>
                <w:sz w:val="13"/>
                <w:szCs w:val="13"/>
              </w:rPr>
              <w:t>3</w:t>
            </w:r>
          </w:p>
        </w:tc>
        <w:tc>
          <w:tcPr>
            <w:tcW w:w="450" w:type="dxa"/>
            <w:gridSpan w:val="3"/>
            <w:tcBorders>
              <w:bottom w:val="single" w:sz="4" w:space="0" w:color="auto"/>
            </w:tcBorders>
            <w:shd w:val="clear" w:color="auto" w:fill="auto"/>
            <w:vAlign w:val="center"/>
          </w:tcPr>
          <w:p w:rsidR="001A63C6" w:rsidRPr="00FC0C73" w:rsidRDefault="001A63C6" w:rsidP="003B3D05">
            <w:pPr>
              <w:pStyle w:val="TableText"/>
              <w:widowControl w:val="0"/>
              <w:rPr>
                <w:rFonts w:ascii="Tahoma" w:hAnsi="Tahoma" w:cs="Tahoma"/>
                <w:sz w:val="13"/>
                <w:szCs w:val="13"/>
              </w:rPr>
            </w:pPr>
            <w:r w:rsidRPr="00FC0C73">
              <w:rPr>
                <w:rFonts w:ascii="Tahoma" w:hAnsi="Tahoma" w:cs="Tahoma"/>
                <w:sz w:val="13"/>
                <w:szCs w:val="13"/>
              </w:rPr>
              <w:t>2</w:t>
            </w:r>
          </w:p>
        </w:tc>
        <w:tc>
          <w:tcPr>
            <w:tcW w:w="450" w:type="dxa"/>
            <w:gridSpan w:val="3"/>
            <w:tcBorders>
              <w:bottom w:val="single" w:sz="4" w:space="0" w:color="auto"/>
            </w:tcBorders>
            <w:shd w:val="clear" w:color="auto" w:fill="auto"/>
            <w:vAlign w:val="center"/>
          </w:tcPr>
          <w:p w:rsidR="001A63C6" w:rsidRPr="00FC0C73" w:rsidRDefault="001A63C6" w:rsidP="003B3D05">
            <w:pPr>
              <w:pStyle w:val="TableText"/>
              <w:widowControl w:val="0"/>
              <w:rPr>
                <w:rFonts w:ascii="Tahoma" w:hAnsi="Tahoma" w:cs="Tahoma"/>
                <w:sz w:val="13"/>
                <w:szCs w:val="13"/>
              </w:rPr>
            </w:pPr>
            <w:r w:rsidRPr="00FC0C73">
              <w:rPr>
                <w:rFonts w:ascii="Tahoma" w:hAnsi="Tahoma" w:cs="Tahoma"/>
                <w:sz w:val="13"/>
                <w:szCs w:val="13"/>
              </w:rPr>
              <w:t>2</w:t>
            </w:r>
          </w:p>
        </w:tc>
        <w:tc>
          <w:tcPr>
            <w:tcW w:w="450" w:type="dxa"/>
            <w:gridSpan w:val="2"/>
            <w:tcBorders>
              <w:bottom w:val="single" w:sz="4" w:space="0" w:color="auto"/>
            </w:tcBorders>
            <w:shd w:val="clear" w:color="auto" w:fill="auto"/>
            <w:vAlign w:val="center"/>
          </w:tcPr>
          <w:p w:rsidR="001A63C6" w:rsidRPr="00FC0C73" w:rsidRDefault="001A63C6" w:rsidP="003B3D05">
            <w:pPr>
              <w:pStyle w:val="TableText"/>
              <w:widowControl w:val="0"/>
              <w:rPr>
                <w:rFonts w:ascii="Tahoma" w:hAnsi="Tahoma" w:cs="Tahoma"/>
                <w:sz w:val="13"/>
                <w:szCs w:val="13"/>
              </w:rPr>
            </w:pPr>
            <w:r w:rsidRPr="00FC0C73">
              <w:rPr>
                <w:rFonts w:ascii="Tahoma" w:hAnsi="Tahoma" w:cs="Tahoma"/>
                <w:sz w:val="13"/>
                <w:szCs w:val="13"/>
              </w:rPr>
              <w:t>2</w:t>
            </w:r>
          </w:p>
        </w:tc>
        <w:tc>
          <w:tcPr>
            <w:tcW w:w="450" w:type="dxa"/>
            <w:gridSpan w:val="2"/>
            <w:tcBorders>
              <w:bottom w:val="single" w:sz="4" w:space="0" w:color="auto"/>
            </w:tcBorders>
            <w:shd w:val="clear" w:color="auto" w:fill="auto"/>
            <w:vAlign w:val="center"/>
          </w:tcPr>
          <w:p w:rsidR="001A63C6" w:rsidRPr="00FC0C73" w:rsidRDefault="001A63C6" w:rsidP="003B3D05">
            <w:pPr>
              <w:pStyle w:val="TableText"/>
              <w:widowControl w:val="0"/>
              <w:rPr>
                <w:rFonts w:ascii="Tahoma" w:hAnsi="Tahoma" w:cs="Tahoma"/>
                <w:sz w:val="13"/>
                <w:szCs w:val="13"/>
              </w:rPr>
            </w:pPr>
            <w:r w:rsidRPr="00FC0C73">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center"/>
          </w:tcPr>
          <w:p w:rsidR="001A63C6" w:rsidRPr="00FC0C73" w:rsidRDefault="001A63C6" w:rsidP="003B3D05">
            <w:pPr>
              <w:pStyle w:val="TableText"/>
              <w:widowControl w:val="0"/>
              <w:rPr>
                <w:rFonts w:ascii="Tahoma" w:hAnsi="Tahoma" w:cs="Tahoma"/>
                <w:sz w:val="13"/>
                <w:szCs w:val="13"/>
              </w:rPr>
            </w:pPr>
            <w:r w:rsidRPr="00FC0C73">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rsidR="001A63C6" w:rsidRPr="00FC0C73" w:rsidRDefault="001A63C6" w:rsidP="003B3D05">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FC0C73" w:rsidRDefault="001A63C6" w:rsidP="003B3D05">
            <w:pPr>
              <w:pStyle w:val="TableText"/>
              <w:widowControl w:val="0"/>
              <w:rPr>
                <w:rFonts w:ascii="Tahoma" w:hAnsi="Tahoma" w:cs="Tahoma"/>
                <w:sz w:val="13"/>
                <w:szCs w:val="13"/>
              </w:rPr>
            </w:pPr>
            <w:r w:rsidRPr="00FC0C73">
              <w:rPr>
                <w:rFonts w:ascii="Tahoma" w:hAnsi="Tahoma" w:cs="Tahoma"/>
                <w:sz w:val="13"/>
                <w:szCs w:val="13"/>
              </w:rPr>
              <w:t>2</w:t>
            </w:r>
          </w:p>
        </w:tc>
        <w:tc>
          <w:tcPr>
            <w:tcW w:w="450" w:type="dxa"/>
            <w:tcBorders>
              <w:bottom w:val="single" w:sz="4" w:space="0" w:color="auto"/>
              <w:right w:val="single" w:sz="18" w:space="0" w:color="auto"/>
            </w:tcBorders>
            <w:shd w:val="clear" w:color="auto" w:fill="auto"/>
            <w:vAlign w:val="center"/>
          </w:tcPr>
          <w:p w:rsidR="001A63C6" w:rsidRPr="00FC0C73" w:rsidRDefault="001A63C6" w:rsidP="003B3D05">
            <w:pPr>
              <w:pStyle w:val="TableText"/>
              <w:widowControl w:val="0"/>
              <w:rPr>
                <w:rFonts w:ascii="Tahoma" w:hAnsi="Tahoma" w:cs="Tahoma"/>
                <w:sz w:val="13"/>
                <w:szCs w:val="13"/>
              </w:rPr>
            </w:pPr>
            <w:r w:rsidRPr="00FC0C73">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rsidR="001A63C6" w:rsidRPr="00FC0C73" w:rsidRDefault="001A63C6" w:rsidP="003B3D05">
            <w:pPr>
              <w:pStyle w:val="TableText"/>
              <w:widowControl w:val="0"/>
              <w:rPr>
                <w:rFonts w:ascii="Tahoma" w:hAnsi="Tahoma" w:cs="Tahoma"/>
                <w:sz w:val="13"/>
                <w:szCs w:val="13"/>
              </w:rPr>
            </w:pPr>
            <w:r w:rsidRPr="00FC0C73">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rsidR="001A63C6" w:rsidRPr="00FC0C73" w:rsidRDefault="001A63C6" w:rsidP="003B3D05">
            <w:pPr>
              <w:pStyle w:val="TableText"/>
              <w:widowControl w:val="0"/>
              <w:rPr>
                <w:rFonts w:ascii="Tahoma" w:hAnsi="Tahoma" w:cs="Tahoma"/>
                <w:sz w:val="13"/>
              </w:rPr>
            </w:pPr>
            <w:r w:rsidRPr="00FC0C73">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FC0C73" w:rsidRDefault="001A63C6" w:rsidP="003B3D05">
            <w:pPr>
              <w:pStyle w:val="TableText"/>
              <w:widowControl w:val="0"/>
              <w:rPr>
                <w:rFonts w:ascii="Tahoma" w:hAnsi="Tahoma" w:cs="Tahoma"/>
                <w:sz w:val="13"/>
              </w:rPr>
            </w:pPr>
            <w:r w:rsidRPr="00FC0C73">
              <w:rPr>
                <w:rFonts w:ascii="Tahoma" w:hAnsi="Tahoma" w:cs="Tahoma"/>
                <w:sz w:val="13"/>
              </w:rPr>
              <w:t>E, P</w:t>
            </w:r>
          </w:p>
        </w:tc>
        <w:tc>
          <w:tcPr>
            <w:tcW w:w="450" w:type="dxa"/>
            <w:tcBorders>
              <w:bottom w:val="single" w:sz="4" w:space="0" w:color="auto"/>
            </w:tcBorders>
            <w:shd w:val="clear" w:color="auto" w:fill="auto"/>
            <w:vAlign w:val="center"/>
          </w:tcPr>
          <w:p w:rsidR="001A63C6" w:rsidRPr="00FC0C73" w:rsidRDefault="001A63C6" w:rsidP="003B3D05">
            <w:pPr>
              <w:pStyle w:val="TableText"/>
              <w:widowControl w:val="0"/>
              <w:rPr>
                <w:rFonts w:ascii="Tahoma" w:hAnsi="Tahoma" w:cs="Tahoma"/>
                <w:color w:val="000000"/>
                <w:sz w:val="13"/>
              </w:rPr>
            </w:pPr>
            <w:r w:rsidRPr="00FC0C73">
              <w:rPr>
                <w:rFonts w:ascii="Tahoma" w:hAnsi="Tahoma" w:cs="Tahoma"/>
                <w:sz w:val="13"/>
                <w:szCs w:val="13"/>
              </w:rPr>
              <w:t>E</w:t>
            </w:r>
            <w:r w:rsidRPr="00FC0C73">
              <w:rPr>
                <w:rFonts w:ascii="Tahoma" w:hAnsi="Tahoma" w:cs="Tahoma"/>
                <w:sz w:val="13"/>
              </w:rPr>
              <w:t>,ST</w:t>
            </w:r>
          </w:p>
        </w:tc>
        <w:tc>
          <w:tcPr>
            <w:tcW w:w="540" w:type="dxa"/>
            <w:tcBorders>
              <w:bottom w:val="single" w:sz="4" w:space="0" w:color="auto"/>
            </w:tcBorders>
            <w:shd w:val="clear" w:color="auto" w:fill="auto"/>
            <w:vAlign w:val="center"/>
          </w:tcPr>
          <w:p w:rsidR="001A63C6" w:rsidRPr="00FC0C73" w:rsidRDefault="001A63C6" w:rsidP="003B3D05">
            <w:pPr>
              <w:pStyle w:val="TableText"/>
              <w:widowControl w:val="0"/>
              <w:rPr>
                <w:rFonts w:ascii="Tahoma" w:hAnsi="Tahoma" w:cs="Tahoma"/>
                <w:color w:val="000000"/>
                <w:sz w:val="13"/>
              </w:rPr>
            </w:pPr>
          </w:p>
        </w:tc>
      </w:tr>
      <w:tr w:rsidR="00EF228F" w:rsidRPr="00FC0C73" w:rsidTr="003B3D05">
        <w:trPr>
          <w:trHeight w:val="145"/>
        </w:trPr>
        <w:tc>
          <w:tcPr>
            <w:tcW w:w="2734" w:type="dxa"/>
            <w:gridSpan w:val="2"/>
            <w:tcBorders>
              <w:bottom w:val="single" w:sz="4" w:space="0" w:color="auto"/>
            </w:tcBorders>
            <w:shd w:val="clear" w:color="auto" w:fill="FABF8F"/>
            <w:vAlign w:val="center"/>
          </w:tcPr>
          <w:p w:rsidR="001A63C6" w:rsidRPr="002B0444" w:rsidRDefault="001A63C6" w:rsidP="002B0444">
            <w:pPr>
              <w:pStyle w:val="ProductNames"/>
              <w:spacing w:beforeLines="20" w:before="48" w:afterLines="20" w:after="48"/>
              <w:rPr>
                <w:rFonts w:ascii="Tahoma" w:hAnsi="Tahoma" w:cs="Tahoma"/>
                <w:sz w:val="14"/>
                <w:szCs w:val="14"/>
                <w:lang w:val="fr-FR"/>
              </w:rPr>
            </w:pPr>
            <w:bookmarkStart w:id="178" w:name="_Toc336337930"/>
            <w:bookmarkStart w:id="179" w:name="_Toc368299583"/>
            <w:r w:rsidRPr="002B0444">
              <w:rPr>
                <w:rFonts w:ascii="Tahoma" w:hAnsi="Tahoma" w:cs="Tahoma"/>
                <w:sz w:val="14"/>
                <w:szCs w:val="14"/>
                <w:lang w:val="fr-FR"/>
              </w:rPr>
              <w:t>Core Infrastructure Server Suite Standard</w:t>
            </w:r>
            <w:bookmarkEnd w:id="178"/>
            <w:bookmarkEnd w:id="179"/>
          </w:p>
        </w:tc>
        <w:tc>
          <w:tcPr>
            <w:tcW w:w="450" w:type="dxa"/>
            <w:tcBorders>
              <w:bottom w:val="single" w:sz="4" w:space="0" w:color="auto"/>
            </w:tcBorders>
            <w:shd w:val="clear" w:color="auto" w:fill="FABF8F"/>
            <w:vAlign w:val="center"/>
          </w:tcPr>
          <w:p w:rsidR="001A63C6" w:rsidRPr="003B3D05" w:rsidRDefault="00A500B3" w:rsidP="003B3D05">
            <w:pPr>
              <w:pStyle w:val="TableText"/>
              <w:widowControl w:val="0"/>
              <w:rPr>
                <w:rStyle w:val="EndnoteReference"/>
                <w:rFonts w:cs="Tahoma"/>
                <w:b w:val="0"/>
                <w:bCs/>
                <w:color w:val="0000FF"/>
                <w:sz w:val="13"/>
                <w:szCs w:val="13"/>
                <w:u w:val="single"/>
              </w:rPr>
            </w:pPr>
            <w:hyperlink w:anchor="_41_Core_Infrastructure" w:history="1">
              <w:r w:rsidR="00734B17" w:rsidRPr="003B3D05">
                <w:rPr>
                  <w:rStyle w:val="Hyperlink"/>
                  <w:rFonts w:cs="Tahoma"/>
                  <w:b/>
                  <w:bCs/>
                  <w:sz w:val="13"/>
                  <w:szCs w:val="13"/>
                </w:rPr>
                <w:t>42</w:t>
              </w:r>
            </w:hyperlink>
          </w:p>
        </w:tc>
        <w:tc>
          <w:tcPr>
            <w:tcW w:w="450" w:type="dxa"/>
            <w:tcBorders>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r w:rsidRPr="00FC0C73">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r w:rsidRPr="00FC0C7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sz w:val="13"/>
                <w:szCs w:val="13"/>
              </w:rPr>
            </w:pPr>
            <w:r w:rsidRPr="00FC0C73">
              <w:rPr>
                <w:rFonts w:ascii="Tahoma" w:hAnsi="Tahoma" w:cs="Tahoma"/>
                <w:sz w:val="13"/>
                <w:szCs w:val="13"/>
              </w:rPr>
              <w:t>25</w:t>
            </w:r>
          </w:p>
        </w:tc>
        <w:tc>
          <w:tcPr>
            <w:tcW w:w="450" w:type="dxa"/>
            <w:gridSpan w:val="3"/>
            <w:tcBorders>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sz w:val="13"/>
                <w:szCs w:val="13"/>
              </w:rPr>
            </w:pPr>
            <w:r w:rsidRPr="00FC0C73">
              <w:rPr>
                <w:rFonts w:ascii="Tahoma" w:hAnsi="Tahoma" w:cs="Tahoma"/>
                <w:sz w:val="13"/>
                <w:szCs w:val="13"/>
              </w:rPr>
              <w:t>63</w:t>
            </w:r>
          </w:p>
        </w:tc>
        <w:tc>
          <w:tcPr>
            <w:tcW w:w="450" w:type="dxa"/>
            <w:gridSpan w:val="3"/>
            <w:tcBorders>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sz w:val="13"/>
                <w:szCs w:val="13"/>
              </w:rPr>
            </w:pPr>
            <w:r w:rsidRPr="00FC0C73">
              <w:rPr>
                <w:rFonts w:ascii="Tahoma" w:hAnsi="Tahoma" w:cs="Tahoma"/>
                <w:sz w:val="13"/>
                <w:szCs w:val="13"/>
              </w:rPr>
              <w:t>50</w:t>
            </w:r>
          </w:p>
        </w:tc>
        <w:tc>
          <w:tcPr>
            <w:tcW w:w="450" w:type="dxa"/>
            <w:gridSpan w:val="3"/>
            <w:tcBorders>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sz w:val="13"/>
                <w:szCs w:val="13"/>
              </w:rPr>
            </w:pPr>
            <w:r w:rsidRPr="00FC0C73">
              <w:rPr>
                <w:rFonts w:ascii="Tahoma" w:hAnsi="Tahoma" w:cs="Tahoma"/>
                <w:sz w:val="13"/>
                <w:szCs w:val="13"/>
              </w:rPr>
              <w:t>38</w:t>
            </w:r>
          </w:p>
        </w:tc>
        <w:tc>
          <w:tcPr>
            <w:tcW w:w="450" w:type="dxa"/>
            <w:gridSpan w:val="2"/>
            <w:tcBorders>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sz w:val="13"/>
                <w:szCs w:val="13"/>
              </w:rPr>
            </w:pPr>
            <w:r w:rsidRPr="00FC0C73">
              <w:rPr>
                <w:rFonts w:ascii="Tahoma" w:hAnsi="Tahoma" w:cs="Tahoma"/>
                <w:sz w:val="13"/>
                <w:szCs w:val="13"/>
              </w:rPr>
              <w:t>38</w:t>
            </w:r>
          </w:p>
        </w:tc>
        <w:tc>
          <w:tcPr>
            <w:tcW w:w="450" w:type="dxa"/>
            <w:gridSpan w:val="2"/>
            <w:tcBorders>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sz w:val="13"/>
                <w:szCs w:val="13"/>
              </w:rPr>
            </w:pPr>
            <w:r w:rsidRPr="00FC0C73">
              <w:rPr>
                <w:rFonts w:ascii="Tahoma" w:hAnsi="Tahoma" w:cs="Tahoma"/>
                <w:sz w:val="13"/>
                <w:szCs w:val="13"/>
              </w:rPr>
              <w:t>25</w:t>
            </w:r>
          </w:p>
        </w:tc>
        <w:tc>
          <w:tcPr>
            <w:tcW w:w="360" w:type="dxa"/>
            <w:tcBorders>
              <w:bottom w:val="single" w:sz="4" w:space="0" w:color="auto"/>
              <w:right w:val="single" w:sz="18" w:space="0" w:color="auto"/>
            </w:tcBorders>
            <w:shd w:val="clear" w:color="auto" w:fill="FABF8F"/>
            <w:vAlign w:val="center"/>
          </w:tcPr>
          <w:p w:rsidR="001A63C6" w:rsidRPr="00FC0C73" w:rsidRDefault="001A63C6" w:rsidP="003B3D05">
            <w:pPr>
              <w:pStyle w:val="TableText"/>
              <w:widowControl w:val="0"/>
              <w:rPr>
                <w:rFonts w:ascii="Tahoma" w:hAnsi="Tahoma" w:cs="Tahoma"/>
                <w:sz w:val="13"/>
                <w:szCs w:val="13"/>
              </w:rPr>
            </w:pPr>
            <w:r w:rsidRPr="00FC0C73">
              <w:rPr>
                <w:rFonts w:ascii="Tahoma" w:hAnsi="Tahoma" w:cs="Tahoma"/>
                <w:sz w:val="13"/>
                <w:szCs w:val="13"/>
              </w:rPr>
              <w:t>13</w:t>
            </w:r>
          </w:p>
        </w:tc>
        <w:tc>
          <w:tcPr>
            <w:tcW w:w="450" w:type="dxa"/>
            <w:tcBorders>
              <w:left w:val="single" w:sz="18" w:space="0" w:color="auto"/>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sz w:val="13"/>
                <w:szCs w:val="13"/>
              </w:rPr>
            </w:pPr>
            <w:r w:rsidRPr="00FC0C73">
              <w:rPr>
                <w:rFonts w:ascii="Tahoma" w:hAnsi="Tahoma" w:cs="Tahoma"/>
                <w:sz w:val="13"/>
                <w:szCs w:val="13"/>
              </w:rPr>
              <w:t>25</w:t>
            </w:r>
          </w:p>
        </w:tc>
        <w:tc>
          <w:tcPr>
            <w:tcW w:w="450" w:type="dxa"/>
            <w:tcBorders>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sz w:val="13"/>
                <w:szCs w:val="13"/>
              </w:rPr>
            </w:pPr>
            <w:r w:rsidRPr="00FC0C73">
              <w:rPr>
                <w:rFonts w:ascii="Tahoma" w:hAnsi="Tahoma" w:cs="Tahoma"/>
                <w:sz w:val="13"/>
                <w:szCs w:val="13"/>
              </w:rPr>
              <w:t>50</w:t>
            </w:r>
          </w:p>
        </w:tc>
        <w:tc>
          <w:tcPr>
            <w:tcW w:w="450" w:type="dxa"/>
            <w:tcBorders>
              <w:bottom w:val="single" w:sz="4" w:space="0" w:color="auto"/>
              <w:right w:val="single" w:sz="18" w:space="0" w:color="auto"/>
            </w:tcBorders>
            <w:shd w:val="clear" w:color="auto" w:fill="FABF8F"/>
            <w:vAlign w:val="center"/>
          </w:tcPr>
          <w:p w:rsidR="001A63C6" w:rsidRPr="00FC0C73" w:rsidRDefault="001A63C6" w:rsidP="003B3D05">
            <w:pPr>
              <w:pStyle w:val="TableText"/>
              <w:widowControl w:val="0"/>
              <w:rPr>
                <w:rFonts w:ascii="Tahoma" w:hAnsi="Tahoma" w:cs="Tahoma"/>
                <w:sz w:val="13"/>
                <w:szCs w:val="13"/>
              </w:rPr>
            </w:pPr>
            <w:r w:rsidRPr="00FC0C73">
              <w:rPr>
                <w:rFonts w:ascii="Tahoma" w:hAnsi="Tahoma" w:cs="Tahoma"/>
                <w:sz w:val="13"/>
                <w:szCs w:val="13"/>
              </w:rPr>
              <w:t>25</w:t>
            </w:r>
          </w:p>
        </w:tc>
        <w:tc>
          <w:tcPr>
            <w:tcW w:w="450" w:type="dxa"/>
            <w:tcBorders>
              <w:left w:val="single" w:sz="18" w:space="0" w:color="auto"/>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sz w:val="13"/>
                <w:szCs w:val="13"/>
              </w:rPr>
            </w:pPr>
            <w:r w:rsidRPr="00FC0C73">
              <w:rPr>
                <w:rFonts w:ascii="Tahoma" w:hAnsi="Tahoma" w:cs="Tahoma"/>
                <w:sz w:val="13"/>
                <w:szCs w:val="13"/>
              </w:rPr>
              <w:t>25</w:t>
            </w:r>
          </w:p>
        </w:tc>
        <w:tc>
          <w:tcPr>
            <w:tcW w:w="450" w:type="dxa"/>
            <w:tcBorders>
              <w:bottom w:val="single" w:sz="4" w:space="0" w:color="auto"/>
              <w:right w:val="single" w:sz="18"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r w:rsidRPr="00FC0C73">
              <w:rPr>
                <w:rFonts w:ascii="Tahoma" w:hAnsi="Tahoma" w:cs="Tahoma"/>
                <w:sz w:val="13"/>
              </w:rPr>
              <w:t>C</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r w:rsidRPr="00FC0C73">
              <w:rPr>
                <w:rFonts w:ascii="Tahoma" w:hAnsi="Tahoma" w:cs="Tahoma"/>
                <w:sz w:val="13"/>
              </w:rPr>
              <w:t>OL/OV</w:t>
            </w:r>
          </w:p>
        </w:tc>
      </w:tr>
      <w:tr w:rsidR="00B33D0E" w:rsidRPr="00FC0C73" w:rsidTr="003B3D05">
        <w:trPr>
          <w:trHeight w:val="145"/>
        </w:trPr>
        <w:tc>
          <w:tcPr>
            <w:tcW w:w="2734" w:type="dxa"/>
            <w:gridSpan w:val="2"/>
            <w:tcBorders>
              <w:bottom w:val="single" w:sz="4" w:space="0" w:color="auto"/>
            </w:tcBorders>
            <w:shd w:val="clear" w:color="auto" w:fill="auto"/>
            <w:vAlign w:val="center"/>
          </w:tcPr>
          <w:p w:rsidR="001A63C6" w:rsidRPr="002B0444" w:rsidRDefault="001A63C6" w:rsidP="002B0444">
            <w:pPr>
              <w:pStyle w:val="ProductNames"/>
              <w:spacing w:beforeLines="20" w:before="48" w:afterLines="20" w:after="48"/>
              <w:rPr>
                <w:rFonts w:ascii="Tahoma" w:hAnsi="Tahoma" w:cs="Tahoma"/>
                <w:sz w:val="14"/>
                <w:szCs w:val="14"/>
                <w:lang w:val="fr-FR"/>
              </w:rPr>
            </w:pPr>
            <w:bookmarkStart w:id="180" w:name="_Toc336337931"/>
            <w:bookmarkStart w:id="181" w:name="_Toc368299584"/>
            <w:r w:rsidRPr="002B0444">
              <w:rPr>
                <w:rFonts w:ascii="Tahoma" w:hAnsi="Tahoma" w:cs="Tahoma"/>
                <w:sz w:val="14"/>
                <w:szCs w:val="14"/>
                <w:lang w:val="fr-FR"/>
              </w:rPr>
              <w:t>Core Infrastructure Server Suite Enterprise</w:t>
            </w:r>
            <w:bookmarkEnd w:id="180"/>
            <w:bookmarkEnd w:id="181"/>
          </w:p>
        </w:tc>
        <w:tc>
          <w:tcPr>
            <w:tcW w:w="450" w:type="dxa"/>
            <w:tcBorders>
              <w:bottom w:val="single" w:sz="4" w:space="0" w:color="auto"/>
            </w:tcBorders>
            <w:shd w:val="clear" w:color="auto" w:fill="auto"/>
            <w:vAlign w:val="center"/>
          </w:tcPr>
          <w:p w:rsidR="001A63C6" w:rsidRPr="003B3D05" w:rsidRDefault="00A500B3" w:rsidP="003B3D05">
            <w:pPr>
              <w:pStyle w:val="TableText"/>
              <w:widowControl w:val="0"/>
              <w:rPr>
                <w:rStyle w:val="EndnoteReference"/>
                <w:rFonts w:cs="Tahoma"/>
                <w:b w:val="0"/>
                <w:bCs/>
                <w:color w:val="0000FF"/>
                <w:sz w:val="13"/>
                <w:szCs w:val="13"/>
                <w:u w:val="single"/>
              </w:rPr>
            </w:pPr>
            <w:hyperlink w:anchor="_38_Core_Infrastructure" w:history="1">
              <w:r w:rsidR="00734B17" w:rsidRPr="003B3D05">
                <w:rPr>
                  <w:rStyle w:val="Hyperlink"/>
                  <w:rFonts w:cs="Tahoma"/>
                  <w:b/>
                  <w:bCs/>
                  <w:sz w:val="13"/>
                  <w:szCs w:val="13"/>
                </w:rPr>
                <w:t>43</w:t>
              </w:r>
            </w:hyperlink>
          </w:p>
        </w:tc>
        <w:tc>
          <w:tcPr>
            <w:tcW w:w="450" w:type="dxa"/>
            <w:tcBorders>
              <w:bottom w:val="single" w:sz="4" w:space="0" w:color="auto"/>
            </w:tcBorders>
            <w:shd w:val="clear" w:color="auto" w:fill="auto"/>
            <w:vAlign w:val="center"/>
          </w:tcPr>
          <w:p w:rsidR="001A63C6" w:rsidRPr="00FC0C73" w:rsidRDefault="001A63C6" w:rsidP="003B3D05">
            <w:pPr>
              <w:pStyle w:val="TableText"/>
              <w:widowControl w:val="0"/>
              <w:rPr>
                <w:rFonts w:ascii="Tahoma" w:hAnsi="Tahoma" w:cs="Tahoma"/>
                <w:sz w:val="13"/>
              </w:rPr>
            </w:pPr>
            <w:r w:rsidRPr="00FC0C73">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FC0C73" w:rsidRDefault="001A63C6" w:rsidP="003B3D05">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FC0C73" w:rsidRDefault="001A63C6" w:rsidP="003B3D05">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auto"/>
            <w:vAlign w:val="center"/>
          </w:tcPr>
          <w:p w:rsidR="001A63C6" w:rsidRPr="00FC0C73" w:rsidRDefault="001A63C6" w:rsidP="003B3D05">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auto"/>
            <w:vAlign w:val="center"/>
          </w:tcPr>
          <w:p w:rsidR="001A63C6" w:rsidRPr="00FC0C73" w:rsidRDefault="001A63C6" w:rsidP="003B3D05">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auto"/>
            <w:vAlign w:val="center"/>
          </w:tcPr>
          <w:p w:rsidR="001A63C6" w:rsidRPr="00FC0C73" w:rsidRDefault="001A63C6" w:rsidP="003B3D05">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rsidR="001A63C6" w:rsidRPr="00FC0C73" w:rsidRDefault="001A63C6" w:rsidP="003B3D05">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rsidR="001A63C6" w:rsidRPr="00FC0C73" w:rsidRDefault="001A63C6" w:rsidP="003B3D05">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auto"/>
            <w:vAlign w:val="center"/>
          </w:tcPr>
          <w:p w:rsidR="001A63C6" w:rsidRPr="00FC0C73" w:rsidRDefault="001A63C6" w:rsidP="003B3D05">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FC0C73" w:rsidRDefault="001A63C6" w:rsidP="003B3D05">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FC0C73" w:rsidRDefault="001A63C6" w:rsidP="003B3D05">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FC0C73" w:rsidRDefault="001A63C6" w:rsidP="003B3D05">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FC0C73" w:rsidRDefault="001A63C6" w:rsidP="003B3D05">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FC0C73" w:rsidRDefault="001A63C6" w:rsidP="003B3D05">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FC0C73" w:rsidRDefault="001A63C6" w:rsidP="003B3D05">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FC0C73" w:rsidRDefault="001A63C6" w:rsidP="003B3D05">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FC0C73" w:rsidRDefault="001A63C6" w:rsidP="003B3D05">
            <w:pPr>
              <w:pStyle w:val="TableText"/>
              <w:widowControl w:val="0"/>
              <w:rPr>
                <w:rFonts w:ascii="Tahoma" w:hAnsi="Tahoma" w:cs="Tahoma"/>
                <w:sz w:val="13"/>
              </w:rPr>
            </w:pPr>
          </w:p>
        </w:tc>
      </w:tr>
      <w:tr w:rsidR="00B33D0E" w:rsidRPr="00FC0C73" w:rsidTr="003B3D05">
        <w:trPr>
          <w:trHeight w:val="145"/>
        </w:trPr>
        <w:tc>
          <w:tcPr>
            <w:tcW w:w="2734" w:type="dxa"/>
            <w:gridSpan w:val="2"/>
            <w:tcBorders>
              <w:bottom w:val="single" w:sz="4" w:space="0" w:color="auto"/>
            </w:tcBorders>
            <w:shd w:val="clear" w:color="auto" w:fill="FABF8F"/>
            <w:vAlign w:val="center"/>
          </w:tcPr>
          <w:p w:rsidR="001A63C6" w:rsidRPr="002B0444" w:rsidRDefault="001A63C6" w:rsidP="002B0444">
            <w:pPr>
              <w:pStyle w:val="ProductNames"/>
              <w:spacing w:beforeLines="20" w:before="48" w:afterLines="20" w:after="48"/>
              <w:rPr>
                <w:rFonts w:ascii="Tahoma" w:hAnsi="Tahoma" w:cs="Tahoma"/>
                <w:sz w:val="14"/>
                <w:szCs w:val="14"/>
                <w:lang w:val="fr-FR"/>
              </w:rPr>
            </w:pPr>
            <w:bookmarkStart w:id="182" w:name="_Toc336337932"/>
            <w:bookmarkStart w:id="183" w:name="_Toc368299585"/>
            <w:r w:rsidRPr="002B0444">
              <w:rPr>
                <w:rFonts w:ascii="Tahoma" w:hAnsi="Tahoma" w:cs="Tahoma"/>
                <w:sz w:val="14"/>
                <w:szCs w:val="14"/>
                <w:lang w:val="fr-FR"/>
              </w:rPr>
              <w:t>Core Infrastructure Server Suite Datacenter</w:t>
            </w:r>
            <w:bookmarkEnd w:id="182"/>
            <w:bookmarkEnd w:id="183"/>
          </w:p>
        </w:tc>
        <w:tc>
          <w:tcPr>
            <w:tcW w:w="450" w:type="dxa"/>
            <w:tcBorders>
              <w:bottom w:val="single" w:sz="4" w:space="0" w:color="auto"/>
            </w:tcBorders>
            <w:shd w:val="clear" w:color="auto" w:fill="FABF8F"/>
            <w:vAlign w:val="center"/>
          </w:tcPr>
          <w:p w:rsidR="001A63C6" w:rsidRPr="003B3D05" w:rsidRDefault="00A500B3" w:rsidP="003B3D05">
            <w:pPr>
              <w:pStyle w:val="TableText"/>
              <w:widowControl w:val="0"/>
              <w:rPr>
                <w:rStyle w:val="EndnoteReference"/>
                <w:rFonts w:cs="Tahoma"/>
                <w:b w:val="0"/>
                <w:bCs/>
                <w:color w:val="0000FF"/>
                <w:sz w:val="13"/>
                <w:szCs w:val="13"/>
                <w:u w:val="single"/>
              </w:rPr>
            </w:pPr>
            <w:hyperlink w:anchor="_44_Core_Infrastructure" w:history="1">
              <w:r w:rsidR="00734B17" w:rsidRPr="003B3D05">
                <w:rPr>
                  <w:rStyle w:val="Hyperlink"/>
                  <w:rFonts w:cs="Tahoma"/>
                  <w:b/>
                  <w:bCs/>
                  <w:sz w:val="13"/>
                  <w:szCs w:val="13"/>
                </w:rPr>
                <w:t>44</w:t>
              </w:r>
            </w:hyperlink>
            <w:hyperlink w:anchor="_39_Core_Infrastructure" w:history="1"/>
          </w:p>
        </w:tc>
        <w:tc>
          <w:tcPr>
            <w:tcW w:w="450" w:type="dxa"/>
            <w:tcBorders>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r w:rsidRPr="00FC0C73">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r w:rsidRPr="00FC0C7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sz w:val="13"/>
                <w:szCs w:val="13"/>
              </w:rPr>
            </w:pPr>
            <w:r w:rsidRPr="00FC0C73">
              <w:rPr>
                <w:rFonts w:ascii="Tahoma" w:hAnsi="Tahoma" w:cs="Tahoma"/>
                <w:sz w:val="13"/>
                <w:szCs w:val="13"/>
              </w:rPr>
              <w:t>75</w:t>
            </w:r>
          </w:p>
        </w:tc>
        <w:tc>
          <w:tcPr>
            <w:tcW w:w="450" w:type="dxa"/>
            <w:gridSpan w:val="3"/>
            <w:tcBorders>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sz w:val="13"/>
                <w:szCs w:val="13"/>
              </w:rPr>
            </w:pPr>
            <w:r w:rsidRPr="00FC0C73">
              <w:rPr>
                <w:rFonts w:ascii="Tahoma" w:hAnsi="Tahoma" w:cs="Tahoma"/>
                <w:sz w:val="13"/>
                <w:szCs w:val="13"/>
              </w:rPr>
              <w:t>188</w:t>
            </w:r>
          </w:p>
        </w:tc>
        <w:tc>
          <w:tcPr>
            <w:tcW w:w="450" w:type="dxa"/>
            <w:gridSpan w:val="3"/>
            <w:tcBorders>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sz w:val="13"/>
                <w:szCs w:val="13"/>
              </w:rPr>
            </w:pPr>
            <w:r w:rsidRPr="00FC0C73">
              <w:rPr>
                <w:rFonts w:ascii="Tahoma" w:hAnsi="Tahoma" w:cs="Tahoma"/>
                <w:sz w:val="13"/>
                <w:szCs w:val="13"/>
              </w:rPr>
              <w:t>150</w:t>
            </w:r>
          </w:p>
        </w:tc>
        <w:tc>
          <w:tcPr>
            <w:tcW w:w="450" w:type="dxa"/>
            <w:gridSpan w:val="3"/>
            <w:tcBorders>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sz w:val="13"/>
                <w:szCs w:val="13"/>
              </w:rPr>
            </w:pPr>
            <w:r w:rsidRPr="00FC0C73">
              <w:rPr>
                <w:rFonts w:ascii="Tahoma" w:hAnsi="Tahoma" w:cs="Tahoma"/>
                <w:sz w:val="13"/>
                <w:szCs w:val="13"/>
              </w:rPr>
              <w:t>113</w:t>
            </w:r>
          </w:p>
        </w:tc>
        <w:tc>
          <w:tcPr>
            <w:tcW w:w="450" w:type="dxa"/>
            <w:gridSpan w:val="2"/>
            <w:tcBorders>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sz w:val="13"/>
                <w:szCs w:val="13"/>
                <w:lang w:eastAsia="ja-JP"/>
              </w:rPr>
            </w:pPr>
            <w:r w:rsidRPr="00FC0C73">
              <w:rPr>
                <w:rFonts w:ascii="Tahoma" w:hAnsi="Tahoma" w:cs="Tahoma"/>
                <w:sz w:val="13"/>
                <w:szCs w:val="13"/>
              </w:rPr>
              <w:t>113</w:t>
            </w:r>
          </w:p>
        </w:tc>
        <w:tc>
          <w:tcPr>
            <w:tcW w:w="450" w:type="dxa"/>
            <w:gridSpan w:val="2"/>
            <w:tcBorders>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sz w:val="13"/>
                <w:szCs w:val="13"/>
              </w:rPr>
            </w:pPr>
            <w:r w:rsidRPr="00FC0C73">
              <w:rPr>
                <w:rFonts w:ascii="Tahoma" w:hAnsi="Tahoma" w:cs="Tahoma"/>
                <w:sz w:val="13"/>
                <w:szCs w:val="13"/>
              </w:rPr>
              <w:t>75</w:t>
            </w:r>
          </w:p>
        </w:tc>
        <w:tc>
          <w:tcPr>
            <w:tcW w:w="360" w:type="dxa"/>
            <w:tcBorders>
              <w:bottom w:val="single" w:sz="4" w:space="0" w:color="auto"/>
              <w:right w:val="single" w:sz="18" w:space="0" w:color="auto"/>
            </w:tcBorders>
            <w:shd w:val="clear" w:color="auto" w:fill="FABF8F"/>
            <w:vAlign w:val="center"/>
          </w:tcPr>
          <w:p w:rsidR="001A63C6" w:rsidRPr="00FC0C73" w:rsidRDefault="001A63C6" w:rsidP="003B3D05">
            <w:pPr>
              <w:pStyle w:val="TableText"/>
              <w:widowControl w:val="0"/>
              <w:rPr>
                <w:rFonts w:ascii="Tahoma" w:hAnsi="Tahoma" w:cs="Tahoma"/>
                <w:sz w:val="13"/>
                <w:szCs w:val="13"/>
                <w:lang w:eastAsia="ja-JP"/>
              </w:rPr>
            </w:pPr>
            <w:r w:rsidRPr="00FC0C73">
              <w:rPr>
                <w:rFonts w:ascii="Tahoma" w:hAnsi="Tahoma" w:cs="Tahoma"/>
                <w:sz w:val="13"/>
                <w:szCs w:val="13"/>
              </w:rPr>
              <w:t>38</w:t>
            </w:r>
          </w:p>
        </w:tc>
        <w:tc>
          <w:tcPr>
            <w:tcW w:w="450" w:type="dxa"/>
            <w:tcBorders>
              <w:left w:val="single" w:sz="18" w:space="0" w:color="auto"/>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sz w:val="13"/>
                <w:szCs w:val="13"/>
                <w:lang w:eastAsia="ja-JP"/>
              </w:rPr>
            </w:pPr>
            <w:r w:rsidRPr="00FC0C73">
              <w:rPr>
                <w:rFonts w:ascii="Tahoma" w:hAnsi="Tahoma" w:cs="Tahoma"/>
                <w:sz w:val="13"/>
                <w:szCs w:val="13"/>
              </w:rPr>
              <w:t>75</w:t>
            </w:r>
          </w:p>
        </w:tc>
        <w:tc>
          <w:tcPr>
            <w:tcW w:w="450" w:type="dxa"/>
            <w:tcBorders>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sz w:val="13"/>
                <w:szCs w:val="13"/>
                <w:lang w:eastAsia="ja-JP"/>
              </w:rPr>
            </w:pPr>
            <w:r w:rsidRPr="00FC0C73">
              <w:rPr>
                <w:rFonts w:ascii="Tahoma" w:hAnsi="Tahoma" w:cs="Tahoma"/>
                <w:sz w:val="13"/>
                <w:szCs w:val="13"/>
              </w:rPr>
              <w:t>150</w:t>
            </w:r>
          </w:p>
        </w:tc>
        <w:tc>
          <w:tcPr>
            <w:tcW w:w="450" w:type="dxa"/>
            <w:tcBorders>
              <w:bottom w:val="single" w:sz="4" w:space="0" w:color="auto"/>
              <w:right w:val="single" w:sz="18" w:space="0" w:color="auto"/>
            </w:tcBorders>
            <w:shd w:val="clear" w:color="auto" w:fill="FABF8F"/>
            <w:vAlign w:val="center"/>
          </w:tcPr>
          <w:p w:rsidR="001A63C6" w:rsidRPr="00FC0C73" w:rsidRDefault="001A63C6" w:rsidP="003B3D05">
            <w:pPr>
              <w:pStyle w:val="TableText"/>
              <w:widowControl w:val="0"/>
              <w:rPr>
                <w:rFonts w:ascii="Tahoma" w:hAnsi="Tahoma" w:cs="Tahoma"/>
                <w:sz w:val="13"/>
                <w:szCs w:val="13"/>
                <w:lang w:eastAsia="ja-JP"/>
              </w:rPr>
            </w:pPr>
            <w:r w:rsidRPr="00FC0C73">
              <w:rPr>
                <w:rFonts w:ascii="Tahoma" w:hAnsi="Tahoma" w:cs="Tahoma"/>
                <w:sz w:val="13"/>
                <w:szCs w:val="13"/>
              </w:rPr>
              <w:t>75</w:t>
            </w:r>
          </w:p>
        </w:tc>
        <w:tc>
          <w:tcPr>
            <w:tcW w:w="450" w:type="dxa"/>
            <w:tcBorders>
              <w:left w:val="single" w:sz="18" w:space="0" w:color="auto"/>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sz w:val="13"/>
                <w:szCs w:val="13"/>
                <w:lang w:eastAsia="ja-JP"/>
              </w:rPr>
            </w:pPr>
            <w:r w:rsidRPr="00FC0C73">
              <w:rPr>
                <w:rFonts w:ascii="Tahoma" w:hAnsi="Tahoma" w:cs="Tahoma"/>
                <w:sz w:val="13"/>
                <w:szCs w:val="13"/>
              </w:rPr>
              <w:t>75</w:t>
            </w:r>
          </w:p>
        </w:tc>
        <w:tc>
          <w:tcPr>
            <w:tcW w:w="450" w:type="dxa"/>
            <w:tcBorders>
              <w:bottom w:val="single" w:sz="4" w:space="0" w:color="auto"/>
              <w:right w:val="single" w:sz="18"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r w:rsidRPr="00FC0C73">
              <w:rPr>
                <w:rFonts w:ascii="Tahoma" w:hAnsi="Tahoma" w:cs="Tahoma"/>
                <w:sz w:val="13"/>
              </w:rPr>
              <w:t>C</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r w:rsidRPr="00FC0C73">
              <w:rPr>
                <w:rFonts w:ascii="Tahoma" w:hAnsi="Tahoma" w:cs="Tahoma"/>
                <w:sz w:val="13"/>
              </w:rPr>
              <w:t>OL/OV</w:t>
            </w:r>
          </w:p>
        </w:tc>
      </w:tr>
      <w:tr w:rsidR="0054609D" w:rsidRPr="00FC0C73" w:rsidTr="003B3D05">
        <w:trPr>
          <w:trHeight w:val="145"/>
        </w:trPr>
        <w:tc>
          <w:tcPr>
            <w:tcW w:w="2734" w:type="dxa"/>
            <w:gridSpan w:val="2"/>
            <w:tcBorders>
              <w:bottom w:val="single" w:sz="4" w:space="0" w:color="auto"/>
            </w:tcBorders>
            <w:shd w:val="clear" w:color="auto" w:fill="auto"/>
            <w:vAlign w:val="center"/>
          </w:tcPr>
          <w:p w:rsidR="0054609D" w:rsidRPr="002B0444" w:rsidRDefault="0054609D" w:rsidP="002B0444">
            <w:pPr>
              <w:pStyle w:val="ProductNames"/>
              <w:spacing w:beforeLines="20" w:before="48" w:afterLines="20" w:after="48"/>
              <w:rPr>
                <w:rFonts w:ascii="Tahoma" w:hAnsi="Tahoma" w:cs="Tahoma"/>
                <w:color w:val="000000"/>
                <w:sz w:val="14"/>
                <w:szCs w:val="14"/>
              </w:rPr>
            </w:pPr>
            <w:bookmarkStart w:id="184" w:name="_Toc368299586"/>
            <w:r w:rsidRPr="002B0444">
              <w:rPr>
                <w:rFonts w:ascii="Tahoma" w:hAnsi="Tahoma" w:cs="Tahoma"/>
                <w:color w:val="000000"/>
                <w:sz w:val="14"/>
                <w:szCs w:val="14"/>
              </w:rPr>
              <w:t>Duet Enterprise 2.0</w:t>
            </w:r>
            <w:bookmarkEnd w:id="184"/>
          </w:p>
        </w:tc>
        <w:tc>
          <w:tcPr>
            <w:tcW w:w="450" w:type="dxa"/>
            <w:tcBorders>
              <w:bottom w:val="single" w:sz="4" w:space="0" w:color="auto"/>
            </w:tcBorders>
            <w:shd w:val="clear" w:color="auto" w:fill="auto"/>
            <w:vAlign w:val="center"/>
          </w:tcPr>
          <w:p w:rsidR="0054609D" w:rsidRPr="003B3D05" w:rsidDel="00132E08" w:rsidRDefault="00A500B3" w:rsidP="003B3D05">
            <w:pPr>
              <w:pStyle w:val="TableText"/>
              <w:widowControl w:val="0"/>
              <w:rPr>
                <w:rFonts w:cs="Tahoma"/>
                <w:b/>
                <w:bCs/>
                <w:sz w:val="13"/>
                <w:szCs w:val="13"/>
              </w:rPr>
            </w:pPr>
            <w:hyperlink w:anchor="_45_Duet_Enterprise" w:history="1">
              <w:r w:rsidR="00734B17" w:rsidRPr="003B3D05">
                <w:rPr>
                  <w:rStyle w:val="Hyperlink"/>
                  <w:rFonts w:cs="Tahoma"/>
                  <w:b/>
                  <w:bCs/>
                  <w:sz w:val="13"/>
                  <w:szCs w:val="13"/>
                </w:rPr>
                <w:t>45</w:t>
              </w:r>
            </w:hyperlink>
          </w:p>
        </w:tc>
        <w:tc>
          <w:tcPr>
            <w:tcW w:w="450" w:type="dxa"/>
            <w:tcBorders>
              <w:bottom w:val="single" w:sz="4" w:space="0" w:color="auto"/>
            </w:tcBorders>
            <w:shd w:val="clear" w:color="auto" w:fill="auto"/>
            <w:vAlign w:val="center"/>
          </w:tcPr>
          <w:p w:rsidR="0054609D" w:rsidRPr="00FC0C73" w:rsidRDefault="0054609D" w:rsidP="003B3D05">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54609D" w:rsidRPr="00FC0C73" w:rsidRDefault="0054609D" w:rsidP="003B3D05">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54609D" w:rsidRPr="00FC0C73" w:rsidRDefault="0054609D" w:rsidP="003B3D05">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54609D" w:rsidRPr="00FC0C73" w:rsidRDefault="0054609D" w:rsidP="003B3D05">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54609D" w:rsidRPr="00FC0C73" w:rsidRDefault="0054609D" w:rsidP="003B3D05">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54609D" w:rsidRPr="00FC0C73" w:rsidRDefault="0054609D" w:rsidP="003B3D05">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54609D" w:rsidRPr="00FC0C73" w:rsidRDefault="0054609D" w:rsidP="003B3D05">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54609D" w:rsidRPr="00FC0C73" w:rsidRDefault="0054609D" w:rsidP="003B3D05">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54609D" w:rsidRPr="00FC0C73" w:rsidRDefault="0054609D" w:rsidP="003B3D05">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54609D" w:rsidRPr="00FC0C73" w:rsidRDefault="0054609D" w:rsidP="003B3D05">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54609D" w:rsidRPr="00FC0C73" w:rsidRDefault="0054609D" w:rsidP="003B3D05">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54609D" w:rsidRPr="00FC0C73" w:rsidRDefault="0054609D" w:rsidP="003B3D05">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54609D" w:rsidRPr="00FC0C73" w:rsidRDefault="0054609D" w:rsidP="003B3D05">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54609D" w:rsidRPr="00FC0C73" w:rsidRDefault="0054609D" w:rsidP="003B3D05">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54609D" w:rsidRPr="00FC0C73" w:rsidRDefault="0054609D" w:rsidP="003B3D05">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54609D" w:rsidRPr="00FC0C73" w:rsidRDefault="0054609D" w:rsidP="003B3D05">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54609D" w:rsidRPr="00FC0C73" w:rsidRDefault="0054609D" w:rsidP="003B3D05">
            <w:pPr>
              <w:pStyle w:val="TableText"/>
              <w:widowControl w:val="0"/>
              <w:rPr>
                <w:rFonts w:ascii="Tahoma" w:hAnsi="Tahoma" w:cs="Tahoma"/>
                <w:sz w:val="13"/>
              </w:rPr>
            </w:pPr>
          </w:p>
        </w:tc>
      </w:tr>
      <w:tr w:rsidR="006900D9" w:rsidRPr="00FC0C73" w:rsidTr="003B3D05">
        <w:trPr>
          <w:trHeight w:val="145"/>
        </w:trPr>
        <w:tc>
          <w:tcPr>
            <w:tcW w:w="2734" w:type="dxa"/>
            <w:gridSpan w:val="2"/>
            <w:tcBorders>
              <w:bottom w:val="single" w:sz="4" w:space="0" w:color="auto"/>
            </w:tcBorders>
            <w:shd w:val="clear" w:color="auto" w:fill="FABF8F"/>
            <w:vAlign w:val="center"/>
          </w:tcPr>
          <w:p w:rsidR="001A63C6" w:rsidRPr="002B0444" w:rsidRDefault="001A63C6" w:rsidP="002B0444">
            <w:pPr>
              <w:pStyle w:val="ProductNames"/>
              <w:spacing w:beforeLines="20" w:before="48" w:afterLines="20" w:after="48"/>
              <w:rPr>
                <w:rFonts w:ascii="Tahoma" w:hAnsi="Tahoma" w:cs="Tahoma"/>
                <w:sz w:val="14"/>
                <w:szCs w:val="14"/>
              </w:rPr>
            </w:pPr>
            <w:bookmarkStart w:id="185" w:name="_Toc336337942"/>
            <w:bookmarkStart w:id="186" w:name="_Toc368299587"/>
            <w:r w:rsidRPr="002B0444">
              <w:rPr>
                <w:rFonts w:ascii="Tahoma" w:hAnsi="Tahoma" w:cs="Tahoma"/>
                <w:sz w:val="14"/>
                <w:szCs w:val="14"/>
              </w:rPr>
              <w:t>Enterprise CAL Suite voor Office 365 (Gebruiker en Apparaat)</w:t>
            </w:r>
            <w:bookmarkEnd w:id="185"/>
            <w:bookmarkEnd w:id="186"/>
          </w:p>
        </w:tc>
        <w:tc>
          <w:tcPr>
            <w:tcW w:w="450" w:type="dxa"/>
            <w:tcBorders>
              <w:bottom w:val="single" w:sz="4" w:space="0" w:color="auto"/>
            </w:tcBorders>
            <w:shd w:val="clear" w:color="auto" w:fill="FABF8F"/>
            <w:vAlign w:val="center"/>
          </w:tcPr>
          <w:p w:rsidR="001A63C6" w:rsidRPr="003B3D05" w:rsidRDefault="00A500B3" w:rsidP="003B3D05">
            <w:pPr>
              <w:pStyle w:val="TableText"/>
              <w:widowControl w:val="0"/>
              <w:rPr>
                <w:rFonts w:cs="Tahoma"/>
                <w:b/>
                <w:bCs/>
                <w:color w:val="0000FF"/>
                <w:sz w:val="13"/>
                <w:szCs w:val="13"/>
                <w:u w:val="single"/>
              </w:rPr>
            </w:pPr>
            <w:hyperlink w:anchor="_41_Enterprise_CAL" w:history="1">
              <w:r w:rsidR="00734B17" w:rsidRPr="003B3D05">
                <w:rPr>
                  <w:rStyle w:val="Hyperlink"/>
                  <w:rFonts w:cs="Tahoma"/>
                  <w:b/>
                  <w:bCs/>
                  <w:sz w:val="13"/>
                  <w:szCs w:val="13"/>
                </w:rPr>
                <w:t>46</w:t>
              </w:r>
            </w:hyperlink>
          </w:p>
        </w:tc>
        <w:tc>
          <w:tcPr>
            <w:tcW w:w="450" w:type="dxa"/>
            <w:tcBorders>
              <w:bottom w:val="single" w:sz="4" w:space="0" w:color="auto"/>
            </w:tcBorders>
            <w:shd w:val="clear" w:color="auto" w:fill="FABF8F"/>
            <w:vAlign w:val="center"/>
          </w:tcPr>
          <w:p w:rsidR="001A63C6" w:rsidRPr="00FC0C73" w:rsidRDefault="001A63C6" w:rsidP="003B3D05">
            <w:pPr>
              <w:pStyle w:val="TableText"/>
              <w:widowControl w:val="0"/>
              <w:spacing w:before="40"/>
              <w:rPr>
                <w:rFonts w:ascii="Tahoma" w:hAnsi="Tahoma" w:cs="Tahoma"/>
                <w:sz w:val="13"/>
              </w:rPr>
            </w:pPr>
            <w:r w:rsidRPr="00FC0C73">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center"/>
          </w:tcPr>
          <w:p w:rsidR="001A63C6" w:rsidRPr="00FC0C73" w:rsidRDefault="001A63C6" w:rsidP="003B3D05">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FC0C73" w:rsidRDefault="001A63C6" w:rsidP="003B3D05">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r w:rsidRPr="00FC0C73">
              <w:rPr>
                <w:rFonts w:ascii="Tahoma" w:hAnsi="Tahoma" w:cs="Tahoma"/>
                <w:sz w:val="13"/>
              </w:rPr>
              <w:t>E</w:t>
            </w:r>
          </w:p>
        </w:tc>
        <w:tc>
          <w:tcPr>
            <w:tcW w:w="450" w:type="dxa"/>
            <w:tcBorders>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p>
        </w:tc>
      </w:tr>
      <w:tr w:rsidR="00383917" w:rsidRPr="00FC0C73" w:rsidTr="003B3D05">
        <w:trPr>
          <w:trHeight w:val="145"/>
        </w:trPr>
        <w:tc>
          <w:tcPr>
            <w:tcW w:w="2734" w:type="dxa"/>
            <w:gridSpan w:val="2"/>
            <w:tcBorders>
              <w:bottom w:val="single" w:sz="4" w:space="0" w:color="auto"/>
            </w:tcBorders>
            <w:shd w:val="clear" w:color="auto" w:fill="auto"/>
            <w:vAlign w:val="center"/>
          </w:tcPr>
          <w:p w:rsidR="001A63C6" w:rsidRPr="002B0444" w:rsidRDefault="001A63C6" w:rsidP="002B0444">
            <w:pPr>
              <w:pStyle w:val="ProductNames"/>
              <w:spacing w:beforeLines="20" w:before="48" w:afterLines="20" w:after="48"/>
              <w:rPr>
                <w:rFonts w:ascii="Tahoma" w:hAnsi="Tahoma" w:cs="Tahoma"/>
                <w:sz w:val="14"/>
                <w:szCs w:val="14"/>
              </w:rPr>
            </w:pPr>
            <w:bookmarkStart w:id="187" w:name="_Toc336337943"/>
            <w:bookmarkStart w:id="188" w:name="_Toc368299588"/>
            <w:r w:rsidRPr="002B0444">
              <w:rPr>
                <w:rFonts w:ascii="Tahoma" w:hAnsi="Tahoma" w:cs="Tahoma"/>
                <w:sz w:val="14"/>
                <w:szCs w:val="14"/>
              </w:rPr>
              <w:t>Enterprise CAL Suite Bridge voor Office 365 en Windows</w:t>
            </w:r>
            <w:r w:rsidR="00F61EAD" w:rsidRPr="00F61EAD">
              <w:rPr>
                <w:rFonts w:ascii="Tahoma" w:hAnsi="Tahoma" w:cs="Tahoma"/>
                <w:sz w:val="14"/>
                <w:szCs w:val="14"/>
                <w:vertAlign w:val="superscript"/>
              </w:rPr>
              <w:t>®</w:t>
            </w:r>
            <w:r w:rsidRPr="002B0444">
              <w:rPr>
                <w:rFonts w:ascii="Tahoma" w:hAnsi="Tahoma" w:cs="Tahoma"/>
                <w:sz w:val="14"/>
                <w:szCs w:val="14"/>
              </w:rPr>
              <w:t xml:space="preserve"> Intune (Gebruiker en Apparaat)</w:t>
            </w:r>
            <w:bookmarkEnd w:id="187"/>
            <w:bookmarkEnd w:id="188"/>
          </w:p>
        </w:tc>
        <w:tc>
          <w:tcPr>
            <w:tcW w:w="450" w:type="dxa"/>
            <w:tcBorders>
              <w:bottom w:val="single" w:sz="4" w:space="0" w:color="auto"/>
            </w:tcBorders>
            <w:shd w:val="clear" w:color="auto" w:fill="auto"/>
            <w:vAlign w:val="center"/>
          </w:tcPr>
          <w:p w:rsidR="001A63C6" w:rsidRPr="003B3D05" w:rsidRDefault="00A500B3" w:rsidP="003B3D05">
            <w:pPr>
              <w:pStyle w:val="TableText"/>
              <w:widowControl w:val="0"/>
              <w:rPr>
                <w:rFonts w:cs="Tahoma"/>
                <w:b/>
                <w:bCs/>
                <w:color w:val="0000FF"/>
                <w:sz w:val="13"/>
                <w:szCs w:val="13"/>
                <w:u w:val="single"/>
              </w:rPr>
            </w:pPr>
            <w:hyperlink w:anchor="_41_Enterprise_CAL" w:history="1">
              <w:r w:rsidR="00734B17" w:rsidRPr="003B3D05">
                <w:rPr>
                  <w:rStyle w:val="Hyperlink"/>
                  <w:rFonts w:cs="Tahoma"/>
                  <w:b/>
                  <w:bCs/>
                  <w:sz w:val="13"/>
                  <w:szCs w:val="13"/>
                </w:rPr>
                <w:t>46</w:t>
              </w:r>
            </w:hyperlink>
          </w:p>
        </w:tc>
        <w:tc>
          <w:tcPr>
            <w:tcW w:w="450" w:type="dxa"/>
            <w:tcBorders>
              <w:bottom w:val="single" w:sz="4" w:space="0" w:color="auto"/>
            </w:tcBorders>
            <w:shd w:val="clear" w:color="auto" w:fill="auto"/>
            <w:vAlign w:val="center"/>
          </w:tcPr>
          <w:p w:rsidR="001A63C6" w:rsidRPr="00FC0C73" w:rsidRDefault="001A63C6" w:rsidP="003B3D05">
            <w:pPr>
              <w:pStyle w:val="TableText"/>
              <w:widowControl w:val="0"/>
              <w:spacing w:before="40"/>
              <w:rPr>
                <w:rFonts w:ascii="Tahoma" w:hAnsi="Tahoma" w:cs="Tahoma"/>
                <w:sz w:val="13"/>
              </w:rPr>
            </w:pPr>
            <w:r w:rsidRPr="00FC0C73">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FC0C73" w:rsidRDefault="001A63C6" w:rsidP="003B3D05">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FC0C73" w:rsidRDefault="001A63C6" w:rsidP="003B3D05">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auto"/>
            <w:vAlign w:val="center"/>
          </w:tcPr>
          <w:p w:rsidR="001A63C6" w:rsidRPr="00FC0C73" w:rsidRDefault="001A63C6" w:rsidP="003B3D05">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auto"/>
            <w:vAlign w:val="center"/>
          </w:tcPr>
          <w:p w:rsidR="001A63C6" w:rsidRPr="00FC0C73" w:rsidRDefault="001A63C6" w:rsidP="003B3D05">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auto"/>
            <w:vAlign w:val="center"/>
          </w:tcPr>
          <w:p w:rsidR="001A63C6" w:rsidRPr="00FC0C73" w:rsidRDefault="001A63C6" w:rsidP="003B3D05">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rsidR="001A63C6" w:rsidRPr="00FC0C73" w:rsidRDefault="001A63C6" w:rsidP="003B3D05">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rsidR="001A63C6" w:rsidRPr="00FC0C73" w:rsidRDefault="001A63C6" w:rsidP="003B3D05">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auto"/>
            <w:vAlign w:val="center"/>
          </w:tcPr>
          <w:p w:rsidR="001A63C6" w:rsidRPr="00FC0C73" w:rsidRDefault="001A63C6" w:rsidP="003B3D05">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FC0C73" w:rsidRDefault="001A63C6" w:rsidP="003B3D05">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FC0C73" w:rsidRDefault="001A63C6" w:rsidP="003B3D05">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FC0C73" w:rsidRDefault="001A63C6" w:rsidP="003B3D05">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FC0C73" w:rsidRDefault="001A63C6" w:rsidP="003B3D05">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FC0C73" w:rsidRDefault="001A63C6" w:rsidP="003B3D05">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FC0C73" w:rsidRDefault="001A63C6" w:rsidP="003B3D05">
            <w:pPr>
              <w:pStyle w:val="TableText"/>
              <w:widowControl w:val="0"/>
              <w:rPr>
                <w:rFonts w:ascii="Tahoma" w:hAnsi="Tahoma" w:cs="Tahoma"/>
                <w:sz w:val="13"/>
              </w:rPr>
            </w:pPr>
            <w:r w:rsidRPr="00FC0C73">
              <w:rPr>
                <w:rFonts w:ascii="Tahoma" w:hAnsi="Tahoma" w:cs="Tahoma"/>
                <w:sz w:val="13"/>
              </w:rPr>
              <w:t>E</w:t>
            </w:r>
          </w:p>
        </w:tc>
        <w:tc>
          <w:tcPr>
            <w:tcW w:w="450" w:type="dxa"/>
            <w:tcBorders>
              <w:bottom w:val="single" w:sz="4" w:space="0" w:color="auto"/>
            </w:tcBorders>
            <w:shd w:val="clear" w:color="auto" w:fill="auto"/>
            <w:vAlign w:val="center"/>
          </w:tcPr>
          <w:p w:rsidR="001A63C6" w:rsidRPr="00FC0C73" w:rsidRDefault="001A63C6" w:rsidP="003B3D05">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FC0C73" w:rsidRDefault="001A63C6" w:rsidP="003B3D05">
            <w:pPr>
              <w:pStyle w:val="TableText"/>
              <w:widowControl w:val="0"/>
              <w:rPr>
                <w:rFonts w:ascii="Tahoma" w:hAnsi="Tahoma" w:cs="Tahoma"/>
                <w:sz w:val="13"/>
              </w:rPr>
            </w:pPr>
          </w:p>
        </w:tc>
      </w:tr>
      <w:tr w:rsidR="006900D9" w:rsidRPr="00FC0C73" w:rsidTr="003B3D05">
        <w:trPr>
          <w:trHeight w:val="278"/>
        </w:trPr>
        <w:tc>
          <w:tcPr>
            <w:tcW w:w="2734" w:type="dxa"/>
            <w:gridSpan w:val="2"/>
            <w:tcBorders>
              <w:bottom w:val="single" w:sz="4" w:space="0" w:color="auto"/>
            </w:tcBorders>
            <w:shd w:val="clear" w:color="auto" w:fill="FABF8F"/>
            <w:vAlign w:val="center"/>
          </w:tcPr>
          <w:p w:rsidR="001A63C6" w:rsidRPr="002B0444" w:rsidRDefault="001A63C6" w:rsidP="002B0444">
            <w:pPr>
              <w:pStyle w:val="ProductNames"/>
              <w:spacing w:beforeLines="20" w:before="48" w:afterLines="20" w:after="48"/>
              <w:rPr>
                <w:rFonts w:ascii="Tahoma" w:hAnsi="Tahoma" w:cs="Tahoma"/>
                <w:sz w:val="14"/>
                <w:szCs w:val="14"/>
                <w:lang w:val="nl-NL"/>
              </w:rPr>
            </w:pPr>
            <w:bookmarkStart w:id="189" w:name="_Toc336337944"/>
            <w:bookmarkStart w:id="190" w:name="_Toc368299589"/>
            <w:r w:rsidRPr="002B0444">
              <w:rPr>
                <w:rFonts w:ascii="Tahoma" w:hAnsi="Tahoma" w:cs="Tahoma"/>
                <w:sz w:val="14"/>
                <w:szCs w:val="14"/>
                <w:lang w:val="nl-NL"/>
              </w:rPr>
              <w:t>Enterprise CAL Suite Bridge voor Windows</w:t>
            </w:r>
            <w:r w:rsidR="00F61EAD" w:rsidRPr="00F61EAD">
              <w:rPr>
                <w:rFonts w:ascii="Tahoma" w:hAnsi="Tahoma" w:cs="Tahoma"/>
                <w:sz w:val="14"/>
                <w:szCs w:val="14"/>
                <w:vertAlign w:val="superscript"/>
                <w:lang w:val="nl-NL"/>
              </w:rPr>
              <w:t>®</w:t>
            </w:r>
            <w:r w:rsidRPr="002B0444">
              <w:rPr>
                <w:rFonts w:ascii="Tahoma" w:hAnsi="Tahoma" w:cs="Tahoma"/>
                <w:sz w:val="14"/>
                <w:szCs w:val="14"/>
                <w:lang w:val="nl-NL"/>
              </w:rPr>
              <w:t xml:space="preserve"> Intune (Gebruiker en Apparaat)</w:t>
            </w:r>
            <w:bookmarkEnd w:id="189"/>
            <w:bookmarkEnd w:id="190"/>
          </w:p>
        </w:tc>
        <w:tc>
          <w:tcPr>
            <w:tcW w:w="450" w:type="dxa"/>
            <w:tcBorders>
              <w:bottom w:val="single" w:sz="4" w:space="0" w:color="auto"/>
            </w:tcBorders>
            <w:shd w:val="clear" w:color="auto" w:fill="FABF8F"/>
            <w:vAlign w:val="center"/>
          </w:tcPr>
          <w:p w:rsidR="001A63C6" w:rsidRPr="003B3D05" w:rsidRDefault="00A500B3" w:rsidP="003B3D05">
            <w:pPr>
              <w:pStyle w:val="TableText"/>
              <w:widowControl w:val="0"/>
              <w:rPr>
                <w:rFonts w:cs="Tahoma"/>
                <w:b/>
                <w:bCs/>
                <w:color w:val="0000FF"/>
                <w:sz w:val="13"/>
                <w:szCs w:val="13"/>
                <w:u w:val="single"/>
              </w:rPr>
            </w:pPr>
            <w:hyperlink w:anchor="_46_Enterprise_CAL" w:history="1">
              <w:r w:rsidR="0081238E" w:rsidRPr="003B3D05">
                <w:rPr>
                  <w:rStyle w:val="Hyperlink"/>
                  <w:rFonts w:cs="Tahoma"/>
                  <w:b/>
                  <w:bCs/>
                  <w:sz w:val="13"/>
                  <w:szCs w:val="13"/>
                </w:rPr>
                <w:t>46</w:t>
              </w:r>
            </w:hyperlink>
            <w:hyperlink w:anchor="Srv_45EntCALBridgeWinIntune" w:history="1"/>
          </w:p>
        </w:tc>
        <w:tc>
          <w:tcPr>
            <w:tcW w:w="450" w:type="dxa"/>
            <w:tcBorders>
              <w:bottom w:val="single" w:sz="4" w:space="0" w:color="auto"/>
            </w:tcBorders>
            <w:shd w:val="clear" w:color="auto" w:fill="FABF8F"/>
            <w:vAlign w:val="center"/>
          </w:tcPr>
          <w:p w:rsidR="001A63C6" w:rsidRPr="00FC0C73" w:rsidRDefault="001A63C6" w:rsidP="003B3D05">
            <w:pPr>
              <w:pStyle w:val="TableText"/>
              <w:widowControl w:val="0"/>
              <w:spacing w:before="40"/>
              <w:rPr>
                <w:rFonts w:ascii="Tahoma" w:hAnsi="Tahoma" w:cs="Tahoma"/>
                <w:sz w:val="13"/>
              </w:rPr>
            </w:pPr>
            <w:r w:rsidRPr="00FC0C73">
              <w:rPr>
                <w:rFonts w:ascii="Tahoma" w:hAnsi="Tahoma" w:cs="Tahoma"/>
                <w:sz w:val="13"/>
              </w:rPr>
              <w:t>04/11</w:t>
            </w:r>
          </w:p>
        </w:tc>
        <w:tc>
          <w:tcPr>
            <w:tcW w:w="360" w:type="dxa"/>
            <w:tcBorders>
              <w:bottom w:val="single" w:sz="4" w:space="0" w:color="auto"/>
              <w:right w:val="single" w:sz="18"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bCs/>
                <w:color w:val="000000"/>
                <w:sz w:val="13"/>
              </w:rPr>
            </w:pPr>
          </w:p>
        </w:tc>
        <w:tc>
          <w:tcPr>
            <w:tcW w:w="450" w:type="dxa"/>
            <w:gridSpan w:val="3"/>
            <w:tcBorders>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bCs/>
                <w:color w:val="000000"/>
                <w:sz w:val="13"/>
              </w:rPr>
            </w:pPr>
          </w:p>
        </w:tc>
        <w:tc>
          <w:tcPr>
            <w:tcW w:w="450" w:type="dxa"/>
            <w:gridSpan w:val="3"/>
            <w:tcBorders>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bCs/>
                <w:color w:val="000000"/>
                <w:sz w:val="13"/>
              </w:rPr>
            </w:pPr>
          </w:p>
        </w:tc>
        <w:tc>
          <w:tcPr>
            <w:tcW w:w="450" w:type="dxa"/>
            <w:gridSpan w:val="2"/>
            <w:tcBorders>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bCs/>
                <w:color w:val="000000"/>
                <w:sz w:val="13"/>
              </w:rPr>
            </w:pPr>
          </w:p>
        </w:tc>
        <w:tc>
          <w:tcPr>
            <w:tcW w:w="450" w:type="dxa"/>
            <w:gridSpan w:val="2"/>
            <w:tcBorders>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bCs/>
                <w:color w:val="000000"/>
                <w:sz w:val="13"/>
              </w:rPr>
            </w:pPr>
          </w:p>
        </w:tc>
        <w:tc>
          <w:tcPr>
            <w:tcW w:w="360" w:type="dxa"/>
            <w:tcBorders>
              <w:bottom w:val="single" w:sz="4" w:space="0" w:color="auto"/>
              <w:right w:val="single" w:sz="18" w:space="0" w:color="auto"/>
            </w:tcBorders>
            <w:shd w:val="clear" w:color="auto" w:fill="FABF8F"/>
            <w:vAlign w:val="center"/>
          </w:tcPr>
          <w:p w:rsidR="001A63C6" w:rsidRPr="00FC0C73" w:rsidRDefault="001A63C6" w:rsidP="003B3D05">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p>
        </w:tc>
      </w:tr>
      <w:tr w:rsidR="00383917" w:rsidRPr="00FC0C73" w:rsidTr="003B3D05">
        <w:trPr>
          <w:trHeight w:val="145"/>
        </w:trPr>
        <w:tc>
          <w:tcPr>
            <w:tcW w:w="2734" w:type="dxa"/>
            <w:gridSpan w:val="2"/>
            <w:tcBorders>
              <w:bottom w:val="single" w:sz="4" w:space="0" w:color="auto"/>
            </w:tcBorders>
            <w:shd w:val="clear" w:color="auto" w:fill="auto"/>
            <w:vAlign w:val="center"/>
          </w:tcPr>
          <w:p w:rsidR="001A63C6" w:rsidRPr="002B0444" w:rsidRDefault="001A63C6" w:rsidP="002B0444">
            <w:pPr>
              <w:pStyle w:val="ProductNames"/>
              <w:spacing w:beforeLines="20" w:before="48" w:afterLines="20" w:after="48"/>
              <w:rPr>
                <w:rFonts w:ascii="Tahoma" w:hAnsi="Tahoma" w:cs="Tahoma"/>
                <w:sz w:val="14"/>
                <w:szCs w:val="14"/>
              </w:rPr>
            </w:pPr>
            <w:bookmarkStart w:id="191" w:name="_Toc336337945"/>
            <w:bookmarkStart w:id="192" w:name="_Toc368299590"/>
            <w:r w:rsidRPr="002B0444">
              <w:rPr>
                <w:rFonts w:ascii="Tahoma" w:hAnsi="Tahoma" w:cs="Tahoma"/>
                <w:sz w:val="14"/>
                <w:szCs w:val="14"/>
              </w:rPr>
              <w:t>Enterprise CAL Suite (Gebruiker en Apparaat)</w:t>
            </w:r>
            <w:bookmarkEnd w:id="191"/>
            <w:bookmarkEnd w:id="192"/>
          </w:p>
        </w:tc>
        <w:tc>
          <w:tcPr>
            <w:tcW w:w="450" w:type="dxa"/>
            <w:tcBorders>
              <w:bottom w:val="single" w:sz="4" w:space="0" w:color="auto"/>
            </w:tcBorders>
            <w:shd w:val="clear" w:color="auto" w:fill="auto"/>
            <w:vAlign w:val="center"/>
          </w:tcPr>
          <w:p w:rsidR="001A63C6" w:rsidRPr="003B3D05" w:rsidRDefault="00A500B3" w:rsidP="003B3D05">
            <w:pPr>
              <w:pStyle w:val="TableText"/>
              <w:widowControl w:val="0"/>
              <w:rPr>
                <w:rStyle w:val="EndnoteReference"/>
                <w:rFonts w:cs="Tahoma"/>
                <w:b w:val="0"/>
                <w:bCs/>
                <w:color w:val="0000FF"/>
                <w:position w:val="-11"/>
                <w:sz w:val="13"/>
                <w:szCs w:val="13"/>
                <w:u w:val="single"/>
              </w:rPr>
            </w:pPr>
            <w:hyperlink w:anchor="_42_Enterprise_CAL" w:history="1">
              <w:r w:rsidR="00734B17" w:rsidRPr="003B3D05">
                <w:rPr>
                  <w:rStyle w:val="Hyperlink"/>
                  <w:rFonts w:cs="Tahoma"/>
                  <w:b/>
                  <w:bCs/>
                  <w:sz w:val="13"/>
                  <w:szCs w:val="13"/>
                </w:rPr>
                <w:t>47</w:t>
              </w:r>
            </w:hyperlink>
          </w:p>
        </w:tc>
        <w:tc>
          <w:tcPr>
            <w:tcW w:w="450" w:type="dxa"/>
            <w:tcBorders>
              <w:bottom w:val="single" w:sz="4" w:space="0" w:color="auto"/>
            </w:tcBorders>
            <w:shd w:val="clear" w:color="auto" w:fill="auto"/>
            <w:vAlign w:val="center"/>
          </w:tcPr>
          <w:p w:rsidR="001A63C6" w:rsidRPr="00FC0C73" w:rsidRDefault="001A63C6" w:rsidP="003B3D05">
            <w:pPr>
              <w:pStyle w:val="TableText"/>
              <w:widowControl w:val="0"/>
              <w:spacing w:before="40"/>
              <w:rPr>
                <w:rFonts w:ascii="Tahoma" w:hAnsi="Tahoma" w:cs="Tahoma"/>
                <w:sz w:val="13"/>
              </w:rPr>
            </w:pPr>
            <w:r w:rsidRPr="00FC0C73">
              <w:rPr>
                <w:rFonts w:ascii="Tahoma" w:hAnsi="Tahoma" w:cs="Tahoma"/>
                <w:sz w:val="13"/>
              </w:rPr>
              <w:t>10/06</w:t>
            </w:r>
          </w:p>
        </w:tc>
        <w:tc>
          <w:tcPr>
            <w:tcW w:w="360" w:type="dxa"/>
            <w:tcBorders>
              <w:bottom w:val="single" w:sz="4" w:space="0" w:color="auto"/>
              <w:right w:val="single" w:sz="18" w:space="0" w:color="auto"/>
            </w:tcBorders>
            <w:shd w:val="clear" w:color="auto" w:fill="auto"/>
            <w:vAlign w:val="center"/>
          </w:tcPr>
          <w:p w:rsidR="001A63C6" w:rsidRPr="00FC0C73" w:rsidRDefault="001A63C6" w:rsidP="003B3D05">
            <w:pPr>
              <w:pStyle w:val="TableText"/>
              <w:widowControl w:val="0"/>
              <w:rPr>
                <w:rFonts w:ascii="Tahoma" w:hAnsi="Tahoma" w:cs="Tahoma"/>
                <w:sz w:val="13"/>
              </w:rPr>
            </w:pPr>
            <w:r w:rsidRPr="00FC0C7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FC0C73" w:rsidRDefault="001A63C6" w:rsidP="003B3D05">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FC0C73" w:rsidRDefault="001A63C6" w:rsidP="003B3D05">
            <w:pPr>
              <w:pStyle w:val="TableText"/>
              <w:widowControl w:val="0"/>
              <w:rPr>
                <w:rFonts w:ascii="Tahoma" w:hAnsi="Tahoma" w:cs="Tahoma"/>
                <w:sz w:val="13"/>
              </w:rPr>
            </w:pPr>
            <w:r w:rsidRPr="00FC0C73">
              <w:rPr>
                <w:rFonts w:ascii="Tahoma" w:hAnsi="Tahoma" w:cs="Tahoma"/>
                <w:bCs/>
                <w:color w:val="000000"/>
                <w:sz w:val="13"/>
              </w:rPr>
              <w:t>13</w:t>
            </w:r>
          </w:p>
        </w:tc>
        <w:tc>
          <w:tcPr>
            <w:tcW w:w="450" w:type="dxa"/>
            <w:gridSpan w:val="3"/>
            <w:tcBorders>
              <w:bottom w:val="single" w:sz="4" w:space="0" w:color="auto"/>
            </w:tcBorders>
            <w:shd w:val="clear" w:color="auto" w:fill="auto"/>
            <w:vAlign w:val="center"/>
          </w:tcPr>
          <w:p w:rsidR="001A63C6" w:rsidRPr="00FC0C73" w:rsidRDefault="001A63C6" w:rsidP="003B3D05">
            <w:pPr>
              <w:pStyle w:val="TableText"/>
              <w:widowControl w:val="0"/>
              <w:rPr>
                <w:rFonts w:ascii="Tahoma" w:hAnsi="Tahoma" w:cs="Tahoma"/>
                <w:sz w:val="13"/>
              </w:rPr>
            </w:pPr>
            <w:r w:rsidRPr="00FC0C73">
              <w:rPr>
                <w:rFonts w:ascii="Tahoma" w:hAnsi="Tahoma" w:cs="Tahoma"/>
                <w:bCs/>
                <w:color w:val="000000"/>
                <w:sz w:val="13"/>
              </w:rPr>
              <w:t>10</w:t>
            </w:r>
          </w:p>
        </w:tc>
        <w:tc>
          <w:tcPr>
            <w:tcW w:w="450" w:type="dxa"/>
            <w:gridSpan w:val="3"/>
            <w:tcBorders>
              <w:bottom w:val="single" w:sz="4" w:space="0" w:color="auto"/>
            </w:tcBorders>
            <w:shd w:val="clear" w:color="auto" w:fill="auto"/>
            <w:vAlign w:val="center"/>
          </w:tcPr>
          <w:p w:rsidR="001A63C6" w:rsidRPr="00FC0C73" w:rsidRDefault="001A63C6" w:rsidP="003B3D05">
            <w:pPr>
              <w:pStyle w:val="TableText"/>
              <w:widowControl w:val="0"/>
              <w:rPr>
                <w:rFonts w:ascii="Tahoma" w:hAnsi="Tahoma" w:cs="Tahoma"/>
                <w:sz w:val="13"/>
              </w:rPr>
            </w:pPr>
            <w:r w:rsidRPr="00FC0C73">
              <w:rPr>
                <w:rFonts w:ascii="Tahoma" w:hAnsi="Tahoma" w:cs="Tahoma"/>
                <w:bCs/>
                <w:color w:val="000000"/>
                <w:sz w:val="13"/>
              </w:rPr>
              <w:t>8</w:t>
            </w:r>
          </w:p>
        </w:tc>
        <w:tc>
          <w:tcPr>
            <w:tcW w:w="450" w:type="dxa"/>
            <w:gridSpan w:val="2"/>
            <w:tcBorders>
              <w:bottom w:val="single" w:sz="4" w:space="0" w:color="auto"/>
            </w:tcBorders>
            <w:shd w:val="clear" w:color="auto" w:fill="auto"/>
            <w:vAlign w:val="center"/>
          </w:tcPr>
          <w:p w:rsidR="001A63C6" w:rsidRPr="00FC0C73" w:rsidRDefault="001A63C6" w:rsidP="003B3D05">
            <w:pPr>
              <w:pStyle w:val="TableText"/>
              <w:widowControl w:val="0"/>
              <w:rPr>
                <w:rFonts w:ascii="Tahoma" w:hAnsi="Tahoma" w:cs="Tahoma"/>
                <w:sz w:val="13"/>
              </w:rPr>
            </w:pPr>
            <w:r w:rsidRPr="00FC0C73">
              <w:rPr>
                <w:rFonts w:ascii="Tahoma" w:hAnsi="Tahoma" w:cs="Tahoma"/>
                <w:bCs/>
                <w:color w:val="000000"/>
                <w:sz w:val="13"/>
              </w:rPr>
              <w:t>8</w:t>
            </w:r>
          </w:p>
        </w:tc>
        <w:tc>
          <w:tcPr>
            <w:tcW w:w="450" w:type="dxa"/>
            <w:gridSpan w:val="2"/>
            <w:tcBorders>
              <w:bottom w:val="single" w:sz="4" w:space="0" w:color="auto"/>
            </w:tcBorders>
            <w:shd w:val="clear" w:color="auto" w:fill="auto"/>
            <w:vAlign w:val="center"/>
          </w:tcPr>
          <w:p w:rsidR="001A63C6" w:rsidRPr="00FC0C73" w:rsidRDefault="001A63C6" w:rsidP="003B3D05">
            <w:pPr>
              <w:pStyle w:val="TableText"/>
              <w:widowControl w:val="0"/>
              <w:rPr>
                <w:rFonts w:ascii="Tahoma" w:hAnsi="Tahoma" w:cs="Tahoma"/>
                <w:sz w:val="13"/>
              </w:rPr>
            </w:pPr>
            <w:r w:rsidRPr="00FC0C73">
              <w:rPr>
                <w:rFonts w:ascii="Tahoma" w:hAnsi="Tahoma" w:cs="Tahoma"/>
                <w:bCs/>
                <w:color w:val="000000"/>
                <w:sz w:val="13"/>
              </w:rPr>
              <w:t>5</w:t>
            </w:r>
          </w:p>
        </w:tc>
        <w:tc>
          <w:tcPr>
            <w:tcW w:w="360" w:type="dxa"/>
            <w:tcBorders>
              <w:bottom w:val="single" w:sz="4" w:space="0" w:color="auto"/>
              <w:right w:val="single" w:sz="18" w:space="0" w:color="auto"/>
            </w:tcBorders>
            <w:shd w:val="clear" w:color="auto" w:fill="auto"/>
            <w:vAlign w:val="center"/>
          </w:tcPr>
          <w:p w:rsidR="001A63C6" w:rsidRPr="00FC0C73" w:rsidRDefault="001A63C6" w:rsidP="003B3D05">
            <w:pPr>
              <w:pStyle w:val="TableText"/>
              <w:widowControl w:val="0"/>
              <w:rPr>
                <w:rFonts w:ascii="Tahoma" w:hAnsi="Tahoma" w:cs="Tahoma"/>
                <w:sz w:val="13"/>
              </w:rPr>
            </w:pPr>
            <w:r w:rsidRPr="00FC0C73">
              <w:rPr>
                <w:rFonts w:ascii="Tahoma" w:hAnsi="Tahoma" w:cs="Tahoma"/>
                <w:color w:val="000000"/>
                <w:sz w:val="13"/>
              </w:rPr>
              <w:t>3</w:t>
            </w:r>
          </w:p>
        </w:tc>
        <w:tc>
          <w:tcPr>
            <w:tcW w:w="450" w:type="dxa"/>
            <w:tcBorders>
              <w:left w:val="single" w:sz="18" w:space="0" w:color="auto"/>
              <w:bottom w:val="single" w:sz="4" w:space="0" w:color="auto"/>
            </w:tcBorders>
            <w:shd w:val="clear" w:color="auto" w:fill="auto"/>
            <w:vAlign w:val="center"/>
          </w:tcPr>
          <w:p w:rsidR="001A63C6" w:rsidRPr="00FC0C73" w:rsidRDefault="001A63C6" w:rsidP="003B3D05">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FC0C73" w:rsidRDefault="001A63C6" w:rsidP="003B3D05">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FC0C73" w:rsidRDefault="001A63C6" w:rsidP="003B3D05">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FC0C73" w:rsidRDefault="001A63C6" w:rsidP="003B3D05">
            <w:pPr>
              <w:pStyle w:val="TableText"/>
              <w:widowControl w:val="0"/>
              <w:rPr>
                <w:rFonts w:ascii="Tahoma" w:hAnsi="Tahoma" w:cs="Tahoma"/>
                <w:sz w:val="13"/>
              </w:rPr>
            </w:pPr>
            <w:r w:rsidRPr="00FC0C73">
              <w:rPr>
                <w:rFonts w:ascii="Tahoma" w:hAnsi="Tahoma" w:cs="Tahoma"/>
                <w:sz w:val="13"/>
              </w:rPr>
              <w:t>2, E</w:t>
            </w:r>
          </w:p>
        </w:tc>
        <w:tc>
          <w:tcPr>
            <w:tcW w:w="450" w:type="dxa"/>
            <w:tcBorders>
              <w:bottom w:val="single" w:sz="4" w:space="0" w:color="auto"/>
              <w:right w:val="single" w:sz="18" w:space="0" w:color="auto"/>
            </w:tcBorders>
            <w:shd w:val="clear" w:color="auto" w:fill="auto"/>
            <w:vAlign w:val="center"/>
          </w:tcPr>
          <w:p w:rsidR="001A63C6" w:rsidRPr="00FC0C73" w:rsidRDefault="001A63C6" w:rsidP="003B3D05">
            <w:pPr>
              <w:pStyle w:val="TableText"/>
              <w:widowControl w:val="0"/>
              <w:rPr>
                <w:rFonts w:ascii="Tahoma" w:hAnsi="Tahoma" w:cs="Tahoma"/>
                <w:sz w:val="13"/>
              </w:rPr>
            </w:pPr>
            <w:r w:rsidRPr="00FC0C73">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FC0C73" w:rsidRDefault="001A63C6" w:rsidP="003B3D05">
            <w:pPr>
              <w:pStyle w:val="TableText"/>
              <w:widowControl w:val="0"/>
              <w:rPr>
                <w:rFonts w:ascii="Tahoma" w:hAnsi="Tahoma" w:cs="Tahoma"/>
                <w:sz w:val="13"/>
              </w:rPr>
            </w:pPr>
            <w:r w:rsidRPr="00FC0C73">
              <w:rPr>
                <w:rFonts w:ascii="Tahoma" w:hAnsi="Tahoma" w:cs="Tahoma"/>
                <w:sz w:val="13"/>
              </w:rPr>
              <w:t>E, P</w:t>
            </w:r>
          </w:p>
        </w:tc>
        <w:tc>
          <w:tcPr>
            <w:tcW w:w="450" w:type="dxa"/>
            <w:tcBorders>
              <w:bottom w:val="single" w:sz="4" w:space="0" w:color="auto"/>
            </w:tcBorders>
            <w:shd w:val="clear" w:color="auto" w:fill="auto"/>
            <w:vAlign w:val="center"/>
          </w:tcPr>
          <w:p w:rsidR="001A63C6" w:rsidRPr="00FC0C73" w:rsidRDefault="001A63C6" w:rsidP="003B3D05">
            <w:pPr>
              <w:pStyle w:val="TableText"/>
              <w:widowControl w:val="0"/>
              <w:rPr>
                <w:rFonts w:ascii="Tahoma" w:hAnsi="Tahoma" w:cs="Tahoma"/>
                <w:sz w:val="13"/>
              </w:rPr>
            </w:pPr>
            <w:r w:rsidRPr="00FC0C73">
              <w:rPr>
                <w:rFonts w:ascii="Tahoma" w:hAnsi="Tahoma" w:cs="Tahoma"/>
                <w:sz w:val="13"/>
              </w:rPr>
              <w:t>E,ST</w:t>
            </w:r>
          </w:p>
        </w:tc>
        <w:tc>
          <w:tcPr>
            <w:tcW w:w="540" w:type="dxa"/>
            <w:tcBorders>
              <w:bottom w:val="single" w:sz="4" w:space="0" w:color="auto"/>
            </w:tcBorders>
            <w:shd w:val="clear" w:color="auto" w:fill="auto"/>
            <w:vAlign w:val="center"/>
          </w:tcPr>
          <w:p w:rsidR="001A63C6" w:rsidRPr="00FC0C73" w:rsidRDefault="001A63C6" w:rsidP="003B3D05">
            <w:pPr>
              <w:pStyle w:val="TableText"/>
              <w:widowControl w:val="0"/>
              <w:rPr>
                <w:rFonts w:ascii="Tahoma" w:hAnsi="Tahoma" w:cs="Tahoma"/>
                <w:sz w:val="13"/>
              </w:rPr>
            </w:pPr>
          </w:p>
        </w:tc>
      </w:tr>
      <w:tr w:rsidR="006900D9" w:rsidRPr="00FC0C73" w:rsidTr="003B3D05">
        <w:trPr>
          <w:trHeight w:val="145"/>
        </w:trPr>
        <w:tc>
          <w:tcPr>
            <w:tcW w:w="2734" w:type="dxa"/>
            <w:gridSpan w:val="2"/>
            <w:tcBorders>
              <w:bottom w:val="single" w:sz="4" w:space="0" w:color="auto"/>
            </w:tcBorders>
            <w:shd w:val="clear" w:color="auto" w:fill="FABF8F"/>
            <w:vAlign w:val="center"/>
          </w:tcPr>
          <w:p w:rsidR="001A63C6" w:rsidRPr="002B0444" w:rsidRDefault="001A63C6" w:rsidP="002B0444">
            <w:pPr>
              <w:pStyle w:val="ProductNames"/>
              <w:spacing w:beforeLines="20" w:before="48" w:afterLines="20" w:after="48"/>
              <w:rPr>
                <w:rFonts w:ascii="Tahoma" w:hAnsi="Tahoma" w:cs="Tahoma"/>
                <w:sz w:val="14"/>
                <w:szCs w:val="14"/>
              </w:rPr>
            </w:pPr>
            <w:bookmarkStart w:id="193" w:name="_Toc368299591"/>
            <w:r w:rsidRPr="002B0444">
              <w:rPr>
                <w:rFonts w:ascii="Tahoma" w:hAnsi="Tahoma" w:cs="Tahoma"/>
                <w:sz w:val="14"/>
                <w:szCs w:val="14"/>
              </w:rPr>
              <w:t>Exchange Enterprise CAL met Diensten</w:t>
            </w:r>
            <w:r w:rsidR="002B0444">
              <w:rPr>
                <w:rFonts w:ascii="Tahoma" w:hAnsi="Tahoma" w:cs="Tahoma"/>
                <w:sz w:val="14"/>
                <w:szCs w:val="14"/>
              </w:rPr>
              <w:t> </w:t>
            </w:r>
            <w:r w:rsidRPr="002B0444">
              <w:rPr>
                <w:rFonts w:ascii="Tahoma" w:hAnsi="Tahoma" w:cs="Tahoma"/>
                <w:sz w:val="14"/>
                <w:szCs w:val="14"/>
              </w:rPr>
              <w:t>2013</w:t>
            </w:r>
            <w:bookmarkEnd w:id="193"/>
          </w:p>
        </w:tc>
        <w:tc>
          <w:tcPr>
            <w:tcW w:w="450" w:type="dxa"/>
            <w:tcBorders>
              <w:bottom w:val="single" w:sz="4" w:space="0" w:color="auto"/>
            </w:tcBorders>
            <w:shd w:val="clear" w:color="auto" w:fill="FABF8F"/>
            <w:vAlign w:val="center"/>
          </w:tcPr>
          <w:p w:rsidR="001A63C6" w:rsidRPr="003B3D05" w:rsidRDefault="00A500B3" w:rsidP="003B3D05">
            <w:pPr>
              <w:pStyle w:val="TableText"/>
              <w:widowControl w:val="0"/>
              <w:rPr>
                <w:rFonts w:cs="Tahoma"/>
                <w:b/>
                <w:bCs/>
                <w:sz w:val="13"/>
                <w:szCs w:val="13"/>
                <w:u w:val="single"/>
              </w:rPr>
            </w:pPr>
            <w:hyperlink w:anchor="_45_Exchange_Enterprise" w:history="1">
              <w:r w:rsidR="00734B17" w:rsidRPr="003B3D05">
                <w:rPr>
                  <w:rStyle w:val="Hyperlink"/>
                  <w:rFonts w:cs="Tahoma"/>
                  <w:b/>
                  <w:bCs/>
                  <w:sz w:val="13"/>
                  <w:szCs w:val="13"/>
                </w:rPr>
                <w:t>48</w:t>
              </w:r>
            </w:hyperlink>
          </w:p>
        </w:tc>
        <w:tc>
          <w:tcPr>
            <w:tcW w:w="450" w:type="dxa"/>
            <w:tcBorders>
              <w:bottom w:val="single" w:sz="4" w:space="0" w:color="auto"/>
            </w:tcBorders>
            <w:shd w:val="clear" w:color="auto" w:fill="FABF8F"/>
            <w:vAlign w:val="center"/>
          </w:tcPr>
          <w:p w:rsidR="001A63C6" w:rsidRPr="00FC0C73" w:rsidRDefault="001A63C6" w:rsidP="003B3D05">
            <w:pPr>
              <w:pStyle w:val="TableText"/>
              <w:widowControl w:val="0"/>
              <w:spacing w:before="40"/>
              <w:rPr>
                <w:rFonts w:ascii="Tahoma" w:hAnsi="Tahoma" w:cs="Tahoma"/>
                <w:sz w:val="13"/>
              </w:rPr>
            </w:pPr>
            <w:r w:rsidRPr="00FC0C73">
              <w:rPr>
                <w:rFonts w:ascii="Tahoma" w:hAnsi="Tahoma" w:cs="Tahoma"/>
                <w:sz w:val="13"/>
              </w:rPr>
              <w:t>10/12</w:t>
            </w:r>
          </w:p>
        </w:tc>
        <w:tc>
          <w:tcPr>
            <w:tcW w:w="360" w:type="dxa"/>
            <w:tcBorders>
              <w:bottom w:val="single" w:sz="4" w:space="0" w:color="auto"/>
              <w:right w:val="single" w:sz="18"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r w:rsidRPr="00FC0C73">
              <w:rPr>
                <w:rFonts w:ascii="Tahoma" w:hAnsi="Tahoma" w:cs="Tahoma"/>
                <w:sz w:val="13"/>
              </w:rPr>
              <w:t>1</w:t>
            </w:r>
          </w:p>
        </w:tc>
        <w:tc>
          <w:tcPr>
            <w:tcW w:w="450" w:type="dxa"/>
            <w:gridSpan w:val="3"/>
            <w:tcBorders>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bCs/>
                <w:color w:val="000000"/>
                <w:sz w:val="13"/>
              </w:rPr>
            </w:pPr>
            <w:r w:rsidRPr="00FC0C73">
              <w:rPr>
                <w:rFonts w:ascii="Tahoma" w:hAnsi="Tahoma" w:cs="Tahoma"/>
                <w:bCs/>
                <w:color w:val="000000"/>
                <w:sz w:val="13"/>
              </w:rPr>
              <w:t>3</w:t>
            </w:r>
          </w:p>
        </w:tc>
        <w:tc>
          <w:tcPr>
            <w:tcW w:w="450" w:type="dxa"/>
            <w:gridSpan w:val="3"/>
            <w:tcBorders>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bCs/>
                <w:color w:val="000000"/>
                <w:sz w:val="13"/>
              </w:rPr>
            </w:pPr>
            <w:r w:rsidRPr="00FC0C73">
              <w:rPr>
                <w:rFonts w:ascii="Tahoma" w:hAnsi="Tahoma" w:cs="Tahoma"/>
                <w:bCs/>
                <w:color w:val="000000"/>
                <w:sz w:val="13"/>
              </w:rPr>
              <w:t>2</w:t>
            </w:r>
          </w:p>
        </w:tc>
        <w:tc>
          <w:tcPr>
            <w:tcW w:w="450" w:type="dxa"/>
            <w:gridSpan w:val="3"/>
            <w:tcBorders>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bCs/>
                <w:color w:val="000000"/>
                <w:sz w:val="13"/>
              </w:rPr>
            </w:pPr>
            <w:r w:rsidRPr="00FC0C73">
              <w:rPr>
                <w:rFonts w:ascii="Tahoma" w:hAnsi="Tahoma" w:cs="Tahoma"/>
                <w:bCs/>
                <w:color w:val="000000"/>
                <w:sz w:val="13"/>
              </w:rPr>
              <w:t>2</w:t>
            </w:r>
          </w:p>
        </w:tc>
        <w:tc>
          <w:tcPr>
            <w:tcW w:w="450" w:type="dxa"/>
            <w:gridSpan w:val="2"/>
            <w:tcBorders>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bCs/>
                <w:color w:val="000000"/>
                <w:sz w:val="13"/>
              </w:rPr>
            </w:pPr>
            <w:r w:rsidRPr="00FC0C73">
              <w:rPr>
                <w:rFonts w:ascii="Tahoma" w:hAnsi="Tahoma" w:cs="Tahoma"/>
                <w:bCs/>
                <w:color w:val="000000"/>
                <w:sz w:val="13"/>
              </w:rPr>
              <w:t>2</w:t>
            </w:r>
          </w:p>
        </w:tc>
        <w:tc>
          <w:tcPr>
            <w:tcW w:w="450" w:type="dxa"/>
            <w:gridSpan w:val="2"/>
            <w:tcBorders>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bCs/>
                <w:color w:val="000000"/>
                <w:sz w:val="13"/>
              </w:rPr>
            </w:pPr>
            <w:r w:rsidRPr="00FC0C73">
              <w:rPr>
                <w:rFonts w:ascii="Tahoma" w:hAnsi="Tahoma" w:cs="Tahoma"/>
                <w:bCs/>
                <w:color w:val="000000"/>
                <w:sz w:val="13"/>
              </w:rPr>
              <w:t>1</w:t>
            </w:r>
          </w:p>
        </w:tc>
        <w:tc>
          <w:tcPr>
            <w:tcW w:w="360" w:type="dxa"/>
            <w:tcBorders>
              <w:bottom w:val="single" w:sz="4" w:space="0" w:color="auto"/>
              <w:right w:val="single" w:sz="18" w:space="0" w:color="auto"/>
            </w:tcBorders>
            <w:shd w:val="clear" w:color="auto" w:fill="FABF8F"/>
            <w:vAlign w:val="center"/>
          </w:tcPr>
          <w:p w:rsidR="001A63C6" w:rsidRPr="00FC0C73" w:rsidRDefault="001A63C6" w:rsidP="003B3D05">
            <w:pPr>
              <w:pStyle w:val="TableText"/>
              <w:widowControl w:val="0"/>
              <w:rPr>
                <w:rFonts w:ascii="Tahoma" w:hAnsi="Tahoma" w:cs="Tahoma"/>
                <w:color w:val="000000"/>
                <w:sz w:val="13"/>
              </w:rPr>
            </w:pPr>
            <w:r w:rsidRPr="00FC0C73">
              <w:rPr>
                <w:rFonts w:ascii="Tahoma" w:hAnsi="Tahoma" w:cs="Tahoma"/>
                <w:color w:val="000000"/>
                <w:sz w:val="13"/>
              </w:rPr>
              <w:t>1</w:t>
            </w:r>
          </w:p>
        </w:tc>
        <w:tc>
          <w:tcPr>
            <w:tcW w:w="450" w:type="dxa"/>
            <w:tcBorders>
              <w:left w:val="single" w:sz="18" w:space="0" w:color="auto"/>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r w:rsidRPr="00FC0C73">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r w:rsidRPr="00FC0C7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r w:rsidRPr="00FC0C73">
              <w:rPr>
                <w:rFonts w:ascii="Tahoma" w:hAnsi="Tahoma" w:cs="Tahoma"/>
                <w:sz w:val="13"/>
              </w:rPr>
              <w:t>P</w:t>
            </w:r>
          </w:p>
        </w:tc>
        <w:tc>
          <w:tcPr>
            <w:tcW w:w="450" w:type="dxa"/>
            <w:tcBorders>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r w:rsidRPr="00FC0C73">
              <w:rPr>
                <w:rFonts w:ascii="Tahoma" w:hAnsi="Tahoma" w:cs="Tahoma"/>
                <w:sz w:val="13"/>
              </w:rPr>
              <w:t>A</w:t>
            </w:r>
          </w:p>
        </w:tc>
        <w:tc>
          <w:tcPr>
            <w:tcW w:w="540" w:type="dxa"/>
            <w:tcBorders>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p>
        </w:tc>
      </w:tr>
      <w:tr w:rsidR="00383917" w:rsidRPr="00FC0C73" w:rsidTr="003B3D05">
        <w:trPr>
          <w:trHeight w:val="145"/>
        </w:trPr>
        <w:tc>
          <w:tcPr>
            <w:tcW w:w="2734" w:type="dxa"/>
            <w:gridSpan w:val="2"/>
            <w:tcBorders>
              <w:bottom w:val="single" w:sz="4" w:space="0" w:color="auto"/>
            </w:tcBorders>
            <w:shd w:val="clear" w:color="auto" w:fill="auto"/>
            <w:vAlign w:val="center"/>
          </w:tcPr>
          <w:p w:rsidR="001A63C6" w:rsidRPr="002B0444" w:rsidRDefault="001A63C6" w:rsidP="002B0444">
            <w:pPr>
              <w:pStyle w:val="Heading2"/>
              <w:spacing w:beforeLines="20" w:before="48" w:afterLines="20" w:after="48"/>
              <w:ind w:left="0"/>
              <w:rPr>
                <w:rFonts w:ascii="Tahoma" w:hAnsi="Tahoma" w:cs="Tahoma"/>
                <w:b w:val="0"/>
                <w:sz w:val="14"/>
                <w:szCs w:val="14"/>
              </w:rPr>
            </w:pPr>
            <w:bookmarkStart w:id="194" w:name="_Toc368299592"/>
            <w:r w:rsidRPr="002B0444">
              <w:rPr>
                <w:rFonts w:ascii="Tahoma" w:hAnsi="Tahoma" w:cs="Tahoma"/>
                <w:b w:val="0"/>
                <w:sz w:val="14"/>
                <w:szCs w:val="14"/>
              </w:rPr>
              <w:t>Exchange Enterprise CAL zonder Diensten</w:t>
            </w:r>
            <w:r w:rsidR="002B0444">
              <w:rPr>
                <w:rFonts w:ascii="Tahoma" w:hAnsi="Tahoma" w:cs="Tahoma"/>
                <w:b w:val="0"/>
                <w:sz w:val="14"/>
                <w:szCs w:val="14"/>
              </w:rPr>
              <w:t> </w:t>
            </w:r>
            <w:r w:rsidRPr="002B0444">
              <w:rPr>
                <w:rFonts w:ascii="Tahoma" w:hAnsi="Tahoma" w:cs="Tahoma"/>
                <w:b w:val="0"/>
                <w:sz w:val="14"/>
                <w:szCs w:val="14"/>
              </w:rPr>
              <w:t>2013</w:t>
            </w:r>
            <w:bookmarkEnd w:id="194"/>
          </w:p>
        </w:tc>
        <w:tc>
          <w:tcPr>
            <w:tcW w:w="450" w:type="dxa"/>
            <w:tcBorders>
              <w:bottom w:val="single" w:sz="4" w:space="0" w:color="auto"/>
            </w:tcBorders>
            <w:shd w:val="clear" w:color="auto" w:fill="auto"/>
            <w:vAlign w:val="center"/>
          </w:tcPr>
          <w:p w:rsidR="001A63C6" w:rsidRPr="003B3D05" w:rsidRDefault="001A63C6" w:rsidP="003B3D05">
            <w:pPr>
              <w:pStyle w:val="TableText"/>
              <w:widowControl w:val="0"/>
              <w:rPr>
                <w:rFonts w:cs="Tahoma"/>
                <w:b/>
                <w:bCs/>
                <w:color w:val="0000FF"/>
                <w:sz w:val="13"/>
                <w:szCs w:val="13"/>
                <w:u w:val="single"/>
              </w:rPr>
            </w:pPr>
          </w:p>
        </w:tc>
        <w:tc>
          <w:tcPr>
            <w:tcW w:w="450" w:type="dxa"/>
            <w:tcBorders>
              <w:bottom w:val="single" w:sz="4" w:space="0" w:color="auto"/>
            </w:tcBorders>
            <w:shd w:val="clear" w:color="auto" w:fill="auto"/>
            <w:vAlign w:val="center"/>
          </w:tcPr>
          <w:p w:rsidR="001A63C6" w:rsidRPr="00FC0C73" w:rsidRDefault="001A63C6" w:rsidP="003B3D05">
            <w:pPr>
              <w:pStyle w:val="TableText"/>
              <w:widowControl w:val="0"/>
              <w:spacing w:before="80"/>
              <w:rPr>
                <w:rFonts w:ascii="Tahoma" w:hAnsi="Tahoma" w:cs="Tahoma"/>
                <w:sz w:val="13"/>
              </w:rPr>
            </w:pPr>
            <w:r w:rsidRPr="00FC0C73">
              <w:rPr>
                <w:rFonts w:ascii="Tahoma" w:hAnsi="Tahoma" w:cs="Tahoma"/>
                <w:sz w:val="13"/>
              </w:rPr>
              <w:t>10/12</w:t>
            </w:r>
          </w:p>
        </w:tc>
        <w:tc>
          <w:tcPr>
            <w:tcW w:w="360" w:type="dxa"/>
            <w:tcBorders>
              <w:bottom w:val="single" w:sz="4" w:space="0" w:color="auto"/>
              <w:right w:val="single" w:sz="18" w:space="0" w:color="auto"/>
            </w:tcBorders>
            <w:shd w:val="clear" w:color="auto" w:fill="auto"/>
            <w:vAlign w:val="center"/>
          </w:tcPr>
          <w:p w:rsidR="001A63C6" w:rsidRPr="00FC0C73" w:rsidRDefault="001A63C6" w:rsidP="003B3D05">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FC0C73" w:rsidRDefault="001A63C6" w:rsidP="003B3D05">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FC0C73" w:rsidRDefault="001A63C6" w:rsidP="003B3D05">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FC0C73" w:rsidRDefault="001A63C6" w:rsidP="003B3D05">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FC0C73" w:rsidRDefault="001A63C6" w:rsidP="003B3D05">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FC0C73" w:rsidRDefault="001A63C6" w:rsidP="003B3D05">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FC0C73" w:rsidRDefault="001A63C6" w:rsidP="003B3D05">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FC0C73" w:rsidRDefault="001A63C6" w:rsidP="003B3D05">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FC0C73" w:rsidRDefault="001A63C6" w:rsidP="003B3D05">
            <w:pPr>
              <w:pStyle w:val="TableText"/>
              <w:widowControl w:val="0"/>
              <w:rPr>
                <w:rFonts w:ascii="Tahoma" w:hAnsi="Tahoma" w:cs="Tahoma"/>
                <w:sz w:val="13"/>
              </w:rPr>
            </w:pPr>
            <w:r w:rsidRPr="00FC0C73">
              <w:rPr>
                <w:rFonts w:ascii="Tahoma" w:hAnsi="Tahoma" w:cs="Tahoma"/>
                <w:sz w:val="13"/>
              </w:rPr>
              <w:t>1</w:t>
            </w:r>
          </w:p>
        </w:tc>
        <w:tc>
          <w:tcPr>
            <w:tcW w:w="450" w:type="dxa"/>
            <w:tcBorders>
              <w:bottom w:val="single" w:sz="4" w:space="0" w:color="auto"/>
            </w:tcBorders>
            <w:shd w:val="clear" w:color="auto" w:fill="auto"/>
            <w:vAlign w:val="center"/>
          </w:tcPr>
          <w:p w:rsidR="001A63C6" w:rsidRPr="00FC0C73" w:rsidRDefault="001A63C6" w:rsidP="003B3D05">
            <w:pPr>
              <w:pStyle w:val="TableText"/>
              <w:widowControl w:val="0"/>
              <w:rPr>
                <w:rFonts w:ascii="Tahoma" w:hAnsi="Tahoma" w:cs="Tahoma"/>
                <w:sz w:val="13"/>
              </w:rPr>
            </w:pPr>
            <w:r w:rsidRPr="00FC0C73">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FC0C73" w:rsidRDefault="001A63C6" w:rsidP="003B3D05">
            <w:pPr>
              <w:pStyle w:val="TableText"/>
              <w:widowControl w:val="0"/>
              <w:rPr>
                <w:rFonts w:ascii="Tahoma" w:hAnsi="Tahoma" w:cs="Tahoma"/>
                <w:sz w:val="13"/>
              </w:rPr>
            </w:pPr>
            <w:r w:rsidRPr="00FC0C73">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FC0C73" w:rsidRDefault="001A63C6" w:rsidP="003B3D05">
            <w:pPr>
              <w:pStyle w:val="TableText"/>
              <w:widowControl w:val="0"/>
              <w:rPr>
                <w:rFonts w:ascii="Tahoma" w:hAnsi="Tahoma" w:cs="Tahoma"/>
                <w:sz w:val="13"/>
              </w:rPr>
            </w:pPr>
            <w:r w:rsidRPr="00FC0C73">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FC0C73" w:rsidRDefault="001A63C6" w:rsidP="003B3D05">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FC0C73" w:rsidRDefault="001A63C6" w:rsidP="003B3D05">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FC0C73" w:rsidRDefault="001A63C6" w:rsidP="003B3D05">
            <w:pPr>
              <w:pStyle w:val="TableText"/>
              <w:widowControl w:val="0"/>
              <w:rPr>
                <w:rFonts w:ascii="Tahoma" w:hAnsi="Tahoma" w:cs="Tahoma"/>
                <w:sz w:val="13"/>
              </w:rPr>
            </w:pPr>
            <w:r w:rsidRPr="00FC0C73">
              <w:rPr>
                <w:rFonts w:ascii="Tahoma" w:hAnsi="Tahoma" w:cs="Tahoma"/>
                <w:sz w:val="13"/>
              </w:rPr>
              <w:t>AO, ST</w:t>
            </w:r>
          </w:p>
        </w:tc>
        <w:tc>
          <w:tcPr>
            <w:tcW w:w="540" w:type="dxa"/>
            <w:tcBorders>
              <w:bottom w:val="single" w:sz="4" w:space="0" w:color="auto"/>
            </w:tcBorders>
            <w:shd w:val="clear" w:color="auto" w:fill="auto"/>
            <w:vAlign w:val="center"/>
          </w:tcPr>
          <w:p w:rsidR="001A63C6" w:rsidRPr="00FC0C73" w:rsidRDefault="001A63C6" w:rsidP="003B3D05">
            <w:pPr>
              <w:pStyle w:val="TableText"/>
              <w:widowControl w:val="0"/>
              <w:rPr>
                <w:rFonts w:ascii="Tahoma" w:hAnsi="Tahoma" w:cs="Tahoma"/>
                <w:sz w:val="13"/>
              </w:rPr>
            </w:pPr>
          </w:p>
        </w:tc>
      </w:tr>
      <w:tr w:rsidR="006900D9" w:rsidRPr="00FC0C73" w:rsidTr="003B3D05">
        <w:trPr>
          <w:trHeight w:val="145"/>
        </w:trPr>
        <w:tc>
          <w:tcPr>
            <w:tcW w:w="2734" w:type="dxa"/>
            <w:gridSpan w:val="2"/>
            <w:tcBorders>
              <w:bottom w:val="single" w:sz="4" w:space="0" w:color="auto"/>
            </w:tcBorders>
            <w:shd w:val="clear" w:color="auto" w:fill="FABF8F"/>
            <w:vAlign w:val="center"/>
          </w:tcPr>
          <w:p w:rsidR="001A63C6" w:rsidRPr="002B0444" w:rsidRDefault="001A63C6" w:rsidP="002B0444">
            <w:pPr>
              <w:pStyle w:val="Heading2"/>
              <w:spacing w:beforeLines="20" w:before="48" w:afterLines="20" w:after="48"/>
              <w:ind w:left="0"/>
              <w:rPr>
                <w:rFonts w:ascii="Tahoma" w:hAnsi="Tahoma" w:cs="Tahoma"/>
                <w:b w:val="0"/>
                <w:sz w:val="14"/>
                <w:szCs w:val="14"/>
              </w:rPr>
            </w:pPr>
            <w:bookmarkStart w:id="195" w:name="_Toc336337946"/>
            <w:bookmarkStart w:id="196" w:name="_Toc368299593"/>
            <w:r w:rsidRPr="002B0444">
              <w:rPr>
                <w:rFonts w:ascii="Tahoma" w:hAnsi="Tahoma" w:cs="Tahoma"/>
                <w:b w:val="0"/>
                <w:sz w:val="14"/>
                <w:szCs w:val="14"/>
              </w:rPr>
              <w:lastRenderedPageBreak/>
              <w:t>Exchange Online Archiving</w:t>
            </w:r>
            <w:bookmarkEnd w:id="195"/>
            <w:r w:rsidRPr="002B0444">
              <w:rPr>
                <w:rFonts w:ascii="Tahoma" w:hAnsi="Tahoma" w:cs="Tahoma"/>
                <w:b w:val="0"/>
                <w:sz w:val="14"/>
                <w:szCs w:val="14"/>
              </w:rPr>
              <w:t xml:space="preserve"> for Exchange Server (Gebruikers-SL)</w:t>
            </w:r>
            <w:bookmarkEnd w:id="196"/>
          </w:p>
        </w:tc>
        <w:tc>
          <w:tcPr>
            <w:tcW w:w="450" w:type="dxa"/>
            <w:tcBorders>
              <w:bottom w:val="single" w:sz="4" w:space="0" w:color="auto"/>
            </w:tcBorders>
            <w:shd w:val="clear" w:color="auto" w:fill="FABF8F"/>
            <w:vAlign w:val="center"/>
          </w:tcPr>
          <w:p w:rsidR="001A63C6" w:rsidRPr="003B3D05" w:rsidRDefault="00A500B3" w:rsidP="003B3D05">
            <w:pPr>
              <w:pStyle w:val="TableText"/>
              <w:widowControl w:val="0"/>
              <w:rPr>
                <w:rFonts w:cs="Tahoma"/>
                <w:b/>
                <w:bCs/>
                <w:color w:val="0000FF"/>
                <w:sz w:val="13"/>
                <w:szCs w:val="13"/>
                <w:u w:val="single"/>
              </w:rPr>
            </w:pPr>
            <w:hyperlink w:anchor="_43_Exchange_Enterprise" w:history="1">
              <w:r w:rsidR="00734B17" w:rsidRPr="003B3D05">
                <w:rPr>
                  <w:rStyle w:val="Hyperlink"/>
                  <w:rFonts w:cs="Tahoma"/>
                  <w:b/>
                  <w:bCs/>
                  <w:sz w:val="13"/>
                  <w:szCs w:val="13"/>
                </w:rPr>
                <w:t>49</w:t>
              </w:r>
            </w:hyperlink>
          </w:p>
        </w:tc>
        <w:tc>
          <w:tcPr>
            <w:tcW w:w="450" w:type="dxa"/>
            <w:tcBorders>
              <w:bottom w:val="single" w:sz="4" w:space="0" w:color="auto"/>
            </w:tcBorders>
            <w:shd w:val="clear" w:color="auto" w:fill="FABF8F"/>
            <w:vAlign w:val="center"/>
          </w:tcPr>
          <w:p w:rsidR="001A63C6" w:rsidRPr="00FC0C73" w:rsidDel="00876599" w:rsidRDefault="001A63C6" w:rsidP="003B3D05">
            <w:pPr>
              <w:pStyle w:val="TableText"/>
              <w:widowControl w:val="0"/>
              <w:spacing w:before="80"/>
              <w:rPr>
                <w:rFonts w:ascii="Tahoma" w:hAnsi="Tahoma" w:cs="Tahoma"/>
                <w:sz w:val="13"/>
              </w:rPr>
            </w:pPr>
            <w:r w:rsidRPr="00FC0C73">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r w:rsidRPr="00FC0C73">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r w:rsidRPr="00FC0C7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r w:rsidRPr="00FC0C73">
              <w:rPr>
                <w:rFonts w:ascii="Tahoma" w:hAnsi="Tahoma" w:cs="Tahoma"/>
                <w:sz w:val="13"/>
              </w:rPr>
              <w:t>A,ST</w:t>
            </w:r>
          </w:p>
        </w:tc>
        <w:tc>
          <w:tcPr>
            <w:tcW w:w="540" w:type="dxa"/>
            <w:tcBorders>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p>
        </w:tc>
      </w:tr>
      <w:tr w:rsidR="00383917" w:rsidRPr="00FC0C73" w:rsidTr="003B3D05">
        <w:trPr>
          <w:trHeight w:val="145"/>
        </w:trPr>
        <w:tc>
          <w:tcPr>
            <w:tcW w:w="2734" w:type="dxa"/>
            <w:gridSpan w:val="2"/>
            <w:tcBorders>
              <w:bottom w:val="single" w:sz="4" w:space="0" w:color="auto"/>
            </w:tcBorders>
            <w:shd w:val="clear" w:color="auto" w:fill="auto"/>
            <w:vAlign w:val="center"/>
          </w:tcPr>
          <w:p w:rsidR="00500991" w:rsidRPr="002B0444" w:rsidRDefault="00500991" w:rsidP="002B0444">
            <w:pPr>
              <w:pStyle w:val="Heading3"/>
              <w:spacing w:beforeLines="20" w:before="48" w:afterLines="20" w:after="48"/>
              <w:rPr>
                <w:rFonts w:ascii="Tahoma" w:hAnsi="Tahoma" w:cs="Tahoma"/>
                <w:b w:val="0"/>
                <w:sz w:val="14"/>
                <w:szCs w:val="14"/>
              </w:rPr>
            </w:pPr>
            <w:bookmarkStart w:id="197" w:name="_Toc336337947"/>
            <w:bookmarkStart w:id="198" w:name="_Toc368299594"/>
            <w:r w:rsidRPr="002B0444">
              <w:rPr>
                <w:rFonts w:ascii="Tahoma" w:hAnsi="Tahoma" w:cs="Tahoma"/>
                <w:b w:val="0"/>
                <w:sz w:val="14"/>
                <w:szCs w:val="14"/>
              </w:rPr>
              <w:t>Exchange Online Archiving for Exchange Server A (Gebruikers-SL)</w:t>
            </w:r>
            <w:bookmarkEnd w:id="197"/>
            <w:bookmarkEnd w:id="198"/>
          </w:p>
        </w:tc>
        <w:tc>
          <w:tcPr>
            <w:tcW w:w="450" w:type="dxa"/>
            <w:tcBorders>
              <w:bottom w:val="single" w:sz="4" w:space="0" w:color="auto"/>
            </w:tcBorders>
            <w:shd w:val="clear" w:color="auto" w:fill="auto"/>
            <w:vAlign w:val="center"/>
          </w:tcPr>
          <w:p w:rsidR="00500991" w:rsidRPr="003B3D05" w:rsidRDefault="00A500B3" w:rsidP="003B3D05">
            <w:pPr>
              <w:pStyle w:val="TableText"/>
              <w:widowControl w:val="0"/>
              <w:rPr>
                <w:rFonts w:cs="Tahoma"/>
                <w:b/>
                <w:bCs/>
                <w:color w:val="000000"/>
                <w:sz w:val="13"/>
                <w:szCs w:val="13"/>
                <w:u w:val="single"/>
              </w:rPr>
            </w:pPr>
            <w:hyperlink w:anchor="_47__Exchange" w:history="1">
              <w:r w:rsidR="00734B17" w:rsidRPr="003B3D05">
                <w:rPr>
                  <w:rStyle w:val="Hyperlink"/>
                  <w:rFonts w:cs="Tahoma"/>
                  <w:b/>
                  <w:bCs/>
                  <w:sz w:val="13"/>
                  <w:szCs w:val="13"/>
                </w:rPr>
                <w:t>50</w:t>
              </w:r>
            </w:hyperlink>
            <w:hyperlink w:anchor="_47__Exchange" w:history="1"/>
          </w:p>
        </w:tc>
        <w:tc>
          <w:tcPr>
            <w:tcW w:w="450" w:type="dxa"/>
            <w:tcBorders>
              <w:bottom w:val="single" w:sz="4" w:space="0" w:color="auto"/>
            </w:tcBorders>
            <w:shd w:val="clear" w:color="auto" w:fill="auto"/>
            <w:vAlign w:val="center"/>
          </w:tcPr>
          <w:p w:rsidR="00500991" w:rsidRPr="00FC0C73" w:rsidRDefault="00500991" w:rsidP="003B3D05">
            <w:pPr>
              <w:pStyle w:val="TableText"/>
              <w:widowControl w:val="0"/>
              <w:rPr>
                <w:rFonts w:ascii="Tahoma" w:hAnsi="Tahoma" w:cs="Tahoma"/>
                <w:sz w:val="13"/>
              </w:rPr>
            </w:pPr>
            <w:r w:rsidRPr="00FC0C73">
              <w:rPr>
                <w:rFonts w:ascii="Tahoma" w:hAnsi="Tahoma" w:cs="Tahoma"/>
                <w:sz w:val="13"/>
              </w:rPr>
              <w:t>06/12</w:t>
            </w:r>
          </w:p>
        </w:tc>
        <w:tc>
          <w:tcPr>
            <w:tcW w:w="360" w:type="dxa"/>
            <w:tcBorders>
              <w:bottom w:val="single" w:sz="4" w:space="0" w:color="auto"/>
              <w:right w:val="single" w:sz="18" w:space="0" w:color="auto"/>
            </w:tcBorders>
            <w:shd w:val="clear" w:color="auto" w:fill="auto"/>
            <w:vAlign w:val="center"/>
          </w:tcPr>
          <w:p w:rsidR="00500991" w:rsidRPr="00FC0C73" w:rsidRDefault="00500991" w:rsidP="003B3D05">
            <w:pPr>
              <w:pStyle w:val="TableText"/>
              <w:widowControl w:val="0"/>
              <w:rPr>
                <w:rFonts w:ascii="Tahoma" w:hAnsi="Tahoma" w:cs="Tahoma"/>
                <w:sz w:val="13"/>
              </w:rPr>
            </w:pPr>
          </w:p>
        </w:tc>
        <w:tc>
          <w:tcPr>
            <w:tcW w:w="424" w:type="dxa"/>
            <w:gridSpan w:val="3"/>
            <w:tcBorders>
              <w:left w:val="single" w:sz="18" w:space="0" w:color="auto"/>
              <w:bottom w:val="single" w:sz="4" w:space="0" w:color="auto"/>
              <w:right w:val="single" w:sz="4" w:space="0" w:color="auto"/>
            </w:tcBorders>
            <w:shd w:val="clear" w:color="auto" w:fill="auto"/>
            <w:vAlign w:val="center"/>
          </w:tcPr>
          <w:p w:rsidR="00500991" w:rsidRPr="00FC0C73" w:rsidRDefault="00500991" w:rsidP="003B3D05">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500991" w:rsidRPr="00FC0C73" w:rsidRDefault="00500991" w:rsidP="003B3D05">
            <w:pPr>
              <w:pStyle w:val="TableText"/>
              <w:widowControl w:val="0"/>
              <w:rPr>
                <w:rFonts w:ascii="Tahoma" w:hAnsi="Tahoma" w:cs="Tahoma"/>
                <w:sz w:val="13"/>
              </w:rPr>
            </w:pPr>
          </w:p>
        </w:tc>
        <w:tc>
          <w:tcPr>
            <w:tcW w:w="424" w:type="dxa"/>
            <w:gridSpan w:val="3"/>
            <w:tcBorders>
              <w:left w:val="single" w:sz="4" w:space="0" w:color="auto"/>
              <w:bottom w:val="single" w:sz="4" w:space="0" w:color="auto"/>
              <w:right w:val="single" w:sz="4" w:space="0" w:color="auto"/>
            </w:tcBorders>
            <w:shd w:val="clear" w:color="auto" w:fill="auto"/>
            <w:vAlign w:val="center"/>
          </w:tcPr>
          <w:p w:rsidR="00500991" w:rsidRPr="00FC0C73" w:rsidRDefault="00500991" w:rsidP="003B3D05">
            <w:pPr>
              <w:pStyle w:val="TableText"/>
              <w:widowControl w:val="0"/>
              <w:rPr>
                <w:rFonts w:ascii="Tahoma" w:hAnsi="Tahoma" w:cs="Tahoma"/>
                <w:sz w:val="13"/>
              </w:rPr>
            </w:pPr>
          </w:p>
        </w:tc>
        <w:tc>
          <w:tcPr>
            <w:tcW w:w="425" w:type="dxa"/>
            <w:tcBorders>
              <w:left w:val="single" w:sz="4" w:space="0" w:color="auto"/>
              <w:bottom w:val="single" w:sz="4" w:space="0" w:color="auto"/>
              <w:right w:val="single" w:sz="4" w:space="0" w:color="auto"/>
            </w:tcBorders>
            <w:shd w:val="clear" w:color="auto" w:fill="auto"/>
            <w:vAlign w:val="center"/>
          </w:tcPr>
          <w:p w:rsidR="00500991" w:rsidRPr="00FC0C73" w:rsidRDefault="00500991" w:rsidP="003B3D05">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500991" w:rsidRPr="00FC0C73" w:rsidRDefault="00500991" w:rsidP="003B3D05">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500991" w:rsidRPr="00FC0C73" w:rsidRDefault="00500991" w:rsidP="003B3D05">
            <w:pPr>
              <w:pStyle w:val="TableText"/>
              <w:widowControl w:val="0"/>
              <w:rPr>
                <w:rFonts w:ascii="Tahoma" w:hAnsi="Tahoma" w:cs="Tahoma"/>
                <w:sz w:val="13"/>
              </w:rPr>
            </w:pPr>
          </w:p>
        </w:tc>
        <w:tc>
          <w:tcPr>
            <w:tcW w:w="425" w:type="dxa"/>
            <w:gridSpan w:val="2"/>
            <w:tcBorders>
              <w:left w:val="single" w:sz="4" w:space="0" w:color="auto"/>
              <w:bottom w:val="single" w:sz="4" w:space="0" w:color="auto"/>
              <w:right w:val="single" w:sz="18" w:space="0" w:color="auto"/>
            </w:tcBorders>
            <w:shd w:val="clear" w:color="auto" w:fill="auto"/>
            <w:vAlign w:val="center"/>
          </w:tcPr>
          <w:p w:rsidR="00500991" w:rsidRPr="00FC0C73" w:rsidRDefault="00500991" w:rsidP="003B3D05">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500991" w:rsidRPr="00FC0C73" w:rsidRDefault="00500991" w:rsidP="003B3D05">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500991" w:rsidRPr="00FC0C73" w:rsidRDefault="00500991" w:rsidP="003B3D05">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500991" w:rsidRPr="00FC0C73" w:rsidRDefault="00500991" w:rsidP="003B3D05">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500991" w:rsidRPr="00FC0C73" w:rsidRDefault="00500991" w:rsidP="003B3D05">
            <w:pPr>
              <w:pStyle w:val="TableText"/>
              <w:widowControl w:val="0"/>
              <w:rPr>
                <w:rFonts w:ascii="Tahoma" w:hAnsi="Tahoma" w:cs="Tahoma"/>
                <w:sz w:val="13"/>
              </w:rPr>
            </w:pPr>
            <w:r w:rsidRPr="00FC0C73">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500991" w:rsidRPr="00FC0C73" w:rsidRDefault="00500991" w:rsidP="003B3D05">
            <w:pPr>
              <w:pStyle w:val="TableText"/>
              <w:widowControl w:val="0"/>
              <w:rPr>
                <w:rFonts w:ascii="Tahoma" w:hAnsi="Tahoma" w:cs="Tahoma"/>
                <w:sz w:val="13"/>
              </w:rPr>
            </w:pPr>
            <w:r w:rsidRPr="00FC0C7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500991" w:rsidRPr="00FC0C73" w:rsidRDefault="00500991" w:rsidP="003B3D05">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500991" w:rsidRPr="00FC0C73" w:rsidRDefault="00500991" w:rsidP="003B3D05">
            <w:pPr>
              <w:pStyle w:val="TableText"/>
              <w:widowControl w:val="0"/>
              <w:rPr>
                <w:rFonts w:ascii="Tahoma" w:hAnsi="Tahoma" w:cs="Tahoma"/>
                <w:sz w:val="13"/>
              </w:rPr>
            </w:pPr>
            <w:r w:rsidRPr="00FC0C73">
              <w:rPr>
                <w:rFonts w:ascii="Tahoma" w:hAnsi="Tahoma" w:cs="Tahoma"/>
                <w:sz w:val="13"/>
              </w:rPr>
              <w:t>A, ST (alleen EES)</w:t>
            </w:r>
          </w:p>
        </w:tc>
        <w:tc>
          <w:tcPr>
            <w:tcW w:w="540" w:type="dxa"/>
            <w:tcBorders>
              <w:bottom w:val="single" w:sz="4" w:space="0" w:color="auto"/>
            </w:tcBorders>
            <w:shd w:val="clear" w:color="auto" w:fill="auto"/>
            <w:vAlign w:val="center"/>
          </w:tcPr>
          <w:p w:rsidR="00500991" w:rsidRPr="00FC0C73" w:rsidRDefault="00500991" w:rsidP="003B3D05">
            <w:pPr>
              <w:pStyle w:val="TableText"/>
              <w:widowControl w:val="0"/>
              <w:rPr>
                <w:rFonts w:ascii="Tahoma" w:hAnsi="Tahoma" w:cs="Tahoma"/>
                <w:sz w:val="13"/>
              </w:rPr>
            </w:pPr>
          </w:p>
        </w:tc>
      </w:tr>
      <w:tr w:rsidR="00383917" w:rsidRPr="00FC0C73" w:rsidTr="003B3D05">
        <w:trPr>
          <w:trHeight w:val="145"/>
        </w:trPr>
        <w:tc>
          <w:tcPr>
            <w:tcW w:w="2734" w:type="dxa"/>
            <w:gridSpan w:val="2"/>
            <w:tcBorders>
              <w:bottom w:val="single" w:sz="4" w:space="0" w:color="auto"/>
            </w:tcBorders>
            <w:shd w:val="clear" w:color="auto" w:fill="FABF8F"/>
            <w:vAlign w:val="center"/>
          </w:tcPr>
          <w:p w:rsidR="00500991" w:rsidRPr="002B0444" w:rsidRDefault="00500991" w:rsidP="002B0444">
            <w:pPr>
              <w:pStyle w:val="ProductNames"/>
              <w:spacing w:beforeLines="20" w:before="48" w:afterLines="20" w:after="48"/>
              <w:rPr>
                <w:rFonts w:ascii="Tahoma" w:hAnsi="Tahoma" w:cs="Tahoma"/>
                <w:sz w:val="14"/>
                <w:szCs w:val="14"/>
                <w:lang w:val="nl-NL"/>
              </w:rPr>
            </w:pPr>
            <w:bookmarkStart w:id="199" w:name="_Toc336337948"/>
            <w:bookmarkStart w:id="200" w:name="_Toc368299595"/>
            <w:r w:rsidRPr="002B0444">
              <w:rPr>
                <w:rFonts w:ascii="Tahoma" w:hAnsi="Tahoma" w:cs="Tahoma"/>
                <w:sz w:val="14"/>
                <w:szCs w:val="14"/>
                <w:lang w:val="nl-NL"/>
              </w:rPr>
              <w:t>Exchange Hosted Archive (Gebruikers-SL)</w:t>
            </w:r>
            <w:bookmarkEnd w:id="199"/>
            <w:bookmarkEnd w:id="200"/>
          </w:p>
        </w:tc>
        <w:tc>
          <w:tcPr>
            <w:tcW w:w="450" w:type="dxa"/>
            <w:tcBorders>
              <w:bottom w:val="single" w:sz="4" w:space="0" w:color="auto"/>
            </w:tcBorders>
            <w:shd w:val="clear" w:color="auto" w:fill="FABF8F"/>
            <w:vAlign w:val="center"/>
          </w:tcPr>
          <w:p w:rsidR="00500991" w:rsidRPr="003B3D05" w:rsidRDefault="00A500B3" w:rsidP="003B3D05">
            <w:pPr>
              <w:pStyle w:val="TableText"/>
              <w:widowControl w:val="0"/>
              <w:rPr>
                <w:rFonts w:cs="Tahoma"/>
                <w:b/>
                <w:bCs/>
                <w:color w:val="000000"/>
                <w:sz w:val="13"/>
                <w:szCs w:val="13"/>
                <w:u w:val="single"/>
              </w:rPr>
            </w:pPr>
            <w:hyperlink w:anchor="_45_Exchange_Hosted" w:history="1">
              <w:r w:rsidR="00734B17" w:rsidRPr="003B3D05">
                <w:rPr>
                  <w:rStyle w:val="Hyperlink"/>
                  <w:rFonts w:cs="Tahoma"/>
                  <w:b/>
                  <w:bCs/>
                  <w:sz w:val="13"/>
                  <w:szCs w:val="13"/>
                </w:rPr>
                <w:t>51</w:t>
              </w:r>
            </w:hyperlink>
          </w:p>
        </w:tc>
        <w:tc>
          <w:tcPr>
            <w:tcW w:w="450" w:type="dxa"/>
            <w:tcBorders>
              <w:bottom w:val="single" w:sz="4" w:space="0" w:color="auto"/>
            </w:tcBorders>
            <w:shd w:val="clear" w:color="auto" w:fill="FABF8F"/>
            <w:vAlign w:val="center"/>
          </w:tcPr>
          <w:p w:rsidR="00500991" w:rsidRPr="00FC0C73" w:rsidRDefault="00500991" w:rsidP="003B3D05">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500991" w:rsidRPr="00FC0C73" w:rsidRDefault="00500991" w:rsidP="003B3D05">
            <w:pPr>
              <w:pStyle w:val="TableText"/>
              <w:widowControl w:val="0"/>
              <w:rPr>
                <w:rFonts w:ascii="Tahoma" w:hAnsi="Tahoma" w:cs="Tahoma"/>
                <w:sz w:val="13"/>
              </w:rPr>
            </w:pPr>
          </w:p>
        </w:tc>
        <w:tc>
          <w:tcPr>
            <w:tcW w:w="424" w:type="dxa"/>
            <w:gridSpan w:val="3"/>
            <w:tcBorders>
              <w:left w:val="single" w:sz="18" w:space="0" w:color="auto"/>
              <w:bottom w:val="single" w:sz="4" w:space="0" w:color="auto"/>
              <w:right w:val="single" w:sz="4" w:space="0" w:color="auto"/>
            </w:tcBorders>
            <w:shd w:val="clear" w:color="auto" w:fill="FABF8F"/>
            <w:vAlign w:val="center"/>
          </w:tcPr>
          <w:p w:rsidR="00500991" w:rsidRPr="00FC0C73" w:rsidRDefault="00500991" w:rsidP="003B3D05">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500991" w:rsidRPr="00FC0C73" w:rsidRDefault="00500991" w:rsidP="003B3D05">
            <w:pPr>
              <w:pStyle w:val="TableText"/>
              <w:widowControl w:val="0"/>
              <w:rPr>
                <w:rFonts w:ascii="Tahoma" w:hAnsi="Tahoma" w:cs="Tahoma"/>
                <w:sz w:val="13"/>
              </w:rPr>
            </w:pPr>
          </w:p>
        </w:tc>
        <w:tc>
          <w:tcPr>
            <w:tcW w:w="424" w:type="dxa"/>
            <w:gridSpan w:val="3"/>
            <w:tcBorders>
              <w:left w:val="single" w:sz="4" w:space="0" w:color="auto"/>
              <w:bottom w:val="single" w:sz="4" w:space="0" w:color="auto"/>
              <w:right w:val="single" w:sz="4" w:space="0" w:color="auto"/>
            </w:tcBorders>
            <w:shd w:val="clear" w:color="auto" w:fill="FABF8F"/>
            <w:vAlign w:val="center"/>
          </w:tcPr>
          <w:p w:rsidR="00500991" w:rsidRPr="00FC0C73" w:rsidRDefault="00500991" w:rsidP="003B3D05">
            <w:pPr>
              <w:pStyle w:val="TableText"/>
              <w:widowControl w:val="0"/>
              <w:rPr>
                <w:rFonts w:ascii="Tahoma" w:hAnsi="Tahoma" w:cs="Tahoma"/>
                <w:sz w:val="13"/>
              </w:rPr>
            </w:pPr>
          </w:p>
        </w:tc>
        <w:tc>
          <w:tcPr>
            <w:tcW w:w="425" w:type="dxa"/>
            <w:tcBorders>
              <w:left w:val="single" w:sz="4" w:space="0" w:color="auto"/>
              <w:bottom w:val="single" w:sz="4" w:space="0" w:color="auto"/>
              <w:right w:val="single" w:sz="4" w:space="0" w:color="auto"/>
            </w:tcBorders>
            <w:shd w:val="clear" w:color="auto" w:fill="FABF8F"/>
            <w:vAlign w:val="center"/>
          </w:tcPr>
          <w:p w:rsidR="00500991" w:rsidRPr="00FC0C73" w:rsidRDefault="00500991" w:rsidP="003B3D05">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500991" w:rsidRPr="00FC0C73" w:rsidRDefault="00500991" w:rsidP="003B3D05">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500991" w:rsidRPr="00FC0C73" w:rsidRDefault="00500991" w:rsidP="003B3D05">
            <w:pPr>
              <w:pStyle w:val="TableText"/>
              <w:widowControl w:val="0"/>
              <w:rPr>
                <w:rFonts w:ascii="Tahoma" w:hAnsi="Tahoma" w:cs="Tahoma"/>
                <w:sz w:val="13"/>
              </w:rPr>
            </w:pPr>
          </w:p>
        </w:tc>
        <w:tc>
          <w:tcPr>
            <w:tcW w:w="425" w:type="dxa"/>
            <w:gridSpan w:val="2"/>
            <w:tcBorders>
              <w:left w:val="single" w:sz="4" w:space="0" w:color="auto"/>
              <w:bottom w:val="single" w:sz="4" w:space="0" w:color="auto"/>
              <w:right w:val="single" w:sz="18" w:space="0" w:color="auto"/>
            </w:tcBorders>
            <w:shd w:val="clear" w:color="auto" w:fill="FABF8F"/>
            <w:vAlign w:val="center"/>
          </w:tcPr>
          <w:p w:rsidR="00500991" w:rsidRPr="00FC0C73" w:rsidRDefault="00500991" w:rsidP="003B3D05">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500991" w:rsidRPr="00FC0C73" w:rsidRDefault="00500991" w:rsidP="003B3D05">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500991" w:rsidRPr="00FC0C73" w:rsidRDefault="00500991" w:rsidP="003B3D05">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500991" w:rsidRPr="00FC0C73" w:rsidRDefault="00500991" w:rsidP="003B3D05">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500991" w:rsidRPr="00FC0C73" w:rsidRDefault="00500991" w:rsidP="003B3D05">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500991" w:rsidRPr="00FC0C73" w:rsidRDefault="00500991" w:rsidP="003B3D05">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500991" w:rsidRPr="00FC0C73" w:rsidRDefault="00500991" w:rsidP="003B3D05">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500991" w:rsidRPr="00FC0C73" w:rsidRDefault="00500991" w:rsidP="003B3D05">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500991" w:rsidRPr="00FC0C73" w:rsidRDefault="00500991" w:rsidP="003B3D05">
            <w:pPr>
              <w:pStyle w:val="TableText"/>
              <w:widowControl w:val="0"/>
              <w:rPr>
                <w:rFonts w:ascii="Tahoma" w:hAnsi="Tahoma" w:cs="Tahoma"/>
                <w:sz w:val="13"/>
              </w:rPr>
            </w:pPr>
          </w:p>
        </w:tc>
      </w:tr>
      <w:tr w:rsidR="00383917" w:rsidRPr="00FC0C73" w:rsidTr="003B3D05">
        <w:trPr>
          <w:trHeight w:val="145"/>
        </w:trPr>
        <w:tc>
          <w:tcPr>
            <w:tcW w:w="2734" w:type="dxa"/>
            <w:gridSpan w:val="2"/>
            <w:tcBorders>
              <w:bottom w:val="single" w:sz="4" w:space="0" w:color="auto"/>
            </w:tcBorders>
            <w:shd w:val="clear" w:color="auto" w:fill="auto"/>
            <w:vAlign w:val="center"/>
          </w:tcPr>
          <w:p w:rsidR="00500991" w:rsidRPr="002B0444" w:rsidRDefault="00500991" w:rsidP="002B0444">
            <w:pPr>
              <w:pStyle w:val="ProductNames"/>
              <w:spacing w:beforeLines="20" w:before="48" w:afterLines="20" w:after="48"/>
              <w:rPr>
                <w:rFonts w:ascii="Tahoma" w:hAnsi="Tahoma" w:cs="Tahoma"/>
                <w:sz w:val="14"/>
                <w:szCs w:val="14"/>
                <w:lang w:val="nl-NL"/>
              </w:rPr>
            </w:pPr>
            <w:bookmarkStart w:id="201" w:name="_Toc336337949"/>
            <w:bookmarkStart w:id="202" w:name="_Toc368299596"/>
            <w:r w:rsidRPr="002B0444">
              <w:rPr>
                <w:rFonts w:ascii="Tahoma" w:hAnsi="Tahoma" w:cs="Tahoma"/>
                <w:sz w:val="14"/>
                <w:szCs w:val="14"/>
                <w:lang w:val="nl-NL"/>
              </w:rPr>
              <w:t>Exchange Hosted Archive Extra Storage (Gebruikers-SL)</w:t>
            </w:r>
            <w:bookmarkEnd w:id="201"/>
            <w:bookmarkEnd w:id="202"/>
          </w:p>
        </w:tc>
        <w:tc>
          <w:tcPr>
            <w:tcW w:w="450" w:type="dxa"/>
            <w:tcBorders>
              <w:bottom w:val="single" w:sz="4" w:space="0" w:color="auto"/>
            </w:tcBorders>
            <w:shd w:val="clear" w:color="auto" w:fill="auto"/>
            <w:vAlign w:val="center"/>
          </w:tcPr>
          <w:p w:rsidR="00500991" w:rsidRPr="003B3D05" w:rsidRDefault="00A500B3" w:rsidP="003B3D05">
            <w:pPr>
              <w:pStyle w:val="TableText"/>
              <w:widowControl w:val="0"/>
              <w:rPr>
                <w:rFonts w:cs="Tahoma"/>
                <w:b/>
                <w:bCs/>
                <w:color w:val="000000"/>
                <w:sz w:val="13"/>
                <w:szCs w:val="13"/>
                <w:u w:val="single"/>
              </w:rPr>
            </w:pPr>
            <w:hyperlink w:anchor="_45_Exchange_Hosted" w:history="1">
              <w:r w:rsidR="00734B17" w:rsidRPr="003B3D05">
                <w:rPr>
                  <w:rStyle w:val="Hyperlink"/>
                  <w:rFonts w:cs="Tahoma"/>
                  <w:b/>
                  <w:bCs/>
                  <w:sz w:val="13"/>
                  <w:szCs w:val="13"/>
                </w:rPr>
                <w:t>51</w:t>
              </w:r>
            </w:hyperlink>
          </w:p>
        </w:tc>
        <w:tc>
          <w:tcPr>
            <w:tcW w:w="450" w:type="dxa"/>
            <w:tcBorders>
              <w:bottom w:val="single" w:sz="4" w:space="0" w:color="auto"/>
            </w:tcBorders>
            <w:shd w:val="clear" w:color="auto" w:fill="auto"/>
            <w:vAlign w:val="center"/>
          </w:tcPr>
          <w:p w:rsidR="00500991" w:rsidRPr="00FC0C73" w:rsidRDefault="00500991" w:rsidP="003B3D05">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500991" w:rsidRPr="00FC0C73" w:rsidRDefault="00500991" w:rsidP="003B3D05">
            <w:pPr>
              <w:pStyle w:val="TableText"/>
              <w:widowControl w:val="0"/>
              <w:rPr>
                <w:rFonts w:ascii="Tahoma" w:hAnsi="Tahoma" w:cs="Tahoma"/>
                <w:sz w:val="13"/>
              </w:rPr>
            </w:pPr>
          </w:p>
        </w:tc>
        <w:tc>
          <w:tcPr>
            <w:tcW w:w="424" w:type="dxa"/>
            <w:gridSpan w:val="3"/>
            <w:tcBorders>
              <w:left w:val="single" w:sz="18" w:space="0" w:color="auto"/>
              <w:bottom w:val="single" w:sz="4" w:space="0" w:color="auto"/>
              <w:right w:val="single" w:sz="4" w:space="0" w:color="auto"/>
            </w:tcBorders>
            <w:shd w:val="clear" w:color="auto" w:fill="auto"/>
            <w:vAlign w:val="center"/>
          </w:tcPr>
          <w:p w:rsidR="00500991" w:rsidRPr="00FC0C73" w:rsidRDefault="00500991" w:rsidP="003B3D05">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500991" w:rsidRPr="00FC0C73" w:rsidRDefault="00500991" w:rsidP="003B3D05">
            <w:pPr>
              <w:pStyle w:val="TableText"/>
              <w:widowControl w:val="0"/>
              <w:rPr>
                <w:rFonts w:ascii="Tahoma" w:hAnsi="Tahoma" w:cs="Tahoma"/>
                <w:sz w:val="13"/>
              </w:rPr>
            </w:pPr>
          </w:p>
        </w:tc>
        <w:tc>
          <w:tcPr>
            <w:tcW w:w="424" w:type="dxa"/>
            <w:gridSpan w:val="3"/>
            <w:tcBorders>
              <w:left w:val="single" w:sz="4" w:space="0" w:color="auto"/>
              <w:bottom w:val="single" w:sz="4" w:space="0" w:color="auto"/>
              <w:right w:val="single" w:sz="4" w:space="0" w:color="auto"/>
            </w:tcBorders>
            <w:shd w:val="clear" w:color="auto" w:fill="auto"/>
            <w:vAlign w:val="center"/>
          </w:tcPr>
          <w:p w:rsidR="00500991" w:rsidRPr="00FC0C73" w:rsidRDefault="00500991" w:rsidP="003B3D05">
            <w:pPr>
              <w:pStyle w:val="TableText"/>
              <w:widowControl w:val="0"/>
              <w:rPr>
                <w:rFonts w:ascii="Tahoma" w:hAnsi="Tahoma" w:cs="Tahoma"/>
                <w:sz w:val="13"/>
              </w:rPr>
            </w:pPr>
          </w:p>
        </w:tc>
        <w:tc>
          <w:tcPr>
            <w:tcW w:w="425" w:type="dxa"/>
            <w:tcBorders>
              <w:left w:val="single" w:sz="4" w:space="0" w:color="auto"/>
              <w:bottom w:val="single" w:sz="4" w:space="0" w:color="auto"/>
              <w:right w:val="single" w:sz="4" w:space="0" w:color="auto"/>
            </w:tcBorders>
            <w:shd w:val="clear" w:color="auto" w:fill="auto"/>
            <w:vAlign w:val="center"/>
          </w:tcPr>
          <w:p w:rsidR="00500991" w:rsidRPr="00FC0C73" w:rsidRDefault="00500991" w:rsidP="003B3D05">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500991" w:rsidRPr="00FC0C73" w:rsidRDefault="00500991" w:rsidP="003B3D05">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500991" w:rsidRPr="00FC0C73" w:rsidRDefault="00500991" w:rsidP="003B3D05">
            <w:pPr>
              <w:pStyle w:val="TableText"/>
              <w:widowControl w:val="0"/>
              <w:rPr>
                <w:rFonts w:ascii="Tahoma" w:hAnsi="Tahoma" w:cs="Tahoma"/>
                <w:sz w:val="13"/>
              </w:rPr>
            </w:pPr>
          </w:p>
        </w:tc>
        <w:tc>
          <w:tcPr>
            <w:tcW w:w="425" w:type="dxa"/>
            <w:gridSpan w:val="2"/>
            <w:tcBorders>
              <w:left w:val="single" w:sz="4" w:space="0" w:color="auto"/>
              <w:bottom w:val="single" w:sz="4" w:space="0" w:color="auto"/>
              <w:right w:val="single" w:sz="18" w:space="0" w:color="auto"/>
            </w:tcBorders>
            <w:shd w:val="clear" w:color="auto" w:fill="auto"/>
            <w:vAlign w:val="center"/>
          </w:tcPr>
          <w:p w:rsidR="00500991" w:rsidRPr="00FC0C73" w:rsidRDefault="00500991" w:rsidP="003B3D05">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500991" w:rsidRPr="00FC0C73" w:rsidRDefault="00500991" w:rsidP="003B3D05">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500991" w:rsidRPr="00FC0C73" w:rsidRDefault="00500991" w:rsidP="003B3D05">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500991" w:rsidRPr="00FC0C73" w:rsidRDefault="00500991" w:rsidP="003B3D05">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500991" w:rsidRPr="00FC0C73" w:rsidRDefault="00500991" w:rsidP="003B3D05">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500991" w:rsidRPr="00FC0C73" w:rsidRDefault="00500991" w:rsidP="003B3D05">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500991" w:rsidRPr="00FC0C73" w:rsidRDefault="00500991" w:rsidP="003B3D05">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500991" w:rsidRPr="00FC0C73" w:rsidRDefault="00500991" w:rsidP="003B3D05">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500991" w:rsidRPr="00FC0C73" w:rsidRDefault="00500991" w:rsidP="003B3D05">
            <w:pPr>
              <w:pStyle w:val="TableText"/>
              <w:widowControl w:val="0"/>
              <w:rPr>
                <w:rFonts w:ascii="Tahoma" w:hAnsi="Tahoma" w:cs="Tahoma"/>
                <w:sz w:val="13"/>
              </w:rPr>
            </w:pPr>
          </w:p>
        </w:tc>
      </w:tr>
      <w:tr w:rsidR="00383917" w:rsidRPr="00FC0C73" w:rsidTr="003B3D05">
        <w:trPr>
          <w:trHeight w:val="145"/>
        </w:trPr>
        <w:tc>
          <w:tcPr>
            <w:tcW w:w="2734" w:type="dxa"/>
            <w:gridSpan w:val="2"/>
            <w:tcBorders>
              <w:bottom w:val="single" w:sz="4" w:space="0" w:color="auto"/>
            </w:tcBorders>
            <w:shd w:val="clear" w:color="auto" w:fill="FABF8F"/>
            <w:vAlign w:val="center"/>
          </w:tcPr>
          <w:p w:rsidR="001A63C6" w:rsidRPr="009D3252" w:rsidRDefault="001A63C6" w:rsidP="002B0444">
            <w:pPr>
              <w:pStyle w:val="ProductNames"/>
              <w:spacing w:beforeLines="20" w:before="48" w:afterLines="20" w:after="48"/>
              <w:rPr>
                <w:rFonts w:ascii="Tahoma" w:hAnsi="Tahoma" w:cs="Tahoma"/>
                <w:sz w:val="14"/>
                <w:szCs w:val="14"/>
                <w:lang w:val="nl-NL"/>
              </w:rPr>
            </w:pPr>
            <w:bookmarkStart w:id="203" w:name="_Toc336337950"/>
            <w:bookmarkStart w:id="204" w:name="_Toc368299597"/>
            <w:r w:rsidRPr="009D3252">
              <w:rPr>
                <w:rFonts w:ascii="Tahoma" w:hAnsi="Tahoma" w:cs="Tahoma"/>
                <w:sz w:val="14"/>
                <w:szCs w:val="14"/>
                <w:lang w:val="nl-NL"/>
              </w:rPr>
              <w:t xml:space="preserve">Exchange Hosted Encryption </w:t>
            </w:r>
            <w:r w:rsidR="002B0444" w:rsidRPr="009D3252">
              <w:rPr>
                <w:rFonts w:ascii="Tahoma" w:hAnsi="Tahoma" w:cs="Tahoma"/>
                <w:sz w:val="14"/>
                <w:szCs w:val="14"/>
                <w:lang w:val="nl-NL"/>
              </w:rPr>
              <w:br/>
            </w:r>
            <w:r w:rsidRPr="009D3252">
              <w:rPr>
                <w:rFonts w:ascii="Tahoma" w:hAnsi="Tahoma" w:cs="Tahoma"/>
                <w:sz w:val="14"/>
                <w:szCs w:val="14"/>
                <w:lang w:val="nl-NL"/>
              </w:rPr>
              <w:t>(Gebruikers-SL)</w:t>
            </w:r>
            <w:bookmarkEnd w:id="203"/>
            <w:bookmarkEnd w:id="204"/>
          </w:p>
        </w:tc>
        <w:tc>
          <w:tcPr>
            <w:tcW w:w="450" w:type="dxa"/>
            <w:tcBorders>
              <w:bottom w:val="single" w:sz="4" w:space="0" w:color="auto"/>
            </w:tcBorders>
            <w:shd w:val="clear" w:color="auto" w:fill="FABF8F"/>
            <w:vAlign w:val="center"/>
          </w:tcPr>
          <w:p w:rsidR="001A63C6" w:rsidRPr="003B3D05" w:rsidRDefault="00A500B3" w:rsidP="003B3D05">
            <w:pPr>
              <w:pStyle w:val="TableText"/>
              <w:widowControl w:val="0"/>
              <w:rPr>
                <w:rStyle w:val="EndnoteReference"/>
                <w:rFonts w:cs="Tahoma"/>
                <w:b w:val="0"/>
                <w:bCs/>
                <w:color w:val="000000"/>
                <w:position w:val="-11"/>
                <w:sz w:val="13"/>
                <w:szCs w:val="13"/>
                <w:u w:val="single"/>
              </w:rPr>
            </w:pPr>
            <w:hyperlink w:anchor="_46_Exchange_Hosted" w:history="1">
              <w:r w:rsidR="00734B17" w:rsidRPr="003B3D05">
                <w:rPr>
                  <w:rStyle w:val="Hyperlink"/>
                  <w:rFonts w:cs="Tahoma"/>
                  <w:b/>
                  <w:bCs/>
                  <w:sz w:val="13"/>
                  <w:szCs w:val="13"/>
                </w:rPr>
                <w:t>52</w:t>
              </w:r>
            </w:hyperlink>
          </w:p>
        </w:tc>
        <w:tc>
          <w:tcPr>
            <w:tcW w:w="450" w:type="dxa"/>
            <w:tcBorders>
              <w:bottom w:val="single" w:sz="4" w:space="0" w:color="auto"/>
            </w:tcBorders>
            <w:shd w:val="clear" w:color="auto" w:fill="FABF8F"/>
            <w:vAlign w:val="center"/>
          </w:tcPr>
          <w:p w:rsidR="001A63C6" w:rsidRPr="00FC0C73" w:rsidRDefault="001A63C6" w:rsidP="003B3D05">
            <w:pPr>
              <w:pStyle w:val="TableText"/>
              <w:widowControl w:val="0"/>
              <w:spacing w:before="80"/>
              <w:rPr>
                <w:rFonts w:ascii="Tahoma" w:hAnsi="Tahoma" w:cs="Tahoma"/>
                <w:sz w:val="13"/>
              </w:rPr>
            </w:pPr>
            <w:r w:rsidRPr="00FC0C73">
              <w:rPr>
                <w:rFonts w:ascii="Tahoma" w:hAnsi="Tahoma" w:cs="Tahoma"/>
                <w:sz w:val="13"/>
              </w:rPr>
              <w:t>04/06</w:t>
            </w:r>
          </w:p>
        </w:tc>
        <w:tc>
          <w:tcPr>
            <w:tcW w:w="360" w:type="dxa"/>
            <w:tcBorders>
              <w:bottom w:val="single" w:sz="4" w:space="0" w:color="auto"/>
              <w:right w:val="single" w:sz="18"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p>
        </w:tc>
        <w:tc>
          <w:tcPr>
            <w:tcW w:w="2970" w:type="dxa"/>
            <w:gridSpan w:val="15"/>
            <w:tcBorders>
              <w:left w:val="single" w:sz="18" w:space="0" w:color="auto"/>
              <w:bottom w:val="single" w:sz="4" w:space="0" w:color="auto"/>
              <w:right w:val="single" w:sz="18"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r w:rsidRPr="00FC0C73">
              <w:rPr>
                <w:rFonts w:ascii="Tahoma" w:hAnsi="Tahoma" w:cs="Tahoma"/>
                <w:sz w:val="13"/>
              </w:rPr>
              <w:t>1 punt</w:t>
            </w:r>
          </w:p>
        </w:tc>
        <w:tc>
          <w:tcPr>
            <w:tcW w:w="450" w:type="dxa"/>
            <w:tcBorders>
              <w:left w:val="single" w:sz="18" w:space="0" w:color="auto"/>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r w:rsidRPr="00FC0C73">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r w:rsidRPr="00FC0C7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r w:rsidRPr="00FC0C73">
              <w:rPr>
                <w:rFonts w:ascii="Tahoma" w:hAnsi="Tahoma" w:cs="Tahoma"/>
                <w:sz w:val="13"/>
              </w:rPr>
              <w:t>P</w:t>
            </w:r>
          </w:p>
        </w:tc>
        <w:tc>
          <w:tcPr>
            <w:tcW w:w="450" w:type="dxa"/>
            <w:tcBorders>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p>
        </w:tc>
      </w:tr>
      <w:tr w:rsidR="00383917" w:rsidRPr="00FC0C73" w:rsidTr="003B3D05">
        <w:trPr>
          <w:trHeight w:val="145"/>
        </w:trPr>
        <w:tc>
          <w:tcPr>
            <w:tcW w:w="2734" w:type="dxa"/>
            <w:gridSpan w:val="2"/>
            <w:tcBorders>
              <w:bottom w:val="single" w:sz="4" w:space="0" w:color="auto"/>
            </w:tcBorders>
            <w:shd w:val="clear" w:color="auto" w:fill="auto"/>
            <w:vAlign w:val="center"/>
          </w:tcPr>
          <w:p w:rsidR="001A63C6" w:rsidRPr="002B0444" w:rsidRDefault="001A63C6" w:rsidP="002B0444">
            <w:pPr>
              <w:pStyle w:val="Heading2"/>
              <w:spacing w:beforeLines="20" w:before="48" w:afterLines="20" w:after="48"/>
              <w:ind w:left="0"/>
              <w:rPr>
                <w:rFonts w:ascii="Tahoma" w:hAnsi="Tahoma" w:cs="Tahoma"/>
                <w:b w:val="0"/>
                <w:sz w:val="14"/>
                <w:szCs w:val="14"/>
              </w:rPr>
            </w:pPr>
            <w:bookmarkStart w:id="205" w:name="_Toc368299598"/>
            <w:r w:rsidRPr="002B0444">
              <w:rPr>
                <w:rFonts w:ascii="Tahoma" w:hAnsi="Tahoma" w:cs="Tahoma"/>
                <w:b w:val="0"/>
                <w:sz w:val="14"/>
                <w:szCs w:val="14"/>
              </w:rPr>
              <w:t>Exchange Online Archiving for Exchange Online A</w:t>
            </w:r>
            <w:bookmarkEnd w:id="205"/>
          </w:p>
        </w:tc>
        <w:tc>
          <w:tcPr>
            <w:tcW w:w="450" w:type="dxa"/>
            <w:tcBorders>
              <w:bottom w:val="single" w:sz="4" w:space="0" w:color="auto"/>
            </w:tcBorders>
            <w:shd w:val="clear" w:color="auto" w:fill="auto"/>
            <w:vAlign w:val="center"/>
          </w:tcPr>
          <w:p w:rsidR="001A63C6" w:rsidRPr="003B3D05" w:rsidRDefault="001A63C6" w:rsidP="003B3D05">
            <w:pPr>
              <w:pStyle w:val="TableText"/>
              <w:widowControl w:val="0"/>
              <w:rPr>
                <w:rFonts w:cs="Tahoma"/>
                <w:b/>
                <w:bCs/>
                <w:sz w:val="13"/>
                <w:szCs w:val="13"/>
              </w:rPr>
            </w:pPr>
          </w:p>
        </w:tc>
        <w:tc>
          <w:tcPr>
            <w:tcW w:w="450" w:type="dxa"/>
            <w:tcBorders>
              <w:bottom w:val="single" w:sz="4" w:space="0" w:color="auto"/>
            </w:tcBorders>
            <w:shd w:val="clear" w:color="auto" w:fill="auto"/>
            <w:vAlign w:val="center"/>
          </w:tcPr>
          <w:p w:rsidR="001A63C6" w:rsidRPr="00FC0C73" w:rsidRDefault="001A63C6" w:rsidP="003B3D05">
            <w:pPr>
              <w:pStyle w:val="TableText"/>
              <w:widowControl w:val="0"/>
              <w:spacing w:before="80"/>
              <w:rPr>
                <w:rFonts w:ascii="Tahoma" w:hAnsi="Tahoma" w:cs="Tahoma"/>
                <w:sz w:val="13"/>
              </w:rPr>
            </w:pPr>
            <w:r w:rsidRPr="00FC0C73">
              <w:rPr>
                <w:rFonts w:ascii="Tahoma" w:hAnsi="Tahoma" w:cs="Tahoma"/>
                <w:sz w:val="13"/>
              </w:rPr>
              <w:t>03/13</w:t>
            </w:r>
          </w:p>
        </w:tc>
        <w:tc>
          <w:tcPr>
            <w:tcW w:w="360" w:type="dxa"/>
            <w:tcBorders>
              <w:bottom w:val="single" w:sz="4" w:space="0" w:color="auto"/>
              <w:right w:val="single" w:sz="18" w:space="0" w:color="auto"/>
            </w:tcBorders>
            <w:shd w:val="clear" w:color="auto" w:fill="auto"/>
            <w:vAlign w:val="center"/>
          </w:tcPr>
          <w:p w:rsidR="001A63C6" w:rsidRPr="00FC0C73" w:rsidRDefault="001A63C6" w:rsidP="003B3D05">
            <w:pPr>
              <w:pStyle w:val="TableText"/>
              <w:widowControl w:val="0"/>
              <w:rPr>
                <w:rFonts w:ascii="Tahoma" w:hAnsi="Tahoma" w:cs="Tahoma"/>
                <w:sz w:val="13"/>
              </w:rPr>
            </w:pPr>
            <w:r w:rsidRPr="00FC0C7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FC0C73" w:rsidRDefault="001A63C6" w:rsidP="003B3D05">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FC0C73" w:rsidRDefault="001A63C6" w:rsidP="003B3D05">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FC0C73" w:rsidRDefault="001A63C6" w:rsidP="003B3D05">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FC0C73" w:rsidRDefault="001A63C6" w:rsidP="003B3D05">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FC0C73" w:rsidRDefault="001A63C6" w:rsidP="003B3D05">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FC0C73" w:rsidRDefault="001A63C6" w:rsidP="003B3D05">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FC0C73" w:rsidRDefault="001A63C6" w:rsidP="003B3D05">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FC0C73" w:rsidRDefault="001A63C6" w:rsidP="003B3D05">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FC0C73" w:rsidRDefault="001A63C6" w:rsidP="003B3D05">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FC0C73" w:rsidRDefault="001A63C6" w:rsidP="003B3D05">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FC0C73" w:rsidRDefault="001A63C6" w:rsidP="003B3D05">
            <w:pPr>
              <w:pStyle w:val="TableText"/>
              <w:widowControl w:val="0"/>
              <w:rPr>
                <w:rFonts w:ascii="Tahoma" w:hAnsi="Tahoma" w:cs="Tahoma"/>
                <w:sz w:val="13"/>
              </w:rPr>
            </w:pPr>
            <w:r w:rsidRPr="00FC0C73">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FC0C73" w:rsidRDefault="001A63C6" w:rsidP="003B3D05">
            <w:pPr>
              <w:pStyle w:val="TableText"/>
              <w:widowControl w:val="0"/>
              <w:rPr>
                <w:rFonts w:ascii="Tahoma" w:hAnsi="Tahoma" w:cs="Tahoma"/>
                <w:sz w:val="13"/>
              </w:rPr>
            </w:pPr>
            <w:r w:rsidRPr="00FC0C7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FC0C73" w:rsidRDefault="001A63C6" w:rsidP="003B3D05">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FC0C73" w:rsidRDefault="001A63C6" w:rsidP="003B3D05">
            <w:pPr>
              <w:pStyle w:val="TableText"/>
              <w:widowControl w:val="0"/>
              <w:rPr>
                <w:rFonts w:ascii="Tahoma" w:hAnsi="Tahoma" w:cs="Tahoma"/>
                <w:sz w:val="13"/>
              </w:rPr>
            </w:pPr>
            <w:r w:rsidRPr="00FC0C73">
              <w:rPr>
                <w:rFonts w:ascii="Tahoma" w:hAnsi="Tahoma" w:cs="Tahoma"/>
                <w:sz w:val="13"/>
              </w:rPr>
              <w:t>A, ST (alleen EES)</w:t>
            </w:r>
          </w:p>
        </w:tc>
        <w:tc>
          <w:tcPr>
            <w:tcW w:w="540" w:type="dxa"/>
            <w:tcBorders>
              <w:bottom w:val="single" w:sz="4" w:space="0" w:color="auto"/>
            </w:tcBorders>
            <w:shd w:val="clear" w:color="auto" w:fill="auto"/>
            <w:vAlign w:val="center"/>
          </w:tcPr>
          <w:p w:rsidR="001A63C6" w:rsidRPr="00FC0C73" w:rsidRDefault="001A63C6" w:rsidP="003B3D05">
            <w:pPr>
              <w:pStyle w:val="TableText"/>
              <w:widowControl w:val="0"/>
              <w:rPr>
                <w:rFonts w:ascii="Tahoma" w:hAnsi="Tahoma" w:cs="Tahoma"/>
                <w:sz w:val="13"/>
              </w:rPr>
            </w:pPr>
          </w:p>
        </w:tc>
      </w:tr>
      <w:tr w:rsidR="0047054A" w:rsidRPr="00FC0C73" w:rsidTr="003B3D05">
        <w:trPr>
          <w:trHeight w:val="145"/>
        </w:trPr>
        <w:tc>
          <w:tcPr>
            <w:tcW w:w="2734" w:type="dxa"/>
            <w:gridSpan w:val="2"/>
            <w:tcBorders>
              <w:bottom w:val="single" w:sz="4" w:space="0" w:color="auto"/>
            </w:tcBorders>
            <w:shd w:val="clear" w:color="auto" w:fill="FABF8F"/>
            <w:vAlign w:val="center"/>
          </w:tcPr>
          <w:p w:rsidR="001A63C6" w:rsidRPr="002B0444" w:rsidRDefault="001A63C6" w:rsidP="002B0444">
            <w:pPr>
              <w:pStyle w:val="Heading2"/>
              <w:spacing w:beforeLines="20" w:before="48" w:afterLines="20" w:after="48"/>
              <w:ind w:left="0"/>
              <w:rPr>
                <w:rFonts w:ascii="Tahoma" w:hAnsi="Tahoma" w:cs="Tahoma"/>
                <w:b w:val="0"/>
                <w:sz w:val="14"/>
                <w:szCs w:val="14"/>
              </w:rPr>
            </w:pPr>
            <w:bookmarkStart w:id="206" w:name="_Toc368299599"/>
            <w:r w:rsidRPr="002B0444">
              <w:rPr>
                <w:rFonts w:ascii="Tahoma" w:hAnsi="Tahoma" w:cs="Tahoma"/>
                <w:b w:val="0"/>
                <w:sz w:val="14"/>
                <w:szCs w:val="14"/>
              </w:rPr>
              <w:t>Exchange Online Archiving for Exchange Online</w:t>
            </w:r>
            <w:bookmarkEnd w:id="206"/>
          </w:p>
        </w:tc>
        <w:tc>
          <w:tcPr>
            <w:tcW w:w="450" w:type="dxa"/>
            <w:tcBorders>
              <w:bottom w:val="single" w:sz="4" w:space="0" w:color="auto"/>
            </w:tcBorders>
            <w:shd w:val="clear" w:color="auto" w:fill="FABF8F"/>
            <w:vAlign w:val="center"/>
          </w:tcPr>
          <w:p w:rsidR="001A63C6" w:rsidRPr="003B3D05" w:rsidRDefault="001A63C6" w:rsidP="003B3D05">
            <w:pPr>
              <w:pStyle w:val="TableText"/>
              <w:widowControl w:val="0"/>
              <w:rPr>
                <w:rFonts w:cs="Tahoma"/>
                <w:b/>
                <w:bCs/>
                <w:sz w:val="13"/>
                <w:szCs w:val="13"/>
              </w:rPr>
            </w:pPr>
          </w:p>
        </w:tc>
        <w:tc>
          <w:tcPr>
            <w:tcW w:w="450" w:type="dxa"/>
            <w:tcBorders>
              <w:bottom w:val="single" w:sz="4" w:space="0" w:color="auto"/>
            </w:tcBorders>
            <w:shd w:val="clear" w:color="auto" w:fill="FABF8F"/>
            <w:vAlign w:val="center"/>
          </w:tcPr>
          <w:p w:rsidR="001A63C6" w:rsidRPr="00FC0C73" w:rsidRDefault="001A63C6" w:rsidP="003B3D05">
            <w:pPr>
              <w:pStyle w:val="TableText"/>
              <w:widowControl w:val="0"/>
              <w:spacing w:before="80"/>
              <w:rPr>
                <w:rFonts w:ascii="Tahoma" w:hAnsi="Tahoma" w:cs="Tahoma"/>
                <w:sz w:val="13"/>
              </w:rPr>
            </w:pPr>
            <w:r w:rsidRPr="00FC0C73">
              <w:rPr>
                <w:rFonts w:ascii="Tahoma" w:hAnsi="Tahoma" w:cs="Tahoma"/>
                <w:sz w:val="13"/>
              </w:rPr>
              <w:t>03/13</w:t>
            </w:r>
          </w:p>
        </w:tc>
        <w:tc>
          <w:tcPr>
            <w:tcW w:w="360" w:type="dxa"/>
            <w:tcBorders>
              <w:bottom w:val="single" w:sz="4" w:space="0" w:color="auto"/>
              <w:right w:val="single" w:sz="18"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r w:rsidRPr="00FC0C7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r w:rsidRPr="00FC0C7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p>
        </w:tc>
      </w:tr>
      <w:tr w:rsidR="00383917" w:rsidRPr="00FC0C73" w:rsidTr="003B3D05">
        <w:trPr>
          <w:trHeight w:val="145"/>
        </w:trPr>
        <w:tc>
          <w:tcPr>
            <w:tcW w:w="2734" w:type="dxa"/>
            <w:gridSpan w:val="2"/>
            <w:tcBorders>
              <w:bottom w:val="single" w:sz="4" w:space="0" w:color="auto"/>
            </w:tcBorders>
            <w:shd w:val="clear" w:color="auto" w:fill="auto"/>
            <w:vAlign w:val="center"/>
          </w:tcPr>
          <w:p w:rsidR="001A63C6" w:rsidRPr="002B0444" w:rsidRDefault="001A63C6" w:rsidP="002B0444">
            <w:pPr>
              <w:pStyle w:val="Heading2"/>
              <w:spacing w:beforeLines="20" w:before="48" w:afterLines="20" w:after="48"/>
              <w:ind w:left="0"/>
              <w:rPr>
                <w:rFonts w:ascii="Tahoma" w:hAnsi="Tahoma" w:cs="Tahoma"/>
                <w:b w:val="0"/>
                <w:sz w:val="14"/>
                <w:szCs w:val="14"/>
                <w:lang w:val="nl-NL"/>
              </w:rPr>
            </w:pPr>
            <w:bookmarkStart w:id="207" w:name="_Toc336337951"/>
            <w:bookmarkStart w:id="208" w:name="_Toc368299600"/>
            <w:r w:rsidRPr="002B0444">
              <w:rPr>
                <w:rFonts w:ascii="Tahoma" w:hAnsi="Tahoma" w:cs="Tahoma"/>
                <w:b w:val="0"/>
                <w:sz w:val="14"/>
                <w:szCs w:val="14"/>
                <w:lang w:val="nl-NL"/>
              </w:rPr>
              <w:t>Exchange Online Kiosk (Gebruikers-SL)</w:t>
            </w:r>
            <w:bookmarkEnd w:id="207"/>
            <w:bookmarkEnd w:id="208"/>
          </w:p>
        </w:tc>
        <w:tc>
          <w:tcPr>
            <w:tcW w:w="450" w:type="dxa"/>
            <w:tcBorders>
              <w:bottom w:val="single" w:sz="4" w:space="0" w:color="auto"/>
            </w:tcBorders>
            <w:shd w:val="clear" w:color="auto" w:fill="auto"/>
            <w:vAlign w:val="center"/>
          </w:tcPr>
          <w:p w:rsidR="001A63C6" w:rsidRPr="003B3D05" w:rsidRDefault="00A500B3" w:rsidP="003B3D05">
            <w:pPr>
              <w:pStyle w:val="TableText"/>
              <w:widowControl w:val="0"/>
              <w:rPr>
                <w:rStyle w:val="EndnoteReference"/>
                <w:rFonts w:cs="Tahoma"/>
                <w:b w:val="0"/>
                <w:bCs/>
                <w:color w:val="000000"/>
                <w:sz w:val="13"/>
                <w:szCs w:val="13"/>
                <w:u w:val="single"/>
              </w:rPr>
            </w:pPr>
            <w:hyperlink w:anchor="_53_Exchange_Online" w:history="1">
              <w:r w:rsidR="00734B17" w:rsidRPr="003B3D05">
                <w:rPr>
                  <w:rStyle w:val="Hyperlink"/>
                  <w:rFonts w:cs="Tahoma"/>
                  <w:b/>
                  <w:bCs/>
                  <w:sz w:val="13"/>
                  <w:szCs w:val="13"/>
                </w:rPr>
                <w:t>53</w:t>
              </w:r>
            </w:hyperlink>
          </w:p>
        </w:tc>
        <w:tc>
          <w:tcPr>
            <w:tcW w:w="450" w:type="dxa"/>
            <w:tcBorders>
              <w:bottom w:val="single" w:sz="4" w:space="0" w:color="auto"/>
            </w:tcBorders>
            <w:shd w:val="clear" w:color="auto" w:fill="auto"/>
            <w:vAlign w:val="center"/>
          </w:tcPr>
          <w:p w:rsidR="001A63C6" w:rsidRPr="00FC0C73" w:rsidRDefault="001A63C6" w:rsidP="003B3D05">
            <w:pPr>
              <w:pStyle w:val="TableText"/>
              <w:widowControl w:val="0"/>
              <w:spacing w:before="80"/>
              <w:rPr>
                <w:rFonts w:ascii="Tahoma" w:hAnsi="Tahoma" w:cs="Tahoma"/>
                <w:sz w:val="13"/>
              </w:rPr>
            </w:pPr>
            <w:r w:rsidRPr="00FC0C73">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FC0C73" w:rsidRDefault="001A63C6" w:rsidP="003B3D05">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FC0C73" w:rsidRDefault="001A63C6" w:rsidP="003B3D05">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FC0C73" w:rsidRDefault="001A63C6" w:rsidP="003B3D05">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FC0C73" w:rsidRDefault="001A63C6" w:rsidP="003B3D05">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FC0C73" w:rsidRDefault="001A63C6" w:rsidP="003B3D05">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FC0C73" w:rsidRDefault="001A63C6" w:rsidP="003B3D05">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FC0C73" w:rsidRDefault="001A63C6" w:rsidP="003B3D05">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FC0C73" w:rsidRDefault="001A63C6" w:rsidP="003B3D05">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FC0C73" w:rsidRDefault="001A63C6" w:rsidP="003B3D05">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FC0C73" w:rsidRDefault="001A63C6" w:rsidP="003B3D05">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FC0C73" w:rsidRDefault="001A63C6" w:rsidP="003B3D05">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FC0C73" w:rsidRDefault="001A63C6" w:rsidP="003B3D05">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FC0C73" w:rsidRDefault="001A63C6" w:rsidP="003B3D05">
            <w:pPr>
              <w:pStyle w:val="TableText"/>
              <w:widowControl w:val="0"/>
              <w:rPr>
                <w:rFonts w:ascii="Tahoma" w:hAnsi="Tahoma" w:cs="Tahoma"/>
                <w:sz w:val="13"/>
              </w:rPr>
            </w:pPr>
            <w:r w:rsidRPr="00FC0C7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FC0C73" w:rsidRDefault="001A63C6" w:rsidP="003B3D05">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FC0C73" w:rsidRDefault="001A63C6" w:rsidP="003B3D05">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FC0C73" w:rsidRDefault="001A63C6" w:rsidP="003B3D05">
            <w:pPr>
              <w:pStyle w:val="TableText"/>
              <w:widowControl w:val="0"/>
              <w:rPr>
                <w:rFonts w:ascii="Tahoma" w:hAnsi="Tahoma" w:cs="Tahoma"/>
                <w:sz w:val="13"/>
              </w:rPr>
            </w:pPr>
          </w:p>
        </w:tc>
      </w:tr>
      <w:tr w:rsidR="009C7B23" w:rsidRPr="00FC0C73" w:rsidTr="003B3D05">
        <w:trPr>
          <w:trHeight w:val="395"/>
        </w:trPr>
        <w:tc>
          <w:tcPr>
            <w:tcW w:w="2734" w:type="dxa"/>
            <w:gridSpan w:val="2"/>
            <w:tcBorders>
              <w:bottom w:val="single" w:sz="4" w:space="0" w:color="auto"/>
            </w:tcBorders>
            <w:shd w:val="clear" w:color="auto" w:fill="FABF8F"/>
            <w:vAlign w:val="center"/>
          </w:tcPr>
          <w:p w:rsidR="009C7B23" w:rsidRPr="002B0444" w:rsidRDefault="009C7B23" w:rsidP="002B0444">
            <w:pPr>
              <w:pStyle w:val="Heading2"/>
              <w:spacing w:beforeLines="20" w:before="48" w:afterLines="20" w:after="48"/>
              <w:ind w:left="0"/>
              <w:rPr>
                <w:rFonts w:ascii="Tahoma" w:hAnsi="Tahoma" w:cs="Tahoma"/>
                <w:b w:val="0"/>
                <w:sz w:val="14"/>
                <w:szCs w:val="14"/>
                <w:lang w:val="nl-NL"/>
              </w:rPr>
            </w:pPr>
            <w:bookmarkStart w:id="209" w:name="_Toc368299601"/>
            <w:r w:rsidRPr="002B0444">
              <w:rPr>
                <w:rFonts w:ascii="Tahoma" w:hAnsi="Tahoma" w:cs="Tahoma"/>
                <w:b w:val="0"/>
                <w:sz w:val="14"/>
                <w:szCs w:val="14"/>
                <w:lang w:val="nl-NL"/>
              </w:rPr>
              <w:t>Exchange Online Plan 1 Add-on (Gebruikers-SL)</w:t>
            </w:r>
            <w:bookmarkEnd w:id="209"/>
          </w:p>
        </w:tc>
        <w:tc>
          <w:tcPr>
            <w:tcW w:w="450" w:type="dxa"/>
            <w:tcBorders>
              <w:bottom w:val="single" w:sz="4" w:space="0" w:color="auto"/>
            </w:tcBorders>
            <w:shd w:val="clear" w:color="auto" w:fill="FABF8F"/>
            <w:vAlign w:val="center"/>
          </w:tcPr>
          <w:p w:rsidR="009C7B23" w:rsidRPr="003B3D05" w:rsidRDefault="00A500B3" w:rsidP="003B3D05">
            <w:pPr>
              <w:pStyle w:val="TableText"/>
              <w:widowControl w:val="0"/>
              <w:rPr>
                <w:rFonts w:cs="Tahoma"/>
                <w:b/>
                <w:bCs/>
                <w:sz w:val="13"/>
                <w:szCs w:val="13"/>
              </w:rPr>
            </w:pPr>
            <w:hyperlink w:anchor="_54Exchange_Online_Plan" w:history="1">
              <w:r w:rsidR="00734B17" w:rsidRPr="003B3D05">
                <w:rPr>
                  <w:rStyle w:val="Hyperlink"/>
                  <w:rFonts w:cs="Tahoma"/>
                  <w:b/>
                  <w:bCs/>
                  <w:sz w:val="13"/>
                  <w:szCs w:val="13"/>
                </w:rPr>
                <w:t>54</w:t>
              </w:r>
            </w:hyperlink>
          </w:p>
        </w:tc>
        <w:tc>
          <w:tcPr>
            <w:tcW w:w="450" w:type="dxa"/>
            <w:tcBorders>
              <w:bottom w:val="single" w:sz="4" w:space="0" w:color="auto"/>
            </w:tcBorders>
            <w:shd w:val="clear" w:color="auto" w:fill="FABF8F"/>
            <w:vAlign w:val="center"/>
          </w:tcPr>
          <w:p w:rsidR="009C7B23" w:rsidRPr="00FC0C73" w:rsidRDefault="009C7B23" w:rsidP="003B3D05">
            <w:pPr>
              <w:pStyle w:val="TableText"/>
              <w:widowControl w:val="0"/>
              <w:spacing w:before="80"/>
              <w:rPr>
                <w:rFonts w:ascii="Tahoma" w:hAnsi="Tahoma" w:cs="Tahoma"/>
                <w:sz w:val="13"/>
              </w:rPr>
            </w:pPr>
            <w:r w:rsidRPr="00FC0C73">
              <w:rPr>
                <w:rFonts w:ascii="Tahoma" w:hAnsi="Tahoma" w:cs="Tahoma"/>
                <w:sz w:val="13"/>
              </w:rPr>
              <w:t>08/13</w:t>
            </w:r>
          </w:p>
        </w:tc>
        <w:tc>
          <w:tcPr>
            <w:tcW w:w="360" w:type="dxa"/>
            <w:tcBorders>
              <w:bottom w:val="single" w:sz="4" w:space="0" w:color="auto"/>
              <w:right w:val="single" w:sz="18" w:space="0" w:color="auto"/>
            </w:tcBorders>
            <w:shd w:val="clear" w:color="auto" w:fill="FABF8F"/>
            <w:vAlign w:val="center"/>
          </w:tcPr>
          <w:p w:rsidR="009C7B23" w:rsidRPr="00FC0C73" w:rsidRDefault="009C7B23" w:rsidP="003B3D05">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9C7B23" w:rsidRPr="00FC0C73" w:rsidRDefault="009C7B23" w:rsidP="003B3D05">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C7B23" w:rsidRPr="00FC0C73" w:rsidRDefault="009C7B23" w:rsidP="003B3D05">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C7B23" w:rsidRPr="00FC0C73" w:rsidRDefault="009C7B23" w:rsidP="003B3D05">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C7B23" w:rsidRPr="00FC0C73" w:rsidRDefault="009C7B23" w:rsidP="003B3D05">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C7B23" w:rsidRPr="00FC0C73" w:rsidRDefault="009C7B23" w:rsidP="003B3D05">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C7B23" w:rsidRPr="00FC0C73" w:rsidRDefault="009C7B23" w:rsidP="003B3D05">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C7B23" w:rsidRPr="00FC0C73" w:rsidRDefault="009C7B23" w:rsidP="003B3D05">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C7B23" w:rsidRPr="00FC0C73" w:rsidRDefault="009C7B23" w:rsidP="003B3D05">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C7B23" w:rsidRPr="00FC0C73" w:rsidRDefault="009C7B23" w:rsidP="003B3D05">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C7B23" w:rsidRPr="00FC0C73" w:rsidRDefault="009C7B23" w:rsidP="003B3D05">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C7B23" w:rsidRPr="00FC0C73" w:rsidRDefault="009C7B23" w:rsidP="003B3D05">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C7B23" w:rsidRPr="00FC0C73" w:rsidRDefault="009C7B23" w:rsidP="003B3D05">
            <w:pPr>
              <w:pStyle w:val="TableText"/>
              <w:widowControl w:val="0"/>
              <w:rPr>
                <w:rFonts w:ascii="Tahoma" w:hAnsi="Tahoma" w:cs="Tahoma"/>
                <w:sz w:val="13"/>
              </w:rPr>
            </w:pPr>
            <w:r w:rsidRPr="00FC0C7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C7B23" w:rsidRPr="00FC0C73" w:rsidRDefault="009C7B23" w:rsidP="003B3D05">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C7B23" w:rsidRPr="00FC0C73" w:rsidRDefault="009C7B23" w:rsidP="003B3D05">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9C7B23" w:rsidRPr="00FC0C73" w:rsidRDefault="009C7B23" w:rsidP="003B3D05">
            <w:pPr>
              <w:pStyle w:val="TableText"/>
              <w:widowControl w:val="0"/>
              <w:rPr>
                <w:rFonts w:ascii="Tahoma" w:hAnsi="Tahoma" w:cs="Tahoma"/>
                <w:sz w:val="13"/>
              </w:rPr>
            </w:pPr>
          </w:p>
        </w:tc>
      </w:tr>
      <w:tr w:rsidR="00383917" w:rsidRPr="00FC0C73" w:rsidTr="003B3D05">
        <w:trPr>
          <w:trHeight w:val="395"/>
        </w:trPr>
        <w:tc>
          <w:tcPr>
            <w:tcW w:w="2734" w:type="dxa"/>
            <w:gridSpan w:val="2"/>
            <w:tcBorders>
              <w:bottom w:val="single" w:sz="4" w:space="0" w:color="auto"/>
            </w:tcBorders>
            <w:shd w:val="clear" w:color="auto" w:fill="auto"/>
            <w:vAlign w:val="center"/>
          </w:tcPr>
          <w:p w:rsidR="001A63C6" w:rsidRPr="002B0444" w:rsidRDefault="001A63C6" w:rsidP="002B0444">
            <w:pPr>
              <w:pStyle w:val="Heading2"/>
              <w:spacing w:beforeLines="20" w:before="48" w:afterLines="20" w:after="48"/>
              <w:ind w:left="0"/>
              <w:rPr>
                <w:rFonts w:ascii="Tahoma" w:hAnsi="Tahoma" w:cs="Tahoma"/>
                <w:b w:val="0"/>
                <w:sz w:val="14"/>
                <w:szCs w:val="14"/>
                <w:lang w:val="nl-NL"/>
              </w:rPr>
            </w:pPr>
            <w:bookmarkStart w:id="210" w:name="_Toc336337952"/>
            <w:bookmarkStart w:id="211" w:name="_Toc368299602"/>
            <w:r w:rsidRPr="002B0444">
              <w:rPr>
                <w:rFonts w:ascii="Tahoma" w:hAnsi="Tahoma" w:cs="Tahoma"/>
                <w:b w:val="0"/>
                <w:sz w:val="14"/>
                <w:szCs w:val="14"/>
                <w:lang w:val="nl-NL"/>
              </w:rPr>
              <w:t>Exchange Online Plan 1 (Gebruikers-SL)</w:t>
            </w:r>
            <w:bookmarkEnd w:id="210"/>
            <w:bookmarkEnd w:id="211"/>
          </w:p>
        </w:tc>
        <w:tc>
          <w:tcPr>
            <w:tcW w:w="450" w:type="dxa"/>
            <w:tcBorders>
              <w:bottom w:val="single" w:sz="4" w:space="0" w:color="auto"/>
            </w:tcBorders>
            <w:shd w:val="clear" w:color="auto" w:fill="auto"/>
            <w:vAlign w:val="center"/>
          </w:tcPr>
          <w:p w:rsidR="001A63C6" w:rsidRPr="003B3D05" w:rsidRDefault="00A500B3" w:rsidP="003B3D05">
            <w:pPr>
              <w:pStyle w:val="TableText"/>
              <w:widowControl w:val="0"/>
              <w:rPr>
                <w:rStyle w:val="EndnoteReference"/>
                <w:rFonts w:cs="Tahoma"/>
                <w:b w:val="0"/>
                <w:bCs/>
                <w:color w:val="0000FF"/>
                <w:sz w:val="13"/>
                <w:szCs w:val="13"/>
                <w:u w:val="single"/>
              </w:rPr>
            </w:pPr>
            <w:hyperlink w:anchor="_48_Exchange_Online" w:history="1">
              <w:r w:rsidR="00734B17" w:rsidRPr="003B3D05">
                <w:rPr>
                  <w:rStyle w:val="Hyperlink"/>
                  <w:rFonts w:cs="Tahoma"/>
                  <w:b/>
                  <w:bCs/>
                  <w:sz w:val="13"/>
                  <w:szCs w:val="13"/>
                </w:rPr>
                <w:t>54</w:t>
              </w:r>
            </w:hyperlink>
          </w:p>
        </w:tc>
        <w:tc>
          <w:tcPr>
            <w:tcW w:w="450" w:type="dxa"/>
            <w:tcBorders>
              <w:bottom w:val="single" w:sz="4" w:space="0" w:color="auto"/>
            </w:tcBorders>
            <w:shd w:val="clear" w:color="auto" w:fill="auto"/>
            <w:vAlign w:val="center"/>
          </w:tcPr>
          <w:p w:rsidR="001A63C6" w:rsidRPr="00FC0C73" w:rsidRDefault="001A63C6" w:rsidP="003B3D05">
            <w:pPr>
              <w:pStyle w:val="TableText"/>
              <w:widowControl w:val="0"/>
              <w:spacing w:before="80"/>
              <w:rPr>
                <w:rFonts w:ascii="Tahoma" w:hAnsi="Tahoma" w:cs="Tahoma"/>
                <w:sz w:val="13"/>
              </w:rPr>
            </w:pPr>
            <w:r w:rsidRPr="00FC0C73">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FC0C73" w:rsidRDefault="001A63C6" w:rsidP="003B3D05">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FC0C73" w:rsidRDefault="001A63C6" w:rsidP="003B3D05">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FC0C73" w:rsidRDefault="001A63C6" w:rsidP="003B3D05">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FC0C73" w:rsidRDefault="001A63C6" w:rsidP="003B3D05">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FC0C73" w:rsidRDefault="001A63C6" w:rsidP="003B3D05">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FC0C73" w:rsidRDefault="001A63C6" w:rsidP="003B3D05">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FC0C73" w:rsidRDefault="001A63C6" w:rsidP="003B3D05">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FC0C73" w:rsidRDefault="001A63C6" w:rsidP="003B3D05">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FC0C73" w:rsidRDefault="001A63C6" w:rsidP="003B3D05">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FC0C73" w:rsidRDefault="001A63C6" w:rsidP="003B3D05">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FC0C73" w:rsidRDefault="001A63C6" w:rsidP="003B3D05">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FC0C73" w:rsidRDefault="001A63C6" w:rsidP="003B3D05">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FC0C73" w:rsidRDefault="001A63C6" w:rsidP="003B3D05">
            <w:pPr>
              <w:pStyle w:val="TableText"/>
              <w:widowControl w:val="0"/>
              <w:rPr>
                <w:rFonts w:ascii="Tahoma" w:hAnsi="Tahoma" w:cs="Tahoma"/>
                <w:sz w:val="13"/>
              </w:rPr>
            </w:pPr>
            <w:r w:rsidRPr="00FC0C7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FC0C73" w:rsidRDefault="00D55AB9" w:rsidP="003B3D05">
            <w:pPr>
              <w:pStyle w:val="TableText"/>
              <w:widowControl w:val="0"/>
              <w:rPr>
                <w:rFonts w:ascii="Tahoma" w:hAnsi="Tahoma" w:cs="Tahoma"/>
                <w:sz w:val="13"/>
              </w:rPr>
            </w:pPr>
            <w:r w:rsidRPr="00FC0C73">
              <w:rPr>
                <w:rFonts w:ascii="Tahoma" w:hAnsi="Tahoma" w:cs="Tahoma"/>
                <w:sz w:val="13"/>
              </w:rPr>
              <w:t>P</w:t>
            </w:r>
          </w:p>
        </w:tc>
        <w:tc>
          <w:tcPr>
            <w:tcW w:w="450" w:type="dxa"/>
            <w:tcBorders>
              <w:bottom w:val="single" w:sz="4" w:space="0" w:color="auto"/>
            </w:tcBorders>
            <w:shd w:val="clear" w:color="auto" w:fill="auto"/>
            <w:vAlign w:val="center"/>
          </w:tcPr>
          <w:p w:rsidR="001A63C6" w:rsidRPr="00FC0C73" w:rsidRDefault="001A63C6" w:rsidP="003B3D05">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FC0C73" w:rsidRDefault="00D55AB9" w:rsidP="003B3D05">
            <w:pPr>
              <w:pStyle w:val="TableText"/>
              <w:widowControl w:val="0"/>
              <w:rPr>
                <w:rFonts w:ascii="Tahoma" w:hAnsi="Tahoma" w:cs="Tahoma"/>
                <w:sz w:val="13"/>
              </w:rPr>
            </w:pPr>
            <w:r w:rsidRPr="00FC0C73">
              <w:rPr>
                <w:rFonts w:ascii="Tahoma" w:hAnsi="Tahoma" w:cs="Tahoma"/>
                <w:sz w:val="13"/>
              </w:rPr>
              <w:t>OV</w:t>
            </w:r>
          </w:p>
        </w:tc>
      </w:tr>
      <w:tr w:rsidR="00B33D0E" w:rsidRPr="00FC0C73" w:rsidTr="003B3D05">
        <w:trPr>
          <w:trHeight w:val="145"/>
        </w:trPr>
        <w:tc>
          <w:tcPr>
            <w:tcW w:w="2734" w:type="dxa"/>
            <w:gridSpan w:val="2"/>
            <w:tcBorders>
              <w:bottom w:val="single" w:sz="4" w:space="0" w:color="auto"/>
            </w:tcBorders>
            <w:shd w:val="clear" w:color="auto" w:fill="FABF8F"/>
            <w:vAlign w:val="center"/>
          </w:tcPr>
          <w:p w:rsidR="001A63C6" w:rsidRPr="002B0444" w:rsidRDefault="001A63C6" w:rsidP="002B0444">
            <w:pPr>
              <w:pStyle w:val="Heading2"/>
              <w:spacing w:beforeLines="20" w:before="48" w:afterLines="20" w:after="48"/>
              <w:ind w:left="0"/>
              <w:rPr>
                <w:rFonts w:ascii="Tahoma" w:hAnsi="Tahoma" w:cs="Tahoma"/>
                <w:b w:val="0"/>
                <w:sz w:val="14"/>
                <w:szCs w:val="14"/>
                <w:lang w:val="nl-NL"/>
              </w:rPr>
            </w:pPr>
            <w:bookmarkStart w:id="212" w:name="_Toc336337953"/>
            <w:bookmarkStart w:id="213" w:name="_Toc368299603"/>
            <w:r w:rsidRPr="002B0444">
              <w:rPr>
                <w:rFonts w:ascii="Tahoma" w:hAnsi="Tahoma" w:cs="Tahoma"/>
                <w:b w:val="0"/>
                <w:sz w:val="14"/>
                <w:szCs w:val="14"/>
                <w:lang w:val="nl-NL"/>
              </w:rPr>
              <w:t>Exchange Online Plan 2 (Gebruikers-SL)</w:t>
            </w:r>
            <w:bookmarkEnd w:id="212"/>
            <w:bookmarkEnd w:id="213"/>
          </w:p>
        </w:tc>
        <w:tc>
          <w:tcPr>
            <w:tcW w:w="450" w:type="dxa"/>
            <w:tcBorders>
              <w:bottom w:val="single" w:sz="4" w:space="0" w:color="auto"/>
            </w:tcBorders>
            <w:shd w:val="clear" w:color="auto" w:fill="FABF8F"/>
            <w:vAlign w:val="center"/>
          </w:tcPr>
          <w:p w:rsidR="001A63C6" w:rsidRPr="003B3D05" w:rsidRDefault="00A500B3" w:rsidP="003B3D05">
            <w:pPr>
              <w:pStyle w:val="TableText"/>
              <w:widowControl w:val="0"/>
              <w:rPr>
                <w:rStyle w:val="EndnoteReference"/>
                <w:rFonts w:cs="Tahoma"/>
                <w:b w:val="0"/>
                <w:bCs/>
                <w:color w:val="000000"/>
                <w:sz w:val="13"/>
                <w:szCs w:val="13"/>
                <w:u w:val="single"/>
              </w:rPr>
            </w:pPr>
            <w:hyperlink w:anchor="_55_Exchange_Online" w:history="1">
              <w:r w:rsidR="00734B17" w:rsidRPr="003B3D05">
                <w:rPr>
                  <w:rStyle w:val="Hyperlink"/>
                  <w:rFonts w:cs="Tahoma"/>
                  <w:b/>
                  <w:bCs/>
                  <w:sz w:val="13"/>
                  <w:szCs w:val="13"/>
                </w:rPr>
                <w:t>55</w:t>
              </w:r>
            </w:hyperlink>
            <w:hyperlink w:anchor="_49_Exchange_Online" w:history="1"/>
          </w:p>
        </w:tc>
        <w:tc>
          <w:tcPr>
            <w:tcW w:w="450" w:type="dxa"/>
            <w:tcBorders>
              <w:bottom w:val="single" w:sz="4" w:space="0" w:color="auto"/>
            </w:tcBorders>
            <w:shd w:val="clear" w:color="auto" w:fill="FABF8F"/>
            <w:vAlign w:val="center"/>
          </w:tcPr>
          <w:p w:rsidR="001A63C6" w:rsidRPr="00FC0C73" w:rsidRDefault="001A63C6" w:rsidP="003B3D05">
            <w:pPr>
              <w:pStyle w:val="TableText"/>
              <w:widowControl w:val="0"/>
              <w:spacing w:before="80"/>
              <w:rPr>
                <w:rFonts w:ascii="Tahoma" w:hAnsi="Tahoma" w:cs="Tahoma"/>
                <w:sz w:val="13"/>
              </w:rPr>
            </w:pPr>
            <w:r w:rsidRPr="00FC0C73">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r w:rsidRPr="00FC0C7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p>
        </w:tc>
      </w:tr>
      <w:tr w:rsidR="001933C6" w:rsidRPr="00FC0C73" w:rsidTr="003B3D05">
        <w:trPr>
          <w:trHeight w:val="145"/>
        </w:trPr>
        <w:tc>
          <w:tcPr>
            <w:tcW w:w="2734" w:type="dxa"/>
            <w:gridSpan w:val="2"/>
            <w:tcBorders>
              <w:bottom w:val="single" w:sz="4" w:space="0" w:color="auto"/>
            </w:tcBorders>
            <w:shd w:val="clear" w:color="auto" w:fill="FFFFFF" w:themeFill="background1"/>
            <w:vAlign w:val="center"/>
          </w:tcPr>
          <w:p w:rsidR="001A63C6" w:rsidRPr="002B0444" w:rsidRDefault="001A63C6" w:rsidP="002B0444">
            <w:pPr>
              <w:pStyle w:val="Heading3"/>
              <w:spacing w:beforeLines="20" w:before="48" w:afterLines="20" w:after="48"/>
              <w:rPr>
                <w:rFonts w:ascii="Tahoma" w:hAnsi="Tahoma" w:cs="Tahoma"/>
                <w:b w:val="0"/>
                <w:sz w:val="14"/>
                <w:szCs w:val="14"/>
                <w:lang w:val="nl-NL"/>
              </w:rPr>
            </w:pPr>
            <w:bookmarkStart w:id="214" w:name="_Toc336337954"/>
            <w:bookmarkStart w:id="215" w:name="_Toc368299604"/>
            <w:r w:rsidRPr="002B0444">
              <w:rPr>
                <w:rFonts w:ascii="Tahoma" w:hAnsi="Tahoma" w:cs="Tahoma"/>
                <w:b w:val="0"/>
                <w:sz w:val="14"/>
                <w:szCs w:val="14"/>
                <w:lang w:val="nl-NL"/>
              </w:rPr>
              <w:t>Exchange Online Plan 1A voor Alumni (Gebruikers-SL)</w:t>
            </w:r>
            <w:bookmarkEnd w:id="214"/>
            <w:bookmarkEnd w:id="215"/>
          </w:p>
        </w:tc>
        <w:tc>
          <w:tcPr>
            <w:tcW w:w="450" w:type="dxa"/>
            <w:tcBorders>
              <w:bottom w:val="single" w:sz="4" w:space="0" w:color="auto"/>
            </w:tcBorders>
            <w:shd w:val="clear" w:color="auto" w:fill="FFFFFF" w:themeFill="background1"/>
            <w:vAlign w:val="center"/>
          </w:tcPr>
          <w:p w:rsidR="001A63C6" w:rsidRPr="003B3D05" w:rsidRDefault="001A63C6" w:rsidP="003B3D05">
            <w:pPr>
              <w:pStyle w:val="TableText"/>
              <w:widowControl w:val="0"/>
              <w:rPr>
                <w:rFonts w:cs="Tahoma"/>
                <w:b/>
                <w:bCs/>
                <w:color w:val="000000"/>
                <w:sz w:val="13"/>
                <w:szCs w:val="13"/>
                <w:u w:val="single"/>
                <w:lang w:val="nl-NL"/>
              </w:rPr>
            </w:pPr>
          </w:p>
        </w:tc>
        <w:tc>
          <w:tcPr>
            <w:tcW w:w="450" w:type="dxa"/>
            <w:tcBorders>
              <w:bottom w:val="single" w:sz="4" w:space="0" w:color="auto"/>
            </w:tcBorders>
            <w:shd w:val="clear" w:color="auto" w:fill="FFFFFF" w:themeFill="background1"/>
            <w:vAlign w:val="center"/>
          </w:tcPr>
          <w:p w:rsidR="001A63C6" w:rsidRPr="00FC0C73" w:rsidRDefault="001A63C6" w:rsidP="003B3D05">
            <w:pPr>
              <w:pStyle w:val="TableText"/>
              <w:widowControl w:val="0"/>
              <w:spacing w:before="80"/>
              <w:rPr>
                <w:rFonts w:ascii="Tahoma" w:hAnsi="Tahoma" w:cs="Tahoma"/>
                <w:sz w:val="13"/>
              </w:rPr>
            </w:pPr>
            <w:r w:rsidRPr="00FC0C73">
              <w:rPr>
                <w:rFonts w:ascii="Tahoma" w:hAnsi="Tahoma" w:cs="Tahoma"/>
                <w:sz w:val="13"/>
              </w:rPr>
              <w:t>06/12</w:t>
            </w:r>
          </w:p>
        </w:tc>
        <w:tc>
          <w:tcPr>
            <w:tcW w:w="360" w:type="dxa"/>
            <w:tcBorders>
              <w:bottom w:val="single" w:sz="4" w:space="0" w:color="auto"/>
              <w:right w:val="single" w:sz="18" w:space="0" w:color="auto"/>
            </w:tcBorders>
            <w:shd w:val="clear" w:color="auto" w:fill="FFFFFF" w:themeFill="background1"/>
            <w:vAlign w:val="center"/>
          </w:tcPr>
          <w:p w:rsidR="001A63C6" w:rsidRPr="00FC0C73" w:rsidRDefault="001A63C6" w:rsidP="003B3D05">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rsidR="001A63C6" w:rsidRPr="00FC0C73" w:rsidRDefault="001A63C6" w:rsidP="003B3D05">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rsidR="001A63C6" w:rsidRPr="00FC0C73" w:rsidRDefault="001A63C6" w:rsidP="003B3D05">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rsidR="001A63C6" w:rsidRPr="00FC0C73" w:rsidRDefault="001A63C6" w:rsidP="003B3D05">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rsidR="001A63C6" w:rsidRPr="00FC0C73" w:rsidRDefault="001A63C6" w:rsidP="003B3D05">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Pr="00FC0C73" w:rsidRDefault="001A63C6" w:rsidP="003B3D05">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Pr="00FC0C73" w:rsidRDefault="001A63C6" w:rsidP="003B3D05">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FC0C73" w:rsidRDefault="001A63C6" w:rsidP="003B3D05">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FC0C73" w:rsidRDefault="001A63C6" w:rsidP="003B3D05">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FC0C73" w:rsidRDefault="001A63C6" w:rsidP="003B3D05">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FC0C73" w:rsidRDefault="001A63C6" w:rsidP="003B3D05">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FC0C73" w:rsidRDefault="001A63C6" w:rsidP="003B3D05">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FC0C73" w:rsidRDefault="001A63C6" w:rsidP="003B3D05">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FC0C73" w:rsidRDefault="001A63C6" w:rsidP="003B3D05">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FC0C73" w:rsidRDefault="001A63C6" w:rsidP="003B3D05">
            <w:pPr>
              <w:pStyle w:val="TableText"/>
              <w:widowControl w:val="0"/>
              <w:rPr>
                <w:rFonts w:ascii="Tahoma" w:hAnsi="Tahoma" w:cs="Tahoma"/>
                <w:sz w:val="13"/>
              </w:rPr>
            </w:pPr>
            <w:r w:rsidRPr="00FC0C73">
              <w:rPr>
                <w:rFonts w:ascii="Tahoma" w:hAnsi="Tahoma" w:cs="Tahoma"/>
                <w:sz w:val="13"/>
              </w:rPr>
              <w:t>A, (alleen EES)</w:t>
            </w:r>
          </w:p>
        </w:tc>
        <w:tc>
          <w:tcPr>
            <w:tcW w:w="540" w:type="dxa"/>
            <w:tcBorders>
              <w:bottom w:val="single" w:sz="4" w:space="0" w:color="auto"/>
            </w:tcBorders>
            <w:shd w:val="clear" w:color="auto" w:fill="FFFFFF" w:themeFill="background1"/>
            <w:vAlign w:val="center"/>
          </w:tcPr>
          <w:p w:rsidR="001A63C6" w:rsidRPr="00FC0C73" w:rsidRDefault="001A63C6" w:rsidP="003B3D05">
            <w:pPr>
              <w:pStyle w:val="TableText"/>
              <w:widowControl w:val="0"/>
              <w:rPr>
                <w:rFonts w:ascii="Tahoma" w:hAnsi="Tahoma" w:cs="Tahoma"/>
                <w:sz w:val="13"/>
              </w:rPr>
            </w:pPr>
          </w:p>
        </w:tc>
      </w:tr>
      <w:tr w:rsidR="00B33D0E" w:rsidRPr="00FC0C73" w:rsidTr="003B3D05">
        <w:trPr>
          <w:trHeight w:val="145"/>
        </w:trPr>
        <w:tc>
          <w:tcPr>
            <w:tcW w:w="2734" w:type="dxa"/>
            <w:gridSpan w:val="2"/>
            <w:tcBorders>
              <w:bottom w:val="single" w:sz="4" w:space="0" w:color="auto"/>
            </w:tcBorders>
            <w:shd w:val="clear" w:color="auto" w:fill="FABF8F"/>
            <w:vAlign w:val="center"/>
          </w:tcPr>
          <w:p w:rsidR="001A63C6" w:rsidRPr="002B0444" w:rsidRDefault="001A63C6" w:rsidP="002B0444">
            <w:pPr>
              <w:pStyle w:val="Heading3"/>
              <w:spacing w:beforeLines="20" w:before="48" w:afterLines="20" w:after="48"/>
              <w:rPr>
                <w:rFonts w:ascii="Tahoma" w:hAnsi="Tahoma" w:cs="Tahoma"/>
                <w:b w:val="0"/>
                <w:sz w:val="14"/>
                <w:szCs w:val="14"/>
                <w:lang w:val="nl-NL"/>
              </w:rPr>
            </w:pPr>
            <w:bookmarkStart w:id="216" w:name="_Toc336337955"/>
            <w:bookmarkStart w:id="217" w:name="_Toc368299605"/>
            <w:r w:rsidRPr="002B0444">
              <w:rPr>
                <w:rFonts w:ascii="Tahoma" w:hAnsi="Tahoma" w:cs="Tahoma"/>
                <w:b w:val="0"/>
                <w:sz w:val="14"/>
                <w:szCs w:val="14"/>
                <w:lang w:val="nl-NL"/>
              </w:rPr>
              <w:t>Exchange Online Plan 2A (Gebruikers-SL)</w:t>
            </w:r>
            <w:bookmarkEnd w:id="216"/>
            <w:bookmarkEnd w:id="217"/>
          </w:p>
        </w:tc>
        <w:tc>
          <w:tcPr>
            <w:tcW w:w="450" w:type="dxa"/>
            <w:tcBorders>
              <w:bottom w:val="single" w:sz="4" w:space="0" w:color="auto"/>
            </w:tcBorders>
            <w:shd w:val="clear" w:color="auto" w:fill="FABF8F"/>
            <w:vAlign w:val="center"/>
          </w:tcPr>
          <w:p w:rsidR="001A63C6" w:rsidRPr="003B3D05" w:rsidRDefault="001A63C6" w:rsidP="003B3D05">
            <w:pPr>
              <w:pStyle w:val="TableText"/>
              <w:widowControl w:val="0"/>
              <w:rPr>
                <w:rFonts w:cs="Tahoma"/>
                <w:b/>
                <w:bCs/>
                <w:color w:val="000000"/>
                <w:sz w:val="13"/>
                <w:szCs w:val="13"/>
                <w:u w:val="single"/>
                <w:lang w:val="nl-NL"/>
              </w:rPr>
            </w:pPr>
          </w:p>
        </w:tc>
        <w:tc>
          <w:tcPr>
            <w:tcW w:w="450" w:type="dxa"/>
            <w:tcBorders>
              <w:bottom w:val="single" w:sz="4" w:space="0" w:color="auto"/>
            </w:tcBorders>
            <w:shd w:val="clear" w:color="auto" w:fill="FABF8F"/>
            <w:vAlign w:val="center"/>
          </w:tcPr>
          <w:p w:rsidR="001A63C6" w:rsidRPr="00FC0C73" w:rsidRDefault="001A63C6" w:rsidP="003B3D05">
            <w:pPr>
              <w:pStyle w:val="TableText"/>
              <w:widowControl w:val="0"/>
              <w:spacing w:before="80"/>
              <w:rPr>
                <w:rFonts w:ascii="Tahoma" w:hAnsi="Tahoma" w:cs="Tahoma"/>
                <w:sz w:val="13"/>
              </w:rPr>
            </w:pPr>
            <w:r w:rsidRPr="00FC0C73">
              <w:rPr>
                <w:rFonts w:ascii="Tahoma" w:hAnsi="Tahoma" w:cs="Tahoma"/>
                <w:sz w:val="13"/>
              </w:rPr>
              <w:t>06/12</w:t>
            </w:r>
          </w:p>
        </w:tc>
        <w:tc>
          <w:tcPr>
            <w:tcW w:w="360" w:type="dxa"/>
            <w:tcBorders>
              <w:bottom w:val="single" w:sz="4" w:space="0" w:color="auto"/>
              <w:right w:val="single" w:sz="18"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r w:rsidRPr="00FC0C73">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r w:rsidRPr="00FC0C73">
              <w:rPr>
                <w:rFonts w:ascii="Tahoma" w:hAnsi="Tahoma" w:cs="Tahoma"/>
                <w:sz w:val="13"/>
              </w:rPr>
              <w:t>A, (alleen EES)</w:t>
            </w:r>
          </w:p>
        </w:tc>
        <w:tc>
          <w:tcPr>
            <w:tcW w:w="540" w:type="dxa"/>
            <w:tcBorders>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p>
        </w:tc>
      </w:tr>
      <w:tr w:rsidR="001933C6" w:rsidRPr="00FC0C73" w:rsidTr="003B3D05">
        <w:trPr>
          <w:trHeight w:val="145"/>
        </w:trPr>
        <w:tc>
          <w:tcPr>
            <w:tcW w:w="2734" w:type="dxa"/>
            <w:gridSpan w:val="2"/>
            <w:tcBorders>
              <w:bottom w:val="single" w:sz="4" w:space="0" w:color="auto"/>
            </w:tcBorders>
            <w:shd w:val="clear" w:color="auto" w:fill="FFFFFF" w:themeFill="background1"/>
            <w:vAlign w:val="center"/>
          </w:tcPr>
          <w:p w:rsidR="001A63C6" w:rsidRPr="002B0444" w:rsidRDefault="001A63C6" w:rsidP="002B0444">
            <w:pPr>
              <w:pStyle w:val="ProductNames"/>
              <w:spacing w:beforeLines="20" w:before="48" w:afterLines="20" w:after="48"/>
              <w:rPr>
                <w:rFonts w:ascii="Tahoma" w:hAnsi="Tahoma" w:cs="Tahoma"/>
                <w:sz w:val="14"/>
                <w:szCs w:val="14"/>
                <w:lang w:val="nl-NL"/>
              </w:rPr>
            </w:pPr>
            <w:bookmarkStart w:id="218" w:name="_Toc368299606"/>
            <w:r w:rsidRPr="002B0444">
              <w:rPr>
                <w:rFonts w:ascii="Tahoma" w:hAnsi="Tahoma" w:cs="Tahoma"/>
                <w:sz w:val="14"/>
                <w:szCs w:val="14"/>
                <w:lang w:val="nl-NL"/>
              </w:rPr>
              <w:t xml:space="preserve">Exchange Online Protection </w:t>
            </w:r>
            <w:r w:rsidR="002B0444">
              <w:rPr>
                <w:rFonts w:ascii="Tahoma" w:hAnsi="Tahoma" w:cs="Tahoma"/>
                <w:sz w:val="14"/>
                <w:szCs w:val="14"/>
                <w:lang w:val="nl-NL"/>
              </w:rPr>
              <w:br/>
            </w:r>
            <w:r w:rsidRPr="002B0444">
              <w:rPr>
                <w:rFonts w:ascii="Tahoma" w:hAnsi="Tahoma" w:cs="Tahoma"/>
                <w:sz w:val="14"/>
                <w:szCs w:val="14"/>
                <w:lang w:val="nl-NL"/>
              </w:rPr>
              <w:t>(Gebruikers-SL)</w:t>
            </w:r>
            <w:bookmarkEnd w:id="218"/>
          </w:p>
        </w:tc>
        <w:tc>
          <w:tcPr>
            <w:tcW w:w="450" w:type="dxa"/>
            <w:tcBorders>
              <w:bottom w:val="single" w:sz="4" w:space="0" w:color="auto"/>
            </w:tcBorders>
            <w:shd w:val="clear" w:color="auto" w:fill="FFFFFF" w:themeFill="background1"/>
            <w:vAlign w:val="center"/>
          </w:tcPr>
          <w:p w:rsidR="001A63C6" w:rsidRPr="003B3D05" w:rsidRDefault="00A500B3" w:rsidP="003B3D05">
            <w:pPr>
              <w:pStyle w:val="TableText"/>
              <w:widowControl w:val="0"/>
              <w:rPr>
                <w:rFonts w:cs="Tahoma"/>
                <w:b/>
                <w:bCs/>
                <w:sz w:val="13"/>
                <w:szCs w:val="13"/>
              </w:rPr>
            </w:pPr>
            <w:hyperlink w:anchor="_49_Exchange_Server" w:history="1">
              <w:r w:rsidR="00734B17" w:rsidRPr="003B3D05">
                <w:rPr>
                  <w:rStyle w:val="Hyperlink"/>
                  <w:rFonts w:cs="Tahoma"/>
                  <w:b/>
                  <w:bCs/>
                  <w:sz w:val="13"/>
                  <w:szCs w:val="13"/>
                </w:rPr>
                <w:t>56</w:t>
              </w:r>
            </w:hyperlink>
            <w:hyperlink w:anchor="_49_Exchange_Server" w:history="1"/>
          </w:p>
        </w:tc>
        <w:tc>
          <w:tcPr>
            <w:tcW w:w="450" w:type="dxa"/>
            <w:tcBorders>
              <w:bottom w:val="single" w:sz="4" w:space="0" w:color="auto"/>
            </w:tcBorders>
            <w:shd w:val="clear" w:color="auto" w:fill="FFFFFF" w:themeFill="background1"/>
            <w:vAlign w:val="center"/>
          </w:tcPr>
          <w:p w:rsidR="001A63C6" w:rsidRPr="00FC0C73" w:rsidRDefault="001A63C6" w:rsidP="003B3D05">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FC0C73" w:rsidRDefault="001A63C6" w:rsidP="003B3D05">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rsidR="001A63C6" w:rsidRPr="00FC0C73" w:rsidRDefault="001A63C6" w:rsidP="003B3D05">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rsidR="001A63C6" w:rsidRPr="00FC0C73" w:rsidRDefault="001A63C6" w:rsidP="003B3D05">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rsidR="001A63C6" w:rsidRPr="00FC0C73" w:rsidRDefault="001A63C6" w:rsidP="003B3D05">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rsidR="001A63C6" w:rsidRPr="00FC0C73" w:rsidRDefault="001A63C6" w:rsidP="003B3D05">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Pr="00FC0C73" w:rsidRDefault="001A63C6" w:rsidP="003B3D05">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Pr="00FC0C73" w:rsidRDefault="001A63C6" w:rsidP="003B3D05">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FC0C73" w:rsidRDefault="001A63C6" w:rsidP="003B3D05">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FC0C73" w:rsidRDefault="001A63C6" w:rsidP="003B3D05">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FC0C73" w:rsidRDefault="001A63C6" w:rsidP="003B3D05">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FC0C73" w:rsidRDefault="001A63C6" w:rsidP="003B3D05">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FC0C73" w:rsidRDefault="001A63C6" w:rsidP="003B3D05">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FC0C73" w:rsidRDefault="001A63C6" w:rsidP="003B3D05">
            <w:pPr>
              <w:pStyle w:val="TableText"/>
              <w:widowControl w:val="0"/>
              <w:rPr>
                <w:rFonts w:ascii="Tahoma" w:hAnsi="Tahoma" w:cs="Tahoma"/>
                <w:sz w:val="13"/>
              </w:rPr>
            </w:pPr>
            <w:r w:rsidRPr="00FC0C7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FC0C73" w:rsidRDefault="00D55AB9" w:rsidP="003B3D05">
            <w:pPr>
              <w:pStyle w:val="TableText"/>
              <w:widowControl w:val="0"/>
              <w:rPr>
                <w:rFonts w:ascii="Tahoma" w:hAnsi="Tahoma" w:cs="Tahoma"/>
                <w:sz w:val="13"/>
              </w:rPr>
            </w:pPr>
            <w:r w:rsidRPr="00FC0C73">
              <w:rPr>
                <w:rFonts w:ascii="Tahoma" w:hAnsi="Tahoma" w:cs="Tahoma"/>
                <w:sz w:val="13"/>
              </w:rPr>
              <w:t>P</w:t>
            </w:r>
          </w:p>
        </w:tc>
        <w:tc>
          <w:tcPr>
            <w:tcW w:w="450" w:type="dxa"/>
            <w:tcBorders>
              <w:bottom w:val="single" w:sz="4" w:space="0" w:color="auto"/>
            </w:tcBorders>
            <w:shd w:val="clear" w:color="auto" w:fill="FFFFFF" w:themeFill="background1"/>
            <w:vAlign w:val="center"/>
          </w:tcPr>
          <w:p w:rsidR="001A63C6" w:rsidRPr="00FC0C73" w:rsidRDefault="001A63C6" w:rsidP="003B3D05">
            <w:pPr>
              <w:pStyle w:val="TableText"/>
              <w:widowControl w:val="0"/>
              <w:rPr>
                <w:rFonts w:ascii="Tahoma" w:hAnsi="Tahoma" w:cs="Tahoma"/>
                <w:sz w:val="13"/>
              </w:rPr>
            </w:pPr>
          </w:p>
        </w:tc>
        <w:tc>
          <w:tcPr>
            <w:tcW w:w="540" w:type="dxa"/>
            <w:tcBorders>
              <w:bottom w:val="single" w:sz="4" w:space="0" w:color="auto"/>
            </w:tcBorders>
            <w:shd w:val="clear" w:color="auto" w:fill="FFFFFF" w:themeFill="background1"/>
            <w:vAlign w:val="center"/>
          </w:tcPr>
          <w:p w:rsidR="001A63C6" w:rsidRPr="00FC0C73" w:rsidRDefault="00D55AB9" w:rsidP="003B3D05">
            <w:pPr>
              <w:pStyle w:val="TableText"/>
              <w:widowControl w:val="0"/>
              <w:rPr>
                <w:rFonts w:ascii="Tahoma" w:hAnsi="Tahoma" w:cs="Tahoma"/>
                <w:sz w:val="13"/>
              </w:rPr>
            </w:pPr>
            <w:r w:rsidRPr="00FC0C73">
              <w:rPr>
                <w:rFonts w:ascii="Tahoma" w:hAnsi="Tahoma" w:cs="Tahoma"/>
                <w:sz w:val="13"/>
              </w:rPr>
              <w:t>OV</w:t>
            </w:r>
          </w:p>
        </w:tc>
      </w:tr>
      <w:tr w:rsidR="00B33D0E" w:rsidRPr="00FC0C73" w:rsidTr="003B3D05">
        <w:trPr>
          <w:trHeight w:val="145"/>
        </w:trPr>
        <w:tc>
          <w:tcPr>
            <w:tcW w:w="2734" w:type="dxa"/>
            <w:gridSpan w:val="2"/>
            <w:tcBorders>
              <w:bottom w:val="single" w:sz="4" w:space="0" w:color="auto"/>
            </w:tcBorders>
            <w:shd w:val="clear" w:color="auto" w:fill="FABF8F"/>
            <w:vAlign w:val="center"/>
          </w:tcPr>
          <w:p w:rsidR="001A63C6" w:rsidRPr="002B0444" w:rsidRDefault="001A63C6" w:rsidP="002B0444">
            <w:pPr>
              <w:pStyle w:val="ProductNames"/>
              <w:spacing w:beforeLines="20" w:before="48" w:afterLines="20" w:after="48"/>
              <w:rPr>
                <w:rFonts w:ascii="Tahoma" w:hAnsi="Tahoma" w:cs="Tahoma"/>
                <w:sz w:val="14"/>
                <w:szCs w:val="14"/>
              </w:rPr>
            </w:pPr>
            <w:bookmarkStart w:id="219" w:name="_Toc336337958"/>
            <w:bookmarkStart w:id="220" w:name="_Toc368299607"/>
            <w:r w:rsidRPr="002B0444">
              <w:rPr>
                <w:rFonts w:ascii="Tahoma" w:hAnsi="Tahoma" w:cs="Tahoma"/>
                <w:sz w:val="14"/>
                <w:szCs w:val="14"/>
              </w:rPr>
              <w:t>Exchange Server Enterprise</w:t>
            </w:r>
            <w:bookmarkEnd w:id="219"/>
            <w:r w:rsidRPr="002B0444">
              <w:rPr>
                <w:rFonts w:ascii="Tahoma" w:hAnsi="Tahoma" w:cs="Tahoma"/>
                <w:sz w:val="14"/>
                <w:szCs w:val="14"/>
              </w:rPr>
              <w:t xml:space="preserve"> 2013</w:t>
            </w:r>
            <w:bookmarkEnd w:id="220"/>
          </w:p>
        </w:tc>
        <w:tc>
          <w:tcPr>
            <w:tcW w:w="450" w:type="dxa"/>
            <w:tcBorders>
              <w:bottom w:val="single" w:sz="4" w:space="0" w:color="auto"/>
            </w:tcBorders>
            <w:shd w:val="clear" w:color="auto" w:fill="FABF8F"/>
            <w:vAlign w:val="center"/>
          </w:tcPr>
          <w:p w:rsidR="001A63C6" w:rsidRPr="003B3D05" w:rsidRDefault="00A500B3" w:rsidP="003B3D05">
            <w:pPr>
              <w:pStyle w:val="TableText"/>
              <w:widowControl w:val="0"/>
              <w:rPr>
                <w:rFonts w:cs="Tahoma"/>
                <w:b/>
                <w:bCs/>
                <w:color w:val="0000FF"/>
                <w:sz w:val="13"/>
                <w:szCs w:val="13"/>
                <w:u w:val="single"/>
              </w:rPr>
            </w:pPr>
            <w:hyperlink w:anchor="_52_51_Exchange" w:history="1">
              <w:r w:rsidR="00734B17" w:rsidRPr="003B3D05">
                <w:rPr>
                  <w:rStyle w:val="Hyperlink"/>
                  <w:rFonts w:cs="Tahoma"/>
                  <w:b/>
                  <w:bCs/>
                  <w:sz w:val="13"/>
                  <w:szCs w:val="13"/>
                </w:rPr>
                <w:t>57</w:t>
              </w:r>
            </w:hyperlink>
            <w:hyperlink w:anchor="_49_Exchange_Server" w:history="1"/>
          </w:p>
        </w:tc>
        <w:tc>
          <w:tcPr>
            <w:tcW w:w="450" w:type="dxa"/>
            <w:tcBorders>
              <w:bottom w:val="single" w:sz="4" w:space="0" w:color="auto"/>
            </w:tcBorders>
            <w:shd w:val="clear" w:color="auto" w:fill="FABF8F"/>
            <w:vAlign w:val="center"/>
          </w:tcPr>
          <w:p w:rsidR="001A63C6" w:rsidRPr="00FC0C73" w:rsidRDefault="001A63C6" w:rsidP="003B3D05">
            <w:pPr>
              <w:pStyle w:val="TableText"/>
              <w:widowControl w:val="0"/>
              <w:spacing w:before="80"/>
              <w:rPr>
                <w:rFonts w:ascii="Tahoma" w:hAnsi="Tahoma" w:cs="Tahoma"/>
                <w:sz w:val="13"/>
              </w:rPr>
            </w:pPr>
            <w:r w:rsidRPr="00FC0C73">
              <w:rPr>
                <w:rFonts w:ascii="Tahoma" w:hAnsi="Tahoma" w:cs="Tahoma"/>
                <w:sz w:val="13"/>
              </w:rPr>
              <w:t>10/12</w:t>
            </w:r>
          </w:p>
        </w:tc>
        <w:tc>
          <w:tcPr>
            <w:tcW w:w="360" w:type="dxa"/>
            <w:tcBorders>
              <w:bottom w:val="single" w:sz="4" w:space="0" w:color="auto"/>
              <w:right w:val="single" w:sz="18"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r w:rsidRPr="00FC0C73">
              <w:rPr>
                <w:rFonts w:ascii="Tahoma" w:hAnsi="Tahoma" w:cs="Tahoma"/>
                <w:sz w:val="13"/>
              </w:rPr>
              <w:t>50</w:t>
            </w:r>
          </w:p>
        </w:tc>
        <w:tc>
          <w:tcPr>
            <w:tcW w:w="450" w:type="dxa"/>
            <w:gridSpan w:val="3"/>
            <w:tcBorders>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r w:rsidRPr="00FC0C73">
              <w:rPr>
                <w:rFonts w:ascii="Tahoma" w:hAnsi="Tahoma" w:cs="Tahoma"/>
                <w:sz w:val="13"/>
              </w:rPr>
              <w:t>125</w:t>
            </w:r>
          </w:p>
        </w:tc>
        <w:tc>
          <w:tcPr>
            <w:tcW w:w="450" w:type="dxa"/>
            <w:gridSpan w:val="3"/>
            <w:tcBorders>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r w:rsidRPr="00FC0C73">
              <w:rPr>
                <w:rFonts w:ascii="Tahoma" w:hAnsi="Tahoma" w:cs="Tahoma"/>
                <w:sz w:val="13"/>
              </w:rPr>
              <w:t>100</w:t>
            </w:r>
          </w:p>
        </w:tc>
        <w:tc>
          <w:tcPr>
            <w:tcW w:w="450" w:type="dxa"/>
            <w:gridSpan w:val="3"/>
            <w:tcBorders>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r w:rsidRPr="00FC0C73">
              <w:rPr>
                <w:rFonts w:ascii="Tahoma" w:hAnsi="Tahoma" w:cs="Tahoma"/>
                <w:sz w:val="13"/>
              </w:rPr>
              <w:t>75</w:t>
            </w:r>
          </w:p>
        </w:tc>
        <w:tc>
          <w:tcPr>
            <w:tcW w:w="450" w:type="dxa"/>
            <w:gridSpan w:val="2"/>
            <w:tcBorders>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r w:rsidRPr="00FC0C73">
              <w:rPr>
                <w:rFonts w:ascii="Tahoma" w:hAnsi="Tahoma" w:cs="Tahoma"/>
                <w:sz w:val="13"/>
              </w:rPr>
              <w:t>75</w:t>
            </w:r>
          </w:p>
        </w:tc>
        <w:tc>
          <w:tcPr>
            <w:tcW w:w="450" w:type="dxa"/>
            <w:gridSpan w:val="2"/>
            <w:tcBorders>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r w:rsidRPr="00FC0C73">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r w:rsidRPr="00FC0C73">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r w:rsidRPr="00FC0C73">
              <w:rPr>
                <w:rFonts w:ascii="Tahoma" w:hAnsi="Tahoma" w:cs="Tahoma"/>
                <w:sz w:val="13"/>
              </w:rPr>
              <w:t>50</w:t>
            </w:r>
          </w:p>
        </w:tc>
        <w:tc>
          <w:tcPr>
            <w:tcW w:w="450" w:type="dxa"/>
            <w:tcBorders>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r w:rsidRPr="00FC0C73">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r w:rsidRPr="00FC0C73">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r w:rsidRPr="00FC0C73">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r w:rsidRPr="00FC0C7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r w:rsidRPr="00FC0C73">
              <w:rPr>
                <w:rFonts w:ascii="Tahoma" w:hAnsi="Tahoma" w:cs="Tahoma"/>
                <w:sz w:val="13"/>
              </w:rPr>
              <w:t>P</w:t>
            </w:r>
          </w:p>
        </w:tc>
        <w:tc>
          <w:tcPr>
            <w:tcW w:w="450" w:type="dxa"/>
            <w:tcBorders>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r w:rsidRPr="00FC0C73">
              <w:rPr>
                <w:rFonts w:ascii="Tahoma" w:hAnsi="Tahoma" w:cs="Tahoma"/>
                <w:sz w:val="13"/>
              </w:rPr>
              <w:t>A</w:t>
            </w:r>
          </w:p>
        </w:tc>
        <w:tc>
          <w:tcPr>
            <w:tcW w:w="540" w:type="dxa"/>
            <w:tcBorders>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p>
        </w:tc>
      </w:tr>
      <w:tr w:rsidR="001933C6" w:rsidRPr="00FC0C73" w:rsidTr="003B3D05">
        <w:trPr>
          <w:trHeight w:val="145"/>
        </w:trPr>
        <w:tc>
          <w:tcPr>
            <w:tcW w:w="2734" w:type="dxa"/>
            <w:gridSpan w:val="2"/>
            <w:tcBorders>
              <w:bottom w:val="single" w:sz="4" w:space="0" w:color="auto"/>
            </w:tcBorders>
            <w:shd w:val="clear" w:color="auto" w:fill="FFFFFF" w:themeFill="background1"/>
            <w:vAlign w:val="center"/>
          </w:tcPr>
          <w:p w:rsidR="001A63C6" w:rsidRPr="002B0444" w:rsidRDefault="001A63C6" w:rsidP="002B0444">
            <w:pPr>
              <w:pStyle w:val="ProductNames"/>
              <w:spacing w:beforeLines="20" w:before="48" w:afterLines="20" w:after="48"/>
              <w:rPr>
                <w:rFonts w:ascii="Tahoma" w:hAnsi="Tahoma" w:cs="Tahoma"/>
                <w:sz w:val="14"/>
                <w:szCs w:val="14"/>
              </w:rPr>
            </w:pPr>
            <w:bookmarkStart w:id="221" w:name="_Toc336337959"/>
            <w:bookmarkStart w:id="222" w:name="_Toc368299608"/>
            <w:r w:rsidRPr="002B0444">
              <w:rPr>
                <w:rFonts w:ascii="Tahoma" w:hAnsi="Tahoma" w:cs="Tahoma"/>
                <w:sz w:val="14"/>
                <w:szCs w:val="14"/>
              </w:rPr>
              <w:t>Exchange Server Standard</w:t>
            </w:r>
            <w:bookmarkEnd w:id="221"/>
            <w:r w:rsidRPr="002B0444">
              <w:rPr>
                <w:rFonts w:ascii="Tahoma" w:hAnsi="Tahoma" w:cs="Tahoma"/>
                <w:sz w:val="14"/>
                <w:szCs w:val="14"/>
              </w:rPr>
              <w:t xml:space="preserve"> 2013</w:t>
            </w:r>
            <w:bookmarkEnd w:id="222"/>
          </w:p>
        </w:tc>
        <w:tc>
          <w:tcPr>
            <w:tcW w:w="450" w:type="dxa"/>
            <w:tcBorders>
              <w:bottom w:val="single" w:sz="4" w:space="0" w:color="auto"/>
            </w:tcBorders>
            <w:shd w:val="clear" w:color="auto" w:fill="FFFFFF" w:themeFill="background1"/>
            <w:vAlign w:val="center"/>
          </w:tcPr>
          <w:p w:rsidR="001A63C6" w:rsidRPr="003B3D05" w:rsidRDefault="00A500B3" w:rsidP="003B3D05">
            <w:pPr>
              <w:pStyle w:val="TableText"/>
              <w:widowControl w:val="0"/>
              <w:rPr>
                <w:rFonts w:cs="Tahoma"/>
                <w:b/>
                <w:bCs/>
                <w:color w:val="0000FF"/>
                <w:sz w:val="13"/>
                <w:szCs w:val="13"/>
                <w:u w:val="single"/>
              </w:rPr>
            </w:pPr>
            <w:hyperlink w:anchor="_52_51_Exchange" w:history="1">
              <w:r w:rsidR="00734B17" w:rsidRPr="003B3D05">
                <w:rPr>
                  <w:rStyle w:val="Hyperlink"/>
                  <w:rFonts w:cs="Tahoma"/>
                  <w:b/>
                  <w:bCs/>
                  <w:sz w:val="13"/>
                  <w:szCs w:val="13"/>
                </w:rPr>
                <w:t>57</w:t>
              </w:r>
            </w:hyperlink>
            <w:hyperlink w:anchor="_49_Exchange_Server" w:history="1"/>
          </w:p>
        </w:tc>
        <w:tc>
          <w:tcPr>
            <w:tcW w:w="450" w:type="dxa"/>
            <w:tcBorders>
              <w:bottom w:val="single" w:sz="4" w:space="0" w:color="auto"/>
            </w:tcBorders>
            <w:shd w:val="clear" w:color="auto" w:fill="FFFFFF" w:themeFill="background1"/>
            <w:vAlign w:val="center"/>
          </w:tcPr>
          <w:p w:rsidR="001A63C6" w:rsidRPr="00FC0C73" w:rsidRDefault="001A63C6" w:rsidP="003B3D05">
            <w:pPr>
              <w:pStyle w:val="TableText"/>
              <w:widowControl w:val="0"/>
              <w:spacing w:before="80"/>
              <w:rPr>
                <w:rFonts w:ascii="Tahoma" w:hAnsi="Tahoma" w:cs="Tahoma"/>
                <w:sz w:val="13"/>
              </w:rPr>
            </w:pPr>
            <w:r w:rsidRPr="00FC0C73">
              <w:rPr>
                <w:rFonts w:ascii="Tahoma" w:hAnsi="Tahoma" w:cs="Tahoma"/>
                <w:sz w:val="13"/>
              </w:rPr>
              <w:t>10/12</w:t>
            </w:r>
          </w:p>
        </w:tc>
        <w:tc>
          <w:tcPr>
            <w:tcW w:w="360" w:type="dxa"/>
            <w:tcBorders>
              <w:bottom w:val="single" w:sz="4" w:space="0" w:color="auto"/>
              <w:right w:val="single" w:sz="18" w:space="0" w:color="auto"/>
            </w:tcBorders>
            <w:shd w:val="clear" w:color="auto" w:fill="FFFFFF" w:themeFill="background1"/>
            <w:vAlign w:val="center"/>
          </w:tcPr>
          <w:p w:rsidR="001A63C6" w:rsidRPr="00FC0C73" w:rsidRDefault="001A63C6" w:rsidP="003B3D05">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rsidR="001A63C6" w:rsidRPr="00FC0C73" w:rsidRDefault="001A63C6" w:rsidP="003B3D05">
            <w:pPr>
              <w:pStyle w:val="TableText"/>
              <w:widowControl w:val="0"/>
              <w:rPr>
                <w:rFonts w:ascii="Tahoma" w:hAnsi="Tahoma" w:cs="Tahoma"/>
                <w:sz w:val="13"/>
              </w:rPr>
            </w:pPr>
            <w:r w:rsidRPr="00FC0C73">
              <w:rPr>
                <w:rFonts w:ascii="Tahoma" w:hAnsi="Tahoma" w:cs="Tahoma"/>
                <w:sz w:val="13"/>
              </w:rPr>
              <w:t>10</w:t>
            </w:r>
          </w:p>
        </w:tc>
        <w:tc>
          <w:tcPr>
            <w:tcW w:w="450" w:type="dxa"/>
            <w:gridSpan w:val="3"/>
            <w:tcBorders>
              <w:bottom w:val="single" w:sz="4" w:space="0" w:color="auto"/>
            </w:tcBorders>
            <w:shd w:val="clear" w:color="auto" w:fill="FFFFFF" w:themeFill="background1"/>
            <w:vAlign w:val="center"/>
          </w:tcPr>
          <w:p w:rsidR="001A63C6" w:rsidRPr="00FC0C73" w:rsidRDefault="001A63C6" w:rsidP="003B3D05">
            <w:pPr>
              <w:pStyle w:val="TableText"/>
              <w:widowControl w:val="0"/>
              <w:rPr>
                <w:rFonts w:ascii="Tahoma" w:hAnsi="Tahoma" w:cs="Tahoma"/>
                <w:sz w:val="13"/>
              </w:rPr>
            </w:pPr>
            <w:r w:rsidRPr="00FC0C73">
              <w:rPr>
                <w:rFonts w:ascii="Tahoma" w:hAnsi="Tahoma" w:cs="Tahoma"/>
                <w:sz w:val="13"/>
              </w:rPr>
              <w:t>25</w:t>
            </w:r>
          </w:p>
        </w:tc>
        <w:tc>
          <w:tcPr>
            <w:tcW w:w="450" w:type="dxa"/>
            <w:gridSpan w:val="3"/>
            <w:tcBorders>
              <w:bottom w:val="single" w:sz="4" w:space="0" w:color="auto"/>
            </w:tcBorders>
            <w:shd w:val="clear" w:color="auto" w:fill="FFFFFF" w:themeFill="background1"/>
            <w:vAlign w:val="center"/>
          </w:tcPr>
          <w:p w:rsidR="001A63C6" w:rsidRPr="00FC0C73" w:rsidRDefault="001A63C6" w:rsidP="003B3D05">
            <w:pPr>
              <w:pStyle w:val="TableText"/>
              <w:widowControl w:val="0"/>
              <w:rPr>
                <w:rFonts w:ascii="Tahoma" w:hAnsi="Tahoma" w:cs="Tahoma"/>
                <w:sz w:val="13"/>
              </w:rPr>
            </w:pPr>
            <w:r w:rsidRPr="00FC0C73">
              <w:rPr>
                <w:rFonts w:ascii="Tahoma" w:hAnsi="Tahoma" w:cs="Tahoma"/>
                <w:sz w:val="13"/>
              </w:rPr>
              <w:t>20</w:t>
            </w:r>
          </w:p>
        </w:tc>
        <w:tc>
          <w:tcPr>
            <w:tcW w:w="450" w:type="dxa"/>
            <w:gridSpan w:val="3"/>
            <w:tcBorders>
              <w:bottom w:val="single" w:sz="4" w:space="0" w:color="auto"/>
            </w:tcBorders>
            <w:shd w:val="clear" w:color="auto" w:fill="FFFFFF" w:themeFill="background1"/>
            <w:vAlign w:val="center"/>
          </w:tcPr>
          <w:p w:rsidR="001A63C6" w:rsidRPr="00FC0C73" w:rsidRDefault="001A63C6" w:rsidP="003B3D05">
            <w:pPr>
              <w:pStyle w:val="TableText"/>
              <w:widowControl w:val="0"/>
              <w:rPr>
                <w:rFonts w:ascii="Tahoma" w:hAnsi="Tahoma" w:cs="Tahoma"/>
                <w:sz w:val="13"/>
              </w:rPr>
            </w:pPr>
            <w:r w:rsidRPr="00FC0C73">
              <w:rPr>
                <w:rFonts w:ascii="Tahoma" w:hAnsi="Tahoma" w:cs="Tahoma"/>
                <w:sz w:val="13"/>
              </w:rPr>
              <w:t>15</w:t>
            </w:r>
          </w:p>
        </w:tc>
        <w:tc>
          <w:tcPr>
            <w:tcW w:w="450" w:type="dxa"/>
            <w:gridSpan w:val="2"/>
            <w:tcBorders>
              <w:bottom w:val="single" w:sz="4" w:space="0" w:color="auto"/>
            </w:tcBorders>
            <w:shd w:val="clear" w:color="auto" w:fill="FFFFFF" w:themeFill="background1"/>
            <w:vAlign w:val="center"/>
          </w:tcPr>
          <w:p w:rsidR="001A63C6" w:rsidRPr="00FC0C73" w:rsidRDefault="001A63C6" w:rsidP="003B3D05">
            <w:pPr>
              <w:pStyle w:val="TableText"/>
              <w:widowControl w:val="0"/>
              <w:rPr>
                <w:rFonts w:ascii="Tahoma" w:hAnsi="Tahoma" w:cs="Tahoma"/>
                <w:sz w:val="13"/>
              </w:rPr>
            </w:pPr>
            <w:r w:rsidRPr="00FC0C73">
              <w:rPr>
                <w:rFonts w:ascii="Tahoma" w:hAnsi="Tahoma" w:cs="Tahoma"/>
                <w:sz w:val="13"/>
              </w:rPr>
              <w:t>15</w:t>
            </w:r>
          </w:p>
        </w:tc>
        <w:tc>
          <w:tcPr>
            <w:tcW w:w="450" w:type="dxa"/>
            <w:gridSpan w:val="2"/>
            <w:tcBorders>
              <w:bottom w:val="single" w:sz="4" w:space="0" w:color="auto"/>
            </w:tcBorders>
            <w:shd w:val="clear" w:color="auto" w:fill="FFFFFF" w:themeFill="background1"/>
            <w:vAlign w:val="center"/>
          </w:tcPr>
          <w:p w:rsidR="001A63C6" w:rsidRPr="00FC0C73" w:rsidRDefault="001A63C6" w:rsidP="003B3D05">
            <w:pPr>
              <w:pStyle w:val="TableText"/>
              <w:widowControl w:val="0"/>
              <w:rPr>
                <w:rFonts w:ascii="Tahoma" w:hAnsi="Tahoma" w:cs="Tahoma"/>
                <w:sz w:val="13"/>
              </w:rPr>
            </w:pPr>
            <w:r w:rsidRPr="00FC0C73">
              <w:rPr>
                <w:rFonts w:ascii="Tahoma" w:hAnsi="Tahoma" w:cs="Tahoma"/>
                <w:sz w:val="13"/>
              </w:rPr>
              <w:t>10</w:t>
            </w:r>
          </w:p>
        </w:tc>
        <w:tc>
          <w:tcPr>
            <w:tcW w:w="360" w:type="dxa"/>
            <w:tcBorders>
              <w:bottom w:val="single" w:sz="4" w:space="0" w:color="auto"/>
              <w:right w:val="single" w:sz="18" w:space="0" w:color="auto"/>
            </w:tcBorders>
            <w:shd w:val="clear" w:color="auto" w:fill="FFFFFF" w:themeFill="background1"/>
            <w:vAlign w:val="center"/>
          </w:tcPr>
          <w:p w:rsidR="001A63C6" w:rsidRPr="00FC0C73" w:rsidRDefault="001A63C6" w:rsidP="003B3D05">
            <w:pPr>
              <w:pStyle w:val="TableText"/>
              <w:widowControl w:val="0"/>
              <w:rPr>
                <w:rFonts w:ascii="Tahoma" w:hAnsi="Tahoma" w:cs="Tahoma"/>
                <w:sz w:val="13"/>
              </w:rPr>
            </w:pPr>
            <w:r w:rsidRPr="00FC0C73">
              <w:rPr>
                <w:rFonts w:ascii="Tahoma" w:hAnsi="Tahoma" w:cs="Tahoma"/>
                <w:sz w:val="13"/>
              </w:rPr>
              <w:t>5</w:t>
            </w:r>
          </w:p>
        </w:tc>
        <w:tc>
          <w:tcPr>
            <w:tcW w:w="450" w:type="dxa"/>
            <w:tcBorders>
              <w:left w:val="single" w:sz="18" w:space="0" w:color="auto"/>
              <w:bottom w:val="single" w:sz="4" w:space="0" w:color="auto"/>
            </w:tcBorders>
            <w:shd w:val="clear" w:color="auto" w:fill="FFFFFF" w:themeFill="background1"/>
            <w:vAlign w:val="center"/>
          </w:tcPr>
          <w:p w:rsidR="001A63C6" w:rsidRPr="00FC0C73" w:rsidRDefault="001A63C6" w:rsidP="003B3D05">
            <w:pPr>
              <w:pStyle w:val="TableText"/>
              <w:widowControl w:val="0"/>
              <w:rPr>
                <w:rFonts w:ascii="Tahoma" w:hAnsi="Tahoma" w:cs="Tahoma"/>
                <w:sz w:val="13"/>
              </w:rPr>
            </w:pPr>
            <w:r w:rsidRPr="00FC0C73">
              <w:rPr>
                <w:rFonts w:ascii="Tahoma" w:hAnsi="Tahoma" w:cs="Tahoma"/>
                <w:sz w:val="13"/>
              </w:rPr>
              <w:t>10</w:t>
            </w:r>
          </w:p>
        </w:tc>
        <w:tc>
          <w:tcPr>
            <w:tcW w:w="450" w:type="dxa"/>
            <w:tcBorders>
              <w:bottom w:val="single" w:sz="4" w:space="0" w:color="auto"/>
            </w:tcBorders>
            <w:shd w:val="clear" w:color="auto" w:fill="FFFFFF" w:themeFill="background1"/>
            <w:vAlign w:val="center"/>
          </w:tcPr>
          <w:p w:rsidR="001A63C6" w:rsidRPr="00FC0C73" w:rsidRDefault="001A63C6" w:rsidP="003B3D05">
            <w:pPr>
              <w:pStyle w:val="TableText"/>
              <w:widowControl w:val="0"/>
              <w:rPr>
                <w:rFonts w:ascii="Tahoma" w:hAnsi="Tahoma" w:cs="Tahoma"/>
                <w:sz w:val="13"/>
              </w:rPr>
            </w:pPr>
            <w:r w:rsidRPr="00FC0C73">
              <w:rPr>
                <w:rFonts w:ascii="Tahoma" w:hAnsi="Tahoma" w:cs="Tahoma"/>
                <w:sz w:val="13"/>
              </w:rPr>
              <w:t>20</w:t>
            </w:r>
          </w:p>
        </w:tc>
        <w:tc>
          <w:tcPr>
            <w:tcW w:w="450" w:type="dxa"/>
            <w:tcBorders>
              <w:bottom w:val="single" w:sz="4" w:space="0" w:color="auto"/>
              <w:right w:val="single" w:sz="18" w:space="0" w:color="auto"/>
            </w:tcBorders>
            <w:shd w:val="clear" w:color="auto" w:fill="FFFFFF" w:themeFill="background1"/>
            <w:vAlign w:val="center"/>
          </w:tcPr>
          <w:p w:rsidR="001A63C6" w:rsidRPr="00FC0C73" w:rsidRDefault="001A63C6" w:rsidP="003B3D05">
            <w:pPr>
              <w:pStyle w:val="TableText"/>
              <w:widowControl w:val="0"/>
              <w:rPr>
                <w:rFonts w:ascii="Tahoma" w:hAnsi="Tahoma" w:cs="Tahoma"/>
                <w:sz w:val="13"/>
              </w:rPr>
            </w:pPr>
            <w:r w:rsidRPr="00FC0C73">
              <w:rPr>
                <w:rFonts w:ascii="Tahoma" w:hAnsi="Tahoma" w:cs="Tahoma"/>
                <w:sz w:val="13"/>
              </w:rPr>
              <w:t>10</w:t>
            </w:r>
          </w:p>
        </w:tc>
        <w:tc>
          <w:tcPr>
            <w:tcW w:w="450" w:type="dxa"/>
            <w:tcBorders>
              <w:left w:val="single" w:sz="18" w:space="0" w:color="auto"/>
              <w:bottom w:val="single" w:sz="4" w:space="0" w:color="auto"/>
            </w:tcBorders>
            <w:shd w:val="clear" w:color="auto" w:fill="FFFFFF" w:themeFill="background1"/>
            <w:vAlign w:val="center"/>
          </w:tcPr>
          <w:p w:rsidR="001A63C6" w:rsidRPr="00FC0C73" w:rsidRDefault="001A63C6" w:rsidP="003B3D05">
            <w:pPr>
              <w:pStyle w:val="TableText"/>
              <w:widowControl w:val="0"/>
              <w:rPr>
                <w:rFonts w:ascii="Tahoma" w:hAnsi="Tahoma" w:cs="Tahoma"/>
                <w:sz w:val="13"/>
              </w:rPr>
            </w:pPr>
            <w:r w:rsidRPr="00FC0C73">
              <w:rPr>
                <w:rFonts w:ascii="Tahoma" w:hAnsi="Tahoma" w:cs="Tahoma"/>
                <w:sz w:val="13"/>
              </w:rPr>
              <w:t>10</w:t>
            </w:r>
          </w:p>
        </w:tc>
        <w:tc>
          <w:tcPr>
            <w:tcW w:w="450" w:type="dxa"/>
            <w:tcBorders>
              <w:bottom w:val="single" w:sz="4" w:space="0" w:color="auto"/>
              <w:right w:val="single" w:sz="18" w:space="0" w:color="auto"/>
            </w:tcBorders>
            <w:shd w:val="clear" w:color="auto" w:fill="FFFFFF" w:themeFill="background1"/>
            <w:vAlign w:val="center"/>
          </w:tcPr>
          <w:p w:rsidR="001A63C6" w:rsidRPr="00FC0C73" w:rsidRDefault="001A63C6" w:rsidP="003B3D05">
            <w:pPr>
              <w:pStyle w:val="TableText"/>
              <w:widowControl w:val="0"/>
              <w:rPr>
                <w:rFonts w:ascii="Tahoma" w:hAnsi="Tahoma" w:cs="Tahoma"/>
                <w:sz w:val="13"/>
              </w:rPr>
            </w:pPr>
            <w:r w:rsidRPr="00FC0C7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FC0C73" w:rsidRDefault="001A63C6" w:rsidP="003B3D05">
            <w:pPr>
              <w:pStyle w:val="TableText"/>
              <w:widowControl w:val="0"/>
              <w:rPr>
                <w:rFonts w:ascii="Tahoma" w:hAnsi="Tahoma" w:cs="Tahoma"/>
                <w:sz w:val="13"/>
              </w:rPr>
            </w:pPr>
            <w:r w:rsidRPr="00FC0C73">
              <w:rPr>
                <w:rFonts w:ascii="Tahoma" w:hAnsi="Tahoma" w:cs="Tahoma"/>
                <w:sz w:val="13"/>
              </w:rPr>
              <w:t>P</w:t>
            </w:r>
          </w:p>
        </w:tc>
        <w:tc>
          <w:tcPr>
            <w:tcW w:w="450" w:type="dxa"/>
            <w:tcBorders>
              <w:bottom w:val="single" w:sz="4" w:space="0" w:color="auto"/>
            </w:tcBorders>
            <w:shd w:val="clear" w:color="auto" w:fill="FFFFFF" w:themeFill="background1"/>
            <w:vAlign w:val="center"/>
          </w:tcPr>
          <w:p w:rsidR="001A63C6" w:rsidRPr="00FC0C73" w:rsidRDefault="001A63C6" w:rsidP="003B3D05">
            <w:pPr>
              <w:pStyle w:val="TableText"/>
              <w:widowControl w:val="0"/>
              <w:rPr>
                <w:rFonts w:ascii="Tahoma" w:hAnsi="Tahoma" w:cs="Tahoma"/>
                <w:sz w:val="13"/>
              </w:rPr>
            </w:pPr>
            <w:r w:rsidRPr="00FC0C73">
              <w:rPr>
                <w:rFonts w:ascii="Tahoma" w:hAnsi="Tahoma" w:cs="Tahoma"/>
                <w:sz w:val="13"/>
              </w:rPr>
              <w:t>A</w:t>
            </w:r>
          </w:p>
        </w:tc>
        <w:tc>
          <w:tcPr>
            <w:tcW w:w="540" w:type="dxa"/>
            <w:tcBorders>
              <w:bottom w:val="single" w:sz="4" w:space="0" w:color="auto"/>
            </w:tcBorders>
            <w:shd w:val="clear" w:color="auto" w:fill="FFFFFF" w:themeFill="background1"/>
            <w:vAlign w:val="center"/>
          </w:tcPr>
          <w:p w:rsidR="001A63C6" w:rsidRPr="00FC0C73" w:rsidRDefault="001A63C6" w:rsidP="003B3D05">
            <w:pPr>
              <w:pStyle w:val="TableText"/>
              <w:widowControl w:val="0"/>
              <w:rPr>
                <w:rFonts w:ascii="Tahoma" w:hAnsi="Tahoma" w:cs="Tahoma"/>
                <w:sz w:val="13"/>
              </w:rPr>
            </w:pPr>
          </w:p>
        </w:tc>
      </w:tr>
      <w:tr w:rsidR="00B33D0E" w:rsidRPr="00FC0C73" w:rsidTr="003B3D05">
        <w:trPr>
          <w:trHeight w:val="145"/>
        </w:trPr>
        <w:tc>
          <w:tcPr>
            <w:tcW w:w="2734" w:type="dxa"/>
            <w:gridSpan w:val="2"/>
            <w:tcBorders>
              <w:bottom w:val="single" w:sz="4" w:space="0" w:color="auto"/>
            </w:tcBorders>
            <w:shd w:val="clear" w:color="auto" w:fill="FABF8F"/>
            <w:vAlign w:val="center"/>
          </w:tcPr>
          <w:p w:rsidR="001A63C6" w:rsidRPr="002B0444" w:rsidRDefault="001A63C6" w:rsidP="002B0444">
            <w:pPr>
              <w:pStyle w:val="ProductNames"/>
              <w:spacing w:beforeLines="20" w:before="48" w:afterLines="20" w:after="48"/>
              <w:rPr>
                <w:rFonts w:ascii="Tahoma" w:hAnsi="Tahoma" w:cs="Tahoma"/>
                <w:sz w:val="14"/>
                <w:szCs w:val="14"/>
              </w:rPr>
            </w:pPr>
            <w:bookmarkStart w:id="223" w:name="_Toc336337960"/>
            <w:bookmarkStart w:id="224" w:name="_Toc368299609"/>
            <w:r w:rsidRPr="002B0444">
              <w:rPr>
                <w:rFonts w:ascii="Tahoma" w:hAnsi="Tahoma" w:cs="Tahoma"/>
                <w:sz w:val="14"/>
                <w:szCs w:val="14"/>
              </w:rPr>
              <w:t>Exchange Server 2007 Standard voor Small Business</w:t>
            </w:r>
            <w:bookmarkEnd w:id="223"/>
            <w:bookmarkEnd w:id="224"/>
          </w:p>
        </w:tc>
        <w:tc>
          <w:tcPr>
            <w:tcW w:w="450" w:type="dxa"/>
            <w:tcBorders>
              <w:bottom w:val="single" w:sz="4" w:space="0" w:color="auto"/>
            </w:tcBorders>
            <w:shd w:val="clear" w:color="auto" w:fill="FABF8F"/>
            <w:vAlign w:val="center"/>
          </w:tcPr>
          <w:p w:rsidR="001A63C6" w:rsidRPr="003B3D05" w:rsidRDefault="001A63C6" w:rsidP="003B3D05">
            <w:pPr>
              <w:pStyle w:val="TableText"/>
              <w:widowControl w:val="0"/>
              <w:rPr>
                <w:rStyle w:val="EndnoteReference"/>
                <w:rFonts w:cs="Tahoma"/>
                <w:bCs/>
                <w:color w:val="000000"/>
                <w:sz w:val="13"/>
                <w:szCs w:val="13"/>
                <w:u w:val="single"/>
              </w:rPr>
            </w:pPr>
          </w:p>
        </w:tc>
        <w:tc>
          <w:tcPr>
            <w:tcW w:w="450" w:type="dxa"/>
            <w:tcBorders>
              <w:bottom w:val="single" w:sz="4" w:space="0" w:color="auto"/>
            </w:tcBorders>
            <w:shd w:val="clear" w:color="auto" w:fill="FABF8F"/>
            <w:vAlign w:val="center"/>
          </w:tcPr>
          <w:p w:rsidR="001A63C6" w:rsidRPr="00FC0C73" w:rsidRDefault="001A63C6" w:rsidP="003B3D05">
            <w:pPr>
              <w:pStyle w:val="TableText"/>
              <w:widowControl w:val="0"/>
              <w:spacing w:before="120"/>
              <w:rPr>
                <w:rFonts w:ascii="Tahoma" w:hAnsi="Tahoma" w:cs="Tahoma"/>
                <w:sz w:val="13"/>
              </w:rPr>
            </w:pPr>
            <w:r w:rsidRPr="00FC0C73">
              <w:rPr>
                <w:rFonts w:ascii="Tahoma" w:hAnsi="Tahoma" w:cs="Tahoma"/>
                <w:sz w:val="13"/>
              </w:rPr>
              <w:t>10/09</w:t>
            </w:r>
          </w:p>
        </w:tc>
        <w:tc>
          <w:tcPr>
            <w:tcW w:w="360" w:type="dxa"/>
            <w:tcBorders>
              <w:bottom w:val="single" w:sz="4" w:space="0" w:color="auto"/>
              <w:right w:val="single" w:sz="18"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r w:rsidRPr="00FC0C7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r w:rsidRPr="00FC0C73">
              <w:rPr>
                <w:rFonts w:ascii="Tahoma" w:hAnsi="Tahoma" w:cs="Tahoma"/>
                <w:sz w:val="13"/>
              </w:rPr>
              <w:t>10</w:t>
            </w:r>
          </w:p>
        </w:tc>
        <w:tc>
          <w:tcPr>
            <w:tcW w:w="450" w:type="dxa"/>
            <w:tcBorders>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r w:rsidRPr="00FC0C73">
              <w:rPr>
                <w:rFonts w:ascii="Tahoma" w:hAnsi="Tahoma" w:cs="Tahoma"/>
                <w:sz w:val="13"/>
              </w:rPr>
              <w:t>20</w:t>
            </w:r>
          </w:p>
        </w:tc>
        <w:tc>
          <w:tcPr>
            <w:tcW w:w="450" w:type="dxa"/>
            <w:tcBorders>
              <w:bottom w:val="single" w:sz="4" w:space="0" w:color="auto"/>
              <w:right w:val="single" w:sz="18"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r w:rsidRPr="00FC0C73">
              <w:rPr>
                <w:rFonts w:ascii="Tahoma" w:hAnsi="Tahoma" w:cs="Tahoma"/>
                <w:sz w:val="13"/>
              </w:rPr>
              <w:t>10</w:t>
            </w:r>
          </w:p>
        </w:tc>
        <w:tc>
          <w:tcPr>
            <w:tcW w:w="450" w:type="dxa"/>
            <w:tcBorders>
              <w:left w:val="single" w:sz="18" w:space="0" w:color="auto"/>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r w:rsidRPr="00FC0C73">
              <w:rPr>
                <w:rFonts w:ascii="Tahoma" w:hAnsi="Tahoma" w:cs="Tahoma"/>
                <w:sz w:val="13"/>
              </w:rPr>
              <w:t>P</w:t>
            </w:r>
          </w:p>
        </w:tc>
        <w:tc>
          <w:tcPr>
            <w:tcW w:w="450" w:type="dxa"/>
            <w:tcBorders>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p>
        </w:tc>
      </w:tr>
      <w:tr w:rsidR="001933C6" w:rsidRPr="00FC0C73" w:rsidTr="003B3D05">
        <w:trPr>
          <w:trHeight w:val="145"/>
        </w:trPr>
        <w:tc>
          <w:tcPr>
            <w:tcW w:w="2734" w:type="dxa"/>
            <w:gridSpan w:val="2"/>
            <w:tcBorders>
              <w:bottom w:val="single" w:sz="4" w:space="0" w:color="auto"/>
            </w:tcBorders>
            <w:shd w:val="clear" w:color="auto" w:fill="FFFFFF" w:themeFill="background1"/>
            <w:vAlign w:val="center"/>
          </w:tcPr>
          <w:p w:rsidR="001A63C6" w:rsidRPr="002B0444" w:rsidRDefault="001A63C6" w:rsidP="002B0444">
            <w:pPr>
              <w:pStyle w:val="ProductNames"/>
              <w:spacing w:beforeLines="20" w:before="48" w:afterLines="20" w:after="48"/>
              <w:rPr>
                <w:rFonts w:ascii="Tahoma" w:hAnsi="Tahoma" w:cs="Tahoma"/>
                <w:sz w:val="14"/>
                <w:szCs w:val="14"/>
              </w:rPr>
            </w:pPr>
            <w:bookmarkStart w:id="225" w:name="_Toc336337961"/>
            <w:bookmarkStart w:id="226" w:name="_Toc368299610"/>
            <w:r w:rsidRPr="002B0444">
              <w:rPr>
                <w:rFonts w:ascii="Tahoma" w:hAnsi="Tahoma" w:cs="Tahoma"/>
                <w:sz w:val="14"/>
                <w:szCs w:val="14"/>
              </w:rPr>
              <w:t>Exchange Server 2007 Standard voor Small Business CAL</w:t>
            </w:r>
            <w:bookmarkEnd w:id="225"/>
            <w:bookmarkEnd w:id="226"/>
          </w:p>
        </w:tc>
        <w:tc>
          <w:tcPr>
            <w:tcW w:w="450" w:type="dxa"/>
            <w:tcBorders>
              <w:bottom w:val="single" w:sz="4" w:space="0" w:color="auto"/>
            </w:tcBorders>
            <w:shd w:val="clear" w:color="auto" w:fill="FFFFFF" w:themeFill="background1"/>
            <w:vAlign w:val="center"/>
          </w:tcPr>
          <w:p w:rsidR="001A63C6" w:rsidRPr="003B3D05" w:rsidRDefault="001A63C6" w:rsidP="003B3D05">
            <w:pPr>
              <w:pStyle w:val="TableText"/>
              <w:widowControl w:val="0"/>
              <w:rPr>
                <w:rStyle w:val="EndnoteReference"/>
                <w:rFonts w:cs="Tahoma"/>
                <w:bCs/>
                <w:color w:val="000000"/>
                <w:sz w:val="13"/>
                <w:szCs w:val="13"/>
                <w:u w:val="single"/>
              </w:rPr>
            </w:pPr>
          </w:p>
        </w:tc>
        <w:tc>
          <w:tcPr>
            <w:tcW w:w="450" w:type="dxa"/>
            <w:tcBorders>
              <w:bottom w:val="single" w:sz="4" w:space="0" w:color="auto"/>
            </w:tcBorders>
            <w:shd w:val="clear" w:color="auto" w:fill="FFFFFF" w:themeFill="background1"/>
            <w:vAlign w:val="center"/>
          </w:tcPr>
          <w:p w:rsidR="001A63C6" w:rsidRPr="00FC0C73" w:rsidRDefault="001A63C6" w:rsidP="003B3D05">
            <w:pPr>
              <w:pStyle w:val="TableText"/>
              <w:widowControl w:val="0"/>
              <w:spacing w:before="120"/>
              <w:rPr>
                <w:rFonts w:ascii="Tahoma" w:hAnsi="Tahoma" w:cs="Tahoma"/>
                <w:sz w:val="13"/>
              </w:rPr>
            </w:pPr>
            <w:r w:rsidRPr="00FC0C73">
              <w:rPr>
                <w:rFonts w:ascii="Tahoma" w:hAnsi="Tahoma" w:cs="Tahoma"/>
                <w:sz w:val="13"/>
              </w:rPr>
              <w:t>11/09</w:t>
            </w:r>
          </w:p>
        </w:tc>
        <w:tc>
          <w:tcPr>
            <w:tcW w:w="360" w:type="dxa"/>
            <w:tcBorders>
              <w:bottom w:val="single" w:sz="4" w:space="0" w:color="auto"/>
              <w:right w:val="single" w:sz="18" w:space="0" w:color="auto"/>
            </w:tcBorders>
            <w:shd w:val="clear" w:color="auto" w:fill="FFFFFF" w:themeFill="background1"/>
            <w:vAlign w:val="center"/>
          </w:tcPr>
          <w:p w:rsidR="001A63C6" w:rsidRPr="00FC0C73" w:rsidRDefault="001A63C6" w:rsidP="003B3D05">
            <w:pPr>
              <w:pStyle w:val="TableText"/>
              <w:widowControl w:val="0"/>
              <w:rPr>
                <w:rFonts w:ascii="Tahoma" w:hAnsi="Tahoma" w:cs="Tahoma"/>
                <w:sz w:val="13"/>
              </w:rPr>
            </w:pPr>
            <w:r w:rsidRPr="00FC0C73">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rsidR="001A63C6" w:rsidRPr="00FC0C73" w:rsidRDefault="001A63C6" w:rsidP="003B3D05">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rsidR="001A63C6" w:rsidRPr="00FC0C73" w:rsidRDefault="001A63C6" w:rsidP="003B3D05">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rsidR="001A63C6" w:rsidRPr="00FC0C73" w:rsidRDefault="001A63C6" w:rsidP="003B3D05">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rsidR="001A63C6" w:rsidRPr="00FC0C73" w:rsidRDefault="001A63C6" w:rsidP="003B3D05">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Pr="00FC0C73" w:rsidRDefault="001A63C6" w:rsidP="003B3D05">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1A63C6" w:rsidRPr="00FC0C73" w:rsidRDefault="001A63C6" w:rsidP="003B3D05">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FC0C73" w:rsidRDefault="001A63C6" w:rsidP="003B3D05">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FC0C73" w:rsidRDefault="001A63C6" w:rsidP="003B3D05">
            <w:pPr>
              <w:pStyle w:val="TableText"/>
              <w:widowControl w:val="0"/>
              <w:rPr>
                <w:rFonts w:ascii="Tahoma" w:hAnsi="Tahoma" w:cs="Tahoma"/>
                <w:sz w:val="13"/>
              </w:rPr>
            </w:pPr>
            <w:r w:rsidRPr="00FC0C73">
              <w:rPr>
                <w:rFonts w:ascii="Tahoma" w:hAnsi="Tahoma" w:cs="Tahoma"/>
                <w:sz w:val="13"/>
              </w:rPr>
              <w:t>1</w:t>
            </w:r>
          </w:p>
        </w:tc>
        <w:tc>
          <w:tcPr>
            <w:tcW w:w="450" w:type="dxa"/>
            <w:tcBorders>
              <w:bottom w:val="single" w:sz="4" w:space="0" w:color="auto"/>
            </w:tcBorders>
            <w:shd w:val="clear" w:color="auto" w:fill="FFFFFF" w:themeFill="background1"/>
            <w:vAlign w:val="center"/>
          </w:tcPr>
          <w:p w:rsidR="001A63C6" w:rsidRPr="00FC0C73" w:rsidRDefault="001A63C6" w:rsidP="003B3D05">
            <w:pPr>
              <w:pStyle w:val="TableText"/>
              <w:widowControl w:val="0"/>
              <w:rPr>
                <w:rFonts w:ascii="Tahoma" w:hAnsi="Tahoma" w:cs="Tahoma"/>
                <w:sz w:val="13"/>
              </w:rPr>
            </w:pPr>
            <w:r w:rsidRPr="00FC0C73">
              <w:rPr>
                <w:rFonts w:ascii="Tahoma" w:hAnsi="Tahoma" w:cs="Tahoma"/>
                <w:sz w:val="13"/>
              </w:rPr>
              <w:t>2</w:t>
            </w:r>
          </w:p>
        </w:tc>
        <w:tc>
          <w:tcPr>
            <w:tcW w:w="450" w:type="dxa"/>
            <w:tcBorders>
              <w:bottom w:val="single" w:sz="4" w:space="0" w:color="auto"/>
              <w:right w:val="single" w:sz="18" w:space="0" w:color="auto"/>
            </w:tcBorders>
            <w:shd w:val="clear" w:color="auto" w:fill="FFFFFF" w:themeFill="background1"/>
            <w:vAlign w:val="center"/>
          </w:tcPr>
          <w:p w:rsidR="001A63C6" w:rsidRPr="00FC0C73" w:rsidRDefault="001A63C6" w:rsidP="003B3D05">
            <w:pPr>
              <w:pStyle w:val="TableText"/>
              <w:widowControl w:val="0"/>
              <w:rPr>
                <w:rFonts w:ascii="Tahoma" w:hAnsi="Tahoma" w:cs="Tahoma"/>
                <w:sz w:val="13"/>
              </w:rPr>
            </w:pPr>
            <w:r w:rsidRPr="00FC0C73">
              <w:rPr>
                <w:rFonts w:ascii="Tahoma" w:hAnsi="Tahoma" w:cs="Tahoma"/>
                <w:sz w:val="13"/>
              </w:rPr>
              <w:t>1</w:t>
            </w:r>
          </w:p>
        </w:tc>
        <w:tc>
          <w:tcPr>
            <w:tcW w:w="450" w:type="dxa"/>
            <w:tcBorders>
              <w:left w:val="single" w:sz="18" w:space="0" w:color="auto"/>
              <w:bottom w:val="single" w:sz="4" w:space="0" w:color="auto"/>
            </w:tcBorders>
            <w:shd w:val="clear" w:color="auto" w:fill="FFFFFF" w:themeFill="background1"/>
            <w:vAlign w:val="center"/>
          </w:tcPr>
          <w:p w:rsidR="001A63C6" w:rsidRPr="00FC0C73" w:rsidRDefault="001A63C6" w:rsidP="003B3D05">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FC0C73" w:rsidRDefault="001A63C6" w:rsidP="003B3D05">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FC0C73" w:rsidRDefault="001A63C6" w:rsidP="003B3D05">
            <w:pPr>
              <w:pStyle w:val="TableText"/>
              <w:widowControl w:val="0"/>
              <w:rPr>
                <w:rFonts w:ascii="Tahoma" w:hAnsi="Tahoma" w:cs="Tahoma"/>
                <w:sz w:val="13"/>
              </w:rPr>
            </w:pPr>
            <w:r w:rsidRPr="00FC0C73">
              <w:rPr>
                <w:rFonts w:ascii="Tahoma" w:hAnsi="Tahoma" w:cs="Tahoma"/>
                <w:sz w:val="13"/>
              </w:rPr>
              <w:t>P</w:t>
            </w:r>
          </w:p>
        </w:tc>
        <w:tc>
          <w:tcPr>
            <w:tcW w:w="450" w:type="dxa"/>
            <w:tcBorders>
              <w:bottom w:val="single" w:sz="4" w:space="0" w:color="auto"/>
            </w:tcBorders>
            <w:shd w:val="clear" w:color="auto" w:fill="FFFFFF" w:themeFill="background1"/>
            <w:vAlign w:val="center"/>
          </w:tcPr>
          <w:p w:rsidR="001A63C6" w:rsidRPr="00FC0C73" w:rsidRDefault="001A63C6" w:rsidP="003B3D05">
            <w:pPr>
              <w:pStyle w:val="TableText"/>
              <w:widowControl w:val="0"/>
              <w:rPr>
                <w:rFonts w:ascii="Tahoma" w:hAnsi="Tahoma" w:cs="Tahoma"/>
                <w:sz w:val="13"/>
              </w:rPr>
            </w:pPr>
          </w:p>
        </w:tc>
        <w:tc>
          <w:tcPr>
            <w:tcW w:w="540" w:type="dxa"/>
            <w:tcBorders>
              <w:bottom w:val="single" w:sz="4" w:space="0" w:color="auto"/>
            </w:tcBorders>
            <w:shd w:val="clear" w:color="auto" w:fill="FFFFFF" w:themeFill="background1"/>
            <w:vAlign w:val="center"/>
          </w:tcPr>
          <w:p w:rsidR="001A63C6" w:rsidRPr="00FC0C73" w:rsidRDefault="001A63C6" w:rsidP="003B3D05">
            <w:pPr>
              <w:pStyle w:val="TableText"/>
              <w:widowControl w:val="0"/>
              <w:rPr>
                <w:rFonts w:ascii="Tahoma" w:hAnsi="Tahoma" w:cs="Tahoma"/>
                <w:sz w:val="13"/>
              </w:rPr>
            </w:pPr>
          </w:p>
        </w:tc>
      </w:tr>
      <w:tr w:rsidR="00B33D0E" w:rsidRPr="00FC0C73" w:rsidTr="003B3D05">
        <w:trPr>
          <w:trHeight w:val="145"/>
        </w:trPr>
        <w:tc>
          <w:tcPr>
            <w:tcW w:w="2734" w:type="dxa"/>
            <w:gridSpan w:val="2"/>
            <w:tcBorders>
              <w:bottom w:val="single" w:sz="4" w:space="0" w:color="auto"/>
            </w:tcBorders>
            <w:shd w:val="clear" w:color="auto" w:fill="FABF8F"/>
            <w:vAlign w:val="center"/>
          </w:tcPr>
          <w:p w:rsidR="001A63C6" w:rsidRPr="002B0444" w:rsidRDefault="001A63C6" w:rsidP="002B0444">
            <w:pPr>
              <w:pStyle w:val="ProductNames"/>
              <w:spacing w:beforeLines="20" w:before="48" w:afterLines="20" w:after="48"/>
              <w:rPr>
                <w:rFonts w:ascii="Tahoma" w:hAnsi="Tahoma" w:cs="Tahoma"/>
                <w:sz w:val="14"/>
                <w:szCs w:val="14"/>
                <w:lang w:val="nl-NL"/>
              </w:rPr>
            </w:pPr>
            <w:bookmarkStart w:id="227" w:name="_Toc336337963"/>
            <w:bookmarkStart w:id="228" w:name="_Toc368299611"/>
            <w:r w:rsidRPr="002B0444">
              <w:rPr>
                <w:rFonts w:ascii="Tahoma" w:hAnsi="Tahoma" w:cs="Tahoma"/>
                <w:sz w:val="14"/>
                <w:szCs w:val="14"/>
                <w:lang w:val="nl-NL"/>
              </w:rPr>
              <w:t>CAL voor Exchange Server 2010 Standard (Apparaat en Gebruiker)</w:t>
            </w:r>
            <w:bookmarkEnd w:id="227"/>
            <w:bookmarkEnd w:id="228"/>
          </w:p>
        </w:tc>
        <w:tc>
          <w:tcPr>
            <w:tcW w:w="450" w:type="dxa"/>
            <w:tcBorders>
              <w:bottom w:val="single" w:sz="4" w:space="0" w:color="auto"/>
            </w:tcBorders>
            <w:shd w:val="clear" w:color="auto" w:fill="FABF8F"/>
            <w:vAlign w:val="center"/>
          </w:tcPr>
          <w:p w:rsidR="001A63C6" w:rsidRPr="003B3D05" w:rsidRDefault="00A500B3" w:rsidP="003B3D05">
            <w:pPr>
              <w:pStyle w:val="TableText"/>
              <w:widowControl w:val="0"/>
              <w:rPr>
                <w:rStyle w:val="EndnoteReference"/>
                <w:rFonts w:cs="Tahoma"/>
                <w:b w:val="0"/>
                <w:bCs/>
                <w:color w:val="0000FF"/>
                <w:position w:val="-11"/>
                <w:sz w:val="13"/>
                <w:szCs w:val="13"/>
                <w:u w:val="single"/>
              </w:rPr>
            </w:pPr>
            <w:hyperlink w:anchor="_58_CAL_voor" w:history="1">
              <w:r w:rsidR="00734B17" w:rsidRPr="003B3D05">
                <w:rPr>
                  <w:rStyle w:val="Hyperlink"/>
                  <w:rFonts w:cs="Tahoma"/>
                  <w:b/>
                  <w:bCs/>
                  <w:sz w:val="13"/>
                  <w:szCs w:val="13"/>
                </w:rPr>
                <w:t>58</w:t>
              </w:r>
            </w:hyperlink>
            <w:hyperlink w:anchor="_50_Exchange_Server" w:history="1"/>
          </w:p>
        </w:tc>
        <w:tc>
          <w:tcPr>
            <w:tcW w:w="450" w:type="dxa"/>
            <w:tcBorders>
              <w:bottom w:val="single" w:sz="4" w:space="0" w:color="auto"/>
            </w:tcBorders>
            <w:shd w:val="clear" w:color="auto" w:fill="FABF8F"/>
            <w:vAlign w:val="center"/>
          </w:tcPr>
          <w:p w:rsidR="001A63C6" w:rsidRPr="00FC0C73" w:rsidRDefault="001A63C6" w:rsidP="003B3D05">
            <w:pPr>
              <w:pStyle w:val="TableText"/>
              <w:widowControl w:val="0"/>
              <w:spacing w:before="80"/>
              <w:rPr>
                <w:rFonts w:ascii="Tahoma" w:hAnsi="Tahoma" w:cs="Tahoma"/>
                <w:sz w:val="13"/>
              </w:rPr>
            </w:pPr>
            <w:r w:rsidRPr="00FC0C73">
              <w:rPr>
                <w:rFonts w:ascii="Tahoma" w:hAnsi="Tahoma" w:cs="Tahoma"/>
                <w:sz w:val="13"/>
              </w:rPr>
              <w:t>11/09</w:t>
            </w:r>
          </w:p>
        </w:tc>
        <w:tc>
          <w:tcPr>
            <w:tcW w:w="360" w:type="dxa"/>
            <w:tcBorders>
              <w:bottom w:val="single" w:sz="4" w:space="0" w:color="auto"/>
              <w:right w:val="single" w:sz="18"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r w:rsidRPr="00FC0C7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r w:rsidRPr="00FC0C73">
              <w:rPr>
                <w:rFonts w:ascii="Tahoma" w:hAnsi="Tahoma" w:cs="Tahoma"/>
                <w:sz w:val="13"/>
              </w:rPr>
              <w:t>1</w:t>
            </w:r>
          </w:p>
        </w:tc>
        <w:tc>
          <w:tcPr>
            <w:tcW w:w="450" w:type="dxa"/>
            <w:gridSpan w:val="3"/>
            <w:tcBorders>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r w:rsidRPr="00FC0C73">
              <w:rPr>
                <w:rFonts w:ascii="Tahoma" w:hAnsi="Tahoma" w:cs="Tahoma"/>
                <w:sz w:val="13"/>
              </w:rPr>
              <w:t>3</w:t>
            </w:r>
          </w:p>
        </w:tc>
        <w:tc>
          <w:tcPr>
            <w:tcW w:w="450" w:type="dxa"/>
            <w:gridSpan w:val="3"/>
            <w:tcBorders>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r w:rsidRPr="00FC0C73">
              <w:rPr>
                <w:rFonts w:ascii="Tahoma" w:hAnsi="Tahoma" w:cs="Tahoma"/>
                <w:sz w:val="13"/>
              </w:rPr>
              <w:t>2</w:t>
            </w:r>
          </w:p>
        </w:tc>
        <w:tc>
          <w:tcPr>
            <w:tcW w:w="450" w:type="dxa"/>
            <w:gridSpan w:val="3"/>
            <w:tcBorders>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r w:rsidRPr="00FC0C73">
              <w:rPr>
                <w:rFonts w:ascii="Tahoma" w:hAnsi="Tahoma" w:cs="Tahoma"/>
                <w:sz w:val="13"/>
              </w:rPr>
              <w:t>2</w:t>
            </w:r>
          </w:p>
        </w:tc>
        <w:tc>
          <w:tcPr>
            <w:tcW w:w="450" w:type="dxa"/>
            <w:gridSpan w:val="2"/>
            <w:tcBorders>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r w:rsidRPr="00FC0C73">
              <w:rPr>
                <w:rFonts w:ascii="Tahoma" w:hAnsi="Tahoma" w:cs="Tahoma"/>
                <w:sz w:val="13"/>
              </w:rPr>
              <w:t>2</w:t>
            </w:r>
          </w:p>
        </w:tc>
        <w:tc>
          <w:tcPr>
            <w:tcW w:w="450" w:type="dxa"/>
            <w:gridSpan w:val="2"/>
            <w:tcBorders>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r w:rsidRPr="00FC0C73">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r w:rsidRPr="00FC0C73">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r w:rsidRPr="00FC0C73">
              <w:rPr>
                <w:rFonts w:ascii="Tahoma" w:hAnsi="Tahoma" w:cs="Tahoma"/>
                <w:sz w:val="13"/>
              </w:rPr>
              <w:t>1</w:t>
            </w:r>
          </w:p>
        </w:tc>
        <w:tc>
          <w:tcPr>
            <w:tcW w:w="450" w:type="dxa"/>
            <w:tcBorders>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r w:rsidRPr="00FC0C73">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r w:rsidRPr="00FC0C73">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r w:rsidRPr="00FC0C73">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r w:rsidRPr="00FC0C73">
              <w:rPr>
                <w:rFonts w:ascii="Tahoma" w:hAnsi="Tahoma" w:cs="Tahoma"/>
                <w:sz w:val="13"/>
              </w:rPr>
              <w:t>P</w:t>
            </w:r>
          </w:p>
        </w:tc>
        <w:tc>
          <w:tcPr>
            <w:tcW w:w="450" w:type="dxa"/>
            <w:tcBorders>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r w:rsidRPr="00FC0C73">
              <w:rPr>
                <w:rFonts w:ascii="Tahoma" w:hAnsi="Tahoma" w:cs="Tahoma"/>
                <w:sz w:val="13"/>
              </w:rPr>
              <w:t>AO, ST</w:t>
            </w:r>
          </w:p>
        </w:tc>
        <w:tc>
          <w:tcPr>
            <w:tcW w:w="540" w:type="dxa"/>
            <w:tcBorders>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p>
        </w:tc>
      </w:tr>
      <w:tr w:rsidR="00EF228F" w:rsidRPr="00FC0C73" w:rsidDel="00515A83" w:rsidTr="003B3D05">
        <w:trPr>
          <w:trHeight w:val="145"/>
        </w:trPr>
        <w:tc>
          <w:tcPr>
            <w:tcW w:w="2734" w:type="dxa"/>
            <w:gridSpan w:val="2"/>
            <w:tcBorders>
              <w:bottom w:val="single" w:sz="4" w:space="0" w:color="auto"/>
            </w:tcBorders>
            <w:shd w:val="clear" w:color="auto" w:fill="FFFFFF" w:themeFill="background1"/>
            <w:vAlign w:val="center"/>
          </w:tcPr>
          <w:p w:rsidR="001A63C6" w:rsidRPr="002B0444" w:rsidDel="00515A83" w:rsidRDefault="001A63C6" w:rsidP="002B0444">
            <w:pPr>
              <w:pStyle w:val="ProductNames"/>
              <w:spacing w:beforeLines="20" w:before="48" w:afterLines="20" w:after="48"/>
              <w:rPr>
                <w:rFonts w:ascii="Tahoma" w:hAnsi="Tahoma" w:cs="Tahoma"/>
                <w:sz w:val="14"/>
                <w:szCs w:val="14"/>
              </w:rPr>
            </w:pPr>
            <w:bookmarkStart w:id="229" w:name="_Toc336337965"/>
            <w:bookmarkStart w:id="230" w:name="_Toc368299612"/>
            <w:r w:rsidRPr="002B0444">
              <w:rPr>
                <w:rFonts w:ascii="Tahoma" w:hAnsi="Tahoma" w:cs="Tahoma"/>
                <w:sz w:val="14"/>
                <w:szCs w:val="14"/>
              </w:rPr>
              <w:t>Forefront Endpoint Protection</w:t>
            </w:r>
            <w:bookmarkEnd w:id="229"/>
            <w:bookmarkEnd w:id="230"/>
          </w:p>
        </w:tc>
        <w:tc>
          <w:tcPr>
            <w:tcW w:w="450" w:type="dxa"/>
            <w:tcBorders>
              <w:bottom w:val="single" w:sz="4" w:space="0" w:color="auto"/>
            </w:tcBorders>
            <w:shd w:val="clear" w:color="auto" w:fill="FFFFFF" w:themeFill="background1"/>
            <w:vAlign w:val="center"/>
          </w:tcPr>
          <w:p w:rsidR="001A63C6" w:rsidRPr="003B3D05" w:rsidDel="00515A83" w:rsidRDefault="00A500B3" w:rsidP="003B3D05">
            <w:pPr>
              <w:pStyle w:val="TableText"/>
              <w:widowControl w:val="0"/>
              <w:rPr>
                <w:rStyle w:val="EndnoteReference"/>
                <w:rFonts w:cs="Tahoma"/>
                <w:b w:val="0"/>
                <w:bCs/>
                <w:color w:val="000000"/>
                <w:position w:val="-11"/>
                <w:sz w:val="13"/>
                <w:szCs w:val="13"/>
                <w:u w:val="single"/>
              </w:rPr>
            </w:pPr>
            <w:hyperlink w:anchor="_53_Forefront_Endpoint" w:history="1">
              <w:r w:rsidR="00734B17" w:rsidRPr="003B3D05">
                <w:rPr>
                  <w:rStyle w:val="Hyperlink"/>
                  <w:rFonts w:cs="Tahoma"/>
                  <w:b/>
                  <w:bCs/>
                  <w:sz w:val="13"/>
                  <w:szCs w:val="13"/>
                </w:rPr>
                <w:t>59</w:t>
              </w:r>
            </w:hyperlink>
          </w:p>
        </w:tc>
        <w:tc>
          <w:tcPr>
            <w:tcW w:w="450" w:type="dxa"/>
            <w:tcBorders>
              <w:bottom w:val="single" w:sz="4" w:space="0" w:color="auto"/>
            </w:tcBorders>
            <w:shd w:val="clear" w:color="auto" w:fill="FFFFFF" w:themeFill="background1"/>
            <w:vAlign w:val="center"/>
          </w:tcPr>
          <w:p w:rsidR="001A63C6" w:rsidRPr="00FC0C73" w:rsidDel="00515A83" w:rsidRDefault="001A63C6" w:rsidP="003B3D05">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FC0C73" w:rsidDel="00515A83" w:rsidRDefault="001A63C6" w:rsidP="003B3D05">
            <w:pPr>
              <w:pStyle w:val="TableText"/>
              <w:widowControl w:val="0"/>
              <w:rPr>
                <w:rFonts w:ascii="Tahoma" w:hAnsi="Tahoma" w:cs="Tahoma"/>
                <w:sz w:val="13"/>
              </w:rPr>
            </w:pPr>
          </w:p>
        </w:tc>
        <w:tc>
          <w:tcPr>
            <w:tcW w:w="2970" w:type="dxa"/>
            <w:gridSpan w:val="15"/>
            <w:tcBorders>
              <w:left w:val="single" w:sz="18" w:space="0" w:color="auto"/>
              <w:bottom w:val="single" w:sz="4" w:space="0" w:color="auto"/>
              <w:right w:val="single" w:sz="18" w:space="0" w:color="auto"/>
            </w:tcBorders>
            <w:shd w:val="clear" w:color="auto" w:fill="FFFFFF" w:themeFill="background1"/>
            <w:vAlign w:val="center"/>
          </w:tcPr>
          <w:p w:rsidR="001A63C6" w:rsidRPr="00FC0C73" w:rsidDel="00515A83" w:rsidRDefault="001A63C6" w:rsidP="003B3D05">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FC0C73" w:rsidDel="00515A83" w:rsidRDefault="001A63C6" w:rsidP="003B3D05">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FC0C73" w:rsidDel="00515A83" w:rsidRDefault="001A63C6" w:rsidP="003B3D05">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FC0C73" w:rsidDel="00515A83" w:rsidRDefault="001A63C6" w:rsidP="003B3D05">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FC0C73" w:rsidDel="00515A83" w:rsidRDefault="001A63C6" w:rsidP="003B3D05">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FC0C73" w:rsidDel="00515A83" w:rsidRDefault="001A63C6" w:rsidP="003B3D05">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FC0C73" w:rsidDel="00515A83" w:rsidRDefault="001A63C6" w:rsidP="003B3D05">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FC0C73" w:rsidDel="00515A83" w:rsidRDefault="001A63C6" w:rsidP="003B3D05">
            <w:pPr>
              <w:pStyle w:val="TableText"/>
              <w:widowControl w:val="0"/>
              <w:rPr>
                <w:rFonts w:ascii="Tahoma" w:hAnsi="Tahoma" w:cs="Tahoma"/>
                <w:sz w:val="13"/>
              </w:rPr>
            </w:pPr>
          </w:p>
        </w:tc>
        <w:tc>
          <w:tcPr>
            <w:tcW w:w="540" w:type="dxa"/>
            <w:tcBorders>
              <w:bottom w:val="single" w:sz="4" w:space="0" w:color="auto"/>
            </w:tcBorders>
            <w:shd w:val="clear" w:color="auto" w:fill="FFFFFF" w:themeFill="background1"/>
            <w:vAlign w:val="center"/>
          </w:tcPr>
          <w:p w:rsidR="001A63C6" w:rsidRPr="00FC0C73" w:rsidDel="00515A83" w:rsidRDefault="001A63C6" w:rsidP="003B3D05">
            <w:pPr>
              <w:pStyle w:val="TableText"/>
              <w:widowControl w:val="0"/>
              <w:rPr>
                <w:rFonts w:ascii="Tahoma" w:hAnsi="Tahoma" w:cs="Tahoma"/>
                <w:sz w:val="13"/>
              </w:rPr>
            </w:pPr>
          </w:p>
        </w:tc>
      </w:tr>
      <w:tr w:rsidR="00B33D0E" w:rsidRPr="00FC0C73" w:rsidTr="003B3D05">
        <w:trPr>
          <w:trHeight w:val="145"/>
        </w:trPr>
        <w:tc>
          <w:tcPr>
            <w:tcW w:w="2734" w:type="dxa"/>
            <w:gridSpan w:val="2"/>
            <w:tcBorders>
              <w:bottom w:val="single" w:sz="4" w:space="0" w:color="auto"/>
            </w:tcBorders>
            <w:shd w:val="clear" w:color="auto" w:fill="FABF8F"/>
            <w:vAlign w:val="center"/>
          </w:tcPr>
          <w:p w:rsidR="001A63C6" w:rsidRPr="002B0444" w:rsidRDefault="001A63C6" w:rsidP="002B0444">
            <w:pPr>
              <w:pStyle w:val="ProductNames"/>
              <w:spacing w:beforeLines="20" w:before="48" w:afterLines="20" w:after="48"/>
              <w:rPr>
                <w:rFonts w:ascii="Tahoma" w:hAnsi="Tahoma" w:cs="Tahoma"/>
                <w:sz w:val="14"/>
                <w:szCs w:val="14"/>
                <w:lang w:val="nl-NL"/>
              </w:rPr>
            </w:pPr>
            <w:bookmarkStart w:id="231" w:name="_Toc336337966"/>
            <w:bookmarkStart w:id="232" w:name="_Toc368299613"/>
            <w:r w:rsidRPr="002B0444">
              <w:rPr>
                <w:rFonts w:ascii="Tahoma" w:hAnsi="Tahoma" w:cs="Tahoma"/>
                <w:sz w:val="14"/>
                <w:szCs w:val="14"/>
                <w:lang w:val="nl-NL"/>
              </w:rPr>
              <w:t>CAL voor Forefront Identity Manager 2010 R2 (alleen voor Gebruikers)</w:t>
            </w:r>
            <w:bookmarkEnd w:id="231"/>
            <w:bookmarkEnd w:id="232"/>
          </w:p>
        </w:tc>
        <w:tc>
          <w:tcPr>
            <w:tcW w:w="450" w:type="dxa"/>
            <w:tcBorders>
              <w:bottom w:val="single" w:sz="4" w:space="0" w:color="auto"/>
            </w:tcBorders>
            <w:shd w:val="clear" w:color="auto" w:fill="FABF8F"/>
            <w:vAlign w:val="center"/>
          </w:tcPr>
          <w:p w:rsidR="001A63C6" w:rsidRPr="003B3D05" w:rsidRDefault="00A500B3" w:rsidP="003B3D05">
            <w:pPr>
              <w:pStyle w:val="TableText"/>
              <w:widowControl w:val="0"/>
              <w:rPr>
                <w:rStyle w:val="EndnoteReference"/>
                <w:rFonts w:cs="Tahoma"/>
                <w:b w:val="0"/>
                <w:bCs/>
                <w:color w:val="0000FF"/>
                <w:position w:val="-11"/>
                <w:sz w:val="13"/>
                <w:szCs w:val="13"/>
                <w:u w:val="single"/>
              </w:rPr>
            </w:pPr>
            <w:hyperlink w:anchor="_54_Forefront_Identity" w:history="1">
              <w:r w:rsidR="00734B17" w:rsidRPr="003B3D05">
                <w:rPr>
                  <w:rStyle w:val="Hyperlink"/>
                  <w:rFonts w:cs="Tahoma"/>
                  <w:b/>
                  <w:bCs/>
                  <w:sz w:val="13"/>
                  <w:szCs w:val="13"/>
                </w:rPr>
                <w:t>60</w:t>
              </w:r>
            </w:hyperlink>
          </w:p>
        </w:tc>
        <w:tc>
          <w:tcPr>
            <w:tcW w:w="450" w:type="dxa"/>
            <w:tcBorders>
              <w:bottom w:val="single" w:sz="4" w:space="0" w:color="auto"/>
            </w:tcBorders>
            <w:shd w:val="clear" w:color="auto" w:fill="FABF8F"/>
            <w:vAlign w:val="center"/>
          </w:tcPr>
          <w:p w:rsidR="001A63C6" w:rsidRPr="00FC0C73" w:rsidRDefault="001A63C6" w:rsidP="003B3D05">
            <w:pPr>
              <w:pStyle w:val="TableText"/>
              <w:widowControl w:val="0"/>
              <w:spacing w:before="80"/>
              <w:rPr>
                <w:rFonts w:ascii="Tahoma" w:hAnsi="Tahoma" w:cs="Tahoma"/>
                <w:sz w:val="13"/>
              </w:rPr>
            </w:pPr>
            <w:r w:rsidRPr="00FC0C73">
              <w:rPr>
                <w:rFonts w:ascii="Tahoma" w:hAnsi="Tahoma" w:cs="Tahoma"/>
                <w:sz w:val="13"/>
              </w:rPr>
              <w:t>07/10</w:t>
            </w:r>
          </w:p>
        </w:tc>
        <w:tc>
          <w:tcPr>
            <w:tcW w:w="360" w:type="dxa"/>
            <w:tcBorders>
              <w:bottom w:val="single" w:sz="4" w:space="0" w:color="auto"/>
              <w:right w:val="single" w:sz="18"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r w:rsidRPr="00FC0C7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color w:val="000000"/>
                <w:sz w:val="13"/>
              </w:rPr>
            </w:pPr>
            <w:r w:rsidRPr="00FC0C73">
              <w:rPr>
                <w:rFonts w:ascii="Tahoma" w:hAnsi="Tahoma" w:cs="Tahoma"/>
                <w:sz w:val="13"/>
                <w:szCs w:val="13"/>
              </w:rPr>
              <w:t>1</w:t>
            </w:r>
          </w:p>
        </w:tc>
        <w:tc>
          <w:tcPr>
            <w:tcW w:w="450" w:type="dxa"/>
            <w:gridSpan w:val="3"/>
            <w:tcBorders>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color w:val="000000"/>
                <w:sz w:val="13"/>
              </w:rPr>
            </w:pPr>
            <w:r w:rsidRPr="00FC0C73">
              <w:rPr>
                <w:rFonts w:ascii="Tahoma" w:hAnsi="Tahoma" w:cs="Tahoma"/>
                <w:sz w:val="13"/>
                <w:szCs w:val="13"/>
              </w:rPr>
              <w:t>3</w:t>
            </w:r>
          </w:p>
        </w:tc>
        <w:tc>
          <w:tcPr>
            <w:tcW w:w="450" w:type="dxa"/>
            <w:gridSpan w:val="3"/>
            <w:tcBorders>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color w:val="000000"/>
                <w:sz w:val="13"/>
              </w:rPr>
            </w:pPr>
            <w:r w:rsidRPr="00FC0C73">
              <w:rPr>
                <w:rFonts w:ascii="Tahoma" w:hAnsi="Tahoma" w:cs="Tahoma"/>
                <w:sz w:val="13"/>
                <w:szCs w:val="13"/>
              </w:rPr>
              <w:t>2</w:t>
            </w:r>
          </w:p>
        </w:tc>
        <w:tc>
          <w:tcPr>
            <w:tcW w:w="450" w:type="dxa"/>
            <w:gridSpan w:val="3"/>
            <w:tcBorders>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color w:val="000000"/>
                <w:sz w:val="13"/>
              </w:rPr>
            </w:pPr>
            <w:r w:rsidRPr="00FC0C73">
              <w:rPr>
                <w:rFonts w:ascii="Tahoma" w:hAnsi="Tahoma" w:cs="Tahoma"/>
                <w:sz w:val="13"/>
                <w:szCs w:val="13"/>
              </w:rPr>
              <w:t>2</w:t>
            </w:r>
          </w:p>
        </w:tc>
        <w:tc>
          <w:tcPr>
            <w:tcW w:w="450" w:type="dxa"/>
            <w:gridSpan w:val="2"/>
            <w:tcBorders>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color w:val="000000"/>
                <w:sz w:val="13"/>
              </w:rPr>
            </w:pPr>
            <w:r w:rsidRPr="00FC0C73">
              <w:rPr>
                <w:rFonts w:ascii="Tahoma" w:hAnsi="Tahoma" w:cs="Tahoma"/>
                <w:sz w:val="13"/>
                <w:szCs w:val="13"/>
              </w:rPr>
              <w:t>2</w:t>
            </w:r>
          </w:p>
        </w:tc>
        <w:tc>
          <w:tcPr>
            <w:tcW w:w="450" w:type="dxa"/>
            <w:gridSpan w:val="2"/>
            <w:tcBorders>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color w:val="000000"/>
                <w:sz w:val="13"/>
              </w:rPr>
            </w:pPr>
            <w:r w:rsidRPr="00FC0C73">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center"/>
          </w:tcPr>
          <w:p w:rsidR="001A63C6" w:rsidRPr="00FC0C73" w:rsidRDefault="001A63C6" w:rsidP="003B3D05">
            <w:pPr>
              <w:pStyle w:val="TableText"/>
              <w:widowControl w:val="0"/>
              <w:rPr>
                <w:rFonts w:ascii="Tahoma" w:hAnsi="Tahoma" w:cs="Tahoma"/>
                <w:color w:val="000000"/>
                <w:sz w:val="13"/>
              </w:rPr>
            </w:pPr>
            <w:r w:rsidRPr="00FC0C73">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color w:val="000000"/>
                <w:sz w:val="13"/>
              </w:rPr>
            </w:pPr>
            <w:r w:rsidRPr="00FC0C73">
              <w:rPr>
                <w:rFonts w:ascii="Tahoma" w:hAnsi="Tahoma" w:cs="Tahoma"/>
                <w:sz w:val="13"/>
                <w:szCs w:val="13"/>
              </w:rPr>
              <w:t>1</w:t>
            </w:r>
          </w:p>
        </w:tc>
        <w:tc>
          <w:tcPr>
            <w:tcW w:w="450" w:type="dxa"/>
            <w:tcBorders>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color w:val="000000"/>
                <w:sz w:val="13"/>
              </w:rPr>
            </w:pPr>
            <w:r w:rsidRPr="00FC0C73">
              <w:rPr>
                <w:rFonts w:ascii="Tahoma" w:hAnsi="Tahoma" w:cs="Tahoma"/>
                <w:sz w:val="13"/>
                <w:szCs w:val="13"/>
              </w:rPr>
              <w:t>2</w:t>
            </w:r>
          </w:p>
        </w:tc>
        <w:tc>
          <w:tcPr>
            <w:tcW w:w="450" w:type="dxa"/>
            <w:tcBorders>
              <w:bottom w:val="single" w:sz="4" w:space="0" w:color="auto"/>
              <w:right w:val="single" w:sz="18" w:space="0" w:color="auto"/>
            </w:tcBorders>
            <w:shd w:val="clear" w:color="auto" w:fill="FABF8F"/>
            <w:vAlign w:val="center"/>
          </w:tcPr>
          <w:p w:rsidR="001A63C6" w:rsidRPr="00FC0C73" w:rsidRDefault="001A63C6" w:rsidP="003B3D05">
            <w:pPr>
              <w:pStyle w:val="TableText"/>
              <w:widowControl w:val="0"/>
              <w:rPr>
                <w:rFonts w:ascii="Tahoma" w:hAnsi="Tahoma" w:cs="Tahoma"/>
                <w:color w:val="000000"/>
                <w:sz w:val="13"/>
              </w:rPr>
            </w:pPr>
            <w:r w:rsidRPr="00FC0C73">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color w:val="000000"/>
                <w:sz w:val="13"/>
              </w:rPr>
            </w:pPr>
            <w:r w:rsidRPr="00FC0C73">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1A63C6" w:rsidRPr="00FC0C73" w:rsidRDefault="001A63C6" w:rsidP="003B3D05">
            <w:pPr>
              <w:pStyle w:val="TableText"/>
              <w:widowControl w:val="0"/>
              <w:rPr>
                <w:rFonts w:ascii="Tahoma" w:hAnsi="Tahoma" w:cs="Tahoma"/>
                <w:color w:val="000000"/>
                <w:sz w:val="13"/>
              </w:rPr>
            </w:pPr>
            <w:r w:rsidRPr="00FC0C73">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r w:rsidRPr="00FC0C73">
              <w:rPr>
                <w:rFonts w:ascii="Tahoma" w:hAnsi="Tahoma" w:cs="Tahoma"/>
                <w:sz w:val="13"/>
              </w:rPr>
              <w:t>A,ST</w:t>
            </w:r>
          </w:p>
        </w:tc>
        <w:tc>
          <w:tcPr>
            <w:tcW w:w="540" w:type="dxa"/>
            <w:tcBorders>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p>
        </w:tc>
      </w:tr>
      <w:tr w:rsidR="001933C6" w:rsidRPr="00FC0C73" w:rsidTr="003B3D05">
        <w:trPr>
          <w:trHeight w:val="145"/>
        </w:trPr>
        <w:tc>
          <w:tcPr>
            <w:tcW w:w="2734" w:type="dxa"/>
            <w:gridSpan w:val="2"/>
            <w:tcBorders>
              <w:bottom w:val="single" w:sz="4" w:space="0" w:color="auto"/>
            </w:tcBorders>
            <w:shd w:val="clear" w:color="auto" w:fill="FFFFFF" w:themeFill="background1"/>
            <w:vAlign w:val="center"/>
          </w:tcPr>
          <w:p w:rsidR="001A63C6" w:rsidRPr="002B0444" w:rsidRDefault="001A63C6" w:rsidP="002B0444">
            <w:pPr>
              <w:pStyle w:val="ProductNames"/>
              <w:spacing w:beforeLines="20" w:before="48" w:afterLines="20" w:after="48"/>
              <w:rPr>
                <w:rFonts w:ascii="Tahoma" w:hAnsi="Tahoma" w:cs="Tahoma"/>
                <w:sz w:val="14"/>
                <w:szCs w:val="14"/>
              </w:rPr>
            </w:pPr>
            <w:bookmarkStart w:id="233" w:name="_Toc336337967"/>
            <w:bookmarkStart w:id="234" w:name="_Toc368299614"/>
            <w:r w:rsidRPr="002B0444">
              <w:rPr>
                <w:rFonts w:ascii="Tahoma" w:hAnsi="Tahoma" w:cs="Tahoma"/>
                <w:sz w:val="14"/>
                <w:szCs w:val="14"/>
              </w:rPr>
              <w:t>Forefront Identity Manager 2010 R2 External Connector</w:t>
            </w:r>
            <w:bookmarkEnd w:id="233"/>
            <w:bookmarkEnd w:id="234"/>
          </w:p>
        </w:tc>
        <w:tc>
          <w:tcPr>
            <w:tcW w:w="450" w:type="dxa"/>
            <w:tcBorders>
              <w:bottom w:val="single" w:sz="4" w:space="0" w:color="auto"/>
            </w:tcBorders>
            <w:shd w:val="clear" w:color="auto" w:fill="FFFFFF" w:themeFill="background1"/>
            <w:vAlign w:val="center"/>
          </w:tcPr>
          <w:p w:rsidR="001A63C6" w:rsidRPr="003B3D05" w:rsidRDefault="00A500B3" w:rsidP="003B3D05">
            <w:pPr>
              <w:pStyle w:val="TableText"/>
              <w:widowControl w:val="0"/>
              <w:rPr>
                <w:rStyle w:val="EndnoteReference"/>
                <w:rFonts w:cs="Tahoma"/>
                <w:b w:val="0"/>
                <w:bCs/>
                <w:color w:val="000000"/>
                <w:position w:val="-11"/>
                <w:sz w:val="13"/>
                <w:szCs w:val="13"/>
                <w:u w:val="single"/>
              </w:rPr>
            </w:pPr>
            <w:hyperlink w:anchor="_54_Forefront_Identity" w:history="1">
              <w:r w:rsidR="0081238E" w:rsidRPr="003B3D05">
                <w:rPr>
                  <w:rStyle w:val="Hyperlink"/>
                  <w:rFonts w:cs="Tahoma"/>
                  <w:b/>
                  <w:bCs/>
                  <w:sz w:val="13"/>
                  <w:szCs w:val="13"/>
                </w:rPr>
                <w:t>60</w:t>
              </w:r>
            </w:hyperlink>
          </w:p>
        </w:tc>
        <w:tc>
          <w:tcPr>
            <w:tcW w:w="450" w:type="dxa"/>
            <w:tcBorders>
              <w:bottom w:val="single" w:sz="4" w:space="0" w:color="auto"/>
            </w:tcBorders>
            <w:shd w:val="clear" w:color="auto" w:fill="FFFFFF" w:themeFill="background1"/>
            <w:vAlign w:val="center"/>
          </w:tcPr>
          <w:p w:rsidR="001A63C6" w:rsidRPr="00FC0C73" w:rsidRDefault="001A63C6" w:rsidP="003B3D05">
            <w:pPr>
              <w:pStyle w:val="TableText"/>
              <w:widowControl w:val="0"/>
              <w:spacing w:before="80"/>
              <w:rPr>
                <w:rFonts w:ascii="Tahoma" w:hAnsi="Tahoma" w:cs="Tahoma"/>
                <w:sz w:val="13"/>
              </w:rPr>
            </w:pPr>
            <w:r w:rsidRPr="00FC0C73">
              <w:rPr>
                <w:rFonts w:ascii="Tahoma" w:hAnsi="Tahoma" w:cs="Tahoma"/>
                <w:sz w:val="13"/>
              </w:rPr>
              <w:t>07/10</w:t>
            </w:r>
          </w:p>
        </w:tc>
        <w:tc>
          <w:tcPr>
            <w:tcW w:w="360" w:type="dxa"/>
            <w:tcBorders>
              <w:bottom w:val="single" w:sz="4" w:space="0" w:color="auto"/>
              <w:right w:val="single" w:sz="18" w:space="0" w:color="auto"/>
            </w:tcBorders>
            <w:shd w:val="clear" w:color="auto" w:fill="FFFFFF" w:themeFill="background1"/>
            <w:vAlign w:val="center"/>
          </w:tcPr>
          <w:p w:rsidR="001A63C6" w:rsidRPr="00FC0C73" w:rsidRDefault="001A63C6" w:rsidP="003B3D05">
            <w:pPr>
              <w:pStyle w:val="TableText"/>
              <w:widowControl w:val="0"/>
              <w:rPr>
                <w:rFonts w:ascii="Tahoma" w:hAnsi="Tahoma" w:cs="Tahoma"/>
                <w:sz w:val="13"/>
              </w:rPr>
            </w:pPr>
            <w:r w:rsidRPr="00FC0C73">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rsidR="001A63C6" w:rsidRPr="00FC0C73" w:rsidRDefault="001A63C6" w:rsidP="003B3D05">
            <w:pPr>
              <w:pStyle w:val="TableText"/>
              <w:widowControl w:val="0"/>
              <w:rPr>
                <w:rFonts w:ascii="Tahoma" w:hAnsi="Tahoma" w:cs="Tahoma"/>
                <w:color w:val="000000"/>
                <w:sz w:val="13"/>
              </w:rPr>
            </w:pPr>
            <w:r w:rsidRPr="00FC0C73">
              <w:rPr>
                <w:rFonts w:ascii="Tahoma" w:hAnsi="Tahoma" w:cs="Tahoma"/>
                <w:sz w:val="13"/>
                <w:szCs w:val="13"/>
              </w:rPr>
              <w:t>125</w:t>
            </w:r>
          </w:p>
        </w:tc>
        <w:tc>
          <w:tcPr>
            <w:tcW w:w="450" w:type="dxa"/>
            <w:gridSpan w:val="3"/>
            <w:tcBorders>
              <w:bottom w:val="single" w:sz="4" w:space="0" w:color="auto"/>
            </w:tcBorders>
            <w:shd w:val="clear" w:color="auto" w:fill="FFFFFF" w:themeFill="background1"/>
            <w:vAlign w:val="center"/>
          </w:tcPr>
          <w:p w:rsidR="001A63C6" w:rsidRPr="00FC0C73" w:rsidRDefault="001A63C6" w:rsidP="003B3D05">
            <w:pPr>
              <w:pStyle w:val="TableText"/>
              <w:widowControl w:val="0"/>
              <w:rPr>
                <w:rFonts w:ascii="Tahoma" w:hAnsi="Tahoma" w:cs="Tahoma"/>
                <w:color w:val="000000"/>
                <w:sz w:val="13"/>
              </w:rPr>
            </w:pPr>
            <w:r w:rsidRPr="00FC0C73">
              <w:rPr>
                <w:rFonts w:ascii="Tahoma" w:hAnsi="Tahoma" w:cs="Tahoma"/>
                <w:sz w:val="13"/>
                <w:szCs w:val="13"/>
              </w:rPr>
              <w:t>313</w:t>
            </w:r>
          </w:p>
        </w:tc>
        <w:tc>
          <w:tcPr>
            <w:tcW w:w="450" w:type="dxa"/>
            <w:gridSpan w:val="3"/>
            <w:tcBorders>
              <w:bottom w:val="single" w:sz="4" w:space="0" w:color="auto"/>
            </w:tcBorders>
            <w:shd w:val="clear" w:color="auto" w:fill="FFFFFF" w:themeFill="background1"/>
            <w:vAlign w:val="center"/>
          </w:tcPr>
          <w:p w:rsidR="001A63C6" w:rsidRPr="00FC0C73" w:rsidRDefault="001A63C6" w:rsidP="003B3D05">
            <w:pPr>
              <w:pStyle w:val="TableText"/>
              <w:widowControl w:val="0"/>
              <w:rPr>
                <w:rFonts w:ascii="Tahoma" w:hAnsi="Tahoma" w:cs="Tahoma"/>
                <w:color w:val="000000"/>
                <w:sz w:val="13"/>
              </w:rPr>
            </w:pPr>
            <w:r w:rsidRPr="00FC0C73">
              <w:rPr>
                <w:rFonts w:ascii="Tahoma" w:hAnsi="Tahoma" w:cs="Tahoma"/>
                <w:sz w:val="13"/>
                <w:szCs w:val="13"/>
              </w:rPr>
              <w:t>250</w:t>
            </w:r>
          </w:p>
        </w:tc>
        <w:tc>
          <w:tcPr>
            <w:tcW w:w="450" w:type="dxa"/>
            <w:gridSpan w:val="3"/>
            <w:tcBorders>
              <w:bottom w:val="single" w:sz="4" w:space="0" w:color="auto"/>
            </w:tcBorders>
            <w:shd w:val="clear" w:color="auto" w:fill="FFFFFF" w:themeFill="background1"/>
            <w:vAlign w:val="center"/>
          </w:tcPr>
          <w:p w:rsidR="001A63C6" w:rsidRPr="00FC0C73" w:rsidRDefault="001A63C6" w:rsidP="003B3D05">
            <w:pPr>
              <w:pStyle w:val="TableText"/>
              <w:widowControl w:val="0"/>
              <w:rPr>
                <w:rFonts w:ascii="Tahoma" w:hAnsi="Tahoma" w:cs="Tahoma"/>
                <w:color w:val="000000"/>
                <w:sz w:val="13"/>
              </w:rPr>
            </w:pPr>
            <w:r w:rsidRPr="00FC0C73">
              <w:rPr>
                <w:rFonts w:ascii="Tahoma" w:hAnsi="Tahoma" w:cs="Tahoma"/>
                <w:sz w:val="13"/>
                <w:szCs w:val="13"/>
              </w:rPr>
              <w:t>188</w:t>
            </w:r>
          </w:p>
        </w:tc>
        <w:tc>
          <w:tcPr>
            <w:tcW w:w="450" w:type="dxa"/>
            <w:gridSpan w:val="2"/>
            <w:tcBorders>
              <w:bottom w:val="single" w:sz="4" w:space="0" w:color="auto"/>
            </w:tcBorders>
            <w:shd w:val="clear" w:color="auto" w:fill="FFFFFF" w:themeFill="background1"/>
            <w:vAlign w:val="center"/>
          </w:tcPr>
          <w:p w:rsidR="001A63C6" w:rsidRPr="00FC0C73" w:rsidRDefault="001A63C6" w:rsidP="003B3D05">
            <w:pPr>
              <w:pStyle w:val="TableText"/>
              <w:widowControl w:val="0"/>
              <w:rPr>
                <w:rFonts w:ascii="Tahoma" w:hAnsi="Tahoma" w:cs="Tahoma"/>
                <w:color w:val="000000"/>
                <w:sz w:val="13"/>
              </w:rPr>
            </w:pPr>
            <w:r w:rsidRPr="00FC0C73">
              <w:rPr>
                <w:rFonts w:ascii="Tahoma" w:hAnsi="Tahoma" w:cs="Tahoma"/>
                <w:sz w:val="13"/>
                <w:szCs w:val="13"/>
              </w:rPr>
              <w:t>188</w:t>
            </w:r>
          </w:p>
        </w:tc>
        <w:tc>
          <w:tcPr>
            <w:tcW w:w="450" w:type="dxa"/>
            <w:gridSpan w:val="2"/>
            <w:tcBorders>
              <w:bottom w:val="single" w:sz="4" w:space="0" w:color="auto"/>
            </w:tcBorders>
            <w:shd w:val="clear" w:color="auto" w:fill="FFFFFF" w:themeFill="background1"/>
            <w:vAlign w:val="center"/>
          </w:tcPr>
          <w:p w:rsidR="001A63C6" w:rsidRPr="00FC0C73" w:rsidRDefault="001A63C6" w:rsidP="003B3D05">
            <w:pPr>
              <w:pStyle w:val="TableText"/>
              <w:widowControl w:val="0"/>
              <w:rPr>
                <w:rFonts w:ascii="Tahoma" w:hAnsi="Tahoma" w:cs="Tahoma"/>
                <w:color w:val="000000"/>
                <w:sz w:val="13"/>
              </w:rPr>
            </w:pPr>
            <w:r w:rsidRPr="00FC0C73">
              <w:rPr>
                <w:rFonts w:ascii="Tahoma" w:hAnsi="Tahoma" w:cs="Tahoma"/>
                <w:sz w:val="13"/>
                <w:szCs w:val="13"/>
              </w:rPr>
              <w:t>125</w:t>
            </w:r>
          </w:p>
        </w:tc>
        <w:tc>
          <w:tcPr>
            <w:tcW w:w="360" w:type="dxa"/>
            <w:tcBorders>
              <w:bottom w:val="single" w:sz="4" w:space="0" w:color="auto"/>
              <w:right w:val="single" w:sz="18" w:space="0" w:color="auto"/>
            </w:tcBorders>
            <w:shd w:val="clear" w:color="auto" w:fill="FFFFFF" w:themeFill="background1"/>
            <w:vAlign w:val="center"/>
          </w:tcPr>
          <w:p w:rsidR="001A63C6" w:rsidRPr="00FC0C73" w:rsidRDefault="001A63C6" w:rsidP="003B3D05">
            <w:pPr>
              <w:pStyle w:val="TableText"/>
              <w:widowControl w:val="0"/>
              <w:rPr>
                <w:rFonts w:ascii="Tahoma" w:hAnsi="Tahoma" w:cs="Tahoma"/>
                <w:color w:val="000000"/>
                <w:sz w:val="13"/>
              </w:rPr>
            </w:pPr>
            <w:r w:rsidRPr="00FC0C73">
              <w:rPr>
                <w:rFonts w:ascii="Tahoma" w:hAnsi="Tahoma" w:cs="Tahoma"/>
                <w:sz w:val="13"/>
                <w:szCs w:val="13"/>
              </w:rPr>
              <w:t>63</w:t>
            </w:r>
          </w:p>
        </w:tc>
        <w:tc>
          <w:tcPr>
            <w:tcW w:w="450" w:type="dxa"/>
            <w:tcBorders>
              <w:left w:val="single" w:sz="18" w:space="0" w:color="auto"/>
              <w:bottom w:val="single" w:sz="4" w:space="0" w:color="auto"/>
            </w:tcBorders>
            <w:shd w:val="clear" w:color="auto" w:fill="FFFFFF" w:themeFill="background1"/>
            <w:vAlign w:val="center"/>
          </w:tcPr>
          <w:p w:rsidR="001A63C6" w:rsidRPr="00FC0C73" w:rsidRDefault="001A63C6" w:rsidP="003B3D05">
            <w:pPr>
              <w:pStyle w:val="TableText"/>
              <w:widowControl w:val="0"/>
              <w:rPr>
                <w:rFonts w:ascii="Tahoma" w:hAnsi="Tahoma" w:cs="Tahoma"/>
                <w:color w:val="000000"/>
                <w:sz w:val="13"/>
              </w:rPr>
            </w:pPr>
            <w:r w:rsidRPr="00FC0C73">
              <w:rPr>
                <w:rFonts w:ascii="Tahoma" w:hAnsi="Tahoma" w:cs="Tahoma"/>
                <w:sz w:val="13"/>
                <w:szCs w:val="13"/>
              </w:rPr>
              <w:t>125</w:t>
            </w:r>
          </w:p>
        </w:tc>
        <w:tc>
          <w:tcPr>
            <w:tcW w:w="450" w:type="dxa"/>
            <w:tcBorders>
              <w:bottom w:val="single" w:sz="4" w:space="0" w:color="auto"/>
            </w:tcBorders>
            <w:shd w:val="clear" w:color="auto" w:fill="FFFFFF" w:themeFill="background1"/>
            <w:vAlign w:val="center"/>
          </w:tcPr>
          <w:p w:rsidR="001A63C6" w:rsidRPr="00FC0C73" w:rsidRDefault="001A63C6" w:rsidP="003B3D05">
            <w:pPr>
              <w:pStyle w:val="TableText"/>
              <w:widowControl w:val="0"/>
              <w:rPr>
                <w:rFonts w:ascii="Tahoma" w:hAnsi="Tahoma" w:cs="Tahoma"/>
                <w:color w:val="000000"/>
                <w:sz w:val="13"/>
              </w:rPr>
            </w:pPr>
            <w:r w:rsidRPr="00FC0C73">
              <w:rPr>
                <w:rFonts w:ascii="Tahoma" w:hAnsi="Tahoma" w:cs="Tahoma"/>
                <w:sz w:val="13"/>
                <w:szCs w:val="13"/>
              </w:rPr>
              <w:t>250</w:t>
            </w:r>
          </w:p>
        </w:tc>
        <w:tc>
          <w:tcPr>
            <w:tcW w:w="450" w:type="dxa"/>
            <w:tcBorders>
              <w:bottom w:val="single" w:sz="4" w:space="0" w:color="auto"/>
              <w:right w:val="single" w:sz="18" w:space="0" w:color="auto"/>
            </w:tcBorders>
            <w:shd w:val="clear" w:color="auto" w:fill="FFFFFF" w:themeFill="background1"/>
            <w:vAlign w:val="center"/>
          </w:tcPr>
          <w:p w:rsidR="001A63C6" w:rsidRPr="00FC0C73" w:rsidRDefault="001A63C6" w:rsidP="003B3D05">
            <w:pPr>
              <w:pStyle w:val="TableText"/>
              <w:widowControl w:val="0"/>
              <w:rPr>
                <w:rFonts w:ascii="Tahoma" w:hAnsi="Tahoma" w:cs="Tahoma"/>
                <w:color w:val="000000"/>
                <w:sz w:val="13"/>
              </w:rPr>
            </w:pPr>
            <w:r w:rsidRPr="00FC0C73">
              <w:rPr>
                <w:rFonts w:ascii="Tahoma" w:hAnsi="Tahoma" w:cs="Tahoma"/>
                <w:sz w:val="13"/>
                <w:szCs w:val="13"/>
              </w:rPr>
              <w:t>125</w:t>
            </w:r>
          </w:p>
        </w:tc>
        <w:tc>
          <w:tcPr>
            <w:tcW w:w="450" w:type="dxa"/>
            <w:tcBorders>
              <w:left w:val="single" w:sz="18" w:space="0" w:color="auto"/>
              <w:bottom w:val="single" w:sz="4" w:space="0" w:color="auto"/>
            </w:tcBorders>
            <w:shd w:val="clear" w:color="auto" w:fill="FFFFFF" w:themeFill="background1"/>
            <w:vAlign w:val="center"/>
          </w:tcPr>
          <w:p w:rsidR="001A63C6" w:rsidRPr="00FC0C73" w:rsidRDefault="001A63C6" w:rsidP="003B3D05">
            <w:pPr>
              <w:pStyle w:val="TableText"/>
              <w:widowControl w:val="0"/>
              <w:rPr>
                <w:rFonts w:ascii="Tahoma" w:hAnsi="Tahoma" w:cs="Tahoma"/>
                <w:color w:val="000000"/>
                <w:sz w:val="13"/>
              </w:rPr>
            </w:pPr>
            <w:r w:rsidRPr="00FC0C73">
              <w:rPr>
                <w:rFonts w:ascii="Tahoma" w:hAnsi="Tahoma" w:cs="Tahoma"/>
                <w:sz w:val="13"/>
                <w:szCs w:val="13"/>
              </w:rPr>
              <w:t>125</w:t>
            </w:r>
          </w:p>
        </w:tc>
        <w:tc>
          <w:tcPr>
            <w:tcW w:w="450" w:type="dxa"/>
            <w:tcBorders>
              <w:bottom w:val="single" w:sz="4" w:space="0" w:color="auto"/>
              <w:right w:val="single" w:sz="18" w:space="0" w:color="auto"/>
            </w:tcBorders>
            <w:shd w:val="clear" w:color="auto" w:fill="FFFFFF" w:themeFill="background1"/>
            <w:vAlign w:val="center"/>
          </w:tcPr>
          <w:p w:rsidR="001A63C6" w:rsidRPr="00FC0C73" w:rsidRDefault="001A63C6" w:rsidP="003B3D05">
            <w:pPr>
              <w:pStyle w:val="TableText"/>
              <w:widowControl w:val="0"/>
              <w:rPr>
                <w:rFonts w:ascii="Tahoma" w:hAnsi="Tahoma" w:cs="Tahoma"/>
                <w:color w:val="000000"/>
                <w:sz w:val="13"/>
              </w:rPr>
            </w:pPr>
            <w:r w:rsidRPr="00FC0C73">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FC0C73" w:rsidRDefault="001A63C6" w:rsidP="003B3D05">
            <w:pPr>
              <w:pStyle w:val="TableText"/>
              <w:widowControl w:val="0"/>
              <w:rPr>
                <w:rFonts w:ascii="Tahoma" w:hAnsi="Tahoma" w:cs="Tahoma"/>
                <w:sz w:val="13"/>
              </w:rPr>
            </w:pPr>
            <w:r w:rsidRPr="00FC0C73">
              <w:rPr>
                <w:rFonts w:ascii="Tahoma" w:hAnsi="Tahoma" w:cs="Tahoma"/>
                <w:sz w:val="13"/>
              </w:rPr>
              <w:t>P</w:t>
            </w:r>
          </w:p>
        </w:tc>
        <w:tc>
          <w:tcPr>
            <w:tcW w:w="450" w:type="dxa"/>
            <w:tcBorders>
              <w:bottom w:val="single" w:sz="4" w:space="0" w:color="auto"/>
            </w:tcBorders>
            <w:shd w:val="clear" w:color="auto" w:fill="FFFFFF" w:themeFill="background1"/>
            <w:vAlign w:val="center"/>
          </w:tcPr>
          <w:p w:rsidR="001A63C6" w:rsidRPr="00FC0C73" w:rsidRDefault="001A63C6" w:rsidP="003B3D05">
            <w:pPr>
              <w:pStyle w:val="TableText"/>
              <w:widowControl w:val="0"/>
              <w:rPr>
                <w:rFonts w:ascii="Tahoma" w:hAnsi="Tahoma" w:cs="Tahoma"/>
                <w:sz w:val="13"/>
              </w:rPr>
            </w:pPr>
            <w:r w:rsidRPr="00FC0C73">
              <w:rPr>
                <w:rFonts w:ascii="Tahoma" w:hAnsi="Tahoma" w:cs="Tahoma"/>
                <w:sz w:val="13"/>
              </w:rPr>
              <w:t>A</w:t>
            </w:r>
          </w:p>
        </w:tc>
        <w:tc>
          <w:tcPr>
            <w:tcW w:w="540" w:type="dxa"/>
            <w:tcBorders>
              <w:bottom w:val="single" w:sz="4" w:space="0" w:color="auto"/>
            </w:tcBorders>
            <w:shd w:val="clear" w:color="auto" w:fill="FFFFFF" w:themeFill="background1"/>
            <w:vAlign w:val="center"/>
          </w:tcPr>
          <w:p w:rsidR="001A63C6" w:rsidRPr="00FC0C73" w:rsidRDefault="001A63C6" w:rsidP="003B3D05">
            <w:pPr>
              <w:pStyle w:val="TableText"/>
              <w:widowControl w:val="0"/>
              <w:rPr>
                <w:rFonts w:ascii="Tahoma" w:hAnsi="Tahoma" w:cs="Tahoma"/>
                <w:sz w:val="13"/>
              </w:rPr>
            </w:pPr>
          </w:p>
        </w:tc>
      </w:tr>
      <w:tr w:rsidR="00B33D0E" w:rsidRPr="00FC0C73" w:rsidTr="003B3D05">
        <w:trPr>
          <w:trHeight w:val="145"/>
        </w:trPr>
        <w:tc>
          <w:tcPr>
            <w:tcW w:w="2734" w:type="dxa"/>
            <w:gridSpan w:val="2"/>
            <w:tcBorders>
              <w:bottom w:val="single" w:sz="4" w:space="0" w:color="auto"/>
            </w:tcBorders>
            <w:shd w:val="clear" w:color="auto" w:fill="FABF8F"/>
            <w:vAlign w:val="center"/>
          </w:tcPr>
          <w:p w:rsidR="001A63C6" w:rsidRPr="002B0444" w:rsidRDefault="001A63C6" w:rsidP="002B0444">
            <w:pPr>
              <w:pStyle w:val="ProductNames"/>
              <w:spacing w:beforeLines="20" w:before="48" w:afterLines="20" w:after="48"/>
              <w:rPr>
                <w:rFonts w:ascii="Tahoma" w:hAnsi="Tahoma" w:cs="Tahoma"/>
                <w:sz w:val="14"/>
                <w:szCs w:val="14"/>
              </w:rPr>
            </w:pPr>
            <w:bookmarkStart w:id="235" w:name="_Toc336337968"/>
            <w:bookmarkStart w:id="236" w:name="_Toc368299615"/>
            <w:r w:rsidRPr="002B0444">
              <w:rPr>
                <w:rFonts w:ascii="Tahoma" w:hAnsi="Tahoma" w:cs="Tahoma"/>
                <w:sz w:val="14"/>
                <w:szCs w:val="14"/>
              </w:rPr>
              <w:t>Forefront Identity Manager 2010 R2 Server</w:t>
            </w:r>
            <w:bookmarkEnd w:id="235"/>
            <w:bookmarkEnd w:id="236"/>
          </w:p>
        </w:tc>
        <w:tc>
          <w:tcPr>
            <w:tcW w:w="450" w:type="dxa"/>
            <w:tcBorders>
              <w:bottom w:val="single" w:sz="4" w:space="0" w:color="auto"/>
            </w:tcBorders>
            <w:shd w:val="clear" w:color="auto" w:fill="FABF8F"/>
            <w:vAlign w:val="center"/>
          </w:tcPr>
          <w:p w:rsidR="001A63C6" w:rsidRPr="003B3D05" w:rsidRDefault="00A500B3" w:rsidP="003B3D05">
            <w:pPr>
              <w:pStyle w:val="TableText"/>
              <w:widowControl w:val="0"/>
              <w:rPr>
                <w:rStyle w:val="EndnoteReference"/>
                <w:rFonts w:cs="Tahoma"/>
                <w:b w:val="0"/>
                <w:bCs/>
                <w:color w:val="000000"/>
                <w:position w:val="-11"/>
                <w:sz w:val="13"/>
                <w:szCs w:val="13"/>
                <w:u w:val="single"/>
              </w:rPr>
            </w:pPr>
            <w:hyperlink w:anchor="_54_Forefront_Identity" w:history="1">
              <w:r w:rsidR="0081238E" w:rsidRPr="003B3D05">
                <w:rPr>
                  <w:rStyle w:val="Hyperlink"/>
                  <w:rFonts w:cs="Tahoma"/>
                  <w:b/>
                  <w:bCs/>
                  <w:sz w:val="13"/>
                  <w:szCs w:val="13"/>
                </w:rPr>
                <w:t>60</w:t>
              </w:r>
            </w:hyperlink>
          </w:p>
        </w:tc>
        <w:tc>
          <w:tcPr>
            <w:tcW w:w="450" w:type="dxa"/>
            <w:tcBorders>
              <w:bottom w:val="single" w:sz="4" w:space="0" w:color="auto"/>
            </w:tcBorders>
            <w:shd w:val="clear" w:color="auto" w:fill="FABF8F"/>
            <w:vAlign w:val="center"/>
          </w:tcPr>
          <w:p w:rsidR="001A63C6" w:rsidRPr="00FC0C73" w:rsidRDefault="001A63C6" w:rsidP="003B3D05">
            <w:pPr>
              <w:pStyle w:val="TableText"/>
              <w:widowControl w:val="0"/>
              <w:spacing w:before="80"/>
              <w:rPr>
                <w:rFonts w:ascii="Tahoma" w:hAnsi="Tahoma" w:cs="Tahoma"/>
                <w:sz w:val="13"/>
              </w:rPr>
            </w:pPr>
            <w:r w:rsidRPr="00FC0C73">
              <w:rPr>
                <w:rFonts w:ascii="Tahoma" w:hAnsi="Tahoma" w:cs="Tahoma"/>
                <w:sz w:val="13"/>
              </w:rPr>
              <w:t>07/10</w:t>
            </w:r>
          </w:p>
        </w:tc>
        <w:tc>
          <w:tcPr>
            <w:tcW w:w="360" w:type="dxa"/>
            <w:tcBorders>
              <w:bottom w:val="single" w:sz="4" w:space="0" w:color="auto"/>
              <w:right w:val="single" w:sz="18"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r w:rsidRPr="00FC0C7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color w:val="000000"/>
                <w:sz w:val="13"/>
              </w:rPr>
            </w:pPr>
            <w:r w:rsidRPr="00FC0C73">
              <w:rPr>
                <w:rFonts w:ascii="Tahoma" w:hAnsi="Tahoma" w:cs="Tahoma"/>
                <w:sz w:val="13"/>
                <w:szCs w:val="13"/>
              </w:rPr>
              <w:t>125</w:t>
            </w:r>
          </w:p>
        </w:tc>
        <w:tc>
          <w:tcPr>
            <w:tcW w:w="450" w:type="dxa"/>
            <w:gridSpan w:val="3"/>
            <w:tcBorders>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color w:val="000000"/>
                <w:sz w:val="13"/>
              </w:rPr>
            </w:pPr>
            <w:r w:rsidRPr="00FC0C73">
              <w:rPr>
                <w:rFonts w:ascii="Tahoma" w:hAnsi="Tahoma" w:cs="Tahoma"/>
                <w:sz w:val="13"/>
                <w:szCs w:val="13"/>
              </w:rPr>
              <w:t>313</w:t>
            </w:r>
          </w:p>
        </w:tc>
        <w:tc>
          <w:tcPr>
            <w:tcW w:w="450" w:type="dxa"/>
            <w:gridSpan w:val="3"/>
            <w:tcBorders>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color w:val="000000"/>
                <w:sz w:val="13"/>
              </w:rPr>
            </w:pPr>
            <w:r w:rsidRPr="00FC0C73">
              <w:rPr>
                <w:rFonts w:ascii="Tahoma" w:hAnsi="Tahoma" w:cs="Tahoma"/>
                <w:sz w:val="13"/>
                <w:szCs w:val="13"/>
              </w:rPr>
              <w:t>250</w:t>
            </w:r>
          </w:p>
        </w:tc>
        <w:tc>
          <w:tcPr>
            <w:tcW w:w="450" w:type="dxa"/>
            <w:gridSpan w:val="3"/>
            <w:tcBorders>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color w:val="000000"/>
                <w:sz w:val="13"/>
              </w:rPr>
            </w:pPr>
            <w:r w:rsidRPr="00FC0C73">
              <w:rPr>
                <w:rFonts w:ascii="Tahoma" w:hAnsi="Tahoma" w:cs="Tahoma"/>
                <w:sz w:val="13"/>
                <w:szCs w:val="13"/>
              </w:rPr>
              <w:t>188</w:t>
            </w:r>
          </w:p>
        </w:tc>
        <w:tc>
          <w:tcPr>
            <w:tcW w:w="450" w:type="dxa"/>
            <w:gridSpan w:val="2"/>
            <w:tcBorders>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color w:val="000000"/>
                <w:sz w:val="13"/>
              </w:rPr>
            </w:pPr>
            <w:r w:rsidRPr="00FC0C73">
              <w:rPr>
                <w:rFonts w:ascii="Tahoma" w:hAnsi="Tahoma" w:cs="Tahoma"/>
                <w:sz w:val="13"/>
                <w:szCs w:val="13"/>
              </w:rPr>
              <w:t>188</w:t>
            </w:r>
          </w:p>
        </w:tc>
        <w:tc>
          <w:tcPr>
            <w:tcW w:w="450" w:type="dxa"/>
            <w:gridSpan w:val="2"/>
            <w:tcBorders>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color w:val="000000"/>
                <w:sz w:val="13"/>
              </w:rPr>
            </w:pPr>
            <w:r w:rsidRPr="00FC0C73">
              <w:rPr>
                <w:rFonts w:ascii="Tahoma" w:hAnsi="Tahoma" w:cs="Tahoma"/>
                <w:sz w:val="13"/>
                <w:szCs w:val="13"/>
              </w:rPr>
              <w:t>125</w:t>
            </w:r>
          </w:p>
        </w:tc>
        <w:tc>
          <w:tcPr>
            <w:tcW w:w="360" w:type="dxa"/>
            <w:tcBorders>
              <w:bottom w:val="single" w:sz="4" w:space="0" w:color="auto"/>
              <w:right w:val="single" w:sz="18" w:space="0" w:color="auto"/>
            </w:tcBorders>
            <w:shd w:val="clear" w:color="auto" w:fill="FABF8F"/>
            <w:vAlign w:val="center"/>
          </w:tcPr>
          <w:p w:rsidR="001A63C6" w:rsidRPr="00FC0C73" w:rsidRDefault="001A63C6" w:rsidP="003B3D05">
            <w:pPr>
              <w:pStyle w:val="TableText"/>
              <w:widowControl w:val="0"/>
              <w:rPr>
                <w:rFonts w:ascii="Tahoma" w:hAnsi="Tahoma" w:cs="Tahoma"/>
                <w:color w:val="000000"/>
                <w:sz w:val="13"/>
              </w:rPr>
            </w:pPr>
            <w:r w:rsidRPr="00FC0C73">
              <w:rPr>
                <w:rFonts w:ascii="Tahoma" w:hAnsi="Tahoma" w:cs="Tahoma"/>
                <w:sz w:val="13"/>
                <w:szCs w:val="13"/>
              </w:rPr>
              <w:t>63</w:t>
            </w:r>
          </w:p>
        </w:tc>
        <w:tc>
          <w:tcPr>
            <w:tcW w:w="450" w:type="dxa"/>
            <w:tcBorders>
              <w:left w:val="single" w:sz="18" w:space="0" w:color="auto"/>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color w:val="000000"/>
                <w:sz w:val="13"/>
              </w:rPr>
            </w:pPr>
            <w:r w:rsidRPr="00FC0C73">
              <w:rPr>
                <w:rFonts w:ascii="Tahoma" w:hAnsi="Tahoma" w:cs="Tahoma"/>
                <w:sz w:val="13"/>
                <w:szCs w:val="13"/>
              </w:rPr>
              <w:t>125</w:t>
            </w:r>
          </w:p>
        </w:tc>
        <w:tc>
          <w:tcPr>
            <w:tcW w:w="450" w:type="dxa"/>
            <w:tcBorders>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color w:val="000000"/>
                <w:sz w:val="13"/>
              </w:rPr>
            </w:pPr>
            <w:r w:rsidRPr="00FC0C73">
              <w:rPr>
                <w:rFonts w:ascii="Tahoma" w:hAnsi="Tahoma" w:cs="Tahoma"/>
                <w:sz w:val="13"/>
                <w:szCs w:val="13"/>
              </w:rPr>
              <w:t>250</w:t>
            </w:r>
          </w:p>
        </w:tc>
        <w:tc>
          <w:tcPr>
            <w:tcW w:w="450" w:type="dxa"/>
            <w:tcBorders>
              <w:bottom w:val="single" w:sz="4" w:space="0" w:color="auto"/>
              <w:right w:val="single" w:sz="18" w:space="0" w:color="auto"/>
            </w:tcBorders>
            <w:shd w:val="clear" w:color="auto" w:fill="FABF8F"/>
            <w:vAlign w:val="center"/>
          </w:tcPr>
          <w:p w:rsidR="001A63C6" w:rsidRPr="00FC0C73" w:rsidRDefault="001A63C6" w:rsidP="003B3D05">
            <w:pPr>
              <w:pStyle w:val="TableText"/>
              <w:widowControl w:val="0"/>
              <w:rPr>
                <w:rFonts w:ascii="Tahoma" w:hAnsi="Tahoma" w:cs="Tahoma"/>
                <w:color w:val="000000"/>
                <w:sz w:val="13"/>
              </w:rPr>
            </w:pPr>
            <w:r w:rsidRPr="00FC0C73">
              <w:rPr>
                <w:rFonts w:ascii="Tahoma" w:hAnsi="Tahoma" w:cs="Tahoma"/>
                <w:sz w:val="13"/>
                <w:szCs w:val="13"/>
              </w:rPr>
              <w:t>125</w:t>
            </w:r>
          </w:p>
        </w:tc>
        <w:tc>
          <w:tcPr>
            <w:tcW w:w="450" w:type="dxa"/>
            <w:tcBorders>
              <w:left w:val="single" w:sz="18" w:space="0" w:color="auto"/>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color w:val="000000"/>
                <w:sz w:val="13"/>
              </w:rPr>
            </w:pPr>
            <w:r w:rsidRPr="00FC0C73">
              <w:rPr>
                <w:rFonts w:ascii="Tahoma" w:hAnsi="Tahoma" w:cs="Tahoma"/>
                <w:sz w:val="13"/>
                <w:szCs w:val="13"/>
              </w:rPr>
              <w:t>125</w:t>
            </w:r>
          </w:p>
        </w:tc>
        <w:tc>
          <w:tcPr>
            <w:tcW w:w="450" w:type="dxa"/>
            <w:tcBorders>
              <w:bottom w:val="single" w:sz="4" w:space="0" w:color="auto"/>
              <w:right w:val="single" w:sz="18" w:space="0" w:color="auto"/>
            </w:tcBorders>
            <w:shd w:val="clear" w:color="auto" w:fill="FABF8F"/>
            <w:vAlign w:val="center"/>
          </w:tcPr>
          <w:p w:rsidR="001A63C6" w:rsidRPr="00FC0C73" w:rsidRDefault="001A63C6" w:rsidP="003B3D05">
            <w:pPr>
              <w:pStyle w:val="TableText"/>
              <w:widowControl w:val="0"/>
              <w:rPr>
                <w:rFonts w:ascii="Tahoma" w:hAnsi="Tahoma" w:cs="Tahoma"/>
                <w:color w:val="000000"/>
                <w:sz w:val="13"/>
              </w:rPr>
            </w:pPr>
            <w:r w:rsidRPr="00FC0C73">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r w:rsidRPr="00FC0C73">
              <w:rPr>
                <w:rFonts w:ascii="Tahoma" w:hAnsi="Tahoma" w:cs="Tahoma"/>
                <w:sz w:val="13"/>
              </w:rPr>
              <w:t>P</w:t>
            </w:r>
          </w:p>
        </w:tc>
        <w:tc>
          <w:tcPr>
            <w:tcW w:w="450" w:type="dxa"/>
            <w:tcBorders>
              <w:bottom w:val="single" w:sz="4" w:space="0" w:color="auto"/>
            </w:tcBorders>
            <w:shd w:val="clear" w:color="auto" w:fill="FABF8F"/>
            <w:vAlign w:val="center"/>
          </w:tcPr>
          <w:p w:rsidR="001A63C6" w:rsidRPr="00FC0C73" w:rsidRDefault="001A63C6" w:rsidP="003B3D05">
            <w:pPr>
              <w:pStyle w:val="TableText"/>
              <w:widowControl w:val="0"/>
              <w:spacing w:before="120"/>
              <w:rPr>
                <w:rFonts w:ascii="Tahoma" w:hAnsi="Tahoma" w:cs="Tahoma"/>
                <w:sz w:val="13"/>
              </w:rPr>
            </w:pPr>
            <w:r w:rsidRPr="00FC0C73">
              <w:rPr>
                <w:rFonts w:ascii="Tahoma" w:hAnsi="Tahoma" w:cs="Tahoma"/>
                <w:sz w:val="13"/>
              </w:rPr>
              <w:t>A</w:t>
            </w:r>
          </w:p>
        </w:tc>
        <w:tc>
          <w:tcPr>
            <w:tcW w:w="540" w:type="dxa"/>
            <w:tcBorders>
              <w:bottom w:val="single" w:sz="4" w:space="0" w:color="auto"/>
            </w:tcBorders>
            <w:shd w:val="clear" w:color="auto" w:fill="FABF8F"/>
            <w:vAlign w:val="center"/>
          </w:tcPr>
          <w:p w:rsidR="001A63C6" w:rsidRPr="00FC0C73" w:rsidRDefault="001A63C6" w:rsidP="003B3D05">
            <w:pPr>
              <w:pStyle w:val="TableText"/>
              <w:widowControl w:val="0"/>
              <w:rPr>
                <w:rFonts w:ascii="Tahoma" w:hAnsi="Tahoma" w:cs="Tahoma"/>
                <w:sz w:val="13"/>
              </w:rPr>
            </w:pPr>
          </w:p>
        </w:tc>
      </w:tr>
      <w:tr w:rsidR="001933C6" w:rsidRPr="00FC0C73" w:rsidTr="003B3D05">
        <w:trPr>
          <w:trHeight w:val="145"/>
        </w:trPr>
        <w:tc>
          <w:tcPr>
            <w:tcW w:w="2734" w:type="dxa"/>
            <w:gridSpan w:val="2"/>
            <w:tcBorders>
              <w:bottom w:val="single" w:sz="4" w:space="0" w:color="auto"/>
            </w:tcBorders>
            <w:shd w:val="clear" w:color="auto" w:fill="FFFFFF" w:themeFill="background1"/>
            <w:vAlign w:val="center"/>
          </w:tcPr>
          <w:p w:rsidR="001A63C6" w:rsidRPr="002B0444" w:rsidRDefault="001A63C6" w:rsidP="002B0444">
            <w:pPr>
              <w:pStyle w:val="Heading2"/>
              <w:spacing w:beforeLines="20" w:before="48" w:afterLines="20" w:after="48"/>
              <w:ind w:left="0"/>
              <w:rPr>
                <w:rFonts w:ascii="Tahoma" w:hAnsi="Tahoma" w:cs="Tahoma"/>
                <w:b w:val="0"/>
                <w:sz w:val="14"/>
                <w:szCs w:val="14"/>
              </w:rPr>
            </w:pPr>
            <w:bookmarkStart w:id="237" w:name="_Toc336337969"/>
            <w:bookmarkStart w:id="238" w:name="_Toc368299616"/>
            <w:r w:rsidRPr="002B0444">
              <w:rPr>
                <w:rFonts w:ascii="Tahoma" w:hAnsi="Tahoma" w:cs="Tahoma"/>
                <w:b w:val="0"/>
                <w:sz w:val="14"/>
                <w:szCs w:val="14"/>
              </w:rPr>
              <w:t>Forefront Identity Manager 2010 R2 – Windows Live Edition</w:t>
            </w:r>
            <w:bookmarkEnd w:id="237"/>
            <w:bookmarkEnd w:id="238"/>
          </w:p>
        </w:tc>
        <w:tc>
          <w:tcPr>
            <w:tcW w:w="450" w:type="dxa"/>
            <w:tcBorders>
              <w:bottom w:val="single" w:sz="4" w:space="0" w:color="auto"/>
            </w:tcBorders>
            <w:shd w:val="clear" w:color="auto" w:fill="FFFFFF" w:themeFill="background1"/>
            <w:vAlign w:val="center"/>
          </w:tcPr>
          <w:p w:rsidR="001A63C6" w:rsidRPr="003B3D05" w:rsidRDefault="00A500B3" w:rsidP="003B3D05">
            <w:pPr>
              <w:pStyle w:val="TableText"/>
              <w:widowControl w:val="0"/>
              <w:rPr>
                <w:rFonts w:cs="Tahoma"/>
                <w:b/>
                <w:bCs/>
                <w:color w:val="0000FF"/>
                <w:sz w:val="13"/>
                <w:szCs w:val="13"/>
                <w:u w:val="single"/>
              </w:rPr>
            </w:pPr>
            <w:hyperlink w:anchor="_55_Forefront_Identity" w:history="1">
              <w:r w:rsidR="00734B17" w:rsidRPr="003B3D05">
                <w:rPr>
                  <w:rStyle w:val="Hyperlink"/>
                  <w:rFonts w:cs="Tahoma"/>
                  <w:b/>
                  <w:bCs/>
                  <w:sz w:val="13"/>
                  <w:szCs w:val="13"/>
                </w:rPr>
                <w:t>61</w:t>
              </w:r>
            </w:hyperlink>
          </w:p>
        </w:tc>
        <w:tc>
          <w:tcPr>
            <w:tcW w:w="450" w:type="dxa"/>
            <w:tcBorders>
              <w:bottom w:val="single" w:sz="4" w:space="0" w:color="auto"/>
            </w:tcBorders>
            <w:shd w:val="clear" w:color="auto" w:fill="FFFFFF" w:themeFill="background1"/>
            <w:vAlign w:val="center"/>
          </w:tcPr>
          <w:p w:rsidR="001A63C6" w:rsidRPr="00FC0C73" w:rsidRDefault="001A63C6" w:rsidP="003B3D05">
            <w:pPr>
              <w:pStyle w:val="TableText"/>
              <w:widowControl w:val="0"/>
              <w:spacing w:before="120"/>
              <w:rPr>
                <w:rFonts w:ascii="Tahoma" w:hAnsi="Tahoma" w:cs="Tahoma"/>
                <w:sz w:val="13"/>
              </w:rPr>
            </w:pPr>
            <w:r w:rsidRPr="00FC0C73">
              <w:rPr>
                <w:rFonts w:ascii="Tahoma" w:hAnsi="Tahoma" w:cs="Tahoma"/>
                <w:sz w:val="13"/>
              </w:rPr>
              <w:t>07/11</w:t>
            </w:r>
          </w:p>
        </w:tc>
        <w:tc>
          <w:tcPr>
            <w:tcW w:w="360" w:type="dxa"/>
            <w:tcBorders>
              <w:bottom w:val="single" w:sz="4" w:space="0" w:color="auto"/>
              <w:right w:val="single" w:sz="18" w:space="0" w:color="auto"/>
            </w:tcBorders>
            <w:shd w:val="clear" w:color="auto" w:fill="FFFFFF" w:themeFill="background1"/>
            <w:vAlign w:val="center"/>
          </w:tcPr>
          <w:p w:rsidR="001A63C6" w:rsidRPr="00FC0C73" w:rsidRDefault="001A63C6" w:rsidP="003B3D05">
            <w:pPr>
              <w:pStyle w:val="TableText"/>
              <w:widowControl w:val="0"/>
              <w:rPr>
                <w:rFonts w:ascii="Tahoma" w:hAnsi="Tahoma" w:cs="Tahoma"/>
                <w:sz w:val="13"/>
              </w:rPr>
            </w:pPr>
            <w:r w:rsidRPr="00FC0C73">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rsidR="001A63C6" w:rsidRPr="00FC0C73" w:rsidRDefault="001A63C6" w:rsidP="003B3D05">
            <w:pPr>
              <w:pStyle w:val="TableText"/>
              <w:widowControl w:val="0"/>
              <w:spacing w:before="100" w:beforeAutospacing="1" w:after="120"/>
              <w:rPr>
                <w:rFonts w:ascii="Tahoma" w:hAnsi="Tahoma" w:cs="Tahoma"/>
                <w:color w:val="000000"/>
                <w:sz w:val="13"/>
                <w:szCs w:val="13"/>
              </w:rPr>
            </w:pPr>
            <w:r w:rsidRPr="00FC0C73">
              <w:rPr>
                <w:rFonts w:ascii="Tahoma" w:hAnsi="Tahoma" w:cs="Tahoma"/>
                <w:sz w:val="13"/>
                <w:szCs w:val="13"/>
              </w:rPr>
              <w:t>25</w:t>
            </w:r>
          </w:p>
        </w:tc>
        <w:tc>
          <w:tcPr>
            <w:tcW w:w="450" w:type="dxa"/>
            <w:gridSpan w:val="3"/>
            <w:tcBorders>
              <w:bottom w:val="single" w:sz="4" w:space="0" w:color="auto"/>
            </w:tcBorders>
            <w:shd w:val="clear" w:color="auto" w:fill="FFFFFF" w:themeFill="background1"/>
            <w:vAlign w:val="center"/>
          </w:tcPr>
          <w:p w:rsidR="001A63C6" w:rsidRPr="00FC0C73" w:rsidRDefault="001A63C6" w:rsidP="003B3D05">
            <w:pPr>
              <w:pStyle w:val="TableText"/>
              <w:widowControl w:val="0"/>
              <w:spacing w:before="100" w:beforeAutospacing="1" w:after="120"/>
              <w:rPr>
                <w:rFonts w:ascii="Tahoma" w:hAnsi="Tahoma" w:cs="Tahoma"/>
                <w:color w:val="000000"/>
                <w:sz w:val="13"/>
                <w:szCs w:val="13"/>
              </w:rPr>
            </w:pPr>
            <w:r w:rsidRPr="00FC0C73">
              <w:rPr>
                <w:rFonts w:ascii="Tahoma" w:hAnsi="Tahoma" w:cs="Tahoma"/>
                <w:sz w:val="13"/>
                <w:szCs w:val="13"/>
              </w:rPr>
              <w:t>63</w:t>
            </w:r>
          </w:p>
        </w:tc>
        <w:tc>
          <w:tcPr>
            <w:tcW w:w="450" w:type="dxa"/>
            <w:gridSpan w:val="3"/>
            <w:tcBorders>
              <w:bottom w:val="single" w:sz="4" w:space="0" w:color="auto"/>
            </w:tcBorders>
            <w:shd w:val="clear" w:color="auto" w:fill="FFFFFF" w:themeFill="background1"/>
            <w:vAlign w:val="center"/>
          </w:tcPr>
          <w:p w:rsidR="001A63C6" w:rsidRPr="00FC0C73" w:rsidRDefault="001A63C6" w:rsidP="003B3D05">
            <w:pPr>
              <w:pStyle w:val="TableText"/>
              <w:widowControl w:val="0"/>
              <w:spacing w:before="100" w:beforeAutospacing="1" w:after="120"/>
              <w:rPr>
                <w:rFonts w:ascii="Tahoma" w:hAnsi="Tahoma" w:cs="Tahoma"/>
                <w:color w:val="000000"/>
                <w:sz w:val="13"/>
                <w:szCs w:val="13"/>
              </w:rPr>
            </w:pPr>
            <w:r w:rsidRPr="00FC0C73">
              <w:rPr>
                <w:rFonts w:ascii="Tahoma" w:hAnsi="Tahoma" w:cs="Tahoma"/>
                <w:sz w:val="13"/>
                <w:szCs w:val="13"/>
              </w:rPr>
              <w:t>50</w:t>
            </w:r>
          </w:p>
        </w:tc>
        <w:tc>
          <w:tcPr>
            <w:tcW w:w="450" w:type="dxa"/>
            <w:gridSpan w:val="3"/>
            <w:tcBorders>
              <w:bottom w:val="single" w:sz="4" w:space="0" w:color="auto"/>
            </w:tcBorders>
            <w:shd w:val="clear" w:color="auto" w:fill="FFFFFF" w:themeFill="background1"/>
            <w:vAlign w:val="center"/>
          </w:tcPr>
          <w:p w:rsidR="001A63C6" w:rsidRPr="00FC0C73" w:rsidRDefault="001A63C6" w:rsidP="003B3D05">
            <w:pPr>
              <w:pStyle w:val="TableText"/>
              <w:widowControl w:val="0"/>
              <w:spacing w:before="100" w:beforeAutospacing="1" w:after="120"/>
              <w:rPr>
                <w:rFonts w:ascii="Tahoma" w:hAnsi="Tahoma" w:cs="Tahoma"/>
                <w:color w:val="000000"/>
                <w:sz w:val="13"/>
                <w:szCs w:val="13"/>
              </w:rPr>
            </w:pPr>
            <w:r w:rsidRPr="00FC0C73">
              <w:rPr>
                <w:rFonts w:ascii="Tahoma" w:hAnsi="Tahoma" w:cs="Tahoma"/>
                <w:sz w:val="13"/>
                <w:szCs w:val="13"/>
              </w:rPr>
              <w:t>38</w:t>
            </w:r>
          </w:p>
        </w:tc>
        <w:tc>
          <w:tcPr>
            <w:tcW w:w="450" w:type="dxa"/>
            <w:gridSpan w:val="2"/>
            <w:tcBorders>
              <w:bottom w:val="single" w:sz="4" w:space="0" w:color="auto"/>
            </w:tcBorders>
            <w:shd w:val="clear" w:color="auto" w:fill="FFFFFF" w:themeFill="background1"/>
            <w:vAlign w:val="center"/>
          </w:tcPr>
          <w:p w:rsidR="001A63C6" w:rsidRPr="00FC0C73" w:rsidRDefault="001A63C6" w:rsidP="003B3D05">
            <w:pPr>
              <w:pStyle w:val="TableText"/>
              <w:widowControl w:val="0"/>
              <w:spacing w:before="100" w:beforeAutospacing="1" w:after="120"/>
              <w:rPr>
                <w:rFonts w:ascii="Tahoma" w:hAnsi="Tahoma" w:cs="Tahoma"/>
                <w:color w:val="000000"/>
                <w:sz w:val="13"/>
                <w:szCs w:val="13"/>
              </w:rPr>
            </w:pPr>
            <w:r w:rsidRPr="00FC0C73">
              <w:rPr>
                <w:rFonts w:ascii="Tahoma" w:hAnsi="Tahoma" w:cs="Tahoma"/>
                <w:sz w:val="13"/>
                <w:szCs w:val="13"/>
              </w:rPr>
              <w:t>38</w:t>
            </w:r>
          </w:p>
        </w:tc>
        <w:tc>
          <w:tcPr>
            <w:tcW w:w="450" w:type="dxa"/>
            <w:gridSpan w:val="2"/>
            <w:tcBorders>
              <w:bottom w:val="single" w:sz="4" w:space="0" w:color="auto"/>
            </w:tcBorders>
            <w:shd w:val="clear" w:color="auto" w:fill="FFFFFF" w:themeFill="background1"/>
            <w:vAlign w:val="center"/>
          </w:tcPr>
          <w:p w:rsidR="001A63C6" w:rsidRPr="00FC0C73" w:rsidRDefault="001A63C6" w:rsidP="003B3D05">
            <w:pPr>
              <w:pStyle w:val="TableText"/>
              <w:widowControl w:val="0"/>
              <w:spacing w:before="100" w:beforeAutospacing="1" w:after="120"/>
              <w:rPr>
                <w:rFonts w:ascii="Tahoma" w:hAnsi="Tahoma" w:cs="Tahoma"/>
                <w:color w:val="000000"/>
                <w:sz w:val="13"/>
                <w:szCs w:val="13"/>
              </w:rPr>
            </w:pPr>
            <w:r w:rsidRPr="00FC0C73">
              <w:rPr>
                <w:rFonts w:ascii="Tahoma" w:hAnsi="Tahoma" w:cs="Tahoma"/>
                <w:sz w:val="13"/>
                <w:szCs w:val="13"/>
              </w:rPr>
              <w:t>25</w:t>
            </w:r>
          </w:p>
        </w:tc>
        <w:tc>
          <w:tcPr>
            <w:tcW w:w="360" w:type="dxa"/>
            <w:tcBorders>
              <w:bottom w:val="single" w:sz="4" w:space="0" w:color="auto"/>
              <w:right w:val="single" w:sz="18" w:space="0" w:color="auto"/>
            </w:tcBorders>
            <w:shd w:val="clear" w:color="auto" w:fill="FFFFFF" w:themeFill="background1"/>
            <w:vAlign w:val="center"/>
          </w:tcPr>
          <w:p w:rsidR="001A63C6" w:rsidRPr="00FC0C73" w:rsidRDefault="001A63C6" w:rsidP="003B3D05">
            <w:pPr>
              <w:pStyle w:val="TableText"/>
              <w:widowControl w:val="0"/>
              <w:spacing w:before="100" w:beforeAutospacing="1" w:after="120"/>
              <w:rPr>
                <w:rFonts w:ascii="Tahoma" w:hAnsi="Tahoma" w:cs="Tahoma"/>
                <w:color w:val="000000"/>
                <w:sz w:val="13"/>
                <w:szCs w:val="13"/>
              </w:rPr>
            </w:pPr>
            <w:r w:rsidRPr="00FC0C73">
              <w:rPr>
                <w:rFonts w:ascii="Tahoma" w:hAnsi="Tahoma" w:cs="Tahoma"/>
                <w:sz w:val="13"/>
                <w:szCs w:val="13"/>
              </w:rPr>
              <w:t>13</w:t>
            </w:r>
          </w:p>
        </w:tc>
        <w:tc>
          <w:tcPr>
            <w:tcW w:w="450" w:type="dxa"/>
            <w:tcBorders>
              <w:left w:val="single" w:sz="18" w:space="0" w:color="auto"/>
              <w:bottom w:val="single" w:sz="4" w:space="0" w:color="auto"/>
            </w:tcBorders>
            <w:shd w:val="clear" w:color="auto" w:fill="FFFFFF" w:themeFill="background1"/>
            <w:vAlign w:val="center"/>
          </w:tcPr>
          <w:p w:rsidR="001A63C6" w:rsidRPr="00FC0C73" w:rsidRDefault="001A63C6" w:rsidP="003B3D05">
            <w:pPr>
              <w:pStyle w:val="TableText"/>
              <w:widowControl w:val="0"/>
              <w:spacing w:before="100" w:beforeAutospacing="1" w:after="120"/>
              <w:rPr>
                <w:rFonts w:ascii="Tahoma" w:hAnsi="Tahoma" w:cs="Tahoma"/>
                <w:color w:val="000000"/>
                <w:sz w:val="13"/>
                <w:szCs w:val="13"/>
              </w:rPr>
            </w:pPr>
            <w:r w:rsidRPr="00FC0C73">
              <w:rPr>
                <w:rFonts w:ascii="Tahoma" w:hAnsi="Tahoma" w:cs="Tahoma"/>
                <w:sz w:val="13"/>
                <w:szCs w:val="13"/>
              </w:rPr>
              <w:t>25</w:t>
            </w:r>
          </w:p>
        </w:tc>
        <w:tc>
          <w:tcPr>
            <w:tcW w:w="450" w:type="dxa"/>
            <w:tcBorders>
              <w:bottom w:val="single" w:sz="4" w:space="0" w:color="auto"/>
            </w:tcBorders>
            <w:shd w:val="clear" w:color="auto" w:fill="FFFFFF" w:themeFill="background1"/>
            <w:vAlign w:val="center"/>
          </w:tcPr>
          <w:p w:rsidR="001A63C6" w:rsidRPr="00FC0C73" w:rsidRDefault="001A63C6" w:rsidP="003B3D05">
            <w:pPr>
              <w:pStyle w:val="TableText"/>
              <w:widowControl w:val="0"/>
              <w:spacing w:before="100" w:beforeAutospacing="1" w:after="120"/>
              <w:rPr>
                <w:rFonts w:ascii="Tahoma" w:hAnsi="Tahoma" w:cs="Tahoma"/>
                <w:color w:val="000000"/>
                <w:sz w:val="13"/>
                <w:szCs w:val="13"/>
              </w:rPr>
            </w:pPr>
            <w:r w:rsidRPr="00FC0C73">
              <w:rPr>
                <w:rFonts w:ascii="Tahoma" w:hAnsi="Tahoma" w:cs="Tahoma"/>
                <w:sz w:val="13"/>
                <w:szCs w:val="13"/>
              </w:rPr>
              <w:t>50</w:t>
            </w:r>
          </w:p>
        </w:tc>
        <w:tc>
          <w:tcPr>
            <w:tcW w:w="450" w:type="dxa"/>
            <w:tcBorders>
              <w:bottom w:val="single" w:sz="4" w:space="0" w:color="auto"/>
              <w:right w:val="single" w:sz="18" w:space="0" w:color="auto"/>
            </w:tcBorders>
            <w:shd w:val="clear" w:color="auto" w:fill="FFFFFF" w:themeFill="background1"/>
            <w:vAlign w:val="center"/>
          </w:tcPr>
          <w:p w:rsidR="001A63C6" w:rsidRPr="00FC0C73" w:rsidRDefault="001A63C6" w:rsidP="003B3D05">
            <w:pPr>
              <w:pStyle w:val="TableText"/>
              <w:widowControl w:val="0"/>
              <w:spacing w:before="100" w:beforeAutospacing="1" w:after="120"/>
              <w:rPr>
                <w:rFonts w:ascii="Tahoma" w:hAnsi="Tahoma" w:cs="Tahoma"/>
                <w:color w:val="000000"/>
                <w:sz w:val="13"/>
                <w:szCs w:val="13"/>
              </w:rPr>
            </w:pPr>
            <w:r w:rsidRPr="00FC0C73">
              <w:rPr>
                <w:rFonts w:ascii="Tahoma" w:hAnsi="Tahoma" w:cs="Tahoma"/>
                <w:sz w:val="13"/>
                <w:szCs w:val="13"/>
              </w:rPr>
              <w:t>25</w:t>
            </w:r>
          </w:p>
        </w:tc>
        <w:tc>
          <w:tcPr>
            <w:tcW w:w="450" w:type="dxa"/>
            <w:tcBorders>
              <w:left w:val="single" w:sz="18" w:space="0" w:color="auto"/>
              <w:bottom w:val="single" w:sz="4" w:space="0" w:color="auto"/>
            </w:tcBorders>
            <w:shd w:val="clear" w:color="auto" w:fill="FFFFFF" w:themeFill="background1"/>
            <w:vAlign w:val="center"/>
          </w:tcPr>
          <w:p w:rsidR="001A63C6" w:rsidRPr="00FC0C73" w:rsidRDefault="001A63C6" w:rsidP="003B3D05">
            <w:pPr>
              <w:pStyle w:val="TableText"/>
              <w:widowControl w:val="0"/>
              <w:spacing w:before="100" w:beforeAutospacing="1" w:after="120"/>
              <w:rPr>
                <w:rFonts w:ascii="Tahoma" w:hAnsi="Tahoma" w:cs="Tahoma"/>
                <w:color w:val="000000"/>
                <w:sz w:val="13"/>
                <w:szCs w:val="13"/>
              </w:rPr>
            </w:pPr>
            <w:r w:rsidRPr="00FC0C73">
              <w:rPr>
                <w:rFonts w:ascii="Tahoma" w:hAnsi="Tahoma" w:cs="Tahoma"/>
                <w:sz w:val="13"/>
                <w:szCs w:val="13"/>
              </w:rPr>
              <w:t>25</w:t>
            </w:r>
          </w:p>
        </w:tc>
        <w:tc>
          <w:tcPr>
            <w:tcW w:w="450" w:type="dxa"/>
            <w:tcBorders>
              <w:bottom w:val="single" w:sz="4" w:space="0" w:color="auto"/>
              <w:right w:val="single" w:sz="18" w:space="0" w:color="auto"/>
            </w:tcBorders>
            <w:shd w:val="clear" w:color="auto" w:fill="FFFFFF" w:themeFill="background1"/>
            <w:vAlign w:val="center"/>
          </w:tcPr>
          <w:p w:rsidR="001A63C6" w:rsidRPr="00FC0C73" w:rsidRDefault="001A63C6" w:rsidP="003B3D05">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FC0C73" w:rsidRDefault="001A63C6" w:rsidP="003B3D05">
            <w:pPr>
              <w:pStyle w:val="TableText"/>
              <w:widowControl w:val="0"/>
              <w:rPr>
                <w:rFonts w:ascii="Tahoma" w:hAnsi="Tahoma" w:cs="Tahoma"/>
                <w:sz w:val="13"/>
              </w:rPr>
            </w:pPr>
            <w:r w:rsidRPr="00FC0C73">
              <w:rPr>
                <w:rFonts w:ascii="Tahoma" w:hAnsi="Tahoma" w:cs="Tahoma"/>
                <w:sz w:val="13"/>
              </w:rPr>
              <w:t>P</w:t>
            </w:r>
          </w:p>
        </w:tc>
        <w:tc>
          <w:tcPr>
            <w:tcW w:w="450" w:type="dxa"/>
            <w:tcBorders>
              <w:bottom w:val="single" w:sz="4" w:space="0" w:color="auto"/>
            </w:tcBorders>
            <w:shd w:val="clear" w:color="auto" w:fill="FFFFFF" w:themeFill="background1"/>
            <w:vAlign w:val="center"/>
          </w:tcPr>
          <w:p w:rsidR="001A63C6" w:rsidRPr="00FC0C73" w:rsidRDefault="001A63C6" w:rsidP="003B3D05">
            <w:pPr>
              <w:pStyle w:val="TableText"/>
              <w:widowControl w:val="0"/>
              <w:spacing w:before="120"/>
              <w:rPr>
                <w:rFonts w:ascii="Tahoma" w:hAnsi="Tahoma" w:cs="Tahoma"/>
                <w:sz w:val="13"/>
              </w:rPr>
            </w:pPr>
          </w:p>
        </w:tc>
        <w:tc>
          <w:tcPr>
            <w:tcW w:w="540" w:type="dxa"/>
            <w:tcBorders>
              <w:bottom w:val="single" w:sz="4" w:space="0" w:color="auto"/>
            </w:tcBorders>
            <w:shd w:val="clear" w:color="auto" w:fill="FFFFFF" w:themeFill="background1"/>
            <w:vAlign w:val="center"/>
          </w:tcPr>
          <w:p w:rsidR="001A63C6" w:rsidRPr="00FC0C73" w:rsidRDefault="001A63C6" w:rsidP="003B3D05">
            <w:pPr>
              <w:pStyle w:val="TableText"/>
              <w:widowControl w:val="0"/>
              <w:rPr>
                <w:rFonts w:ascii="Tahoma" w:hAnsi="Tahoma" w:cs="Tahoma"/>
                <w:sz w:val="13"/>
              </w:rPr>
            </w:pPr>
          </w:p>
        </w:tc>
      </w:tr>
      <w:tr w:rsidR="002B5C31" w:rsidRPr="00FC0C73" w:rsidTr="003B3D05">
        <w:trPr>
          <w:trHeight w:val="145"/>
        </w:trPr>
        <w:tc>
          <w:tcPr>
            <w:tcW w:w="2734" w:type="dxa"/>
            <w:gridSpan w:val="2"/>
            <w:tcBorders>
              <w:bottom w:val="single" w:sz="4" w:space="0" w:color="auto"/>
            </w:tcBorders>
            <w:shd w:val="clear" w:color="auto" w:fill="FABF8F"/>
            <w:vAlign w:val="center"/>
          </w:tcPr>
          <w:p w:rsidR="002B5C31" w:rsidRPr="002B0444" w:rsidRDefault="002B5C31" w:rsidP="002B0444">
            <w:pPr>
              <w:pStyle w:val="Heading2"/>
              <w:spacing w:beforeLines="20" w:before="48" w:afterLines="20" w:after="48"/>
              <w:ind w:left="0"/>
              <w:rPr>
                <w:rFonts w:ascii="Tahoma" w:hAnsi="Tahoma" w:cs="Tahoma"/>
                <w:b w:val="0"/>
                <w:sz w:val="14"/>
                <w:szCs w:val="14"/>
                <w:lang w:val="nl-NL"/>
              </w:rPr>
            </w:pPr>
            <w:bookmarkStart w:id="239" w:name="_Toc368299617"/>
            <w:r w:rsidRPr="002B0444">
              <w:rPr>
                <w:rFonts w:ascii="Tahoma" w:hAnsi="Tahoma" w:cs="Tahoma"/>
                <w:b w:val="0"/>
                <w:sz w:val="14"/>
                <w:szCs w:val="14"/>
                <w:lang w:val="nl-NL"/>
              </w:rPr>
              <w:t>Forefront Online Protection for Exchange (Apparaat- en Gebruikers-SL)</w:t>
            </w:r>
            <w:bookmarkEnd w:id="239"/>
          </w:p>
        </w:tc>
        <w:tc>
          <w:tcPr>
            <w:tcW w:w="450" w:type="dxa"/>
            <w:tcBorders>
              <w:bottom w:val="single" w:sz="4" w:space="0" w:color="auto"/>
            </w:tcBorders>
            <w:shd w:val="clear" w:color="auto" w:fill="FABF8F"/>
            <w:vAlign w:val="center"/>
          </w:tcPr>
          <w:p w:rsidR="002B5C31" w:rsidRPr="003B3D05" w:rsidRDefault="00A500B3" w:rsidP="003B3D05">
            <w:pPr>
              <w:pStyle w:val="TableText"/>
              <w:widowControl w:val="0"/>
              <w:rPr>
                <w:rFonts w:cs="Tahoma"/>
                <w:b/>
                <w:bCs/>
                <w:sz w:val="13"/>
                <w:szCs w:val="13"/>
              </w:rPr>
            </w:pPr>
            <w:hyperlink w:anchor="_59_Forefront_Online" w:history="1">
              <w:r w:rsidR="00734B17" w:rsidRPr="003B3D05">
                <w:rPr>
                  <w:rStyle w:val="Hyperlink"/>
                  <w:rFonts w:cs="Tahoma"/>
                  <w:b/>
                  <w:bCs/>
                  <w:sz w:val="13"/>
                  <w:szCs w:val="13"/>
                </w:rPr>
                <w:t>62</w:t>
              </w:r>
            </w:hyperlink>
          </w:p>
        </w:tc>
        <w:tc>
          <w:tcPr>
            <w:tcW w:w="450" w:type="dxa"/>
            <w:tcBorders>
              <w:bottom w:val="single" w:sz="4" w:space="0" w:color="auto"/>
            </w:tcBorders>
            <w:shd w:val="clear" w:color="auto" w:fill="FABF8F"/>
            <w:vAlign w:val="center"/>
          </w:tcPr>
          <w:p w:rsidR="002B5C31" w:rsidRPr="00FC0C73" w:rsidRDefault="002B5C31" w:rsidP="003B3D05">
            <w:pPr>
              <w:pStyle w:val="TableText"/>
              <w:widowControl w:val="0"/>
              <w:spacing w:before="120"/>
              <w:rPr>
                <w:rFonts w:ascii="Tahoma" w:hAnsi="Tahoma" w:cs="Tahoma"/>
                <w:sz w:val="13"/>
              </w:rPr>
            </w:pPr>
            <w:r w:rsidRPr="00FC0C73">
              <w:rPr>
                <w:rFonts w:ascii="Tahoma" w:hAnsi="Tahoma" w:cs="Tahoma"/>
                <w:sz w:val="13"/>
              </w:rPr>
              <w:t>07/13</w:t>
            </w:r>
          </w:p>
        </w:tc>
        <w:tc>
          <w:tcPr>
            <w:tcW w:w="360" w:type="dxa"/>
            <w:tcBorders>
              <w:bottom w:val="single" w:sz="4" w:space="0" w:color="auto"/>
              <w:right w:val="single" w:sz="18" w:space="0" w:color="auto"/>
            </w:tcBorders>
            <w:shd w:val="clear" w:color="auto" w:fill="FABF8F"/>
            <w:vAlign w:val="center"/>
          </w:tcPr>
          <w:p w:rsidR="002B5C31" w:rsidRPr="00FC0C73" w:rsidRDefault="002B5C31" w:rsidP="003B3D05">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2B5C31" w:rsidRPr="00FC0C73" w:rsidRDefault="002B5C31" w:rsidP="003B3D05">
            <w:pPr>
              <w:pStyle w:val="TableText"/>
              <w:widowControl w:val="0"/>
              <w:spacing w:before="100" w:beforeAutospacing="1" w:after="120"/>
              <w:rPr>
                <w:rFonts w:ascii="Tahoma" w:hAnsi="Tahoma" w:cs="Tahoma"/>
                <w:sz w:val="13"/>
                <w:szCs w:val="13"/>
              </w:rPr>
            </w:pPr>
          </w:p>
        </w:tc>
        <w:tc>
          <w:tcPr>
            <w:tcW w:w="450" w:type="dxa"/>
            <w:gridSpan w:val="3"/>
            <w:tcBorders>
              <w:bottom w:val="single" w:sz="4" w:space="0" w:color="auto"/>
            </w:tcBorders>
            <w:shd w:val="clear" w:color="auto" w:fill="FABF8F"/>
            <w:vAlign w:val="center"/>
          </w:tcPr>
          <w:p w:rsidR="002B5C31" w:rsidRPr="00FC0C73" w:rsidRDefault="002B5C31" w:rsidP="003B3D05">
            <w:pPr>
              <w:pStyle w:val="TableText"/>
              <w:widowControl w:val="0"/>
              <w:spacing w:before="100" w:beforeAutospacing="1" w:after="120"/>
              <w:rPr>
                <w:rFonts w:ascii="Tahoma" w:hAnsi="Tahoma" w:cs="Tahoma"/>
                <w:sz w:val="13"/>
                <w:szCs w:val="13"/>
              </w:rPr>
            </w:pPr>
          </w:p>
        </w:tc>
        <w:tc>
          <w:tcPr>
            <w:tcW w:w="450" w:type="dxa"/>
            <w:gridSpan w:val="3"/>
            <w:tcBorders>
              <w:bottom w:val="single" w:sz="4" w:space="0" w:color="auto"/>
            </w:tcBorders>
            <w:shd w:val="clear" w:color="auto" w:fill="FABF8F"/>
            <w:vAlign w:val="center"/>
          </w:tcPr>
          <w:p w:rsidR="002B5C31" w:rsidRPr="00FC0C73" w:rsidRDefault="002B5C31" w:rsidP="003B3D05">
            <w:pPr>
              <w:pStyle w:val="TableText"/>
              <w:widowControl w:val="0"/>
              <w:spacing w:before="100" w:beforeAutospacing="1" w:after="120"/>
              <w:rPr>
                <w:rFonts w:ascii="Tahoma" w:hAnsi="Tahoma" w:cs="Tahoma"/>
                <w:sz w:val="13"/>
                <w:szCs w:val="13"/>
              </w:rPr>
            </w:pPr>
          </w:p>
        </w:tc>
        <w:tc>
          <w:tcPr>
            <w:tcW w:w="450" w:type="dxa"/>
            <w:gridSpan w:val="3"/>
            <w:tcBorders>
              <w:bottom w:val="single" w:sz="4" w:space="0" w:color="auto"/>
            </w:tcBorders>
            <w:shd w:val="clear" w:color="auto" w:fill="FABF8F"/>
            <w:vAlign w:val="center"/>
          </w:tcPr>
          <w:p w:rsidR="002B5C31" w:rsidRPr="00FC0C73" w:rsidRDefault="002B5C31" w:rsidP="003B3D05">
            <w:pPr>
              <w:pStyle w:val="TableText"/>
              <w:widowControl w:val="0"/>
              <w:spacing w:before="100" w:beforeAutospacing="1" w:after="120"/>
              <w:rPr>
                <w:rFonts w:ascii="Tahoma" w:hAnsi="Tahoma" w:cs="Tahoma"/>
                <w:sz w:val="13"/>
                <w:szCs w:val="13"/>
              </w:rPr>
            </w:pPr>
          </w:p>
        </w:tc>
        <w:tc>
          <w:tcPr>
            <w:tcW w:w="450" w:type="dxa"/>
            <w:gridSpan w:val="2"/>
            <w:tcBorders>
              <w:bottom w:val="single" w:sz="4" w:space="0" w:color="auto"/>
            </w:tcBorders>
            <w:shd w:val="clear" w:color="auto" w:fill="FABF8F"/>
            <w:vAlign w:val="center"/>
          </w:tcPr>
          <w:p w:rsidR="002B5C31" w:rsidRPr="00FC0C73" w:rsidRDefault="002B5C31" w:rsidP="003B3D05">
            <w:pPr>
              <w:pStyle w:val="TableText"/>
              <w:widowControl w:val="0"/>
              <w:spacing w:before="100" w:beforeAutospacing="1" w:after="120"/>
              <w:rPr>
                <w:rFonts w:ascii="Tahoma" w:hAnsi="Tahoma" w:cs="Tahoma"/>
                <w:sz w:val="13"/>
                <w:szCs w:val="13"/>
              </w:rPr>
            </w:pPr>
          </w:p>
        </w:tc>
        <w:tc>
          <w:tcPr>
            <w:tcW w:w="450" w:type="dxa"/>
            <w:gridSpan w:val="2"/>
            <w:tcBorders>
              <w:bottom w:val="single" w:sz="4" w:space="0" w:color="auto"/>
            </w:tcBorders>
            <w:shd w:val="clear" w:color="auto" w:fill="FABF8F"/>
            <w:vAlign w:val="center"/>
          </w:tcPr>
          <w:p w:rsidR="002B5C31" w:rsidRPr="00FC0C73" w:rsidRDefault="002B5C31" w:rsidP="003B3D05">
            <w:pPr>
              <w:pStyle w:val="TableText"/>
              <w:widowControl w:val="0"/>
              <w:spacing w:before="100" w:beforeAutospacing="1" w:after="12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center"/>
          </w:tcPr>
          <w:p w:rsidR="002B5C31" w:rsidRPr="00FC0C73" w:rsidRDefault="002B5C31" w:rsidP="003B3D05">
            <w:pPr>
              <w:pStyle w:val="TableText"/>
              <w:widowControl w:val="0"/>
              <w:spacing w:before="100" w:beforeAutospacing="1" w:after="12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2B5C31" w:rsidRPr="00FC0C73" w:rsidRDefault="002B5C31" w:rsidP="003B3D05">
            <w:pPr>
              <w:pStyle w:val="TableText"/>
              <w:widowControl w:val="0"/>
              <w:spacing w:before="100" w:beforeAutospacing="1" w:after="120"/>
              <w:rPr>
                <w:rFonts w:ascii="Tahoma" w:hAnsi="Tahoma" w:cs="Tahoma"/>
                <w:sz w:val="13"/>
                <w:szCs w:val="13"/>
              </w:rPr>
            </w:pPr>
          </w:p>
        </w:tc>
        <w:tc>
          <w:tcPr>
            <w:tcW w:w="450" w:type="dxa"/>
            <w:tcBorders>
              <w:bottom w:val="single" w:sz="4" w:space="0" w:color="auto"/>
            </w:tcBorders>
            <w:shd w:val="clear" w:color="auto" w:fill="FABF8F"/>
            <w:vAlign w:val="center"/>
          </w:tcPr>
          <w:p w:rsidR="002B5C31" w:rsidRPr="00FC0C73" w:rsidRDefault="002B5C31" w:rsidP="003B3D05">
            <w:pPr>
              <w:pStyle w:val="TableText"/>
              <w:widowControl w:val="0"/>
              <w:spacing w:before="100" w:beforeAutospacing="1" w:after="12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2B5C31" w:rsidRPr="00FC0C73" w:rsidRDefault="002B5C31" w:rsidP="003B3D05">
            <w:pPr>
              <w:pStyle w:val="TableText"/>
              <w:widowControl w:val="0"/>
              <w:spacing w:before="100" w:beforeAutospacing="1" w:after="12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2B5C31" w:rsidRPr="00FC0C73" w:rsidRDefault="002B5C31" w:rsidP="003B3D05">
            <w:pPr>
              <w:pStyle w:val="TableText"/>
              <w:widowControl w:val="0"/>
              <w:spacing w:before="100" w:beforeAutospacing="1" w:after="12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2B5C31" w:rsidRPr="00FC0C73" w:rsidRDefault="002B5C31" w:rsidP="003B3D05">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2B5C31" w:rsidRPr="00FC0C73" w:rsidRDefault="002B5C31" w:rsidP="003B3D05">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2B5C31" w:rsidRPr="00FC0C73" w:rsidRDefault="002B5C31" w:rsidP="003B3D05">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2B5C31" w:rsidRPr="00FC0C73" w:rsidRDefault="002B5C31" w:rsidP="003B3D05">
            <w:pPr>
              <w:pStyle w:val="TableText"/>
              <w:widowControl w:val="0"/>
              <w:rPr>
                <w:rFonts w:ascii="Tahoma" w:hAnsi="Tahoma" w:cs="Tahoma"/>
                <w:sz w:val="13"/>
              </w:rPr>
            </w:pPr>
          </w:p>
        </w:tc>
      </w:tr>
      <w:tr w:rsidR="00AF7309" w:rsidRPr="00FC0C73" w:rsidTr="003B3D05">
        <w:trPr>
          <w:trHeight w:val="145"/>
        </w:trPr>
        <w:tc>
          <w:tcPr>
            <w:tcW w:w="2734" w:type="dxa"/>
            <w:gridSpan w:val="2"/>
            <w:tcBorders>
              <w:bottom w:val="single" w:sz="4" w:space="0" w:color="auto"/>
            </w:tcBorders>
            <w:shd w:val="clear" w:color="auto" w:fill="auto"/>
            <w:vAlign w:val="center"/>
          </w:tcPr>
          <w:p w:rsidR="00AF7309" w:rsidRPr="002B0444" w:rsidRDefault="00AF7309" w:rsidP="002B0444">
            <w:pPr>
              <w:pStyle w:val="ProductNames"/>
              <w:spacing w:beforeLines="20" w:before="48" w:afterLines="20" w:after="48"/>
              <w:rPr>
                <w:rFonts w:ascii="Tahoma" w:hAnsi="Tahoma" w:cs="Tahoma"/>
                <w:sz w:val="14"/>
                <w:szCs w:val="14"/>
              </w:rPr>
            </w:pPr>
            <w:bookmarkStart w:id="240" w:name="_Toc336337971"/>
            <w:bookmarkStart w:id="241" w:name="_Toc368299618"/>
            <w:r w:rsidRPr="002B0444">
              <w:rPr>
                <w:rFonts w:ascii="Tahoma" w:hAnsi="Tahoma" w:cs="Tahoma"/>
                <w:sz w:val="14"/>
                <w:szCs w:val="14"/>
              </w:rPr>
              <w:t>Forefront Protection 2010 for Exchange Server (Apparaat- en Gebruikers-SL)</w:t>
            </w:r>
            <w:bookmarkEnd w:id="240"/>
            <w:bookmarkEnd w:id="241"/>
          </w:p>
        </w:tc>
        <w:tc>
          <w:tcPr>
            <w:tcW w:w="450" w:type="dxa"/>
            <w:tcBorders>
              <w:bottom w:val="single" w:sz="4" w:space="0" w:color="auto"/>
            </w:tcBorders>
            <w:shd w:val="clear" w:color="auto" w:fill="auto"/>
            <w:vAlign w:val="center"/>
          </w:tcPr>
          <w:p w:rsidR="00AF7309" w:rsidRPr="003B3D05" w:rsidRDefault="00A500B3" w:rsidP="003B3D05">
            <w:pPr>
              <w:pStyle w:val="TableText"/>
              <w:widowControl w:val="0"/>
              <w:rPr>
                <w:rFonts w:cs="Tahoma"/>
                <w:b/>
                <w:bCs/>
                <w:color w:val="000000"/>
                <w:sz w:val="13"/>
                <w:szCs w:val="13"/>
                <w:u w:val="single"/>
              </w:rPr>
            </w:pPr>
            <w:hyperlink w:anchor="_54_Forefront_Protection" w:history="1">
              <w:r w:rsidR="00734B17" w:rsidRPr="003B3D05">
                <w:rPr>
                  <w:rStyle w:val="Hyperlink"/>
                  <w:rFonts w:cs="Tahoma"/>
                  <w:b/>
                  <w:bCs/>
                  <w:sz w:val="13"/>
                  <w:szCs w:val="13"/>
                </w:rPr>
                <w:t>63</w:t>
              </w:r>
            </w:hyperlink>
          </w:p>
        </w:tc>
        <w:tc>
          <w:tcPr>
            <w:tcW w:w="450" w:type="dxa"/>
            <w:tcBorders>
              <w:bottom w:val="single" w:sz="4" w:space="0" w:color="auto"/>
            </w:tcBorders>
            <w:shd w:val="clear" w:color="auto" w:fill="auto"/>
            <w:vAlign w:val="center"/>
          </w:tcPr>
          <w:p w:rsidR="00AF7309" w:rsidRPr="00FC0C73" w:rsidRDefault="00AF7309" w:rsidP="003B3D05">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AF7309" w:rsidRPr="00FC0C73" w:rsidRDefault="00AF7309" w:rsidP="003B3D05">
            <w:pPr>
              <w:pStyle w:val="TableText"/>
              <w:widowControl w:val="0"/>
              <w:rPr>
                <w:rFonts w:ascii="Tahoma" w:hAnsi="Tahoma" w:cs="Tahoma"/>
                <w:sz w:val="13"/>
              </w:rPr>
            </w:pPr>
          </w:p>
        </w:tc>
        <w:tc>
          <w:tcPr>
            <w:tcW w:w="424" w:type="dxa"/>
            <w:gridSpan w:val="3"/>
            <w:tcBorders>
              <w:left w:val="single" w:sz="18" w:space="0" w:color="auto"/>
              <w:bottom w:val="single" w:sz="4" w:space="0" w:color="auto"/>
              <w:right w:val="single" w:sz="4" w:space="0" w:color="auto"/>
            </w:tcBorders>
            <w:shd w:val="clear" w:color="auto" w:fill="auto"/>
            <w:vAlign w:val="center"/>
          </w:tcPr>
          <w:p w:rsidR="00AF7309" w:rsidRPr="00FC0C73" w:rsidRDefault="00AF7309" w:rsidP="003B3D05">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AF7309" w:rsidRPr="00FC0C73" w:rsidRDefault="00AF7309" w:rsidP="003B3D05">
            <w:pPr>
              <w:pStyle w:val="TableText"/>
              <w:widowControl w:val="0"/>
              <w:rPr>
                <w:rFonts w:ascii="Tahoma" w:hAnsi="Tahoma" w:cs="Tahoma"/>
                <w:sz w:val="13"/>
              </w:rPr>
            </w:pPr>
          </w:p>
        </w:tc>
        <w:tc>
          <w:tcPr>
            <w:tcW w:w="424" w:type="dxa"/>
            <w:gridSpan w:val="3"/>
            <w:tcBorders>
              <w:left w:val="single" w:sz="4" w:space="0" w:color="auto"/>
              <w:bottom w:val="single" w:sz="4" w:space="0" w:color="auto"/>
              <w:right w:val="single" w:sz="4" w:space="0" w:color="auto"/>
            </w:tcBorders>
            <w:shd w:val="clear" w:color="auto" w:fill="auto"/>
            <w:vAlign w:val="center"/>
          </w:tcPr>
          <w:p w:rsidR="00AF7309" w:rsidRPr="00FC0C73" w:rsidRDefault="00AF7309" w:rsidP="003B3D05">
            <w:pPr>
              <w:pStyle w:val="TableText"/>
              <w:widowControl w:val="0"/>
              <w:rPr>
                <w:rFonts w:ascii="Tahoma" w:hAnsi="Tahoma" w:cs="Tahoma"/>
                <w:sz w:val="13"/>
              </w:rPr>
            </w:pPr>
          </w:p>
        </w:tc>
        <w:tc>
          <w:tcPr>
            <w:tcW w:w="425" w:type="dxa"/>
            <w:tcBorders>
              <w:left w:val="single" w:sz="4" w:space="0" w:color="auto"/>
              <w:bottom w:val="single" w:sz="4" w:space="0" w:color="auto"/>
              <w:right w:val="single" w:sz="4" w:space="0" w:color="auto"/>
            </w:tcBorders>
            <w:shd w:val="clear" w:color="auto" w:fill="auto"/>
            <w:vAlign w:val="center"/>
          </w:tcPr>
          <w:p w:rsidR="00AF7309" w:rsidRPr="00FC0C73" w:rsidRDefault="00AF7309" w:rsidP="003B3D05">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AF7309" w:rsidRPr="00FC0C73" w:rsidRDefault="00AF7309" w:rsidP="003B3D05">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AF7309" w:rsidRPr="00FC0C73" w:rsidRDefault="00AF7309" w:rsidP="003B3D05">
            <w:pPr>
              <w:pStyle w:val="TableText"/>
              <w:widowControl w:val="0"/>
              <w:rPr>
                <w:rFonts w:ascii="Tahoma" w:hAnsi="Tahoma" w:cs="Tahoma"/>
                <w:sz w:val="13"/>
              </w:rPr>
            </w:pPr>
          </w:p>
        </w:tc>
        <w:tc>
          <w:tcPr>
            <w:tcW w:w="425" w:type="dxa"/>
            <w:gridSpan w:val="2"/>
            <w:tcBorders>
              <w:left w:val="single" w:sz="4" w:space="0" w:color="auto"/>
              <w:bottom w:val="single" w:sz="4" w:space="0" w:color="auto"/>
              <w:right w:val="single" w:sz="18" w:space="0" w:color="auto"/>
            </w:tcBorders>
            <w:shd w:val="clear" w:color="auto" w:fill="auto"/>
            <w:vAlign w:val="center"/>
          </w:tcPr>
          <w:p w:rsidR="00AF7309" w:rsidRPr="00FC0C73" w:rsidRDefault="00AF7309" w:rsidP="003B3D05">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F7309" w:rsidRPr="00FC0C73" w:rsidRDefault="00AF7309" w:rsidP="003B3D05">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AF7309" w:rsidRPr="00FC0C73" w:rsidRDefault="00AF7309" w:rsidP="003B3D05">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F7309" w:rsidRPr="00FC0C73" w:rsidRDefault="00AF7309" w:rsidP="003B3D05">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F7309" w:rsidRPr="00FC0C73" w:rsidRDefault="00AF7309" w:rsidP="003B3D05">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F7309" w:rsidRPr="00FC0C73" w:rsidRDefault="00AF7309" w:rsidP="003B3D05">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F7309" w:rsidRPr="00FC0C73" w:rsidRDefault="00AF7309" w:rsidP="003B3D05">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AF7309" w:rsidRPr="00FC0C73" w:rsidRDefault="00AF7309" w:rsidP="003B3D05">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AF7309" w:rsidRPr="00FC0C73" w:rsidRDefault="00AF7309" w:rsidP="003B3D05">
            <w:pPr>
              <w:pStyle w:val="TableText"/>
              <w:widowControl w:val="0"/>
              <w:rPr>
                <w:rFonts w:ascii="Tahoma" w:hAnsi="Tahoma" w:cs="Tahoma"/>
                <w:sz w:val="13"/>
              </w:rPr>
            </w:pPr>
          </w:p>
        </w:tc>
      </w:tr>
      <w:tr w:rsidR="00AF7309" w:rsidRPr="00FC0C73" w:rsidTr="003B3D05">
        <w:trPr>
          <w:trHeight w:val="145"/>
        </w:trPr>
        <w:tc>
          <w:tcPr>
            <w:tcW w:w="2734" w:type="dxa"/>
            <w:gridSpan w:val="2"/>
            <w:tcBorders>
              <w:bottom w:val="single" w:sz="4" w:space="0" w:color="auto"/>
            </w:tcBorders>
            <w:shd w:val="clear" w:color="auto" w:fill="FABF8F"/>
            <w:vAlign w:val="center"/>
          </w:tcPr>
          <w:p w:rsidR="00AF7309" w:rsidRPr="002B0444" w:rsidRDefault="00AF7309" w:rsidP="002B0444">
            <w:pPr>
              <w:pStyle w:val="ProductNames"/>
              <w:spacing w:beforeLines="20" w:before="48" w:afterLines="20" w:after="48"/>
              <w:rPr>
                <w:rFonts w:ascii="Tahoma" w:hAnsi="Tahoma" w:cs="Tahoma"/>
                <w:sz w:val="14"/>
                <w:szCs w:val="14"/>
              </w:rPr>
            </w:pPr>
            <w:bookmarkStart w:id="242" w:name="_Toc336337973"/>
            <w:bookmarkStart w:id="243" w:name="_Toc368299619"/>
            <w:r w:rsidRPr="002B0444">
              <w:rPr>
                <w:rFonts w:ascii="Tahoma" w:hAnsi="Tahoma" w:cs="Tahoma"/>
                <w:sz w:val="14"/>
                <w:szCs w:val="14"/>
              </w:rPr>
              <w:t>Forefront Protection Suite (Apparaat- en Gebruikers-SL)</w:t>
            </w:r>
            <w:bookmarkEnd w:id="242"/>
            <w:bookmarkEnd w:id="243"/>
          </w:p>
        </w:tc>
        <w:tc>
          <w:tcPr>
            <w:tcW w:w="450" w:type="dxa"/>
            <w:tcBorders>
              <w:bottom w:val="single" w:sz="4" w:space="0" w:color="auto"/>
            </w:tcBorders>
            <w:shd w:val="clear" w:color="auto" w:fill="FABF8F"/>
            <w:vAlign w:val="center"/>
          </w:tcPr>
          <w:p w:rsidR="00AF7309" w:rsidRPr="003B3D05" w:rsidRDefault="00A500B3" w:rsidP="003B3D05">
            <w:pPr>
              <w:pStyle w:val="TableText"/>
              <w:widowControl w:val="0"/>
              <w:rPr>
                <w:rStyle w:val="EndnoteReference"/>
                <w:rFonts w:cs="Tahoma"/>
                <w:b w:val="0"/>
                <w:bCs/>
                <w:color w:val="0000FF"/>
                <w:position w:val="-11"/>
                <w:sz w:val="13"/>
                <w:szCs w:val="13"/>
                <w:u w:val="single"/>
              </w:rPr>
            </w:pPr>
            <w:hyperlink w:anchor="_61_Forefront_Protection" w:history="1">
              <w:hyperlink w:anchor="_61_Forefront_Protection" w:history="1">
                <w:r w:rsidR="00734B17" w:rsidRPr="0081238E">
                  <w:rPr>
                    <w:rStyle w:val="Hyperlink"/>
                    <w:rFonts w:cs="Tahoma"/>
                    <w:b/>
                    <w:bCs/>
                    <w:sz w:val="13"/>
                    <w:szCs w:val="13"/>
                  </w:rPr>
                  <w:t>6</w:t>
                </w:r>
              </w:hyperlink>
              <w:r w:rsidR="00734B17" w:rsidRPr="0081238E">
                <w:rPr>
                  <w:rStyle w:val="Hyperlink"/>
                  <w:rFonts w:cs="Tahoma"/>
                  <w:b/>
                  <w:bCs/>
                  <w:sz w:val="13"/>
                  <w:szCs w:val="13"/>
                </w:rPr>
                <w:t>4</w:t>
              </w:r>
            </w:hyperlink>
          </w:p>
        </w:tc>
        <w:tc>
          <w:tcPr>
            <w:tcW w:w="450" w:type="dxa"/>
            <w:tcBorders>
              <w:bottom w:val="single" w:sz="4" w:space="0" w:color="auto"/>
            </w:tcBorders>
            <w:shd w:val="clear" w:color="auto" w:fill="FABF8F"/>
            <w:vAlign w:val="center"/>
          </w:tcPr>
          <w:p w:rsidR="00AF7309" w:rsidRPr="00FC0C73" w:rsidRDefault="00AF7309" w:rsidP="003B3D05">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AF7309" w:rsidRPr="00FC0C73" w:rsidRDefault="00AF7309" w:rsidP="003B3D05">
            <w:pPr>
              <w:pStyle w:val="TableText"/>
              <w:widowControl w:val="0"/>
              <w:rPr>
                <w:rFonts w:ascii="Tahoma" w:hAnsi="Tahoma" w:cs="Tahoma"/>
                <w:sz w:val="13"/>
              </w:rPr>
            </w:pPr>
          </w:p>
        </w:tc>
        <w:tc>
          <w:tcPr>
            <w:tcW w:w="424" w:type="dxa"/>
            <w:gridSpan w:val="3"/>
            <w:tcBorders>
              <w:left w:val="single" w:sz="18" w:space="0" w:color="auto"/>
              <w:bottom w:val="single" w:sz="4" w:space="0" w:color="auto"/>
              <w:right w:val="single" w:sz="4" w:space="0" w:color="auto"/>
            </w:tcBorders>
            <w:shd w:val="clear" w:color="auto" w:fill="FABF8F"/>
            <w:vAlign w:val="center"/>
          </w:tcPr>
          <w:p w:rsidR="00AF7309" w:rsidRPr="00FC0C73" w:rsidRDefault="00AF7309" w:rsidP="003B3D05">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AF7309" w:rsidRPr="00FC0C73" w:rsidRDefault="00AF7309" w:rsidP="003B3D05">
            <w:pPr>
              <w:pStyle w:val="TableText"/>
              <w:widowControl w:val="0"/>
              <w:rPr>
                <w:rFonts w:ascii="Tahoma" w:hAnsi="Tahoma" w:cs="Tahoma"/>
                <w:sz w:val="13"/>
              </w:rPr>
            </w:pPr>
          </w:p>
        </w:tc>
        <w:tc>
          <w:tcPr>
            <w:tcW w:w="424" w:type="dxa"/>
            <w:gridSpan w:val="3"/>
            <w:tcBorders>
              <w:left w:val="single" w:sz="4" w:space="0" w:color="auto"/>
              <w:bottom w:val="single" w:sz="4" w:space="0" w:color="auto"/>
              <w:right w:val="single" w:sz="4" w:space="0" w:color="auto"/>
            </w:tcBorders>
            <w:shd w:val="clear" w:color="auto" w:fill="FABF8F"/>
            <w:vAlign w:val="center"/>
          </w:tcPr>
          <w:p w:rsidR="00AF7309" w:rsidRPr="00FC0C73" w:rsidRDefault="00AF7309" w:rsidP="003B3D05">
            <w:pPr>
              <w:pStyle w:val="TableText"/>
              <w:widowControl w:val="0"/>
              <w:rPr>
                <w:rFonts w:ascii="Tahoma" w:hAnsi="Tahoma" w:cs="Tahoma"/>
                <w:sz w:val="13"/>
              </w:rPr>
            </w:pPr>
          </w:p>
        </w:tc>
        <w:tc>
          <w:tcPr>
            <w:tcW w:w="425" w:type="dxa"/>
            <w:tcBorders>
              <w:left w:val="single" w:sz="4" w:space="0" w:color="auto"/>
              <w:bottom w:val="single" w:sz="4" w:space="0" w:color="auto"/>
              <w:right w:val="single" w:sz="4" w:space="0" w:color="auto"/>
            </w:tcBorders>
            <w:shd w:val="clear" w:color="auto" w:fill="FABF8F"/>
            <w:vAlign w:val="center"/>
          </w:tcPr>
          <w:p w:rsidR="00AF7309" w:rsidRPr="00FC0C73" w:rsidRDefault="00AF7309" w:rsidP="003B3D05">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AF7309" w:rsidRPr="00FC0C73" w:rsidRDefault="00AF7309" w:rsidP="003B3D05">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AF7309" w:rsidRPr="00FC0C73" w:rsidRDefault="00AF7309" w:rsidP="003B3D05">
            <w:pPr>
              <w:pStyle w:val="TableText"/>
              <w:widowControl w:val="0"/>
              <w:rPr>
                <w:rFonts w:ascii="Tahoma" w:hAnsi="Tahoma" w:cs="Tahoma"/>
                <w:sz w:val="13"/>
              </w:rPr>
            </w:pPr>
          </w:p>
        </w:tc>
        <w:tc>
          <w:tcPr>
            <w:tcW w:w="425" w:type="dxa"/>
            <w:gridSpan w:val="2"/>
            <w:tcBorders>
              <w:left w:val="single" w:sz="4" w:space="0" w:color="auto"/>
              <w:bottom w:val="single" w:sz="4" w:space="0" w:color="auto"/>
              <w:right w:val="single" w:sz="18" w:space="0" w:color="auto"/>
            </w:tcBorders>
            <w:shd w:val="clear" w:color="auto" w:fill="FABF8F"/>
            <w:vAlign w:val="center"/>
          </w:tcPr>
          <w:p w:rsidR="00AF7309" w:rsidRPr="00FC0C73" w:rsidRDefault="00AF7309" w:rsidP="003B3D05">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F7309" w:rsidRPr="00FC0C73" w:rsidRDefault="00AF7309" w:rsidP="003B3D05">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AF7309" w:rsidRPr="00FC0C73" w:rsidRDefault="00AF7309" w:rsidP="003B3D05">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F7309" w:rsidRPr="00FC0C73" w:rsidRDefault="00AF7309" w:rsidP="003B3D05">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F7309" w:rsidRPr="00FC0C73" w:rsidRDefault="00AF7309" w:rsidP="003B3D05">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F7309" w:rsidRPr="00FC0C73" w:rsidRDefault="00AF7309" w:rsidP="003B3D05">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F7309" w:rsidRPr="00FC0C73" w:rsidRDefault="00AF7309" w:rsidP="003B3D05">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AF7309" w:rsidRPr="00FC0C73" w:rsidRDefault="00AF7309" w:rsidP="003B3D05">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AF7309" w:rsidRPr="00FC0C73" w:rsidRDefault="00AF7309" w:rsidP="003B3D05">
            <w:pPr>
              <w:pStyle w:val="TableText"/>
              <w:widowControl w:val="0"/>
              <w:rPr>
                <w:rFonts w:ascii="Tahoma" w:hAnsi="Tahoma" w:cs="Tahoma"/>
                <w:sz w:val="13"/>
              </w:rPr>
            </w:pPr>
          </w:p>
        </w:tc>
      </w:tr>
      <w:tr w:rsidR="00AF7309" w:rsidRPr="00FC0C73" w:rsidTr="0067086F">
        <w:trPr>
          <w:cantSplit/>
          <w:trHeight w:val="145"/>
        </w:trPr>
        <w:tc>
          <w:tcPr>
            <w:tcW w:w="2734" w:type="dxa"/>
            <w:gridSpan w:val="2"/>
            <w:tcBorders>
              <w:bottom w:val="single" w:sz="4" w:space="0" w:color="auto"/>
            </w:tcBorders>
            <w:shd w:val="clear" w:color="auto" w:fill="auto"/>
            <w:vAlign w:val="center"/>
          </w:tcPr>
          <w:p w:rsidR="00AF7309" w:rsidRPr="002B0444" w:rsidRDefault="00AF7309" w:rsidP="002B0444">
            <w:pPr>
              <w:pStyle w:val="ProductNames"/>
              <w:spacing w:beforeLines="20" w:before="48" w:afterLines="20" w:after="48"/>
              <w:rPr>
                <w:rFonts w:ascii="Tahoma" w:hAnsi="Tahoma" w:cs="Tahoma"/>
                <w:sz w:val="14"/>
                <w:szCs w:val="14"/>
              </w:rPr>
            </w:pPr>
            <w:bookmarkStart w:id="244" w:name="_Toc336337974"/>
            <w:bookmarkStart w:id="245" w:name="_Toc368299620"/>
            <w:r w:rsidRPr="002B0444">
              <w:rPr>
                <w:rFonts w:ascii="Tahoma" w:hAnsi="Tahoma" w:cs="Tahoma"/>
                <w:sz w:val="14"/>
                <w:szCs w:val="14"/>
              </w:rPr>
              <w:lastRenderedPageBreak/>
              <w:t>Forefront Security for Office Communications Server (Apparaat en Gebruikers-SL)</w:t>
            </w:r>
            <w:bookmarkEnd w:id="244"/>
            <w:bookmarkEnd w:id="245"/>
          </w:p>
        </w:tc>
        <w:tc>
          <w:tcPr>
            <w:tcW w:w="450" w:type="dxa"/>
            <w:tcBorders>
              <w:bottom w:val="single" w:sz="4" w:space="0" w:color="auto"/>
            </w:tcBorders>
            <w:shd w:val="clear" w:color="auto" w:fill="auto"/>
            <w:vAlign w:val="center"/>
          </w:tcPr>
          <w:p w:rsidR="00AF7309" w:rsidRPr="00B669B2" w:rsidRDefault="00A500B3" w:rsidP="003B3D05">
            <w:pPr>
              <w:pStyle w:val="TableText"/>
              <w:widowControl w:val="0"/>
              <w:rPr>
                <w:rStyle w:val="EndnoteReference"/>
                <w:rFonts w:cs="Tahoma"/>
                <w:b w:val="0"/>
                <w:bCs/>
                <w:color w:val="000000"/>
                <w:position w:val="-11"/>
                <w:sz w:val="13"/>
                <w:szCs w:val="13"/>
                <w:u w:val="single"/>
              </w:rPr>
            </w:pPr>
            <w:hyperlink w:anchor="_a65_Forefront_Security" w:history="1">
              <w:r w:rsidR="00734B17" w:rsidRPr="00B669B2">
                <w:rPr>
                  <w:rStyle w:val="Hyperlink"/>
                  <w:rFonts w:cs="Tahoma"/>
                  <w:b/>
                  <w:bCs/>
                  <w:sz w:val="13"/>
                  <w:szCs w:val="13"/>
                </w:rPr>
                <w:t>65</w:t>
              </w:r>
            </w:hyperlink>
          </w:p>
        </w:tc>
        <w:tc>
          <w:tcPr>
            <w:tcW w:w="450" w:type="dxa"/>
            <w:tcBorders>
              <w:bottom w:val="single" w:sz="4" w:space="0" w:color="auto"/>
            </w:tcBorders>
            <w:shd w:val="clear" w:color="auto" w:fill="auto"/>
            <w:vAlign w:val="center"/>
          </w:tcPr>
          <w:p w:rsidR="00AF7309" w:rsidRPr="00FC0C73" w:rsidRDefault="00AF7309" w:rsidP="003B3D05">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AF7309" w:rsidRPr="00FC0C73" w:rsidRDefault="00AF7309" w:rsidP="003B3D05">
            <w:pPr>
              <w:pStyle w:val="TableText"/>
              <w:widowControl w:val="0"/>
              <w:rPr>
                <w:rFonts w:ascii="Tahoma" w:hAnsi="Tahoma" w:cs="Tahoma"/>
                <w:sz w:val="13"/>
              </w:rPr>
            </w:pPr>
          </w:p>
        </w:tc>
        <w:tc>
          <w:tcPr>
            <w:tcW w:w="424" w:type="dxa"/>
            <w:gridSpan w:val="3"/>
            <w:tcBorders>
              <w:left w:val="single" w:sz="18" w:space="0" w:color="auto"/>
              <w:bottom w:val="single" w:sz="4" w:space="0" w:color="auto"/>
              <w:right w:val="single" w:sz="4" w:space="0" w:color="auto"/>
            </w:tcBorders>
            <w:shd w:val="clear" w:color="auto" w:fill="auto"/>
            <w:vAlign w:val="center"/>
          </w:tcPr>
          <w:p w:rsidR="00AF7309" w:rsidRPr="00FC0C73" w:rsidRDefault="00AF7309" w:rsidP="003B3D05">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AF7309" w:rsidRPr="00FC0C73" w:rsidRDefault="00AF7309" w:rsidP="003B3D05">
            <w:pPr>
              <w:pStyle w:val="TableText"/>
              <w:widowControl w:val="0"/>
              <w:rPr>
                <w:rFonts w:ascii="Tahoma" w:hAnsi="Tahoma" w:cs="Tahoma"/>
                <w:sz w:val="13"/>
              </w:rPr>
            </w:pPr>
          </w:p>
        </w:tc>
        <w:tc>
          <w:tcPr>
            <w:tcW w:w="424" w:type="dxa"/>
            <w:gridSpan w:val="3"/>
            <w:tcBorders>
              <w:left w:val="single" w:sz="4" w:space="0" w:color="auto"/>
              <w:bottom w:val="single" w:sz="4" w:space="0" w:color="auto"/>
              <w:right w:val="single" w:sz="4" w:space="0" w:color="auto"/>
            </w:tcBorders>
            <w:shd w:val="clear" w:color="auto" w:fill="auto"/>
            <w:vAlign w:val="center"/>
          </w:tcPr>
          <w:p w:rsidR="00AF7309" w:rsidRPr="00FC0C73" w:rsidRDefault="00AF7309" w:rsidP="003B3D05">
            <w:pPr>
              <w:pStyle w:val="TableText"/>
              <w:widowControl w:val="0"/>
              <w:rPr>
                <w:rFonts w:ascii="Tahoma" w:hAnsi="Tahoma" w:cs="Tahoma"/>
                <w:sz w:val="13"/>
              </w:rPr>
            </w:pPr>
          </w:p>
        </w:tc>
        <w:tc>
          <w:tcPr>
            <w:tcW w:w="425" w:type="dxa"/>
            <w:tcBorders>
              <w:left w:val="single" w:sz="4" w:space="0" w:color="auto"/>
              <w:bottom w:val="single" w:sz="4" w:space="0" w:color="auto"/>
              <w:right w:val="single" w:sz="4" w:space="0" w:color="auto"/>
            </w:tcBorders>
            <w:shd w:val="clear" w:color="auto" w:fill="auto"/>
            <w:vAlign w:val="center"/>
          </w:tcPr>
          <w:p w:rsidR="00AF7309" w:rsidRPr="00FC0C73" w:rsidRDefault="00AF7309" w:rsidP="003B3D05">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AF7309" w:rsidRPr="00FC0C73" w:rsidRDefault="00AF7309" w:rsidP="003B3D05">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AF7309" w:rsidRPr="00FC0C73" w:rsidRDefault="00AF7309" w:rsidP="003B3D05">
            <w:pPr>
              <w:pStyle w:val="TableText"/>
              <w:widowControl w:val="0"/>
              <w:rPr>
                <w:rFonts w:ascii="Tahoma" w:hAnsi="Tahoma" w:cs="Tahoma"/>
                <w:sz w:val="13"/>
              </w:rPr>
            </w:pPr>
          </w:p>
        </w:tc>
        <w:tc>
          <w:tcPr>
            <w:tcW w:w="425" w:type="dxa"/>
            <w:gridSpan w:val="2"/>
            <w:tcBorders>
              <w:left w:val="single" w:sz="4" w:space="0" w:color="auto"/>
              <w:bottom w:val="single" w:sz="4" w:space="0" w:color="auto"/>
              <w:right w:val="single" w:sz="18" w:space="0" w:color="auto"/>
            </w:tcBorders>
            <w:shd w:val="clear" w:color="auto" w:fill="auto"/>
            <w:vAlign w:val="center"/>
          </w:tcPr>
          <w:p w:rsidR="00AF7309" w:rsidRPr="00FC0C73" w:rsidRDefault="00AF7309" w:rsidP="003B3D05">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F7309" w:rsidRPr="00FC0C73" w:rsidRDefault="00AF7309" w:rsidP="003B3D05">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AF7309" w:rsidRPr="00FC0C73" w:rsidRDefault="00AF7309" w:rsidP="003B3D05">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F7309" w:rsidRPr="00FC0C73" w:rsidRDefault="00AF7309" w:rsidP="003B3D05">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F7309" w:rsidRPr="00FC0C73" w:rsidRDefault="00AF7309" w:rsidP="003B3D05">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F7309" w:rsidRPr="00FC0C73" w:rsidRDefault="00AF7309" w:rsidP="003B3D05">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F7309" w:rsidRPr="00FC0C73" w:rsidRDefault="00AF7309" w:rsidP="003B3D05">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AF7309" w:rsidRPr="00FC0C73" w:rsidRDefault="00AF7309" w:rsidP="003B3D05">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AF7309" w:rsidRPr="00FC0C73" w:rsidRDefault="00AF7309" w:rsidP="003B3D05">
            <w:pPr>
              <w:pStyle w:val="TableText"/>
              <w:widowControl w:val="0"/>
              <w:rPr>
                <w:rFonts w:ascii="Tahoma" w:hAnsi="Tahoma" w:cs="Tahoma"/>
                <w:sz w:val="13"/>
              </w:rPr>
            </w:pPr>
          </w:p>
        </w:tc>
      </w:tr>
      <w:tr w:rsidR="00AF7309" w:rsidRPr="00FC0C73" w:rsidTr="005E3FC0">
        <w:trPr>
          <w:trHeight w:val="145"/>
        </w:trPr>
        <w:tc>
          <w:tcPr>
            <w:tcW w:w="2734" w:type="dxa"/>
            <w:gridSpan w:val="2"/>
            <w:tcBorders>
              <w:bottom w:val="single" w:sz="4" w:space="0" w:color="auto"/>
            </w:tcBorders>
            <w:shd w:val="clear" w:color="auto" w:fill="FABF8F"/>
            <w:vAlign w:val="center"/>
          </w:tcPr>
          <w:p w:rsidR="00AF7309" w:rsidRPr="002B0444" w:rsidRDefault="00AF7309" w:rsidP="002B0444">
            <w:pPr>
              <w:pStyle w:val="ProductNames"/>
              <w:spacing w:beforeLines="20" w:before="48" w:afterLines="20" w:after="48"/>
              <w:rPr>
                <w:rFonts w:ascii="Tahoma" w:hAnsi="Tahoma" w:cs="Tahoma"/>
                <w:sz w:val="14"/>
                <w:szCs w:val="14"/>
              </w:rPr>
            </w:pPr>
            <w:bookmarkStart w:id="246" w:name="_Toc336337976"/>
            <w:bookmarkStart w:id="247" w:name="_Toc368299621"/>
            <w:r w:rsidRPr="002B0444">
              <w:rPr>
                <w:rFonts w:ascii="Tahoma" w:hAnsi="Tahoma" w:cs="Tahoma"/>
                <w:sz w:val="14"/>
                <w:szCs w:val="14"/>
              </w:rPr>
              <w:t>Forefront Protection 2010 for SharePoint (Apparaat en Gebruikers-SL)</w:t>
            </w:r>
            <w:bookmarkEnd w:id="246"/>
            <w:bookmarkEnd w:id="247"/>
          </w:p>
        </w:tc>
        <w:tc>
          <w:tcPr>
            <w:tcW w:w="450" w:type="dxa"/>
            <w:tcBorders>
              <w:bottom w:val="single" w:sz="4" w:space="0" w:color="auto"/>
            </w:tcBorders>
            <w:shd w:val="clear" w:color="auto" w:fill="FABF8F"/>
            <w:vAlign w:val="center"/>
          </w:tcPr>
          <w:p w:rsidR="00AF7309" w:rsidRPr="00B669B2" w:rsidRDefault="00A500B3" w:rsidP="003B3D05">
            <w:pPr>
              <w:pStyle w:val="TableText"/>
              <w:widowControl w:val="0"/>
              <w:rPr>
                <w:rStyle w:val="EndnoteReference"/>
                <w:rFonts w:cs="Tahoma"/>
                <w:b w:val="0"/>
                <w:bCs/>
                <w:color w:val="000000"/>
                <w:position w:val="-11"/>
                <w:sz w:val="13"/>
                <w:szCs w:val="13"/>
                <w:u w:val="single"/>
              </w:rPr>
            </w:pPr>
            <w:hyperlink w:anchor="_54_Forefront_Protection" w:history="1">
              <w:r w:rsidR="00734B17" w:rsidRPr="00B669B2">
                <w:rPr>
                  <w:rStyle w:val="Hyperlink"/>
                  <w:rFonts w:cs="Tahoma"/>
                  <w:b/>
                  <w:bCs/>
                  <w:sz w:val="13"/>
                  <w:szCs w:val="13"/>
                </w:rPr>
                <w:t>63</w:t>
              </w:r>
            </w:hyperlink>
          </w:p>
        </w:tc>
        <w:tc>
          <w:tcPr>
            <w:tcW w:w="450" w:type="dxa"/>
            <w:tcBorders>
              <w:bottom w:val="single" w:sz="4" w:space="0" w:color="auto"/>
            </w:tcBorders>
            <w:shd w:val="clear" w:color="auto" w:fill="FABF8F"/>
            <w:vAlign w:val="center"/>
          </w:tcPr>
          <w:p w:rsidR="00AF7309" w:rsidRPr="00FC0C73" w:rsidRDefault="00AF7309" w:rsidP="005E3FC0">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AF7309" w:rsidRPr="00FC0C73" w:rsidRDefault="00AF7309" w:rsidP="005E3FC0">
            <w:pPr>
              <w:pStyle w:val="TableText"/>
              <w:widowControl w:val="0"/>
              <w:rPr>
                <w:rFonts w:ascii="Tahoma" w:hAnsi="Tahoma" w:cs="Tahoma"/>
                <w:sz w:val="13"/>
              </w:rPr>
            </w:pPr>
          </w:p>
        </w:tc>
        <w:tc>
          <w:tcPr>
            <w:tcW w:w="424" w:type="dxa"/>
            <w:gridSpan w:val="3"/>
            <w:tcBorders>
              <w:left w:val="single" w:sz="18" w:space="0" w:color="auto"/>
              <w:bottom w:val="single" w:sz="4" w:space="0" w:color="auto"/>
              <w:right w:val="single" w:sz="4" w:space="0" w:color="auto"/>
            </w:tcBorders>
            <w:shd w:val="clear" w:color="auto" w:fill="FABF8F"/>
            <w:vAlign w:val="center"/>
          </w:tcPr>
          <w:p w:rsidR="00AF7309" w:rsidRPr="00FC0C73" w:rsidRDefault="00AF7309" w:rsidP="005E3FC0">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AF7309" w:rsidRPr="00FC0C73" w:rsidRDefault="00AF7309" w:rsidP="005E3FC0">
            <w:pPr>
              <w:pStyle w:val="TableText"/>
              <w:widowControl w:val="0"/>
              <w:rPr>
                <w:rFonts w:ascii="Tahoma" w:hAnsi="Tahoma" w:cs="Tahoma"/>
                <w:sz w:val="13"/>
              </w:rPr>
            </w:pPr>
          </w:p>
        </w:tc>
        <w:tc>
          <w:tcPr>
            <w:tcW w:w="424" w:type="dxa"/>
            <w:gridSpan w:val="3"/>
            <w:tcBorders>
              <w:left w:val="single" w:sz="4" w:space="0" w:color="auto"/>
              <w:bottom w:val="single" w:sz="4" w:space="0" w:color="auto"/>
              <w:right w:val="single" w:sz="4" w:space="0" w:color="auto"/>
            </w:tcBorders>
            <w:shd w:val="clear" w:color="auto" w:fill="FABF8F"/>
            <w:vAlign w:val="center"/>
          </w:tcPr>
          <w:p w:rsidR="00AF7309" w:rsidRPr="00FC0C73" w:rsidRDefault="00AF7309" w:rsidP="005E3FC0">
            <w:pPr>
              <w:pStyle w:val="TableText"/>
              <w:widowControl w:val="0"/>
              <w:rPr>
                <w:rFonts w:ascii="Tahoma" w:hAnsi="Tahoma" w:cs="Tahoma"/>
                <w:sz w:val="13"/>
              </w:rPr>
            </w:pPr>
          </w:p>
        </w:tc>
        <w:tc>
          <w:tcPr>
            <w:tcW w:w="425" w:type="dxa"/>
            <w:tcBorders>
              <w:left w:val="single" w:sz="4" w:space="0" w:color="auto"/>
              <w:bottom w:val="single" w:sz="4" w:space="0" w:color="auto"/>
              <w:right w:val="single" w:sz="4" w:space="0" w:color="auto"/>
            </w:tcBorders>
            <w:shd w:val="clear" w:color="auto" w:fill="FABF8F"/>
            <w:vAlign w:val="center"/>
          </w:tcPr>
          <w:p w:rsidR="00AF7309" w:rsidRPr="00FC0C73" w:rsidRDefault="00AF7309" w:rsidP="005E3FC0">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AF7309" w:rsidRPr="00FC0C73" w:rsidRDefault="00AF7309" w:rsidP="005E3FC0">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AF7309" w:rsidRPr="00FC0C73" w:rsidRDefault="00AF7309" w:rsidP="005E3FC0">
            <w:pPr>
              <w:pStyle w:val="TableText"/>
              <w:widowControl w:val="0"/>
              <w:rPr>
                <w:rFonts w:ascii="Tahoma" w:hAnsi="Tahoma" w:cs="Tahoma"/>
                <w:sz w:val="13"/>
              </w:rPr>
            </w:pPr>
          </w:p>
        </w:tc>
        <w:tc>
          <w:tcPr>
            <w:tcW w:w="425" w:type="dxa"/>
            <w:gridSpan w:val="2"/>
            <w:tcBorders>
              <w:left w:val="single" w:sz="4" w:space="0" w:color="auto"/>
              <w:bottom w:val="single" w:sz="4" w:space="0" w:color="auto"/>
              <w:right w:val="single" w:sz="18" w:space="0" w:color="auto"/>
            </w:tcBorders>
            <w:shd w:val="clear" w:color="auto" w:fill="FABF8F"/>
            <w:vAlign w:val="center"/>
          </w:tcPr>
          <w:p w:rsidR="00AF7309" w:rsidRPr="00FC0C73" w:rsidRDefault="00AF7309" w:rsidP="005E3FC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F7309" w:rsidRPr="00FC0C73" w:rsidRDefault="00AF7309" w:rsidP="005E3FC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AF7309" w:rsidRPr="00FC0C73" w:rsidRDefault="00AF7309" w:rsidP="005E3FC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F7309" w:rsidRPr="00FC0C73" w:rsidRDefault="00AF7309" w:rsidP="005E3FC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F7309" w:rsidRPr="00FC0C73" w:rsidRDefault="00AF7309" w:rsidP="005E3FC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F7309" w:rsidRPr="00FC0C73" w:rsidRDefault="00AF7309" w:rsidP="005E3FC0">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F7309" w:rsidRPr="00FC0C73" w:rsidRDefault="00AF7309" w:rsidP="005E3FC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AF7309" w:rsidRPr="00FC0C73" w:rsidRDefault="00AF7309" w:rsidP="005E3FC0">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AF7309" w:rsidRPr="00FC0C73" w:rsidRDefault="00AF7309" w:rsidP="005E3FC0">
            <w:pPr>
              <w:pStyle w:val="TableText"/>
              <w:widowControl w:val="0"/>
              <w:rPr>
                <w:rFonts w:ascii="Tahoma" w:hAnsi="Tahoma" w:cs="Tahoma"/>
                <w:sz w:val="13"/>
              </w:rPr>
            </w:pPr>
          </w:p>
        </w:tc>
      </w:tr>
      <w:tr w:rsidR="00B33D0E" w:rsidRPr="00FC0C73" w:rsidTr="005E3FC0">
        <w:trPr>
          <w:trHeight w:val="145"/>
        </w:trPr>
        <w:tc>
          <w:tcPr>
            <w:tcW w:w="2734" w:type="dxa"/>
            <w:gridSpan w:val="2"/>
            <w:tcBorders>
              <w:bottom w:val="single" w:sz="4" w:space="0" w:color="auto"/>
            </w:tcBorders>
            <w:shd w:val="clear" w:color="auto" w:fill="auto"/>
            <w:vAlign w:val="center"/>
          </w:tcPr>
          <w:p w:rsidR="001A63C6" w:rsidRPr="002B0444" w:rsidRDefault="001A63C6" w:rsidP="002B0444">
            <w:pPr>
              <w:pStyle w:val="ProductNames"/>
              <w:spacing w:beforeLines="20" w:before="48" w:afterLines="20" w:after="48"/>
              <w:rPr>
                <w:rFonts w:ascii="Tahoma" w:hAnsi="Tahoma" w:cs="Tahoma"/>
                <w:sz w:val="14"/>
                <w:szCs w:val="14"/>
              </w:rPr>
            </w:pPr>
            <w:bookmarkStart w:id="248" w:name="_Toc336337977"/>
            <w:bookmarkStart w:id="249" w:name="_Toc368299622"/>
            <w:r w:rsidRPr="002B0444">
              <w:rPr>
                <w:rFonts w:ascii="Tahoma" w:hAnsi="Tahoma" w:cs="Tahoma"/>
                <w:sz w:val="14"/>
                <w:szCs w:val="14"/>
              </w:rPr>
              <w:t>Forefront Protection 2010 for SharePoint for Internet Sites (Aanvullende SL)</w:t>
            </w:r>
            <w:bookmarkEnd w:id="248"/>
            <w:bookmarkEnd w:id="249"/>
          </w:p>
        </w:tc>
        <w:tc>
          <w:tcPr>
            <w:tcW w:w="450" w:type="dxa"/>
            <w:tcBorders>
              <w:bottom w:val="single" w:sz="4" w:space="0" w:color="auto"/>
            </w:tcBorders>
            <w:shd w:val="clear" w:color="auto" w:fill="auto"/>
            <w:vAlign w:val="center"/>
          </w:tcPr>
          <w:p w:rsidR="001A63C6" w:rsidRPr="00B669B2" w:rsidRDefault="00A500B3" w:rsidP="003B3D05">
            <w:pPr>
              <w:pStyle w:val="TableText"/>
              <w:widowControl w:val="0"/>
              <w:rPr>
                <w:rStyle w:val="EndnoteReference"/>
                <w:rFonts w:cs="Tahoma"/>
                <w:b w:val="0"/>
                <w:bCs/>
                <w:color w:val="000000"/>
                <w:position w:val="-11"/>
                <w:sz w:val="13"/>
                <w:szCs w:val="13"/>
                <w:u w:val="single"/>
              </w:rPr>
            </w:pPr>
            <w:hyperlink w:anchor="_54_Forefront_Protection" w:history="1">
              <w:r w:rsidR="00734B17" w:rsidRPr="00B669B2">
                <w:rPr>
                  <w:rStyle w:val="Hyperlink"/>
                  <w:rFonts w:cs="Tahoma"/>
                  <w:b/>
                  <w:bCs/>
                  <w:sz w:val="13"/>
                  <w:szCs w:val="13"/>
                </w:rPr>
                <w:t>63</w:t>
              </w:r>
            </w:hyperlink>
          </w:p>
        </w:tc>
        <w:tc>
          <w:tcPr>
            <w:tcW w:w="450" w:type="dxa"/>
            <w:tcBorders>
              <w:bottom w:val="single" w:sz="4" w:space="0" w:color="auto"/>
            </w:tcBorders>
            <w:shd w:val="clear" w:color="auto" w:fill="auto"/>
            <w:vAlign w:val="center"/>
          </w:tcPr>
          <w:p w:rsidR="001A63C6" w:rsidRPr="00FC0C73" w:rsidRDefault="001A63C6" w:rsidP="005E3FC0">
            <w:pPr>
              <w:pStyle w:val="TableText"/>
              <w:widowControl w:val="0"/>
              <w:spacing w:before="80"/>
              <w:rPr>
                <w:rFonts w:ascii="Tahoma" w:hAnsi="Tahoma" w:cs="Tahoma"/>
                <w:sz w:val="13"/>
              </w:rPr>
            </w:pPr>
            <w:r w:rsidRPr="00FC0C73">
              <w:rPr>
                <w:rFonts w:ascii="Tahoma" w:hAnsi="Tahoma" w:cs="Tahoma"/>
                <w:sz w:val="13"/>
              </w:rPr>
              <w:t>04/10</w:t>
            </w:r>
          </w:p>
        </w:tc>
        <w:tc>
          <w:tcPr>
            <w:tcW w:w="36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SRV</w:t>
            </w:r>
          </w:p>
        </w:tc>
        <w:tc>
          <w:tcPr>
            <w:tcW w:w="2970" w:type="dxa"/>
            <w:gridSpan w:val="15"/>
            <w:tcBorders>
              <w:left w:val="single" w:sz="18" w:space="0" w:color="auto"/>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25 punten</w:t>
            </w:r>
          </w:p>
        </w:tc>
        <w:tc>
          <w:tcPr>
            <w:tcW w:w="450" w:type="dxa"/>
            <w:tcBorders>
              <w:left w:val="single" w:sz="18" w:space="0" w:color="auto"/>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P</w:t>
            </w:r>
          </w:p>
        </w:tc>
        <w:tc>
          <w:tcPr>
            <w:tcW w:w="450" w:type="dxa"/>
            <w:tcBorders>
              <w:bottom w:val="single" w:sz="4" w:space="0" w:color="auto"/>
            </w:tcBorders>
            <w:shd w:val="clear" w:color="auto" w:fill="auto"/>
            <w:vAlign w:val="center"/>
          </w:tcPr>
          <w:p w:rsidR="001A63C6" w:rsidRPr="00FC0C73" w:rsidRDefault="001A63C6" w:rsidP="005E3FC0">
            <w:pPr>
              <w:pStyle w:val="TableText"/>
              <w:widowControl w:val="0"/>
              <w:spacing w:before="120"/>
              <w:rPr>
                <w:rFonts w:ascii="Tahoma" w:hAnsi="Tahoma" w:cs="Tahoma"/>
                <w:sz w:val="13"/>
              </w:rPr>
            </w:pPr>
            <w:r w:rsidRPr="00FC0C73">
              <w:rPr>
                <w:rFonts w:ascii="Tahoma" w:hAnsi="Tahoma" w:cs="Tahoma"/>
                <w:sz w:val="13"/>
              </w:rPr>
              <w:t>A</w:t>
            </w:r>
          </w:p>
        </w:tc>
        <w:tc>
          <w:tcPr>
            <w:tcW w:w="54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OV</w:t>
            </w:r>
          </w:p>
        </w:tc>
      </w:tr>
      <w:tr w:rsidR="001933C6" w:rsidRPr="00FC0C73" w:rsidTr="005E3FC0">
        <w:trPr>
          <w:trHeight w:val="145"/>
        </w:trPr>
        <w:tc>
          <w:tcPr>
            <w:tcW w:w="2734" w:type="dxa"/>
            <w:gridSpan w:val="2"/>
            <w:tcBorders>
              <w:bottom w:val="single" w:sz="4" w:space="0" w:color="auto"/>
            </w:tcBorders>
            <w:shd w:val="clear" w:color="auto" w:fill="FABF8F"/>
            <w:vAlign w:val="center"/>
          </w:tcPr>
          <w:p w:rsidR="001A63C6" w:rsidRPr="002B0444" w:rsidRDefault="001A63C6" w:rsidP="002B0444">
            <w:pPr>
              <w:pStyle w:val="ProductNames"/>
              <w:spacing w:beforeLines="20" w:before="48" w:afterLines="20" w:after="48"/>
              <w:rPr>
                <w:rFonts w:ascii="Tahoma" w:hAnsi="Tahoma" w:cs="Tahoma"/>
                <w:sz w:val="14"/>
                <w:szCs w:val="14"/>
              </w:rPr>
            </w:pPr>
            <w:bookmarkStart w:id="250" w:name="_Toc336337981"/>
            <w:bookmarkStart w:id="251" w:name="_Toc368299623"/>
            <w:r w:rsidRPr="002B0444">
              <w:rPr>
                <w:rFonts w:ascii="Tahoma" w:hAnsi="Tahoma" w:cs="Tahoma"/>
                <w:sz w:val="14"/>
                <w:szCs w:val="14"/>
              </w:rPr>
              <w:t>Forefront Threat Management Gateway Web Protection Services</w:t>
            </w:r>
            <w:bookmarkEnd w:id="250"/>
            <w:bookmarkEnd w:id="251"/>
          </w:p>
        </w:tc>
        <w:tc>
          <w:tcPr>
            <w:tcW w:w="450" w:type="dxa"/>
            <w:tcBorders>
              <w:bottom w:val="single" w:sz="4" w:space="0" w:color="auto"/>
            </w:tcBorders>
            <w:shd w:val="clear" w:color="auto" w:fill="FABF8F"/>
            <w:vAlign w:val="center"/>
          </w:tcPr>
          <w:p w:rsidR="001A63C6" w:rsidRPr="00B669B2" w:rsidRDefault="00A500B3" w:rsidP="003B3D05">
            <w:pPr>
              <w:pStyle w:val="TableText"/>
              <w:widowControl w:val="0"/>
              <w:rPr>
                <w:rStyle w:val="EndnoteReference"/>
                <w:rFonts w:cs="Tahoma"/>
                <w:b w:val="0"/>
                <w:bCs/>
                <w:color w:val="0000FF"/>
                <w:position w:val="-11"/>
                <w:sz w:val="13"/>
                <w:szCs w:val="13"/>
                <w:u w:val="single"/>
              </w:rPr>
            </w:pPr>
            <w:hyperlink w:anchor="_50__Forefront" w:history="1">
              <w:r w:rsidR="00734B17" w:rsidRPr="00B669B2">
                <w:rPr>
                  <w:rStyle w:val="Hyperlink"/>
                  <w:rFonts w:cs="Tahoma"/>
                  <w:b/>
                  <w:bCs/>
                  <w:sz w:val="13"/>
                  <w:szCs w:val="13"/>
                </w:rPr>
                <w:t>66</w:t>
              </w:r>
            </w:hyperlink>
            <w:hyperlink w:anchor="_57_Forefront_Threat" w:history="1"/>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r>
      <w:tr w:rsidR="00B33D0E" w:rsidRPr="00FC0C73" w:rsidTr="005E3FC0">
        <w:trPr>
          <w:trHeight w:val="145"/>
        </w:trPr>
        <w:tc>
          <w:tcPr>
            <w:tcW w:w="2734" w:type="dxa"/>
            <w:gridSpan w:val="2"/>
            <w:tcBorders>
              <w:bottom w:val="single" w:sz="4" w:space="0" w:color="auto"/>
            </w:tcBorders>
            <w:shd w:val="clear" w:color="auto" w:fill="auto"/>
            <w:vAlign w:val="center"/>
          </w:tcPr>
          <w:p w:rsidR="001A63C6" w:rsidRPr="002B0444" w:rsidRDefault="001A63C6" w:rsidP="002B0444">
            <w:pPr>
              <w:pStyle w:val="ProductNames"/>
              <w:spacing w:beforeLines="20" w:before="48" w:afterLines="20" w:after="48"/>
              <w:rPr>
                <w:rFonts w:ascii="Tahoma" w:hAnsi="Tahoma" w:cs="Tahoma"/>
                <w:sz w:val="14"/>
                <w:szCs w:val="14"/>
              </w:rPr>
            </w:pPr>
            <w:bookmarkStart w:id="252" w:name="_Toc336337982"/>
            <w:bookmarkStart w:id="253" w:name="_Toc368299624"/>
            <w:r w:rsidRPr="002B0444">
              <w:rPr>
                <w:rFonts w:ascii="Tahoma" w:hAnsi="Tahoma" w:cs="Tahoma"/>
                <w:sz w:val="14"/>
                <w:szCs w:val="14"/>
              </w:rPr>
              <w:t>Forefront Unified Access Gateway Server</w:t>
            </w:r>
            <w:r w:rsidR="002B0444">
              <w:rPr>
                <w:rFonts w:ascii="Tahoma" w:hAnsi="Tahoma" w:cs="Tahoma"/>
                <w:sz w:val="14"/>
                <w:szCs w:val="14"/>
              </w:rPr>
              <w:t> </w:t>
            </w:r>
            <w:r w:rsidRPr="002B0444">
              <w:rPr>
                <w:rFonts w:ascii="Tahoma" w:hAnsi="Tahoma" w:cs="Tahoma"/>
                <w:sz w:val="14"/>
                <w:szCs w:val="14"/>
              </w:rPr>
              <w:t>2010</w:t>
            </w:r>
            <w:bookmarkEnd w:id="252"/>
            <w:bookmarkEnd w:id="253"/>
          </w:p>
        </w:tc>
        <w:tc>
          <w:tcPr>
            <w:tcW w:w="450" w:type="dxa"/>
            <w:tcBorders>
              <w:bottom w:val="single" w:sz="4" w:space="0" w:color="auto"/>
            </w:tcBorders>
            <w:shd w:val="clear" w:color="auto" w:fill="auto"/>
            <w:vAlign w:val="center"/>
          </w:tcPr>
          <w:p w:rsidR="001A63C6" w:rsidRPr="00B669B2" w:rsidRDefault="00A500B3" w:rsidP="003B3D05">
            <w:pPr>
              <w:pStyle w:val="TableText"/>
              <w:widowControl w:val="0"/>
              <w:rPr>
                <w:rFonts w:cs="Tahoma"/>
                <w:b/>
                <w:bCs/>
                <w:color w:val="000000"/>
                <w:sz w:val="13"/>
                <w:szCs w:val="13"/>
                <w:u w:val="single"/>
              </w:rPr>
            </w:pPr>
            <w:hyperlink w:anchor="_67_Forefront_Unified" w:history="1">
              <w:r w:rsidR="00734B17" w:rsidRPr="00B669B2">
                <w:rPr>
                  <w:rStyle w:val="Hyperlink"/>
                  <w:rFonts w:cs="Tahoma"/>
                  <w:b/>
                  <w:bCs/>
                  <w:sz w:val="13"/>
                  <w:szCs w:val="13"/>
                </w:rPr>
                <w:t>67</w:t>
              </w:r>
            </w:hyperlink>
            <w:hyperlink w:anchor="Srv_52ForefrontUnifiedAccessGtwy2010" w:history="1"/>
          </w:p>
        </w:tc>
        <w:tc>
          <w:tcPr>
            <w:tcW w:w="450" w:type="dxa"/>
            <w:tcBorders>
              <w:bottom w:val="single" w:sz="4" w:space="0" w:color="auto"/>
            </w:tcBorders>
            <w:shd w:val="clear" w:color="auto" w:fill="auto"/>
            <w:vAlign w:val="center"/>
          </w:tcPr>
          <w:p w:rsidR="001A63C6" w:rsidRPr="00FC0C73" w:rsidRDefault="001A63C6" w:rsidP="005E3FC0">
            <w:pPr>
              <w:pStyle w:val="TableText"/>
              <w:widowControl w:val="0"/>
              <w:spacing w:before="80"/>
              <w:rPr>
                <w:rFonts w:ascii="Tahoma" w:hAnsi="Tahoma" w:cs="Tahoma"/>
                <w:sz w:val="13"/>
              </w:rPr>
            </w:pPr>
            <w:r w:rsidRPr="00FC0C73">
              <w:rPr>
                <w:rFonts w:ascii="Tahoma" w:hAnsi="Tahoma" w:cs="Tahoma"/>
                <w:sz w:val="13"/>
              </w:rPr>
              <w:t>01/10</w:t>
            </w:r>
          </w:p>
        </w:tc>
        <w:tc>
          <w:tcPr>
            <w:tcW w:w="36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color w:val="000000"/>
                <w:sz w:val="13"/>
              </w:rPr>
            </w:pPr>
            <w:r w:rsidRPr="00FC0C73">
              <w:rPr>
                <w:rFonts w:ascii="Tahoma" w:hAnsi="Tahoma" w:cs="Tahoma"/>
                <w:color w:val="000000"/>
                <w:sz w:val="13"/>
              </w:rPr>
              <w:t>1</w:t>
            </w:r>
          </w:p>
        </w:tc>
        <w:tc>
          <w:tcPr>
            <w:tcW w:w="450" w:type="dxa"/>
            <w:gridSpan w:val="3"/>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color w:val="000000"/>
                <w:sz w:val="13"/>
              </w:rPr>
            </w:pPr>
            <w:r w:rsidRPr="00FC0C73">
              <w:rPr>
                <w:rFonts w:ascii="Tahoma" w:hAnsi="Tahoma" w:cs="Tahoma"/>
                <w:color w:val="000000"/>
                <w:sz w:val="13"/>
              </w:rPr>
              <w:t>3</w:t>
            </w:r>
          </w:p>
        </w:tc>
        <w:tc>
          <w:tcPr>
            <w:tcW w:w="450" w:type="dxa"/>
            <w:gridSpan w:val="3"/>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color w:val="000000"/>
                <w:sz w:val="13"/>
              </w:rPr>
            </w:pPr>
            <w:r w:rsidRPr="00FC0C73">
              <w:rPr>
                <w:rFonts w:ascii="Tahoma" w:hAnsi="Tahoma" w:cs="Tahoma"/>
                <w:color w:val="000000"/>
                <w:sz w:val="13"/>
              </w:rPr>
              <w:t>2</w:t>
            </w:r>
          </w:p>
        </w:tc>
        <w:tc>
          <w:tcPr>
            <w:tcW w:w="450" w:type="dxa"/>
            <w:gridSpan w:val="3"/>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color w:val="000000"/>
                <w:sz w:val="13"/>
              </w:rPr>
            </w:pPr>
            <w:r w:rsidRPr="00FC0C73">
              <w:rPr>
                <w:rFonts w:ascii="Tahoma" w:hAnsi="Tahoma" w:cs="Tahoma"/>
                <w:color w:val="000000"/>
                <w:sz w:val="13"/>
              </w:rPr>
              <w:t>2</w:t>
            </w:r>
          </w:p>
        </w:tc>
        <w:tc>
          <w:tcPr>
            <w:tcW w:w="450" w:type="dxa"/>
            <w:gridSpan w:val="2"/>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color w:val="000000"/>
                <w:sz w:val="13"/>
              </w:rPr>
            </w:pPr>
            <w:r w:rsidRPr="00FC0C73">
              <w:rPr>
                <w:rFonts w:ascii="Tahoma" w:hAnsi="Tahoma" w:cs="Tahoma"/>
                <w:color w:val="000000"/>
                <w:sz w:val="13"/>
              </w:rPr>
              <w:t>2</w:t>
            </w:r>
          </w:p>
        </w:tc>
        <w:tc>
          <w:tcPr>
            <w:tcW w:w="450" w:type="dxa"/>
            <w:gridSpan w:val="2"/>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color w:val="000000"/>
                <w:sz w:val="13"/>
              </w:rPr>
            </w:pPr>
            <w:r w:rsidRPr="00FC0C73">
              <w:rPr>
                <w:rFonts w:ascii="Tahoma" w:hAnsi="Tahoma" w:cs="Tahoma"/>
                <w:color w:val="000000"/>
                <w:sz w:val="13"/>
              </w:rPr>
              <w:t>1</w:t>
            </w:r>
          </w:p>
        </w:tc>
        <w:tc>
          <w:tcPr>
            <w:tcW w:w="36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color w:val="000000"/>
                <w:sz w:val="13"/>
              </w:rPr>
            </w:pPr>
            <w:r w:rsidRPr="00FC0C73">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color w:val="000000"/>
                <w:sz w:val="13"/>
              </w:rPr>
            </w:pPr>
            <w:r w:rsidRPr="00FC0C73">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color w:val="000000"/>
                <w:sz w:val="13"/>
              </w:rPr>
            </w:pPr>
            <w:r w:rsidRPr="00FC0C73">
              <w:rPr>
                <w:rFonts w:ascii="Tahoma" w:hAnsi="Tahoma" w:cs="Tahoma"/>
                <w:color w:val="000000"/>
                <w:sz w:val="13"/>
              </w:rPr>
              <w:t>2</w:t>
            </w:r>
          </w:p>
        </w:tc>
        <w:tc>
          <w:tcPr>
            <w:tcW w:w="45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color w:val="000000"/>
                <w:sz w:val="13"/>
              </w:rPr>
            </w:pPr>
            <w:r w:rsidRPr="00FC0C73">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color w:val="000000"/>
                <w:sz w:val="13"/>
              </w:rPr>
            </w:pPr>
            <w:r w:rsidRPr="00FC0C73">
              <w:rPr>
                <w:rFonts w:ascii="Tahoma" w:hAnsi="Tahoma" w:cs="Tahoma"/>
                <w:color w:val="000000"/>
                <w:sz w:val="13"/>
              </w:rPr>
              <w:t>1</w:t>
            </w:r>
          </w:p>
        </w:tc>
        <w:tc>
          <w:tcPr>
            <w:tcW w:w="45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color w:val="000000"/>
                <w:sz w:val="13"/>
              </w:rPr>
            </w:pPr>
            <w:r w:rsidRPr="00FC0C73">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P</w:t>
            </w:r>
          </w:p>
        </w:tc>
        <w:tc>
          <w:tcPr>
            <w:tcW w:w="450" w:type="dxa"/>
            <w:tcBorders>
              <w:bottom w:val="single" w:sz="4" w:space="0" w:color="auto"/>
            </w:tcBorders>
            <w:shd w:val="clear" w:color="auto" w:fill="auto"/>
            <w:vAlign w:val="center"/>
          </w:tcPr>
          <w:p w:rsidR="001A63C6" w:rsidRPr="00FC0C73" w:rsidRDefault="001A63C6" w:rsidP="005E3FC0">
            <w:pPr>
              <w:pStyle w:val="TableText"/>
              <w:widowControl w:val="0"/>
              <w:spacing w:before="120"/>
              <w:rPr>
                <w:rFonts w:ascii="Tahoma" w:hAnsi="Tahoma" w:cs="Tahoma"/>
                <w:sz w:val="13"/>
              </w:rPr>
            </w:pPr>
            <w:r w:rsidRPr="00FC0C73">
              <w:rPr>
                <w:rFonts w:ascii="Tahoma" w:hAnsi="Tahoma" w:cs="Tahoma"/>
                <w:sz w:val="13"/>
              </w:rPr>
              <w:t>A</w:t>
            </w:r>
          </w:p>
        </w:tc>
        <w:tc>
          <w:tcPr>
            <w:tcW w:w="54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r>
      <w:tr w:rsidR="001933C6" w:rsidRPr="00FC0C73" w:rsidTr="005E3FC0">
        <w:trPr>
          <w:trHeight w:val="145"/>
        </w:trPr>
        <w:tc>
          <w:tcPr>
            <w:tcW w:w="2734" w:type="dxa"/>
            <w:gridSpan w:val="2"/>
            <w:tcBorders>
              <w:bottom w:val="single" w:sz="4" w:space="0" w:color="auto"/>
            </w:tcBorders>
            <w:shd w:val="clear" w:color="auto" w:fill="FABF8F"/>
            <w:vAlign w:val="center"/>
          </w:tcPr>
          <w:p w:rsidR="001A63C6" w:rsidRPr="002B0444" w:rsidRDefault="001A63C6" w:rsidP="002B0444">
            <w:pPr>
              <w:pStyle w:val="ProductNames"/>
              <w:spacing w:beforeLines="20" w:before="48" w:afterLines="20" w:after="48"/>
              <w:rPr>
                <w:rFonts w:ascii="Tahoma" w:hAnsi="Tahoma" w:cs="Tahoma"/>
                <w:sz w:val="14"/>
                <w:szCs w:val="14"/>
              </w:rPr>
            </w:pPr>
            <w:bookmarkStart w:id="254" w:name="_Toc336337983"/>
            <w:bookmarkStart w:id="255" w:name="_Toc368299625"/>
            <w:r w:rsidRPr="002B0444">
              <w:rPr>
                <w:rFonts w:ascii="Tahoma" w:hAnsi="Tahoma" w:cs="Tahoma"/>
                <w:sz w:val="14"/>
                <w:szCs w:val="14"/>
              </w:rPr>
              <w:t>Forefront Unified Access Gateway External</w:t>
            </w:r>
            <w:r w:rsidR="002B0444">
              <w:rPr>
                <w:rFonts w:ascii="Tahoma" w:hAnsi="Tahoma" w:cs="Tahoma"/>
                <w:sz w:val="14"/>
                <w:szCs w:val="14"/>
              </w:rPr>
              <w:t> </w:t>
            </w:r>
            <w:r w:rsidRPr="002B0444">
              <w:rPr>
                <w:rFonts w:ascii="Tahoma" w:hAnsi="Tahoma" w:cs="Tahoma"/>
                <w:sz w:val="14"/>
                <w:szCs w:val="14"/>
              </w:rPr>
              <w:t>Connector 2010</w:t>
            </w:r>
            <w:bookmarkEnd w:id="254"/>
            <w:bookmarkEnd w:id="255"/>
          </w:p>
        </w:tc>
        <w:tc>
          <w:tcPr>
            <w:tcW w:w="450" w:type="dxa"/>
            <w:tcBorders>
              <w:bottom w:val="single" w:sz="4" w:space="0" w:color="auto"/>
            </w:tcBorders>
            <w:shd w:val="clear" w:color="auto" w:fill="FABF8F"/>
            <w:vAlign w:val="center"/>
          </w:tcPr>
          <w:p w:rsidR="001A63C6" w:rsidRPr="00B669B2" w:rsidRDefault="00A500B3" w:rsidP="003B3D05">
            <w:pPr>
              <w:pStyle w:val="TableText"/>
              <w:widowControl w:val="0"/>
              <w:rPr>
                <w:rFonts w:cs="Tahoma"/>
                <w:b/>
                <w:bCs/>
                <w:color w:val="000000"/>
                <w:sz w:val="13"/>
                <w:szCs w:val="13"/>
                <w:u w:val="single"/>
              </w:rPr>
            </w:pPr>
            <w:hyperlink w:anchor="_67_Forefront_Unified" w:history="1">
              <w:r w:rsidR="0081238E" w:rsidRPr="00B669B2">
                <w:rPr>
                  <w:rStyle w:val="Hyperlink"/>
                  <w:rFonts w:cs="Tahoma"/>
                  <w:b/>
                  <w:bCs/>
                  <w:sz w:val="13"/>
                  <w:szCs w:val="13"/>
                </w:rPr>
                <w:t>67</w:t>
              </w:r>
            </w:hyperlink>
            <w:hyperlink w:anchor="Srv_56ForefrontUnifiedAccessGtwy2010" w:history="1"/>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spacing w:before="80"/>
              <w:rPr>
                <w:rFonts w:ascii="Tahoma" w:hAnsi="Tahoma" w:cs="Tahoma"/>
                <w:sz w:val="13"/>
              </w:rPr>
            </w:pPr>
            <w:r w:rsidRPr="00FC0C73">
              <w:rPr>
                <w:rFonts w:ascii="Tahoma" w:hAnsi="Tahoma" w:cs="Tahoma"/>
                <w:sz w:val="13"/>
              </w:rPr>
              <w:t>01/10</w:t>
            </w:r>
          </w:p>
        </w:tc>
        <w:tc>
          <w:tcPr>
            <w:tcW w:w="36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color w:val="000000"/>
                <w:sz w:val="13"/>
              </w:rPr>
            </w:pPr>
            <w:r w:rsidRPr="00FC0C73">
              <w:rPr>
                <w:rFonts w:ascii="Tahoma" w:hAnsi="Tahoma" w:cs="Tahoma"/>
                <w:color w:val="000000"/>
                <w:sz w:val="13"/>
              </w:rPr>
              <w:t>200</w:t>
            </w: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color w:val="000000"/>
                <w:sz w:val="13"/>
              </w:rPr>
            </w:pPr>
            <w:r w:rsidRPr="00FC0C73">
              <w:rPr>
                <w:rFonts w:ascii="Tahoma" w:hAnsi="Tahoma" w:cs="Tahoma"/>
                <w:color w:val="000000"/>
                <w:sz w:val="13"/>
              </w:rPr>
              <w:t>500</w:t>
            </w: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color w:val="000000"/>
                <w:sz w:val="13"/>
              </w:rPr>
            </w:pPr>
            <w:r w:rsidRPr="00FC0C73">
              <w:rPr>
                <w:rFonts w:ascii="Tahoma" w:hAnsi="Tahoma" w:cs="Tahoma"/>
                <w:color w:val="000000"/>
                <w:sz w:val="13"/>
              </w:rPr>
              <w:t>400</w:t>
            </w: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color w:val="000000"/>
                <w:sz w:val="13"/>
              </w:rPr>
            </w:pPr>
            <w:r w:rsidRPr="00FC0C73">
              <w:rPr>
                <w:rFonts w:ascii="Tahoma" w:hAnsi="Tahoma" w:cs="Tahoma"/>
                <w:color w:val="000000"/>
                <w:sz w:val="13"/>
              </w:rPr>
              <w:t>300</w:t>
            </w:r>
          </w:p>
        </w:tc>
        <w:tc>
          <w:tcPr>
            <w:tcW w:w="450" w:type="dxa"/>
            <w:gridSpan w:val="2"/>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color w:val="000000"/>
                <w:sz w:val="13"/>
              </w:rPr>
            </w:pPr>
            <w:r w:rsidRPr="00FC0C73">
              <w:rPr>
                <w:rFonts w:ascii="Tahoma" w:hAnsi="Tahoma" w:cs="Tahoma"/>
                <w:color w:val="000000"/>
                <w:sz w:val="13"/>
              </w:rPr>
              <w:t>300</w:t>
            </w:r>
          </w:p>
        </w:tc>
        <w:tc>
          <w:tcPr>
            <w:tcW w:w="450" w:type="dxa"/>
            <w:gridSpan w:val="2"/>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color w:val="000000"/>
                <w:sz w:val="13"/>
              </w:rPr>
            </w:pPr>
            <w:r w:rsidRPr="00FC0C73">
              <w:rPr>
                <w:rFonts w:ascii="Tahoma" w:hAnsi="Tahoma" w:cs="Tahoma"/>
                <w:color w:val="000000"/>
                <w:sz w:val="13"/>
              </w:rPr>
              <w:t>200</w:t>
            </w:r>
          </w:p>
        </w:tc>
        <w:tc>
          <w:tcPr>
            <w:tcW w:w="36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color w:val="000000"/>
                <w:sz w:val="13"/>
              </w:rPr>
            </w:pPr>
            <w:r w:rsidRPr="00FC0C73">
              <w:rPr>
                <w:rFonts w:ascii="Tahoma"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color w:val="000000"/>
                <w:sz w:val="13"/>
              </w:rPr>
            </w:pPr>
            <w:r w:rsidRPr="00FC0C73">
              <w:rPr>
                <w:rFonts w:ascii="Tahoma" w:hAnsi="Tahoma" w:cs="Tahoma"/>
                <w:color w:val="000000"/>
                <w:sz w:val="13"/>
              </w:rPr>
              <w:t>200</w:t>
            </w:r>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color w:val="000000"/>
                <w:sz w:val="13"/>
              </w:rPr>
            </w:pPr>
            <w:r w:rsidRPr="00FC0C73">
              <w:rPr>
                <w:rFonts w:ascii="Tahoma" w:hAnsi="Tahoma" w:cs="Tahoma"/>
                <w:color w:val="000000"/>
                <w:sz w:val="13"/>
              </w:rPr>
              <w:t>400</w:t>
            </w:r>
          </w:p>
        </w:tc>
        <w:tc>
          <w:tcPr>
            <w:tcW w:w="45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color w:val="000000"/>
                <w:sz w:val="13"/>
              </w:rPr>
            </w:pPr>
            <w:r w:rsidRPr="00FC0C73">
              <w:rPr>
                <w:rFonts w:ascii="Tahoma" w:hAnsi="Tahoma" w:cs="Tahoma"/>
                <w:color w:val="000000"/>
                <w:sz w:val="13"/>
              </w:rPr>
              <w:t>200</w:t>
            </w:r>
          </w:p>
        </w:tc>
        <w:tc>
          <w:tcPr>
            <w:tcW w:w="45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color w:val="000000"/>
                <w:sz w:val="13"/>
              </w:rPr>
            </w:pPr>
            <w:r w:rsidRPr="00FC0C73">
              <w:rPr>
                <w:rFonts w:ascii="Tahoma" w:hAnsi="Tahoma" w:cs="Tahoma"/>
                <w:color w:val="000000"/>
                <w:sz w:val="13"/>
              </w:rPr>
              <w:t>200</w:t>
            </w:r>
          </w:p>
        </w:tc>
        <w:tc>
          <w:tcPr>
            <w:tcW w:w="45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color w:val="000000"/>
                <w:sz w:val="13"/>
              </w:rPr>
            </w:pPr>
            <w:r w:rsidRPr="00FC0C73">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P</w:t>
            </w:r>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spacing w:before="120"/>
              <w:rPr>
                <w:rFonts w:ascii="Tahoma" w:hAnsi="Tahoma" w:cs="Tahoma"/>
                <w:sz w:val="13"/>
              </w:rPr>
            </w:pPr>
            <w:r w:rsidRPr="00FC0C73">
              <w:rPr>
                <w:rFonts w:ascii="Tahoma" w:hAnsi="Tahoma" w:cs="Tahoma"/>
                <w:sz w:val="13"/>
              </w:rPr>
              <w:t>A</w:t>
            </w:r>
          </w:p>
        </w:tc>
        <w:tc>
          <w:tcPr>
            <w:tcW w:w="54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OL/OV</w:t>
            </w:r>
          </w:p>
        </w:tc>
      </w:tr>
      <w:tr w:rsidR="00B33D0E" w:rsidRPr="00FC0C73" w:rsidTr="005E3FC0">
        <w:trPr>
          <w:trHeight w:val="145"/>
        </w:trPr>
        <w:tc>
          <w:tcPr>
            <w:tcW w:w="2734" w:type="dxa"/>
            <w:gridSpan w:val="2"/>
            <w:tcBorders>
              <w:bottom w:val="single" w:sz="4" w:space="0" w:color="auto"/>
            </w:tcBorders>
            <w:shd w:val="clear" w:color="auto" w:fill="auto"/>
            <w:vAlign w:val="center"/>
          </w:tcPr>
          <w:p w:rsidR="001A63C6" w:rsidRPr="002B0444" w:rsidRDefault="001A63C6" w:rsidP="002B0444">
            <w:pPr>
              <w:pStyle w:val="ProductNames"/>
              <w:spacing w:beforeLines="20" w:before="48" w:afterLines="20" w:after="48"/>
              <w:rPr>
                <w:rFonts w:ascii="Tahoma" w:hAnsi="Tahoma" w:cs="Tahoma"/>
                <w:sz w:val="14"/>
                <w:szCs w:val="14"/>
              </w:rPr>
            </w:pPr>
            <w:bookmarkStart w:id="256" w:name="_Toc336337984"/>
            <w:bookmarkStart w:id="257" w:name="_Toc368299626"/>
            <w:r w:rsidRPr="002B0444">
              <w:rPr>
                <w:rFonts w:ascii="Tahoma" w:hAnsi="Tahoma" w:cs="Tahoma"/>
                <w:sz w:val="14"/>
                <w:szCs w:val="14"/>
              </w:rPr>
              <w:t>Forefront Unified Access Gateway 2010</w:t>
            </w:r>
            <w:r w:rsidR="002B0444">
              <w:rPr>
                <w:rFonts w:ascii="Tahoma" w:hAnsi="Tahoma" w:cs="Tahoma"/>
                <w:sz w:val="14"/>
                <w:szCs w:val="14"/>
              </w:rPr>
              <w:t> </w:t>
            </w:r>
            <w:r w:rsidRPr="002B0444">
              <w:rPr>
                <w:rFonts w:ascii="Tahoma" w:hAnsi="Tahoma" w:cs="Tahoma"/>
                <w:sz w:val="14"/>
                <w:szCs w:val="14"/>
              </w:rPr>
              <w:t>CAL</w:t>
            </w:r>
            <w:bookmarkEnd w:id="256"/>
            <w:bookmarkEnd w:id="257"/>
          </w:p>
        </w:tc>
        <w:tc>
          <w:tcPr>
            <w:tcW w:w="450" w:type="dxa"/>
            <w:tcBorders>
              <w:bottom w:val="single" w:sz="4" w:space="0" w:color="auto"/>
            </w:tcBorders>
            <w:shd w:val="clear" w:color="auto" w:fill="auto"/>
            <w:vAlign w:val="center"/>
          </w:tcPr>
          <w:p w:rsidR="001A63C6" w:rsidRPr="00B669B2" w:rsidRDefault="00A500B3" w:rsidP="003B3D05">
            <w:pPr>
              <w:pStyle w:val="TableText"/>
              <w:widowControl w:val="0"/>
              <w:rPr>
                <w:rFonts w:cs="Tahoma"/>
                <w:b/>
                <w:bCs/>
                <w:color w:val="000000"/>
                <w:sz w:val="13"/>
                <w:szCs w:val="13"/>
                <w:u w:val="single"/>
              </w:rPr>
            </w:pPr>
            <w:hyperlink w:anchor="_67_Forefront_Unified" w:history="1">
              <w:r w:rsidR="0081238E" w:rsidRPr="00B669B2">
                <w:rPr>
                  <w:rStyle w:val="Hyperlink"/>
                  <w:rFonts w:cs="Tahoma"/>
                  <w:b/>
                  <w:bCs/>
                  <w:sz w:val="13"/>
                  <w:szCs w:val="13"/>
                </w:rPr>
                <w:t>67</w:t>
              </w:r>
            </w:hyperlink>
            <w:hyperlink w:anchor="Srv_52ForefrontUnifiedAccessGtwy2010" w:history="1"/>
          </w:p>
        </w:tc>
        <w:tc>
          <w:tcPr>
            <w:tcW w:w="450" w:type="dxa"/>
            <w:tcBorders>
              <w:bottom w:val="single" w:sz="4" w:space="0" w:color="auto"/>
            </w:tcBorders>
            <w:shd w:val="clear" w:color="auto" w:fill="auto"/>
            <w:vAlign w:val="center"/>
          </w:tcPr>
          <w:p w:rsidR="001A63C6" w:rsidRPr="00FC0C73" w:rsidRDefault="001A63C6" w:rsidP="005E3FC0">
            <w:pPr>
              <w:pStyle w:val="TableText"/>
              <w:widowControl w:val="0"/>
              <w:spacing w:before="80"/>
              <w:rPr>
                <w:rFonts w:ascii="Tahoma" w:hAnsi="Tahoma" w:cs="Tahoma"/>
                <w:sz w:val="13"/>
              </w:rPr>
            </w:pPr>
            <w:r w:rsidRPr="00FC0C73">
              <w:rPr>
                <w:rFonts w:ascii="Tahoma" w:hAnsi="Tahoma" w:cs="Tahoma"/>
                <w:sz w:val="13"/>
              </w:rPr>
              <w:t>01/10</w:t>
            </w:r>
          </w:p>
        </w:tc>
        <w:tc>
          <w:tcPr>
            <w:tcW w:w="36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color w:val="000000"/>
                <w:sz w:val="13"/>
              </w:rPr>
            </w:pPr>
            <w:r w:rsidRPr="00FC0C73">
              <w:rPr>
                <w:rFonts w:ascii="Tahoma" w:hAnsi="Tahoma" w:cs="Tahoma"/>
                <w:color w:val="000000"/>
                <w:sz w:val="13"/>
              </w:rPr>
              <w:t>1</w:t>
            </w:r>
          </w:p>
        </w:tc>
        <w:tc>
          <w:tcPr>
            <w:tcW w:w="450" w:type="dxa"/>
            <w:gridSpan w:val="3"/>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color w:val="000000"/>
                <w:sz w:val="13"/>
              </w:rPr>
            </w:pPr>
            <w:r w:rsidRPr="00FC0C73">
              <w:rPr>
                <w:rFonts w:ascii="Tahoma" w:hAnsi="Tahoma" w:cs="Tahoma"/>
                <w:color w:val="000000"/>
                <w:sz w:val="13"/>
              </w:rPr>
              <w:t>3</w:t>
            </w:r>
          </w:p>
        </w:tc>
        <w:tc>
          <w:tcPr>
            <w:tcW w:w="450" w:type="dxa"/>
            <w:gridSpan w:val="3"/>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color w:val="000000"/>
                <w:sz w:val="13"/>
              </w:rPr>
            </w:pPr>
            <w:r w:rsidRPr="00FC0C73">
              <w:rPr>
                <w:rFonts w:ascii="Tahoma" w:hAnsi="Tahoma" w:cs="Tahoma"/>
                <w:color w:val="000000"/>
                <w:sz w:val="13"/>
              </w:rPr>
              <w:t>2</w:t>
            </w:r>
          </w:p>
        </w:tc>
        <w:tc>
          <w:tcPr>
            <w:tcW w:w="450" w:type="dxa"/>
            <w:gridSpan w:val="3"/>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color w:val="000000"/>
                <w:sz w:val="13"/>
              </w:rPr>
            </w:pPr>
            <w:r w:rsidRPr="00FC0C73">
              <w:rPr>
                <w:rFonts w:ascii="Tahoma" w:hAnsi="Tahoma" w:cs="Tahoma"/>
                <w:color w:val="000000"/>
                <w:sz w:val="13"/>
              </w:rPr>
              <w:t>2</w:t>
            </w:r>
          </w:p>
        </w:tc>
        <w:tc>
          <w:tcPr>
            <w:tcW w:w="450" w:type="dxa"/>
            <w:gridSpan w:val="2"/>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color w:val="000000"/>
                <w:sz w:val="13"/>
              </w:rPr>
            </w:pPr>
            <w:r w:rsidRPr="00FC0C73">
              <w:rPr>
                <w:rFonts w:ascii="Tahoma" w:hAnsi="Tahoma" w:cs="Tahoma"/>
                <w:color w:val="000000"/>
                <w:sz w:val="13"/>
              </w:rPr>
              <w:t>2</w:t>
            </w:r>
          </w:p>
        </w:tc>
        <w:tc>
          <w:tcPr>
            <w:tcW w:w="450" w:type="dxa"/>
            <w:gridSpan w:val="2"/>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color w:val="000000"/>
                <w:sz w:val="13"/>
              </w:rPr>
            </w:pPr>
            <w:r w:rsidRPr="00FC0C73">
              <w:rPr>
                <w:rFonts w:ascii="Tahoma" w:hAnsi="Tahoma" w:cs="Tahoma"/>
                <w:color w:val="000000"/>
                <w:sz w:val="13"/>
              </w:rPr>
              <w:t>1</w:t>
            </w:r>
          </w:p>
        </w:tc>
        <w:tc>
          <w:tcPr>
            <w:tcW w:w="36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color w:val="000000"/>
                <w:sz w:val="13"/>
              </w:rPr>
            </w:pPr>
            <w:r w:rsidRPr="00FC0C73">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color w:val="000000"/>
                <w:sz w:val="13"/>
              </w:rPr>
            </w:pPr>
            <w:r w:rsidRPr="00FC0C73">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color w:val="000000"/>
                <w:sz w:val="13"/>
              </w:rPr>
            </w:pPr>
            <w:r w:rsidRPr="00FC0C73">
              <w:rPr>
                <w:rFonts w:ascii="Tahoma" w:hAnsi="Tahoma" w:cs="Tahoma"/>
                <w:color w:val="000000"/>
                <w:sz w:val="13"/>
              </w:rPr>
              <w:t>2</w:t>
            </w:r>
          </w:p>
        </w:tc>
        <w:tc>
          <w:tcPr>
            <w:tcW w:w="45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color w:val="000000"/>
                <w:sz w:val="13"/>
              </w:rPr>
            </w:pPr>
            <w:r w:rsidRPr="00FC0C73">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color w:val="000000"/>
                <w:sz w:val="13"/>
              </w:rPr>
            </w:pPr>
            <w:r w:rsidRPr="00FC0C73">
              <w:rPr>
                <w:rFonts w:ascii="Tahoma" w:hAnsi="Tahoma" w:cs="Tahoma"/>
                <w:color w:val="000000"/>
                <w:sz w:val="13"/>
              </w:rPr>
              <w:t>1</w:t>
            </w:r>
          </w:p>
        </w:tc>
        <w:tc>
          <w:tcPr>
            <w:tcW w:w="45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color w:val="000000"/>
                <w:sz w:val="13"/>
              </w:rPr>
            </w:pPr>
            <w:r w:rsidRPr="00FC0C73">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P</w:t>
            </w:r>
          </w:p>
        </w:tc>
        <w:tc>
          <w:tcPr>
            <w:tcW w:w="450" w:type="dxa"/>
            <w:tcBorders>
              <w:bottom w:val="single" w:sz="4" w:space="0" w:color="auto"/>
            </w:tcBorders>
            <w:shd w:val="clear" w:color="auto" w:fill="auto"/>
            <w:vAlign w:val="center"/>
          </w:tcPr>
          <w:p w:rsidR="001A63C6" w:rsidRPr="00FC0C73" w:rsidRDefault="001A63C6" w:rsidP="005E3FC0">
            <w:pPr>
              <w:pStyle w:val="TableText"/>
              <w:widowControl w:val="0"/>
              <w:spacing w:before="120"/>
              <w:rPr>
                <w:rFonts w:ascii="Tahoma" w:hAnsi="Tahoma" w:cs="Tahoma"/>
                <w:sz w:val="13"/>
              </w:rPr>
            </w:pPr>
            <w:r w:rsidRPr="00FC0C73">
              <w:rPr>
                <w:rFonts w:ascii="Tahoma" w:hAnsi="Tahoma" w:cs="Tahoma"/>
                <w:sz w:val="13"/>
              </w:rPr>
              <w:t>AO, ST</w:t>
            </w:r>
          </w:p>
        </w:tc>
        <w:tc>
          <w:tcPr>
            <w:tcW w:w="54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r>
      <w:tr w:rsidR="00EF228F" w:rsidRPr="00FC0C73" w:rsidTr="005E3FC0">
        <w:trPr>
          <w:trHeight w:val="145"/>
        </w:trPr>
        <w:tc>
          <w:tcPr>
            <w:tcW w:w="2734" w:type="dxa"/>
            <w:gridSpan w:val="2"/>
            <w:tcBorders>
              <w:bottom w:val="single" w:sz="4" w:space="0" w:color="auto"/>
            </w:tcBorders>
            <w:shd w:val="clear" w:color="auto" w:fill="FABF8F"/>
            <w:vAlign w:val="center"/>
          </w:tcPr>
          <w:p w:rsidR="001A63C6" w:rsidRPr="002B0444" w:rsidRDefault="001A63C6" w:rsidP="002B0444">
            <w:pPr>
              <w:pStyle w:val="ProductNames"/>
              <w:spacing w:beforeLines="20" w:before="48" w:afterLines="20" w:after="48"/>
              <w:rPr>
                <w:rFonts w:ascii="Tahoma" w:hAnsi="Tahoma" w:cs="Tahoma"/>
                <w:sz w:val="14"/>
                <w:szCs w:val="14"/>
              </w:rPr>
            </w:pPr>
            <w:bookmarkStart w:id="258" w:name="_Toc336337985"/>
            <w:bookmarkStart w:id="259" w:name="_Toc368299627"/>
            <w:r w:rsidRPr="002B0444">
              <w:rPr>
                <w:rFonts w:ascii="Tahoma" w:hAnsi="Tahoma" w:cs="Tahoma"/>
                <w:sz w:val="14"/>
                <w:szCs w:val="14"/>
              </w:rPr>
              <w:t>Forefront Unified Access Gateway 2010, pakket van 10.000 CAL's</w:t>
            </w:r>
            <w:bookmarkEnd w:id="258"/>
            <w:bookmarkEnd w:id="259"/>
          </w:p>
        </w:tc>
        <w:tc>
          <w:tcPr>
            <w:tcW w:w="450" w:type="dxa"/>
            <w:tcBorders>
              <w:bottom w:val="single" w:sz="4" w:space="0" w:color="auto"/>
            </w:tcBorders>
            <w:shd w:val="clear" w:color="auto" w:fill="FABF8F"/>
            <w:vAlign w:val="center"/>
          </w:tcPr>
          <w:p w:rsidR="001A63C6" w:rsidRPr="00B669B2" w:rsidRDefault="00A500B3" w:rsidP="003B3D05">
            <w:pPr>
              <w:pStyle w:val="TableText"/>
              <w:widowControl w:val="0"/>
              <w:rPr>
                <w:rFonts w:cs="Tahoma"/>
                <w:b/>
                <w:bCs/>
                <w:color w:val="000000"/>
                <w:sz w:val="13"/>
                <w:szCs w:val="13"/>
                <w:u w:val="single"/>
              </w:rPr>
            </w:pPr>
            <w:hyperlink w:anchor="_67_Forefront_Unified" w:history="1">
              <w:r w:rsidR="0081238E" w:rsidRPr="00B669B2">
                <w:rPr>
                  <w:rStyle w:val="Hyperlink"/>
                  <w:rFonts w:cs="Tahoma"/>
                  <w:b/>
                  <w:bCs/>
                  <w:sz w:val="13"/>
                  <w:szCs w:val="13"/>
                </w:rPr>
                <w:t>67</w:t>
              </w:r>
            </w:hyperlink>
            <w:hyperlink w:anchor="Srv_52ForefrontUnifiedAccessGtwy2010" w:history="1"/>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01/10</w:t>
            </w:r>
          </w:p>
        </w:tc>
        <w:tc>
          <w:tcPr>
            <w:tcW w:w="36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color w:val="000000"/>
                <w:sz w:val="13"/>
              </w:rPr>
            </w:pPr>
            <w:r w:rsidRPr="00FC0C73">
              <w:rPr>
                <w:rFonts w:ascii="Tahoma" w:hAnsi="Tahoma" w:cs="Tahoma"/>
                <w:color w:val="000000"/>
                <w:sz w:val="13"/>
              </w:rPr>
              <w:t>200</w:t>
            </w: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color w:val="000000"/>
                <w:sz w:val="13"/>
              </w:rPr>
            </w:pPr>
            <w:r w:rsidRPr="00FC0C73">
              <w:rPr>
                <w:rFonts w:ascii="Tahoma" w:hAnsi="Tahoma" w:cs="Tahoma"/>
                <w:color w:val="000000"/>
                <w:sz w:val="13"/>
              </w:rPr>
              <w:t>500</w:t>
            </w: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color w:val="000000"/>
                <w:sz w:val="13"/>
              </w:rPr>
            </w:pPr>
            <w:r w:rsidRPr="00FC0C73">
              <w:rPr>
                <w:rFonts w:ascii="Tahoma" w:hAnsi="Tahoma" w:cs="Tahoma"/>
                <w:color w:val="000000"/>
                <w:sz w:val="13"/>
              </w:rPr>
              <w:t>400</w:t>
            </w: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color w:val="000000"/>
                <w:sz w:val="13"/>
              </w:rPr>
            </w:pPr>
            <w:r w:rsidRPr="00FC0C73">
              <w:rPr>
                <w:rFonts w:ascii="Tahoma" w:hAnsi="Tahoma" w:cs="Tahoma"/>
                <w:color w:val="000000"/>
                <w:sz w:val="13"/>
              </w:rPr>
              <w:t>300</w:t>
            </w:r>
          </w:p>
        </w:tc>
        <w:tc>
          <w:tcPr>
            <w:tcW w:w="450" w:type="dxa"/>
            <w:gridSpan w:val="2"/>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color w:val="000000"/>
                <w:sz w:val="13"/>
              </w:rPr>
            </w:pPr>
            <w:r w:rsidRPr="00FC0C73">
              <w:rPr>
                <w:rFonts w:ascii="Tahoma" w:hAnsi="Tahoma" w:cs="Tahoma"/>
                <w:color w:val="000000"/>
                <w:sz w:val="13"/>
              </w:rPr>
              <w:t>300</w:t>
            </w:r>
          </w:p>
        </w:tc>
        <w:tc>
          <w:tcPr>
            <w:tcW w:w="450" w:type="dxa"/>
            <w:gridSpan w:val="2"/>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color w:val="000000"/>
                <w:sz w:val="13"/>
              </w:rPr>
            </w:pPr>
            <w:r w:rsidRPr="00FC0C73">
              <w:rPr>
                <w:rFonts w:ascii="Tahoma" w:hAnsi="Tahoma" w:cs="Tahoma"/>
                <w:color w:val="000000"/>
                <w:sz w:val="13"/>
              </w:rPr>
              <w:t>200</w:t>
            </w:r>
          </w:p>
        </w:tc>
        <w:tc>
          <w:tcPr>
            <w:tcW w:w="36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color w:val="000000"/>
                <w:sz w:val="13"/>
              </w:rPr>
            </w:pPr>
            <w:r w:rsidRPr="00FC0C73">
              <w:rPr>
                <w:rFonts w:ascii="Tahoma"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color w:val="000000"/>
                <w:sz w:val="13"/>
              </w:rPr>
            </w:pPr>
            <w:r w:rsidRPr="00FC0C73">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r>
      <w:tr w:rsidR="00EF228F" w:rsidRPr="00FC0C73" w:rsidTr="005E3FC0">
        <w:trPr>
          <w:trHeight w:val="145"/>
        </w:trPr>
        <w:tc>
          <w:tcPr>
            <w:tcW w:w="2734" w:type="dxa"/>
            <w:gridSpan w:val="2"/>
            <w:tcBorders>
              <w:bottom w:val="single" w:sz="4" w:space="0" w:color="auto"/>
            </w:tcBorders>
            <w:shd w:val="clear" w:color="auto" w:fill="auto"/>
            <w:vAlign w:val="center"/>
          </w:tcPr>
          <w:p w:rsidR="001A63C6" w:rsidRPr="002B0444" w:rsidRDefault="001A63C6" w:rsidP="002B0444">
            <w:pPr>
              <w:pStyle w:val="ProductNames"/>
              <w:spacing w:beforeLines="20" w:before="48" w:afterLines="20" w:after="48"/>
              <w:rPr>
                <w:rFonts w:ascii="Tahoma" w:hAnsi="Tahoma" w:cs="Tahoma"/>
                <w:sz w:val="14"/>
                <w:szCs w:val="14"/>
              </w:rPr>
            </w:pPr>
            <w:bookmarkStart w:id="260" w:name="_Toc336337990"/>
            <w:bookmarkStart w:id="261" w:name="_Toc368299628"/>
            <w:r w:rsidRPr="002B0444">
              <w:rPr>
                <w:rFonts w:ascii="Tahoma" w:hAnsi="Tahoma" w:cs="Tahoma"/>
                <w:sz w:val="14"/>
                <w:szCs w:val="14"/>
              </w:rPr>
              <w:t>HPC Pack 2008 R2 Enterprise</w:t>
            </w:r>
            <w:bookmarkEnd w:id="260"/>
            <w:bookmarkEnd w:id="261"/>
          </w:p>
        </w:tc>
        <w:tc>
          <w:tcPr>
            <w:tcW w:w="450" w:type="dxa"/>
            <w:tcBorders>
              <w:bottom w:val="single" w:sz="4" w:space="0" w:color="auto"/>
            </w:tcBorders>
            <w:shd w:val="clear" w:color="auto" w:fill="auto"/>
            <w:vAlign w:val="center"/>
          </w:tcPr>
          <w:p w:rsidR="001A63C6" w:rsidRPr="00B669B2" w:rsidRDefault="00A500B3" w:rsidP="003B3D05">
            <w:pPr>
              <w:pStyle w:val="TableText"/>
              <w:widowControl w:val="0"/>
              <w:rPr>
                <w:rStyle w:val="EndnoteReference"/>
                <w:rFonts w:cs="Tahoma"/>
                <w:b w:val="0"/>
                <w:bCs/>
                <w:color w:val="000000"/>
                <w:position w:val="-11"/>
                <w:sz w:val="13"/>
                <w:szCs w:val="13"/>
                <w:u w:val="single"/>
              </w:rPr>
            </w:pPr>
            <w:hyperlink w:anchor="_51_High_Performance" w:history="1">
              <w:hyperlink w:anchor="_51_High_Performance" w:history="1">
                <w:r w:rsidR="00734B17" w:rsidRPr="00B669B2">
                  <w:rPr>
                    <w:rStyle w:val="Hyperlink"/>
                    <w:rFonts w:cs="Tahoma"/>
                    <w:b/>
                    <w:bCs/>
                    <w:sz w:val="13"/>
                    <w:szCs w:val="13"/>
                  </w:rPr>
                  <w:t>6</w:t>
                </w:r>
              </w:hyperlink>
              <w:r w:rsidR="00734B17" w:rsidRPr="00B669B2">
                <w:rPr>
                  <w:rStyle w:val="Hyperlink"/>
                  <w:rFonts w:cs="Tahoma"/>
                  <w:b/>
                  <w:bCs/>
                  <w:sz w:val="13"/>
                  <w:szCs w:val="13"/>
                </w:rPr>
                <w:t>8</w:t>
              </w:r>
            </w:hyperlink>
            <w:hyperlink w:anchor="Srv_54HighPerfComputingPack" w:history="1"/>
          </w:p>
        </w:tc>
        <w:tc>
          <w:tcPr>
            <w:tcW w:w="45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09/10</w:t>
            </w:r>
          </w:p>
        </w:tc>
        <w:tc>
          <w:tcPr>
            <w:tcW w:w="36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FC0C73" w:rsidRDefault="001A63C6" w:rsidP="005E3FC0">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r>
      <w:tr w:rsidR="00B33D0E" w:rsidRPr="00FC0C73" w:rsidTr="005E3FC0">
        <w:trPr>
          <w:trHeight w:val="145"/>
        </w:trPr>
        <w:tc>
          <w:tcPr>
            <w:tcW w:w="2734" w:type="dxa"/>
            <w:gridSpan w:val="2"/>
            <w:tcBorders>
              <w:bottom w:val="single" w:sz="4" w:space="0" w:color="auto"/>
            </w:tcBorders>
            <w:shd w:val="clear" w:color="auto" w:fill="FABF8F"/>
            <w:vAlign w:val="center"/>
          </w:tcPr>
          <w:p w:rsidR="001A63C6" w:rsidRPr="002B0444" w:rsidRDefault="001A63C6" w:rsidP="002B0444">
            <w:pPr>
              <w:pStyle w:val="ProductNames"/>
              <w:spacing w:beforeLines="20" w:before="48" w:afterLines="20" w:after="48"/>
              <w:rPr>
                <w:rFonts w:ascii="Tahoma" w:hAnsi="Tahoma" w:cs="Tahoma"/>
                <w:sz w:val="14"/>
                <w:szCs w:val="14"/>
              </w:rPr>
            </w:pPr>
            <w:bookmarkStart w:id="262" w:name="_Toc336337991"/>
            <w:bookmarkStart w:id="263" w:name="_Toc368299629"/>
            <w:r w:rsidRPr="002B0444">
              <w:rPr>
                <w:rFonts w:ascii="Tahoma" w:hAnsi="Tahoma" w:cs="Tahoma"/>
                <w:sz w:val="14"/>
                <w:szCs w:val="14"/>
              </w:rPr>
              <w:t>HPC Pack 2008 R2 voor Workstation</w:t>
            </w:r>
            <w:bookmarkEnd w:id="262"/>
            <w:bookmarkEnd w:id="263"/>
          </w:p>
        </w:tc>
        <w:tc>
          <w:tcPr>
            <w:tcW w:w="450" w:type="dxa"/>
            <w:tcBorders>
              <w:bottom w:val="single" w:sz="4" w:space="0" w:color="auto"/>
            </w:tcBorders>
            <w:shd w:val="clear" w:color="auto" w:fill="FABF8F"/>
            <w:vAlign w:val="center"/>
          </w:tcPr>
          <w:p w:rsidR="001A63C6" w:rsidRPr="00B669B2" w:rsidRDefault="00A500B3" w:rsidP="003B3D05">
            <w:pPr>
              <w:pStyle w:val="TableText"/>
              <w:widowControl w:val="0"/>
              <w:rPr>
                <w:rStyle w:val="EndnoteReference"/>
                <w:rFonts w:cs="Tahoma"/>
                <w:b w:val="0"/>
                <w:bCs/>
                <w:color w:val="000000"/>
                <w:sz w:val="13"/>
                <w:szCs w:val="13"/>
                <w:u w:val="single"/>
              </w:rPr>
            </w:pPr>
            <w:hyperlink w:anchor="_51_High_Performance" w:history="1">
              <w:r w:rsidR="00D874FA" w:rsidRPr="00B669B2">
                <w:rPr>
                  <w:rStyle w:val="Hyperlink"/>
                  <w:rFonts w:cs="Tahoma"/>
                  <w:b/>
                  <w:bCs/>
                  <w:sz w:val="13"/>
                  <w:szCs w:val="13"/>
                </w:rPr>
                <w:t>68</w:t>
              </w:r>
            </w:hyperlink>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09/10</w:t>
            </w:r>
          </w:p>
        </w:tc>
        <w:tc>
          <w:tcPr>
            <w:tcW w:w="36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r>
      <w:tr w:rsidR="009C7B23" w:rsidRPr="00FC0C73" w:rsidTr="005E3FC0">
        <w:trPr>
          <w:trHeight w:val="145"/>
        </w:trPr>
        <w:tc>
          <w:tcPr>
            <w:tcW w:w="2734" w:type="dxa"/>
            <w:gridSpan w:val="2"/>
            <w:tcBorders>
              <w:bottom w:val="single" w:sz="4" w:space="0" w:color="auto"/>
            </w:tcBorders>
            <w:shd w:val="clear" w:color="auto" w:fill="auto"/>
            <w:vAlign w:val="center"/>
          </w:tcPr>
          <w:p w:rsidR="009C7B23" w:rsidRPr="002B0444" w:rsidRDefault="009C7B23" w:rsidP="002B0444">
            <w:pPr>
              <w:pStyle w:val="Heading2"/>
              <w:spacing w:beforeLines="20" w:before="48" w:afterLines="20" w:after="48"/>
              <w:ind w:left="0"/>
              <w:rPr>
                <w:rFonts w:ascii="Tahoma" w:hAnsi="Tahoma" w:cs="Tahoma"/>
                <w:b w:val="0"/>
                <w:sz w:val="14"/>
                <w:szCs w:val="14"/>
                <w:lang w:val="nl-NL"/>
              </w:rPr>
            </w:pPr>
            <w:bookmarkStart w:id="264" w:name="_Toc368299630"/>
            <w:r w:rsidRPr="002B0444">
              <w:rPr>
                <w:rFonts w:ascii="Tahoma" w:hAnsi="Tahoma" w:cs="Tahoma"/>
                <w:b w:val="0"/>
                <w:sz w:val="14"/>
                <w:szCs w:val="14"/>
                <w:lang w:val="nl-NL"/>
              </w:rPr>
              <w:t>Lync Online Plan 1 Add-on (Gebruikers-SL)</w:t>
            </w:r>
            <w:bookmarkEnd w:id="264"/>
          </w:p>
        </w:tc>
        <w:tc>
          <w:tcPr>
            <w:tcW w:w="450" w:type="dxa"/>
            <w:tcBorders>
              <w:bottom w:val="single" w:sz="4" w:space="0" w:color="auto"/>
            </w:tcBorders>
            <w:shd w:val="clear" w:color="auto" w:fill="auto"/>
            <w:vAlign w:val="center"/>
          </w:tcPr>
          <w:p w:rsidR="009C7B23" w:rsidRPr="00B669B2" w:rsidRDefault="00A500B3" w:rsidP="003B3D05">
            <w:pPr>
              <w:pStyle w:val="TableText"/>
              <w:widowControl w:val="0"/>
              <w:rPr>
                <w:rFonts w:cs="Tahoma"/>
                <w:b/>
                <w:bCs/>
                <w:sz w:val="13"/>
                <w:szCs w:val="13"/>
              </w:rPr>
            </w:pPr>
            <w:hyperlink w:anchor="_69_Lync_Online" w:history="1">
              <w:r w:rsidR="00734B17" w:rsidRPr="00B669B2">
                <w:rPr>
                  <w:rStyle w:val="Hyperlink"/>
                  <w:rFonts w:cs="Tahoma"/>
                  <w:b/>
                  <w:bCs/>
                  <w:sz w:val="13"/>
                  <w:szCs w:val="13"/>
                </w:rPr>
                <w:t>69</w:t>
              </w:r>
            </w:hyperlink>
          </w:p>
        </w:tc>
        <w:tc>
          <w:tcPr>
            <w:tcW w:w="450" w:type="dxa"/>
            <w:tcBorders>
              <w:bottom w:val="single" w:sz="4" w:space="0" w:color="auto"/>
            </w:tcBorders>
            <w:shd w:val="clear" w:color="auto" w:fill="auto"/>
            <w:vAlign w:val="center"/>
          </w:tcPr>
          <w:p w:rsidR="009C7B23" w:rsidRPr="00FC0C73" w:rsidRDefault="009C7B23" w:rsidP="005E3FC0">
            <w:pPr>
              <w:pStyle w:val="TableText"/>
              <w:widowControl w:val="0"/>
              <w:rPr>
                <w:rFonts w:ascii="Tahoma" w:hAnsi="Tahoma" w:cs="Tahoma"/>
                <w:color w:val="000000"/>
                <w:sz w:val="13"/>
              </w:rPr>
            </w:pPr>
            <w:r w:rsidRPr="00FC0C73">
              <w:rPr>
                <w:rFonts w:ascii="Tahoma" w:hAnsi="Tahoma" w:cs="Tahoma"/>
                <w:color w:val="000000"/>
                <w:sz w:val="13"/>
              </w:rPr>
              <w:t>08/13</w:t>
            </w:r>
          </w:p>
        </w:tc>
        <w:tc>
          <w:tcPr>
            <w:tcW w:w="360" w:type="dxa"/>
            <w:tcBorders>
              <w:bottom w:val="single" w:sz="4" w:space="0" w:color="auto"/>
              <w:right w:val="single" w:sz="18" w:space="0" w:color="auto"/>
            </w:tcBorders>
            <w:shd w:val="clear" w:color="auto" w:fill="auto"/>
            <w:vAlign w:val="center"/>
          </w:tcPr>
          <w:p w:rsidR="009C7B23" w:rsidRPr="00FC0C73" w:rsidRDefault="009C7B23" w:rsidP="005E3FC0">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9C7B23" w:rsidRPr="00FC0C73" w:rsidRDefault="009C7B23"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C7B23" w:rsidRPr="00FC0C73" w:rsidRDefault="009C7B23"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C7B23" w:rsidRPr="00FC0C73" w:rsidRDefault="009C7B23"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C7B23" w:rsidRPr="00FC0C73" w:rsidRDefault="009C7B23" w:rsidP="005E3FC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C7B23" w:rsidRPr="00FC0C73" w:rsidRDefault="009C7B23" w:rsidP="005E3FC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C7B23" w:rsidRPr="00FC0C73" w:rsidRDefault="009C7B23" w:rsidP="005E3FC0">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9C7B23" w:rsidRPr="00FC0C73" w:rsidRDefault="009C7B23" w:rsidP="005E3FC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C7B23" w:rsidRPr="00FC0C73" w:rsidRDefault="009C7B23" w:rsidP="005E3FC0">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C7B23" w:rsidRPr="00FC0C73" w:rsidRDefault="009C7B23" w:rsidP="005E3FC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C7B23" w:rsidRPr="00FC0C73" w:rsidRDefault="009C7B23" w:rsidP="005E3FC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C7B23" w:rsidRPr="00FC0C73" w:rsidRDefault="009C7B23" w:rsidP="005E3FC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C7B23" w:rsidRPr="00FC0C73" w:rsidRDefault="009C7B23" w:rsidP="005E3FC0">
            <w:pPr>
              <w:pStyle w:val="TableText"/>
              <w:widowControl w:val="0"/>
              <w:rPr>
                <w:rFonts w:ascii="Tahoma" w:hAnsi="Tahoma" w:cs="Tahoma"/>
                <w:sz w:val="13"/>
              </w:rPr>
            </w:pPr>
            <w:r w:rsidRPr="00FC0C7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C7B23" w:rsidRPr="00FC0C73" w:rsidRDefault="009C7B23" w:rsidP="005E3FC0">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C7B23" w:rsidRPr="00FC0C73" w:rsidRDefault="009C7B23" w:rsidP="005E3FC0">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9C7B23" w:rsidRPr="00FC0C73" w:rsidRDefault="009C7B23" w:rsidP="005E3FC0">
            <w:pPr>
              <w:pStyle w:val="TableText"/>
              <w:widowControl w:val="0"/>
              <w:rPr>
                <w:rFonts w:ascii="Tahoma" w:hAnsi="Tahoma" w:cs="Tahoma"/>
                <w:sz w:val="13"/>
              </w:rPr>
            </w:pPr>
          </w:p>
        </w:tc>
      </w:tr>
      <w:tr w:rsidR="00B33D0E" w:rsidRPr="00FC0C73" w:rsidTr="005E3FC0">
        <w:trPr>
          <w:trHeight w:val="145"/>
        </w:trPr>
        <w:tc>
          <w:tcPr>
            <w:tcW w:w="2734" w:type="dxa"/>
            <w:gridSpan w:val="2"/>
            <w:tcBorders>
              <w:bottom w:val="single" w:sz="4" w:space="0" w:color="auto"/>
            </w:tcBorders>
            <w:shd w:val="clear" w:color="auto" w:fill="FABF8F"/>
            <w:vAlign w:val="center"/>
          </w:tcPr>
          <w:p w:rsidR="001A63C6" w:rsidRPr="002B0444" w:rsidRDefault="001A63C6" w:rsidP="002B0444">
            <w:pPr>
              <w:pStyle w:val="Heading2"/>
              <w:spacing w:beforeLines="20" w:before="48" w:afterLines="20" w:after="48"/>
              <w:ind w:left="0"/>
              <w:rPr>
                <w:rFonts w:ascii="Tahoma" w:hAnsi="Tahoma" w:cs="Tahoma"/>
                <w:b w:val="0"/>
                <w:sz w:val="14"/>
                <w:szCs w:val="14"/>
                <w:lang w:val="nl-NL"/>
              </w:rPr>
            </w:pPr>
            <w:bookmarkStart w:id="265" w:name="_Toc336337995"/>
            <w:bookmarkStart w:id="266" w:name="_Toc368299631"/>
            <w:r w:rsidRPr="002B0444">
              <w:rPr>
                <w:rFonts w:ascii="Tahoma" w:hAnsi="Tahoma" w:cs="Tahoma"/>
                <w:b w:val="0"/>
                <w:sz w:val="14"/>
                <w:szCs w:val="14"/>
                <w:lang w:val="nl-NL"/>
              </w:rPr>
              <w:t>Lync Online Plan 1 (Gebruikers-SL)</w:t>
            </w:r>
            <w:bookmarkEnd w:id="265"/>
            <w:bookmarkEnd w:id="266"/>
          </w:p>
        </w:tc>
        <w:tc>
          <w:tcPr>
            <w:tcW w:w="450" w:type="dxa"/>
            <w:tcBorders>
              <w:bottom w:val="single" w:sz="4" w:space="0" w:color="auto"/>
            </w:tcBorders>
            <w:shd w:val="clear" w:color="auto" w:fill="FABF8F"/>
            <w:vAlign w:val="center"/>
          </w:tcPr>
          <w:p w:rsidR="001A63C6" w:rsidRPr="00B669B2" w:rsidRDefault="00A500B3" w:rsidP="003B3D05">
            <w:pPr>
              <w:pStyle w:val="TableText"/>
              <w:widowControl w:val="0"/>
              <w:rPr>
                <w:rFonts w:cs="Tahoma"/>
                <w:b/>
                <w:bCs/>
                <w:color w:val="0000FF"/>
                <w:sz w:val="13"/>
                <w:szCs w:val="13"/>
                <w:u w:val="single"/>
              </w:rPr>
            </w:pPr>
            <w:hyperlink w:anchor="_65_63_Lync" w:history="1">
              <w:r w:rsidR="0035197D" w:rsidRPr="00B669B2">
                <w:rPr>
                  <w:rStyle w:val="Hyperlink"/>
                  <w:rFonts w:cs="Tahoma"/>
                  <w:b/>
                  <w:bCs/>
                  <w:sz w:val="13"/>
                  <w:szCs w:val="13"/>
                </w:rPr>
                <w:t>69</w:t>
              </w:r>
            </w:hyperlink>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color w:val="000000"/>
                <w:sz w:val="13"/>
              </w:rPr>
            </w:pPr>
            <w:r w:rsidRPr="00FC0C73">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r>
      <w:tr w:rsidR="00BE2E58" w:rsidRPr="00FC0C73" w:rsidTr="005E3FC0">
        <w:trPr>
          <w:trHeight w:val="145"/>
        </w:trPr>
        <w:tc>
          <w:tcPr>
            <w:tcW w:w="2734" w:type="dxa"/>
            <w:gridSpan w:val="2"/>
            <w:tcBorders>
              <w:bottom w:val="single" w:sz="4" w:space="0" w:color="auto"/>
            </w:tcBorders>
            <w:shd w:val="clear" w:color="auto" w:fill="auto"/>
            <w:vAlign w:val="center"/>
          </w:tcPr>
          <w:p w:rsidR="001A63C6" w:rsidRPr="002B0444" w:rsidRDefault="001A63C6" w:rsidP="002B0444">
            <w:pPr>
              <w:pStyle w:val="Heading2"/>
              <w:spacing w:beforeLines="20" w:before="48" w:afterLines="20" w:after="48"/>
              <w:ind w:left="0"/>
              <w:rPr>
                <w:rFonts w:ascii="Tahoma" w:hAnsi="Tahoma" w:cs="Tahoma"/>
                <w:b w:val="0"/>
                <w:sz w:val="14"/>
                <w:szCs w:val="14"/>
                <w:lang w:val="nl-NL"/>
              </w:rPr>
            </w:pPr>
            <w:bookmarkStart w:id="267" w:name="_Toc336337996"/>
            <w:bookmarkStart w:id="268" w:name="_Toc368299632"/>
            <w:r w:rsidRPr="002B0444">
              <w:rPr>
                <w:rFonts w:ascii="Tahoma" w:hAnsi="Tahoma" w:cs="Tahoma"/>
                <w:b w:val="0"/>
                <w:sz w:val="14"/>
                <w:szCs w:val="14"/>
                <w:lang w:val="nl-NL"/>
              </w:rPr>
              <w:t>Lync Online Plan 2 (Gebruikers-SL)</w:t>
            </w:r>
            <w:bookmarkEnd w:id="267"/>
            <w:bookmarkEnd w:id="268"/>
          </w:p>
        </w:tc>
        <w:tc>
          <w:tcPr>
            <w:tcW w:w="450" w:type="dxa"/>
            <w:tcBorders>
              <w:bottom w:val="single" w:sz="4" w:space="0" w:color="auto"/>
            </w:tcBorders>
            <w:shd w:val="clear" w:color="auto" w:fill="auto"/>
            <w:vAlign w:val="center"/>
          </w:tcPr>
          <w:p w:rsidR="001A63C6" w:rsidRPr="00B669B2" w:rsidRDefault="00A500B3" w:rsidP="003B3D05">
            <w:pPr>
              <w:pStyle w:val="TableText"/>
              <w:widowControl w:val="0"/>
              <w:rPr>
                <w:rFonts w:cs="Tahoma"/>
                <w:b/>
                <w:bCs/>
                <w:color w:val="0000FF"/>
                <w:sz w:val="13"/>
                <w:szCs w:val="13"/>
                <w:u w:val="single"/>
              </w:rPr>
            </w:pPr>
            <w:hyperlink w:anchor="_58_Learning_Solutions" w:history="1">
              <w:r w:rsidR="00734B17" w:rsidRPr="00B669B2">
                <w:rPr>
                  <w:rStyle w:val="Hyperlink"/>
                  <w:rFonts w:cs="Tahoma"/>
                  <w:b/>
                  <w:bCs/>
                  <w:sz w:val="13"/>
                  <w:szCs w:val="13"/>
                </w:rPr>
                <w:t>69</w:t>
              </w:r>
            </w:hyperlink>
          </w:p>
        </w:tc>
        <w:tc>
          <w:tcPr>
            <w:tcW w:w="45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color w:val="000000"/>
                <w:sz w:val="13"/>
              </w:rPr>
            </w:pPr>
            <w:r w:rsidRPr="00FC0C73">
              <w:rPr>
                <w:rFonts w:ascii="Tahoma" w:hAnsi="Tahoma" w:cs="Tahoma"/>
                <w:color w:val="000000"/>
                <w:sz w:val="13"/>
              </w:rPr>
              <w:t>06/11</w:t>
            </w:r>
          </w:p>
        </w:tc>
        <w:tc>
          <w:tcPr>
            <w:tcW w:w="36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FC0C73" w:rsidRDefault="001A63C6" w:rsidP="005E3FC0">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r>
      <w:tr w:rsidR="00B33D0E" w:rsidRPr="00FC0C73" w:rsidTr="005E3FC0">
        <w:trPr>
          <w:trHeight w:val="145"/>
        </w:trPr>
        <w:tc>
          <w:tcPr>
            <w:tcW w:w="2734" w:type="dxa"/>
            <w:gridSpan w:val="2"/>
            <w:tcBorders>
              <w:bottom w:val="single" w:sz="4" w:space="0" w:color="auto"/>
            </w:tcBorders>
            <w:shd w:val="clear" w:color="auto" w:fill="FABF8F"/>
            <w:vAlign w:val="center"/>
          </w:tcPr>
          <w:p w:rsidR="001A63C6" w:rsidRPr="002B0444" w:rsidRDefault="001A63C6" w:rsidP="002B0444">
            <w:pPr>
              <w:pStyle w:val="Heading2"/>
              <w:spacing w:beforeLines="20" w:before="48" w:afterLines="20" w:after="48"/>
              <w:ind w:left="0"/>
              <w:rPr>
                <w:rFonts w:ascii="Tahoma" w:hAnsi="Tahoma" w:cs="Tahoma"/>
                <w:b w:val="0"/>
                <w:sz w:val="14"/>
                <w:szCs w:val="14"/>
                <w:lang w:val="nl-NL"/>
              </w:rPr>
            </w:pPr>
            <w:bookmarkStart w:id="269" w:name="_Toc336337997"/>
            <w:bookmarkStart w:id="270" w:name="_Toc368299633"/>
            <w:r w:rsidRPr="002B0444">
              <w:rPr>
                <w:rFonts w:ascii="Tahoma" w:hAnsi="Tahoma" w:cs="Tahoma"/>
                <w:b w:val="0"/>
                <w:sz w:val="14"/>
                <w:szCs w:val="14"/>
                <w:lang w:val="nl-NL"/>
              </w:rPr>
              <w:t>Lync Online Plan 3 (Gebruikers-SL)</w:t>
            </w:r>
            <w:bookmarkEnd w:id="269"/>
            <w:bookmarkEnd w:id="270"/>
          </w:p>
        </w:tc>
        <w:tc>
          <w:tcPr>
            <w:tcW w:w="450" w:type="dxa"/>
            <w:tcBorders>
              <w:bottom w:val="single" w:sz="4" w:space="0" w:color="auto"/>
            </w:tcBorders>
            <w:shd w:val="clear" w:color="auto" w:fill="FABF8F"/>
            <w:vAlign w:val="center"/>
          </w:tcPr>
          <w:p w:rsidR="001A63C6" w:rsidRPr="00B669B2" w:rsidRDefault="00A500B3" w:rsidP="003B3D05">
            <w:pPr>
              <w:pStyle w:val="TableText"/>
              <w:widowControl w:val="0"/>
              <w:rPr>
                <w:rFonts w:cs="Tahoma"/>
                <w:b/>
                <w:bCs/>
                <w:color w:val="0000FF"/>
                <w:sz w:val="13"/>
                <w:szCs w:val="13"/>
                <w:u w:val="single"/>
              </w:rPr>
            </w:pPr>
            <w:hyperlink w:anchor="_70_Lync_Online" w:history="1">
              <w:r w:rsidR="0097616F" w:rsidRPr="00B669B2">
                <w:rPr>
                  <w:rStyle w:val="Hyperlink"/>
                  <w:rFonts w:cs="Tahoma"/>
                  <w:b/>
                  <w:bCs/>
                  <w:sz w:val="13"/>
                  <w:szCs w:val="13"/>
                </w:rPr>
                <w:t>69</w:t>
              </w:r>
            </w:hyperlink>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color w:val="000000"/>
                <w:sz w:val="13"/>
              </w:rPr>
            </w:pPr>
            <w:r w:rsidRPr="00FC0C73">
              <w:rPr>
                <w:rFonts w:ascii="Tahoma" w:hAnsi="Tahoma" w:cs="Tahoma"/>
                <w:color w:val="000000"/>
                <w:sz w:val="13"/>
              </w:rPr>
              <w:t>07/12</w:t>
            </w:r>
          </w:p>
        </w:tc>
        <w:tc>
          <w:tcPr>
            <w:tcW w:w="36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r>
      <w:tr w:rsidR="00BE2E58" w:rsidRPr="00FC0C73" w:rsidTr="005E3FC0">
        <w:trPr>
          <w:trHeight w:val="145"/>
        </w:trPr>
        <w:tc>
          <w:tcPr>
            <w:tcW w:w="2734" w:type="dxa"/>
            <w:gridSpan w:val="2"/>
            <w:tcBorders>
              <w:bottom w:val="single" w:sz="4" w:space="0" w:color="auto"/>
            </w:tcBorders>
            <w:shd w:val="clear" w:color="auto" w:fill="auto"/>
            <w:vAlign w:val="center"/>
          </w:tcPr>
          <w:p w:rsidR="001A63C6" w:rsidRPr="002B0444" w:rsidRDefault="001A63C6" w:rsidP="002B0444">
            <w:pPr>
              <w:pStyle w:val="Heading2"/>
              <w:spacing w:beforeLines="20" w:before="48" w:afterLines="20" w:after="48"/>
              <w:ind w:left="0"/>
              <w:rPr>
                <w:rFonts w:ascii="Tahoma" w:hAnsi="Tahoma" w:cs="Tahoma"/>
                <w:b w:val="0"/>
                <w:sz w:val="14"/>
                <w:szCs w:val="14"/>
                <w:lang w:val="nl-NL"/>
              </w:rPr>
            </w:pPr>
            <w:bookmarkStart w:id="271" w:name="_Toc336337998"/>
            <w:bookmarkStart w:id="272" w:name="_Toc368299634"/>
            <w:r w:rsidRPr="002B0444">
              <w:rPr>
                <w:rFonts w:ascii="Tahoma" w:hAnsi="Tahoma" w:cs="Tahoma"/>
                <w:b w:val="0"/>
                <w:sz w:val="14"/>
                <w:szCs w:val="14"/>
                <w:lang w:val="nl-NL"/>
              </w:rPr>
              <w:t>Lync Online Plan 3A (Gebruikers-SL)</w:t>
            </w:r>
            <w:bookmarkEnd w:id="271"/>
            <w:bookmarkEnd w:id="272"/>
          </w:p>
        </w:tc>
        <w:tc>
          <w:tcPr>
            <w:tcW w:w="450" w:type="dxa"/>
            <w:tcBorders>
              <w:bottom w:val="single" w:sz="4" w:space="0" w:color="auto"/>
            </w:tcBorders>
            <w:shd w:val="clear" w:color="auto" w:fill="auto"/>
            <w:vAlign w:val="center"/>
          </w:tcPr>
          <w:p w:rsidR="001A63C6" w:rsidRPr="00B669B2" w:rsidRDefault="00A500B3" w:rsidP="003B3D05">
            <w:pPr>
              <w:pStyle w:val="TableText"/>
              <w:widowControl w:val="0"/>
              <w:rPr>
                <w:rFonts w:cs="Tahoma"/>
                <w:b/>
                <w:bCs/>
                <w:color w:val="0000FF"/>
                <w:sz w:val="13"/>
                <w:szCs w:val="13"/>
                <w:u w:val="single"/>
              </w:rPr>
            </w:pPr>
            <w:hyperlink w:anchor="_70_Lync_Online" w:history="1">
              <w:r w:rsidR="0097616F" w:rsidRPr="00B669B2">
                <w:rPr>
                  <w:rStyle w:val="Hyperlink"/>
                  <w:rFonts w:cs="Tahoma"/>
                  <w:b/>
                  <w:bCs/>
                  <w:sz w:val="13"/>
                  <w:szCs w:val="13"/>
                </w:rPr>
                <w:t>69</w:t>
              </w:r>
            </w:hyperlink>
          </w:p>
        </w:tc>
        <w:tc>
          <w:tcPr>
            <w:tcW w:w="45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color w:val="000000"/>
                <w:sz w:val="13"/>
              </w:rPr>
            </w:pPr>
            <w:r w:rsidRPr="00FC0C73">
              <w:rPr>
                <w:rFonts w:ascii="Tahoma" w:hAnsi="Tahoma" w:cs="Tahoma"/>
                <w:color w:val="000000"/>
                <w:sz w:val="13"/>
              </w:rPr>
              <w:t>07/12</w:t>
            </w:r>
          </w:p>
        </w:tc>
        <w:tc>
          <w:tcPr>
            <w:tcW w:w="36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A, ST (alleen EES)</w:t>
            </w:r>
          </w:p>
        </w:tc>
        <w:tc>
          <w:tcPr>
            <w:tcW w:w="54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r>
      <w:tr w:rsidR="00B33D0E" w:rsidRPr="00FC0C73" w:rsidTr="005E3FC0">
        <w:trPr>
          <w:trHeight w:val="145"/>
        </w:trPr>
        <w:tc>
          <w:tcPr>
            <w:tcW w:w="2734" w:type="dxa"/>
            <w:gridSpan w:val="2"/>
            <w:tcBorders>
              <w:bottom w:val="single" w:sz="4" w:space="0" w:color="auto"/>
            </w:tcBorders>
            <w:shd w:val="clear" w:color="auto" w:fill="FABF8F"/>
            <w:vAlign w:val="center"/>
          </w:tcPr>
          <w:p w:rsidR="001A63C6" w:rsidRPr="002B0444" w:rsidRDefault="001A63C6" w:rsidP="002B0444">
            <w:pPr>
              <w:pStyle w:val="Heading2"/>
              <w:spacing w:beforeLines="20" w:before="48" w:afterLines="20" w:after="48"/>
              <w:ind w:left="0"/>
              <w:rPr>
                <w:rFonts w:ascii="Tahoma" w:hAnsi="Tahoma" w:cs="Tahoma"/>
                <w:b w:val="0"/>
                <w:sz w:val="14"/>
                <w:szCs w:val="14"/>
              </w:rPr>
            </w:pPr>
            <w:bookmarkStart w:id="273" w:name="_Toc336337999"/>
            <w:bookmarkStart w:id="274" w:name="_Toc368299635"/>
            <w:r w:rsidRPr="002B0444">
              <w:rPr>
                <w:rFonts w:ascii="Tahoma" w:hAnsi="Tahoma" w:cs="Tahoma"/>
                <w:b w:val="0"/>
                <w:sz w:val="14"/>
                <w:szCs w:val="14"/>
              </w:rPr>
              <w:t xml:space="preserve">Lync Server </w:t>
            </w:r>
            <w:bookmarkEnd w:id="273"/>
            <w:r w:rsidRPr="002B0444">
              <w:rPr>
                <w:rFonts w:ascii="Tahoma" w:hAnsi="Tahoma" w:cs="Tahoma"/>
                <w:b w:val="0"/>
                <w:sz w:val="14"/>
                <w:szCs w:val="14"/>
              </w:rPr>
              <w:t>2013</w:t>
            </w:r>
            <w:bookmarkEnd w:id="274"/>
          </w:p>
        </w:tc>
        <w:tc>
          <w:tcPr>
            <w:tcW w:w="450" w:type="dxa"/>
            <w:tcBorders>
              <w:bottom w:val="single" w:sz="4" w:space="0" w:color="auto"/>
            </w:tcBorders>
            <w:shd w:val="clear" w:color="auto" w:fill="FABF8F"/>
            <w:vAlign w:val="center"/>
          </w:tcPr>
          <w:p w:rsidR="001A63C6" w:rsidRPr="00B669B2" w:rsidRDefault="00A500B3" w:rsidP="003B3D05">
            <w:pPr>
              <w:pStyle w:val="TableText"/>
              <w:widowControl w:val="0"/>
              <w:rPr>
                <w:rFonts w:cs="Tahoma"/>
                <w:b/>
                <w:bCs/>
                <w:color w:val="0000FF"/>
                <w:sz w:val="13"/>
                <w:szCs w:val="13"/>
                <w:u w:val="single"/>
              </w:rPr>
            </w:pPr>
            <w:hyperlink w:anchor="_70_Lync_Server" w:history="1">
              <w:r w:rsidR="00734B17" w:rsidRPr="00B669B2">
                <w:rPr>
                  <w:rStyle w:val="Hyperlink"/>
                  <w:rFonts w:cs="Tahoma"/>
                  <w:b/>
                  <w:bCs/>
                  <w:sz w:val="13"/>
                  <w:szCs w:val="13"/>
                </w:rPr>
                <w:t>70</w:t>
              </w:r>
            </w:hyperlink>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color w:val="000000"/>
                <w:sz w:val="13"/>
              </w:rPr>
            </w:pPr>
            <w:r w:rsidRPr="00FC0C73">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1A63C6" w:rsidRPr="00FC0C73" w:rsidRDefault="00D050E2" w:rsidP="005E3FC0">
            <w:pPr>
              <w:pStyle w:val="TableText"/>
              <w:widowControl w:val="0"/>
              <w:rPr>
                <w:rFonts w:ascii="Tahoma" w:hAnsi="Tahoma" w:cs="Tahoma"/>
                <w:sz w:val="13"/>
              </w:rPr>
            </w:pPr>
            <w:r w:rsidRPr="00FC0C7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50</w:t>
            </w: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125</w:t>
            </w: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100</w:t>
            </w: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75</w:t>
            </w:r>
          </w:p>
        </w:tc>
        <w:tc>
          <w:tcPr>
            <w:tcW w:w="450" w:type="dxa"/>
            <w:gridSpan w:val="2"/>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75</w:t>
            </w:r>
          </w:p>
        </w:tc>
        <w:tc>
          <w:tcPr>
            <w:tcW w:w="450" w:type="dxa"/>
            <w:gridSpan w:val="2"/>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50</w:t>
            </w:r>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P</w:t>
            </w:r>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spacing w:before="120"/>
              <w:rPr>
                <w:rFonts w:ascii="Tahoma" w:hAnsi="Tahoma" w:cs="Tahoma"/>
                <w:sz w:val="13"/>
              </w:rPr>
            </w:pPr>
            <w:r w:rsidRPr="00FC0C73">
              <w:rPr>
                <w:rFonts w:ascii="Tahoma" w:hAnsi="Tahoma" w:cs="Tahoma"/>
                <w:sz w:val="13"/>
              </w:rPr>
              <w:t>A</w:t>
            </w:r>
          </w:p>
        </w:tc>
        <w:tc>
          <w:tcPr>
            <w:tcW w:w="54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r>
      <w:tr w:rsidR="00EF228F" w:rsidRPr="00FC0C73" w:rsidTr="005E3FC0">
        <w:trPr>
          <w:trHeight w:val="145"/>
        </w:trPr>
        <w:tc>
          <w:tcPr>
            <w:tcW w:w="2734" w:type="dxa"/>
            <w:gridSpan w:val="2"/>
            <w:tcBorders>
              <w:bottom w:val="single" w:sz="4" w:space="0" w:color="auto"/>
            </w:tcBorders>
            <w:shd w:val="clear" w:color="auto" w:fill="auto"/>
            <w:vAlign w:val="center"/>
          </w:tcPr>
          <w:p w:rsidR="001A63C6" w:rsidRPr="002B0444" w:rsidDel="006A2F66" w:rsidRDefault="001A63C6" w:rsidP="002B0444">
            <w:pPr>
              <w:pStyle w:val="Heading2"/>
              <w:spacing w:beforeLines="20" w:before="48" w:afterLines="20" w:after="48"/>
              <w:ind w:left="0"/>
              <w:rPr>
                <w:rFonts w:ascii="Tahoma" w:hAnsi="Tahoma" w:cs="Tahoma"/>
                <w:b w:val="0"/>
                <w:sz w:val="14"/>
                <w:szCs w:val="14"/>
              </w:rPr>
            </w:pPr>
            <w:bookmarkStart w:id="275" w:name="_Toc336338000"/>
            <w:bookmarkStart w:id="276" w:name="_Toc368299636"/>
            <w:r w:rsidRPr="002B0444">
              <w:rPr>
                <w:rFonts w:ascii="Tahoma" w:hAnsi="Tahoma" w:cs="Tahoma"/>
                <w:b w:val="0"/>
                <w:sz w:val="14"/>
                <w:szCs w:val="14"/>
              </w:rPr>
              <w:t>Lync Server Enterprise CAL</w:t>
            </w:r>
            <w:bookmarkEnd w:id="275"/>
            <w:r w:rsidRPr="002B0444">
              <w:rPr>
                <w:rFonts w:ascii="Tahoma" w:hAnsi="Tahoma" w:cs="Tahoma"/>
                <w:b w:val="0"/>
                <w:sz w:val="14"/>
                <w:szCs w:val="14"/>
              </w:rPr>
              <w:t xml:space="preserve"> 2013</w:t>
            </w:r>
            <w:bookmarkEnd w:id="276"/>
          </w:p>
        </w:tc>
        <w:tc>
          <w:tcPr>
            <w:tcW w:w="450" w:type="dxa"/>
            <w:tcBorders>
              <w:bottom w:val="single" w:sz="4" w:space="0" w:color="auto"/>
            </w:tcBorders>
            <w:shd w:val="clear" w:color="auto" w:fill="auto"/>
            <w:vAlign w:val="center"/>
          </w:tcPr>
          <w:p w:rsidR="001A63C6" w:rsidRPr="00B669B2" w:rsidDel="006A2F66" w:rsidRDefault="001A63C6" w:rsidP="003B3D05">
            <w:pPr>
              <w:pStyle w:val="TableText"/>
              <w:widowControl w:val="0"/>
              <w:rPr>
                <w:rFonts w:cs="Tahoma"/>
                <w:b/>
                <w:bCs/>
                <w:color w:val="0000FF"/>
                <w:sz w:val="13"/>
                <w:szCs w:val="13"/>
                <w:u w:val="single"/>
              </w:rPr>
            </w:pPr>
          </w:p>
        </w:tc>
        <w:tc>
          <w:tcPr>
            <w:tcW w:w="450" w:type="dxa"/>
            <w:tcBorders>
              <w:bottom w:val="single" w:sz="4" w:space="0" w:color="auto"/>
            </w:tcBorders>
            <w:shd w:val="clear" w:color="auto" w:fill="auto"/>
            <w:vAlign w:val="center"/>
          </w:tcPr>
          <w:p w:rsidR="001A63C6" w:rsidRPr="00FC0C73" w:rsidDel="006A2F66" w:rsidRDefault="001A63C6" w:rsidP="005E3FC0">
            <w:pPr>
              <w:pStyle w:val="TableText"/>
              <w:widowControl w:val="0"/>
              <w:rPr>
                <w:rFonts w:ascii="Tahoma" w:hAnsi="Tahoma" w:cs="Tahoma"/>
                <w:color w:val="000000"/>
                <w:sz w:val="13"/>
              </w:rPr>
            </w:pPr>
            <w:r w:rsidRPr="00FC0C73">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rsidR="001A63C6" w:rsidRPr="00FC0C73" w:rsidDel="006A2F66" w:rsidRDefault="00D050E2" w:rsidP="005E3FC0">
            <w:pPr>
              <w:pStyle w:val="TableText"/>
              <w:widowControl w:val="0"/>
              <w:rPr>
                <w:rFonts w:ascii="Tahoma" w:hAnsi="Tahoma" w:cs="Tahoma"/>
                <w:sz w:val="13"/>
              </w:rPr>
            </w:pPr>
            <w:r w:rsidRPr="00FC0C7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FC0C73" w:rsidDel="006A2F66" w:rsidRDefault="001A63C6" w:rsidP="005E3FC0">
            <w:pPr>
              <w:pStyle w:val="TableText"/>
              <w:widowControl w:val="0"/>
              <w:rPr>
                <w:rFonts w:ascii="Tahoma" w:hAnsi="Tahoma" w:cs="Tahoma"/>
                <w:sz w:val="13"/>
              </w:rPr>
            </w:pPr>
            <w:r w:rsidRPr="00FC0C73">
              <w:rPr>
                <w:rFonts w:ascii="Tahoma" w:hAnsi="Tahoma" w:cs="Tahoma"/>
                <w:sz w:val="13"/>
              </w:rPr>
              <w:t>1</w:t>
            </w:r>
          </w:p>
        </w:tc>
        <w:tc>
          <w:tcPr>
            <w:tcW w:w="450" w:type="dxa"/>
            <w:gridSpan w:val="3"/>
            <w:tcBorders>
              <w:bottom w:val="single" w:sz="4" w:space="0" w:color="auto"/>
            </w:tcBorders>
            <w:shd w:val="clear" w:color="auto" w:fill="auto"/>
            <w:vAlign w:val="center"/>
          </w:tcPr>
          <w:p w:rsidR="001A63C6" w:rsidRPr="00FC0C73" w:rsidDel="006A2F66" w:rsidRDefault="001A63C6" w:rsidP="005E3FC0">
            <w:pPr>
              <w:pStyle w:val="TableText"/>
              <w:widowControl w:val="0"/>
              <w:rPr>
                <w:rFonts w:ascii="Tahoma" w:hAnsi="Tahoma" w:cs="Tahoma"/>
                <w:sz w:val="13"/>
              </w:rPr>
            </w:pPr>
            <w:r w:rsidRPr="00FC0C73">
              <w:rPr>
                <w:rFonts w:ascii="Tahoma" w:hAnsi="Tahoma" w:cs="Tahoma"/>
                <w:sz w:val="13"/>
              </w:rPr>
              <w:t>3</w:t>
            </w:r>
          </w:p>
        </w:tc>
        <w:tc>
          <w:tcPr>
            <w:tcW w:w="450" w:type="dxa"/>
            <w:gridSpan w:val="3"/>
            <w:tcBorders>
              <w:bottom w:val="single" w:sz="4" w:space="0" w:color="auto"/>
            </w:tcBorders>
            <w:shd w:val="clear" w:color="auto" w:fill="auto"/>
            <w:vAlign w:val="center"/>
          </w:tcPr>
          <w:p w:rsidR="001A63C6" w:rsidRPr="00FC0C73" w:rsidDel="006A2F66" w:rsidRDefault="001A63C6" w:rsidP="005E3FC0">
            <w:pPr>
              <w:pStyle w:val="TableText"/>
              <w:widowControl w:val="0"/>
              <w:rPr>
                <w:rFonts w:ascii="Tahoma" w:hAnsi="Tahoma" w:cs="Tahoma"/>
                <w:sz w:val="13"/>
              </w:rPr>
            </w:pPr>
            <w:r w:rsidRPr="00FC0C73">
              <w:rPr>
                <w:rFonts w:ascii="Tahoma" w:hAnsi="Tahoma" w:cs="Tahoma"/>
                <w:sz w:val="13"/>
              </w:rPr>
              <w:t>2</w:t>
            </w:r>
          </w:p>
        </w:tc>
        <w:tc>
          <w:tcPr>
            <w:tcW w:w="450" w:type="dxa"/>
            <w:gridSpan w:val="3"/>
            <w:tcBorders>
              <w:bottom w:val="single" w:sz="4" w:space="0" w:color="auto"/>
            </w:tcBorders>
            <w:shd w:val="clear" w:color="auto" w:fill="auto"/>
            <w:vAlign w:val="center"/>
          </w:tcPr>
          <w:p w:rsidR="001A63C6" w:rsidRPr="00FC0C73" w:rsidDel="006A2F66" w:rsidRDefault="001A63C6" w:rsidP="005E3FC0">
            <w:pPr>
              <w:pStyle w:val="TableText"/>
              <w:widowControl w:val="0"/>
              <w:rPr>
                <w:rFonts w:ascii="Tahoma" w:hAnsi="Tahoma" w:cs="Tahoma"/>
                <w:sz w:val="13"/>
              </w:rPr>
            </w:pPr>
            <w:r w:rsidRPr="00FC0C73">
              <w:rPr>
                <w:rFonts w:ascii="Tahoma" w:hAnsi="Tahoma" w:cs="Tahoma"/>
                <w:sz w:val="13"/>
              </w:rPr>
              <w:t>2</w:t>
            </w:r>
          </w:p>
        </w:tc>
        <w:tc>
          <w:tcPr>
            <w:tcW w:w="450" w:type="dxa"/>
            <w:gridSpan w:val="2"/>
            <w:tcBorders>
              <w:bottom w:val="single" w:sz="4" w:space="0" w:color="auto"/>
            </w:tcBorders>
            <w:shd w:val="clear" w:color="auto" w:fill="auto"/>
            <w:vAlign w:val="center"/>
          </w:tcPr>
          <w:p w:rsidR="001A63C6" w:rsidRPr="00FC0C73" w:rsidDel="006A2F66" w:rsidRDefault="001A63C6" w:rsidP="005E3FC0">
            <w:pPr>
              <w:pStyle w:val="TableText"/>
              <w:widowControl w:val="0"/>
              <w:rPr>
                <w:rFonts w:ascii="Tahoma" w:hAnsi="Tahoma" w:cs="Tahoma"/>
                <w:sz w:val="13"/>
              </w:rPr>
            </w:pPr>
            <w:r w:rsidRPr="00FC0C73">
              <w:rPr>
                <w:rFonts w:ascii="Tahoma" w:hAnsi="Tahoma" w:cs="Tahoma"/>
                <w:sz w:val="13"/>
              </w:rPr>
              <w:t>2</w:t>
            </w:r>
          </w:p>
        </w:tc>
        <w:tc>
          <w:tcPr>
            <w:tcW w:w="450" w:type="dxa"/>
            <w:gridSpan w:val="2"/>
            <w:tcBorders>
              <w:bottom w:val="single" w:sz="4" w:space="0" w:color="auto"/>
            </w:tcBorders>
            <w:shd w:val="clear" w:color="auto" w:fill="auto"/>
            <w:vAlign w:val="center"/>
          </w:tcPr>
          <w:p w:rsidR="001A63C6" w:rsidRPr="00FC0C73" w:rsidDel="006A2F66" w:rsidRDefault="001A63C6" w:rsidP="005E3FC0">
            <w:pPr>
              <w:pStyle w:val="TableText"/>
              <w:widowControl w:val="0"/>
              <w:rPr>
                <w:rFonts w:ascii="Tahoma" w:hAnsi="Tahoma" w:cs="Tahoma"/>
                <w:sz w:val="13"/>
              </w:rPr>
            </w:pPr>
            <w:r w:rsidRPr="00FC0C73">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FC0C73" w:rsidDel="006A2F66" w:rsidRDefault="001A63C6" w:rsidP="005E3FC0">
            <w:pPr>
              <w:pStyle w:val="TableText"/>
              <w:widowControl w:val="0"/>
              <w:rPr>
                <w:rFonts w:ascii="Tahoma" w:hAnsi="Tahoma" w:cs="Tahoma"/>
                <w:sz w:val="13"/>
              </w:rPr>
            </w:pPr>
            <w:r w:rsidRPr="00FC0C73">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FC0C73" w:rsidDel="006A2F66" w:rsidRDefault="001A63C6" w:rsidP="005E3FC0">
            <w:pPr>
              <w:pStyle w:val="TableText"/>
              <w:widowControl w:val="0"/>
              <w:rPr>
                <w:rFonts w:ascii="Tahoma" w:hAnsi="Tahoma" w:cs="Tahoma"/>
                <w:sz w:val="13"/>
              </w:rPr>
            </w:pPr>
            <w:r w:rsidRPr="00FC0C73">
              <w:rPr>
                <w:rFonts w:ascii="Tahoma" w:hAnsi="Tahoma" w:cs="Tahoma"/>
                <w:sz w:val="13"/>
              </w:rPr>
              <w:t>1</w:t>
            </w:r>
          </w:p>
        </w:tc>
        <w:tc>
          <w:tcPr>
            <w:tcW w:w="450" w:type="dxa"/>
            <w:tcBorders>
              <w:bottom w:val="single" w:sz="4" w:space="0" w:color="auto"/>
            </w:tcBorders>
            <w:shd w:val="clear" w:color="auto" w:fill="auto"/>
            <w:vAlign w:val="center"/>
          </w:tcPr>
          <w:p w:rsidR="001A63C6" w:rsidRPr="00FC0C73" w:rsidDel="006A2F66" w:rsidRDefault="001A63C6" w:rsidP="005E3FC0">
            <w:pPr>
              <w:pStyle w:val="TableText"/>
              <w:widowControl w:val="0"/>
              <w:rPr>
                <w:rFonts w:ascii="Tahoma" w:hAnsi="Tahoma" w:cs="Tahoma"/>
                <w:sz w:val="13"/>
              </w:rPr>
            </w:pPr>
            <w:r w:rsidRPr="00FC0C73">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FC0C73" w:rsidDel="006A2F66" w:rsidRDefault="001A63C6" w:rsidP="005E3FC0">
            <w:pPr>
              <w:pStyle w:val="TableText"/>
              <w:widowControl w:val="0"/>
              <w:rPr>
                <w:rFonts w:ascii="Tahoma" w:hAnsi="Tahoma" w:cs="Tahoma"/>
                <w:sz w:val="13"/>
              </w:rPr>
            </w:pPr>
            <w:r w:rsidRPr="00FC0C73">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FC0C73" w:rsidDel="006A2F66" w:rsidRDefault="001A63C6" w:rsidP="005E3FC0">
            <w:pPr>
              <w:pStyle w:val="TableText"/>
              <w:widowControl w:val="0"/>
              <w:rPr>
                <w:rFonts w:ascii="Tahoma" w:hAnsi="Tahoma" w:cs="Tahoma"/>
                <w:sz w:val="13"/>
              </w:rPr>
            </w:pPr>
            <w:r w:rsidRPr="00FC0C73">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FC0C73" w:rsidDel="006A2F66" w:rsidRDefault="001A63C6" w:rsidP="005E3FC0">
            <w:pPr>
              <w:pStyle w:val="TableText"/>
              <w:widowControl w:val="0"/>
              <w:rPr>
                <w:rFonts w:ascii="Tahoma" w:hAnsi="Tahoma" w:cs="Tahoma"/>
                <w:sz w:val="13"/>
              </w:rPr>
            </w:pPr>
            <w:r w:rsidRPr="00FC0C7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FC0C73" w:rsidDel="006A2F66" w:rsidRDefault="001A63C6" w:rsidP="005E3FC0">
            <w:pPr>
              <w:pStyle w:val="TableText"/>
              <w:widowControl w:val="0"/>
              <w:rPr>
                <w:rFonts w:ascii="Tahoma" w:hAnsi="Tahoma" w:cs="Tahoma"/>
                <w:sz w:val="13"/>
              </w:rPr>
            </w:pPr>
            <w:r w:rsidRPr="00FC0C73">
              <w:rPr>
                <w:rFonts w:ascii="Tahoma" w:hAnsi="Tahoma" w:cs="Tahoma"/>
                <w:sz w:val="13"/>
              </w:rPr>
              <w:t>P</w:t>
            </w:r>
          </w:p>
        </w:tc>
        <w:tc>
          <w:tcPr>
            <w:tcW w:w="450" w:type="dxa"/>
            <w:tcBorders>
              <w:bottom w:val="single" w:sz="4" w:space="0" w:color="auto"/>
            </w:tcBorders>
            <w:shd w:val="clear" w:color="auto" w:fill="auto"/>
            <w:vAlign w:val="center"/>
          </w:tcPr>
          <w:p w:rsidR="001A63C6" w:rsidRPr="00FC0C73" w:rsidDel="006A2F66" w:rsidRDefault="001A63C6" w:rsidP="005E3FC0">
            <w:pPr>
              <w:pStyle w:val="TableText"/>
              <w:widowControl w:val="0"/>
              <w:spacing w:before="120"/>
              <w:rPr>
                <w:rFonts w:ascii="Tahoma" w:hAnsi="Tahoma" w:cs="Tahoma"/>
                <w:sz w:val="13"/>
              </w:rPr>
            </w:pPr>
            <w:r w:rsidRPr="00FC0C73">
              <w:rPr>
                <w:rFonts w:ascii="Tahoma" w:hAnsi="Tahoma" w:cs="Tahoma"/>
                <w:sz w:val="13"/>
              </w:rPr>
              <w:t>AO, ST</w:t>
            </w:r>
          </w:p>
        </w:tc>
        <w:tc>
          <w:tcPr>
            <w:tcW w:w="54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r>
      <w:tr w:rsidR="00B33D0E" w:rsidRPr="00FC0C73" w:rsidTr="005E3FC0">
        <w:trPr>
          <w:trHeight w:val="145"/>
        </w:trPr>
        <w:tc>
          <w:tcPr>
            <w:tcW w:w="2734" w:type="dxa"/>
            <w:gridSpan w:val="2"/>
            <w:tcBorders>
              <w:bottom w:val="single" w:sz="4" w:space="0" w:color="auto"/>
            </w:tcBorders>
            <w:shd w:val="clear" w:color="auto" w:fill="FABF8F"/>
            <w:vAlign w:val="center"/>
          </w:tcPr>
          <w:p w:rsidR="001A63C6" w:rsidRPr="002B0444" w:rsidDel="006A2F66" w:rsidRDefault="001A63C6" w:rsidP="002B0444">
            <w:pPr>
              <w:pStyle w:val="Heading2"/>
              <w:spacing w:beforeLines="20" w:before="48" w:afterLines="20" w:after="48"/>
              <w:ind w:left="0"/>
              <w:rPr>
                <w:rFonts w:ascii="Tahoma" w:hAnsi="Tahoma" w:cs="Tahoma"/>
                <w:b w:val="0"/>
                <w:sz w:val="14"/>
                <w:szCs w:val="14"/>
              </w:rPr>
            </w:pPr>
            <w:bookmarkStart w:id="277" w:name="_Toc336338002"/>
            <w:bookmarkStart w:id="278" w:name="_Toc368299637"/>
            <w:r w:rsidRPr="002B0444">
              <w:rPr>
                <w:rFonts w:ascii="Tahoma" w:hAnsi="Tahoma" w:cs="Tahoma"/>
                <w:b w:val="0"/>
                <w:sz w:val="14"/>
                <w:szCs w:val="14"/>
              </w:rPr>
              <w:t>Lync Server Plus CAL</w:t>
            </w:r>
            <w:bookmarkEnd w:id="277"/>
            <w:r w:rsidRPr="002B0444">
              <w:rPr>
                <w:rFonts w:ascii="Tahoma" w:hAnsi="Tahoma" w:cs="Tahoma"/>
                <w:b w:val="0"/>
                <w:sz w:val="14"/>
                <w:szCs w:val="14"/>
              </w:rPr>
              <w:t xml:space="preserve"> 2013</w:t>
            </w:r>
            <w:bookmarkEnd w:id="278"/>
          </w:p>
        </w:tc>
        <w:tc>
          <w:tcPr>
            <w:tcW w:w="450" w:type="dxa"/>
            <w:tcBorders>
              <w:bottom w:val="single" w:sz="4" w:space="0" w:color="auto"/>
            </w:tcBorders>
            <w:shd w:val="clear" w:color="auto" w:fill="FABF8F"/>
            <w:vAlign w:val="center"/>
          </w:tcPr>
          <w:p w:rsidR="001A63C6" w:rsidRPr="00B669B2" w:rsidDel="006A2F66" w:rsidRDefault="001A63C6" w:rsidP="003B3D05">
            <w:pPr>
              <w:pStyle w:val="TableText"/>
              <w:widowControl w:val="0"/>
              <w:rPr>
                <w:rFonts w:cs="Tahoma"/>
                <w:b/>
                <w:bCs/>
                <w:color w:val="0000FF"/>
                <w:sz w:val="13"/>
                <w:szCs w:val="13"/>
                <w:u w:val="single"/>
              </w:rPr>
            </w:pPr>
            <w:bookmarkStart w:id="279" w:name="_Hlt335908886"/>
          </w:p>
        </w:tc>
        <w:bookmarkEnd w:id="279"/>
        <w:tc>
          <w:tcPr>
            <w:tcW w:w="450" w:type="dxa"/>
            <w:tcBorders>
              <w:bottom w:val="single" w:sz="4" w:space="0" w:color="auto"/>
            </w:tcBorders>
            <w:shd w:val="clear" w:color="auto" w:fill="FABF8F"/>
            <w:vAlign w:val="center"/>
          </w:tcPr>
          <w:p w:rsidR="001A63C6" w:rsidRPr="00FC0C73" w:rsidDel="006A2F66" w:rsidRDefault="001A63C6" w:rsidP="005E3FC0">
            <w:pPr>
              <w:pStyle w:val="TableText"/>
              <w:widowControl w:val="0"/>
              <w:rPr>
                <w:rFonts w:ascii="Tahoma" w:hAnsi="Tahoma" w:cs="Tahoma"/>
                <w:color w:val="000000"/>
                <w:sz w:val="13"/>
              </w:rPr>
            </w:pPr>
            <w:r w:rsidRPr="00FC0C73">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1A63C6" w:rsidRPr="00FC0C73" w:rsidDel="006A2F66" w:rsidRDefault="00D050E2" w:rsidP="005E3FC0">
            <w:pPr>
              <w:pStyle w:val="TableText"/>
              <w:widowControl w:val="0"/>
              <w:rPr>
                <w:rFonts w:ascii="Tahoma" w:hAnsi="Tahoma" w:cs="Tahoma"/>
                <w:sz w:val="13"/>
              </w:rPr>
            </w:pPr>
            <w:r w:rsidRPr="00FC0C7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FC0C73" w:rsidDel="006A2F66" w:rsidRDefault="001A63C6" w:rsidP="005E3FC0">
            <w:pPr>
              <w:pStyle w:val="TableText"/>
              <w:widowControl w:val="0"/>
              <w:rPr>
                <w:rFonts w:ascii="Tahoma" w:hAnsi="Tahoma" w:cs="Tahoma"/>
                <w:sz w:val="13"/>
              </w:rPr>
            </w:pPr>
            <w:r w:rsidRPr="00FC0C73">
              <w:rPr>
                <w:rFonts w:ascii="Tahoma" w:hAnsi="Tahoma" w:cs="Tahoma"/>
                <w:sz w:val="13"/>
              </w:rPr>
              <w:t>1</w:t>
            </w:r>
          </w:p>
        </w:tc>
        <w:tc>
          <w:tcPr>
            <w:tcW w:w="450" w:type="dxa"/>
            <w:gridSpan w:val="3"/>
            <w:tcBorders>
              <w:bottom w:val="single" w:sz="4" w:space="0" w:color="auto"/>
            </w:tcBorders>
            <w:shd w:val="clear" w:color="auto" w:fill="FABF8F"/>
            <w:vAlign w:val="center"/>
          </w:tcPr>
          <w:p w:rsidR="001A63C6" w:rsidRPr="00FC0C73" w:rsidDel="006A2F66" w:rsidRDefault="001A63C6" w:rsidP="005E3FC0">
            <w:pPr>
              <w:pStyle w:val="TableText"/>
              <w:widowControl w:val="0"/>
              <w:rPr>
                <w:rFonts w:ascii="Tahoma" w:hAnsi="Tahoma" w:cs="Tahoma"/>
                <w:sz w:val="13"/>
              </w:rPr>
            </w:pPr>
            <w:r w:rsidRPr="00FC0C73">
              <w:rPr>
                <w:rFonts w:ascii="Tahoma" w:hAnsi="Tahoma" w:cs="Tahoma"/>
                <w:sz w:val="13"/>
              </w:rPr>
              <w:t>3</w:t>
            </w:r>
          </w:p>
        </w:tc>
        <w:tc>
          <w:tcPr>
            <w:tcW w:w="450" w:type="dxa"/>
            <w:gridSpan w:val="3"/>
            <w:tcBorders>
              <w:bottom w:val="single" w:sz="4" w:space="0" w:color="auto"/>
            </w:tcBorders>
            <w:shd w:val="clear" w:color="auto" w:fill="FABF8F"/>
            <w:vAlign w:val="center"/>
          </w:tcPr>
          <w:p w:rsidR="001A63C6" w:rsidRPr="00FC0C73" w:rsidDel="006A2F66" w:rsidRDefault="001A63C6" w:rsidP="005E3FC0">
            <w:pPr>
              <w:pStyle w:val="TableText"/>
              <w:widowControl w:val="0"/>
              <w:rPr>
                <w:rFonts w:ascii="Tahoma" w:hAnsi="Tahoma" w:cs="Tahoma"/>
                <w:sz w:val="13"/>
              </w:rPr>
            </w:pPr>
            <w:r w:rsidRPr="00FC0C73">
              <w:rPr>
                <w:rFonts w:ascii="Tahoma" w:hAnsi="Tahoma" w:cs="Tahoma"/>
                <w:sz w:val="13"/>
              </w:rPr>
              <w:t>2</w:t>
            </w:r>
          </w:p>
        </w:tc>
        <w:tc>
          <w:tcPr>
            <w:tcW w:w="450" w:type="dxa"/>
            <w:gridSpan w:val="3"/>
            <w:tcBorders>
              <w:bottom w:val="single" w:sz="4" w:space="0" w:color="auto"/>
            </w:tcBorders>
            <w:shd w:val="clear" w:color="auto" w:fill="FABF8F"/>
            <w:vAlign w:val="center"/>
          </w:tcPr>
          <w:p w:rsidR="001A63C6" w:rsidRPr="00FC0C73" w:rsidDel="006A2F66" w:rsidRDefault="001A63C6" w:rsidP="005E3FC0">
            <w:pPr>
              <w:pStyle w:val="TableText"/>
              <w:widowControl w:val="0"/>
              <w:rPr>
                <w:rFonts w:ascii="Tahoma" w:hAnsi="Tahoma" w:cs="Tahoma"/>
                <w:sz w:val="13"/>
              </w:rPr>
            </w:pPr>
            <w:r w:rsidRPr="00FC0C73">
              <w:rPr>
                <w:rFonts w:ascii="Tahoma" w:hAnsi="Tahoma" w:cs="Tahoma"/>
                <w:sz w:val="13"/>
              </w:rPr>
              <w:t>2</w:t>
            </w:r>
          </w:p>
        </w:tc>
        <w:tc>
          <w:tcPr>
            <w:tcW w:w="450" w:type="dxa"/>
            <w:gridSpan w:val="2"/>
            <w:tcBorders>
              <w:bottom w:val="single" w:sz="4" w:space="0" w:color="auto"/>
            </w:tcBorders>
            <w:shd w:val="clear" w:color="auto" w:fill="FABF8F"/>
            <w:vAlign w:val="center"/>
          </w:tcPr>
          <w:p w:rsidR="001A63C6" w:rsidRPr="00FC0C73" w:rsidDel="006A2F66" w:rsidRDefault="001A63C6" w:rsidP="005E3FC0">
            <w:pPr>
              <w:pStyle w:val="TableText"/>
              <w:widowControl w:val="0"/>
              <w:rPr>
                <w:rFonts w:ascii="Tahoma" w:hAnsi="Tahoma" w:cs="Tahoma"/>
                <w:sz w:val="13"/>
              </w:rPr>
            </w:pPr>
            <w:r w:rsidRPr="00FC0C73">
              <w:rPr>
                <w:rFonts w:ascii="Tahoma" w:hAnsi="Tahoma" w:cs="Tahoma"/>
                <w:sz w:val="13"/>
              </w:rPr>
              <w:t>2</w:t>
            </w:r>
          </w:p>
        </w:tc>
        <w:tc>
          <w:tcPr>
            <w:tcW w:w="450" w:type="dxa"/>
            <w:gridSpan w:val="2"/>
            <w:tcBorders>
              <w:bottom w:val="single" w:sz="4" w:space="0" w:color="auto"/>
            </w:tcBorders>
            <w:shd w:val="clear" w:color="auto" w:fill="FABF8F"/>
            <w:vAlign w:val="center"/>
          </w:tcPr>
          <w:p w:rsidR="001A63C6" w:rsidRPr="00FC0C73" w:rsidDel="006A2F66" w:rsidRDefault="001A63C6" w:rsidP="005E3FC0">
            <w:pPr>
              <w:pStyle w:val="TableText"/>
              <w:widowControl w:val="0"/>
              <w:rPr>
                <w:rFonts w:ascii="Tahoma" w:hAnsi="Tahoma" w:cs="Tahoma"/>
                <w:sz w:val="13"/>
              </w:rPr>
            </w:pPr>
            <w:r w:rsidRPr="00FC0C73">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FC0C73" w:rsidDel="006A2F66" w:rsidRDefault="001A63C6" w:rsidP="005E3FC0">
            <w:pPr>
              <w:pStyle w:val="TableText"/>
              <w:widowControl w:val="0"/>
              <w:rPr>
                <w:rFonts w:ascii="Tahoma" w:hAnsi="Tahoma" w:cs="Tahoma"/>
                <w:sz w:val="13"/>
              </w:rPr>
            </w:pPr>
            <w:r w:rsidRPr="00FC0C73">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FC0C73" w:rsidDel="006A2F66" w:rsidRDefault="001A63C6" w:rsidP="005E3FC0">
            <w:pPr>
              <w:pStyle w:val="TableText"/>
              <w:widowControl w:val="0"/>
              <w:rPr>
                <w:rFonts w:ascii="Tahoma" w:hAnsi="Tahoma" w:cs="Tahoma"/>
                <w:sz w:val="13"/>
              </w:rPr>
            </w:pPr>
            <w:r w:rsidRPr="00FC0C73">
              <w:rPr>
                <w:rFonts w:ascii="Tahoma" w:hAnsi="Tahoma" w:cs="Tahoma"/>
                <w:sz w:val="13"/>
              </w:rPr>
              <w:t>1</w:t>
            </w:r>
          </w:p>
        </w:tc>
        <w:tc>
          <w:tcPr>
            <w:tcW w:w="450" w:type="dxa"/>
            <w:tcBorders>
              <w:bottom w:val="single" w:sz="4" w:space="0" w:color="auto"/>
            </w:tcBorders>
            <w:shd w:val="clear" w:color="auto" w:fill="FABF8F"/>
            <w:vAlign w:val="center"/>
          </w:tcPr>
          <w:p w:rsidR="001A63C6" w:rsidRPr="00FC0C73" w:rsidDel="006A2F66" w:rsidRDefault="001A63C6" w:rsidP="005E3FC0">
            <w:pPr>
              <w:pStyle w:val="TableText"/>
              <w:widowControl w:val="0"/>
              <w:rPr>
                <w:rFonts w:ascii="Tahoma" w:hAnsi="Tahoma" w:cs="Tahoma"/>
                <w:sz w:val="13"/>
              </w:rPr>
            </w:pPr>
            <w:r w:rsidRPr="00FC0C73">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FC0C73" w:rsidDel="006A2F66" w:rsidRDefault="001A63C6" w:rsidP="005E3FC0">
            <w:pPr>
              <w:pStyle w:val="TableText"/>
              <w:widowControl w:val="0"/>
              <w:rPr>
                <w:rFonts w:ascii="Tahoma" w:hAnsi="Tahoma" w:cs="Tahoma"/>
                <w:sz w:val="13"/>
              </w:rPr>
            </w:pPr>
            <w:r w:rsidRPr="00FC0C73">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FC0C73" w:rsidDel="006A2F66" w:rsidRDefault="001A63C6" w:rsidP="005E3FC0">
            <w:pPr>
              <w:pStyle w:val="TableText"/>
              <w:widowControl w:val="0"/>
              <w:rPr>
                <w:rFonts w:ascii="Tahoma" w:hAnsi="Tahoma" w:cs="Tahoma"/>
                <w:sz w:val="13"/>
              </w:rPr>
            </w:pPr>
            <w:r w:rsidRPr="00FC0C73">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FC0C73" w:rsidDel="006A2F66" w:rsidRDefault="001A63C6" w:rsidP="005E3FC0">
            <w:pPr>
              <w:pStyle w:val="TableText"/>
              <w:widowControl w:val="0"/>
              <w:rPr>
                <w:rFonts w:ascii="Tahoma" w:hAnsi="Tahoma" w:cs="Tahoma"/>
                <w:sz w:val="13"/>
              </w:rPr>
            </w:pPr>
            <w:r w:rsidRPr="00FC0C7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C73" w:rsidDel="006A2F66" w:rsidRDefault="001A63C6" w:rsidP="005E3FC0">
            <w:pPr>
              <w:pStyle w:val="TableText"/>
              <w:widowControl w:val="0"/>
              <w:rPr>
                <w:rFonts w:ascii="Tahoma" w:hAnsi="Tahoma" w:cs="Tahoma"/>
                <w:sz w:val="13"/>
              </w:rPr>
            </w:pPr>
            <w:r w:rsidRPr="00FC0C73">
              <w:rPr>
                <w:rFonts w:ascii="Tahoma" w:hAnsi="Tahoma" w:cs="Tahoma"/>
                <w:sz w:val="13"/>
              </w:rPr>
              <w:t>P</w:t>
            </w:r>
          </w:p>
        </w:tc>
        <w:tc>
          <w:tcPr>
            <w:tcW w:w="450" w:type="dxa"/>
            <w:tcBorders>
              <w:bottom w:val="single" w:sz="4" w:space="0" w:color="auto"/>
            </w:tcBorders>
            <w:shd w:val="clear" w:color="auto" w:fill="FABF8F"/>
            <w:vAlign w:val="center"/>
          </w:tcPr>
          <w:p w:rsidR="001A63C6" w:rsidRPr="00FC0C73" w:rsidDel="006A2F66" w:rsidRDefault="001A63C6" w:rsidP="005E3FC0">
            <w:pPr>
              <w:pStyle w:val="TableText"/>
              <w:widowControl w:val="0"/>
              <w:spacing w:before="120"/>
              <w:rPr>
                <w:rFonts w:ascii="Tahoma" w:hAnsi="Tahoma" w:cs="Tahoma"/>
                <w:sz w:val="13"/>
              </w:rPr>
            </w:pPr>
            <w:r w:rsidRPr="00FC0C73">
              <w:rPr>
                <w:rFonts w:ascii="Tahoma" w:hAnsi="Tahoma" w:cs="Tahoma"/>
                <w:sz w:val="13"/>
              </w:rPr>
              <w:t>A, ST</w:t>
            </w:r>
          </w:p>
        </w:tc>
        <w:tc>
          <w:tcPr>
            <w:tcW w:w="54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r>
      <w:tr w:rsidR="00EF228F" w:rsidRPr="00FC0C73" w:rsidTr="005E3FC0">
        <w:trPr>
          <w:trHeight w:val="145"/>
        </w:trPr>
        <w:tc>
          <w:tcPr>
            <w:tcW w:w="2734" w:type="dxa"/>
            <w:gridSpan w:val="2"/>
            <w:tcBorders>
              <w:bottom w:val="single" w:sz="4" w:space="0" w:color="auto"/>
            </w:tcBorders>
            <w:shd w:val="clear" w:color="auto" w:fill="auto"/>
            <w:vAlign w:val="center"/>
          </w:tcPr>
          <w:p w:rsidR="001A63C6" w:rsidRPr="002B0444" w:rsidDel="006A2F66" w:rsidRDefault="001A63C6" w:rsidP="002B0444">
            <w:pPr>
              <w:pStyle w:val="Heading2"/>
              <w:spacing w:beforeLines="20" w:before="48" w:afterLines="20" w:after="48"/>
              <w:ind w:left="0"/>
              <w:rPr>
                <w:rFonts w:ascii="Tahoma" w:hAnsi="Tahoma" w:cs="Tahoma"/>
                <w:b w:val="0"/>
                <w:sz w:val="14"/>
                <w:szCs w:val="14"/>
              </w:rPr>
            </w:pPr>
            <w:bookmarkStart w:id="280" w:name="_Toc336338005"/>
            <w:bookmarkStart w:id="281" w:name="_Toc368299638"/>
            <w:r w:rsidRPr="002B0444">
              <w:rPr>
                <w:rFonts w:ascii="Tahoma" w:hAnsi="Tahoma" w:cs="Tahoma"/>
                <w:b w:val="0"/>
                <w:sz w:val="14"/>
                <w:szCs w:val="14"/>
              </w:rPr>
              <w:t>Lync Server Standard CAL</w:t>
            </w:r>
            <w:bookmarkEnd w:id="280"/>
            <w:r w:rsidRPr="002B0444">
              <w:rPr>
                <w:rFonts w:ascii="Tahoma" w:hAnsi="Tahoma" w:cs="Tahoma"/>
                <w:b w:val="0"/>
                <w:sz w:val="14"/>
                <w:szCs w:val="14"/>
              </w:rPr>
              <w:t xml:space="preserve"> 2013</w:t>
            </w:r>
            <w:bookmarkEnd w:id="281"/>
          </w:p>
        </w:tc>
        <w:tc>
          <w:tcPr>
            <w:tcW w:w="450" w:type="dxa"/>
            <w:tcBorders>
              <w:bottom w:val="single" w:sz="4" w:space="0" w:color="auto"/>
            </w:tcBorders>
            <w:shd w:val="clear" w:color="auto" w:fill="auto"/>
            <w:vAlign w:val="center"/>
          </w:tcPr>
          <w:p w:rsidR="001A63C6" w:rsidRPr="00B669B2" w:rsidDel="006A2F66" w:rsidRDefault="001A63C6" w:rsidP="003B3D05">
            <w:pPr>
              <w:pStyle w:val="TableText"/>
              <w:widowControl w:val="0"/>
              <w:rPr>
                <w:rFonts w:cs="Tahoma"/>
                <w:b/>
                <w:bCs/>
                <w:color w:val="0000FF"/>
                <w:sz w:val="13"/>
                <w:szCs w:val="13"/>
                <w:u w:val="single"/>
              </w:rPr>
            </w:pPr>
          </w:p>
        </w:tc>
        <w:tc>
          <w:tcPr>
            <w:tcW w:w="450" w:type="dxa"/>
            <w:tcBorders>
              <w:bottom w:val="single" w:sz="4" w:space="0" w:color="auto"/>
            </w:tcBorders>
            <w:shd w:val="clear" w:color="auto" w:fill="auto"/>
            <w:vAlign w:val="center"/>
          </w:tcPr>
          <w:p w:rsidR="001A63C6" w:rsidRPr="00FC0C73" w:rsidDel="006A2F66" w:rsidRDefault="001A63C6" w:rsidP="005E3FC0">
            <w:pPr>
              <w:pStyle w:val="TableText"/>
              <w:widowControl w:val="0"/>
              <w:rPr>
                <w:rFonts w:ascii="Tahoma" w:hAnsi="Tahoma" w:cs="Tahoma"/>
                <w:color w:val="000000"/>
                <w:sz w:val="13"/>
              </w:rPr>
            </w:pPr>
            <w:r w:rsidRPr="00FC0C73">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rsidR="001A63C6" w:rsidRPr="00FC0C73" w:rsidDel="006A2F66" w:rsidRDefault="00D050E2" w:rsidP="005E3FC0">
            <w:pPr>
              <w:pStyle w:val="TableText"/>
              <w:widowControl w:val="0"/>
              <w:rPr>
                <w:rFonts w:ascii="Tahoma" w:hAnsi="Tahoma" w:cs="Tahoma"/>
                <w:sz w:val="13"/>
              </w:rPr>
            </w:pPr>
            <w:r w:rsidRPr="00FC0C7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FC0C73" w:rsidDel="006A2F66" w:rsidRDefault="001A63C6" w:rsidP="005E3FC0">
            <w:pPr>
              <w:pStyle w:val="TableText"/>
              <w:widowControl w:val="0"/>
              <w:rPr>
                <w:rFonts w:ascii="Tahoma" w:hAnsi="Tahoma" w:cs="Tahoma"/>
                <w:sz w:val="13"/>
              </w:rPr>
            </w:pPr>
            <w:r w:rsidRPr="00FC0C73">
              <w:rPr>
                <w:rFonts w:ascii="Tahoma" w:hAnsi="Tahoma" w:cs="Tahoma"/>
                <w:sz w:val="13"/>
              </w:rPr>
              <w:t>1</w:t>
            </w:r>
          </w:p>
        </w:tc>
        <w:tc>
          <w:tcPr>
            <w:tcW w:w="450" w:type="dxa"/>
            <w:gridSpan w:val="3"/>
            <w:tcBorders>
              <w:bottom w:val="single" w:sz="4" w:space="0" w:color="auto"/>
            </w:tcBorders>
            <w:shd w:val="clear" w:color="auto" w:fill="auto"/>
            <w:vAlign w:val="center"/>
          </w:tcPr>
          <w:p w:rsidR="001A63C6" w:rsidRPr="00FC0C73" w:rsidDel="006A2F66" w:rsidRDefault="001A63C6" w:rsidP="005E3FC0">
            <w:pPr>
              <w:pStyle w:val="TableText"/>
              <w:widowControl w:val="0"/>
              <w:rPr>
                <w:rFonts w:ascii="Tahoma" w:hAnsi="Tahoma" w:cs="Tahoma"/>
                <w:sz w:val="13"/>
              </w:rPr>
            </w:pPr>
            <w:r w:rsidRPr="00FC0C73">
              <w:rPr>
                <w:rFonts w:ascii="Tahoma" w:hAnsi="Tahoma" w:cs="Tahoma"/>
                <w:sz w:val="13"/>
              </w:rPr>
              <w:t>3</w:t>
            </w:r>
          </w:p>
        </w:tc>
        <w:tc>
          <w:tcPr>
            <w:tcW w:w="450" w:type="dxa"/>
            <w:gridSpan w:val="3"/>
            <w:tcBorders>
              <w:bottom w:val="single" w:sz="4" w:space="0" w:color="auto"/>
            </w:tcBorders>
            <w:shd w:val="clear" w:color="auto" w:fill="auto"/>
            <w:vAlign w:val="center"/>
          </w:tcPr>
          <w:p w:rsidR="001A63C6" w:rsidRPr="00FC0C73" w:rsidDel="006A2F66" w:rsidRDefault="001A63C6" w:rsidP="005E3FC0">
            <w:pPr>
              <w:pStyle w:val="TableText"/>
              <w:widowControl w:val="0"/>
              <w:rPr>
                <w:rFonts w:ascii="Tahoma" w:hAnsi="Tahoma" w:cs="Tahoma"/>
                <w:sz w:val="13"/>
              </w:rPr>
            </w:pPr>
            <w:r w:rsidRPr="00FC0C73">
              <w:rPr>
                <w:rFonts w:ascii="Tahoma" w:hAnsi="Tahoma" w:cs="Tahoma"/>
                <w:sz w:val="13"/>
              </w:rPr>
              <w:t>2</w:t>
            </w:r>
          </w:p>
        </w:tc>
        <w:tc>
          <w:tcPr>
            <w:tcW w:w="450" w:type="dxa"/>
            <w:gridSpan w:val="3"/>
            <w:tcBorders>
              <w:bottom w:val="single" w:sz="4" w:space="0" w:color="auto"/>
            </w:tcBorders>
            <w:shd w:val="clear" w:color="auto" w:fill="auto"/>
            <w:vAlign w:val="center"/>
          </w:tcPr>
          <w:p w:rsidR="001A63C6" w:rsidRPr="00FC0C73" w:rsidDel="006A2F66" w:rsidRDefault="001A63C6" w:rsidP="005E3FC0">
            <w:pPr>
              <w:pStyle w:val="TableText"/>
              <w:widowControl w:val="0"/>
              <w:rPr>
                <w:rFonts w:ascii="Tahoma" w:hAnsi="Tahoma" w:cs="Tahoma"/>
                <w:sz w:val="13"/>
              </w:rPr>
            </w:pPr>
            <w:r w:rsidRPr="00FC0C73">
              <w:rPr>
                <w:rFonts w:ascii="Tahoma" w:hAnsi="Tahoma" w:cs="Tahoma"/>
                <w:sz w:val="13"/>
              </w:rPr>
              <w:t>2</w:t>
            </w:r>
          </w:p>
        </w:tc>
        <w:tc>
          <w:tcPr>
            <w:tcW w:w="450" w:type="dxa"/>
            <w:gridSpan w:val="2"/>
            <w:tcBorders>
              <w:bottom w:val="single" w:sz="4" w:space="0" w:color="auto"/>
            </w:tcBorders>
            <w:shd w:val="clear" w:color="auto" w:fill="auto"/>
            <w:vAlign w:val="center"/>
          </w:tcPr>
          <w:p w:rsidR="001A63C6" w:rsidRPr="00FC0C73" w:rsidDel="006A2F66" w:rsidRDefault="001A63C6" w:rsidP="005E3FC0">
            <w:pPr>
              <w:pStyle w:val="TableText"/>
              <w:widowControl w:val="0"/>
              <w:rPr>
                <w:rFonts w:ascii="Tahoma" w:hAnsi="Tahoma" w:cs="Tahoma"/>
                <w:sz w:val="13"/>
              </w:rPr>
            </w:pPr>
            <w:r w:rsidRPr="00FC0C73">
              <w:rPr>
                <w:rFonts w:ascii="Tahoma" w:hAnsi="Tahoma" w:cs="Tahoma"/>
                <w:sz w:val="13"/>
              </w:rPr>
              <w:t>2</w:t>
            </w:r>
          </w:p>
        </w:tc>
        <w:tc>
          <w:tcPr>
            <w:tcW w:w="450" w:type="dxa"/>
            <w:gridSpan w:val="2"/>
            <w:tcBorders>
              <w:bottom w:val="single" w:sz="4" w:space="0" w:color="auto"/>
            </w:tcBorders>
            <w:shd w:val="clear" w:color="auto" w:fill="auto"/>
            <w:vAlign w:val="center"/>
          </w:tcPr>
          <w:p w:rsidR="001A63C6" w:rsidRPr="00FC0C73" w:rsidDel="006A2F66" w:rsidRDefault="001A63C6" w:rsidP="005E3FC0">
            <w:pPr>
              <w:pStyle w:val="TableText"/>
              <w:widowControl w:val="0"/>
              <w:rPr>
                <w:rFonts w:ascii="Tahoma" w:hAnsi="Tahoma" w:cs="Tahoma"/>
                <w:sz w:val="13"/>
              </w:rPr>
            </w:pPr>
            <w:r w:rsidRPr="00FC0C73">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FC0C73" w:rsidDel="006A2F66" w:rsidRDefault="001A63C6" w:rsidP="005E3FC0">
            <w:pPr>
              <w:pStyle w:val="TableText"/>
              <w:widowControl w:val="0"/>
              <w:rPr>
                <w:rFonts w:ascii="Tahoma" w:hAnsi="Tahoma" w:cs="Tahoma"/>
                <w:sz w:val="13"/>
              </w:rPr>
            </w:pPr>
            <w:r w:rsidRPr="00FC0C73">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FC0C73" w:rsidDel="006A2F66" w:rsidRDefault="001A63C6" w:rsidP="005E3FC0">
            <w:pPr>
              <w:pStyle w:val="TableText"/>
              <w:widowControl w:val="0"/>
              <w:rPr>
                <w:rFonts w:ascii="Tahoma" w:hAnsi="Tahoma" w:cs="Tahoma"/>
                <w:sz w:val="13"/>
              </w:rPr>
            </w:pPr>
            <w:r w:rsidRPr="00FC0C73">
              <w:rPr>
                <w:rFonts w:ascii="Tahoma" w:hAnsi="Tahoma" w:cs="Tahoma"/>
                <w:sz w:val="13"/>
              </w:rPr>
              <w:t>1</w:t>
            </w:r>
          </w:p>
        </w:tc>
        <w:tc>
          <w:tcPr>
            <w:tcW w:w="450" w:type="dxa"/>
            <w:tcBorders>
              <w:bottom w:val="single" w:sz="4" w:space="0" w:color="auto"/>
            </w:tcBorders>
            <w:shd w:val="clear" w:color="auto" w:fill="auto"/>
            <w:vAlign w:val="center"/>
          </w:tcPr>
          <w:p w:rsidR="001A63C6" w:rsidRPr="00FC0C73" w:rsidDel="006A2F66" w:rsidRDefault="001A63C6" w:rsidP="005E3FC0">
            <w:pPr>
              <w:pStyle w:val="TableText"/>
              <w:widowControl w:val="0"/>
              <w:rPr>
                <w:rFonts w:ascii="Tahoma" w:hAnsi="Tahoma" w:cs="Tahoma"/>
                <w:sz w:val="13"/>
              </w:rPr>
            </w:pPr>
            <w:r w:rsidRPr="00FC0C73">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FC0C73" w:rsidDel="006A2F66" w:rsidRDefault="001A63C6" w:rsidP="005E3FC0">
            <w:pPr>
              <w:pStyle w:val="TableText"/>
              <w:widowControl w:val="0"/>
              <w:rPr>
                <w:rFonts w:ascii="Tahoma" w:hAnsi="Tahoma" w:cs="Tahoma"/>
                <w:sz w:val="13"/>
              </w:rPr>
            </w:pPr>
            <w:r w:rsidRPr="00FC0C73">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FC0C73" w:rsidDel="006A2F66" w:rsidRDefault="001A63C6" w:rsidP="005E3FC0">
            <w:pPr>
              <w:pStyle w:val="TableText"/>
              <w:widowControl w:val="0"/>
              <w:rPr>
                <w:rFonts w:ascii="Tahoma" w:hAnsi="Tahoma" w:cs="Tahoma"/>
                <w:sz w:val="13"/>
              </w:rPr>
            </w:pPr>
            <w:r w:rsidRPr="00FC0C73">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FC0C73" w:rsidDel="006A2F66" w:rsidRDefault="001A63C6" w:rsidP="005E3FC0">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FC0C73" w:rsidDel="006A2F66" w:rsidRDefault="001A63C6" w:rsidP="005E3FC0">
            <w:pPr>
              <w:pStyle w:val="TableText"/>
              <w:widowControl w:val="0"/>
              <w:rPr>
                <w:rFonts w:ascii="Tahoma" w:hAnsi="Tahoma" w:cs="Tahoma"/>
                <w:sz w:val="13"/>
              </w:rPr>
            </w:pPr>
            <w:r w:rsidRPr="00FC0C73">
              <w:rPr>
                <w:rFonts w:ascii="Tahoma" w:hAnsi="Tahoma" w:cs="Tahoma"/>
                <w:sz w:val="13"/>
              </w:rPr>
              <w:t>P</w:t>
            </w:r>
          </w:p>
        </w:tc>
        <w:tc>
          <w:tcPr>
            <w:tcW w:w="450" w:type="dxa"/>
            <w:tcBorders>
              <w:bottom w:val="single" w:sz="4" w:space="0" w:color="auto"/>
            </w:tcBorders>
            <w:shd w:val="clear" w:color="auto" w:fill="auto"/>
            <w:vAlign w:val="center"/>
          </w:tcPr>
          <w:p w:rsidR="001A63C6" w:rsidRPr="00FC0C73" w:rsidDel="006A2F66" w:rsidRDefault="001A63C6" w:rsidP="005E3FC0">
            <w:pPr>
              <w:pStyle w:val="TableText"/>
              <w:widowControl w:val="0"/>
              <w:spacing w:before="120"/>
              <w:rPr>
                <w:rFonts w:ascii="Tahoma" w:hAnsi="Tahoma" w:cs="Tahoma"/>
                <w:sz w:val="13"/>
              </w:rPr>
            </w:pPr>
            <w:r w:rsidRPr="00FC0C73">
              <w:rPr>
                <w:rFonts w:ascii="Tahoma" w:hAnsi="Tahoma" w:cs="Tahoma"/>
                <w:sz w:val="13"/>
              </w:rPr>
              <w:t>A, ST</w:t>
            </w:r>
          </w:p>
        </w:tc>
        <w:tc>
          <w:tcPr>
            <w:tcW w:w="54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r>
      <w:tr w:rsidR="00B33D0E" w:rsidRPr="00FC0C73" w:rsidTr="005E3FC0">
        <w:trPr>
          <w:trHeight w:val="70"/>
        </w:trPr>
        <w:tc>
          <w:tcPr>
            <w:tcW w:w="2734" w:type="dxa"/>
            <w:gridSpan w:val="2"/>
            <w:tcBorders>
              <w:bottom w:val="single" w:sz="4" w:space="0" w:color="auto"/>
            </w:tcBorders>
            <w:shd w:val="clear" w:color="auto" w:fill="FABF8F"/>
            <w:vAlign w:val="center"/>
          </w:tcPr>
          <w:p w:rsidR="001A63C6" w:rsidRPr="002B0444" w:rsidRDefault="001A63C6" w:rsidP="002B0444">
            <w:pPr>
              <w:pStyle w:val="Heading2"/>
              <w:spacing w:beforeLines="20" w:before="48" w:afterLines="20" w:after="48"/>
              <w:ind w:left="0"/>
              <w:rPr>
                <w:rFonts w:ascii="Tahoma" w:hAnsi="Tahoma" w:cs="Tahoma"/>
                <w:b w:val="0"/>
                <w:sz w:val="14"/>
                <w:szCs w:val="14"/>
                <w:lang w:val="nl-NL"/>
              </w:rPr>
            </w:pPr>
            <w:bookmarkStart w:id="282" w:name="_Toc336338007"/>
            <w:bookmarkStart w:id="283" w:name="_Toc368299639"/>
            <w:r w:rsidRPr="002B0444">
              <w:rPr>
                <w:rFonts w:ascii="Tahoma" w:hAnsi="Tahoma" w:cs="Tahoma"/>
                <w:b w:val="0"/>
                <w:sz w:val="14"/>
                <w:szCs w:val="14"/>
                <w:lang w:val="nl-NL"/>
              </w:rPr>
              <w:t>Aanvullende CAL voor Microsoft Dynamics AX 2012 R2 Enterprise (Gebruiker en Apparaat)</w:t>
            </w:r>
            <w:bookmarkEnd w:id="282"/>
            <w:bookmarkEnd w:id="283"/>
          </w:p>
        </w:tc>
        <w:tc>
          <w:tcPr>
            <w:tcW w:w="450" w:type="dxa"/>
            <w:tcBorders>
              <w:bottom w:val="single" w:sz="4" w:space="0" w:color="auto"/>
            </w:tcBorders>
            <w:shd w:val="clear" w:color="auto" w:fill="FABF8F"/>
            <w:vAlign w:val="center"/>
          </w:tcPr>
          <w:p w:rsidR="001A63C6" w:rsidRPr="00B669B2" w:rsidRDefault="00A500B3" w:rsidP="003B3D05">
            <w:pPr>
              <w:pStyle w:val="TableText"/>
              <w:widowControl w:val="0"/>
              <w:rPr>
                <w:rFonts w:cs="Tahoma"/>
                <w:b/>
                <w:bCs/>
                <w:color w:val="0000FF"/>
                <w:sz w:val="13"/>
                <w:szCs w:val="13"/>
                <w:u w:val="single"/>
              </w:rPr>
            </w:pPr>
            <w:hyperlink w:anchor="_72_Microsoft_Dynamics" w:history="1">
              <w:r w:rsidR="00734B17" w:rsidRPr="00B669B2">
                <w:rPr>
                  <w:rStyle w:val="Hyperlink"/>
                  <w:rFonts w:cs="Tahoma"/>
                  <w:b/>
                  <w:bCs/>
                  <w:sz w:val="13"/>
                  <w:szCs w:val="13"/>
                </w:rPr>
                <w:t>71</w:t>
              </w:r>
            </w:hyperlink>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r>
      <w:tr w:rsidR="00BE2E58" w:rsidRPr="00FC0C73" w:rsidTr="005E3FC0">
        <w:trPr>
          <w:trHeight w:val="145"/>
        </w:trPr>
        <w:tc>
          <w:tcPr>
            <w:tcW w:w="2734" w:type="dxa"/>
            <w:gridSpan w:val="2"/>
            <w:tcBorders>
              <w:bottom w:val="single" w:sz="4" w:space="0" w:color="auto"/>
            </w:tcBorders>
            <w:shd w:val="clear" w:color="auto" w:fill="auto"/>
            <w:vAlign w:val="center"/>
          </w:tcPr>
          <w:p w:rsidR="001A63C6" w:rsidRPr="002B0444" w:rsidRDefault="001A63C6" w:rsidP="002B0444">
            <w:pPr>
              <w:pStyle w:val="Heading2"/>
              <w:spacing w:beforeLines="20" w:before="48" w:afterLines="20" w:after="48"/>
              <w:ind w:left="0"/>
              <w:rPr>
                <w:rFonts w:ascii="Tahoma" w:hAnsi="Tahoma" w:cs="Tahoma"/>
                <w:b w:val="0"/>
                <w:sz w:val="14"/>
                <w:szCs w:val="14"/>
                <w:lang w:val="nl-NL"/>
              </w:rPr>
            </w:pPr>
            <w:bookmarkStart w:id="284" w:name="_Toc336338008"/>
            <w:bookmarkStart w:id="285" w:name="_Toc368299640"/>
            <w:r w:rsidRPr="002B0444">
              <w:rPr>
                <w:rFonts w:ascii="Tahoma" w:hAnsi="Tahoma" w:cs="Tahoma"/>
                <w:b w:val="0"/>
                <w:sz w:val="14"/>
                <w:szCs w:val="14"/>
                <w:lang w:val="nl-NL"/>
              </w:rPr>
              <w:t>Enterprise CAL voor Microsoft Dynamics AX 2012 R2 (Gebruiker en Apparaat)</w:t>
            </w:r>
            <w:bookmarkEnd w:id="284"/>
            <w:bookmarkEnd w:id="285"/>
          </w:p>
        </w:tc>
        <w:tc>
          <w:tcPr>
            <w:tcW w:w="450" w:type="dxa"/>
            <w:tcBorders>
              <w:bottom w:val="single" w:sz="4" w:space="0" w:color="auto"/>
            </w:tcBorders>
            <w:shd w:val="clear" w:color="auto" w:fill="auto"/>
            <w:vAlign w:val="center"/>
          </w:tcPr>
          <w:p w:rsidR="001A63C6" w:rsidRPr="00B669B2" w:rsidRDefault="00A500B3" w:rsidP="003B3D05">
            <w:pPr>
              <w:pStyle w:val="TableText"/>
              <w:widowControl w:val="0"/>
              <w:rPr>
                <w:rFonts w:cs="Tahoma"/>
                <w:b/>
                <w:bCs/>
                <w:color w:val="0000FF"/>
                <w:sz w:val="13"/>
                <w:szCs w:val="13"/>
                <w:u w:val="single"/>
              </w:rPr>
            </w:pPr>
            <w:hyperlink w:anchor="_72_Microsoft_Dynamics" w:history="1">
              <w:r w:rsidR="0097616F" w:rsidRPr="00B669B2">
                <w:rPr>
                  <w:rStyle w:val="Hyperlink"/>
                  <w:rFonts w:cs="Tahoma"/>
                  <w:b/>
                  <w:bCs/>
                  <w:sz w:val="13"/>
                  <w:szCs w:val="13"/>
                </w:rPr>
                <w:t>71</w:t>
              </w:r>
            </w:hyperlink>
          </w:p>
        </w:tc>
        <w:tc>
          <w:tcPr>
            <w:tcW w:w="45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r>
      <w:tr w:rsidR="00B33D0E" w:rsidRPr="00FC0C73" w:rsidTr="005E3FC0">
        <w:trPr>
          <w:trHeight w:val="145"/>
        </w:trPr>
        <w:tc>
          <w:tcPr>
            <w:tcW w:w="2734" w:type="dxa"/>
            <w:gridSpan w:val="2"/>
            <w:tcBorders>
              <w:bottom w:val="single" w:sz="4" w:space="0" w:color="auto"/>
            </w:tcBorders>
            <w:shd w:val="clear" w:color="auto" w:fill="FABF8F"/>
            <w:vAlign w:val="center"/>
          </w:tcPr>
          <w:p w:rsidR="001A63C6" w:rsidRPr="002B0444" w:rsidRDefault="001A63C6" w:rsidP="002B0444">
            <w:pPr>
              <w:pStyle w:val="Heading2"/>
              <w:spacing w:beforeLines="20" w:before="48" w:afterLines="20" w:after="48"/>
              <w:ind w:left="0"/>
              <w:rPr>
                <w:rFonts w:ascii="Tahoma" w:hAnsi="Tahoma" w:cs="Tahoma"/>
                <w:b w:val="0"/>
                <w:sz w:val="14"/>
                <w:szCs w:val="14"/>
                <w:lang w:val="nl-NL"/>
              </w:rPr>
            </w:pPr>
            <w:bookmarkStart w:id="286" w:name="_Toc336338009"/>
            <w:bookmarkStart w:id="287" w:name="_Toc368299641"/>
            <w:r w:rsidRPr="002B0444">
              <w:rPr>
                <w:rFonts w:ascii="Tahoma" w:hAnsi="Tahoma" w:cs="Tahoma"/>
                <w:b w:val="0"/>
                <w:sz w:val="14"/>
                <w:szCs w:val="14"/>
                <w:lang w:val="nl-NL"/>
              </w:rPr>
              <w:t>Aanvullende Functional Enterprise CAL voor Microsoft Dynamics AX 2012 R2 (Gebruiker en Apparaat)</w:t>
            </w:r>
            <w:bookmarkEnd w:id="286"/>
            <w:bookmarkEnd w:id="287"/>
          </w:p>
        </w:tc>
        <w:tc>
          <w:tcPr>
            <w:tcW w:w="450" w:type="dxa"/>
            <w:tcBorders>
              <w:bottom w:val="single" w:sz="4" w:space="0" w:color="auto"/>
            </w:tcBorders>
            <w:shd w:val="clear" w:color="auto" w:fill="FABF8F"/>
            <w:vAlign w:val="center"/>
          </w:tcPr>
          <w:p w:rsidR="001A63C6" w:rsidRPr="00B669B2" w:rsidRDefault="00A500B3" w:rsidP="003B3D05">
            <w:pPr>
              <w:pStyle w:val="TableText"/>
              <w:widowControl w:val="0"/>
              <w:rPr>
                <w:rFonts w:cs="Tahoma"/>
                <w:b/>
                <w:bCs/>
                <w:color w:val="0000FF"/>
                <w:sz w:val="13"/>
                <w:szCs w:val="13"/>
                <w:u w:val="single"/>
              </w:rPr>
            </w:pPr>
            <w:hyperlink w:anchor="_72_Microsoft_Dynamics" w:history="1">
              <w:r w:rsidR="0097616F" w:rsidRPr="00B669B2">
                <w:rPr>
                  <w:rStyle w:val="Hyperlink"/>
                  <w:rFonts w:cs="Tahoma"/>
                  <w:b/>
                  <w:bCs/>
                  <w:sz w:val="13"/>
                  <w:szCs w:val="13"/>
                </w:rPr>
                <w:t>71</w:t>
              </w:r>
            </w:hyperlink>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r>
      <w:tr w:rsidR="00BE2E58" w:rsidRPr="00FC0C73" w:rsidTr="005E3FC0">
        <w:trPr>
          <w:trHeight w:val="145"/>
        </w:trPr>
        <w:tc>
          <w:tcPr>
            <w:tcW w:w="2734" w:type="dxa"/>
            <w:gridSpan w:val="2"/>
            <w:tcBorders>
              <w:bottom w:val="single" w:sz="4" w:space="0" w:color="auto"/>
            </w:tcBorders>
            <w:shd w:val="clear" w:color="auto" w:fill="auto"/>
            <w:vAlign w:val="center"/>
          </w:tcPr>
          <w:p w:rsidR="001A63C6" w:rsidRPr="002B0444" w:rsidRDefault="001A63C6" w:rsidP="002B0444">
            <w:pPr>
              <w:pStyle w:val="Heading2"/>
              <w:spacing w:beforeLines="20" w:before="48" w:afterLines="20" w:after="48"/>
              <w:ind w:left="0"/>
              <w:rPr>
                <w:rFonts w:ascii="Tahoma" w:hAnsi="Tahoma" w:cs="Tahoma"/>
                <w:b w:val="0"/>
                <w:sz w:val="14"/>
                <w:szCs w:val="14"/>
                <w:lang w:val="nl-NL"/>
              </w:rPr>
            </w:pPr>
            <w:bookmarkStart w:id="288" w:name="_Toc336338010"/>
            <w:bookmarkStart w:id="289" w:name="_Toc368299642"/>
            <w:r w:rsidRPr="002B0444">
              <w:rPr>
                <w:rFonts w:ascii="Tahoma" w:hAnsi="Tahoma" w:cs="Tahoma"/>
                <w:b w:val="0"/>
                <w:sz w:val="14"/>
                <w:szCs w:val="14"/>
                <w:lang w:val="nl-NL"/>
              </w:rPr>
              <w:t>Functional Enterprise CAL voor Microsoft Dynamics AX 2012 R2 (Gebruiker en Apparaat)</w:t>
            </w:r>
            <w:bookmarkEnd w:id="288"/>
            <w:bookmarkEnd w:id="289"/>
          </w:p>
        </w:tc>
        <w:tc>
          <w:tcPr>
            <w:tcW w:w="450" w:type="dxa"/>
            <w:tcBorders>
              <w:bottom w:val="single" w:sz="4" w:space="0" w:color="auto"/>
            </w:tcBorders>
            <w:shd w:val="clear" w:color="auto" w:fill="auto"/>
            <w:vAlign w:val="center"/>
          </w:tcPr>
          <w:p w:rsidR="001A63C6" w:rsidRPr="00B669B2" w:rsidRDefault="00A500B3" w:rsidP="003B3D05">
            <w:pPr>
              <w:pStyle w:val="TableText"/>
              <w:widowControl w:val="0"/>
              <w:rPr>
                <w:rFonts w:cs="Tahoma"/>
                <w:b/>
                <w:bCs/>
                <w:color w:val="0000FF"/>
                <w:sz w:val="13"/>
                <w:szCs w:val="13"/>
                <w:u w:val="single"/>
              </w:rPr>
            </w:pPr>
            <w:hyperlink w:anchor="_72_Microsoft_Dynamics" w:history="1">
              <w:r w:rsidR="0097616F" w:rsidRPr="00B669B2">
                <w:rPr>
                  <w:rStyle w:val="Hyperlink"/>
                  <w:rFonts w:cs="Tahoma"/>
                  <w:b/>
                  <w:bCs/>
                  <w:sz w:val="13"/>
                  <w:szCs w:val="13"/>
                </w:rPr>
                <w:t>71</w:t>
              </w:r>
            </w:hyperlink>
          </w:p>
        </w:tc>
        <w:tc>
          <w:tcPr>
            <w:tcW w:w="45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r>
      <w:tr w:rsidR="00B33D0E" w:rsidRPr="00FC0C73" w:rsidTr="005E3FC0">
        <w:trPr>
          <w:trHeight w:val="233"/>
        </w:trPr>
        <w:tc>
          <w:tcPr>
            <w:tcW w:w="2734" w:type="dxa"/>
            <w:gridSpan w:val="2"/>
            <w:tcBorders>
              <w:bottom w:val="single" w:sz="4" w:space="0" w:color="auto"/>
            </w:tcBorders>
            <w:shd w:val="clear" w:color="auto" w:fill="FABF8F"/>
            <w:vAlign w:val="center"/>
          </w:tcPr>
          <w:p w:rsidR="001A63C6" w:rsidRPr="00F867D3" w:rsidRDefault="001A63C6" w:rsidP="002B0444">
            <w:pPr>
              <w:pStyle w:val="Heading2"/>
              <w:spacing w:beforeLines="20" w:before="48" w:afterLines="20" w:after="48"/>
              <w:ind w:left="0"/>
              <w:rPr>
                <w:rFonts w:ascii="Tahoma" w:hAnsi="Tahoma" w:cs="Tahoma"/>
                <w:b w:val="0"/>
                <w:sz w:val="14"/>
                <w:szCs w:val="14"/>
              </w:rPr>
            </w:pPr>
            <w:bookmarkStart w:id="290" w:name="_Toc336338011"/>
            <w:bookmarkStart w:id="291" w:name="_Toc368299643"/>
            <w:r w:rsidRPr="00F867D3">
              <w:rPr>
                <w:rFonts w:ascii="Tahoma" w:hAnsi="Tahoma" w:cs="Tahoma"/>
                <w:b w:val="0"/>
                <w:sz w:val="14"/>
                <w:szCs w:val="14"/>
              </w:rPr>
              <w:t>Self-Serve CAL voor Microsoft Dynamics AX 2012 R2 (Gebruiker &amp;Apparaat)</w:t>
            </w:r>
            <w:bookmarkEnd w:id="290"/>
            <w:bookmarkEnd w:id="291"/>
          </w:p>
        </w:tc>
        <w:tc>
          <w:tcPr>
            <w:tcW w:w="450" w:type="dxa"/>
            <w:tcBorders>
              <w:bottom w:val="single" w:sz="4" w:space="0" w:color="auto"/>
            </w:tcBorders>
            <w:shd w:val="clear" w:color="auto" w:fill="FABF8F"/>
            <w:vAlign w:val="center"/>
          </w:tcPr>
          <w:p w:rsidR="001A63C6" w:rsidRPr="00B669B2" w:rsidRDefault="00A500B3" w:rsidP="003B3D05">
            <w:pPr>
              <w:pStyle w:val="TableText"/>
              <w:widowControl w:val="0"/>
              <w:rPr>
                <w:rFonts w:cs="Tahoma"/>
                <w:b/>
                <w:bCs/>
                <w:color w:val="0000FF"/>
                <w:sz w:val="13"/>
                <w:szCs w:val="13"/>
                <w:u w:val="single"/>
              </w:rPr>
            </w:pPr>
            <w:hyperlink w:anchor="_72_Microsoft_Dynamics" w:history="1">
              <w:r w:rsidR="0097616F" w:rsidRPr="00B669B2">
                <w:rPr>
                  <w:rStyle w:val="Hyperlink"/>
                  <w:rFonts w:cs="Tahoma"/>
                  <w:b/>
                  <w:bCs/>
                  <w:sz w:val="13"/>
                  <w:szCs w:val="13"/>
                </w:rPr>
                <w:t>71</w:t>
              </w:r>
            </w:hyperlink>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r>
      <w:tr w:rsidR="00BE2E58" w:rsidRPr="00FC0C73" w:rsidTr="005E3FC0">
        <w:trPr>
          <w:trHeight w:val="242"/>
        </w:trPr>
        <w:tc>
          <w:tcPr>
            <w:tcW w:w="2734" w:type="dxa"/>
            <w:gridSpan w:val="2"/>
            <w:tcBorders>
              <w:bottom w:val="single" w:sz="4" w:space="0" w:color="auto"/>
            </w:tcBorders>
            <w:shd w:val="clear" w:color="auto" w:fill="auto"/>
            <w:vAlign w:val="center"/>
          </w:tcPr>
          <w:p w:rsidR="001A63C6" w:rsidRPr="00111C93" w:rsidRDefault="001A63C6" w:rsidP="002B0444">
            <w:pPr>
              <w:pStyle w:val="Heading2"/>
              <w:spacing w:beforeLines="20" w:before="48" w:afterLines="20" w:after="48"/>
              <w:ind w:left="0"/>
              <w:rPr>
                <w:rFonts w:ascii="Tahoma" w:hAnsi="Tahoma" w:cs="Tahoma"/>
                <w:b w:val="0"/>
                <w:sz w:val="14"/>
                <w:szCs w:val="14"/>
                <w:lang w:val="pt-BR"/>
              </w:rPr>
            </w:pPr>
            <w:bookmarkStart w:id="292" w:name="_Toc336338012"/>
            <w:bookmarkStart w:id="293" w:name="_Toc368299644"/>
            <w:r w:rsidRPr="00111C93">
              <w:rPr>
                <w:rFonts w:ascii="Tahoma" w:hAnsi="Tahoma" w:cs="Tahoma"/>
                <w:b w:val="0"/>
                <w:sz w:val="14"/>
                <w:szCs w:val="14"/>
                <w:lang w:val="pt-BR"/>
              </w:rPr>
              <w:t>Microsoft Dynamics AX 2012 R2 Server</w:t>
            </w:r>
            <w:bookmarkEnd w:id="292"/>
            <w:bookmarkEnd w:id="293"/>
          </w:p>
        </w:tc>
        <w:tc>
          <w:tcPr>
            <w:tcW w:w="450" w:type="dxa"/>
            <w:tcBorders>
              <w:bottom w:val="single" w:sz="4" w:space="0" w:color="auto"/>
            </w:tcBorders>
            <w:shd w:val="clear" w:color="auto" w:fill="auto"/>
            <w:vAlign w:val="center"/>
          </w:tcPr>
          <w:p w:rsidR="001A63C6" w:rsidRPr="00B669B2" w:rsidRDefault="00A500B3" w:rsidP="003B3D05">
            <w:pPr>
              <w:pStyle w:val="TableText"/>
              <w:widowControl w:val="0"/>
              <w:rPr>
                <w:rFonts w:cs="Tahoma"/>
                <w:b/>
                <w:bCs/>
                <w:color w:val="0000FF"/>
                <w:sz w:val="13"/>
                <w:szCs w:val="13"/>
                <w:u w:val="single"/>
              </w:rPr>
            </w:pPr>
            <w:hyperlink w:anchor="_72_Microsoft_Dynamics" w:history="1">
              <w:r w:rsidR="0097616F" w:rsidRPr="00B669B2">
                <w:rPr>
                  <w:rStyle w:val="Hyperlink"/>
                  <w:rFonts w:cs="Tahoma"/>
                  <w:b/>
                  <w:bCs/>
                  <w:sz w:val="13"/>
                  <w:szCs w:val="13"/>
                </w:rPr>
                <w:t>71</w:t>
              </w:r>
            </w:hyperlink>
          </w:p>
        </w:tc>
        <w:tc>
          <w:tcPr>
            <w:tcW w:w="45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r>
      <w:tr w:rsidR="00B33D0E" w:rsidRPr="00FC0C73" w:rsidTr="005E3FC0">
        <w:trPr>
          <w:trHeight w:val="278"/>
        </w:trPr>
        <w:tc>
          <w:tcPr>
            <w:tcW w:w="2734" w:type="dxa"/>
            <w:gridSpan w:val="2"/>
            <w:tcBorders>
              <w:bottom w:val="single" w:sz="4" w:space="0" w:color="auto"/>
            </w:tcBorders>
            <w:shd w:val="clear" w:color="auto" w:fill="FABF8F"/>
            <w:vAlign w:val="center"/>
          </w:tcPr>
          <w:p w:rsidR="001A63C6" w:rsidRPr="002B0444" w:rsidRDefault="001A63C6" w:rsidP="002B0444">
            <w:pPr>
              <w:pStyle w:val="Heading2"/>
              <w:spacing w:beforeLines="20" w:before="48" w:afterLines="20" w:after="48"/>
              <w:ind w:left="0"/>
              <w:rPr>
                <w:rFonts w:ascii="Tahoma" w:hAnsi="Tahoma" w:cs="Tahoma"/>
                <w:b w:val="0"/>
                <w:sz w:val="14"/>
                <w:szCs w:val="14"/>
                <w:lang w:val="nl-NL"/>
              </w:rPr>
            </w:pPr>
            <w:bookmarkStart w:id="294" w:name="_Toc336338013"/>
            <w:bookmarkStart w:id="295" w:name="_Toc368299645"/>
            <w:r w:rsidRPr="002B0444">
              <w:rPr>
                <w:rFonts w:ascii="Tahoma" w:hAnsi="Tahoma" w:cs="Tahoma"/>
                <w:b w:val="0"/>
                <w:sz w:val="14"/>
                <w:szCs w:val="14"/>
                <w:lang w:val="nl-NL"/>
              </w:rPr>
              <w:t>Aanvullende Task CAL voor Microsoft Dynamics AX 2012 R2 (Gebruiker en Apparaat)</w:t>
            </w:r>
            <w:bookmarkEnd w:id="294"/>
            <w:bookmarkEnd w:id="295"/>
          </w:p>
        </w:tc>
        <w:tc>
          <w:tcPr>
            <w:tcW w:w="450" w:type="dxa"/>
            <w:tcBorders>
              <w:bottom w:val="single" w:sz="4" w:space="0" w:color="auto"/>
            </w:tcBorders>
            <w:shd w:val="clear" w:color="auto" w:fill="FABF8F"/>
            <w:vAlign w:val="center"/>
          </w:tcPr>
          <w:p w:rsidR="001A63C6" w:rsidRPr="00B669B2" w:rsidRDefault="00A500B3" w:rsidP="003B3D05">
            <w:pPr>
              <w:pStyle w:val="TableText"/>
              <w:widowControl w:val="0"/>
              <w:rPr>
                <w:rFonts w:cs="Tahoma"/>
                <w:b/>
                <w:bCs/>
                <w:color w:val="0000FF"/>
                <w:sz w:val="13"/>
                <w:szCs w:val="13"/>
                <w:u w:val="single"/>
              </w:rPr>
            </w:pPr>
            <w:hyperlink w:anchor="_72_Microsoft_Dynamics" w:history="1">
              <w:r w:rsidR="0097616F" w:rsidRPr="00B669B2">
                <w:rPr>
                  <w:rStyle w:val="Hyperlink"/>
                  <w:rFonts w:cs="Tahoma"/>
                  <w:b/>
                  <w:bCs/>
                  <w:sz w:val="13"/>
                  <w:szCs w:val="13"/>
                </w:rPr>
                <w:t>71</w:t>
              </w:r>
            </w:hyperlink>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r>
      <w:tr w:rsidR="00BE2E58" w:rsidRPr="00FC0C73" w:rsidTr="005E3FC0">
        <w:trPr>
          <w:trHeight w:val="145"/>
        </w:trPr>
        <w:tc>
          <w:tcPr>
            <w:tcW w:w="2734" w:type="dxa"/>
            <w:gridSpan w:val="2"/>
            <w:tcBorders>
              <w:bottom w:val="single" w:sz="4" w:space="0" w:color="auto"/>
            </w:tcBorders>
            <w:shd w:val="clear" w:color="auto" w:fill="auto"/>
            <w:vAlign w:val="center"/>
          </w:tcPr>
          <w:p w:rsidR="001A63C6" w:rsidRPr="002B0444" w:rsidRDefault="001A63C6" w:rsidP="002B0444">
            <w:pPr>
              <w:pStyle w:val="Heading2"/>
              <w:spacing w:beforeLines="20" w:before="48" w:afterLines="20" w:after="48"/>
              <w:ind w:left="0"/>
              <w:rPr>
                <w:rFonts w:ascii="Tahoma" w:hAnsi="Tahoma" w:cs="Tahoma"/>
                <w:b w:val="0"/>
                <w:sz w:val="14"/>
                <w:szCs w:val="14"/>
                <w:lang w:val="nl-NL"/>
              </w:rPr>
            </w:pPr>
            <w:bookmarkStart w:id="296" w:name="_Toc336338014"/>
            <w:bookmarkStart w:id="297" w:name="_Toc368299646"/>
            <w:r w:rsidRPr="002B0444">
              <w:rPr>
                <w:rFonts w:ascii="Tahoma" w:hAnsi="Tahoma" w:cs="Tahoma"/>
                <w:b w:val="0"/>
                <w:sz w:val="14"/>
                <w:szCs w:val="14"/>
                <w:lang w:val="nl-NL"/>
              </w:rPr>
              <w:t>Task CAL voor Microsoft Dynamics AX 2012 R2 (Gebruiker en Apparaat)</w:t>
            </w:r>
            <w:bookmarkEnd w:id="296"/>
            <w:bookmarkEnd w:id="297"/>
          </w:p>
        </w:tc>
        <w:tc>
          <w:tcPr>
            <w:tcW w:w="450" w:type="dxa"/>
            <w:tcBorders>
              <w:bottom w:val="single" w:sz="4" w:space="0" w:color="auto"/>
            </w:tcBorders>
            <w:shd w:val="clear" w:color="auto" w:fill="auto"/>
            <w:vAlign w:val="center"/>
          </w:tcPr>
          <w:p w:rsidR="001A63C6" w:rsidRPr="00B669B2" w:rsidRDefault="00A500B3" w:rsidP="003B3D05">
            <w:pPr>
              <w:pStyle w:val="TableText"/>
              <w:widowControl w:val="0"/>
              <w:rPr>
                <w:rFonts w:cs="Tahoma"/>
                <w:b/>
                <w:bCs/>
                <w:color w:val="0000FF"/>
                <w:sz w:val="13"/>
                <w:szCs w:val="13"/>
                <w:u w:val="single"/>
              </w:rPr>
            </w:pPr>
            <w:hyperlink w:anchor="_72_Microsoft_Dynamics" w:history="1">
              <w:r w:rsidR="0097616F" w:rsidRPr="00B669B2">
                <w:rPr>
                  <w:rStyle w:val="Hyperlink"/>
                  <w:rFonts w:cs="Tahoma"/>
                  <w:b/>
                  <w:bCs/>
                  <w:sz w:val="13"/>
                  <w:szCs w:val="13"/>
                </w:rPr>
                <w:t>71</w:t>
              </w:r>
            </w:hyperlink>
          </w:p>
        </w:tc>
        <w:tc>
          <w:tcPr>
            <w:tcW w:w="45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r>
      <w:tr w:rsidR="00B33D0E" w:rsidRPr="00FC0C73" w:rsidTr="0067086F">
        <w:trPr>
          <w:cantSplit/>
          <w:trHeight w:val="145"/>
        </w:trPr>
        <w:tc>
          <w:tcPr>
            <w:tcW w:w="2734" w:type="dxa"/>
            <w:gridSpan w:val="2"/>
            <w:tcBorders>
              <w:bottom w:val="single" w:sz="4" w:space="0" w:color="auto"/>
            </w:tcBorders>
            <w:shd w:val="clear" w:color="auto" w:fill="FABF8F"/>
            <w:vAlign w:val="center"/>
          </w:tcPr>
          <w:p w:rsidR="001A63C6" w:rsidRPr="002B0444" w:rsidRDefault="001A63C6" w:rsidP="002B0444">
            <w:pPr>
              <w:pStyle w:val="Heading2"/>
              <w:spacing w:beforeLines="20" w:before="48" w:afterLines="20" w:after="48"/>
              <w:ind w:left="0"/>
              <w:rPr>
                <w:rFonts w:ascii="Tahoma" w:hAnsi="Tahoma" w:cs="Tahoma"/>
                <w:b w:val="0"/>
                <w:sz w:val="14"/>
                <w:szCs w:val="14"/>
                <w:lang w:val="nl-NL"/>
              </w:rPr>
            </w:pPr>
            <w:bookmarkStart w:id="298" w:name="_Toc336338015"/>
            <w:bookmarkStart w:id="299" w:name="_Toc368299647"/>
            <w:r w:rsidRPr="002B0444">
              <w:rPr>
                <w:rFonts w:ascii="Tahoma" w:hAnsi="Tahoma" w:cs="Tahoma"/>
                <w:b w:val="0"/>
                <w:sz w:val="14"/>
                <w:szCs w:val="14"/>
                <w:lang w:val="nl-NL"/>
              </w:rPr>
              <w:lastRenderedPageBreak/>
              <w:t>Microsoft Dynamics CRM 2013 Basic CAL (Gebruiker en Apparaat)</w:t>
            </w:r>
            <w:bookmarkEnd w:id="298"/>
            <w:bookmarkEnd w:id="299"/>
          </w:p>
        </w:tc>
        <w:tc>
          <w:tcPr>
            <w:tcW w:w="450" w:type="dxa"/>
            <w:tcBorders>
              <w:bottom w:val="single" w:sz="4" w:space="0" w:color="auto"/>
            </w:tcBorders>
            <w:shd w:val="clear" w:color="auto" w:fill="FABF8F"/>
            <w:vAlign w:val="center"/>
          </w:tcPr>
          <w:p w:rsidR="001A63C6" w:rsidRPr="003B3D05" w:rsidRDefault="00A500B3" w:rsidP="003B3D05">
            <w:pPr>
              <w:pStyle w:val="TableText"/>
              <w:widowControl w:val="0"/>
              <w:rPr>
                <w:rFonts w:cs="Tahoma"/>
                <w:b/>
                <w:bCs/>
                <w:color w:val="0000FF"/>
                <w:sz w:val="13"/>
                <w:szCs w:val="13"/>
                <w:u w:val="single"/>
              </w:rPr>
            </w:pPr>
            <w:hyperlink w:anchor="_72_Microsoft_Dynamics_1" w:history="1">
              <w:hyperlink w:anchor="_70_Microsoft_Dynamics" w:history="1">
                <w:r w:rsidR="00734B17" w:rsidRPr="0097616F">
                  <w:rPr>
                    <w:rStyle w:val="Hyperlink"/>
                    <w:rFonts w:cs="Tahoma"/>
                    <w:b/>
                    <w:bCs/>
                    <w:sz w:val="13"/>
                    <w:szCs w:val="13"/>
                  </w:rPr>
                  <w:t>7</w:t>
                </w:r>
              </w:hyperlink>
              <w:r w:rsidR="00734B17" w:rsidRPr="0097616F">
                <w:rPr>
                  <w:rStyle w:val="Hyperlink"/>
                  <w:rFonts w:cs="Tahoma"/>
                  <w:b/>
                  <w:bCs/>
                  <w:sz w:val="13"/>
                  <w:szCs w:val="13"/>
                </w:rPr>
                <w:t>2</w:t>
              </w:r>
            </w:hyperlink>
          </w:p>
        </w:tc>
        <w:tc>
          <w:tcPr>
            <w:tcW w:w="450" w:type="dxa"/>
            <w:tcBorders>
              <w:bottom w:val="single" w:sz="4" w:space="0" w:color="auto"/>
            </w:tcBorders>
            <w:shd w:val="clear" w:color="auto" w:fill="FABF8F"/>
            <w:vAlign w:val="center"/>
          </w:tcPr>
          <w:p w:rsidR="001A63C6" w:rsidRPr="00FC0C73" w:rsidRDefault="008D5A12" w:rsidP="005E3FC0">
            <w:pPr>
              <w:pStyle w:val="TableText"/>
              <w:widowControl w:val="0"/>
              <w:rPr>
                <w:rFonts w:ascii="Tahoma" w:hAnsi="Tahoma" w:cs="Tahoma"/>
                <w:color w:val="000000"/>
                <w:sz w:val="13"/>
              </w:rPr>
            </w:pPr>
            <w:r>
              <w:rPr>
                <w:rFonts w:ascii="Tahoma" w:hAnsi="Tahoma" w:cs="Tahoma"/>
                <w:color w:val="000000"/>
                <w:sz w:val="13"/>
              </w:rPr>
              <w:t>10/</w:t>
            </w:r>
            <w:r w:rsidR="001A63C6" w:rsidRPr="00FC0C73">
              <w:rPr>
                <w:rFonts w:ascii="Tahoma" w:hAnsi="Tahoma" w:cs="Tahoma"/>
                <w:color w:val="000000"/>
                <w:sz w:val="13"/>
              </w:rPr>
              <w:t>1</w:t>
            </w:r>
            <w:r>
              <w:rPr>
                <w:rFonts w:ascii="Tahoma" w:hAnsi="Tahoma" w:cs="Tahoma"/>
                <w:color w:val="000000"/>
                <w:sz w:val="13"/>
              </w:rPr>
              <w:t>3</w:t>
            </w:r>
          </w:p>
        </w:tc>
        <w:tc>
          <w:tcPr>
            <w:tcW w:w="36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FC0C73" w:rsidRDefault="008D5A12" w:rsidP="005E3FC0">
            <w:pPr>
              <w:pStyle w:val="TableText"/>
              <w:widowControl w:val="0"/>
              <w:rPr>
                <w:rFonts w:ascii="Tahoma" w:hAnsi="Tahoma" w:cs="Tahoma"/>
                <w:sz w:val="13"/>
              </w:rPr>
            </w:pPr>
            <w:r>
              <w:rPr>
                <w:rFonts w:ascii="Tahoma" w:hAnsi="Tahoma" w:cs="Tahoma"/>
                <w:sz w:val="13"/>
              </w:rPr>
              <w:t>10</w:t>
            </w: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25</w:t>
            </w: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20</w:t>
            </w: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15</w:t>
            </w:r>
          </w:p>
        </w:tc>
        <w:tc>
          <w:tcPr>
            <w:tcW w:w="450" w:type="dxa"/>
            <w:gridSpan w:val="2"/>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15</w:t>
            </w:r>
          </w:p>
        </w:tc>
        <w:tc>
          <w:tcPr>
            <w:tcW w:w="450" w:type="dxa"/>
            <w:gridSpan w:val="2"/>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10</w:t>
            </w:r>
          </w:p>
        </w:tc>
        <w:tc>
          <w:tcPr>
            <w:tcW w:w="36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20</w:t>
            </w:r>
          </w:p>
        </w:tc>
        <w:tc>
          <w:tcPr>
            <w:tcW w:w="45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10</w:t>
            </w:r>
          </w:p>
        </w:tc>
        <w:tc>
          <w:tcPr>
            <w:tcW w:w="45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P</w:t>
            </w:r>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A,ST</w:t>
            </w:r>
          </w:p>
        </w:tc>
        <w:tc>
          <w:tcPr>
            <w:tcW w:w="54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OL/OV</w:t>
            </w:r>
          </w:p>
        </w:tc>
      </w:tr>
      <w:tr w:rsidR="00BE2E58" w:rsidRPr="00FC0C73" w:rsidTr="005E3FC0">
        <w:trPr>
          <w:trHeight w:val="145"/>
        </w:trPr>
        <w:tc>
          <w:tcPr>
            <w:tcW w:w="2734" w:type="dxa"/>
            <w:gridSpan w:val="2"/>
            <w:tcBorders>
              <w:bottom w:val="single" w:sz="4" w:space="0" w:color="auto"/>
            </w:tcBorders>
            <w:shd w:val="clear" w:color="auto" w:fill="auto"/>
            <w:vAlign w:val="center"/>
          </w:tcPr>
          <w:p w:rsidR="001A63C6" w:rsidRPr="002B0444" w:rsidRDefault="001A63C6" w:rsidP="002B0444">
            <w:pPr>
              <w:pStyle w:val="Heading2"/>
              <w:spacing w:beforeLines="20" w:before="48" w:afterLines="20" w:after="48"/>
              <w:ind w:left="0"/>
              <w:rPr>
                <w:rFonts w:ascii="Tahoma" w:hAnsi="Tahoma" w:cs="Tahoma"/>
                <w:b w:val="0"/>
                <w:sz w:val="14"/>
                <w:szCs w:val="14"/>
                <w:lang w:val="nl-NL"/>
              </w:rPr>
            </w:pPr>
            <w:bookmarkStart w:id="300" w:name="_Toc336338016"/>
            <w:bookmarkStart w:id="301" w:name="_Toc368299648"/>
            <w:r w:rsidRPr="002B0444">
              <w:rPr>
                <w:rFonts w:ascii="Tahoma" w:hAnsi="Tahoma" w:cs="Tahoma"/>
                <w:b w:val="0"/>
                <w:sz w:val="14"/>
                <w:szCs w:val="14"/>
                <w:lang w:val="nl-NL"/>
              </w:rPr>
              <w:t>Microsoft Dynamics 2013 CRM, aanvullende CAL voor basisgebruik (Gebruiker en Apparaat)</w:t>
            </w:r>
            <w:bookmarkEnd w:id="300"/>
            <w:bookmarkEnd w:id="301"/>
          </w:p>
        </w:tc>
        <w:tc>
          <w:tcPr>
            <w:tcW w:w="450" w:type="dxa"/>
            <w:tcBorders>
              <w:bottom w:val="single" w:sz="4" w:space="0" w:color="auto"/>
            </w:tcBorders>
            <w:shd w:val="clear" w:color="auto" w:fill="auto"/>
            <w:vAlign w:val="center"/>
          </w:tcPr>
          <w:p w:rsidR="001A63C6" w:rsidRPr="003B3D05" w:rsidRDefault="00A500B3" w:rsidP="003B3D05">
            <w:pPr>
              <w:pStyle w:val="TableText"/>
              <w:widowControl w:val="0"/>
              <w:rPr>
                <w:rFonts w:cs="Tahoma"/>
                <w:b/>
                <w:bCs/>
                <w:color w:val="0000FF"/>
                <w:sz w:val="13"/>
                <w:szCs w:val="13"/>
                <w:u w:val="single"/>
              </w:rPr>
            </w:pPr>
            <w:hyperlink w:anchor="_72_Microsoft_Dynamics_1" w:history="1">
              <w:hyperlink w:anchor="_70_Microsoft_Dynamics" w:history="1">
                <w:r w:rsidR="0097616F" w:rsidRPr="000470CA">
                  <w:rPr>
                    <w:rStyle w:val="Hyperlink"/>
                    <w:rFonts w:cs="Tahoma"/>
                    <w:b/>
                    <w:bCs/>
                    <w:sz w:val="13"/>
                    <w:szCs w:val="13"/>
                  </w:rPr>
                  <w:t>7</w:t>
                </w:r>
              </w:hyperlink>
              <w:r w:rsidR="0097616F" w:rsidRPr="000470CA">
                <w:rPr>
                  <w:rStyle w:val="Hyperlink"/>
                  <w:rFonts w:cs="Tahoma"/>
                  <w:b/>
                  <w:bCs/>
                  <w:sz w:val="13"/>
                  <w:szCs w:val="13"/>
                </w:rPr>
                <w:t>2</w:t>
              </w:r>
            </w:hyperlink>
          </w:p>
        </w:tc>
        <w:tc>
          <w:tcPr>
            <w:tcW w:w="450" w:type="dxa"/>
            <w:tcBorders>
              <w:bottom w:val="single" w:sz="4" w:space="0" w:color="auto"/>
            </w:tcBorders>
            <w:shd w:val="clear" w:color="auto" w:fill="auto"/>
            <w:vAlign w:val="center"/>
          </w:tcPr>
          <w:p w:rsidR="001A63C6" w:rsidRPr="00FC0C73" w:rsidRDefault="008D5A12" w:rsidP="008D5A12">
            <w:pPr>
              <w:pStyle w:val="TableText"/>
              <w:widowControl w:val="0"/>
              <w:rPr>
                <w:rFonts w:ascii="Tahoma" w:hAnsi="Tahoma" w:cs="Tahoma"/>
                <w:color w:val="000000"/>
                <w:sz w:val="13"/>
              </w:rPr>
            </w:pPr>
            <w:r>
              <w:rPr>
                <w:rFonts w:ascii="Tahoma" w:hAnsi="Tahoma" w:cs="Tahoma"/>
                <w:color w:val="000000"/>
                <w:sz w:val="13"/>
              </w:rPr>
              <w:t>1</w:t>
            </w:r>
            <w:r w:rsidR="001A63C6" w:rsidRPr="00FC0C73">
              <w:rPr>
                <w:rFonts w:ascii="Tahoma" w:hAnsi="Tahoma" w:cs="Tahoma"/>
                <w:color w:val="000000"/>
                <w:sz w:val="13"/>
              </w:rPr>
              <w:t>0/1</w:t>
            </w:r>
            <w:r>
              <w:rPr>
                <w:rFonts w:ascii="Tahoma" w:hAnsi="Tahoma" w:cs="Tahoma"/>
                <w:color w:val="000000"/>
                <w:sz w:val="13"/>
              </w:rPr>
              <w:t>3</w:t>
            </w:r>
          </w:p>
        </w:tc>
        <w:tc>
          <w:tcPr>
            <w:tcW w:w="36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FC0C73" w:rsidRDefault="008D5A12" w:rsidP="005E3FC0">
            <w:pPr>
              <w:pStyle w:val="TableText"/>
              <w:widowControl w:val="0"/>
              <w:rPr>
                <w:rFonts w:ascii="Tahoma" w:hAnsi="Tahoma" w:cs="Tahoma"/>
                <w:sz w:val="13"/>
              </w:rPr>
            </w:pPr>
            <w:r>
              <w:rPr>
                <w:rFonts w:ascii="Tahoma" w:hAnsi="Tahoma" w:cs="Tahoma"/>
                <w:sz w:val="13"/>
              </w:rPr>
              <w:t>1</w:t>
            </w:r>
          </w:p>
        </w:tc>
        <w:tc>
          <w:tcPr>
            <w:tcW w:w="450" w:type="dxa"/>
            <w:gridSpan w:val="3"/>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3</w:t>
            </w:r>
          </w:p>
        </w:tc>
        <w:tc>
          <w:tcPr>
            <w:tcW w:w="450" w:type="dxa"/>
            <w:gridSpan w:val="3"/>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2</w:t>
            </w:r>
          </w:p>
        </w:tc>
        <w:tc>
          <w:tcPr>
            <w:tcW w:w="450" w:type="dxa"/>
            <w:gridSpan w:val="3"/>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2</w:t>
            </w:r>
          </w:p>
        </w:tc>
        <w:tc>
          <w:tcPr>
            <w:tcW w:w="450" w:type="dxa"/>
            <w:gridSpan w:val="2"/>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2</w:t>
            </w:r>
          </w:p>
        </w:tc>
        <w:tc>
          <w:tcPr>
            <w:tcW w:w="450" w:type="dxa"/>
            <w:gridSpan w:val="2"/>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P</w:t>
            </w:r>
          </w:p>
        </w:tc>
        <w:tc>
          <w:tcPr>
            <w:tcW w:w="45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A,ST</w:t>
            </w:r>
          </w:p>
        </w:tc>
        <w:tc>
          <w:tcPr>
            <w:tcW w:w="54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OL/OV</w:t>
            </w:r>
          </w:p>
        </w:tc>
      </w:tr>
      <w:tr w:rsidR="00B33D0E" w:rsidRPr="00FC0C73" w:rsidTr="005E3FC0">
        <w:trPr>
          <w:trHeight w:val="145"/>
        </w:trPr>
        <w:tc>
          <w:tcPr>
            <w:tcW w:w="2734" w:type="dxa"/>
            <w:gridSpan w:val="2"/>
            <w:tcBorders>
              <w:bottom w:val="single" w:sz="4" w:space="0" w:color="auto"/>
            </w:tcBorders>
            <w:shd w:val="clear" w:color="auto" w:fill="FABF8F"/>
            <w:vAlign w:val="center"/>
          </w:tcPr>
          <w:p w:rsidR="001A63C6" w:rsidRPr="002B0444" w:rsidRDefault="001A63C6" w:rsidP="002B0444">
            <w:pPr>
              <w:pStyle w:val="Heading2"/>
              <w:spacing w:beforeLines="20" w:before="48" w:afterLines="20" w:after="48"/>
              <w:ind w:left="0"/>
              <w:rPr>
                <w:rFonts w:ascii="Tahoma" w:hAnsi="Tahoma" w:cs="Tahoma"/>
                <w:b w:val="0"/>
                <w:sz w:val="14"/>
                <w:szCs w:val="14"/>
              </w:rPr>
            </w:pPr>
            <w:bookmarkStart w:id="302" w:name="_Toc336338017"/>
            <w:bookmarkStart w:id="303" w:name="_Toc368299649"/>
            <w:r w:rsidRPr="002B0444">
              <w:rPr>
                <w:rFonts w:ascii="Tahoma" w:hAnsi="Tahoma" w:cs="Tahoma"/>
                <w:b w:val="0"/>
                <w:sz w:val="14"/>
                <w:szCs w:val="14"/>
              </w:rPr>
              <w:t>Microsoft Dynamics 2013 CRM Essential</w:t>
            </w:r>
            <w:r w:rsidR="002B0444">
              <w:rPr>
                <w:rFonts w:ascii="Tahoma" w:hAnsi="Tahoma" w:cs="Tahoma"/>
                <w:b w:val="0"/>
                <w:sz w:val="14"/>
                <w:szCs w:val="14"/>
              </w:rPr>
              <w:t> </w:t>
            </w:r>
            <w:r w:rsidRPr="002B0444">
              <w:rPr>
                <w:rFonts w:ascii="Tahoma" w:hAnsi="Tahoma" w:cs="Tahoma"/>
                <w:b w:val="0"/>
                <w:sz w:val="14"/>
                <w:szCs w:val="14"/>
              </w:rPr>
              <w:t>CAL</w:t>
            </w:r>
            <w:bookmarkEnd w:id="302"/>
            <w:bookmarkEnd w:id="303"/>
          </w:p>
        </w:tc>
        <w:tc>
          <w:tcPr>
            <w:tcW w:w="450" w:type="dxa"/>
            <w:tcBorders>
              <w:bottom w:val="single" w:sz="4" w:space="0" w:color="auto"/>
            </w:tcBorders>
            <w:shd w:val="clear" w:color="auto" w:fill="FABF8F"/>
            <w:vAlign w:val="center"/>
          </w:tcPr>
          <w:p w:rsidR="001A63C6" w:rsidRPr="003B3D05" w:rsidRDefault="00A500B3" w:rsidP="003B3D05">
            <w:pPr>
              <w:pStyle w:val="TableText"/>
              <w:widowControl w:val="0"/>
              <w:rPr>
                <w:rFonts w:cs="Tahoma"/>
                <w:b/>
                <w:bCs/>
                <w:color w:val="0000FF"/>
                <w:sz w:val="13"/>
                <w:szCs w:val="13"/>
                <w:u w:val="single"/>
              </w:rPr>
            </w:pPr>
            <w:hyperlink w:anchor="_72_Microsoft_Dynamics_1" w:history="1">
              <w:hyperlink w:anchor="_70_Microsoft_Dynamics" w:history="1">
                <w:r w:rsidR="000470CA" w:rsidRPr="000470CA">
                  <w:rPr>
                    <w:rStyle w:val="Hyperlink"/>
                    <w:rFonts w:cs="Tahoma"/>
                    <w:b/>
                    <w:bCs/>
                    <w:sz w:val="13"/>
                    <w:szCs w:val="13"/>
                  </w:rPr>
                  <w:t>7</w:t>
                </w:r>
              </w:hyperlink>
              <w:r w:rsidR="000470CA" w:rsidRPr="000470CA">
                <w:rPr>
                  <w:rStyle w:val="Hyperlink"/>
                  <w:rFonts w:cs="Tahoma"/>
                  <w:b/>
                  <w:bCs/>
                  <w:sz w:val="13"/>
                  <w:szCs w:val="13"/>
                </w:rPr>
                <w:t>2</w:t>
              </w:r>
            </w:hyperlink>
          </w:p>
        </w:tc>
        <w:tc>
          <w:tcPr>
            <w:tcW w:w="450" w:type="dxa"/>
            <w:tcBorders>
              <w:bottom w:val="single" w:sz="4" w:space="0" w:color="auto"/>
            </w:tcBorders>
            <w:shd w:val="clear" w:color="auto" w:fill="FABF8F"/>
            <w:vAlign w:val="center"/>
          </w:tcPr>
          <w:p w:rsidR="001A63C6" w:rsidRPr="00FC0C73" w:rsidRDefault="008D5A12" w:rsidP="005E3FC0">
            <w:pPr>
              <w:pStyle w:val="TableText"/>
              <w:widowControl w:val="0"/>
              <w:rPr>
                <w:rFonts w:ascii="Tahoma" w:hAnsi="Tahoma" w:cs="Tahoma"/>
                <w:color w:val="000000"/>
                <w:sz w:val="13"/>
              </w:rPr>
            </w:pPr>
            <w:r>
              <w:rPr>
                <w:rFonts w:ascii="Tahoma" w:hAnsi="Tahoma" w:cs="Tahoma"/>
                <w:color w:val="000000"/>
                <w:sz w:val="13"/>
              </w:rPr>
              <w:t>10/</w:t>
            </w:r>
            <w:r w:rsidR="001A63C6" w:rsidRPr="00FC0C73">
              <w:rPr>
                <w:rFonts w:ascii="Tahoma" w:hAnsi="Tahoma" w:cs="Tahoma"/>
                <w:color w:val="000000"/>
                <w:sz w:val="13"/>
              </w:rPr>
              <w:t>1</w:t>
            </w:r>
            <w:r>
              <w:rPr>
                <w:rFonts w:ascii="Tahoma" w:hAnsi="Tahoma" w:cs="Tahoma"/>
                <w:color w:val="000000"/>
                <w:sz w:val="13"/>
              </w:rPr>
              <w:t>3</w:t>
            </w:r>
          </w:p>
        </w:tc>
        <w:tc>
          <w:tcPr>
            <w:tcW w:w="36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FC0C73" w:rsidRDefault="008D5A12" w:rsidP="005E3FC0">
            <w:pPr>
              <w:pStyle w:val="TableText"/>
              <w:widowControl w:val="0"/>
              <w:rPr>
                <w:rFonts w:ascii="Tahoma" w:hAnsi="Tahoma" w:cs="Tahoma"/>
                <w:sz w:val="13"/>
              </w:rPr>
            </w:pPr>
            <w:r>
              <w:rPr>
                <w:rFonts w:ascii="Tahoma" w:hAnsi="Tahoma" w:cs="Tahoma"/>
                <w:sz w:val="13"/>
              </w:rPr>
              <w:t>1</w:t>
            </w:r>
          </w:p>
        </w:tc>
        <w:tc>
          <w:tcPr>
            <w:tcW w:w="450" w:type="dxa"/>
            <w:gridSpan w:val="3"/>
            <w:tcBorders>
              <w:bottom w:val="single" w:sz="4" w:space="0" w:color="auto"/>
            </w:tcBorders>
            <w:shd w:val="clear" w:color="auto" w:fill="FABF8F"/>
            <w:vAlign w:val="center"/>
          </w:tcPr>
          <w:p w:rsidR="001A63C6" w:rsidRPr="00FC0C73" w:rsidRDefault="008D5A12" w:rsidP="005E3FC0">
            <w:pPr>
              <w:pStyle w:val="TableText"/>
              <w:widowControl w:val="0"/>
              <w:rPr>
                <w:rFonts w:ascii="Tahoma" w:hAnsi="Tahoma" w:cs="Tahoma"/>
                <w:sz w:val="13"/>
              </w:rPr>
            </w:pPr>
            <w:r>
              <w:rPr>
                <w:rFonts w:ascii="Tahoma" w:hAnsi="Tahoma" w:cs="Tahoma"/>
                <w:sz w:val="13"/>
              </w:rPr>
              <w:t>3</w:t>
            </w:r>
          </w:p>
        </w:tc>
        <w:tc>
          <w:tcPr>
            <w:tcW w:w="450" w:type="dxa"/>
            <w:gridSpan w:val="3"/>
            <w:tcBorders>
              <w:bottom w:val="single" w:sz="4" w:space="0" w:color="auto"/>
            </w:tcBorders>
            <w:shd w:val="clear" w:color="auto" w:fill="FABF8F"/>
            <w:vAlign w:val="center"/>
          </w:tcPr>
          <w:p w:rsidR="001A63C6" w:rsidRPr="00FC0C73" w:rsidRDefault="008D5A12" w:rsidP="005E3FC0">
            <w:pPr>
              <w:pStyle w:val="TableText"/>
              <w:widowControl w:val="0"/>
              <w:rPr>
                <w:rFonts w:ascii="Tahoma" w:hAnsi="Tahoma" w:cs="Tahoma"/>
                <w:sz w:val="13"/>
              </w:rPr>
            </w:pPr>
            <w:r>
              <w:rPr>
                <w:rFonts w:ascii="Tahoma" w:hAnsi="Tahoma" w:cs="Tahoma"/>
                <w:sz w:val="13"/>
              </w:rPr>
              <w:t>2</w:t>
            </w:r>
          </w:p>
        </w:tc>
        <w:tc>
          <w:tcPr>
            <w:tcW w:w="450" w:type="dxa"/>
            <w:gridSpan w:val="3"/>
            <w:tcBorders>
              <w:bottom w:val="single" w:sz="4" w:space="0" w:color="auto"/>
            </w:tcBorders>
            <w:shd w:val="clear" w:color="auto" w:fill="FABF8F"/>
            <w:vAlign w:val="center"/>
          </w:tcPr>
          <w:p w:rsidR="001A63C6" w:rsidRPr="00FC0C73" w:rsidRDefault="008D5A12" w:rsidP="005E3FC0">
            <w:pPr>
              <w:pStyle w:val="TableText"/>
              <w:widowControl w:val="0"/>
              <w:rPr>
                <w:rFonts w:ascii="Tahoma" w:hAnsi="Tahoma" w:cs="Tahoma"/>
                <w:sz w:val="13"/>
              </w:rPr>
            </w:pPr>
            <w:r>
              <w:rPr>
                <w:rFonts w:ascii="Tahoma" w:hAnsi="Tahoma" w:cs="Tahoma"/>
                <w:sz w:val="13"/>
              </w:rPr>
              <w:t>2</w:t>
            </w:r>
          </w:p>
        </w:tc>
        <w:tc>
          <w:tcPr>
            <w:tcW w:w="450" w:type="dxa"/>
            <w:gridSpan w:val="2"/>
            <w:tcBorders>
              <w:bottom w:val="single" w:sz="4" w:space="0" w:color="auto"/>
            </w:tcBorders>
            <w:shd w:val="clear" w:color="auto" w:fill="FABF8F"/>
            <w:vAlign w:val="center"/>
          </w:tcPr>
          <w:p w:rsidR="001A63C6" w:rsidRPr="00FC0C73" w:rsidRDefault="008D5A12" w:rsidP="005E3FC0">
            <w:pPr>
              <w:pStyle w:val="TableText"/>
              <w:widowControl w:val="0"/>
              <w:rPr>
                <w:rFonts w:ascii="Tahoma" w:hAnsi="Tahoma" w:cs="Tahoma"/>
                <w:sz w:val="13"/>
              </w:rPr>
            </w:pPr>
            <w:r>
              <w:rPr>
                <w:rFonts w:ascii="Tahoma" w:hAnsi="Tahoma" w:cs="Tahoma"/>
                <w:sz w:val="13"/>
              </w:rPr>
              <w:t>2</w:t>
            </w:r>
          </w:p>
        </w:tc>
        <w:tc>
          <w:tcPr>
            <w:tcW w:w="450" w:type="dxa"/>
            <w:gridSpan w:val="2"/>
            <w:tcBorders>
              <w:bottom w:val="single" w:sz="4" w:space="0" w:color="auto"/>
            </w:tcBorders>
            <w:shd w:val="clear" w:color="auto" w:fill="FABF8F"/>
            <w:vAlign w:val="center"/>
          </w:tcPr>
          <w:p w:rsidR="001A63C6" w:rsidRPr="00FC0C73" w:rsidRDefault="008D5A12" w:rsidP="005E3FC0">
            <w:pPr>
              <w:pStyle w:val="TableText"/>
              <w:widowControl w:val="0"/>
              <w:rPr>
                <w:rFonts w:ascii="Tahoma" w:hAnsi="Tahoma" w:cs="Tahoma"/>
                <w:sz w:val="13"/>
              </w:rPr>
            </w:pPr>
            <w:r>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FC0C73" w:rsidRDefault="008D5A12" w:rsidP="005E3FC0">
            <w:pPr>
              <w:pStyle w:val="TableText"/>
              <w:widowControl w:val="0"/>
              <w:rPr>
                <w:rFonts w:ascii="Tahoma" w:hAnsi="Tahoma" w:cs="Tahoma"/>
                <w:sz w:val="13"/>
              </w:rPr>
            </w:pPr>
            <w:r>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FC0C73" w:rsidRDefault="008D5A12" w:rsidP="005E3FC0">
            <w:pPr>
              <w:pStyle w:val="TableText"/>
              <w:widowControl w:val="0"/>
              <w:rPr>
                <w:rFonts w:ascii="Tahoma" w:hAnsi="Tahoma" w:cs="Tahoma"/>
                <w:sz w:val="13"/>
              </w:rPr>
            </w:pPr>
            <w:r>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FC0C73" w:rsidRDefault="008D5A12" w:rsidP="005E3FC0">
            <w:pPr>
              <w:pStyle w:val="TableText"/>
              <w:widowControl w:val="0"/>
              <w:rPr>
                <w:rFonts w:ascii="Tahoma" w:hAnsi="Tahoma" w:cs="Tahoma"/>
                <w:sz w:val="13"/>
              </w:rPr>
            </w:pPr>
            <w:r>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FC0C73" w:rsidRDefault="008D5A12" w:rsidP="005E3FC0">
            <w:pPr>
              <w:pStyle w:val="TableText"/>
              <w:widowControl w:val="0"/>
              <w:rPr>
                <w:rFonts w:ascii="Tahoma" w:hAnsi="Tahoma" w:cs="Tahoma"/>
                <w:sz w:val="13"/>
              </w:rPr>
            </w:pPr>
            <w:r>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P</w:t>
            </w:r>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A</w:t>
            </w:r>
          </w:p>
        </w:tc>
        <w:tc>
          <w:tcPr>
            <w:tcW w:w="54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OL/OV</w:t>
            </w:r>
          </w:p>
        </w:tc>
      </w:tr>
      <w:tr w:rsidR="00B33D0E" w:rsidRPr="00FC0C73" w:rsidTr="005E3FC0">
        <w:trPr>
          <w:trHeight w:val="145"/>
        </w:trPr>
        <w:tc>
          <w:tcPr>
            <w:tcW w:w="2734" w:type="dxa"/>
            <w:gridSpan w:val="2"/>
            <w:tcBorders>
              <w:bottom w:val="single" w:sz="4" w:space="0" w:color="auto"/>
            </w:tcBorders>
            <w:shd w:val="clear" w:color="auto" w:fill="auto"/>
            <w:vAlign w:val="center"/>
          </w:tcPr>
          <w:p w:rsidR="001A63C6" w:rsidRPr="002B0444" w:rsidRDefault="001A63C6" w:rsidP="002B0444">
            <w:pPr>
              <w:pStyle w:val="Heading2"/>
              <w:spacing w:beforeLines="20" w:before="48" w:afterLines="20" w:after="48"/>
              <w:ind w:left="0"/>
              <w:rPr>
                <w:rFonts w:ascii="Tahoma" w:hAnsi="Tahoma" w:cs="Tahoma"/>
                <w:b w:val="0"/>
                <w:sz w:val="14"/>
                <w:szCs w:val="14"/>
              </w:rPr>
            </w:pPr>
            <w:bookmarkStart w:id="304" w:name="_Toc336338018"/>
            <w:bookmarkStart w:id="305" w:name="_Toc368299650"/>
            <w:r w:rsidRPr="002B0444">
              <w:rPr>
                <w:rFonts w:ascii="Tahoma" w:hAnsi="Tahoma" w:cs="Tahoma"/>
                <w:b w:val="0"/>
                <w:sz w:val="14"/>
                <w:szCs w:val="14"/>
              </w:rPr>
              <w:t>Microsoft Dynamics 2013 CRM Professional CAL (Gebruiker en Apparaat)</w:t>
            </w:r>
            <w:bookmarkEnd w:id="304"/>
            <w:bookmarkEnd w:id="305"/>
          </w:p>
        </w:tc>
        <w:tc>
          <w:tcPr>
            <w:tcW w:w="450" w:type="dxa"/>
            <w:tcBorders>
              <w:bottom w:val="single" w:sz="4" w:space="0" w:color="auto"/>
            </w:tcBorders>
            <w:shd w:val="clear" w:color="auto" w:fill="auto"/>
            <w:vAlign w:val="center"/>
          </w:tcPr>
          <w:p w:rsidR="001A63C6" w:rsidRPr="003B3D05" w:rsidRDefault="00A500B3" w:rsidP="003B3D05">
            <w:pPr>
              <w:pStyle w:val="TableText"/>
              <w:widowControl w:val="0"/>
              <w:rPr>
                <w:rFonts w:cs="Tahoma"/>
                <w:b/>
                <w:bCs/>
                <w:color w:val="0000FF"/>
                <w:sz w:val="13"/>
                <w:szCs w:val="13"/>
                <w:u w:val="single"/>
              </w:rPr>
            </w:pPr>
            <w:hyperlink w:anchor="_72_Microsoft_Dynamics_1" w:history="1">
              <w:hyperlink w:anchor="_70_Microsoft_Dynamics" w:history="1">
                <w:r w:rsidR="000470CA" w:rsidRPr="000470CA">
                  <w:rPr>
                    <w:rStyle w:val="Hyperlink"/>
                    <w:rFonts w:cs="Tahoma"/>
                    <w:b/>
                    <w:bCs/>
                    <w:sz w:val="13"/>
                    <w:szCs w:val="13"/>
                  </w:rPr>
                  <w:t>7</w:t>
                </w:r>
              </w:hyperlink>
              <w:r w:rsidR="000470CA" w:rsidRPr="000470CA">
                <w:rPr>
                  <w:rStyle w:val="Hyperlink"/>
                  <w:rFonts w:cs="Tahoma"/>
                  <w:b/>
                  <w:bCs/>
                  <w:sz w:val="13"/>
                  <w:szCs w:val="13"/>
                </w:rPr>
                <w:t>2</w:t>
              </w:r>
            </w:hyperlink>
          </w:p>
        </w:tc>
        <w:tc>
          <w:tcPr>
            <w:tcW w:w="450" w:type="dxa"/>
            <w:tcBorders>
              <w:bottom w:val="single" w:sz="4" w:space="0" w:color="auto"/>
            </w:tcBorders>
            <w:shd w:val="clear" w:color="auto" w:fill="auto"/>
            <w:vAlign w:val="center"/>
          </w:tcPr>
          <w:p w:rsidR="001A63C6" w:rsidRPr="00FC0C73" w:rsidRDefault="008D5A12" w:rsidP="005E3FC0">
            <w:pPr>
              <w:pStyle w:val="TableText"/>
              <w:widowControl w:val="0"/>
              <w:rPr>
                <w:rFonts w:ascii="Tahoma" w:hAnsi="Tahoma" w:cs="Tahoma"/>
                <w:color w:val="000000"/>
                <w:sz w:val="13"/>
              </w:rPr>
            </w:pPr>
            <w:r>
              <w:rPr>
                <w:rFonts w:ascii="Tahoma" w:hAnsi="Tahoma" w:cs="Tahoma"/>
                <w:color w:val="000000"/>
                <w:sz w:val="13"/>
              </w:rPr>
              <w:t>10/</w:t>
            </w:r>
            <w:r w:rsidR="001A63C6" w:rsidRPr="00FC0C73">
              <w:rPr>
                <w:rFonts w:ascii="Tahoma" w:hAnsi="Tahoma" w:cs="Tahoma"/>
                <w:color w:val="000000"/>
                <w:sz w:val="13"/>
              </w:rPr>
              <w:t>1</w:t>
            </w:r>
            <w:r>
              <w:rPr>
                <w:rFonts w:ascii="Tahoma" w:hAnsi="Tahoma" w:cs="Tahoma"/>
                <w:color w:val="000000"/>
                <w:sz w:val="13"/>
              </w:rPr>
              <w:t>3</w:t>
            </w:r>
          </w:p>
        </w:tc>
        <w:tc>
          <w:tcPr>
            <w:tcW w:w="36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FC0C73" w:rsidRDefault="008D5A12" w:rsidP="005E3FC0">
            <w:pPr>
              <w:pStyle w:val="TableText"/>
              <w:widowControl w:val="0"/>
              <w:rPr>
                <w:rFonts w:ascii="Tahoma" w:hAnsi="Tahoma" w:cs="Tahoma"/>
                <w:sz w:val="13"/>
              </w:rPr>
            </w:pPr>
            <w:r>
              <w:rPr>
                <w:rFonts w:ascii="Tahoma" w:hAnsi="Tahoma" w:cs="Tahoma"/>
                <w:sz w:val="13"/>
              </w:rPr>
              <w:t>10</w:t>
            </w:r>
          </w:p>
        </w:tc>
        <w:tc>
          <w:tcPr>
            <w:tcW w:w="450" w:type="dxa"/>
            <w:gridSpan w:val="3"/>
            <w:tcBorders>
              <w:bottom w:val="single" w:sz="4" w:space="0" w:color="auto"/>
            </w:tcBorders>
            <w:shd w:val="clear" w:color="auto" w:fill="auto"/>
            <w:vAlign w:val="center"/>
          </w:tcPr>
          <w:p w:rsidR="001A63C6" w:rsidRPr="00FC0C73" w:rsidRDefault="008D5A12" w:rsidP="005E3FC0">
            <w:pPr>
              <w:pStyle w:val="TableText"/>
              <w:widowControl w:val="0"/>
              <w:rPr>
                <w:rFonts w:ascii="Tahoma" w:hAnsi="Tahoma" w:cs="Tahoma"/>
                <w:sz w:val="13"/>
              </w:rPr>
            </w:pPr>
            <w:r>
              <w:rPr>
                <w:rFonts w:ascii="Tahoma" w:hAnsi="Tahoma" w:cs="Tahoma"/>
                <w:sz w:val="13"/>
              </w:rPr>
              <w:t>25</w:t>
            </w:r>
          </w:p>
        </w:tc>
        <w:tc>
          <w:tcPr>
            <w:tcW w:w="450" w:type="dxa"/>
            <w:gridSpan w:val="3"/>
            <w:tcBorders>
              <w:bottom w:val="single" w:sz="4" w:space="0" w:color="auto"/>
            </w:tcBorders>
            <w:shd w:val="clear" w:color="auto" w:fill="auto"/>
            <w:vAlign w:val="center"/>
          </w:tcPr>
          <w:p w:rsidR="001A63C6" w:rsidRPr="00FC0C73" w:rsidRDefault="008D5A12" w:rsidP="005E3FC0">
            <w:pPr>
              <w:pStyle w:val="TableText"/>
              <w:widowControl w:val="0"/>
              <w:rPr>
                <w:rFonts w:ascii="Tahoma" w:hAnsi="Tahoma" w:cs="Tahoma"/>
                <w:sz w:val="13"/>
              </w:rPr>
            </w:pPr>
            <w:r>
              <w:rPr>
                <w:rFonts w:ascii="Tahoma" w:hAnsi="Tahoma" w:cs="Tahoma"/>
                <w:sz w:val="13"/>
              </w:rPr>
              <w:t>20</w:t>
            </w:r>
          </w:p>
        </w:tc>
        <w:tc>
          <w:tcPr>
            <w:tcW w:w="450" w:type="dxa"/>
            <w:gridSpan w:val="3"/>
            <w:tcBorders>
              <w:bottom w:val="single" w:sz="4" w:space="0" w:color="auto"/>
            </w:tcBorders>
            <w:shd w:val="clear" w:color="auto" w:fill="auto"/>
            <w:vAlign w:val="center"/>
          </w:tcPr>
          <w:p w:rsidR="001A63C6" w:rsidRPr="00FC0C73" w:rsidRDefault="008D5A12" w:rsidP="005E3FC0">
            <w:pPr>
              <w:pStyle w:val="TableText"/>
              <w:widowControl w:val="0"/>
              <w:rPr>
                <w:rFonts w:ascii="Tahoma" w:hAnsi="Tahoma" w:cs="Tahoma"/>
                <w:sz w:val="13"/>
              </w:rPr>
            </w:pPr>
            <w:r>
              <w:rPr>
                <w:rFonts w:ascii="Tahoma" w:hAnsi="Tahoma" w:cs="Tahoma"/>
                <w:sz w:val="13"/>
              </w:rPr>
              <w:t>15</w:t>
            </w:r>
          </w:p>
        </w:tc>
        <w:tc>
          <w:tcPr>
            <w:tcW w:w="450" w:type="dxa"/>
            <w:gridSpan w:val="2"/>
            <w:tcBorders>
              <w:bottom w:val="single" w:sz="4" w:space="0" w:color="auto"/>
            </w:tcBorders>
            <w:shd w:val="clear" w:color="auto" w:fill="auto"/>
            <w:vAlign w:val="center"/>
          </w:tcPr>
          <w:p w:rsidR="001A63C6" w:rsidRPr="00FC0C73" w:rsidRDefault="008D5A12" w:rsidP="005E3FC0">
            <w:pPr>
              <w:pStyle w:val="TableText"/>
              <w:widowControl w:val="0"/>
              <w:rPr>
                <w:rFonts w:ascii="Tahoma" w:hAnsi="Tahoma" w:cs="Tahoma"/>
                <w:sz w:val="13"/>
              </w:rPr>
            </w:pPr>
            <w:r>
              <w:rPr>
                <w:rFonts w:ascii="Tahoma" w:hAnsi="Tahoma" w:cs="Tahoma"/>
                <w:sz w:val="13"/>
              </w:rPr>
              <w:t>15</w:t>
            </w:r>
          </w:p>
        </w:tc>
        <w:tc>
          <w:tcPr>
            <w:tcW w:w="450" w:type="dxa"/>
            <w:gridSpan w:val="2"/>
            <w:tcBorders>
              <w:bottom w:val="single" w:sz="4" w:space="0" w:color="auto"/>
            </w:tcBorders>
            <w:shd w:val="clear" w:color="auto" w:fill="auto"/>
            <w:vAlign w:val="center"/>
          </w:tcPr>
          <w:p w:rsidR="001A63C6" w:rsidRPr="00FC0C73" w:rsidRDefault="008D5A12" w:rsidP="005E3FC0">
            <w:pPr>
              <w:pStyle w:val="TableText"/>
              <w:widowControl w:val="0"/>
              <w:rPr>
                <w:rFonts w:ascii="Tahoma" w:hAnsi="Tahoma" w:cs="Tahoma"/>
                <w:sz w:val="13"/>
              </w:rPr>
            </w:pPr>
            <w:r>
              <w:rPr>
                <w:rFonts w:ascii="Tahoma" w:hAnsi="Tahoma" w:cs="Tahoma"/>
                <w:sz w:val="13"/>
              </w:rPr>
              <w:t>10</w:t>
            </w:r>
          </w:p>
        </w:tc>
        <w:tc>
          <w:tcPr>
            <w:tcW w:w="360" w:type="dxa"/>
            <w:tcBorders>
              <w:bottom w:val="single" w:sz="4" w:space="0" w:color="auto"/>
              <w:right w:val="single" w:sz="18" w:space="0" w:color="auto"/>
            </w:tcBorders>
            <w:shd w:val="clear" w:color="auto" w:fill="auto"/>
            <w:vAlign w:val="center"/>
          </w:tcPr>
          <w:p w:rsidR="001A63C6" w:rsidRPr="00FC0C73" w:rsidRDefault="008D5A12" w:rsidP="005E3FC0">
            <w:pPr>
              <w:pStyle w:val="TableText"/>
              <w:widowControl w:val="0"/>
              <w:rPr>
                <w:rFonts w:ascii="Tahoma" w:hAnsi="Tahoma" w:cs="Tahoma"/>
                <w:sz w:val="13"/>
              </w:rPr>
            </w:pPr>
            <w:r>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FC0C73" w:rsidRDefault="008D5A12" w:rsidP="005E3FC0">
            <w:pPr>
              <w:pStyle w:val="TableText"/>
              <w:widowControl w:val="0"/>
              <w:rPr>
                <w:rFonts w:ascii="Tahoma" w:hAnsi="Tahoma" w:cs="Tahoma"/>
                <w:sz w:val="13"/>
              </w:rPr>
            </w:pPr>
            <w:r>
              <w:rPr>
                <w:rFonts w:ascii="Tahoma" w:hAnsi="Tahoma" w:cs="Tahoma"/>
                <w:sz w:val="13"/>
              </w:rPr>
              <w:t>20</w:t>
            </w:r>
          </w:p>
        </w:tc>
        <w:tc>
          <w:tcPr>
            <w:tcW w:w="450" w:type="dxa"/>
            <w:tcBorders>
              <w:bottom w:val="single" w:sz="4" w:space="0" w:color="auto"/>
              <w:right w:val="single" w:sz="18" w:space="0" w:color="auto"/>
            </w:tcBorders>
            <w:shd w:val="clear" w:color="auto" w:fill="auto"/>
            <w:vAlign w:val="center"/>
          </w:tcPr>
          <w:p w:rsidR="001A63C6" w:rsidRPr="00FC0C73" w:rsidRDefault="008D5A12" w:rsidP="005E3FC0">
            <w:pPr>
              <w:pStyle w:val="TableText"/>
              <w:widowControl w:val="0"/>
              <w:rPr>
                <w:rFonts w:ascii="Tahoma" w:hAnsi="Tahoma" w:cs="Tahoma"/>
                <w:sz w:val="13"/>
              </w:rPr>
            </w:pPr>
            <w:r>
              <w:rPr>
                <w:rFonts w:ascii="Tahoma" w:hAnsi="Tahoma" w:cs="Tahoma"/>
                <w:sz w:val="13"/>
              </w:rPr>
              <w:t>10</w:t>
            </w:r>
          </w:p>
        </w:tc>
        <w:tc>
          <w:tcPr>
            <w:tcW w:w="450" w:type="dxa"/>
            <w:tcBorders>
              <w:left w:val="single" w:sz="18" w:space="0" w:color="auto"/>
              <w:bottom w:val="single" w:sz="4" w:space="0" w:color="auto"/>
            </w:tcBorders>
            <w:shd w:val="clear" w:color="auto" w:fill="auto"/>
            <w:vAlign w:val="center"/>
          </w:tcPr>
          <w:p w:rsidR="001A63C6" w:rsidRPr="00FC0C73" w:rsidRDefault="008D5A12" w:rsidP="005E3FC0">
            <w:pPr>
              <w:pStyle w:val="TableText"/>
              <w:widowControl w:val="0"/>
              <w:rPr>
                <w:rFonts w:ascii="Tahoma" w:hAnsi="Tahoma" w:cs="Tahoma"/>
                <w:sz w:val="13"/>
              </w:rPr>
            </w:pPr>
            <w:r>
              <w:rPr>
                <w:rFonts w:ascii="Tahoma" w:hAnsi="Tahoma" w:cs="Tahoma"/>
                <w:sz w:val="13"/>
              </w:rPr>
              <w:t>20</w:t>
            </w:r>
          </w:p>
        </w:tc>
        <w:tc>
          <w:tcPr>
            <w:tcW w:w="45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P</w:t>
            </w:r>
          </w:p>
        </w:tc>
        <w:tc>
          <w:tcPr>
            <w:tcW w:w="45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A,ST</w:t>
            </w:r>
          </w:p>
        </w:tc>
        <w:tc>
          <w:tcPr>
            <w:tcW w:w="54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OL/OV</w:t>
            </w:r>
          </w:p>
        </w:tc>
      </w:tr>
      <w:tr w:rsidR="001A63C6" w:rsidRPr="00FC0C73" w:rsidTr="005E3FC0">
        <w:trPr>
          <w:trHeight w:val="145"/>
        </w:trPr>
        <w:tc>
          <w:tcPr>
            <w:tcW w:w="2734" w:type="dxa"/>
            <w:gridSpan w:val="2"/>
            <w:tcBorders>
              <w:bottom w:val="single" w:sz="4" w:space="0" w:color="auto"/>
            </w:tcBorders>
            <w:shd w:val="clear" w:color="auto" w:fill="FABF8F"/>
            <w:vAlign w:val="center"/>
          </w:tcPr>
          <w:p w:rsidR="001A63C6" w:rsidRPr="002B0444" w:rsidRDefault="001A63C6" w:rsidP="002B0444">
            <w:pPr>
              <w:pStyle w:val="Heading2"/>
              <w:spacing w:beforeLines="20" w:before="48" w:afterLines="20" w:after="48"/>
              <w:ind w:left="0"/>
              <w:rPr>
                <w:rFonts w:ascii="Tahoma" w:hAnsi="Tahoma" w:cs="Tahoma"/>
                <w:b w:val="0"/>
                <w:sz w:val="14"/>
                <w:szCs w:val="14"/>
                <w:lang w:val="nl-NL"/>
              </w:rPr>
            </w:pPr>
            <w:bookmarkStart w:id="306" w:name="_Toc336338019"/>
            <w:bookmarkStart w:id="307" w:name="_Toc368299651"/>
            <w:r w:rsidRPr="002B0444">
              <w:rPr>
                <w:rFonts w:ascii="Tahoma" w:hAnsi="Tahoma" w:cs="Tahoma"/>
                <w:b w:val="0"/>
                <w:sz w:val="14"/>
                <w:szCs w:val="14"/>
                <w:lang w:val="nl-NL"/>
              </w:rPr>
              <w:t>Microsoft Dynamics 2013 CRM, aanvullende CAL voor professioneel gebruik (Gebruiker en Apparaat)</w:t>
            </w:r>
            <w:bookmarkEnd w:id="306"/>
            <w:bookmarkEnd w:id="307"/>
          </w:p>
        </w:tc>
        <w:tc>
          <w:tcPr>
            <w:tcW w:w="450" w:type="dxa"/>
            <w:tcBorders>
              <w:bottom w:val="single" w:sz="4" w:space="0" w:color="auto"/>
            </w:tcBorders>
            <w:shd w:val="clear" w:color="auto" w:fill="FABF8F"/>
            <w:vAlign w:val="center"/>
          </w:tcPr>
          <w:p w:rsidR="001A63C6" w:rsidRPr="003B3D05" w:rsidRDefault="00A500B3" w:rsidP="003B3D05">
            <w:pPr>
              <w:pStyle w:val="TableText"/>
              <w:widowControl w:val="0"/>
              <w:rPr>
                <w:rFonts w:cs="Tahoma"/>
                <w:b/>
                <w:bCs/>
                <w:color w:val="0000FF"/>
                <w:sz w:val="13"/>
                <w:szCs w:val="13"/>
                <w:u w:val="single"/>
              </w:rPr>
            </w:pPr>
            <w:hyperlink w:anchor="_72_Microsoft_Dynamics_1" w:history="1">
              <w:hyperlink w:anchor="_70_Microsoft_Dynamics" w:history="1">
                <w:r w:rsidR="000470CA" w:rsidRPr="000470CA">
                  <w:rPr>
                    <w:rStyle w:val="Hyperlink"/>
                    <w:rFonts w:cs="Tahoma"/>
                    <w:b/>
                    <w:bCs/>
                    <w:sz w:val="13"/>
                    <w:szCs w:val="13"/>
                  </w:rPr>
                  <w:t>7</w:t>
                </w:r>
              </w:hyperlink>
              <w:r w:rsidR="000470CA" w:rsidRPr="000470CA">
                <w:rPr>
                  <w:rStyle w:val="Hyperlink"/>
                  <w:rFonts w:cs="Tahoma"/>
                  <w:b/>
                  <w:bCs/>
                  <w:sz w:val="13"/>
                  <w:szCs w:val="13"/>
                </w:rPr>
                <w:t>2</w:t>
              </w:r>
            </w:hyperlink>
          </w:p>
        </w:tc>
        <w:tc>
          <w:tcPr>
            <w:tcW w:w="450" w:type="dxa"/>
            <w:tcBorders>
              <w:bottom w:val="single" w:sz="4" w:space="0" w:color="auto"/>
            </w:tcBorders>
            <w:shd w:val="clear" w:color="auto" w:fill="FABF8F"/>
            <w:vAlign w:val="center"/>
          </w:tcPr>
          <w:p w:rsidR="001A63C6" w:rsidRPr="00FC0C73" w:rsidRDefault="008D5A12" w:rsidP="008D5A12">
            <w:pPr>
              <w:pStyle w:val="TableText"/>
              <w:widowControl w:val="0"/>
              <w:rPr>
                <w:rFonts w:ascii="Tahoma" w:hAnsi="Tahoma" w:cs="Tahoma"/>
                <w:color w:val="000000"/>
                <w:sz w:val="13"/>
              </w:rPr>
            </w:pPr>
            <w:r>
              <w:rPr>
                <w:rFonts w:ascii="Tahoma" w:hAnsi="Tahoma" w:cs="Tahoma"/>
                <w:color w:val="000000"/>
                <w:sz w:val="13"/>
              </w:rPr>
              <w:t>1</w:t>
            </w:r>
            <w:r w:rsidR="001A63C6" w:rsidRPr="00FC0C73">
              <w:rPr>
                <w:rFonts w:ascii="Tahoma" w:hAnsi="Tahoma" w:cs="Tahoma"/>
                <w:color w:val="000000"/>
                <w:sz w:val="13"/>
              </w:rPr>
              <w:t>0/1</w:t>
            </w:r>
            <w:r>
              <w:rPr>
                <w:rFonts w:ascii="Tahoma" w:hAnsi="Tahoma" w:cs="Tahoma"/>
                <w:color w:val="000000"/>
                <w:sz w:val="13"/>
              </w:rPr>
              <w:t>3</w:t>
            </w:r>
          </w:p>
        </w:tc>
        <w:tc>
          <w:tcPr>
            <w:tcW w:w="36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FC0C73" w:rsidRDefault="008D5A12" w:rsidP="005E3FC0">
            <w:pPr>
              <w:pStyle w:val="TableText"/>
              <w:widowControl w:val="0"/>
              <w:rPr>
                <w:rFonts w:ascii="Tahoma" w:hAnsi="Tahoma" w:cs="Tahoma"/>
                <w:sz w:val="13"/>
              </w:rPr>
            </w:pPr>
            <w:r>
              <w:rPr>
                <w:rFonts w:ascii="Tahoma" w:hAnsi="Tahoma" w:cs="Tahoma"/>
                <w:sz w:val="13"/>
              </w:rPr>
              <w:t>5</w:t>
            </w:r>
          </w:p>
        </w:tc>
        <w:tc>
          <w:tcPr>
            <w:tcW w:w="450" w:type="dxa"/>
            <w:gridSpan w:val="3"/>
            <w:tcBorders>
              <w:bottom w:val="single" w:sz="4" w:space="0" w:color="auto"/>
            </w:tcBorders>
            <w:shd w:val="clear" w:color="auto" w:fill="FABF8F"/>
            <w:vAlign w:val="center"/>
          </w:tcPr>
          <w:p w:rsidR="001A63C6" w:rsidRPr="00FC0C73" w:rsidRDefault="008D5A12" w:rsidP="005E3FC0">
            <w:pPr>
              <w:pStyle w:val="TableText"/>
              <w:widowControl w:val="0"/>
              <w:rPr>
                <w:rFonts w:ascii="Tahoma" w:hAnsi="Tahoma" w:cs="Tahoma"/>
                <w:sz w:val="13"/>
              </w:rPr>
            </w:pPr>
            <w:r>
              <w:rPr>
                <w:rFonts w:ascii="Tahoma" w:hAnsi="Tahoma" w:cs="Tahoma"/>
                <w:sz w:val="13"/>
              </w:rPr>
              <w:t>13</w:t>
            </w:r>
          </w:p>
        </w:tc>
        <w:tc>
          <w:tcPr>
            <w:tcW w:w="450" w:type="dxa"/>
            <w:gridSpan w:val="3"/>
            <w:tcBorders>
              <w:bottom w:val="single" w:sz="4" w:space="0" w:color="auto"/>
            </w:tcBorders>
            <w:shd w:val="clear" w:color="auto" w:fill="FABF8F"/>
            <w:vAlign w:val="center"/>
          </w:tcPr>
          <w:p w:rsidR="001A63C6" w:rsidRPr="00FC0C73" w:rsidRDefault="008D5A12" w:rsidP="005E3FC0">
            <w:pPr>
              <w:pStyle w:val="TableText"/>
              <w:widowControl w:val="0"/>
              <w:rPr>
                <w:rFonts w:ascii="Tahoma" w:hAnsi="Tahoma" w:cs="Tahoma"/>
                <w:sz w:val="13"/>
              </w:rPr>
            </w:pPr>
            <w:r>
              <w:rPr>
                <w:rFonts w:ascii="Tahoma" w:hAnsi="Tahoma" w:cs="Tahoma"/>
                <w:sz w:val="13"/>
              </w:rPr>
              <w:t>10</w:t>
            </w:r>
          </w:p>
        </w:tc>
        <w:tc>
          <w:tcPr>
            <w:tcW w:w="450" w:type="dxa"/>
            <w:gridSpan w:val="3"/>
            <w:tcBorders>
              <w:bottom w:val="single" w:sz="4" w:space="0" w:color="auto"/>
            </w:tcBorders>
            <w:shd w:val="clear" w:color="auto" w:fill="FABF8F"/>
            <w:vAlign w:val="center"/>
          </w:tcPr>
          <w:p w:rsidR="001A63C6" w:rsidRPr="00FC0C73" w:rsidRDefault="008D5A12" w:rsidP="005E3FC0">
            <w:pPr>
              <w:pStyle w:val="TableText"/>
              <w:widowControl w:val="0"/>
              <w:rPr>
                <w:rFonts w:ascii="Tahoma" w:hAnsi="Tahoma" w:cs="Tahoma"/>
                <w:sz w:val="13"/>
              </w:rPr>
            </w:pPr>
            <w:r>
              <w:rPr>
                <w:rFonts w:ascii="Tahoma" w:hAnsi="Tahoma" w:cs="Tahoma"/>
                <w:sz w:val="13"/>
              </w:rPr>
              <w:t>8</w:t>
            </w:r>
          </w:p>
        </w:tc>
        <w:tc>
          <w:tcPr>
            <w:tcW w:w="450" w:type="dxa"/>
            <w:gridSpan w:val="2"/>
            <w:tcBorders>
              <w:bottom w:val="single" w:sz="4" w:space="0" w:color="auto"/>
            </w:tcBorders>
            <w:shd w:val="clear" w:color="auto" w:fill="FABF8F"/>
            <w:vAlign w:val="center"/>
          </w:tcPr>
          <w:p w:rsidR="001A63C6" w:rsidRPr="00FC0C73" w:rsidRDefault="008D5A12" w:rsidP="005E3FC0">
            <w:pPr>
              <w:pStyle w:val="TableText"/>
              <w:widowControl w:val="0"/>
              <w:rPr>
                <w:rFonts w:ascii="Tahoma" w:hAnsi="Tahoma" w:cs="Tahoma"/>
                <w:sz w:val="13"/>
              </w:rPr>
            </w:pPr>
            <w:r>
              <w:rPr>
                <w:rFonts w:ascii="Tahoma" w:hAnsi="Tahoma" w:cs="Tahoma"/>
                <w:sz w:val="13"/>
              </w:rPr>
              <w:t>8</w:t>
            </w:r>
          </w:p>
        </w:tc>
        <w:tc>
          <w:tcPr>
            <w:tcW w:w="450" w:type="dxa"/>
            <w:gridSpan w:val="2"/>
            <w:tcBorders>
              <w:bottom w:val="single" w:sz="4" w:space="0" w:color="auto"/>
            </w:tcBorders>
            <w:shd w:val="clear" w:color="auto" w:fill="FABF8F"/>
            <w:vAlign w:val="center"/>
          </w:tcPr>
          <w:p w:rsidR="001A63C6" w:rsidRPr="00FC0C73" w:rsidRDefault="008D5A12" w:rsidP="005E3FC0">
            <w:pPr>
              <w:pStyle w:val="TableText"/>
              <w:widowControl w:val="0"/>
              <w:rPr>
                <w:rFonts w:ascii="Tahoma" w:hAnsi="Tahoma" w:cs="Tahoma"/>
                <w:sz w:val="13"/>
              </w:rPr>
            </w:pPr>
            <w:r>
              <w:rPr>
                <w:rFonts w:ascii="Tahoma" w:hAnsi="Tahoma" w:cs="Tahoma"/>
                <w:sz w:val="13"/>
              </w:rPr>
              <w:t>5</w:t>
            </w:r>
          </w:p>
        </w:tc>
        <w:tc>
          <w:tcPr>
            <w:tcW w:w="360" w:type="dxa"/>
            <w:tcBorders>
              <w:bottom w:val="single" w:sz="4" w:space="0" w:color="auto"/>
              <w:right w:val="single" w:sz="18" w:space="0" w:color="auto"/>
            </w:tcBorders>
            <w:shd w:val="clear" w:color="auto" w:fill="FABF8F"/>
            <w:vAlign w:val="center"/>
          </w:tcPr>
          <w:p w:rsidR="001A63C6" w:rsidRPr="00FC0C73" w:rsidRDefault="008D5A12" w:rsidP="005E3FC0">
            <w:pPr>
              <w:pStyle w:val="TableText"/>
              <w:widowControl w:val="0"/>
              <w:rPr>
                <w:rFonts w:ascii="Tahoma" w:hAnsi="Tahoma" w:cs="Tahoma"/>
                <w:sz w:val="13"/>
              </w:rPr>
            </w:pPr>
            <w:r>
              <w:rPr>
                <w:rFonts w:ascii="Tahoma" w:hAnsi="Tahoma" w:cs="Tahoma"/>
                <w:sz w:val="13"/>
              </w:rPr>
              <w:t>3</w:t>
            </w:r>
          </w:p>
        </w:tc>
        <w:tc>
          <w:tcPr>
            <w:tcW w:w="45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FC0C73" w:rsidRDefault="008D5A12" w:rsidP="005E3FC0">
            <w:pPr>
              <w:pStyle w:val="TableText"/>
              <w:widowControl w:val="0"/>
              <w:rPr>
                <w:rFonts w:ascii="Tahoma" w:hAnsi="Tahoma" w:cs="Tahoma"/>
                <w:sz w:val="13"/>
              </w:rPr>
            </w:pPr>
            <w:r>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1A63C6" w:rsidRPr="00FC0C73" w:rsidRDefault="008D5A12" w:rsidP="005E3FC0">
            <w:pPr>
              <w:pStyle w:val="TableText"/>
              <w:widowControl w:val="0"/>
              <w:rPr>
                <w:rFonts w:ascii="Tahoma" w:hAnsi="Tahoma" w:cs="Tahoma"/>
                <w:sz w:val="13"/>
              </w:rPr>
            </w:pPr>
            <w:r>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rsidR="001A63C6" w:rsidRPr="00FC0C73" w:rsidRDefault="008D5A12" w:rsidP="005E3FC0">
            <w:pPr>
              <w:pStyle w:val="TableText"/>
              <w:widowControl w:val="0"/>
              <w:rPr>
                <w:rFonts w:ascii="Tahoma" w:hAnsi="Tahoma" w:cs="Tahoma"/>
                <w:sz w:val="13"/>
              </w:rPr>
            </w:pPr>
            <w:r>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P</w:t>
            </w:r>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A,ST</w:t>
            </w:r>
          </w:p>
        </w:tc>
        <w:tc>
          <w:tcPr>
            <w:tcW w:w="54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OL/OV</w:t>
            </w:r>
          </w:p>
        </w:tc>
      </w:tr>
      <w:tr w:rsidR="00A83516" w:rsidRPr="00FC0C73" w:rsidTr="00A83516">
        <w:trPr>
          <w:trHeight w:val="145"/>
        </w:trPr>
        <w:tc>
          <w:tcPr>
            <w:tcW w:w="2734" w:type="dxa"/>
            <w:gridSpan w:val="2"/>
            <w:tcBorders>
              <w:bottom w:val="single" w:sz="4" w:space="0" w:color="auto"/>
            </w:tcBorders>
            <w:shd w:val="clear" w:color="auto" w:fill="auto"/>
            <w:vAlign w:val="center"/>
          </w:tcPr>
          <w:p w:rsidR="001A63C6" w:rsidRPr="002B0444" w:rsidRDefault="001A63C6" w:rsidP="002B0444">
            <w:pPr>
              <w:pStyle w:val="Heading2"/>
              <w:spacing w:beforeLines="20" w:before="48" w:afterLines="20" w:after="48"/>
              <w:ind w:left="0"/>
              <w:rPr>
                <w:rFonts w:ascii="Tahoma" w:hAnsi="Tahoma" w:cs="Tahoma"/>
                <w:b w:val="0"/>
                <w:sz w:val="14"/>
                <w:szCs w:val="14"/>
              </w:rPr>
            </w:pPr>
            <w:bookmarkStart w:id="308" w:name="_Toc336338021"/>
            <w:bookmarkStart w:id="309" w:name="_Toc368299652"/>
            <w:r w:rsidRPr="002B0444">
              <w:rPr>
                <w:rFonts w:ascii="Tahoma" w:hAnsi="Tahoma" w:cs="Tahoma"/>
                <w:b w:val="0"/>
                <w:sz w:val="14"/>
                <w:szCs w:val="14"/>
              </w:rPr>
              <w:t>Microsoft Dynamics CRM 2013 Server</w:t>
            </w:r>
            <w:bookmarkEnd w:id="308"/>
            <w:bookmarkEnd w:id="309"/>
          </w:p>
        </w:tc>
        <w:tc>
          <w:tcPr>
            <w:tcW w:w="450" w:type="dxa"/>
            <w:tcBorders>
              <w:bottom w:val="single" w:sz="4" w:space="0" w:color="auto"/>
            </w:tcBorders>
            <w:shd w:val="clear" w:color="auto" w:fill="auto"/>
            <w:vAlign w:val="center"/>
          </w:tcPr>
          <w:p w:rsidR="001A63C6" w:rsidRPr="003B3D05" w:rsidRDefault="00A500B3" w:rsidP="003B3D05">
            <w:pPr>
              <w:pStyle w:val="TableText"/>
              <w:widowControl w:val="0"/>
              <w:rPr>
                <w:rFonts w:cs="Tahoma"/>
                <w:b/>
                <w:bCs/>
                <w:color w:val="0000FF"/>
                <w:sz w:val="13"/>
                <w:szCs w:val="13"/>
                <w:u w:val="single"/>
              </w:rPr>
            </w:pPr>
            <w:hyperlink w:anchor="_72_Microsoft_Dynamics_1" w:history="1">
              <w:hyperlink w:anchor="_70_Microsoft_Dynamics" w:history="1">
                <w:r w:rsidR="000470CA" w:rsidRPr="000470CA">
                  <w:rPr>
                    <w:rStyle w:val="Hyperlink"/>
                    <w:rFonts w:cs="Tahoma"/>
                    <w:b/>
                    <w:bCs/>
                    <w:sz w:val="13"/>
                    <w:szCs w:val="13"/>
                  </w:rPr>
                  <w:t>7</w:t>
                </w:r>
              </w:hyperlink>
              <w:r w:rsidR="000470CA" w:rsidRPr="000470CA">
                <w:rPr>
                  <w:rStyle w:val="Hyperlink"/>
                  <w:rFonts w:cs="Tahoma"/>
                  <w:b/>
                  <w:bCs/>
                  <w:sz w:val="13"/>
                  <w:szCs w:val="13"/>
                </w:rPr>
                <w:t>2</w:t>
              </w:r>
            </w:hyperlink>
          </w:p>
        </w:tc>
        <w:tc>
          <w:tcPr>
            <w:tcW w:w="450" w:type="dxa"/>
            <w:tcBorders>
              <w:bottom w:val="single" w:sz="4" w:space="0" w:color="auto"/>
            </w:tcBorders>
            <w:shd w:val="clear" w:color="auto" w:fill="auto"/>
            <w:vAlign w:val="center"/>
          </w:tcPr>
          <w:p w:rsidR="001A63C6" w:rsidRPr="00FC0C73" w:rsidRDefault="008D5A12" w:rsidP="005E3FC0">
            <w:pPr>
              <w:pStyle w:val="TableText"/>
              <w:widowControl w:val="0"/>
              <w:rPr>
                <w:rFonts w:ascii="Tahoma" w:hAnsi="Tahoma" w:cs="Tahoma"/>
                <w:color w:val="000000"/>
                <w:sz w:val="13"/>
              </w:rPr>
            </w:pPr>
            <w:r>
              <w:rPr>
                <w:rFonts w:ascii="Tahoma" w:hAnsi="Tahoma" w:cs="Tahoma"/>
                <w:color w:val="000000"/>
                <w:sz w:val="13"/>
              </w:rPr>
              <w:t>10/</w:t>
            </w:r>
            <w:r w:rsidR="001A63C6" w:rsidRPr="00FC0C73">
              <w:rPr>
                <w:rFonts w:ascii="Tahoma" w:hAnsi="Tahoma" w:cs="Tahoma"/>
                <w:color w:val="000000"/>
                <w:sz w:val="13"/>
              </w:rPr>
              <w:t>1</w:t>
            </w:r>
            <w:r>
              <w:rPr>
                <w:rFonts w:ascii="Tahoma" w:hAnsi="Tahoma" w:cs="Tahoma"/>
                <w:color w:val="000000"/>
                <w:sz w:val="13"/>
              </w:rPr>
              <w:t>3</w:t>
            </w:r>
          </w:p>
        </w:tc>
        <w:tc>
          <w:tcPr>
            <w:tcW w:w="36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FC0C73" w:rsidRDefault="008D5A12" w:rsidP="005E3FC0">
            <w:pPr>
              <w:pStyle w:val="TableText"/>
              <w:widowControl w:val="0"/>
              <w:rPr>
                <w:rFonts w:ascii="Tahoma" w:hAnsi="Tahoma" w:cs="Tahoma"/>
                <w:sz w:val="13"/>
              </w:rPr>
            </w:pPr>
            <w:r>
              <w:rPr>
                <w:rFonts w:ascii="Tahoma" w:hAnsi="Tahoma" w:cs="Tahoma"/>
                <w:sz w:val="13"/>
              </w:rPr>
              <w:t>50</w:t>
            </w:r>
          </w:p>
        </w:tc>
        <w:tc>
          <w:tcPr>
            <w:tcW w:w="450" w:type="dxa"/>
            <w:gridSpan w:val="3"/>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125</w:t>
            </w:r>
          </w:p>
        </w:tc>
        <w:tc>
          <w:tcPr>
            <w:tcW w:w="450" w:type="dxa"/>
            <w:gridSpan w:val="3"/>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100</w:t>
            </w:r>
          </w:p>
        </w:tc>
        <w:tc>
          <w:tcPr>
            <w:tcW w:w="450" w:type="dxa"/>
            <w:gridSpan w:val="3"/>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75</w:t>
            </w:r>
          </w:p>
        </w:tc>
        <w:tc>
          <w:tcPr>
            <w:tcW w:w="450" w:type="dxa"/>
            <w:gridSpan w:val="2"/>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75</w:t>
            </w:r>
          </w:p>
        </w:tc>
        <w:tc>
          <w:tcPr>
            <w:tcW w:w="450" w:type="dxa"/>
            <w:gridSpan w:val="2"/>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50</w:t>
            </w:r>
          </w:p>
        </w:tc>
        <w:tc>
          <w:tcPr>
            <w:tcW w:w="36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50</w:t>
            </w:r>
          </w:p>
        </w:tc>
        <w:tc>
          <w:tcPr>
            <w:tcW w:w="450" w:type="dxa"/>
            <w:tcBorders>
              <w:left w:val="single" w:sz="18" w:space="0" w:color="auto"/>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P</w:t>
            </w:r>
          </w:p>
        </w:tc>
        <w:tc>
          <w:tcPr>
            <w:tcW w:w="45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A</w:t>
            </w:r>
          </w:p>
        </w:tc>
        <w:tc>
          <w:tcPr>
            <w:tcW w:w="54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OL/OV</w:t>
            </w:r>
          </w:p>
        </w:tc>
      </w:tr>
      <w:tr w:rsidR="00B33D0E" w:rsidRPr="00FC0C73" w:rsidTr="00A83516">
        <w:trPr>
          <w:trHeight w:val="145"/>
        </w:trPr>
        <w:tc>
          <w:tcPr>
            <w:tcW w:w="2734" w:type="dxa"/>
            <w:gridSpan w:val="2"/>
            <w:tcBorders>
              <w:bottom w:val="single" w:sz="4" w:space="0" w:color="auto"/>
            </w:tcBorders>
            <w:shd w:val="clear" w:color="auto" w:fill="FABF8F"/>
            <w:vAlign w:val="center"/>
          </w:tcPr>
          <w:p w:rsidR="001A63C6" w:rsidRPr="002B0444" w:rsidRDefault="001A63C6" w:rsidP="002B0444">
            <w:pPr>
              <w:pStyle w:val="Heading2"/>
              <w:spacing w:beforeLines="20" w:before="48" w:afterLines="20" w:after="48"/>
              <w:ind w:left="0"/>
              <w:rPr>
                <w:rFonts w:ascii="Tahoma" w:hAnsi="Tahoma" w:cs="Tahoma"/>
                <w:b w:val="0"/>
                <w:sz w:val="14"/>
                <w:szCs w:val="14"/>
              </w:rPr>
            </w:pPr>
            <w:bookmarkStart w:id="310" w:name="_Toc336338022"/>
            <w:bookmarkStart w:id="311" w:name="_Toc368299653"/>
            <w:r w:rsidRPr="002B0444">
              <w:rPr>
                <w:rFonts w:ascii="Tahoma" w:hAnsi="Tahoma" w:cs="Tahoma"/>
                <w:b w:val="0"/>
                <w:sz w:val="14"/>
                <w:szCs w:val="14"/>
              </w:rPr>
              <w:t>Microsoft Dynamics CRM Workgroup Server 2013</w:t>
            </w:r>
            <w:bookmarkEnd w:id="310"/>
            <w:bookmarkEnd w:id="311"/>
          </w:p>
        </w:tc>
        <w:tc>
          <w:tcPr>
            <w:tcW w:w="450" w:type="dxa"/>
            <w:tcBorders>
              <w:bottom w:val="single" w:sz="4" w:space="0" w:color="auto"/>
            </w:tcBorders>
            <w:shd w:val="clear" w:color="auto" w:fill="FABF8F"/>
            <w:vAlign w:val="center"/>
          </w:tcPr>
          <w:p w:rsidR="001A63C6" w:rsidRPr="003B3D05" w:rsidRDefault="00A500B3" w:rsidP="003B3D05">
            <w:pPr>
              <w:pStyle w:val="TableText"/>
              <w:widowControl w:val="0"/>
              <w:rPr>
                <w:rFonts w:cs="Tahoma"/>
                <w:b/>
                <w:bCs/>
                <w:color w:val="0000FF"/>
                <w:sz w:val="13"/>
                <w:szCs w:val="13"/>
                <w:u w:val="single"/>
              </w:rPr>
            </w:pPr>
            <w:hyperlink w:anchor="_72_Microsoft_Dynamics_1" w:history="1">
              <w:hyperlink w:anchor="_70_Microsoft_Dynamics" w:history="1">
                <w:r w:rsidR="000470CA" w:rsidRPr="000470CA">
                  <w:rPr>
                    <w:rStyle w:val="Hyperlink"/>
                    <w:rFonts w:cs="Tahoma"/>
                    <w:b/>
                    <w:bCs/>
                    <w:sz w:val="13"/>
                    <w:szCs w:val="13"/>
                  </w:rPr>
                  <w:t>7</w:t>
                </w:r>
              </w:hyperlink>
              <w:r w:rsidR="000470CA" w:rsidRPr="000470CA">
                <w:rPr>
                  <w:rStyle w:val="Hyperlink"/>
                  <w:rFonts w:cs="Tahoma"/>
                  <w:b/>
                  <w:bCs/>
                  <w:sz w:val="13"/>
                  <w:szCs w:val="13"/>
                </w:rPr>
                <w:t>2</w:t>
              </w:r>
            </w:hyperlink>
          </w:p>
        </w:tc>
        <w:tc>
          <w:tcPr>
            <w:tcW w:w="450" w:type="dxa"/>
            <w:tcBorders>
              <w:bottom w:val="single" w:sz="4" w:space="0" w:color="auto"/>
            </w:tcBorders>
            <w:shd w:val="clear" w:color="auto" w:fill="FABF8F"/>
            <w:vAlign w:val="center"/>
          </w:tcPr>
          <w:p w:rsidR="001A63C6" w:rsidRPr="00FC0C73" w:rsidRDefault="008D5A12" w:rsidP="008D5A12">
            <w:pPr>
              <w:pStyle w:val="TableText"/>
              <w:widowControl w:val="0"/>
              <w:rPr>
                <w:rFonts w:ascii="Tahoma" w:hAnsi="Tahoma" w:cs="Tahoma"/>
                <w:color w:val="000000"/>
                <w:sz w:val="13"/>
              </w:rPr>
            </w:pPr>
            <w:r>
              <w:rPr>
                <w:rFonts w:ascii="Tahoma" w:hAnsi="Tahoma" w:cs="Tahoma"/>
                <w:color w:val="000000"/>
                <w:sz w:val="13"/>
              </w:rPr>
              <w:t>1</w:t>
            </w:r>
            <w:r w:rsidR="001A63C6" w:rsidRPr="00FC0C73">
              <w:rPr>
                <w:rFonts w:ascii="Tahoma" w:hAnsi="Tahoma" w:cs="Tahoma"/>
                <w:color w:val="000000"/>
                <w:sz w:val="13"/>
              </w:rPr>
              <w:t>0/1</w:t>
            </w:r>
            <w:r>
              <w:rPr>
                <w:rFonts w:ascii="Tahoma" w:hAnsi="Tahoma" w:cs="Tahoma"/>
                <w:color w:val="000000"/>
                <w:sz w:val="13"/>
              </w:rPr>
              <w:t>3</w:t>
            </w:r>
          </w:p>
        </w:tc>
        <w:tc>
          <w:tcPr>
            <w:tcW w:w="36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FC0C73" w:rsidRDefault="008D5A12" w:rsidP="005E3FC0">
            <w:pPr>
              <w:pStyle w:val="TableText"/>
              <w:widowControl w:val="0"/>
              <w:rPr>
                <w:rFonts w:ascii="Tahoma" w:hAnsi="Tahoma" w:cs="Tahoma"/>
                <w:sz w:val="13"/>
              </w:rPr>
            </w:pPr>
            <w:r>
              <w:rPr>
                <w:rFonts w:ascii="Tahoma" w:hAnsi="Tahoma" w:cs="Tahoma"/>
                <w:sz w:val="13"/>
              </w:rPr>
              <w:t>25</w:t>
            </w: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60</w:t>
            </w: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50</w:t>
            </w: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38</w:t>
            </w:r>
          </w:p>
        </w:tc>
        <w:tc>
          <w:tcPr>
            <w:tcW w:w="450" w:type="dxa"/>
            <w:gridSpan w:val="2"/>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38</w:t>
            </w:r>
          </w:p>
        </w:tc>
        <w:tc>
          <w:tcPr>
            <w:tcW w:w="450" w:type="dxa"/>
            <w:gridSpan w:val="2"/>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25</w:t>
            </w:r>
          </w:p>
        </w:tc>
        <w:tc>
          <w:tcPr>
            <w:tcW w:w="36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FC0C73" w:rsidRDefault="008D5A12" w:rsidP="005E3FC0">
            <w:pPr>
              <w:pStyle w:val="TableText"/>
              <w:widowControl w:val="0"/>
              <w:rPr>
                <w:rFonts w:ascii="Tahoma" w:hAnsi="Tahoma" w:cs="Tahoma"/>
                <w:sz w:val="13"/>
              </w:rPr>
            </w:pPr>
            <w:r>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P</w:t>
            </w:r>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OL/OV</w:t>
            </w:r>
          </w:p>
        </w:tc>
      </w:tr>
      <w:tr w:rsidR="00A83516" w:rsidRPr="00FC0C73" w:rsidTr="00A83516">
        <w:trPr>
          <w:trHeight w:val="145"/>
        </w:trPr>
        <w:tc>
          <w:tcPr>
            <w:tcW w:w="2734" w:type="dxa"/>
            <w:gridSpan w:val="2"/>
            <w:tcBorders>
              <w:bottom w:val="single" w:sz="4" w:space="0" w:color="auto"/>
            </w:tcBorders>
            <w:shd w:val="clear" w:color="auto" w:fill="auto"/>
            <w:vAlign w:val="center"/>
          </w:tcPr>
          <w:p w:rsidR="00A83516" w:rsidRPr="002B0444" w:rsidRDefault="00A83516" w:rsidP="00A83516">
            <w:pPr>
              <w:pStyle w:val="Heading2"/>
              <w:spacing w:beforeLines="20" w:before="48" w:afterLines="20" w:after="48"/>
              <w:ind w:left="0"/>
              <w:rPr>
                <w:rFonts w:ascii="Tahoma" w:hAnsi="Tahoma" w:cs="Tahoma"/>
                <w:b w:val="0"/>
                <w:sz w:val="14"/>
                <w:szCs w:val="14"/>
              </w:rPr>
            </w:pPr>
            <w:bookmarkStart w:id="312" w:name="_Toc336338020"/>
            <w:bookmarkStart w:id="313" w:name="_Toc368299654"/>
            <w:r w:rsidRPr="002B0444">
              <w:rPr>
                <w:rFonts w:ascii="Tahoma" w:hAnsi="Tahoma" w:cs="Tahoma"/>
                <w:b w:val="0"/>
                <w:sz w:val="14"/>
                <w:szCs w:val="14"/>
              </w:rPr>
              <w:t>Microsoft Dynamics CRM 2011 External Connectors</w:t>
            </w:r>
            <w:bookmarkEnd w:id="312"/>
            <w:bookmarkEnd w:id="313"/>
          </w:p>
        </w:tc>
        <w:tc>
          <w:tcPr>
            <w:tcW w:w="450" w:type="dxa"/>
            <w:tcBorders>
              <w:bottom w:val="single" w:sz="4" w:space="0" w:color="auto"/>
            </w:tcBorders>
            <w:shd w:val="clear" w:color="auto" w:fill="auto"/>
            <w:vAlign w:val="center"/>
          </w:tcPr>
          <w:p w:rsidR="00A83516" w:rsidRPr="003B3D05" w:rsidRDefault="00A500B3" w:rsidP="00A83516">
            <w:pPr>
              <w:pStyle w:val="TableText"/>
              <w:widowControl w:val="0"/>
              <w:rPr>
                <w:rFonts w:cs="Tahoma"/>
                <w:b/>
                <w:bCs/>
                <w:color w:val="0000FF"/>
                <w:sz w:val="13"/>
                <w:szCs w:val="13"/>
                <w:u w:val="single"/>
              </w:rPr>
            </w:pPr>
            <w:hyperlink w:anchor="_73_External_Connector-licentie" w:history="1">
              <w:hyperlink w:anchor="_70_Microsoft_Dynamics" w:history="1">
                <w:r w:rsidR="00A83516" w:rsidRPr="0097616F">
                  <w:rPr>
                    <w:rStyle w:val="Hyperlink"/>
                    <w:rFonts w:cs="Tahoma"/>
                    <w:b/>
                    <w:bCs/>
                    <w:sz w:val="13"/>
                    <w:szCs w:val="13"/>
                  </w:rPr>
                  <w:t>7</w:t>
                </w:r>
              </w:hyperlink>
              <w:r w:rsidR="00A83516" w:rsidRPr="0097616F">
                <w:rPr>
                  <w:rStyle w:val="Hyperlink"/>
                  <w:rFonts w:cs="Tahoma"/>
                  <w:b/>
                  <w:bCs/>
                  <w:sz w:val="13"/>
                  <w:szCs w:val="13"/>
                </w:rPr>
                <w:t>3</w:t>
              </w:r>
            </w:hyperlink>
          </w:p>
        </w:tc>
        <w:tc>
          <w:tcPr>
            <w:tcW w:w="450" w:type="dxa"/>
            <w:tcBorders>
              <w:bottom w:val="single" w:sz="4" w:space="0" w:color="auto"/>
            </w:tcBorders>
            <w:shd w:val="clear" w:color="auto" w:fill="auto"/>
            <w:vAlign w:val="center"/>
          </w:tcPr>
          <w:p w:rsidR="00A83516" w:rsidRPr="00FC0C73" w:rsidRDefault="00A83516" w:rsidP="00A83516">
            <w:pPr>
              <w:pStyle w:val="TableText"/>
              <w:widowControl w:val="0"/>
              <w:rPr>
                <w:rFonts w:ascii="Tahoma" w:hAnsi="Tahoma" w:cs="Tahoma"/>
                <w:color w:val="000000"/>
                <w:sz w:val="13"/>
              </w:rPr>
            </w:pPr>
            <w:r w:rsidRPr="00FC0C73">
              <w:rPr>
                <w:rFonts w:ascii="Tahoma"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rsidR="00A83516" w:rsidRPr="00FC0C73" w:rsidRDefault="00A83516" w:rsidP="00A83516">
            <w:pPr>
              <w:pStyle w:val="TableText"/>
              <w:widowControl w:val="0"/>
              <w:rPr>
                <w:rFonts w:ascii="Tahoma" w:hAnsi="Tahoma" w:cs="Tahoma"/>
                <w:sz w:val="13"/>
              </w:rPr>
            </w:pPr>
            <w:r w:rsidRPr="00FC0C7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A83516" w:rsidRPr="00FC0C73" w:rsidRDefault="00A83516" w:rsidP="00A8351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A83516" w:rsidRPr="00FC0C73" w:rsidRDefault="00A83516" w:rsidP="00A83516">
            <w:pPr>
              <w:pStyle w:val="TableText"/>
              <w:widowControl w:val="0"/>
              <w:rPr>
                <w:rFonts w:ascii="Tahoma" w:hAnsi="Tahoma" w:cs="Tahoma"/>
                <w:sz w:val="13"/>
              </w:rPr>
            </w:pPr>
            <w:r w:rsidRPr="00FC0C73">
              <w:rPr>
                <w:rFonts w:ascii="Tahoma" w:hAnsi="Tahoma" w:cs="Tahoma"/>
                <w:sz w:val="13"/>
              </w:rPr>
              <w:t>3</w:t>
            </w:r>
          </w:p>
        </w:tc>
        <w:tc>
          <w:tcPr>
            <w:tcW w:w="450" w:type="dxa"/>
            <w:gridSpan w:val="3"/>
            <w:tcBorders>
              <w:bottom w:val="single" w:sz="4" w:space="0" w:color="auto"/>
            </w:tcBorders>
            <w:shd w:val="clear" w:color="auto" w:fill="auto"/>
            <w:vAlign w:val="center"/>
          </w:tcPr>
          <w:p w:rsidR="00A83516" w:rsidRPr="00FC0C73" w:rsidRDefault="00A83516" w:rsidP="00A83516">
            <w:pPr>
              <w:pStyle w:val="TableText"/>
              <w:widowControl w:val="0"/>
              <w:rPr>
                <w:rFonts w:ascii="Tahoma" w:hAnsi="Tahoma" w:cs="Tahoma"/>
                <w:sz w:val="13"/>
              </w:rPr>
            </w:pPr>
            <w:r w:rsidRPr="00FC0C73">
              <w:rPr>
                <w:rFonts w:ascii="Tahoma" w:hAnsi="Tahoma" w:cs="Tahoma"/>
                <w:sz w:val="13"/>
              </w:rPr>
              <w:t>2</w:t>
            </w:r>
          </w:p>
        </w:tc>
        <w:tc>
          <w:tcPr>
            <w:tcW w:w="450" w:type="dxa"/>
            <w:gridSpan w:val="3"/>
            <w:tcBorders>
              <w:bottom w:val="single" w:sz="4" w:space="0" w:color="auto"/>
            </w:tcBorders>
            <w:shd w:val="clear" w:color="auto" w:fill="auto"/>
            <w:vAlign w:val="center"/>
          </w:tcPr>
          <w:p w:rsidR="00A83516" w:rsidRPr="00FC0C73" w:rsidRDefault="00A83516" w:rsidP="00A83516">
            <w:pPr>
              <w:pStyle w:val="TableText"/>
              <w:widowControl w:val="0"/>
              <w:rPr>
                <w:rFonts w:ascii="Tahoma" w:hAnsi="Tahoma" w:cs="Tahoma"/>
                <w:sz w:val="13"/>
              </w:rPr>
            </w:pPr>
            <w:r w:rsidRPr="00FC0C73">
              <w:rPr>
                <w:rFonts w:ascii="Tahoma" w:hAnsi="Tahoma" w:cs="Tahoma"/>
                <w:sz w:val="13"/>
              </w:rPr>
              <w:t>2</w:t>
            </w:r>
          </w:p>
        </w:tc>
        <w:tc>
          <w:tcPr>
            <w:tcW w:w="450" w:type="dxa"/>
            <w:gridSpan w:val="2"/>
            <w:tcBorders>
              <w:bottom w:val="single" w:sz="4" w:space="0" w:color="auto"/>
            </w:tcBorders>
            <w:shd w:val="clear" w:color="auto" w:fill="auto"/>
            <w:vAlign w:val="center"/>
          </w:tcPr>
          <w:p w:rsidR="00A83516" w:rsidRPr="00FC0C73" w:rsidRDefault="00A83516" w:rsidP="00A83516">
            <w:pPr>
              <w:pStyle w:val="TableText"/>
              <w:widowControl w:val="0"/>
              <w:rPr>
                <w:rFonts w:ascii="Tahoma" w:hAnsi="Tahoma" w:cs="Tahoma"/>
                <w:sz w:val="13"/>
              </w:rPr>
            </w:pPr>
            <w:r w:rsidRPr="00FC0C73">
              <w:rPr>
                <w:rFonts w:ascii="Tahoma" w:hAnsi="Tahoma" w:cs="Tahoma"/>
                <w:sz w:val="13"/>
              </w:rPr>
              <w:t>2</w:t>
            </w:r>
          </w:p>
        </w:tc>
        <w:tc>
          <w:tcPr>
            <w:tcW w:w="450" w:type="dxa"/>
            <w:gridSpan w:val="2"/>
            <w:tcBorders>
              <w:bottom w:val="single" w:sz="4" w:space="0" w:color="auto"/>
            </w:tcBorders>
            <w:shd w:val="clear" w:color="auto" w:fill="auto"/>
            <w:vAlign w:val="center"/>
          </w:tcPr>
          <w:p w:rsidR="00A83516" w:rsidRPr="00FC0C73" w:rsidRDefault="00A83516" w:rsidP="00A83516">
            <w:pPr>
              <w:pStyle w:val="TableText"/>
              <w:widowControl w:val="0"/>
              <w:rPr>
                <w:rFonts w:ascii="Tahoma" w:hAnsi="Tahoma" w:cs="Tahoma"/>
                <w:sz w:val="13"/>
              </w:rPr>
            </w:pPr>
            <w:r w:rsidRPr="00FC0C73">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A83516" w:rsidRPr="00FC0C73" w:rsidRDefault="00A83516" w:rsidP="00A83516">
            <w:pPr>
              <w:pStyle w:val="TableText"/>
              <w:widowControl w:val="0"/>
              <w:rPr>
                <w:rFonts w:ascii="Tahoma" w:hAnsi="Tahoma" w:cs="Tahoma"/>
                <w:sz w:val="13"/>
              </w:rPr>
            </w:pPr>
            <w:r w:rsidRPr="00FC0C73">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A83516" w:rsidRPr="00FC0C73" w:rsidRDefault="00A83516" w:rsidP="00A8351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A83516" w:rsidRPr="00FC0C73" w:rsidRDefault="00A83516" w:rsidP="00A83516">
            <w:pPr>
              <w:pStyle w:val="TableText"/>
              <w:widowControl w:val="0"/>
              <w:rPr>
                <w:rFonts w:ascii="Tahoma" w:hAnsi="Tahoma" w:cs="Tahoma"/>
                <w:sz w:val="13"/>
              </w:rPr>
            </w:pPr>
            <w:r w:rsidRPr="00FC0C73">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A83516" w:rsidRPr="00FC0C73" w:rsidRDefault="00A83516" w:rsidP="00A83516">
            <w:pPr>
              <w:pStyle w:val="TableText"/>
              <w:widowControl w:val="0"/>
              <w:rPr>
                <w:rFonts w:ascii="Tahoma" w:hAnsi="Tahoma" w:cs="Tahoma"/>
                <w:sz w:val="13"/>
              </w:rPr>
            </w:pPr>
            <w:r w:rsidRPr="00FC0C73">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A83516" w:rsidRPr="00FC0C73" w:rsidRDefault="00A83516" w:rsidP="00A83516">
            <w:pPr>
              <w:pStyle w:val="TableText"/>
              <w:widowControl w:val="0"/>
              <w:rPr>
                <w:rFonts w:ascii="Tahoma" w:hAnsi="Tahoma" w:cs="Tahoma"/>
                <w:sz w:val="13"/>
              </w:rPr>
            </w:pPr>
            <w:r w:rsidRPr="00FC0C73">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A83516" w:rsidRPr="00FC0C73" w:rsidRDefault="00A83516" w:rsidP="00A83516">
            <w:pPr>
              <w:pStyle w:val="TableText"/>
              <w:widowControl w:val="0"/>
              <w:rPr>
                <w:rFonts w:ascii="Tahoma" w:hAnsi="Tahoma" w:cs="Tahoma"/>
                <w:sz w:val="13"/>
              </w:rPr>
            </w:pPr>
            <w:r w:rsidRPr="00FC0C7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A83516" w:rsidRPr="00FC0C73" w:rsidRDefault="00A83516" w:rsidP="00A83516">
            <w:pPr>
              <w:pStyle w:val="TableText"/>
              <w:widowControl w:val="0"/>
              <w:rPr>
                <w:rFonts w:ascii="Tahoma" w:hAnsi="Tahoma" w:cs="Tahoma"/>
                <w:sz w:val="13"/>
              </w:rPr>
            </w:pPr>
            <w:r w:rsidRPr="00FC0C73">
              <w:rPr>
                <w:rFonts w:ascii="Tahoma" w:hAnsi="Tahoma" w:cs="Tahoma"/>
                <w:sz w:val="13"/>
              </w:rPr>
              <w:t>P</w:t>
            </w:r>
          </w:p>
        </w:tc>
        <w:tc>
          <w:tcPr>
            <w:tcW w:w="450" w:type="dxa"/>
            <w:tcBorders>
              <w:bottom w:val="single" w:sz="4" w:space="0" w:color="auto"/>
            </w:tcBorders>
            <w:shd w:val="clear" w:color="auto" w:fill="auto"/>
            <w:vAlign w:val="center"/>
          </w:tcPr>
          <w:p w:rsidR="00A83516" w:rsidRPr="00FC0C73" w:rsidRDefault="00A83516" w:rsidP="00A83516">
            <w:pPr>
              <w:pStyle w:val="TableText"/>
              <w:widowControl w:val="0"/>
              <w:rPr>
                <w:rFonts w:ascii="Tahoma" w:hAnsi="Tahoma" w:cs="Tahoma"/>
                <w:sz w:val="13"/>
              </w:rPr>
            </w:pPr>
            <w:r w:rsidRPr="00FC0C73">
              <w:rPr>
                <w:rFonts w:ascii="Tahoma" w:hAnsi="Tahoma" w:cs="Tahoma"/>
                <w:sz w:val="13"/>
              </w:rPr>
              <w:t>A,ST</w:t>
            </w:r>
          </w:p>
        </w:tc>
        <w:tc>
          <w:tcPr>
            <w:tcW w:w="540" w:type="dxa"/>
            <w:tcBorders>
              <w:bottom w:val="single" w:sz="4" w:space="0" w:color="auto"/>
            </w:tcBorders>
            <w:shd w:val="clear" w:color="auto" w:fill="auto"/>
            <w:vAlign w:val="center"/>
          </w:tcPr>
          <w:p w:rsidR="00A83516" w:rsidRPr="00FC0C73" w:rsidRDefault="00A83516" w:rsidP="00A83516">
            <w:pPr>
              <w:pStyle w:val="TableText"/>
              <w:widowControl w:val="0"/>
              <w:rPr>
                <w:rFonts w:ascii="Tahoma" w:hAnsi="Tahoma" w:cs="Tahoma"/>
                <w:sz w:val="13"/>
              </w:rPr>
            </w:pPr>
            <w:r w:rsidRPr="00FC0C73">
              <w:rPr>
                <w:rFonts w:ascii="Tahoma" w:hAnsi="Tahoma" w:cs="Tahoma"/>
                <w:sz w:val="13"/>
              </w:rPr>
              <w:t>OL/OV</w:t>
            </w:r>
          </w:p>
        </w:tc>
      </w:tr>
      <w:tr w:rsidR="006B1A76" w:rsidRPr="00FC0C73" w:rsidTr="005E3FC0">
        <w:trPr>
          <w:trHeight w:val="145"/>
        </w:trPr>
        <w:tc>
          <w:tcPr>
            <w:tcW w:w="2734" w:type="dxa"/>
            <w:gridSpan w:val="2"/>
            <w:tcBorders>
              <w:bottom w:val="single" w:sz="4" w:space="0" w:color="auto"/>
            </w:tcBorders>
            <w:shd w:val="clear" w:color="auto" w:fill="FABF8F"/>
            <w:vAlign w:val="center"/>
          </w:tcPr>
          <w:p w:rsidR="006B1A76" w:rsidRPr="002B0444" w:rsidRDefault="006B1A76" w:rsidP="002B0444">
            <w:pPr>
              <w:pStyle w:val="ProductNames"/>
              <w:spacing w:beforeLines="20" w:before="48" w:afterLines="20" w:after="48"/>
              <w:rPr>
                <w:rFonts w:ascii="Tahoma" w:hAnsi="Tahoma" w:cs="Tahoma"/>
                <w:sz w:val="14"/>
                <w:szCs w:val="14"/>
              </w:rPr>
            </w:pPr>
            <w:bookmarkStart w:id="314" w:name="_Toc368299663"/>
            <w:bookmarkStart w:id="315" w:name="_GoBack"/>
            <w:bookmarkEnd w:id="315"/>
            <w:r w:rsidRPr="002B0444">
              <w:rPr>
                <w:rFonts w:ascii="Tahoma" w:hAnsi="Tahoma" w:cs="Tahoma"/>
                <w:sz w:val="14"/>
                <w:szCs w:val="14"/>
              </w:rPr>
              <w:t>Microsoft Learning E-Reference Library (Gebruikers-SL)</w:t>
            </w:r>
            <w:bookmarkEnd w:id="314"/>
          </w:p>
        </w:tc>
        <w:tc>
          <w:tcPr>
            <w:tcW w:w="450" w:type="dxa"/>
            <w:tcBorders>
              <w:bottom w:val="single" w:sz="4" w:space="0" w:color="auto"/>
            </w:tcBorders>
            <w:shd w:val="clear" w:color="auto" w:fill="FABF8F"/>
            <w:vAlign w:val="center"/>
          </w:tcPr>
          <w:p w:rsidR="006B1A76" w:rsidRPr="003B3D05" w:rsidRDefault="006B1A76" w:rsidP="003B3D05">
            <w:pPr>
              <w:pStyle w:val="TableText"/>
              <w:widowControl w:val="0"/>
              <w:rPr>
                <w:rStyle w:val="EndnoteReference"/>
                <w:rFonts w:cs="Tahoma"/>
                <w:bCs/>
                <w:color w:val="000000"/>
                <w:sz w:val="13"/>
                <w:szCs w:val="13"/>
                <w:u w:val="single"/>
              </w:rPr>
            </w:pPr>
          </w:p>
        </w:tc>
        <w:tc>
          <w:tcPr>
            <w:tcW w:w="450" w:type="dxa"/>
            <w:tcBorders>
              <w:bottom w:val="single" w:sz="4" w:space="0" w:color="auto"/>
            </w:tcBorders>
            <w:shd w:val="clear" w:color="auto" w:fill="FABF8F"/>
            <w:vAlign w:val="center"/>
          </w:tcPr>
          <w:p w:rsidR="006B1A76" w:rsidRPr="00FC0C73" w:rsidRDefault="006B1A76" w:rsidP="005E3FC0">
            <w:pPr>
              <w:pStyle w:val="TableText"/>
              <w:widowControl w:val="0"/>
              <w:rPr>
                <w:rFonts w:ascii="Tahoma" w:hAnsi="Tahoma" w:cs="Tahoma"/>
                <w:sz w:val="13"/>
              </w:rPr>
            </w:pPr>
            <w:r w:rsidRPr="00FC0C73">
              <w:rPr>
                <w:rFonts w:ascii="Tahoma" w:hAnsi="Tahoma" w:cs="Tahoma"/>
                <w:sz w:val="13"/>
              </w:rPr>
              <w:t>12/07</w:t>
            </w:r>
          </w:p>
        </w:tc>
        <w:tc>
          <w:tcPr>
            <w:tcW w:w="360" w:type="dxa"/>
            <w:tcBorders>
              <w:bottom w:val="single" w:sz="4" w:space="0" w:color="auto"/>
              <w:right w:val="single" w:sz="18" w:space="0" w:color="auto"/>
            </w:tcBorders>
            <w:shd w:val="clear" w:color="auto" w:fill="FABF8F"/>
            <w:vAlign w:val="center"/>
          </w:tcPr>
          <w:p w:rsidR="006B1A76" w:rsidRPr="00FC0C73" w:rsidRDefault="006B1A76" w:rsidP="005E3FC0">
            <w:pPr>
              <w:pStyle w:val="TableText"/>
              <w:widowControl w:val="0"/>
              <w:rPr>
                <w:rFonts w:ascii="Tahoma" w:hAnsi="Tahoma" w:cs="Tahoma"/>
                <w:sz w:val="13"/>
              </w:rPr>
            </w:pPr>
          </w:p>
        </w:tc>
        <w:tc>
          <w:tcPr>
            <w:tcW w:w="2970" w:type="dxa"/>
            <w:gridSpan w:val="15"/>
            <w:tcBorders>
              <w:left w:val="single" w:sz="18" w:space="0" w:color="auto"/>
              <w:bottom w:val="single" w:sz="4" w:space="0" w:color="auto"/>
              <w:right w:val="single" w:sz="18" w:space="0" w:color="auto"/>
            </w:tcBorders>
            <w:shd w:val="clear" w:color="auto" w:fill="FABF8F"/>
            <w:vAlign w:val="center"/>
          </w:tcPr>
          <w:p w:rsidR="006B1A76" w:rsidRPr="00FC0C73" w:rsidRDefault="006B1A76" w:rsidP="005E3FC0">
            <w:pPr>
              <w:pStyle w:val="TableText"/>
              <w:widowControl w:val="0"/>
              <w:rPr>
                <w:rFonts w:ascii="Tahoma" w:hAnsi="Tahoma" w:cs="Tahoma"/>
                <w:sz w:val="13"/>
              </w:rPr>
            </w:pPr>
            <w:r w:rsidRPr="00FC0C73">
              <w:rPr>
                <w:rFonts w:ascii="Tahoma" w:hAnsi="Tahoma" w:cs="Tahoma"/>
                <w:sz w:val="13"/>
              </w:rPr>
              <w:t>1 punt</w:t>
            </w:r>
          </w:p>
        </w:tc>
        <w:tc>
          <w:tcPr>
            <w:tcW w:w="450" w:type="dxa"/>
            <w:tcBorders>
              <w:left w:val="single" w:sz="18" w:space="0" w:color="auto"/>
              <w:bottom w:val="single" w:sz="4" w:space="0" w:color="auto"/>
            </w:tcBorders>
            <w:shd w:val="clear" w:color="auto" w:fill="FABF8F"/>
            <w:vAlign w:val="center"/>
          </w:tcPr>
          <w:p w:rsidR="006B1A76" w:rsidRPr="00FC0C73" w:rsidRDefault="006B1A76" w:rsidP="005E3FC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6B1A76" w:rsidRPr="00FC0C73" w:rsidRDefault="006B1A76" w:rsidP="005E3FC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6B1A76" w:rsidRPr="00FC0C73" w:rsidRDefault="006B1A76" w:rsidP="005E3FC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6B1A76" w:rsidRPr="00FC0C73" w:rsidRDefault="006B1A76" w:rsidP="005E3FC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6B1A76" w:rsidRPr="00FC0C73" w:rsidRDefault="006B1A76" w:rsidP="005E3FC0">
            <w:pPr>
              <w:pStyle w:val="TableText"/>
              <w:widowControl w:val="0"/>
              <w:rPr>
                <w:rFonts w:ascii="Tahoma" w:hAnsi="Tahoma" w:cs="Tahoma"/>
                <w:sz w:val="13"/>
              </w:rPr>
            </w:pPr>
            <w:r w:rsidRPr="00FC0C7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6B1A76" w:rsidRPr="00FC0C73" w:rsidRDefault="006B1A76" w:rsidP="005E3FC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6B1A76" w:rsidRPr="00FC0C73" w:rsidRDefault="006B1A76" w:rsidP="005E3FC0">
            <w:pPr>
              <w:pStyle w:val="TableText"/>
              <w:widowControl w:val="0"/>
              <w:spacing w:before="120"/>
              <w:rPr>
                <w:rFonts w:ascii="Tahoma" w:hAnsi="Tahoma" w:cs="Tahoma"/>
                <w:sz w:val="13"/>
              </w:rPr>
            </w:pPr>
            <w:r w:rsidRPr="00FC0C73">
              <w:rPr>
                <w:rFonts w:ascii="Tahoma" w:hAnsi="Tahoma" w:cs="Tahoma"/>
                <w:sz w:val="13"/>
              </w:rPr>
              <w:t>A</w:t>
            </w:r>
          </w:p>
        </w:tc>
        <w:tc>
          <w:tcPr>
            <w:tcW w:w="540" w:type="dxa"/>
            <w:tcBorders>
              <w:bottom w:val="single" w:sz="4" w:space="0" w:color="auto"/>
            </w:tcBorders>
            <w:shd w:val="clear" w:color="auto" w:fill="FABF8F"/>
            <w:vAlign w:val="center"/>
          </w:tcPr>
          <w:p w:rsidR="006B1A76" w:rsidRPr="00FC0C73" w:rsidRDefault="006B1A76" w:rsidP="005E3FC0">
            <w:pPr>
              <w:pStyle w:val="TableText"/>
              <w:widowControl w:val="0"/>
              <w:rPr>
                <w:rFonts w:ascii="Tahoma" w:hAnsi="Tahoma" w:cs="Tahoma"/>
                <w:sz w:val="13"/>
              </w:rPr>
            </w:pPr>
          </w:p>
        </w:tc>
      </w:tr>
      <w:tr w:rsidR="006B1A76" w:rsidRPr="00FC0C73" w:rsidTr="005E3FC0">
        <w:trPr>
          <w:trHeight w:val="145"/>
        </w:trPr>
        <w:tc>
          <w:tcPr>
            <w:tcW w:w="2734" w:type="dxa"/>
            <w:gridSpan w:val="2"/>
            <w:tcBorders>
              <w:bottom w:val="single" w:sz="4" w:space="0" w:color="auto"/>
            </w:tcBorders>
            <w:shd w:val="clear" w:color="auto" w:fill="auto"/>
            <w:vAlign w:val="center"/>
          </w:tcPr>
          <w:p w:rsidR="006B1A76" w:rsidRPr="002B0444" w:rsidRDefault="006B1A76" w:rsidP="002B0444">
            <w:pPr>
              <w:pStyle w:val="ProductNames"/>
              <w:spacing w:beforeLines="20" w:before="48" w:afterLines="20" w:after="48"/>
              <w:rPr>
                <w:rFonts w:ascii="Tahoma" w:hAnsi="Tahoma" w:cs="Tahoma"/>
                <w:sz w:val="14"/>
                <w:szCs w:val="14"/>
              </w:rPr>
            </w:pPr>
            <w:bookmarkStart w:id="316" w:name="_Toc368299664"/>
            <w:r w:rsidRPr="002B0444">
              <w:rPr>
                <w:rFonts w:ascii="Tahoma" w:hAnsi="Tahoma" w:cs="Tahoma"/>
                <w:sz w:val="14"/>
                <w:szCs w:val="14"/>
              </w:rPr>
              <w:t xml:space="preserve">Microsoft Learning IT Academy </w:t>
            </w:r>
            <w:r w:rsidR="002B0444">
              <w:rPr>
                <w:rFonts w:ascii="Tahoma" w:hAnsi="Tahoma" w:cs="Tahoma"/>
                <w:sz w:val="14"/>
                <w:szCs w:val="14"/>
              </w:rPr>
              <w:br/>
            </w:r>
            <w:r w:rsidRPr="002B0444">
              <w:rPr>
                <w:rFonts w:ascii="Tahoma" w:hAnsi="Tahoma" w:cs="Tahoma"/>
                <w:sz w:val="14"/>
                <w:szCs w:val="14"/>
              </w:rPr>
              <w:t>(Services-SL)</w:t>
            </w:r>
            <w:bookmarkEnd w:id="316"/>
          </w:p>
        </w:tc>
        <w:tc>
          <w:tcPr>
            <w:tcW w:w="450" w:type="dxa"/>
            <w:tcBorders>
              <w:bottom w:val="single" w:sz="4" w:space="0" w:color="auto"/>
            </w:tcBorders>
            <w:shd w:val="clear" w:color="auto" w:fill="auto"/>
            <w:vAlign w:val="center"/>
          </w:tcPr>
          <w:p w:rsidR="006B1A76" w:rsidRPr="003B3D05" w:rsidRDefault="006B1A76" w:rsidP="003B3D05">
            <w:pPr>
              <w:pStyle w:val="TableText"/>
              <w:widowControl w:val="0"/>
              <w:rPr>
                <w:rFonts w:cs="Tahoma"/>
                <w:b/>
                <w:bCs/>
                <w:color w:val="000000"/>
                <w:sz w:val="13"/>
                <w:szCs w:val="13"/>
                <w:u w:val="single"/>
              </w:rPr>
            </w:pPr>
          </w:p>
        </w:tc>
        <w:tc>
          <w:tcPr>
            <w:tcW w:w="450" w:type="dxa"/>
            <w:tcBorders>
              <w:bottom w:val="single" w:sz="4" w:space="0" w:color="auto"/>
            </w:tcBorders>
            <w:shd w:val="clear" w:color="auto" w:fill="auto"/>
            <w:vAlign w:val="center"/>
          </w:tcPr>
          <w:p w:rsidR="006B1A76" w:rsidRPr="00FC0C73" w:rsidRDefault="006B1A76" w:rsidP="005E3FC0">
            <w:pPr>
              <w:pStyle w:val="TableText"/>
              <w:widowControl w:val="0"/>
              <w:rPr>
                <w:rFonts w:ascii="Tahoma" w:hAnsi="Tahoma" w:cs="Tahoma"/>
                <w:sz w:val="13"/>
              </w:rPr>
            </w:pPr>
            <w:r w:rsidRPr="00FC0C73">
              <w:rPr>
                <w:rFonts w:ascii="Tahoma" w:hAnsi="Tahoma" w:cs="Tahoma"/>
                <w:sz w:val="13"/>
              </w:rPr>
              <w:t>01/10</w:t>
            </w:r>
          </w:p>
        </w:tc>
        <w:tc>
          <w:tcPr>
            <w:tcW w:w="360" w:type="dxa"/>
            <w:tcBorders>
              <w:bottom w:val="single" w:sz="4" w:space="0" w:color="auto"/>
              <w:right w:val="single" w:sz="18" w:space="0" w:color="auto"/>
            </w:tcBorders>
            <w:shd w:val="clear" w:color="auto" w:fill="auto"/>
            <w:vAlign w:val="center"/>
          </w:tcPr>
          <w:p w:rsidR="006B1A76" w:rsidRPr="00FC0C73" w:rsidRDefault="006B1A76" w:rsidP="005E3FC0">
            <w:pPr>
              <w:pStyle w:val="TableText"/>
              <w:widowControl w:val="0"/>
              <w:rPr>
                <w:rFonts w:ascii="Tahoma" w:hAnsi="Tahoma" w:cs="Tahoma"/>
                <w:sz w:val="13"/>
              </w:rPr>
            </w:pPr>
          </w:p>
        </w:tc>
        <w:tc>
          <w:tcPr>
            <w:tcW w:w="2970" w:type="dxa"/>
            <w:gridSpan w:val="15"/>
            <w:tcBorders>
              <w:left w:val="single" w:sz="18" w:space="0" w:color="auto"/>
              <w:bottom w:val="single" w:sz="4" w:space="0" w:color="auto"/>
              <w:right w:val="single" w:sz="18" w:space="0" w:color="auto"/>
            </w:tcBorders>
            <w:shd w:val="clear" w:color="auto" w:fill="auto"/>
            <w:vAlign w:val="center"/>
          </w:tcPr>
          <w:p w:rsidR="006B1A76" w:rsidRPr="00FC0C73" w:rsidRDefault="006B1A76" w:rsidP="005E3FC0">
            <w:pPr>
              <w:pStyle w:val="TableText"/>
              <w:widowControl w:val="0"/>
              <w:rPr>
                <w:rFonts w:ascii="Tahoma" w:hAnsi="Tahoma" w:cs="Tahoma"/>
                <w:sz w:val="13"/>
              </w:rPr>
            </w:pPr>
            <w:r w:rsidRPr="00FC0C73">
              <w:rPr>
                <w:rFonts w:ascii="Tahoma" w:hAnsi="Tahoma" w:cs="Tahoma"/>
                <w:sz w:val="13"/>
              </w:rPr>
              <w:t>75 punten</w:t>
            </w:r>
          </w:p>
        </w:tc>
        <w:tc>
          <w:tcPr>
            <w:tcW w:w="450" w:type="dxa"/>
            <w:tcBorders>
              <w:left w:val="single" w:sz="18" w:space="0" w:color="auto"/>
              <w:bottom w:val="single" w:sz="4" w:space="0" w:color="auto"/>
            </w:tcBorders>
            <w:shd w:val="clear" w:color="auto" w:fill="auto"/>
            <w:vAlign w:val="center"/>
          </w:tcPr>
          <w:p w:rsidR="006B1A76" w:rsidRPr="00FC0C73" w:rsidRDefault="006B1A76" w:rsidP="005E3FC0">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6B1A76" w:rsidRPr="00FC0C73" w:rsidRDefault="006B1A76" w:rsidP="005E3FC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6B1A76" w:rsidRPr="00FC0C73" w:rsidRDefault="006B1A76" w:rsidP="005E3FC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6B1A76" w:rsidRPr="00FC0C73" w:rsidRDefault="006B1A76" w:rsidP="005E3FC0">
            <w:pPr>
              <w:pStyle w:val="TableText"/>
              <w:widowControl w:val="0"/>
              <w:rPr>
                <w:rFonts w:ascii="Tahoma" w:hAnsi="Tahoma" w:cs="Tahoma"/>
                <w:sz w:val="13"/>
              </w:rPr>
            </w:pPr>
            <w:r w:rsidRPr="00FC0C73">
              <w:rPr>
                <w:rFonts w:ascii="Tahoma" w:hAnsi="Tahoma" w:cs="Tahoma"/>
                <w:sz w:val="13"/>
              </w:rPr>
              <w:t>75</w:t>
            </w:r>
          </w:p>
        </w:tc>
        <w:tc>
          <w:tcPr>
            <w:tcW w:w="450" w:type="dxa"/>
            <w:tcBorders>
              <w:bottom w:val="single" w:sz="4" w:space="0" w:color="auto"/>
              <w:right w:val="single" w:sz="18" w:space="0" w:color="auto"/>
            </w:tcBorders>
            <w:shd w:val="clear" w:color="auto" w:fill="auto"/>
            <w:vAlign w:val="center"/>
          </w:tcPr>
          <w:p w:rsidR="006B1A76" w:rsidRPr="00FC0C73" w:rsidRDefault="006B1A76" w:rsidP="005E3FC0">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6B1A76" w:rsidRPr="00FC0C73" w:rsidRDefault="006B1A76" w:rsidP="005E3FC0">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6B1A76" w:rsidRPr="00FC0C73" w:rsidRDefault="006B1A76" w:rsidP="005E3FC0">
            <w:pPr>
              <w:pStyle w:val="TableText"/>
              <w:widowControl w:val="0"/>
              <w:spacing w:before="120"/>
              <w:rPr>
                <w:rFonts w:ascii="Tahoma" w:hAnsi="Tahoma" w:cs="Tahoma"/>
                <w:sz w:val="13"/>
              </w:rPr>
            </w:pPr>
            <w:r w:rsidRPr="00FC0C73">
              <w:rPr>
                <w:rFonts w:ascii="Tahoma" w:hAnsi="Tahoma" w:cs="Tahoma"/>
                <w:sz w:val="13"/>
              </w:rPr>
              <w:t>A</w:t>
            </w:r>
          </w:p>
        </w:tc>
        <w:tc>
          <w:tcPr>
            <w:tcW w:w="540" w:type="dxa"/>
            <w:tcBorders>
              <w:bottom w:val="single" w:sz="4" w:space="0" w:color="auto"/>
            </w:tcBorders>
            <w:shd w:val="clear" w:color="auto" w:fill="auto"/>
            <w:vAlign w:val="center"/>
          </w:tcPr>
          <w:p w:rsidR="006B1A76" w:rsidRPr="00FC0C73" w:rsidRDefault="006B1A76" w:rsidP="005E3FC0">
            <w:pPr>
              <w:pStyle w:val="TableText"/>
              <w:widowControl w:val="0"/>
              <w:rPr>
                <w:rFonts w:ascii="Tahoma" w:hAnsi="Tahoma" w:cs="Tahoma"/>
                <w:sz w:val="13"/>
              </w:rPr>
            </w:pPr>
            <w:r w:rsidRPr="00FC0C73">
              <w:rPr>
                <w:rFonts w:ascii="Tahoma" w:hAnsi="Tahoma" w:cs="Tahoma"/>
                <w:sz w:val="13"/>
              </w:rPr>
              <w:t>OL</w:t>
            </w:r>
          </w:p>
        </w:tc>
      </w:tr>
      <w:tr w:rsidR="006B1A76" w:rsidRPr="00FC0C73" w:rsidTr="005E3FC0">
        <w:trPr>
          <w:trHeight w:val="145"/>
        </w:trPr>
        <w:tc>
          <w:tcPr>
            <w:tcW w:w="2734" w:type="dxa"/>
            <w:gridSpan w:val="2"/>
            <w:tcBorders>
              <w:bottom w:val="single" w:sz="4" w:space="0" w:color="auto"/>
            </w:tcBorders>
            <w:shd w:val="clear" w:color="auto" w:fill="FABF8F"/>
            <w:vAlign w:val="center"/>
          </w:tcPr>
          <w:p w:rsidR="006B1A76" w:rsidRPr="002B0444" w:rsidRDefault="006B1A76" w:rsidP="002B0444">
            <w:pPr>
              <w:pStyle w:val="ProductNames"/>
              <w:spacing w:beforeLines="20" w:before="48" w:afterLines="20" w:after="48"/>
              <w:rPr>
                <w:rFonts w:ascii="Tahoma" w:hAnsi="Tahoma" w:cs="Tahoma"/>
                <w:sz w:val="14"/>
                <w:szCs w:val="14"/>
              </w:rPr>
            </w:pPr>
            <w:bookmarkStart w:id="317" w:name="_Toc368299665"/>
            <w:r w:rsidRPr="002B0444">
              <w:rPr>
                <w:rFonts w:ascii="Tahoma" w:hAnsi="Tahoma" w:cs="Tahoma"/>
                <w:sz w:val="14"/>
                <w:szCs w:val="14"/>
              </w:rPr>
              <w:t>Microsoft Learning MCP, 1 examencoupon (Services-SL)</w:t>
            </w:r>
            <w:bookmarkEnd w:id="317"/>
          </w:p>
        </w:tc>
        <w:tc>
          <w:tcPr>
            <w:tcW w:w="450" w:type="dxa"/>
            <w:tcBorders>
              <w:bottom w:val="single" w:sz="4" w:space="0" w:color="auto"/>
            </w:tcBorders>
            <w:shd w:val="clear" w:color="auto" w:fill="FABF8F"/>
            <w:vAlign w:val="center"/>
          </w:tcPr>
          <w:p w:rsidR="006B1A76" w:rsidRPr="003B3D05" w:rsidRDefault="00A500B3" w:rsidP="003B3D05">
            <w:pPr>
              <w:pStyle w:val="TableText"/>
              <w:widowControl w:val="0"/>
              <w:rPr>
                <w:rStyle w:val="EndnoteReference"/>
                <w:rFonts w:cs="Tahoma"/>
                <w:b w:val="0"/>
                <w:bCs/>
                <w:color w:val="000000"/>
                <w:sz w:val="13"/>
                <w:szCs w:val="13"/>
                <w:u w:val="single"/>
              </w:rPr>
            </w:pPr>
            <w:hyperlink w:anchor="_75_Microsoft_Learning" w:history="1">
              <w:r w:rsidR="006B1A76" w:rsidRPr="0097616F">
                <w:rPr>
                  <w:rStyle w:val="Hyperlink"/>
                  <w:rFonts w:cs="Tahoma"/>
                  <w:b/>
                  <w:bCs/>
                  <w:sz w:val="13"/>
                  <w:szCs w:val="13"/>
                </w:rPr>
                <w:t>75</w:t>
              </w:r>
            </w:hyperlink>
            <w:hyperlink w:anchor="_69_Learning_Solutions" w:history="1">
              <w:hyperlink w:anchor="_64_62_Learning" w:history="1"/>
            </w:hyperlink>
          </w:p>
        </w:tc>
        <w:tc>
          <w:tcPr>
            <w:tcW w:w="450" w:type="dxa"/>
            <w:tcBorders>
              <w:bottom w:val="single" w:sz="4" w:space="0" w:color="auto"/>
            </w:tcBorders>
            <w:shd w:val="clear" w:color="auto" w:fill="FABF8F"/>
            <w:vAlign w:val="center"/>
          </w:tcPr>
          <w:p w:rsidR="006B1A76" w:rsidRPr="00FC0C73" w:rsidRDefault="006B1A76" w:rsidP="005E3FC0">
            <w:pPr>
              <w:pStyle w:val="TableText"/>
              <w:widowControl w:val="0"/>
              <w:rPr>
                <w:rFonts w:ascii="Tahoma" w:hAnsi="Tahoma" w:cs="Tahoma"/>
                <w:sz w:val="13"/>
              </w:rPr>
            </w:pPr>
            <w:r w:rsidRPr="00FC0C73">
              <w:rPr>
                <w:rFonts w:ascii="Tahoma" w:hAnsi="Tahoma" w:cs="Tahoma"/>
                <w:sz w:val="13"/>
              </w:rPr>
              <w:t>01/06</w:t>
            </w:r>
          </w:p>
        </w:tc>
        <w:tc>
          <w:tcPr>
            <w:tcW w:w="360" w:type="dxa"/>
            <w:tcBorders>
              <w:bottom w:val="single" w:sz="4" w:space="0" w:color="auto"/>
              <w:right w:val="single" w:sz="18" w:space="0" w:color="auto"/>
            </w:tcBorders>
            <w:shd w:val="clear" w:color="auto" w:fill="FABF8F"/>
            <w:vAlign w:val="center"/>
          </w:tcPr>
          <w:p w:rsidR="006B1A76" w:rsidRPr="00FC0C73" w:rsidRDefault="006B1A76" w:rsidP="005E3FC0">
            <w:pPr>
              <w:pStyle w:val="TableText"/>
              <w:widowControl w:val="0"/>
              <w:rPr>
                <w:rFonts w:ascii="Tahoma" w:hAnsi="Tahoma" w:cs="Tahoma"/>
                <w:sz w:val="13"/>
              </w:rPr>
            </w:pPr>
          </w:p>
        </w:tc>
        <w:tc>
          <w:tcPr>
            <w:tcW w:w="2970" w:type="dxa"/>
            <w:gridSpan w:val="15"/>
            <w:tcBorders>
              <w:left w:val="single" w:sz="18" w:space="0" w:color="auto"/>
              <w:bottom w:val="single" w:sz="4" w:space="0" w:color="auto"/>
              <w:right w:val="single" w:sz="18" w:space="0" w:color="auto"/>
            </w:tcBorders>
            <w:shd w:val="clear" w:color="auto" w:fill="FABF8F"/>
            <w:vAlign w:val="center"/>
          </w:tcPr>
          <w:p w:rsidR="006B1A76" w:rsidRPr="00FC0C73" w:rsidRDefault="006B1A76" w:rsidP="005E3FC0">
            <w:pPr>
              <w:pStyle w:val="TableText"/>
              <w:widowControl w:val="0"/>
              <w:rPr>
                <w:rFonts w:ascii="Tahoma" w:hAnsi="Tahoma" w:cs="Tahoma"/>
                <w:sz w:val="13"/>
              </w:rPr>
            </w:pPr>
            <w:r w:rsidRPr="00FC0C73">
              <w:rPr>
                <w:rFonts w:ascii="Tahoma" w:hAnsi="Tahoma" w:cs="Tahoma"/>
                <w:sz w:val="13"/>
              </w:rPr>
              <w:t>1 punt</w:t>
            </w:r>
          </w:p>
        </w:tc>
        <w:tc>
          <w:tcPr>
            <w:tcW w:w="450" w:type="dxa"/>
            <w:tcBorders>
              <w:left w:val="single" w:sz="18" w:space="0" w:color="auto"/>
              <w:bottom w:val="single" w:sz="4" w:space="0" w:color="auto"/>
            </w:tcBorders>
            <w:shd w:val="clear" w:color="auto" w:fill="FABF8F"/>
            <w:vAlign w:val="center"/>
          </w:tcPr>
          <w:p w:rsidR="006B1A76" w:rsidRPr="00FC0C73" w:rsidRDefault="006B1A76" w:rsidP="005E3FC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6B1A76" w:rsidRPr="00FC0C73" w:rsidRDefault="006B1A76" w:rsidP="005E3FC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6B1A76" w:rsidRPr="00FC0C73" w:rsidRDefault="006B1A76" w:rsidP="005E3FC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6B1A76" w:rsidRPr="00FC0C73" w:rsidRDefault="006B1A76" w:rsidP="005E3FC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6B1A76" w:rsidRPr="00FC0C73" w:rsidRDefault="006B1A76" w:rsidP="005E3FC0">
            <w:pPr>
              <w:pStyle w:val="TableText"/>
              <w:widowControl w:val="0"/>
              <w:rPr>
                <w:rFonts w:ascii="Tahoma" w:hAnsi="Tahoma" w:cs="Tahoma"/>
                <w:sz w:val="13"/>
              </w:rPr>
            </w:pPr>
            <w:r w:rsidRPr="00FC0C7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6B1A76" w:rsidRPr="00FC0C73" w:rsidRDefault="006B1A76" w:rsidP="005E3FC0">
            <w:pPr>
              <w:pStyle w:val="TableText"/>
              <w:widowControl w:val="0"/>
              <w:rPr>
                <w:rFonts w:ascii="Tahoma" w:hAnsi="Tahoma" w:cs="Tahoma"/>
                <w:sz w:val="13"/>
              </w:rPr>
            </w:pPr>
            <w:r w:rsidRPr="00FC0C73">
              <w:rPr>
                <w:rFonts w:ascii="Tahoma" w:hAnsi="Tahoma" w:cs="Tahoma"/>
                <w:sz w:val="13"/>
              </w:rPr>
              <w:t>P</w:t>
            </w:r>
          </w:p>
        </w:tc>
        <w:tc>
          <w:tcPr>
            <w:tcW w:w="450" w:type="dxa"/>
            <w:tcBorders>
              <w:bottom w:val="single" w:sz="4" w:space="0" w:color="auto"/>
            </w:tcBorders>
            <w:shd w:val="clear" w:color="auto" w:fill="FABF8F"/>
            <w:vAlign w:val="center"/>
          </w:tcPr>
          <w:p w:rsidR="006B1A76" w:rsidRPr="00FC0C73" w:rsidRDefault="006B1A76" w:rsidP="005E3FC0">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6B1A76" w:rsidRPr="00FC0C73" w:rsidRDefault="006B1A76" w:rsidP="005E3FC0">
            <w:pPr>
              <w:pStyle w:val="TableText"/>
              <w:widowControl w:val="0"/>
              <w:rPr>
                <w:rFonts w:ascii="Tahoma" w:hAnsi="Tahoma" w:cs="Tahoma"/>
                <w:sz w:val="13"/>
              </w:rPr>
            </w:pPr>
          </w:p>
        </w:tc>
      </w:tr>
      <w:tr w:rsidR="006B1A76" w:rsidRPr="00FC0C73" w:rsidTr="005E3FC0">
        <w:trPr>
          <w:trHeight w:val="145"/>
        </w:trPr>
        <w:tc>
          <w:tcPr>
            <w:tcW w:w="2734" w:type="dxa"/>
            <w:gridSpan w:val="2"/>
            <w:tcBorders>
              <w:bottom w:val="single" w:sz="4" w:space="0" w:color="auto"/>
            </w:tcBorders>
            <w:shd w:val="clear" w:color="auto" w:fill="auto"/>
            <w:vAlign w:val="center"/>
          </w:tcPr>
          <w:p w:rsidR="006B1A76" w:rsidRPr="002B0444" w:rsidRDefault="006B1A76" w:rsidP="002B0444">
            <w:pPr>
              <w:pStyle w:val="ProductNames"/>
              <w:spacing w:beforeLines="20" w:before="48" w:afterLines="20" w:after="48"/>
              <w:rPr>
                <w:rFonts w:ascii="Tahoma" w:hAnsi="Tahoma" w:cs="Tahoma"/>
                <w:sz w:val="14"/>
                <w:szCs w:val="14"/>
              </w:rPr>
            </w:pPr>
            <w:bookmarkStart w:id="318" w:name="_Toc368299666"/>
            <w:r w:rsidRPr="002B0444">
              <w:rPr>
                <w:rFonts w:ascii="Tahoma" w:hAnsi="Tahoma" w:cs="Tahoma"/>
                <w:sz w:val="14"/>
                <w:szCs w:val="14"/>
              </w:rPr>
              <w:t>Microsoft Learning MCP, 30 examencoupons (Gebruikers-SL)</w:t>
            </w:r>
            <w:bookmarkEnd w:id="318"/>
          </w:p>
        </w:tc>
        <w:tc>
          <w:tcPr>
            <w:tcW w:w="450" w:type="dxa"/>
            <w:tcBorders>
              <w:bottom w:val="single" w:sz="4" w:space="0" w:color="auto"/>
            </w:tcBorders>
            <w:shd w:val="clear" w:color="auto" w:fill="auto"/>
            <w:vAlign w:val="center"/>
          </w:tcPr>
          <w:p w:rsidR="006B1A76" w:rsidRPr="003B3D05" w:rsidRDefault="006B1A76" w:rsidP="003B3D05">
            <w:pPr>
              <w:pStyle w:val="TableText"/>
              <w:widowControl w:val="0"/>
              <w:rPr>
                <w:rFonts w:cs="Tahoma"/>
                <w:b/>
                <w:bCs/>
                <w:sz w:val="13"/>
                <w:szCs w:val="13"/>
              </w:rPr>
            </w:pPr>
          </w:p>
        </w:tc>
        <w:tc>
          <w:tcPr>
            <w:tcW w:w="450" w:type="dxa"/>
            <w:tcBorders>
              <w:bottom w:val="single" w:sz="4" w:space="0" w:color="auto"/>
            </w:tcBorders>
            <w:shd w:val="clear" w:color="auto" w:fill="auto"/>
            <w:vAlign w:val="center"/>
          </w:tcPr>
          <w:p w:rsidR="006B1A76" w:rsidRPr="00FC0C73" w:rsidRDefault="006B1A76" w:rsidP="005E3FC0">
            <w:pPr>
              <w:pStyle w:val="TableText"/>
              <w:widowControl w:val="0"/>
              <w:rPr>
                <w:rFonts w:ascii="Tahoma" w:hAnsi="Tahoma" w:cs="Tahoma"/>
                <w:sz w:val="13"/>
              </w:rPr>
            </w:pPr>
            <w:r w:rsidRPr="00FC0C73">
              <w:rPr>
                <w:rFonts w:ascii="Tahoma" w:hAnsi="Tahoma" w:cs="Tahoma"/>
                <w:sz w:val="13"/>
              </w:rPr>
              <w:t>10/12</w:t>
            </w:r>
          </w:p>
        </w:tc>
        <w:tc>
          <w:tcPr>
            <w:tcW w:w="360" w:type="dxa"/>
            <w:tcBorders>
              <w:bottom w:val="single" w:sz="4" w:space="0" w:color="auto"/>
              <w:right w:val="single" w:sz="18" w:space="0" w:color="auto"/>
            </w:tcBorders>
            <w:shd w:val="clear" w:color="auto" w:fill="auto"/>
            <w:vAlign w:val="center"/>
          </w:tcPr>
          <w:p w:rsidR="006B1A76" w:rsidRPr="00FC0C73" w:rsidRDefault="006B1A76" w:rsidP="005E3FC0">
            <w:pPr>
              <w:pStyle w:val="TableText"/>
              <w:widowControl w:val="0"/>
              <w:rPr>
                <w:rFonts w:ascii="Tahoma" w:hAnsi="Tahoma" w:cs="Tahoma"/>
                <w:sz w:val="13"/>
              </w:rPr>
            </w:pPr>
          </w:p>
        </w:tc>
        <w:tc>
          <w:tcPr>
            <w:tcW w:w="2970" w:type="dxa"/>
            <w:gridSpan w:val="15"/>
            <w:tcBorders>
              <w:left w:val="single" w:sz="18" w:space="0" w:color="auto"/>
              <w:bottom w:val="single" w:sz="4" w:space="0" w:color="auto"/>
              <w:right w:val="single" w:sz="18" w:space="0" w:color="auto"/>
            </w:tcBorders>
            <w:shd w:val="clear" w:color="auto" w:fill="auto"/>
            <w:vAlign w:val="center"/>
          </w:tcPr>
          <w:p w:rsidR="006B1A76" w:rsidRPr="00FC0C73" w:rsidRDefault="006B1A76" w:rsidP="005E3FC0">
            <w:pPr>
              <w:pStyle w:val="TableText"/>
              <w:widowControl w:val="0"/>
              <w:rPr>
                <w:rFonts w:ascii="Tahoma" w:hAnsi="Tahoma" w:cs="Tahoma"/>
                <w:sz w:val="13"/>
              </w:rPr>
            </w:pPr>
            <w:r w:rsidRPr="00FC0C73">
              <w:rPr>
                <w:rFonts w:ascii="Tahoma" w:hAnsi="Tahoma" w:cs="Tahoma"/>
                <w:sz w:val="13"/>
              </w:rPr>
              <w:t>75 punten</w:t>
            </w:r>
          </w:p>
        </w:tc>
        <w:tc>
          <w:tcPr>
            <w:tcW w:w="450" w:type="dxa"/>
            <w:tcBorders>
              <w:left w:val="single" w:sz="18" w:space="0" w:color="auto"/>
              <w:bottom w:val="single" w:sz="4" w:space="0" w:color="auto"/>
            </w:tcBorders>
            <w:shd w:val="clear" w:color="auto" w:fill="auto"/>
            <w:vAlign w:val="center"/>
          </w:tcPr>
          <w:p w:rsidR="006B1A76" w:rsidRPr="00FC0C73" w:rsidRDefault="006B1A76" w:rsidP="005E3FC0">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6B1A76" w:rsidRPr="00FC0C73" w:rsidRDefault="006B1A76" w:rsidP="005E3FC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6B1A76" w:rsidRPr="00FC0C73" w:rsidRDefault="006B1A76" w:rsidP="005E3FC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6B1A76" w:rsidRPr="00FC0C73" w:rsidRDefault="006B1A76" w:rsidP="005E3FC0">
            <w:pPr>
              <w:pStyle w:val="TableText"/>
              <w:widowControl w:val="0"/>
              <w:rPr>
                <w:rFonts w:ascii="Tahoma" w:hAnsi="Tahoma" w:cs="Tahoma"/>
                <w:sz w:val="13"/>
              </w:rPr>
            </w:pPr>
            <w:r w:rsidRPr="00FC0C73">
              <w:rPr>
                <w:rFonts w:ascii="Tahoma" w:hAnsi="Tahoma" w:cs="Tahoma"/>
                <w:sz w:val="13"/>
              </w:rPr>
              <w:t>75</w:t>
            </w:r>
          </w:p>
        </w:tc>
        <w:tc>
          <w:tcPr>
            <w:tcW w:w="450" w:type="dxa"/>
            <w:tcBorders>
              <w:bottom w:val="single" w:sz="4" w:space="0" w:color="auto"/>
              <w:right w:val="single" w:sz="18" w:space="0" w:color="auto"/>
            </w:tcBorders>
            <w:shd w:val="clear" w:color="auto" w:fill="auto"/>
            <w:vAlign w:val="center"/>
          </w:tcPr>
          <w:p w:rsidR="006B1A76" w:rsidRPr="00FC0C73" w:rsidRDefault="006B1A76" w:rsidP="005E3FC0">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6B1A76" w:rsidRPr="00FC0C73" w:rsidRDefault="006B1A76" w:rsidP="005E3FC0">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6B1A76" w:rsidRPr="00FC0C73" w:rsidRDefault="006B1A76" w:rsidP="005E3FC0">
            <w:pPr>
              <w:pStyle w:val="TableText"/>
              <w:widowControl w:val="0"/>
              <w:spacing w:before="120"/>
              <w:rPr>
                <w:rFonts w:ascii="Tahoma" w:hAnsi="Tahoma" w:cs="Tahoma"/>
                <w:sz w:val="13"/>
              </w:rPr>
            </w:pPr>
            <w:r w:rsidRPr="00FC0C73">
              <w:rPr>
                <w:rFonts w:ascii="Tahoma" w:hAnsi="Tahoma" w:cs="Tahoma"/>
                <w:sz w:val="13"/>
              </w:rPr>
              <w:t>A</w:t>
            </w:r>
          </w:p>
        </w:tc>
        <w:tc>
          <w:tcPr>
            <w:tcW w:w="540" w:type="dxa"/>
            <w:tcBorders>
              <w:bottom w:val="single" w:sz="4" w:space="0" w:color="auto"/>
            </w:tcBorders>
            <w:shd w:val="clear" w:color="auto" w:fill="auto"/>
            <w:vAlign w:val="center"/>
          </w:tcPr>
          <w:p w:rsidR="006B1A76" w:rsidRPr="00FC0C73" w:rsidRDefault="006B1A76" w:rsidP="005E3FC0">
            <w:pPr>
              <w:pStyle w:val="TableText"/>
              <w:widowControl w:val="0"/>
              <w:rPr>
                <w:rFonts w:ascii="Tahoma" w:hAnsi="Tahoma" w:cs="Tahoma"/>
                <w:sz w:val="13"/>
              </w:rPr>
            </w:pPr>
            <w:r w:rsidRPr="00FC0C73">
              <w:rPr>
                <w:rFonts w:ascii="Tahoma" w:hAnsi="Tahoma" w:cs="Tahoma"/>
                <w:sz w:val="13"/>
              </w:rPr>
              <w:t>OL</w:t>
            </w:r>
          </w:p>
        </w:tc>
      </w:tr>
      <w:tr w:rsidR="006B1A76" w:rsidRPr="00FC0C73" w:rsidTr="005E3FC0">
        <w:trPr>
          <w:trHeight w:val="145"/>
        </w:trPr>
        <w:tc>
          <w:tcPr>
            <w:tcW w:w="2734" w:type="dxa"/>
            <w:gridSpan w:val="2"/>
            <w:tcBorders>
              <w:bottom w:val="single" w:sz="4" w:space="0" w:color="auto"/>
            </w:tcBorders>
            <w:shd w:val="clear" w:color="auto" w:fill="FABF8F"/>
            <w:vAlign w:val="center"/>
          </w:tcPr>
          <w:p w:rsidR="006B1A76" w:rsidRPr="002B0444" w:rsidRDefault="006B1A76" w:rsidP="002B0444">
            <w:pPr>
              <w:pStyle w:val="ProductNames"/>
              <w:spacing w:beforeLines="20" w:before="48" w:afterLines="20" w:after="48"/>
              <w:rPr>
                <w:rFonts w:ascii="Tahoma" w:hAnsi="Tahoma" w:cs="Tahoma"/>
                <w:sz w:val="14"/>
                <w:szCs w:val="14"/>
              </w:rPr>
            </w:pPr>
            <w:bookmarkStart w:id="319" w:name="_Toc368299667"/>
            <w:r w:rsidRPr="002B0444">
              <w:rPr>
                <w:rFonts w:ascii="Tahoma" w:hAnsi="Tahoma" w:cs="Tahoma"/>
                <w:sz w:val="14"/>
                <w:szCs w:val="14"/>
              </w:rPr>
              <w:t>Microsoft Learning MOS, sitelicentie voor 500 examens (Services-SL)</w:t>
            </w:r>
            <w:bookmarkEnd w:id="319"/>
          </w:p>
        </w:tc>
        <w:tc>
          <w:tcPr>
            <w:tcW w:w="450" w:type="dxa"/>
            <w:tcBorders>
              <w:bottom w:val="single" w:sz="4" w:space="0" w:color="auto"/>
            </w:tcBorders>
            <w:shd w:val="clear" w:color="auto" w:fill="FABF8F"/>
            <w:vAlign w:val="center"/>
          </w:tcPr>
          <w:p w:rsidR="006B1A76" w:rsidRPr="003B3D05" w:rsidRDefault="006B1A76" w:rsidP="003B3D05">
            <w:pPr>
              <w:pStyle w:val="TableText"/>
              <w:widowControl w:val="0"/>
              <w:rPr>
                <w:rFonts w:cs="Tahoma"/>
                <w:b/>
                <w:bCs/>
                <w:sz w:val="13"/>
                <w:szCs w:val="13"/>
              </w:rPr>
            </w:pPr>
          </w:p>
        </w:tc>
        <w:tc>
          <w:tcPr>
            <w:tcW w:w="450" w:type="dxa"/>
            <w:tcBorders>
              <w:bottom w:val="single" w:sz="4" w:space="0" w:color="auto"/>
            </w:tcBorders>
            <w:shd w:val="clear" w:color="auto" w:fill="FABF8F"/>
            <w:vAlign w:val="center"/>
          </w:tcPr>
          <w:p w:rsidR="006B1A76" w:rsidRPr="00FC0C73" w:rsidRDefault="006B1A76" w:rsidP="005E3FC0">
            <w:pPr>
              <w:pStyle w:val="TableText"/>
              <w:widowControl w:val="0"/>
              <w:rPr>
                <w:rFonts w:ascii="Tahoma" w:hAnsi="Tahoma" w:cs="Tahoma"/>
                <w:sz w:val="13"/>
              </w:rPr>
            </w:pPr>
            <w:r w:rsidRPr="00FC0C73">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rsidR="006B1A76" w:rsidRPr="00FC0C73" w:rsidRDefault="006B1A76" w:rsidP="005E3FC0">
            <w:pPr>
              <w:pStyle w:val="TableText"/>
              <w:widowControl w:val="0"/>
              <w:rPr>
                <w:rFonts w:ascii="Tahoma" w:hAnsi="Tahoma" w:cs="Tahoma"/>
                <w:sz w:val="13"/>
              </w:rPr>
            </w:pPr>
          </w:p>
        </w:tc>
        <w:tc>
          <w:tcPr>
            <w:tcW w:w="2970" w:type="dxa"/>
            <w:gridSpan w:val="15"/>
            <w:tcBorders>
              <w:left w:val="single" w:sz="18" w:space="0" w:color="auto"/>
              <w:bottom w:val="single" w:sz="4" w:space="0" w:color="auto"/>
              <w:right w:val="single" w:sz="18" w:space="0" w:color="auto"/>
            </w:tcBorders>
            <w:shd w:val="clear" w:color="auto" w:fill="FABF8F"/>
            <w:vAlign w:val="center"/>
          </w:tcPr>
          <w:p w:rsidR="006B1A76" w:rsidRPr="00FC0C73" w:rsidRDefault="006B1A76" w:rsidP="005E3FC0">
            <w:pPr>
              <w:pStyle w:val="TableText"/>
              <w:widowControl w:val="0"/>
              <w:rPr>
                <w:rFonts w:ascii="Tahoma" w:hAnsi="Tahoma" w:cs="Tahoma"/>
                <w:sz w:val="13"/>
              </w:rPr>
            </w:pPr>
            <w:r w:rsidRPr="00FC0C73">
              <w:rPr>
                <w:rFonts w:ascii="Tahoma" w:hAnsi="Tahoma" w:cs="Tahoma"/>
                <w:sz w:val="13"/>
              </w:rPr>
              <w:t>125 punten</w:t>
            </w:r>
          </w:p>
        </w:tc>
        <w:tc>
          <w:tcPr>
            <w:tcW w:w="450" w:type="dxa"/>
            <w:tcBorders>
              <w:left w:val="single" w:sz="18" w:space="0" w:color="auto"/>
              <w:bottom w:val="single" w:sz="4" w:space="0" w:color="auto"/>
            </w:tcBorders>
            <w:shd w:val="clear" w:color="auto" w:fill="FABF8F"/>
            <w:vAlign w:val="center"/>
          </w:tcPr>
          <w:p w:rsidR="006B1A76" w:rsidRPr="00FC0C73" w:rsidRDefault="006B1A76" w:rsidP="005E3FC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6B1A76" w:rsidRPr="00FC0C73" w:rsidRDefault="006B1A76" w:rsidP="005E3FC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6B1A76" w:rsidRPr="00FC0C73" w:rsidRDefault="006B1A76" w:rsidP="005E3FC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6B1A76" w:rsidRPr="00FC0C73" w:rsidRDefault="006B1A76" w:rsidP="005E3FC0">
            <w:pPr>
              <w:pStyle w:val="TableText"/>
              <w:widowControl w:val="0"/>
              <w:rPr>
                <w:rFonts w:ascii="Tahoma" w:hAnsi="Tahoma" w:cs="Tahoma"/>
                <w:sz w:val="13"/>
              </w:rPr>
            </w:pPr>
            <w:r w:rsidRPr="00FC0C73">
              <w:rPr>
                <w:rFonts w:ascii="Tahoma" w:hAnsi="Tahoma" w:cs="Tahoma"/>
                <w:sz w:val="13"/>
              </w:rPr>
              <w:t>125</w:t>
            </w:r>
          </w:p>
        </w:tc>
        <w:tc>
          <w:tcPr>
            <w:tcW w:w="450" w:type="dxa"/>
            <w:tcBorders>
              <w:bottom w:val="single" w:sz="4" w:space="0" w:color="auto"/>
              <w:right w:val="single" w:sz="18" w:space="0" w:color="auto"/>
            </w:tcBorders>
            <w:shd w:val="clear" w:color="auto" w:fill="FABF8F"/>
            <w:vAlign w:val="center"/>
          </w:tcPr>
          <w:p w:rsidR="006B1A76" w:rsidRPr="00FC0C73" w:rsidRDefault="006B1A76" w:rsidP="005E3FC0">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6B1A76" w:rsidRPr="00FC0C73" w:rsidRDefault="006B1A76" w:rsidP="005E3FC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6B1A76" w:rsidRPr="00FC0C73" w:rsidRDefault="006B1A76" w:rsidP="005E3FC0">
            <w:pPr>
              <w:pStyle w:val="TableText"/>
              <w:widowControl w:val="0"/>
              <w:spacing w:before="120"/>
              <w:rPr>
                <w:rFonts w:ascii="Tahoma" w:hAnsi="Tahoma" w:cs="Tahoma"/>
                <w:sz w:val="13"/>
              </w:rPr>
            </w:pPr>
            <w:r w:rsidRPr="00FC0C73">
              <w:rPr>
                <w:rFonts w:ascii="Tahoma" w:hAnsi="Tahoma" w:cs="Tahoma"/>
                <w:sz w:val="13"/>
              </w:rPr>
              <w:t>A</w:t>
            </w:r>
          </w:p>
        </w:tc>
        <w:tc>
          <w:tcPr>
            <w:tcW w:w="540" w:type="dxa"/>
            <w:tcBorders>
              <w:bottom w:val="single" w:sz="4" w:space="0" w:color="auto"/>
            </w:tcBorders>
            <w:shd w:val="clear" w:color="auto" w:fill="FABF8F"/>
            <w:vAlign w:val="center"/>
          </w:tcPr>
          <w:p w:rsidR="006B1A76" w:rsidRPr="00FC0C73" w:rsidRDefault="006B1A76" w:rsidP="005E3FC0">
            <w:pPr>
              <w:pStyle w:val="TableText"/>
              <w:widowControl w:val="0"/>
              <w:rPr>
                <w:rFonts w:ascii="Tahoma" w:hAnsi="Tahoma" w:cs="Tahoma"/>
                <w:sz w:val="13"/>
              </w:rPr>
            </w:pPr>
          </w:p>
        </w:tc>
      </w:tr>
      <w:tr w:rsidR="006B1A76" w:rsidRPr="00FC0C73" w:rsidTr="005E3FC0">
        <w:trPr>
          <w:trHeight w:val="145"/>
        </w:trPr>
        <w:tc>
          <w:tcPr>
            <w:tcW w:w="2734" w:type="dxa"/>
            <w:gridSpan w:val="2"/>
            <w:tcBorders>
              <w:bottom w:val="single" w:sz="4" w:space="0" w:color="auto"/>
            </w:tcBorders>
            <w:shd w:val="clear" w:color="auto" w:fill="auto"/>
            <w:vAlign w:val="center"/>
          </w:tcPr>
          <w:p w:rsidR="006B1A76" w:rsidRPr="002B0444" w:rsidRDefault="006B1A76" w:rsidP="002B0444">
            <w:pPr>
              <w:pStyle w:val="ProductNames"/>
              <w:spacing w:beforeLines="20" w:before="48" w:afterLines="20" w:after="48"/>
              <w:rPr>
                <w:rFonts w:ascii="Tahoma" w:hAnsi="Tahoma" w:cs="Tahoma"/>
                <w:sz w:val="14"/>
                <w:szCs w:val="14"/>
              </w:rPr>
            </w:pPr>
            <w:bookmarkStart w:id="320" w:name="_Toc368299668"/>
            <w:r w:rsidRPr="002B0444">
              <w:rPr>
                <w:rFonts w:ascii="Tahoma" w:hAnsi="Tahoma" w:cs="Tahoma"/>
                <w:sz w:val="14"/>
                <w:szCs w:val="14"/>
              </w:rPr>
              <w:t>Microsoft Learning MTA, sitelicentie voor 250 examens (Services-SL)</w:t>
            </w:r>
            <w:bookmarkEnd w:id="320"/>
          </w:p>
        </w:tc>
        <w:tc>
          <w:tcPr>
            <w:tcW w:w="450" w:type="dxa"/>
            <w:tcBorders>
              <w:bottom w:val="single" w:sz="4" w:space="0" w:color="auto"/>
            </w:tcBorders>
            <w:shd w:val="clear" w:color="auto" w:fill="auto"/>
            <w:vAlign w:val="center"/>
          </w:tcPr>
          <w:p w:rsidR="006B1A76" w:rsidRPr="003B3D05" w:rsidRDefault="006B1A76" w:rsidP="003B3D05">
            <w:pPr>
              <w:pStyle w:val="TableText"/>
              <w:widowControl w:val="0"/>
              <w:rPr>
                <w:rFonts w:cs="Tahoma"/>
                <w:b/>
                <w:bCs/>
                <w:sz w:val="13"/>
                <w:szCs w:val="13"/>
              </w:rPr>
            </w:pPr>
          </w:p>
        </w:tc>
        <w:tc>
          <w:tcPr>
            <w:tcW w:w="450" w:type="dxa"/>
            <w:tcBorders>
              <w:bottom w:val="single" w:sz="4" w:space="0" w:color="auto"/>
            </w:tcBorders>
            <w:shd w:val="clear" w:color="auto" w:fill="auto"/>
            <w:vAlign w:val="center"/>
          </w:tcPr>
          <w:p w:rsidR="006B1A76" w:rsidRPr="00FC0C73" w:rsidRDefault="006B1A76" w:rsidP="005E3FC0">
            <w:pPr>
              <w:pStyle w:val="TableText"/>
              <w:widowControl w:val="0"/>
              <w:rPr>
                <w:rFonts w:ascii="Tahoma" w:hAnsi="Tahoma" w:cs="Tahoma"/>
                <w:sz w:val="13"/>
              </w:rPr>
            </w:pPr>
            <w:r w:rsidRPr="00FC0C73">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rsidR="006B1A76" w:rsidRPr="00FC0C73" w:rsidRDefault="006B1A76" w:rsidP="005E3FC0">
            <w:pPr>
              <w:pStyle w:val="TableText"/>
              <w:widowControl w:val="0"/>
              <w:rPr>
                <w:rFonts w:ascii="Tahoma" w:hAnsi="Tahoma" w:cs="Tahoma"/>
                <w:sz w:val="13"/>
              </w:rPr>
            </w:pPr>
          </w:p>
        </w:tc>
        <w:tc>
          <w:tcPr>
            <w:tcW w:w="2970" w:type="dxa"/>
            <w:gridSpan w:val="15"/>
            <w:tcBorders>
              <w:left w:val="single" w:sz="18" w:space="0" w:color="auto"/>
              <w:bottom w:val="single" w:sz="4" w:space="0" w:color="auto"/>
              <w:right w:val="single" w:sz="18" w:space="0" w:color="auto"/>
            </w:tcBorders>
            <w:shd w:val="clear" w:color="auto" w:fill="auto"/>
            <w:vAlign w:val="center"/>
          </w:tcPr>
          <w:p w:rsidR="006B1A76" w:rsidRPr="00FC0C73" w:rsidRDefault="006B1A76" w:rsidP="005E3FC0">
            <w:pPr>
              <w:pStyle w:val="TableText"/>
              <w:widowControl w:val="0"/>
              <w:rPr>
                <w:rFonts w:ascii="Tahoma" w:hAnsi="Tahoma" w:cs="Tahoma"/>
                <w:sz w:val="13"/>
              </w:rPr>
            </w:pPr>
            <w:r w:rsidRPr="00FC0C73">
              <w:rPr>
                <w:rFonts w:ascii="Tahoma" w:hAnsi="Tahoma" w:cs="Tahoma"/>
                <w:sz w:val="13"/>
              </w:rPr>
              <w:t>125 punten</w:t>
            </w:r>
          </w:p>
        </w:tc>
        <w:tc>
          <w:tcPr>
            <w:tcW w:w="450" w:type="dxa"/>
            <w:tcBorders>
              <w:left w:val="single" w:sz="18" w:space="0" w:color="auto"/>
              <w:bottom w:val="single" w:sz="4" w:space="0" w:color="auto"/>
            </w:tcBorders>
            <w:shd w:val="clear" w:color="auto" w:fill="auto"/>
            <w:vAlign w:val="center"/>
          </w:tcPr>
          <w:p w:rsidR="006B1A76" w:rsidRPr="00FC0C73" w:rsidRDefault="006B1A76" w:rsidP="005E3FC0">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6B1A76" w:rsidRPr="00FC0C73" w:rsidRDefault="006B1A76" w:rsidP="005E3FC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6B1A76" w:rsidRPr="00FC0C73" w:rsidRDefault="006B1A76" w:rsidP="005E3FC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6B1A76" w:rsidRPr="00FC0C73" w:rsidRDefault="006B1A76" w:rsidP="005E3FC0">
            <w:pPr>
              <w:pStyle w:val="TableText"/>
              <w:widowControl w:val="0"/>
              <w:rPr>
                <w:rFonts w:ascii="Tahoma" w:hAnsi="Tahoma" w:cs="Tahoma"/>
                <w:sz w:val="13"/>
              </w:rPr>
            </w:pPr>
            <w:r w:rsidRPr="00FC0C73">
              <w:rPr>
                <w:rFonts w:ascii="Tahoma" w:hAnsi="Tahoma" w:cs="Tahoma"/>
                <w:sz w:val="13"/>
              </w:rPr>
              <w:t>125</w:t>
            </w:r>
          </w:p>
        </w:tc>
        <w:tc>
          <w:tcPr>
            <w:tcW w:w="450" w:type="dxa"/>
            <w:tcBorders>
              <w:bottom w:val="single" w:sz="4" w:space="0" w:color="auto"/>
              <w:right w:val="single" w:sz="18" w:space="0" w:color="auto"/>
            </w:tcBorders>
            <w:shd w:val="clear" w:color="auto" w:fill="auto"/>
            <w:vAlign w:val="center"/>
          </w:tcPr>
          <w:p w:rsidR="006B1A76" w:rsidRPr="00FC0C73" w:rsidRDefault="006B1A76" w:rsidP="005E3FC0">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6B1A76" w:rsidRPr="00FC0C73" w:rsidRDefault="006B1A76" w:rsidP="005E3FC0">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6B1A76" w:rsidRPr="00FC0C73" w:rsidRDefault="006B1A76" w:rsidP="005E3FC0">
            <w:pPr>
              <w:pStyle w:val="TableText"/>
              <w:widowControl w:val="0"/>
              <w:spacing w:before="120"/>
              <w:rPr>
                <w:rFonts w:ascii="Tahoma" w:hAnsi="Tahoma" w:cs="Tahoma"/>
                <w:sz w:val="13"/>
              </w:rPr>
            </w:pPr>
            <w:r w:rsidRPr="00FC0C73">
              <w:rPr>
                <w:rFonts w:ascii="Tahoma" w:hAnsi="Tahoma" w:cs="Tahoma"/>
                <w:sz w:val="13"/>
              </w:rPr>
              <w:t>A</w:t>
            </w:r>
          </w:p>
        </w:tc>
        <w:tc>
          <w:tcPr>
            <w:tcW w:w="540" w:type="dxa"/>
            <w:tcBorders>
              <w:bottom w:val="single" w:sz="4" w:space="0" w:color="auto"/>
            </w:tcBorders>
            <w:shd w:val="clear" w:color="auto" w:fill="auto"/>
            <w:vAlign w:val="center"/>
          </w:tcPr>
          <w:p w:rsidR="006B1A76" w:rsidRPr="00FC0C73" w:rsidRDefault="006B1A76" w:rsidP="005E3FC0">
            <w:pPr>
              <w:pStyle w:val="TableText"/>
              <w:widowControl w:val="0"/>
              <w:rPr>
                <w:rFonts w:ascii="Tahoma" w:hAnsi="Tahoma" w:cs="Tahoma"/>
                <w:sz w:val="13"/>
              </w:rPr>
            </w:pPr>
          </w:p>
        </w:tc>
      </w:tr>
      <w:tr w:rsidR="00471E00" w:rsidRPr="00FC0C73" w:rsidDel="00436016" w:rsidTr="005E3FC0">
        <w:trPr>
          <w:trHeight w:val="145"/>
        </w:trPr>
        <w:tc>
          <w:tcPr>
            <w:tcW w:w="2734" w:type="dxa"/>
            <w:gridSpan w:val="2"/>
            <w:tcBorders>
              <w:bottom w:val="single" w:sz="4" w:space="0" w:color="auto"/>
            </w:tcBorders>
            <w:shd w:val="clear" w:color="auto" w:fill="FABF8F"/>
            <w:vAlign w:val="center"/>
          </w:tcPr>
          <w:p w:rsidR="00471E00" w:rsidRPr="002B0444" w:rsidRDefault="001C3A4A" w:rsidP="002B0444">
            <w:pPr>
              <w:pStyle w:val="Heading2"/>
              <w:spacing w:beforeLines="20" w:before="48" w:afterLines="20" w:after="48"/>
              <w:ind w:left="-15" w:firstLine="15"/>
              <w:rPr>
                <w:rFonts w:ascii="Tahoma" w:hAnsi="Tahoma" w:cs="Tahoma"/>
                <w:b w:val="0"/>
                <w:sz w:val="14"/>
                <w:szCs w:val="14"/>
              </w:rPr>
            </w:pPr>
            <w:bookmarkStart w:id="321" w:name="_Toc368299669"/>
            <w:r w:rsidRPr="002B0444">
              <w:rPr>
                <w:rFonts w:ascii="Tahoma" w:hAnsi="Tahoma" w:cs="Tahoma"/>
                <w:b w:val="0"/>
                <w:sz w:val="14"/>
                <w:szCs w:val="14"/>
              </w:rPr>
              <w:t>Microsoft Office Audit and Control Management Server</w:t>
            </w:r>
            <w:bookmarkEnd w:id="321"/>
          </w:p>
        </w:tc>
        <w:tc>
          <w:tcPr>
            <w:tcW w:w="450" w:type="dxa"/>
            <w:tcBorders>
              <w:bottom w:val="single" w:sz="4" w:space="0" w:color="auto"/>
            </w:tcBorders>
            <w:shd w:val="clear" w:color="auto" w:fill="FABF8F"/>
            <w:vAlign w:val="center"/>
          </w:tcPr>
          <w:p w:rsidR="00471E00" w:rsidRPr="003B3D05" w:rsidRDefault="00471E00" w:rsidP="003B3D05">
            <w:pPr>
              <w:pStyle w:val="TableText"/>
              <w:widowControl w:val="0"/>
              <w:rPr>
                <w:rFonts w:cs="Tahoma"/>
                <w:b/>
                <w:bCs/>
                <w:color w:val="0000FF"/>
                <w:sz w:val="13"/>
                <w:szCs w:val="13"/>
                <w:u w:val="single"/>
              </w:rPr>
            </w:pPr>
          </w:p>
        </w:tc>
        <w:tc>
          <w:tcPr>
            <w:tcW w:w="450" w:type="dxa"/>
            <w:tcBorders>
              <w:bottom w:val="single" w:sz="4" w:space="0" w:color="auto"/>
            </w:tcBorders>
            <w:shd w:val="clear" w:color="auto" w:fill="FABF8F"/>
            <w:vAlign w:val="center"/>
          </w:tcPr>
          <w:p w:rsidR="00471E00" w:rsidRPr="00FC0C73" w:rsidRDefault="001C3A4A" w:rsidP="005E3FC0">
            <w:pPr>
              <w:pStyle w:val="TableText"/>
              <w:widowControl w:val="0"/>
              <w:rPr>
                <w:rFonts w:ascii="Tahoma" w:hAnsi="Tahoma" w:cs="Tahoma"/>
                <w:color w:val="000000"/>
                <w:sz w:val="13"/>
              </w:rPr>
            </w:pPr>
            <w:r w:rsidRPr="00FC0C73">
              <w:rPr>
                <w:rFonts w:ascii="Tahoma" w:hAnsi="Tahoma" w:cs="Tahoma"/>
                <w:color w:val="000000"/>
                <w:sz w:val="13"/>
              </w:rPr>
              <w:t>04/13</w:t>
            </w:r>
          </w:p>
        </w:tc>
        <w:tc>
          <w:tcPr>
            <w:tcW w:w="360" w:type="dxa"/>
            <w:tcBorders>
              <w:bottom w:val="single" w:sz="4" w:space="0" w:color="auto"/>
              <w:right w:val="single" w:sz="18" w:space="0" w:color="auto"/>
            </w:tcBorders>
            <w:shd w:val="clear" w:color="auto" w:fill="FABF8F"/>
            <w:vAlign w:val="center"/>
          </w:tcPr>
          <w:p w:rsidR="00471E00" w:rsidRPr="00FC0C73" w:rsidRDefault="001C3A4A" w:rsidP="005E3FC0">
            <w:pPr>
              <w:pStyle w:val="TableText"/>
              <w:widowControl w:val="0"/>
              <w:rPr>
                <w:rFonts w:ascii="Tahoma" w:hAnsi="Tahoma" w:cs="Tahoma"/>
                <w:sz w:val="13"/>
              </w:rPr>
            </w:pPr>
            <w:r w:rsidRPr="00FC0C7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471E00" w:rsidRPr="00FC0C73" w:rsidDel="00436016" w:rsidRDefault="001C3A4A" w:rsidP="005E3FC0">
            <w:pPr>
              <w:pStyle w:val="TableText"/>
              <w:widowControl w:val="0"/>
              <w:rPr>
                <w:rFonts w:ascii="Tahoma" w:hAnsi="Tahoma" w:cs="Tahoma"/>
                <w:sz w:val="13"/>
              </w:rPr>
            </w:pPr>
            <w:r w:rsidRPr="00FC0C73">
              <w:rPr>
                <w:rFonts w:ascii="Tahoma" w:hAnsi="Tahoma" w:cs="Tahoma"/>
                <w:sz w:val="13"/>
              </w:rPr>
              <w:t>50</w:t>
            </w:r>
          </w:p>
        </w:tc>
        <w:tc>
          <w:tcPr>
            <w:tcW w:w="450" w:type="dxa"/>
            <w:gridSpan w:val="3"/>
            <w:tcBorders>
              <w:bottom w:val="single" w:sz="4" w:space="0" w:color="auto"/>
            </w:tcBorders>
            <w:shd w:val="clear" w:color="auto" w:fill="FABF8F"/>
            <w:vAlign w:val="center"/>
          </w:tcPr>
          <w:p w:rsidR="00471E00" w:rsidRPr="00FC0C73" w:rsidDel="00436016" w:rsidRDefault="001C3A4A" w:rsidP="005E3FC0">
            <w:pPr>
              <w:pStyle w:val="TableText"/>
              <w:widowControl w:val="0"/>
              <w:rPr>
                <w:rFonts w:ascii="Tahoma" w:hAnsi="Tahoma" w:cs="Tahoma"/>
                <w:sz w:val="13"/>
              </w:rPr>
            </w:pPr>
            <w:r w:rsidRPr="00FC0C73">
              <w:rPr>
                <w:rFonts w:ascii="Tahoma" w:hAnsi="Tahoma" w:cs="Tahoma"/>
                <w:sz w:val="13"/>
              </w:rPr>
              <w:t>125</w:t>
            </w:r>
          </w:p>
        </w:tc>
        <w:tc>
          <w:tcPr>
            <w:tcW w:w="450" w:type="dxa"/>
            <w:gridSpan w:val="3"/>
            <w:tcBorders>
              <w:bottom w:val="single" w:sz="4" w:space="0" w:color="auto"/>
            </w:tcBorders>
            <w:shd w:val="clear" w:color="auto" w:fill="FABF8F"/>
            <w:vAlign w:val="center"/>
          </w:tcPr>
          <w:p w:rsidR="00471E00" w:rsidRPr="00FC0C73" w:rsidDel="00436016" w:rsidRDefault="001C3A4A" w:rsidP="005E3FC0">
            <w:pPr>
              <w:pStyle w:val="TableText"/>
              <w:widowControl w:val="0"/>
              <w:rPr>
                <w:rFonts w:ascii="Tahoma" w:hAnsi="Tahoma" w:cs="Tahoma"/>
                <w:sz w:val="13"/>
              </w:rPr>
            </w:pPr>
            <w:r w:rsidRPr="00FC0C73">
              <w:rPr>
                <w:rFonts w:ascii="Tahoma" w:hAnsi="Tahoma" w:cs="Tahoma"/>
                <w:sz w:val="13"/>
              </w:rPr>
              <w:t>100</w:t>
            </w:r>
          </w:p>
        </w:tc>
        <w:tc>
          <w:tcPr>
            <w:tcW w:w="450" w:type="dxa"/>
            <w:gridSpan w:val="3"/>
            <w:tcBorders>
              <w:bottom w:val="single" w:sz="4" w:space="0" w:color="auto"/>
            </w:tcBorders>
            <w:shd w:val="clear" w:color="auto" w:fill="FABF8F"/>
            <w:vAlign w:val="center"/>
          </w:tcPr>
          <w:p w:rsidR="00471E00" w:rsidRPr="00FC0C73" w:rsidDel="00436016" w:rsidRDefault="001C3A4A" w:rsidP="005E3FC0">
            <w:pPr>
              <w:pStyle w:val="TableText"/>
              <w:widowControl w:val="0"/>
              <w:rPr>
                <w:rFonts w:ascii="Tahoma" w:hAnsi="Tahoma" w:cs="Tahoma"/>
                <w:sz w:val="13"/>
              </w:rPr>
            </w:pPr>
            <w:r w:rsidRPr="00FC0C73">
              <w:rPr>
                <w:rFonts w:ascii="Tahoma" w:hAnsi="Tahoma" w:cs="Tahoma"/>
                <w:sz w:val="13"/>
              </w:rPr>
              <w:t>75</w:t>
            </w:r>
          </w:p>
        </w:tc>
        <w:tc>
          <w:tcPr>
            <w:tcW w:w="450" w:type="dxa"/>
            <w:gridSpan w:val="2"/>
            <w:tcBorders>
              <w:bottom w:val="single" w:sz="4" w:space="0" w:color="auto"/>
            </w:tcBorders>
            <w:shd w:val="clear" w:color="auto" w:fill="FABF8F"/>
            <w:vAlign w:val="center"/>
          </w:tcPr>
          <w:p w:rsidR="00471E00" w:rsidRPr="00FC0C73" w:rsidDel="00436016" w:rsidRDefault="001C3A4A" w:rsidP="005E3FC0">
            <w:pPr>
              <w:pStyle w:val="TableText"/>
              <w:widowControl w:val="0"/>
              <w:rPr>
                <w:rFonts w:ascii="Tahoma" w:hAnsi="Tahoma" w:cs="Tahoma"/>
                <w:sz w:val="13"/>
              </w:rPr>
            </w:pPr>
            <w:r w:rsidRPr="00FC0C73">
              <w:rPr>
                <w:rFonts w:ascii="Tahoma" w:hAnsi="Tahoma" w:cs="Tahoma"/>
                <w:sz w:val="13"/>
              </w:rPr>
              <w:t>75</w:t>
            </w:r>
          </w:p>
        </w:tc>
        <w:tc>
          <w:tcPr>
            <w:tcW w:w="450" w:type="dxa"/>
            <w:gridSpan w:val="2"/>
            <w:tcBorders>
              <w:bottom w:val="single" w:sz="4" w:space="0" w:color="auto"/>
            </w:tcBorders>
            <w:shd w:val="clear" w:color="auto" w:fill="FABF8F"/>
            <w:vAlign w:val="center"/>
          </w:tcPr>
          <w:p w:rsidR="00471E00" w:rsidRPr="00FC0C73" w:rsidDel="00436016" w:rsidRDefault="001C3A4A" w:rsidP="005E3FC0">
            <w:pPr>
              <w:pStyle w:val="TableText"/>
              <w:widowControl w:val="0"/>
              <w:rPr>
                <w:rFonts w:ascii="Tahoma" w:hAnsi="Tahoma" w:cs="Tahoma"/>
                <w:sz w:val="13"/>
              </w:rPr>
            </w:pPr>
            <w:r w:rsidRPr="00FC0C73">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471E00" w:rsidRPr="00FC0C73" w:rsidDel="00436016" w:rsidRDefault="001C3A4A" w:rsidP="005E3FC0">
            <w:pPr>
              <w:pStyle w:val="TableText"/>
              <w:widowControl w:val="0"/>
              <w:rPr>
                <w:rFonts w:ascii="Tahoma" w:hAnsi="Tahoma" w:cs="Tahoma"/>
                <w:sz w:val="13"/>
              </w:rPr>
            </w:pPr>
            <w:r w:rsidRPr="00FC0C73">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471E00" w:rsidRPr="00FC0C73" w:rsidDel="00436016" w:rsidRDefault="001C3A4A" w:rsidP="005E3FC0">
            <w:pPr>
              <w:pStyle w:val="TableText"/>
              <w:widowControl w:val="0"/>
              <w:rPr>
                <w:rFonts w:ascii="Tahoma" w:hAnsi="Tahoma" w:cs="Tahoma"/>
                <w:sz w:val="13"/>
              </w:rPr>
            </w:pPr>
            <w:r w:rsidRPr="00FC0C73">
              <w:rPr>
                <w:rFonts w:ascii="Tahoma" w:hAnsi="Tahoma" w:cs="Tahoma"/>
                <w:sz w:val="13"/>
              </w:rPr>
              <w:t>50</w:t>
            </w:r>
          </w:p>
        </w:tc>
        <w:tc>
          <w:tcPr>
            <w:tcW w:w="450" w:type="dxa"/>
            <w:tcBorders>
              <w:bottom w:val="single" w:sz="4" w:space="0" w:color="auto"/>
            </w:tcBorders>
            <w:shd w:val="clear" w:color="auto" w:fill="FABF8F"/>
            <w:vAlign w:val="center"/>
          </w:tcPr>
          <w:p w:rsidR="00471E00" w:rsidRPr="00FC0C73" w:rsidDel="00436016" w:rsidRDefault="001C3A4A" w:rsidP="005E3FC0">
            <w:pPr>
              <w:pStyle w:val="TableText"/>
              <w:widowControl w:val="0"/>
              <w:rPr>
                <w:rFonts w:ascii="Tahoma" w:hAnsi="Tahoma" w:cs="Tahoma"/>
                <w:sz w:val="13"/>
              </w:rPr>
            </w:pPr>
            <w:r w:rsidRPr="00FC0C73">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471E00" w:rsidRPr="00FC0C73" w:rsidDel="00436016" w:rsidRDefault="001C3A4A" w:rsidP="005E3FC0">
            <w:pPr>
              <w:pStyle w:val="TableText"/>
              <w:widowControl w:val="0"/>
              <w:rPr>
                <w:rFonts w:ascii="Tahoma" w:hAnsi="Tahoma" w:cs="Tahoma"/>
                <w:sz w:val="13"/>
              </w:rPr>
            </w:pPr>
            <w:r w:rsidRPr="00FC0C73">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471E00" w:rsidRPr="00FC0C73" w:rsidDel="00436016" w:rsidRDefault="001C3A4A" w:rsidP="005E3FC0">
            <w:pPr>
              <w:pStyle w:val="TableText"/>
              <w:widowControl w:val="0"/>
              <w:rPr>
                <w:rFonts w:ascii="Tahoma" w:hAnsi="Tahoma" w:cs="Tahoma"/>
                <w:sz w:val="13"/>
              </w:rPr>
            </w:pPr>
            <w:r w:rsidRPr="00FC0C73">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471E00" w:rsidRPr="00FC0C73" w:rsidRDefault="001C3A4A" w:rsidP="005E3FC0">
            <w:pPr>
              <w:pStyle w:val="TableText"/>
              <w:widowControl w:val="0"/>
              <w:rPr>
                <w:rFonts w:ascii="Tahoma" w:hAnsi="Tahoma" w:cs="Tahoma"/>
                <w:sz w:val="13"/>
              </w:rPr>
            </w:pPr>
            <w:r w:rsidRPr="00FC0C7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471E00" w:rsidRPr="00FC0C73" w:rsidDel="00436016" w:rsidRDefault="001C3A4A" w:rsidP="005E3FC0">
            <w:pPr>
              <w:pStyle w:val="TableText"/>
              <w:widowControl w:val="0"/>
              <w:rPr>
                <w:rFonts w:ascii="Tahoma" w:hAnsi="Tahoma" w:cs="Tahoma"/>
                <w:sz w:val="13"/>
              </w:rPr>
            </w:pPr>
            <w:r w:rsidRPr="00FC0C73">
              <w:rPr>
                <w:rFonts w:ascii="Tahoma" w:hAnsi="Tahoma" w:cs="Tahoma"/>
                <w:sz w:val="13"/>
              </w:rPr>
              <w:t>P</w:t>
            </w:r>
          </w:p>
        </w:tc>
        <w:tc>
          <w:tcPr>
            <w:tcW w:w="450" w:type="dxa"/>
            <w:tcBorders>
              <w:bottom w:val="single" w:sz="4" w:space="0" w:color="auto"/>
            </w:tcBorders>
            <w:shd w:val="clear" w:color="auto" w:fill="FABF8F"/>
            <w:vAlign w:val="center"/>
          </w:tcPr>
          <w:p w:rsidR="00471E00" w:rsidRPr="00FC0C73" w:rsidRDefault="001C3A4A" w:rsidP="005E3FC0">
            <w:pPr>
              <w:pStyle w:val="TableText"/>
              <w:widowControl w:val="0"/>
              <w:spacing w:before="120"/>
              <w:rPr>
                <w:rFonts w:ascii="Tahoma" w:hAnsi="Tahoma" w:cs="Tahoma"/>
                <w:sz w:val="13"/>
              </w:rPr>
            </w:pPr>
            <w:r w:rsidRPr="00FC0C73">
              <w:rPr>
                <w:rFonts w:ascii="Tahoma" w:hAnsi="Tahoma" w:cs="Tahoma"/>
                <w:sz w:val="13"/>
              </w:rPr>
              <w:t>A, (alleen EES)</w:t>
            </w:r>
          </w:p>
        </w:tc>
        <w:tc>
          <w:tcPr>
            <w:tcW w:w="540" w:type="dxa"/>
            <w:tcBorders>
              <w:bottom w:val="single" w:sz="4" w:space="0" w:color="auto"/>
            </w:tcBorders>
            <w:shd w:val="clear" w:color="auto" w:fill="FABF8F"/>
            <w:vAlign w:val="center"/>
          </w:tcPr>
          <w:p w:rsidR="00471E00" w:rsidRPr="00FC0C73" w:rsidDel="00436016" w:rsidRDefault="00471E00" w:rsidP="005E3FC0">
            <w:pPr>
              <w:pStyle w:val="TableText"/>
              <w:widowControl w:val="0"/>
              <w:rPr>
                <w:rFonts w:ascii="Tahoma" w:hAnsi="Tahoma" w:cs="Tahoma"/>
                <w:sz w:val="13"/>
              </w:rPr>
            </w:pPr>
          </w:p>
        </w:tc>
      </w:tr>
      <w:tr w:rsidR="00500991" w:rsidRPr="00FC0C73" w:rsidDel="00436016" w:rsidTr="005E3FC0">
        <w:trPr>
          <w:trHeight w:val="145"/>
        </w:trPr>
        <w:tc>
          <w:tcPr>
            <w:tcW w:w="2734" w:type="dxa"/>
            <w:gridSpan w:val="2"/>
            <w:tcBorders>
              <w:bottom w:val="single" w:sz="4" w:space="0" w:color="auto"/>
            </w:tcBorders>
            <w:shd w:val="clear" w:color="auto" w:fill="auto"/>
            <w:vAlign w:val="center"/>
          </w:tcPr>
          <w:p w:rsidR="001A63C6" w:rsidRPr="002B0444" w:rsidRDefault="001A63C6" w:rsidP="002B0444">
            <w:pPr>
              <w:pStyle w:val="Heading2"/>
              <w:spacing w:beforeLines="20" w:before="48" w:afterLines="20" w:after="48"/>
              <w:ind w:left="-15" w:firstLine="15"/>
              <w:rPr>
                <w:rFonts w:ascii="Tahoma" w:hAnsi="Tahoma" w:cs="Tahoma"/>
                <w:b w:val="0"/>
                <w:sz w:val="14"/>
                <w:szCs w:val="14"/>
              </w:rPr>
            </w:pPr>
            <w:bookmarkStart w:id="322" w:name="_Toc336338023"/>
            <w:bookmarkStart w:id="323" w:name="_Toc368299670"/>
            <w:r w:rsidRPr="002B0444">
              <w:rPr>
                <w:rFonts w:ascii="Tahoma" w:hAnsi="Tahoma" w:cs="Tahoma"/>
                <w:b w:val="0"/>
                <w:sz w:val="14"/>
                <w:szCs w:val="14"/>
              </w:rPr>
              <w:t>Microsoft Translator API</w:t>
            </w:r>
            <w:bookmarkEnd w:id="322"/>
            <w:bookmarkEnd w:id="323"/>
          </w:p>
        </w:tc>
        <w:tc>
          <w:tcPr>
            <w:tcW w:w="450" w:type="dxa"/>
            <w:tcBorders>
              <w:bottom w:val="single" w:sz="4" w:space="0" w:color="auto"/>
            </w:tcBorders>
            <w:shd w:val="clear" w:color="auto" w:fill="auto"/>
            <w:vAlign w:val="center"/>
          </w:tcPr>
          <w:p w:rsidR="001A63C6" w:rsidRPr="003B3D05" w:rsidRDefault="001A63C6" w:rsidP="003B3D05">
            <w:pPr>
              <w:pStyle w:val="TableText"/>
              <w:widowControl w:val="0"/>
              <w:rPr>
                <w:rFonts w:cs="Tahoma"/>
                <w:b/>
                <w:bCs/>
                <w:color w:val="0000FF"/>
                <w:sz w:val="13"/>
                <w:szCs w:val="13"/>
                <w:u w:val="single"/>
              </w:rPr>
            </w:pPr>
          </w:p>
        </w:tc>
        <w:tc>
          <w:tcPr>
            <w:tcW w:w="45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color w:val="000000"/>
                <w:sz w:val="13"/>
              </w:rPr>
            </w:pPr>
            <w:r w:rsidRPr="00FC0C73">
              <w:rPr>
                <w:rFonts w:ascii="Tahoma" w:hAnsi="Tahoma" w:cs="Tahoma"/>
                <w:color w:val="000000"/>
                <w:sz w:val="13"/>
              </w:rPr>
              <w:t>08/12</w:t>
            </w:r>
          </w:p>
        </w:tc>
        <w:tc>
          <w:tcPr>
            <w:tcW w:w="36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FC0C73" w:rsidDel="00436016" w:rsidRDefault="001A63C6"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FC0C73" w:rsidDel="00436016" w:rsidRDefault="001A63C6"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FC0C73" w:rsidDel="00436016" w:rsidRDefault="001A63C6"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FC0C73" w:rsidDel="00436016" w:rsidRDefault="001A63C6" w:rsidP="005E3FC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FC0C73" w:rsidDel="00436016" w:rsidRDefault="001A63C6" w:rsidP="005E3FC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FC0C73" w:rsidDel="00436016" w:rsidRDefault="001A63C6" w:rsidP="005E3FC0">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FC0C73" w:rsidDel="00436016" w:rsidRDefault="001A63C6" w:rsidP="005E3FC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FC0C73" w:rsidDel="00436016" w:rsidRDefault="001A63C6" w:rsidP="005E3FC0">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FC0C73" w:rsidDel="00436016" w:rsidRDefault="001A63C6" w:rsidP="005E3FC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FC0C73" w:rsidDel="00436016" w:rsidRDefault="001A63C6" w:rsidP="005E3FC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FC0C73" w:rsidDel="00436016" w:rsidRDefault="001A63C6" w:rsidP="005E3FC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FC0C73" w:rsidDel="00436016" w:rsidRDefault="001A63C6" w:rsidP="005E3FC0">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FC0C73" w:rsidRDefault="001A63C6" w:rsidP="005E3FC0">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1A63C6" w:rsidRPr="00FC0C73" w:rsidDel="00436016" w:rsidRDefault="001A63C6" w:rsidP="005E3FC0">
            <w:pPr>
              <w:pStyle w:val="TableText"/>
              <w:widowControl w:val="0"/>
              <w:rPr>
                <w:rFonts w:ascii="Tahoma" w:hAnsi="Tahoma" w:cs="Tahoma"/>
                <w:sz w:val="13"/>
              </w:rPr>
            </w:pPr>
          </w:p>
        </w:tc>
      </w:tr>
      <w:tr w:rsidR="006D1AA6" w:rsidRPr="00FC0C73" w:rsidDel="00436016" w:rsidTr="005E3FC0">
        <w:trPr>
          <w:trHeight w:val="145"/>
        </w:trPr>
        <w:tc>
          <w:tcPr>
            <w:tcW w:w="2734" w:type="dxa"/>
            <w:gridSpan w:val="2"/>
            <w:tcBorders>
              <w:bottom w:val="single" w:sz="4" w:space="0" w:color="auto"/>
            </w:tcBorders>
            <w:shd w:val="clear" w:color="auto" w:fill="FABF8F"/>
            <w:vAlign w:val="center"/>
          </w:tcPr>
          <w:p w:rsidR="006D1AA6" w:rsidRPr="002B0444" w:rsidRDefault="006D1AA6" w:rsidP="002B0444">
            <w:pPr>
              <w:pStyle w:val="Heading2"/>
              <w:spacing w:beforeLines="20" w:before="48" w:afterLines="20" w:after="48"/>
              <w:ind w:left="-15" w:firstLine="15"/>
              <w:rPr>
                <w:rFonts w:ascii="Tahoma" w:hAnsi="Tahoma" w:cs="Tahoma"/>
                <w:b w:val="0"/>
                <w:sz w:val="14"/>
                <w:szCs w:val="14"/>
              </w:rPr>
            </w:pPr>
            <w:bookmarkStart w:id="324" w:name="_Toc368299671"/>
            <w:r w:rsidRPr="002B0444">
              <w:rPr>
                <w:rFonts w:ascii="Tahoma" w:hAnsi="Tahoma" w:cs="Tahoma"/>
                <w:b w:val="0"/>
                <w:sz w:val="14"/>
                <w:szCs w:val="14"/>
              </w:rPr>
              <w:t xml:space="preserve">Office 365 Midsize Business </w:t>
            </w:r>
            <w:r w:rsidR="002B0444">
              <w:rPr>
                <w:rFonts w:ascii="Tahoma" w:hAnsi="Tahoma" w:cs="Tahoma"/>
                <w:b w:val="0"/>
                <w:sz w:val="14"/>
                <w:szCs w:val="14"/>
              </w:rPr>
              <w:br/>
            </w:r>
            <w:r w:rsidRPr="002B0444">
              <w:rPr>
                <w:rFonts w:ascii="Tahoma" w:hAnsi="Tahoma" w:cs="Tahoma"/>
                <w:b w:val="0"/>
                <w:sz w:val="14"/>
                <w:szCs w:val="14"/>
              </w:rPr>
              <w:t>(Gebruikers-SL)</w:t>
            </w:r>
            <w:bookmarkEnd w:id="324"/>
          </w:p>
        </w:tc>
        <w:tc>
          <w:tcPr>
            <w:tcW w:w="450" w:type="dxa"/>
            <w:tcBorders>
              <w:bottom w:val="single" w:sz="4" w:space="0" w:color="auto"/>
            </w:tcBorders>
            <w:shd w:val="clear" w:color="auto" w:fill="FABF8F"/>
            <w:vAlign w:val="center"/>
          </w:tcPr>
          <w:p w:rsidR="006D1AA6" w:rsidRPr="003B3D05" w:rsidRDefault="006D1AA6" w:rsidP="003B3D05">
            <w:pPr>
              <w:pStyle w:val="TableText"/>
              <w:widowControl w:val="0"/>
              <w:rPr>
                <w:rFonts w:cs="Tahoma"/>
                <w:b/>
                <w:bCs/>
                <w:color w:val="0000FF"/>
                <w:sz w:val="13"/>
                <w:szCs w:val="13"/>
                <w:u w:val="single"/>
              </w:rPr>
            </w:pPr>
          </w:p>
        </w:tc>
        <w:tc>
          <w:tcPr>
            <w:tcW w:w="450" w:type="dxa"/>
            <w:tcBorders>
              <w:bottom w:val="single" w:sz="4" w:space="0" w:color="auto"/>
            </w:tcBorders>
            <w:shd w:val="clear" w:color="auto" w:fill="FABF8F"/>
            <w:vAlign w:val="center"/>
          </w:tcPr>
          <w:p w:rsidR="006D1AA6" w:rsidRPr="00FC0C73" w:rsidRDefault="006D1AA6" w:rsidP="005E3FC0">
            <w:pPr>
              <w:pStyle w:val="TableText"/>
              <w:widowControl w:val="0"/>
              <w:rPr>
                <w:rFonts w:ascii="Tahoma" w:hAnsi="Tahoma" w:cs="Tahoma"/>
                <w:color w:val="000000"/>
                <w:sz w:val="13"/>
              </w:rPr>
            </w:pPr>
            <w:r w:rsidRPr="00FC0C73">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rsidR="006D1AA6" w:rsidRPr="00FC0C73" w:rsidRDefault="006D1AA6" w:rsidP="005E3FC0">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6D1AA6" w:rsidRPr="00FC0C73" w:rsidDel="00436016" w:rsidRDefault="006D1AA6"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6D1AA6" w:rsidRPr="00FC0C73" w:rsidDel="00436016" w:rsidRDefault="006D1AA6"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6D1AA6" w:rsidRPr="00FC0C73" w:rsidDel="00436016" w:rsidRDefault="006D1AA6"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6D1AA6" w:rsidRPr="00FC0C73" w:rsidDel="00436016" w:rsidRDefault="006D1AA6" w:rsidP="005E3FC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6D1AA6" w:rsidRPr="00FC0C73" w:rsidDel="00436016" w:rsidRDefault="006D1AA6" w:rsidP="005E3FC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6D1AA6" w:rsidRPr="00FC0C73" w:rsidDel="00436016" w:rsidRDefault="006D1AA6" w:rsidP="005E3FC0">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6D1AA6" w:rsidRPr="00FC0C73" w:rsidDel="00436016" w:rsidRDefault="006D1AA6" w:rsidP="005E3FC0">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rsidR="006D1AA6" w:rsidRPr="00FC0C73" w:rsidDel="00436016" w:rsidRDefault="006D1AA6" w:rsidP="005E3FC0">
            <w:pPr>
              <w:pStyle w:val="TableText"/>
              <w:widowControl w:val="0"/>
              <w:rPr>
                <w:rFonts w:ascii="Tahoma" w:hAnsi="Tahoma" w:cs="Tahoma"/>
                <w:sz w:val="13"/>
              </w:rPr>
            </w:pPr>
            <w:r w:rsidRPr="00FC0C73">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6D1AA6" w:rsidRPr="00FC0C73" w:rsidDel="00436016" w:rsidRDefault="006D1AA6" w:rsidP="005E3FC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6D1AA6" w:rsidRPr="00FC0C73" w:rsidRDefault="006D1AA6" w:rsidP="005E3FC0">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6D1AA6" w:rsidRPr="00FC0C73" w:rsidDel="00436016" w:rsidRDefault="006D1AA6" w:rsidP="005E3FC0">
            <w:pPr>
              <w:pStyle w:val="TableText"/>
              <w:widowControl w:val="0"/>
              <w:rPr>
                <w:rFonts w:ascii="Tahoma" w:hAnsi="Tahoma" w:cs="Tahoma"/>
                <w:sz w:val="13"/>
              </w:rPr>
            </w:pPr>
            <w:r w:rsidRPr="00FC0C73">
              <w:rPr>
                <w:rFonts w:ascii="Tahoma" w:hAnsi="Tahoma" w:cs="Tahoma"/>
                <w:sz w:val="13"/>
              </w:rPr>
              <w:t>P</w:t>
            </w:r>
          </w:p>
        </w:tc>
        <w:tc>
          <w:tcPr>
            <w:tcW w:w="450" w:type="dxa"/>
            <w:tcBorders>
              <w:bottom w:val="single" w:sz="4" w:space="0" w:color="auto"/>
            </w:tcBorders>
            <w:shd w:val="clear" w:color="auto" w:fill="FABF8F"/>
            <w:vAlign w:val="center"/>
          </w:tcPr>
          <w:p w:rsidR="006D1AA6" w:rsidRPr="00FC0C73" w:rsidRDefault="006D1AA6" w:rsidP="005E3FC0">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6D1AA6" w:rsidRPr="00FC0C73" w:rsidDel="00436016" w:rsidRDefault="006D1AA6" w:rsidP="005E3FC0">
            <w:pPr>
              <w:pStyle w:val="TableText"/>
              <w:widowControl w:val="0"/>
              <w:rPr>
                <w:rFonts w:ascii="Tahoma" w:hAnsi="Tahoma" w:cs="Tahoma"/>
                <w:sz w:val="13"/>
              </w:rPr>
            </w:pPr>
            <w:r w:rsidRPr="00FC0C73">
              <w:rPr>
                <w:rFonts w:ascii="Tahoma" w:hAnsi="Tahoma" w:cs="Tahoma"/>
                <w:sz w:val="13"/>
              </w:rPr>
              <w:t>OL/OV</w:t>
            </w:r>
          </w:p>
        </w:tc>
      </w:tr>
      <w:tr w:rsidR="00500991" w:rsidRPr="00FC0C73" w:rsidDel="00436016" w:rsidTr="005E3FC0">
        <w:trPr>
          <w:trHeight w:val="145"/>
        </w:trPr>
        <w:tc>
          <w:tcPr>
            <w:tcW w:w="2734" w:type="dxa"/>
            <w:gridSpan w:val="2"/>
            <w:tcBorders>
              <w:bottom w:val="single" w:sz="4" w:space="0" w:color="auto"/>
            </w:tcBorders>
            <w:shd w:val="clear" w:color="auto" w:fill="auto"/>
            <w:vAlign w:val="center"/>
          </w:tcPr>
          <w:p w:rsidR="001A63C6" w:rsidRPr="002B0444" w:rsidRDefault="001A63C6" w:rsidP="002B0444">
            <w:pPr>
              <w:pStyle w:val="Heading2"/>
              <w:spacing w:beforeLines="20" w:before="48" w:afterLines="20" w:after="48"/>
              <w:ind w:left="-15" w:firstLine="15"/>
              <w:rPr>
                <w:rFonts w:ascii="Tahoma" w:hAnsi="Tahoma" w:cs="Tahoma"/>
                <w:b w:val="0"/>
                <w:sz w:val="14"/>
                <w:szCs w:val="14"/>
              </w:rPr>
            </w:pPr>
            <w:bookmarkStart w:id="325" w:name="_Toc336338024"/>
            <w:bookmarkStart w:id="326" w:name="_Toc368299672"/>
            <w:r w:rsidRPr="002B0444">
              <w:rPr>
                <w:rFonts w:ascii="Tahoma" w:hAnsi="Tahoma" w:cs="Tahoma"/>
                <w:b w:val="0"/>
                <w:sz w:val="14"/>
                <w:szCs w:val="14"/>
              </w:rPr>
              <w:t>Office 365 Education A2 (Gebruikers-SL)</w:t>
            </w:r>
            <w:bookmarkEnd w:id="325"/>
            <w:bookmarkEnd w:id="326"/>
          </w:p>
        </w:tc>
        <w:tc>
          <w:tcPr>
            <w:tcW w:w="450" w:type="dxa"/>
            <w:tcBorders>
              <w:bottom w:val="single" w:sz="4" w:space="0" w:color="auto"/>
            </w:tcBorders>
            <w:shd w:val="clear" w:color="auto" w:fill="auto"/>
            <w:vAlign w:val="center"/>
          </w:tcPr>
          <w:p w:rsidR="001A63C6" w:rsidRPr="003B3D05" w:rsidRDefault="00A500B3" w:rsidP="003B3D05">
            <w:pPr>
              <w:pStyle w:val="TableText"/>
              <w:widowControl w:val="0"/>
              <w:rPr>
                <w:rFonts w:cs="Tahoma"/>
                <w:b/>
                <w:bCs/>
                <w:color w:val="0000FF"/>
                <w:sz w:val="13"/>
                <w:szCs w:val="13"/>
                <w:u w:val="single"/>
              </w:rPr>
            </w:pPr>
            <w:hyperlink w:anchor="_5_Office_365_1" w:history="1">
              <w:r w:rsidR="00734B17" w:rsidRPr="003B3D05">
                <w:rPr>
                  <w:rStyle w:val="Hyperlink"/>
                  <w:rFonts w:cs="Tahoma"/>
                  <w:b/>
                  <w:bCs/>
                  <w:sz w:val="13"/>
                  <w:szCs w:val="13"/>
                </w:rPr>
                <w:t>5</w:t>
              </w:r>
            </w:hyperlink>
          </w:p>
        </w:tc>
        <w:tc>
          <w:tcPr>
            <w:tcW w:w="45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color w:val="000000"/>
                <w:sz w:val="13"/>
              </w:rPr>
            </w:pPr>
            <w:r w:rsidRPr="00FC0C73">
              <w:rPr>
                <w:rFonts w:ascii="Tahoma" w:hAnsi="Tahoma" w:cs="Tahoma"/>
                <w:color w:val="000000"/>
                <w:sz w:val="13"/>
              </w:rPr>
              <w:t>06/12</w:t>
            </w:r>
          </w:p>
        </w:tc>
        <w:tc>
          <w:tcPr>
            <w:tcW w:w="36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OSB</w:t>
            </w:r>
          </w:p>
        </w:tc>
        <w:tc>
          <w:tcPr>
            <w:tcW w:w="360" w:type="dxa"/>
            <w:tcBorders>
              <w:left w:val="single" w:sz="18" w:space="0" w:color="auto"/>
              <w:bottom w:val="single" w:sz="4" w:space="0" w:color="auto"/>
            </w:tcBorders>
            <w:shd w:val="clear" w:color="auto" w:fill="auto"/>
            <w:vAlign w:val="center"/>
          </w:tcPr>
          <w:p w:rsidR="001A63C6" w:rsidRPr="00FC0C73" w:rsidDel="00436016" w:rsidRDefault="001A63C6"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FC0C73" w:rsidDel="00436016" w:rsidRDefault="001A63C6"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FC0C73" w:rsidDel="00436016" w:rsidRDefault="001A63C6"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FC0C73" w:rsidDel="00436016" w:rsidRDefault="001A63C6" w:rsidP="005E3FC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FC0C73" w:rsidDel="00436016" w:rsidRDefault="001A63C6" w:rsidP="005E3FC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FC0C73" w:rsidDel="00436016" w:rsidRDefault="001A63C6" w:rsidP="005E3FC0">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FC0C73" w:rsidDel="00436016" w:rsidRDefault="001A63C6" w:rsidP="005E3FC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FC0C73" w:rsidDel="00436016" w:rsidRDefault="001A63C6" w:rsidP="005E3FC0">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FC0C73" w:rsidDel="00436016" w:rsidRDefault="001A63C6" w:rsidP="005E3FC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FC0C73" w:rsidDel="00436016" w:rsidRDefault="001A63C6" w:rsidP="005E3FC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FC0C73" w:rsidDel="00436016" w:rsidRDefault="001A63C6" w:rsidP="005E3FC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FC0C73" w:rsidDel="00436016" w:rsidRDefault="001A63C6" w:rsidP="005E3FC0">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FC0C73" w:rsidDel="00436016" w:rsidRDefault="001A63C6" w:rsidP="005E3FC0">
            <w:pPr>
              <w:pStyle w:val="TableText"/>
              <w:widowControl w:val="0"/>
              <w:rPr>
                <w:rFonts w:ascii="Tahoma" w:hAnsi="Tahoma" w:cs="Tahoma"/>
                <w:sz w:val="13"/>
              </w:rPr>
            </w:pPr>
            <w:r w:rsidRPr="00FC0C73">
              <w:rPr>
                <w:rFonts w:ascii="Tahoma" w:hAnsi="Tahoma" w:cs="Tahoma"/>
                <w:sz w:val="13"/>
              </w:rPr>
              <w:t>A, ST (alleen EES)</w:t>
            </w:r>
          </w:p>
        </w:tc>
        <w:tc>
          <w:tcPr>
            <w:tcW w:w="540" w:type="dxa"/>
            <w:tcBorders>
              <w:bottom w:val="single" w:sz="4" w:space="0" w:color="auto"/>
            </w:tcBorders>
            <w:shd w:val="clear" w:color="auto" w:fill="auto"/>
            <w:vAlign w:val="center"/>
          </w:tcPr>
          <w:p w:rsidR="001A63C6" w:rsidRPr="00FC0C73" w:rsidDel="00436016" w:rsidRDefault="001A63C6" w:rsidP="005E3FC0">
            <w:pPr>
              <w:pStyle w:val="TableText"/>
              <w:widowControl w:val="0"/>
              <w:rPr>
                <w:rFonts w:ascii="Tahoma" w:hAnsi="Tahoma" w:cs="Tahoma"/>
                <w:sz w:val="13"/>
              </w:rPr>
            </w:pPr>
          </w:p>
        </w:tc>
      </w:tr>
      <w:tr w:rsidR="0017091C" w:rsidRPr="00FC0C73" w:rsidDel="00436016" w:rsidTr="005E3FC0">
        <w:trPr>
          <w:trHeight w:val="145"/>
        </w:trPr>
        <w:tc>
          <w:tcPr>
            <w:tcW w:w="2734" w:type="dxa"/>
            <w:gridSpan w:val="2"/>
            <w:tcBorders>
              <w:bottom w:val="single" w:sz="4" w:space="0" w:color="auto"/>
            </w:tcBorders>
            <w:shd w:val="clear" w:color="auto" w:fill="FABF8F"/>
            <w:vAlign w:val="center"/>
          </w:tcPr>
          <w:p w:rsidR="0017091C" w:rsidRPr="002B0444" w:rsidRDefault="0017091C" w:rsidP="002B0444">
            <w:pPr>
              <w:pStyle w:val="Heading2"/>
              <w:spacing w:beforeLines="20" w:before="48" w:afterLines="20" w:after="48"/>
              <w:ind w:left="-15" w:firstLine="15"/>
              <w:rPr>
                <w:rFonts w:ascii="Tahoma" w:hAnsi="Tahoma" w:cs="Tahoma"/>
                <w:b w:val="0"/>
                <w:sz w:val="14"/>
                <w:szCs w:val="14"/>
              </w:rPr>
            </w:pPr>
            <w:bookmarkStart w:id="327" w:name="_Toc336338025"/>
            <w:bookmarkStart w:id="328" w:name="_Toc368299673"/>
            <w:r w:rsidRPr="002B0444">
              <w:rPr>
                <w:rFonts w:ascii="Tahoma" w:hAnsi="Tahoma" w:cs="Tahoma"/>
                <w:b w:val="0"/>
                <w:sz w:val="14"/>
                <w:szCs w:val="14"/>
              </w:rPr>
              <w:t>Office 365 Education A3 (Gebruikers-SL)</w:t>
            </w:r>
            <w:bookmarkEnd w:id="327"/>
            <w:bookmarkEnd w:id="328"/>
          </w:p>
        </w:tc>
        <w:tc>
          <w:tcPr>
            <w:tcW w:w="450" w:type="dxa"/>
            <w:tcBorders>
              <w:bottom w:val="single" w:sz="4" w:space="0" w:color="auto"/>
            </w:tcBorders>
            <w:shd w:val="clear" w:color="auto" w:fill="FABF8F"/>
            <w:vAlign w:val="center"/>
          </w:tcPr>
          <w:p w:rsidR="0017091C" w:rsidRPr="003B3D05" w:rsidRDefault="00A500B3" w:rsidP="003B3D05">
            <w:pPr>
              <w:pStyle w:val="TableText"/>
              <w:widowControl w:val="0"/>
              <w:rPr>
                <w:rFonts w:cs="Tahoma"/>
                <w:b/>
                <w:bCs/>
                <w:color w:val="0000FF"/>
                <w:sz w:val="13"/>
                <w:szCs w:val="13"/>
                <w:u w:val="single"/>
              </w:rPr>
            </w:pPr>
            <w:hyperlink w:anchor="_5_Office_365_1" w:history="1">
              <w:r w:rsidR="0097616F" w:rsidRPr="003B3D05">
                <w:rPr>
                  <w:rStyle w:val="Hyperlink"/>
                  <w:rFonts w:cs="Tahoma"/>
                  <w:b/>
                  <w:bCs/>
                  <w:sz w:val="13"/>
                  <w:szCs w:val="13"/>
                </w:rPr>
                <w:t>5</w:t>
              </w:r>
            </w:hyperlink>
          </w:p>
        </w:tc>
        <w:tc>
          <w:tcPr>
            <w:tcW w:w="450" w:type="dxa"/>
            <w:tcBorders>
              <w:bottom w:val="single" w:sz="4" w:space="0" w:color="auto"/>
            </w:tcBorders>
            <w:shd w:val="clear" w:color="auto" w:fill="FABF8F"/>
            <w:vAlign w:val="center"/>
          </w:tcPr>
          <w:p w:rsidR="0017091C" w:rsidRPr="00FC0C73" w:rsidRDefault="0017091C" w:rsidP="005E3FC0">
            <w:pPr>
              <w:pStyle w:val="TableText"/>
              <w:widowControl w:val="0"/>
              <w:rPr>
                <w:rFonts w:ascii="Tahoma" w:hAnsi="Tahoma" w:cs="Tahoma"/>
                <w:color w:val="000000"/>
                <w:sz w:val="13"/>
              </w:rPr>
            </w:pPr>
            <w:r w:rsidRPr="00FC0C73">
              <w:rPr>
                <w:rFonts w:ascii="Tahoma" w:hAnsi="Tahoma" w:cs="Tahoma"/>
                <w:color w:val="000000"/>
                <w:sz w:val="13"/>
              </w:rPr>
              <w:t>06/12</w:t>
            </w:r>
          </w:p>
        </w:tc>
        <w:tc>
          <w:tcPr>
            <w:tcW w:w="360" w:type="dxa"/>
            <w:tcBorders>
              <w:bottom w:val="single" w:sz="4" w:space="0" w:color="auto"/>
              <w:right w:val="single" w:sz="18" w:space="0" w:color="auto"/>
            </w:tcBorders>
            <w:shd w:val="clear" w:color="auto" w:fill="FABF8F"/>
            <w:vAlign w:val="center"/>
          </w:tcPr>
          <w:p w:rsidR="0017091C" w:rsidRPr="00FC0C73" w:rsidRDefault="0017091C" w:rsidP="005E3FC0">
            <w:pPr>
              <w:pStyle w:val="TableText"/>
              <w:widowControl w:val="0"/>
              <w:rPr>
                <w:rFonts w:ascii="Tahoma" w:hAnsi="Tahoma" w:cs="Tahoma"/>
                <w:sz w:val="13"/>
              </w:rPr>
            </w:pPr>
            <w:r w:rsidRPr="00FC0C73">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rsidR="0017091C" w:rsidRPr="00FC0C73" w:rsidDel="00436016" w:rsidRDefault="0017091C"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7091C" w:rsidRPr="00FC0C73" w:rsidDel="00436016" w:rsidRDefault="0017091C"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7091C" w:rsidRPr="00FC0C73" w:rsidDel="00436016" w:rsidRDefault="0017091C"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7091C" w:rsidRPr="00FC0C73" w:rsidDel="00436016" w:rsidRDefault="0017091C" w:rsidP="005E3FC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7091C" w:rsidRPr="00FC0C73" w:rsidDel="00436016" w:rsidRDefault="0017091C" w:rsidP="005E3FC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7091C" w:rsidRPr="00FC0C73" w:rsidDel="00436016" w:rsidRDefault="0017091C" w:rsidP="005E3FC0">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7091C" w:rsidRPr="00FC0C73" w:rsidDel="00436016" w:rsidRDefault="0017091C" w:rsidP="005E3FC0">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rsidR="0017091C" w:rsidRPr="00FC0C73" w:rsidDel="00436016" w:rsidRDefault="0017091C" w:rsidP="005E3FC0">
            <w:pPr>
              <w:pStyle w:val="TableText"/>
              <w:widowControl w:val="0"/>
              <w:rPr>
                <w:rFonts w:ascii="Tahoma" w:hAnsi="Tahoma" w:cs="Tahoma"/>
                <w:sz w:val="13"/>
              </w:rPr>
            </w:pPr>
            <w:r w:rsidRPr="00FC0C73">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rsidR="0017091C" w:rsidRPr="00FC0C73" w:rsidDel="00436016" w:rsidRDefault="0017091C" w:rsidP="005E3FC0">
            <w:pPr>
              <w:pStyle w:val="TableText"/>
              <w:widowControl w:val="0"/>
              <w:rPr>
                <w:rFonts w:ascii="Tahoma" w:hAnsi="Tahoma" w:cs="Tahoma"/>
                <w:sz w:val="13"/>
              </w:rPr>
            </w:pPr>
            <w:r w:rsidRPr="00FC0C73">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7091C" w:rsidRPr="00FC0C73" w:rsidRDefault="0017091C" w:rsidP="005E3FC0">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7091C" w:rsidRPr="00FC0C73" w:rsidDel="00436016" w:rsidRDefault="0017091C" w:rsidP="005E3FC0">
            <w:pPr>
              <w:pStyle w:val="TableText"/>
              <w:widowControl w:val="0"/>
              <w:rPr>
                <w:rFonts w:ascii="Tahoma" w:hAnsi="Tahoma" w:cs="Tahoma"/>
                <w:sz w:val="13"/>
              </w:rPr>
            </w:pPr>
            <w:r w:rsidRPr="00FC0C73">
              <w:rPr>
                <w:rFonts w:ascii="Tahoma" w:hAnsi="Tahoma" w:cs="Tahoma"/>
                <w:sz w:val="13"/>
              </w:rPr>
              <w:t>P</w:t>
            </w:r>
          </w:p>
        </w:tc>
        <w:tc>
          <w:tcPr>
            <w:tcW w:w="450" w:type="dxa"/>
            <w:tcBorders>
              <w:bottom w:val="single" w:sz="4" w:space="0" w:color="auto"/>
            </w:tcBorders>
            <w:shd w:val="clear" w:color="auto" w:fill="FABF8F"/>
            <w:vAlign w:val="center"/>
          </w:tcPr>
          <w:p w:rsidR="0017091C" w:rsidRPr="00FC0C73" w:rsidDel="00436016" w:rsidRDefault="0017091C" w:rsidP="005E3FC0">
            <w:pPr>
              <w:pStyle w:val="TableText"/>
              <w:widowControl w:val="0"/>
              <w:spacing w:before="120"/>
              <w:rPr>
                <w:rFonts w:ascii="Tahoma" w:hAnsi="Tahoma" w:cs="Tahoma"/>
                <w:sz w:val="13"/>
              </w:rPr>
            </w:pPr>
            <w:r w:rsidRPr="00FC0C73">
              <w:rPr>
                <w:rFonts w:ascii="Tahoma" w:hAnsi="Tahoma" w:cs="Tahoma"/>
                <w:sz w:val="13"/>
              </w:rPr>
              <w:t>EOLS (alleen EES),</w:t>
            </w:r>
          </w:p>
        </w:tc>
        <w:tc>
          <w:tcPr>
            <w:tcW w:w="540" w:type="dxa"/>
            <w:tcBorders>
              <w:bottom w:val="single" w:sz="4" w:space="0" w:color="auto"/>
            </w:tcBorders>
            <w:shd w:val="clear" w:color="auto" w:fill="FABF8F"/>
            <w:vAlign w:val="center"/>
          </w:tcPr>
          <w:p w:rsidR="0017091C" w:rsidRPr="00FC0C73" w:rsidDel="00436016" w:rsidRDefault="0017091C" w:rsidP="005E3FC0">
            <w:pPr>
              <w:pStyle w:val="TableText"/>
              <w:widowControl w:val="0"/>
              <w:rPr>
                <w:rFonts w:ascii="Tahoma" w:hAnsi="Tahoma" w:cs="Tahoma"/>
                <w:sz w:val="13"/>
              </w:rPr>
            </w:pPr>
            <w:r w:rsidRPr="00FC0C73">
              <w:rPr>
                <w:rFonts w:ascii="Tahoma" w:hAnsi="Tahoma" w:cs="Tahoma"/>
                <w:sz w:val="13"/>
              </w:rPr>
              <w:t>OL</w:t>
            </w:r>
          </w:p>
        </w:tc>
      </w:tr>
      <w:tr w:rsidR="00500991" w:rsidRPr="00FC0C73" w:rsidTr="005E3FC0">
        <w:trPr>
          <w:trHeight w:val="145"/>
        </w:trPr>
        <w:tc>
          <w:tcPr>
            <w:tcW w:w="2734" w:type="dxa"/>
            <w:gridSpan w:val="2"/>
            <w:tcBorders>
              <w:bottom w:val="single" w:sz="4" w:space="0" w:color="auto"/>
            </w:tcBorders>
            <w:shd w:val="clear" w:color="auto" w:fill="auto"/>
            <w:vAlign w:val="center"/>
          </w:tcPr>
          <w:p w:rsidR="001A63C6" w:rsidRPr="002B0444" w:rsidRDefault="001A63C6" w:rsidP="002B0444">
            <w:pPr>
              <w:pStyle w:val="Heading2"/>
              <w:spacing w:beforeLines="20" w:before="48" w:afterLines="20" w:after="48"/>
              <w:ind w:left="0" w:firstLine="15"/>
              <w:rPr>
                <w:rFonts w:ascii="Tahoma" w:hAnsi="Tahoma" w:cs="Tahoma"/>
                <w:b w:val="0"/>
                <w:sz w:val="14"/>
                <w:szCs w:val="14"/>
              </w:rPr>
            </w:pPr>
            <w:bookmarkStart w:id="329" w:name="_Toc336338026"/>
            <w:bookmarkStart w:id="330" w:name="_Toc368299674"/>
            <w:r w:rsidRPr="002B0444">
              <w:rPr>
                <w:rFonts w:ascii="Tahoma" w:hAnsi="Tahoma" w:cs="Tahoma"/>
                <w:b w:val="0"/>
                <w:sz w:val="14"/>
                <w:szCs w:val="14"/>
              </w:rPr>
              <w:t>Office 365 Education A4 (Gebruikers-SL)</w:t>
            </w:r>
            <w:bookmarkEnd w:id="329"/>
            <w:bookmarkEnd w:id="330"/>
          </w:p>
        </w:tc>
        <w:tc>
          <w:tcPr>
            <w:tcW w:w="450" w:type="dxa"/>
            <w:tcBorders>
              <w:bottom w:val="single" w:sz="4" w:space="0" w:color="auto"/>
            </w:tcBorders>
            <w:shd w:val="clear" w:color="auto" w:fill="auto"/>
            <w:vAlign w:val="center"/>
          </w:tcPr>
          <w:p w:rsidR="001A63C6" w:rsidRPr="003B3D05" w:rsidRDefault="00A500B3" w:rsidP="003B3D05">
            <w:pPr>
              <w:pStyle w:val="TableText"/>
              <w:widowControl w:val="0"/>
              <w:rPr>
                <w:rFonts w:cs="Tahoma"/>
                <w:b/>
                <w:bCs/>
                <w:color w:val="0000FF"/>
                <w:sz w:val="13"/>
                <w:szCs w:val="13"/>
                <w:u w:val="single"/>
              </w:rPr>
            </w:pPr>
            <w:hyperlink w:anchor="_5_Office_365_1" w:history="1">
              <w:r w:rsidR="0097616F" w:rsidRPr="003B3D05">
                <w:rPr>
                  <w:rStyle w:val="Hyperlink"/>
                  <w:rFonts w:cs="Tahoma"/>
                  <w:b/>
                  <w:bCs/>
                  <w:sz w:val="13"/>
                  <w:szCs w:val="13"/>
                </w:rPr>
                <w:t>5</w:t>
              </w:r>
            </w:hyperlink>
          </w:p>
        </w:tc>
        <w:tc>
          <w:tcPr>
            <w:tcW w:w="45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color w:val="000000"/>
                <w:sz w:val="13"/>
              </w:rPr>
            </w:pPr>
            <w:r w:rsidRPr="00FC0C73">
              <w:rPr>
                <w:rFonts w:ascii="Tahoma" w:hAnsi="Tahoma" w:cs="Tahoma"/>
                <w:color w:val="000000"/>
                <w:sz w:val="13"/>
              </w:rPr>
              <w:t>06/12</w:t>
            </w:r>
          </w:p>
        </w:tc>
        <w:tc>
          <w:tcPr>
            <w:tcW w:w="36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OSB</w:t>
            </w:r>
          </w:p>
        </w:tc>
        <w:tc>
          <w:tcPr>
            <w:tcW w:w="360" w:type="dxa"/>
            <w:tcBorders>
              <w:left w:val="single" w:sz="18" w:space="0" w:color="auto"/>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FC0C73" w:rsidRDefault="001A63C6" w:rsidP="005E3FC0">
            <w:pPr>
              <w:pStyle w:val="TableText"/>
              <w:widowControl w:val="0"/>
              <w:spacing w:before="120"/>
              <w:rPr>
                <w:rFonts w:ascii="Tahoma" w:hAnsi="Tahoma" w:cs="Tahoma"/>
                <w:sz w:val="13"/>
              </w:rPr>
            </w:pPr>
            <w:r w:rsidRPr="00FC0C73">
              <w:rPr>
                <w:rFonts w:ascii="Tahoma" w:hAnsi="Tahoma" w:cs="Tahoma"/>
                <w:sz w:val="13"/>
              </w:rPr>
              <w:t>EOLS (alleen EES)</w:t>
            </w:r>
          </w:p>
        </w:tc>
        <w:tc>
          <w:tcPr>
            <w:tcW w:w="54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r>
      <w:tr w:rsidR="00500991" w:rsidRPr="00FC0C73" w:rsidTr="005E3FC0">
        <w:trPr>
          <w:trHeight w:val="145"/>
        </w:trPr>
        <w:tc>
          <w:tcPr>
            <w:tcW w:w="2734" w:type="dxa"/>
            <w:gridSpan w:val="2"/>
            <w:tcBorders>
              <w:bottom w:val="single" w:sz="4" w:space="0" w:color="auto"/>
            </w:tcBorders>
            <w:shd w:val="clear" w:color="auto" w:fill="FABF8F"/>
            <w:vAlign w:val="center"/>
          </w:tcPr>
          <w:p w:rsidR="001A63C6" w:rsidRPr="002B0444" w:rsidRDefault="001A63C6" w:rsidP="002B0444">
            <w:pPr>
              <w:pStyle w:val="Heading2"/>
              <w:spacing w:beforeLines="20" w:before="48" w:afterLines="20" w:after="48"/>
              <w:ind w:left="0" w:firstLine="15"/>
              <w:rPr>
                <w:rFonts w:ascii="Tahoma" w:hAnsi="Tahoma" w:cs="Tahoma"/>
                <w:b w:val="0"/>
                <w:sz w:val="14"/>
                <w:szCs w:val="14"/>
                <w:lang w:val="nl-NL"/>
              </w:rPr>
            </w:pPr>
            <w:bookmarkStart w:id="331" w:name="_Toc336338028"/>
            <w:bookmarkStart w:id="332" w:name="_Toc368299675"/>
            <w:r w:rsidRPr="002B0444">
              <w:rPr>
                <w:rFonts w:ascii="Tahoma" w:hAnsi="Tahoma" w:cs="Tahoma"/>
                <w:b w:val="0"/>
                <w:sz w:val="14"/>
                <w:szCs w:val="14"/>
                <w:lang w:val="nl-NL"/>
              </w:rPr>
              <w:t>Office 365 Enterprise E3 (Gebruikers-SL)</w:t>
            </w:r>
            <w:bookmarkEnd w:id="331"/>
            <w:bookmarkEnd w:id="332"/>
          </w:p>
        </w:tc>
        <w:tc>
          <w:tcPr>
            <w:tcW w:w="450" w:type="dxa"/>
            <w:tcBorders>
              <w:bottom w:val="single" w:sz="4" w:space="0" w:color="auto"/>
            </w:tcBorders>
            <w:shd w:val="clear" w:color="auto" w:fill="FABF8F"/>
            <w:vAlign w:val="center"/>
          </w:tcPr>
          <w:p w:rsidR="001A63C6" w:rsidRPr="003B3D05" w:rsidRDefault="00A500B3" w:rsidP="003B3D05">
            <w:pPr>
              <w:pStyle w:val="TableText"/>
              <w:widowControl w:val="0"/>
              <w:rPr>
                <w:rFonts w:cs="Tahoma"/>
                <w:b/>
                <w:bCs/>
                <w:color w:val="0000FF"/>
                <w:sz w:val="13"/>
                <w:szCs w:val="13"/>
                <w:u w:val="single"/>
              </w:rPr>
            </w:pPr>
            <w:hyperlink w:anchor="_7_Office_365_1" w:history="1">
              <w:r w:rsidR="00734B17" w:rsidRPr="003B3D05">
                <w:rPr>
                  <w:rStyle w:val="Hyperlink"/>
                  <w:rFonts w:cs="Tahoma"/>
                  <w:b/>
                  <w:bCs/>
                  <w:sz w:val="13"/>
                  <w:szCs w:val="13"/>
                </w:rPr>
                <w:t>8</w:t>
              </w:r>
            </w:hyperlink>
            <w:hyperlink w:anchor="_65_Office_365" w:history="1"/>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color w:val="000000"/>
                <w:sz w:val="13"/>
              </w:rPr>
            </w:pPr>
            <w:r w:rsidRPr="00FC0C73">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C73" w:rsidRDefault="000B5EFD" w:rsidP="005E3FC0">
            <w:pPr>
              <w:pStyle w:val="TableText"/>
              <w:widowControl w:val="0"/>
              <w:rPr>
                <w:rFonts w:ascii="Tahoma" w:hAnsi="Tahoma" w:cs="Tahoma"/>
                <w:sz w:val="13"/>
              </w:rPr>
            </w:pPr>
            <w:r w:rsidRPr="00FC0C73">
              <w:rPr>
                <w:rFonts w:ascii="Tahoma" w:hAnsi="Tahoma" w:cs="Tahoma"/>
                <w:sz w:val="13"/>
              </w:rPr>
              <w:t>P</w:t>
            </w:r>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FC0C73" w:rsidRDefault="000B5EFD" w:rsidP="005E3FC0">
            <w:pPr>
              <w:pStyle w:val="TableText"/>
              <w:widowControl w:val="0"/>
              <w:rPr>
                <w:rFonts w:ascii="Tahoma" w:hAnsi="Tahoma" w:cs="Tahoma"/>
                <w:sz w:val="13"/>
              </w:rPr>
            </w:pPr>
            <w:r w:rsidRPr="00FC0C73">
              <w:rPr>
                <w:rFonts w:ascii="Tahoma" w:hAnsi="Tahoma" w:cs="Tahoma"/>
                <w:sz w:val="13"/>
              </w:rPr>
              <w:t>OL</w:t>
            </w:r>
          </w:p>
        </w:tc>
      </w:tr>
      <w:tr w:rsidR="00500991" w:rsidRPr="00FC0C73" w:rsidTr="005E3FC0">
        <w:trPr>
          <w:trHeight w:val="145"/>
        </w:trPr>
        <w:tc>
          <w:tcPr>
            <w:tcW w:w="2734" w:type="dxa"/>
            <w:gridSpan w:val="2"/>
            <w:tcBorders>
              <w:bottom w:val="single" w:sz="4" w:space="0" w:color="auto"/>
            </w:tcBorders>
            <w:shd w:val="clear" w:color="auto" w:fill="auto"/>
            <w:vAlign w:val="center"/>
          </w:tcPr>
          <w:p w:rsidR="000B5EFD" w:rsidRPr="002B0444" w:rsidRDefault="000B5EFD" w:rsidP="002B0444">
            <w:pPr>
              <w:pStyle w:val="Heading2"/>
              <w:spacing w:beforeLines="20" w:before="48" w:afterLines="20" w:after="48"/>
              <w:ind w:left="0" w:firstLine="15"/>
              <w:rPr>
                <w:rFonts w:ascii="Tahoma" w:hAnsi="Tahoma" w:cs="Tahoma"/>
                <w:b w:val="0"/>
                <w:sz w:val="14"/>
                <w:szCs w:val="14"/>
                <w:lang w:val="nl-NL"/>
              </w:rPr>
            </w:pPr>
            <w:bookmarkStart w:id="333" w:name="_Toc368299676"/>
            <w:r w:rsidRPr="002B0444">
              <w:rPr>
                <w:rFonts w:ascii="Tahoma" w:hAnsi="Tahoma" w:cs="Tahoma"/>
                <w:b w:val="0"/>
                <w:sz w:val="14"/>
                <w:szCs w:val="14"/>
                <w:lang w:val="nl-NL"/>
              </w:rPr>
              <w:t>Office 365 Enterprise E4 (Gebruikers-SL)</w:t>
            </w:r>
            <w:bookmarkEnd w:id="333"/>
          </w:p>
        </w:tc>
        <w:tc>
          <w:tcPr>
            <w:tcW w:w="450" w:type="dxa"/>
            <w:tcBorders>
              <w:bottom w:val="single" w:sz="4" w:space="0" w:color="auto"/>
            </w:tcBorders>
            <w:shd w:val="clear" w:color="auto" w:fill="auto"/>
            <w:vAlign w:val="center"/>
          </w:tcPr>
          <w:p w:rsidR="000B5EFD" w:rsidRPr="003B3D05" w:rsidRDefault="00A500B3" w:rsidP="003B3D05">
            <w:pPr>
              <w:pStyle w:val="TableText"/>
              <w:widowControl w:val="0"/>
              <w:rPr>
                <w:rFonts w:cs="Tahoma"/>
                <w:b/>
                <w:bCs/>
                <w:sz w:val="13"/>
                <w:szCs w:val="13"/>
              </w:rPr>
            </w:pPr>
            <w:hyperlink w:anchor="_7_Office_365_1" w:history="1">
              <w:r w:rsidR="0097616F" w:rsidRPr="003B3D05">
                <w:rPr>
                  <w:rStyle w:val="Hyperlink"/>
                  <w:rFonts w:cs="Tahoma"/>
                  <w:b/>
                  <w:bCs/>
                  <w:sz w:val="13"/>
                  <w:szCs w:val="13"/>
                </w:rPr>
                <w:t>8</w:t>
              </w:r>
            </w:hyperlink>
            <w:hyperlink w:anchor="_65_Office_365" w:history="1"/>
          </w:p>
        </w:tc>
        <w:tc>
          <w:tcPr>
            <w:tcW w:w="450" w:type="dxa"/>
            <w:tcBorders>
              <w:bottom w:val="single" w:sz="4" w:space="0" w:color="auto"/>
            </w:tcBorders>
            <w:shd w:val="clear" w:color="auto" w:fill="auto"/>
            <w:vAlign w:val="center"/>
          </w:tcPr>
          <w:p w:rsidR="000B5EFD" w:rsidRPr="00FC0C73" w:rsidRDefault="000B5EFD" w:rsidP="005E3FC0">
            <w:pPr>
              <w:pStyle w:val="TableText"/>
              <w:widowControl w:val="0"/>
              <w:rPr>
                <w:rFonts w:ascii="Tahoma" w:hAnsi="Tahoma" w:cs="Tahoma"/>
                <w:color w:val="000000"/>
                <w:sz w:val="13"/>
              </w:rPr>
            </w:pPr>
            <w:r w:rsidRPr="00FC0C73">
              <w:rPr>
                <w:rFonts w:ascii="Tahoma" w:hAnsi="Tahoma" w:cs="Tahoma"/>
                <w:color w:val="000000"/>
                <w:sz w:val="13"/>
              </w:rPr>
              <w:t>06/11</w:t>
            </w:r>
          </w:p>
        </w:tc>
        <w:tc>
          <w:tcPr>
            <w:tcW w:w="360" w:type="dxa"/>
            <w:tcBorders>
              <w:bottom w:val="single" w:sz="4" w:space="0" w:color="auto"/>
              <w:right w:val="single" w:sz="18" w:space="0" w:color="auto"/>
            </w:tcBorders>
            <w:shd w:val="clear" w:color="auto" w:fill="auto"/>
            <w:vAlign w:val="center"/>
          </w:tcPr>
          <w:p w:rsidR="000B5EFD" w:rsidRPr="00FC0C73" w:rsidRDefault="000B5EFD" w:rsidP="005E3FC0">
            <w:pPr>
              <w:pStyle w:val="TableText"/>
              <w:widowControl w:val="0"/>
              <w:rPr>
                <w:rFonts w:ascii="Tahoma" w:hAnsi="Tahoma" w:cs="Tahoma"/>
                <w:sz w:val="13"/>
              </w:rPr>
            </w:pPr>
            <w:r w:rsidRPr="00FC0C73">
              <w:rPr>
                <w:rFonts w:ascii="Tahoma" w:hAnsi="Tahoma" w:cs="Tahoma"/>
                <w:sz w:val="13"/>
              </w:rPr>
              <w:t>OSB</w:t>
            </w:r>
          </w:p>
        </w:tc>
        <w:tc>
          <w:tcPr>
            <w:tcW w:w="360" w:type="dxa"/>
            <w:tcBorders>
              <w:left w:val="single" w:sz="18" w:space="0" w:color="auto"/>
              <w:bottom w:val="single" w:sz="4" w:space="0" w:color="auto"/>
            </w:tcBorders>
            <w:shd w:val="clear" w:color="auto" w:fill="auto"/>
            <w:vAlign w:val="center"/>
          </w:tcPr>
          <w:p w:rsidR="000B5EFD" w:rsidRPr="00FC0C73" w:rsidRDefault="000B5EFD"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0B5EFD" w:rsidRPr="00FC0C73" w:rsidRDefault="000B5EFD"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0B5EFD" w:rsidRPr="00FC0C73" w:rsidRDefault="000B5EFD"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0B5EFD" w:rsidRPr="00FC0C73" w:rsidRDefault="000B5EFD" w:rsidP="005E3FC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0B5EFD" w:rsidRPr="00FC0C73" w:rsidRDefault="000B5EFD" w:rsidP="005E3FC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0B5EFD" w:rsidRPr="00FC0C73" w:rsidRDefault="000B5EFD" w:rsidP="005E3FC0">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0B5EFD" w:rsidRPr="00FC0C73" w:rsidRDefault="000B5EFD" w:rsidP="005E3FC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0B5EFD" w:rsidRPr="00FC0C73" w:rsidRDefault="000B5EFD" w:rsidP="005E3FC0">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0B5EFD" w:rsidRPr="00FC0C73" w:rsidRDefault="000B5EFD" w:rsidP="005E3FC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0B5EFD" w:rsidRPr="00FC0C73" w:rsidRDefault="000B5EFD" w:rsidP="005E3FC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0B5EFD" w:rsidRPr="00FC0C73" w:rsidRDefault="000B5EFD" w:rsidP="005E3FC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0B5EFD" w:rsidRPr="00FC0C73" w:rsidRDefault="00D55AB9" w:rsidP="005E3FC0">
            <w:pPr>
              <w:pStyle w:val="TableText"/>
              <w:widowControl w:val="0"/>
              <w:rPr>
                <w:rFonts w:ascii="Tahoma" w:hAnsi="Tahoma" w:cs="Tahoma"/>
                <w:sz w:val="13"/>
              </w:rPr>
            </w:pPr>
            <w:r w:rsidRPr="00FC0C73">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auto"/>
            <w:vAlign w:val="center"/>
          </w:tcPr>
          <w:p w:rsidR="000B5EFD" w:rsidRPr="00FC0C73" w:rsidRDefault="000B5EFD" w:rsidP="005E3FC0">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0B5EFD" w:rsidRPr="00FC0C73" w:rsidRDefault="000B5EFD" w:rsidP="005E3FC0">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0B5EFD" w:rsidRPr="00FC0C73" w:rsidRDefault="000B5EFD" w:rsidP="005E3FC0">
            <w:pPr>
              <w:pStyle w:val="TableText"/>
              <w:widowControl w:val="0"/>
              <w:rPr>
                <w:rFonts w:ascii="Tahoma" w:hAnsi="Tahoma" w:cs="Tahoma"/>
                <w:sz w:val="13"/>
              </w:rPr>
            </w:pPr>
          </w:p>
        </w:tc>
      </w:tr>
      <w:tr w:rsidR="00A53298" w:rsidRPr="00FC0C73" w:rsidTr="005E3FC0">
        <w:trPr>
          <w:trHeight w:val="145"/>
        </w:trPr>
        <w:tc>
          <w:tcPr>
            <w:tcW w:w="2734" w:type="dxa"/>
            <w:gridSpan w:val="2"/>
            <w:tcBorders>
              <w:bottom w:val="single" w:sz="4" w:space="0" w:color="auto"/>
            </w:tcBorders>
            <w:shd w:val="clear" w:color="auto" w:fill="FABF8F"/>
            <w:vAlign w:val="center"/>
          </w:tcPr>
          <w:p w:rsidR="00A53298" w:rsidRPr="002B0444" w:rsidRDefault="00A53298" w:rsidP="002B0444">
            <w:pPr>
              <w:pStyle w:val="Heading2"/>
              <w:spacing w:beforeLines="20" w:before="48" w:afterLines="20" w:after="48"/>
              <w:ind w:left="0" w:firstLine="15"/>
              <w:rPr>
                <w:rFonts w:ascii="Tahoma" w:hAnsi="Tahoma" w:cs="Tahoma"/>
                <w:b w:val="0"/>
                <w:sz w:val="14"/>
                <w:szCs w:val="14"/>
                <w:lang w:val="it-IT"/>
              </w:rPr>
            </w:pPr>
            <w:bookmarkStart w:id="334" w:name="_Toc368299677"/>
            <w:r w:rsidRPr="002B0444">
              <w:rPr>
                <w:rFonts w:ascii="Tahoma" w:hAnsi="Tahoma" w:cs="Tahoma"/>
                <w:b w:val="0"/>
                <w:sz w:val="14"/>
                <w:szCs w:val="14"/>
                <w:lang w:val="it-IT"/>
              </w:rPr>
              <w:t>Office 365 Enterprise E1, E3, E4 Add-on (Gebruikers-SL)</w:t>
            </w:r>
            <w:bookmarkEnd w:id="334"/>
          </w:p>
        </w:tc>
        <w:tc>
          <w:tcPr>
            <w:tcW w:w="450" w:type="dxa"/>
            <w:tcBorders>
              <w:bottom w:val="single" w:sz="4" w:space="0" w:color="auto"/>
            </w:tcBorders>
            <w:shd w:val="clear" w:color="auto" w:fill="FABF8F"/>
            <w:vAlign w:val="center"/>
          </w:tcPr>
          <w:p w:rsidR="00A53298" w:rsidRPr="003B3D05" w:rsidRDefault="00A500B3" w:rsidP="003B3D05">
            <w:pPr>
              <w:pStyle w:val="TableText"/>
              <w:widowControl w:val="0"/>
              <w:rPr>
                <w:rFonts w:cs="Tahoma"/>
                <w:b/>
                <w:bCs/>
                <w:sz w:val="13"/>
                <w:szCs w:val="13"/>
              </w:rPr>
            </w:pPr>
            <w:hyperlink w:anchor="_7_Add-on_User" w:history="1">
              <w:r w:rsidR="00734B17" w:rsidRPr="003B3D05">
                <w:rPr>
                  <w:rStyle w:val="Hyperlink"/>
                  <w:rFonts w:cs="Tahoma"/>
                  <w:b/>
                  <w:bCs/>
                  <w:sz w:val="13"/>
                  <w:szCs w:val="13"/>
                </w:rPr>
                <w:t>7</w:t>
              </w:r>
            </w:hyperlink>
          </w:p>
        </w:tc>
        <w:tc>
          <w:tcPr>
            <w:tcW w:w="450" w:type="dxa"/>
            <w:tcBorders>
              <w:bottom w:val="single" w:sz="4" w:space="0" w:color="auto"/>
            </w:tcBorders>
            <w:shd w:val="clear" w:color="auto" w:fill="FABF8F"/>
            <w:vAlign w:val="center"/>
          </w:tcPr>
          <w:p w:rsidR="00A53298" w:rsidRPr="00FC0C73" w:rsidRDefault="00A53298" w:rsidP="005E3FC0">
            <w:pPr>
              <w:pStyle w:val="TableText"/>
              <w:widowControl w:val="0"/>
              <w:rPr>
                <w:rFonts w:ascii="Tahoma" w:hAnsi="Tahoma" w:cs="Tahoma"/>
                <w:color w:val="000000"/>
                <w:sz w:val="13"/>
              </w:rPr>
            </w:pPr>
            <w:r w:rsidRPr="00FC0C73">
              <w:rPr>
                <w:rFonts w:ascii="Tahoma" w:hAnsi="Tahoma" w:cs="Tahoma"/>
                <w:color w:val="000000"/>
                <w:sz w:val="13"/>
              </w:rPr>
              <w:t>08/13</w:t>
            </w:r>
          </w:p>
        </w:tc>
        <w:tc>
          <w:tcPr>
            <w:tcW w:w="360" w:type="dxa"/>
            <w:tcBorders>
              <w:bottom w:val="single" w:sz="4" w:space="0" w:color="auto"/>
              <w:right w:val="single" w:sz="18" w:space="0" w:color="auto"/>
            </w:tcBorders>
            <w:shd w:val="clear" w:color="auto" w:fill="FABF8F"/>
            <w:vAlign w:val="center"/>
          </w:tcPr>
          <w:p w:rsidR="00A53298" w:rsidRPr="00FC0C73" w:rsidRDefault="00A53298" w:rsidP="005E3FC0">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A53298" w:rsidRPr="00FC0C73" w:rsidRDefault="00A53298"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A53298" w:rsidRPr="00FC0C73" w:rsidRDefault="00A53298"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A53298" w:rsidRPr="00FC0C73" w:rsidRDefault="00A53298"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A53298" w:rsidRPr="00FC0C73" w:rsidRDefault="00A53298" w:rsidP="005E3FC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A53298" w:rsidRPr="00FC0C73" w:rsidRDefault="00A53298" w:rsidP="005E3FC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A53298" w:rsidRPr="00FC0C73" w:rsidRDefault="00A53298" w:rsidP="005E3FC0">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A53298" w:rsidRPr="00FC0C73" w:rsidRDefault="00A53298" w:rsidP="005E3FC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53298" w:rsidRPr="00FC0C73" w:rsidRDefault="00A53298" w:rsidP="005E3FC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A53298" w:rsidRPr="00FC0C73" w:rsidRDefault="00A53298" w:rsidP="005E3FC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53298" w:rsidRPr="00FC0C73" w:rsidRDefault="00A53298" w:rsidP="005E3FC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53298" w:rsidRPr="00FC0C73" w:rsidRDefault="00A53298" w:rsidP="005E3FC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53298" w:rsidRPr="00FC0C73" w:rsidRDefault="00A53298" w:rsidP="005E3FC0">
            <w:pPr>
              <w:pStyle w:val="TableText"/>
              <w:widowControl w:val="0"/>
              <w:rPr>
                <w:rFonts w:ascii="Tahoma" w:hAnsi="Tahoma" w:cs="Tahoma"/>
                <w:sz w:val="13"/>
              </w:rPr>
            </w:pPr>
            <w:r w:rsidRPr="00FC0C7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A53298" w:rsidRPr="00FC0C73" w:rsidRDefault="00A53298" w:rsidP="005E3FC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A53298" w:rsidRPr="00FC0C73" w:rsidRDefault="00A53298" w:rsidP="005E3FC0">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A53298" w:rsidRPr="00FC0C73" w:rsidRDefault="00A53298" w:rsidP="005E3FC0">
            <w:pPr>
              <w:pStyle w:val="TableText"/>
              <w:widowControl w:val="0"/>
              <w:rPr>
                <w:rFonts w:ascii="Tahoma" w:hAnsi="Tahoma" w:cs="Tahoma"/>
                <w:sz w:val="13"/>
              </w:rPr>
            </w:pPr>
          </w:p>
        </w:tc>
      </w:tr>
      <w:tr w:rsidR="000F51BC" w:rsidRPr="00FC0C73" w:rsidDel="00436016" w:rsidTr="005E3FC0">
        <w:trPr>
          <w:trHeight w:val="145"/>
        </w:trPr>
        <w:tc>
          <w:tcPr>
            <w:tcW w:w="2734" w:type="dxa"/>
            <w:gridSpan w:val="2"/>
            <w:tcBorders>
              <w:bottom w:val="single" w:sz="4" w:space="0" w:color="auto"/>
            </w:tcBorders>
            <w:shd w:val="clear" w:color="auto" w:fill="auto"/>
            <w:vAlign w:val="center"/>
          </w:tcPr>
          <w:p w:rsidR="00273EB9" w:rsidRPr="002B0444" w:rsidRDefault="00273EB9" w:rsidP="002B0444">
            <w:pPr>
              <w:pStyle w:val="Heading2"/>
              <w:spacing w:beforeLines="20" w:before="48" w:afterLines="20" w:after="48"/>
              <w:ind w:left="0" w:firstLine="15"/>
              <w:rPr>
                <w:rFonts w:ascii="Tahoma" w:hAnsi="Tahoma" w:cs="Tahoma"/>
                <w:b w:val="0"/>
                <w:sz w:val="14"/>
                <w:szCs w:val="14"/>
              </w:rPr>
            </w:pPr>
            <w:bookmarkStart w:id="335" w:name="_Toc368299678"/>
            <w:r w:rsidRPr="002B0444">
              <w:rPr>
                <w:rFonts w:ascii="Tahoma" w:hAnsi="Tahoma" w:cs="Tahoma"/>
                <w:b w:val="0"/>
                <w:sz w:val="14"/>
                <w:szCs w:val="14"/>
              </w:rPr>
              <w:t>Office 365 Enterprise E3, E4 zonder Office Pro Plus Add-on (Gebruikers-SL)</w:t>
            </w:r>
            <w:bookmarkEnd w:id="335"/>
          </w:p>
        </w:tc>
        <w:tc>
          <w:tcPr>
            <w:tcW w:w="450" w:type="dxa"/>
            <w:tcBorders>
              <w:bottom w:val="single" w:sz="4" w:space="0" w:color="auto"/>
            </w:tcBorders>
            <w:shd w:val="clear" w:color="auto" w:fill="auto"/>
            <w:vAlign w:val="center"/>
          </w:tcPr>
          <w:p w:rsidR="00273EB9" w:rsidRPr="003B3D05" w:rsidRDefault="00A500B3" w:rsidP="003B3D05">
            <w:pPr>
              <w:pStyle w:val="TableText"/>
              <w:widowControl w:val="0"/>
              <w:rPr>
                <w:rFonts w:cs="Tahoma"/>
                <w:b/>
                <w:bCs/>
                <w:sz w:val="13"/>
                <w:szCs w:val="13"/>
              </w:rPr>
            </w:pPr>
            <w:hyperlink w:anchor="_7_Add-on_User" w:history="1">
              <w:r w:rsidR="0097616F" w:rsidRPr="003B3D05">
                <w:rPr>
                  <w:rStyle w:val="Hyperlink"/>
                  <w:rFonts w:cs="Tahoma"/>
                  <w:b/>
                  <w:bCs/>
                  <w:sz w:val="13"/>
                  <w:szCs w:val="13"/>
                </w:rPr>
                <w:t>7</w:t>
              </w:r>
            </w:hyperlink>
          </w:p>
        </w:tc>
        <w:tc>
          <w:tcPr>
            <w:tcW w:w="450" w:type="dxa"/>
            <w:tcBorders>
              <w:bottom w:val="single" w:sz="4" w:space="0" w:color="auto"/>
            </w:tcBorders>
            <w:shd w:val="clear" w:color="auto" w:fill="auto"/>
            <w:vAlign w:val="center"/>
          </w:tcPr>
          <w:p w:rsidR="00273EB9" w:rsidRPr="00FC0C73" w:rsidRDefault="00273EB9" w:rsidP="005E3FC0">
            <w:pPr>
              <w:pStyle w:val="TableText"/>
              <w:widowControl w:val="0"/>
              <w:rPr>
                <w:rFonts w:ascii="Tahoma" w:hAnsi="Tahoma" w:cs="Tahoma"/>
                <w:color w:val="000000"/>
                <w:sz w:val="13"/>
              </w:rPr>
            </w:pPr>
            <w:r w:rsidRPr="00FC0C73">
              <w:rPr>
                <w:rFonts w:ascii="Tahoma" w:hAnsi="Tahoma" w:cs="Tahoma"/>
                <w:color w:val="000000"/>
                <w:sz w:val="13"/>
              </w:rPr>
              <w:t>08/13</w:t>
            </w:r>
          </w:p>
        </w:tc>
        <w:tc>
          <w:tcPr>
            <w:tcW w:w="360" w:type="dxa"/>
            <w:tcBorders>
              <w:bottom w:val="single" w:sz="4" w:space="0" w:color="auto"/>
              <w:right w:val="single" w:sz="18" w:space="0" w:color="auto"/>
            </w:tcBorders>
            <w:shd w:val="clear" w:color="auto" w:fill="auto"/>
            <w:vAlign w:val="center"/>
          </w:tcPr>
          <w:p w:rsidR="00273EB9" w:rsidRPr="00FC0C73" w:rsidRDefault="00273EB9" w:rsidP="005E3FC0">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273EB9" w:rsidRPr="00FC0C73" w:rsidDel="00436016" w:rsidRDefault="00273EB9"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273EB9" w:rsidRPr="00FC0C73" w:rsidDel="00436016" w:rsidRDefault="00273EB9"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273EB9" w:rsidRPr="00FC0C73" w:rsidDel="00436016" w:rsidRDefault="00273EB9"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273EB9" w:rsidRPr="00FC0C73" w:rsidDel="00436016" w:rsidRDefault="00273EB9" w:rsidP="005E3FC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273EB9" w:rsidRPr="00FC0C73" w:rsidDel="00436016" w:rsidRDefault="00273EB9" w:rsidP="005E3FC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273EB9" w:rsidRPr="00FC0C73" w:rsidDel="00436016" w:rsidRDefault="00273EB9" w:rsidP="005E3FC0">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273EB9" w:rsidRPr="00FC0C73" w:rsidDel="00436016" w:rsidRDefault="00273EB9" w:rsidP="005E3FC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273EB9" w:rsidRPr="00FC0C73" w:rsidDel="00436016" w:rsidRDefault="00273EB9" w:rsidP="005E3FC0">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273EB9" w:rsidRPr="00FC0C73" w:rsidDel="00436016" w:rsidRDefault="00273EB9" w:rsidP="005E3FC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273EB9" w:rsidRPr="00FC0C73" w:rsidDel="00436016" w:rsidRDefault="00273EB9" w:rsidP="005E3FC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273EB9" w:rsidRPr="00FC0C73" w:rsidDel="00436016" w:rsidRDefault="00273EB9" w:rsidP="005E3FC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273EB9" w:rsidRPr="00FC0C73" w:rsidRDefault="00273EB9" w:rsidP="005E3FC0">
            <w:pPr>
              <w:pStyle w:val="TableText"/>
              <w:widowControl w:val="0"/>
              <w:rPr>
                <w:rFonts w:ascii="Tahoma" w:hAnsi="Tahoma" w:cs="Tahoma"/>
                <w:sz w:val="13"/>
              </w:rPr>
            </w:pPr>
            <w:r w:rsidRPr="00FC0C7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273EB9" w:rsidRPr="00FC0C73" w:rsidDel="00436016" w:rsidRDefault="00273EB9" w:rsidP="005E3FC0">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273EB9" w:rsidRPr="00FC0C73" w:rsidDel="00436016" w:rsidRDefault="00273EB9" w:rsidP="005E3FC0">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273EB9" w:rsidRPr="00FC0C73" w:rsidDel="00436016" w:rsidRDefault="00273EB9" w:rsidP="005E3FC0">
            <w:pPr>
              <w:pStyle w:val="TableText"/>
              <w:widowControl w:val="0"/>
              <w:rPr>
                <w:rFonts w:ascii="Tahoma" w:hAnsi="Tahoma" w:cs="Tahoma"/>
                <w:sz w:val="13"/>
              </w:rPr>
            </w:pPr>
          </w:p>
        </w:tc>
      </w:tr>
      <w:tr w:rsidR="00B33D0E" w:rsidRPr="00FC0C73" w:rsidDel="00436016" w:rsidTr="005E3FC0">
        <w:trPr>
          <w:trHeight w:val="145"/>
        </w:trPr>
        <w:tc>
          <w:tcPr>
            <w:tcW w:w="2734" w:type="dxa"/>
            <w:gridSpan w:val="2"/>
            <w:tcBorders>
              <w:bottom w:val="single" w:sz="4" w:space="0" w:color="auto"/>
            </w:tcBorders>
            <w:shd w:val="clear" w:color="auto" w:fill="FABF8F"/>
            <w:vAlign w:val="center"/>
          </w:tcPr>
          <w:p w:rsidR="001A63C6" w:rsidRPr="002B0444" w:rsidDel="00436016" w:rsidRDefault="001A63C6" w:rsidP="002B0444">
            <w:pPr>
              <w:pStyle w:val="Heading2"/>
              <w:spacing w:beforeLines="20" w:before="48" w:afterLines="20" w:after="48"/>
              <w:ind w:left="0" w:firstLine="15"/>
              <w:rPr>
                <w:rFonts w:ascii="Tahoma" w:hAnsi="Tahoma" w:cs="Tahoma"/>
                <w:b w:val="0"/>
                <w:sz w:val="14"/>
                <w:szCs w:val="14"/>
                <w:lang w:val="nl-NL"/>
              </w:rPr>
            </w:pPr>
            <w:bookmarkStart w:id="336" w:name="_Toc336338030"/>
            <w:bookmarkStart w:id="337" w:name="_Toc368299679"/>
            <w:r w:rsidRPr="002B0444">
              <w:rPr>
                <w:rFonts w:ascii="Tahoma" w:hAnsi="Tahoma" w:cs="Tahoma"/>
                <w:b w:val="0"/>
                <w:sz w:val="14"/>
                <w:szCs w:val="14"/>
                <w:lang w:val="nl-NL"/>
              </w:rPr>
              <w:t>Office 365 Enterprise K1 (Gebruikers-SL)</w:t>
            </w:r>
            <w:bookmarkEnd w:id="336"/>
            <w:bookmarkEnd w:id="337"/>
          </w:p>
        </w:tc>
        <w:tc>
          <w:tcPr>
            <w:tcW w:w="450" w:type="dxa"/>
            <w:tcBorders>
              <w:bottom w:val="single" w:sz="4" w:space="0" w:color="auto"/>
            </w:tcBorders>
            <w:shd w:val="clear" w:color="auto" w:fill="FABF8F"/>
            <w:vAlign w:val="center"/>
          </w:tcPr>
          <w:p w:rsidR="001A63C6" w:rsidRPr="003B3D05" w:rsidDel="00436016" w:rsidRDefault="00A500B3" w:rsidP="003B3D05">
            <w:pPr>
              <w:pStyle w:val="TableText"/>
              <w:widowControl w:val="0"/>
              <w:rPr>
                <w:rFonts w:cs="Tahoma"/>
                <w:b/>
                <w:bCs/>
                <w:color w:val="0000FF"/>
                <w:sz w:val="13"/>
                <w:szCs w:val="13"/>
                <w:u w:val="single"/>
              </w:rPr>
            </w:pPr>
            <w:hyperlink w:anchor="_70_68_Office" w:history="1">
              <w:r w:rsidR="00734B17" w:rsidRPr="003B3D05">
                <w:rPr>
                  <w:rStyle w:val="Hyperlink"/>
                  <w:rFonts w:cs="Tahoma"/>
                  <w:b/>
                  <w:bCs/>
                  <w:sz w:val="13"/>
                  <w:szCs w:val="13"/>
                </w:rPr>
                <w:t>76</w:t>
              </w:r>
            </w:hyperlink>
            <w:hyperlink w:anchor="_69_Office_365_1" w:history="1"/>
          </w:p>
        </w:tc>
        <w:tc>
          <w:tcPr>
            <w:tcW w:w="450" w:type="dxa"/>
            <w:tcBorders>
              <w:bottom w:val="single" w:sz="4" w:space="0" w:color="auto"/>
            </w:tcBorders>
            <w:shd w:val="clear" w:color="auto" w:fill="FABF8F"/>
            <w:vAlign w:val="center"/>
          </w:tcPr>
          <w:p w:rsidR="001A63C6" w:rsidRPr="00FC0C73" w:rsidDel="00436016" w:rsidRDefault="001A63C6" w:rsidP="005E3FC0">
            <w:pPr>
              <w:pStyle w:val="TableText"/>
              <w:widowControl w:val="0"/>
              <w:rPr>
                <w:rFonts w:ascii="Tahoma" w:hAnsi="Tahoma" w:cs="Tahoma"/>
                <w:color w:val="000000"/>
                <w:sz w:val="13"/>
              </w:rPr>
            </w:pPr>
            <w:r w:rsidRPr="00FC0C73">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rsidR="001A63C6" w:rsidRPr="00FC0C73" w:rsidDel="00436016" w:rsidRDefault="001A63C6" w:rsidP="005E3FC0">
            <w:pPr>
              <w:pStyle w:val="TableText"/>
              <w:widowControl w:val="0"/>
              <w:rPr>
                <w:rFonts w:ascii="Tahoma" w:hAnsi="Tahoma" w:cs="Tahoma"/>
                <w:sz w:val="13"/>
              </w:rPr>
            </w:pPr>
            <w:r w:rsidRPr="00FC0C73">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rsidR="001A63C6" w:rsidRPr="00FC0C73" w:rsidDel="00436016" w:rsidRDefault="001A63C6"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FC0C73" w:rsidDel="00436016" w:rsidRDefault="001A63C6"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FC0C73" w:rsidDel="00436016" w:rsidRDefault="001A63C6"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FC0C73" w:rsidDel="00436016" w:rsidRDefault="001A63C6" w:rsidP="005E3FC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FC0C73" w:rsidDel="00436016" w:rsidRDefault="001A63C6" w:rsidP="005E3FC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FC0C73" w:rsidDel="00436016" w:rsidRDefault="001A63C6" w:rsidP="005E3FC0">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FC0C73" w:rsidDel="00436016" w:rsidRDefault="001A63C6" w:rsidP="005E3FC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C0C73" w:rsidDel="00436016" w:rsidRDefault="001A63C6" w:rsidP="005E3FC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FC0C73" w:rsidDel="00436016" w:rsidRDefault="001A63C6" w:rsidP="005E3FC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C0C73" w:rsidDel="00436016" w:rsidRDefault="001A63C6" w:rsidP="005E3FC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C0C73" w:rsidDel="00436016" w:rsidRDefault="001A63C6" w:rsidP="005E3FC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C0C73" w:rsidDel="00436016" w:rsidRDefault="001A63C6" w:rsidP="005E3FC0">
            <w:pPr>
              <w:pStyle w:val="TableText"/>
              <w:widowControl w:val="0"/>
              <w:rPr>
                <w:rFonts w:ascii="Tahoma" w:hAnsi="Tahoma" w:cs="Tahoma"/>
                <w:sz w:val="13"/>
              </w:rPr>
            </w:pPr>
            <w:r w:rsidRPr="00FC0C7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C73" w:rsidDel="00436016" w:rsidRDefault="001A63C6" w:rsidP="005E3FC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FC0C73" w:rsidDel="00436016" w:rsidRDefault="001A63C6" w:rsidP="005E3FC0">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FC0C73" w:rsidDel="00436016" w:rsidRDefault="001A63C6" w:rsidP="005E3FC0">
            <w:pPr>
              <w:pStyle w:val="TableText"/>
              <w:widowControl w:val="0"/>
              <w:rPr>
                <w:rFonts w:ascii="Tahoma" w:hAnsi="Tahoma" w:cs="Tahoma"/>
                <w:sz w:val="13"/>
              </w:rPr>
            </w:pPr>
          </w:p>
        </w:tc>
      </w:tr>
      <w:tr w:rsidR="00500991" w:rsidRPr="00FC0C73" w:rsidDel="00436016" w:rsidTr="0067086F">
        <w:trPr>
          <w:cantSplit/>
          <w:trHeight w:val="145"/>
        </w:trPr>
        <w:tc>
          <w:tcPr>
            <w:tcW w:w="273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871AE2" w:rsidRPr="002B0444" w:rsidRDefault="00871AE2" w:rsidP="002B0444">
            <w:pPr>
              <w:pStyle w:val="Heading2"/>
              <w:spacing w:beforeLines="20" w:before="48" w:afterLines="20" w:after="48"/>
              <w:ind w:left="0" w:firstLine="15"/>
              <w:rPr>
                <w:rFonts w:ascii="Tahoma" w:hAnsi="Tahoma" w:cs="Tahoma"/>
                <w:b w:val="0"/>
                <w:sz w:val="14"/>
                <w:szCs w:val="14"/>
              </w:rPr>
            </w:pPr>
            <w:bookmarkStart w:id="338" w:name="_Toc368299680"/>
            <w:r w:rsidRPr="002B0444">
              <w:rPr>
                <w:rFonts w:ascii="Tahoma" w:hAnsi="Tahoma" w:cs="Tahoma"/>
                <w:b w:val="0"/>
                <w:sz w:val="14"/>
                <w:szCs w:val="14"/>
              </w:rPr>
              <w:lastRenderedPageBreak/>
              <w:t>Office 365 Government G1, G3, G4 (Gebruikers-SL)</w:t>
            </w:r>
            <w:bookmarkEnd w:id="338"/>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rsidR="00871AE2" w:rsidRPr="003B3D05" w:rsidRDefault="00A500B3" w:rsidP="003B3D05">
            <w:pPr>
              <w:pStyle w:val="TableText"/>
              <w:widowControl w:val="0"/>
              <w:rPr>
                <w:rFonts w:cs="Tahoma"/>
                <w:b/>
                <w:bCs/>
                <w:sz w:val="13"/>
                <w:szCs w:val="13"/>
              </w:rPr>
            </w:pPr>
            <w:hyperlink w:anchor="_70_Office_365" w:history="1">
              <w:r w:rsidR="00734B17" w:rsidRPr="003B3D05">
                <w:rPr>
                  <w:rStyle w:val="Hyperlink"/>
                  <w:rFonts w:cs="Tahoma"/>
                  <w:b/>
                  <w:bCs/>
                  <w:sz w:val="13"/>
                  <w:szCs w:val="13"/>
                </w:rPr>
                <w:t>77</w:t>
              </w:r>
            </w:hyperlink>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rsidR="00871AE2" w:rsidRPr="00FC0C73" w:rsidRDefault="00871AE2" w:rsidP="005E3FC0">
            <w:pPr>
              <w:pStyle w:val="TableText"/>
              <w:widowControl w:val="0"/>
              <w:rPr>
                <w:rFonts w:ascii="Tahoma" w:hAnsi="Tahoma" w:cs="Tahoma"/>
                <w:color w:val="000000"/>
                <w:sz w:val="13"/>
              </w:rPr>
            </w:pPr>
            <w:r w:rsidRPr="00FC0C73">
              <w:rPr>
                <w:rFonts w:ascii="Tahoma" w:hAnsi="Tahoma" w:cs="Tahoma"/>
                <w:color w:val="000000"/>
                <w:sz w:val="13"/>
              </w:rPr>
              <w:t>08/12</w:t>
            </w:r>
          </w:p>
        </w:tc>
        <w:tc>
          <w:tcPr>
            <w:tcW w:w="360" w:type="dxa"/>
            <w:tcBorders>
              <w:top w:val="single" w:sz="4" w:space="0" w:color="auto"/>
              <w:left w:val="single" w:sz="4" w:space="0" w:color="auto"/>
              <w:bottom w:val="single" w:sz="4" w:space="0" w:color="auto"/>
              <w:right w:val="single" w:sz="18" w:space="0" w:color="auto"/>
            </w:tcBorders>
            <w:shd w:val="clear" w:color="auto" w:fill="auto"/>
            <w:vAlign w:val="center"/>
          </w:tcPr>
          <w:p w:rsidR="00871AE2" w:rsidRPr="00FC0C73" w:rsidRDefault="00871AE2" w:rsidP="005E3FC0">
            <w:pPr>
              <w:pStyle w:val="TableText"/>
              <w:widowControl w:val="0"/>
              <w:rPr>
                <w:rFonts w:ascii="Tahoma" w:hAnsi="Tahoma" w:cs="Tahoma"/>
                <w:sz w:val="13"/>
              </w:rPr>
            </w:pPr>
            <w:r w:rsidRPr="00FC0C73">
              <w:rPr>
                <w:rFonts w:ascii="Tahoma" w:hAnsi="Tahoma" w:cs="Tahoma"/>
                <w:sz w:val="13"/>
              </w:rPr>
              <w:t>OSB</w:t>
            </w:r>
          </w:p>
        </w:tc>
        <w:tc>
          <w:tcPr>
            <w:tcW w:w="360" w:type="dxa"/>
            <w:tcBorders>
              <w:top w:val="single" w:sz="4" w:space="0" w:color="auto"/>
              <w:left w:val="single" w:sz="18" w:space="0" w:color="auto"/>
              <w:bottom w:val="single" w:sz="4" w:space="0" w:color="auto"/>
              <w:right w:val="single" w:sz="4" w:space="0" w:color="auto"/>
            </w:tcBorders>
            <w:shd w:val="clear" w:color="auto" w:fill="auto"/>
            <w:vAlign w:val="center"/>
          </w:tcPr>
          <w:p w:rsidR="00871AE2" w:rsidRPr="00FC0C73" w:rsidDel="00436016" w:rsidRDefault="00871AE2" w:rsidP="005E3FC0">
            <w:pPr>
              <w:pStyle w:val="TableText"/>
              <w:widowControl w:val="0"/>
              <w:rPr>
                <w:rFonts w:ascii="Tahoma"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871AE2" w:rsidRPr="00FC0C73" w:rsidDel="00436016" w:rsidRDefault="00871AE2" w:rsidP="005E3FC0">
            <w:pPr>
              <w:pStyle w:val="TableText"/>
              <w:widowControl w:val="0"/>
              <w:rPr>
                <w:rFonts w:ascii="Tahoma"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871AE2" w:rsidRPr="00FC0C73" w:rsidDel="00436016" w:rsidRDefault="00871AE2" w:rsidP="005E3FC0">
            <w:pPr>
              <w:pStyle w:val="TableText"/>
              <w:widowControl w:val="0"/>
              <w:rPr>
                <w:rFonts w:ascii="Tahoma"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871AE2" w:rsidRPr="00FC0C73" w:rsidDel="00436016" w:rsidRDefault="00871AE2" w:rsidP="005E3FC0">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871AE2" w:rsidRPr="00FC0C73" w:rsidDel="00436016" w:rsidRDefault="00871AE2" w:rsidP="005E3FC0">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871AE2" w:rsidRPr="00FC0C73" w:rsidDel="00436016" w:rsidRDefault="00871AE2" w:rsidP="005E3FC0">
            <w:pPr>
              <w:pStyle w:val="TableText"/>
              <w:widowControl w:val="0"/>
              <w:rPr>
                <w:rFonts w:ascii="Tahoma" w:hAnsi="Tahoma" w:cs="Tahoma"/>
                <w:sz w:val="13"/>
              </w:rPr>
            </w:pPr>
          </w:p>
        </w:tc>
        <w:tc>
          <w:tcPr>
            <w:tcW w:w="360" w:type="dxa"/>
            <w:tcBorders>
              <w:top w:val="single" w:sz="4" w:space="0" w:color="auto"/>
              <w:left w:val="single" w:sz="4" w:space="0" w:color="auto"/>
              <w:bottom w:val="single" w:sz="4" w:space="0" w:color="auto"/>
              <w:right w:val="single" w:sz="18" w:space="0" w:color="auto"/>
            </w:tcBorders>
            <w:shd w:val="clear" w:color="auto" w:fill="auto"/>
            <w:vAlign w:val="center"/>
          </w:tcPr>
          <w:p w:rsidR="00871AE2" w:rsidRPr="00FC0C73" w:rsidDel="00436016" w:rsidRDefault="00871AE2" w:rsidP="005E3FC0">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rsidR="00871AE2" w:rsidRPr="00FC0C73" w:rsidDel="00436016" w:rsidRDefault="00871AE2" w:rsidP="005E3FC0">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rsidR="00871AE2" w:rsidRPr="00FC0C73" w:rsidDel="00436016" w:rsidRDefault="00871AE2" w:rsidP="005E3FC0">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rsidR="00871AE2" w:rsidRPr="00FC0C73" w:rsidDel="00436016" w:rsidRDefault="00871AE2" w:rsidP="005E3FC0">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rsidR="00871AE2" w:rsidRPr="00FC0C73" w:rsidDel="00436016" w:rsidRDefault="00871AE2" w:rsidP="005E3FC0">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rsidR="00871AE2" w:rsidRPr="00FC0C73" w:rsidRDefault="00871AE2" w:rsidP="005E3FC0">
            <w:pPr>
              <w:pStyle w:val="TableText"/>
              <w:widowControl w:val="0"/>
              <w:rPr>
                <w:rFonts w:ascii="Tahoma" w:hAnsi="Tahoma" w:cs="Tahoma"/>
                <w:sz w:val="13"/>
              </w:rPr>
            </w:pPr>
            <w:r w:rsidRPr="00FC0C73">
              <w:rPr>
                <w:rFonts w:ascii="Tahoma" w:hAnsi="Tahoma" w:cs="Tahoma"/>
                <w:sz w:val="13"/>
              </w:rPr>
              <w:t>EOLS</w:t>
            </w:r>
          </w:p>
        </w:tc>
        <w:tc>
          <w:tcPr>
            <w:tcW w:w="450" w:type="dxa"/>
            <w:tcBorders>
              <w:top w:val="single" w:sz="4" w:space="0" w:color="auto"/>
              <w:left w:val="single" w:sz="18" w:space="0" w:color="auto"/>
              <w:bottom w:val="single" w:sz="4" w:space="0" w:color="auto"/>
              <w:right w:val="single" w:sz="18" w:space="0" w:color="auto"/>
            </w:tcBorders>
            <w:shd w:val="clear" w:color="auto" w:fill="auto"/>
            <w:vAlign w:val="center"/>
          </w:tcPr>
          <w:p w:rsidR="00871AE2" w:rsidRPr="00FC0C73" w:rsidDel="00436016" w:rsidRDefault="00871AE2" w:rsidP="005E3FC0">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rsidR="00871AE2" w:rsidRPr="00FC0C73" w:rsidDel="00436016" w:rsidRDefault="00871AE2" w:rsidP="005E3FC0">
            <w:pPr>
              <w:pStyle w:val="TableText"/>
              <w:widowControl w:val="0"/>
              <w:spacing w:before="120"/>
              <w:rPr>
                <w:rFonts w:ascii="Tahoma" w:hAnsi="Tahoma" w:cs="Tahoma"/>
                <w:sz w:val="13"/>
              </w:rPr>
            </w:pP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871AE2" w:rsidRPr="00FC0C73" w:rsidDel="00436016" w:rsidRDefault="00871AE2" w:rsidP="005E3FC0">
            <w:pPr>
              <w:pStyle w:val="TableText"/>
              <w:widowControl w:val="0"/>
              <w:rPr>
                <w:rFonts w:ascii="Tahoma" w:hAnsi="Tahoma" w:cs="Tahoma"/>
                <w:sz w:val="13"/>
              </w:rPr>
            </w:pPr>
          </w:p>
        </w:tc>
      </w:tr>
      <w:tr w:rsidR="00500991" w:rsidRPr="00FC0C73" w:rsidDel="00436016" w:rsidTr="005E3FC0">
        <w:trPr>
          <w:trHeight w:val="145"/>
        </w:trPr>
        <w:tc>
          <w:tcPr>
            <w:tcW w:w="2734"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rsidR="00A53298" w:rsidRPr="002B0444" w:rsidRDefault="00A53298" w:rsidP="002B0444">
            <w:pPr>
              <w:pStyle w:val="Heading2"/>
              <w:spacing w:beforeLines="20" w:before="48" w:afterLines="20" w:after="48"/>
              <w:ind w:left="0" w:firstLine="15"/>
              <w:rPr>
                <w:rFonts w:ascii="Tahoma" w:hAnsi="Tahoma" w:cs="Tahoma"/>
                <w:b w:val="0"/>
                <w:sz w:val="14"/>
                <w:szCs w:val="14"/>
              </w:rPr>
            </w:pPr>
            <w:bookmarkStart w:id="339" w:name="_Toc368299681"/>
            <w:r w:rsidRPr="002B0444">
              <w:rPr>
                <w:rFonts w:ascii="Tahoma" w:hAnsi="Tahoma" w:cs="Tahoma"/>
                <w:b w:val="0"/>
                <w:sz w:val="14"/>
                <w:szCs w:val="14"/>
              </w:rPr>
              <w:t>Office 365 Government G1, G3, G4 Add-on (Gebruikers-SL)</w:t>
            </w:r>
            <w:bookmarkEnd w:id="339"/>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A53298" w:rsidRPr="003B3D05" w:rsidRDefault="00A500B3" w:rsidP="003B3D05">
            <w:pPr>
              <w:pStyle w:val="TableText"/>
              <w:widowControl w:val="0"/>
              <w:rPr>
                <w:rFonts w:cs="Tahoma"/>
                <w:b/>
                <w:bCs/>
                <w:sz w:val="13"/>
                <w:szCs w:val="13"/>
              </w:rPr>
            </w:pPr>
            <w:hyperlink w:anchor="_7_Add-on_User" w:history="1">
              <w:r w:rsidR="0097616F" w:rsidRPr="003B3D05">
                <w:rPr>
                  <w:rStyle w:val="Hyperlink"/>
                  <w:rFonts w:cs="Tahoma"/>
                  <w:b/>
                  <w:bCs/>
                  <w:sz w:val="13"/>
                  <w:szCs w:val="13"/>
                </w:rPr>
                <w:t>7</w:t>
              </w:r>
            </w:hyperlink>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A53298" w:rsidRPr="00FC0C73" w:rsidRDefault="00A53298" w:rsidP="005E3FC0">
            <w:pPr>
              <w:pStyle w:val="TableText"/>
              <w:widowControl w:val="0"/>
              <w:rPr>
                <w:rFonts w:ascii="Tahoma" w:hAnsi="Tahoma" w:cs="Tahoma"/>
                <w:color w:val="000000"/>
                <w:sz w:val="13"/>
              </w:rPr>
            </w:pPr>
            <w:r w:rsidRPr="00FC0C73">
              <w:rPr>
                <w:rFonts w:ascii="Tahoma" w:hAnsi="Tahoma" w:cs="Tahoma"/>
                <w:color w:val="000000"/>
                <w:sz w:val="13"/>
              </w:rPr>
              <w:t>08/13</w:t>
            </w: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rsidR="00A53298" w:rsidRPr="00FC0C73" w:rsidRDefault="00A53298" w:rsidP="005E3FC0">
            <w:pPr>
              <w:pStyle w:val="TableText"/>
              <w:widowControl w:val="0"/>
              <w:rPr>
                <w:rFonts w:ascii="Tahoma" w:hAnsi="Tahoma" w:cs="Tahoma"/>
                <w:sz w:val="13"/>
              </w:rPr>
            </w:pPr>
          </w:p>
        </w:tc>
        <w:tc>
          <w:tcPr>
            <w:tcW w:w="360" w:type="dxa"/>
            <w:tcBorders>
              <w:top w:val="single" w:sz="4" w:space="0" w:color="auto"/>
              <w:left w:val="single" w:sz="18" w:space="0" w:color="auto"/>
              <w:bottom w:val="single" w:sz="4" w:space="0" w:color="auto"/>
              <w:right w:val="single" w:sz="4" w:space="0" w:color="auto"/>
            </w:tcBorders>
            <w:shd w:val="clear" w:color="auto" w:fill="FABF8F"/>
            <w:vAlign w:val="center"/>
          </w:tcPr>
          <w:p w:rsidR="00A53298" w:rsidRPr="00FC0C73" w:rsidDel="00436016" w:rsidRDefault="00A53298" w:rsidP="005E3FC0">
            <w:pPr>
              <w:pStyle w:val="TableText"/>
              <w:widowControl w:val="0"/>
              <w:rPr>
                <w:rFonts w:ascii="Tahoma"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FABF8F"/>
            <w:vAlign w:val="center"/>
          </w:tcPr>
          <w:p w:rsidR="00A53298" w:rsidRPr="00FC0C73" w:rsidDel="00436016" w:rsidRDefault="00A53298" w:rsidP="005E3FC0">
            <w:pPr>
              <w:pStyle w:val="TableText"/>
              <w:widowControl w:val="0"/>
              <w:rPr>
                <w:rFonts w:ascii="Tahoma"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FABF8F"/>
            <w:vAlign w:val="center"/>
          </w:tcPr>
          <w:p w:rsidR="00A53298" w:rsidRPr="00FC0C73" w:rsidDel="00436016" w:rsidRDefault="00A53298" w:rsidP="005E3FC0">
            <w:pPr>
              <w:pStyle w:val="TableText"/>
              <w:widowControl w:val="0"/>
              <w:rPr>
                <w:rFonts w:ascii="Tahoma"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FABF8F"/>
            <w:vAlign w:val="center"/>
          </w:tcPr>
          <w:p w:rsidR="00A53298" w:rsidRPr="00FC0C73" w:rsidDel="00436016" w:rsidRDefault="00A53298" w:rsidP="005E3FC0">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rsidR="00A53298" w:rsidRPr="00FC0C73" w:rsidDel="00436016" w:rsidRDefault="00A53298" w:rsidP="005E3FC0">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rsidR="00A53298" w:rsidRPr="00FC0C73" w:rsidDel="00436016" w:rsidRDefault="00A53298" w:rsidP="005E3FC0">
            <w:pPr>
              <w:pStyle w:val="TableText"/>
              <w:widowControl w:val="0"/>
              <w:rPr>
                <w:rFonts w:ascii="Tahoma" w:hAnsi="Tahoma" w:cs="Tahoma"/>
                <w:sz w:val="13"/>
              </w:rPr>
            </w:pP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rsidR="00A53298" w:rsidRPr="00FC0C73" w:rsidDel="00436016" w:rsidRDefault="00A53298" w:rsidP="005E3FC0">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rsidR="00A53298" w:rsidRPr="00FC0C73" w:rsidDel="00436016" w:rsidRDefault="00A53298" w:rsidP="005E3FC0">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A53298" w:rsidRPr="00FC0C73" w:rsidDel="00436016" w:rsidRDefault="00A53298" w:rsidP="005E3FC0">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rsidR="00A53298" w:rsidRPr="00FC0C73" w:rsidDel="00436016" w:rsidRDefault="00A53298" w:rsidP="005E3FC0">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rsidR="00A53298" w:rsidRPr="00FC0C73" w:rsidDel="00436016" w:rsidRDefault="00A53298" w:rsidP="005E3FC0">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rsidR="00A53298" w:rsidRPr="00FC0C73" w:rsidRDefault="00A53298" w:rsidP="005E3FC0">
            <w:pPr>
              <w:pStyle w:val="TableText"/>
              <w:widowControl w:val="0"/>
              <w:rPr>
                <w:rFonts w:ascii="Tahoma" w:hAnsi="Tahoma" w:cs="Tahoma"/>
                <w:sz w:val="13"/>
              </w:rPr>
            </w:pPr>
            <w:r w:rsidRPr="00FC0C73">
              <w:rPr>
                <w:rFonts w:ascii="Tahoma" w:hAnsi="Tahoma" w:cs="Tahoma"/>
                <w:sz w:val="13"/>
              </w:rPr>
              <w:t>A</w:t>
            </w: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rsidR="00A53298" w:rsidRPr="00FC0C73" w:rsidDel="00436016" w:rsidRDefault="00A53298" w:rsidP="005E3FC0">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A53298" w:rsidRPr="00FC0C73" w:rsidDel="00436016" w:rsidRDefault="00A53298" w:rsidP="005E3FC0">
            <w:pPr>
              <w:pStyle w:val="TableText"/>
              <w:widowControl w:val="0"/>
              <w:spacing w:before="120"/>
              <w:rPr>
                <w:rFonts w:ascii="Tahoma" w:hAnsi="Tahoma" w:cs="Tahoma"/>
                <w:sz w:val="13"/>
              </w:rPr>
            </w:pPr>
          </w:p>
        </w:tc>
        <w:tc>
          <w:tcPr>
            <w:tcW w:w="540" w:type="dxa"/>
            <w:tcBorders>
              <w:top w:val="single" w:sz="4" w:space="0" w:color="auto"/>
              <w:left w:val="single" w:sz="4" w:space="0" w:color="auto"/>
              <w:bottom w:val="single" w:sz="4" w:space="0" w:color="auto"/>
              <w:right w:val="single" w:sz="4" w:space="0" w:color="auto"/>
            </w:tcBorders>
            <w:shd w:val="clear" w:color="auto" w:fill="FABF8F"/>
            <w:vAlign w:val="center"/>
          </w:tcPr>
          <w:p w:rsidR="00A53298" w:rsidRPr="00FC0C73" w:rsidDel="00436016" w:rsidRDefault="00A53298" w:rsidP="005E3FC0">
            <w:pPr>
              <w:pStyle w:val="TableText"/>
              <w:widowControl w:val="0"/>
              <w:rPr>
                <w:rFonts w:ascii="Tahoma" w:hAnsi="Tahoma" w:cs="Tahoma"/>
                <w:sz w:val="13"/>
              </w:rPr>
            </w:pPr>
          </w:p>
        </w:tc>
      </w:tr>
      <w:tr w:rsidR="00500991" w:rsidRPr="00FC0C73" w:rsidDel="00436016" w:rsidTr="005E3FC0">
        <w:trPr>
          <w:trHeight w:val="145"/>
        </w:trPr>
        <w:tc>
          <w:tcPr>
            <w:tcW w:w="273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273EB9" w:rsidRPr="002B0444" w:rsidRDefault="00273EB9" w:rsidP="002B0444">
            <w:pPr>
              <w:pStyle w:val="Heading2"/>
              <w:spacing w:beforeLines="20" w:before="48" w:afterLines="20" w:after="48"/>
              <w:ind w:left="0" w:firstLine="15"/>
              <w:rPr>
                <w:rFonts w:ascii="Tahoma" w:hAnsi="Tahoma" w:cs="Tahoma"/>
                <w:b w:val="0"/>
                <w:sz w:val="14"/>
                <w:szCs w:val="14"/>
              </w:rPr>
            </w:pPr>
            <w:bookmarkStart w:id="340" w:name="_Toc368299682"/>
            <w:r w:rsidRPr="002B0444">
              <w:rPr>
                <w:rFonts w:ascii="Tahoma" w:hAnsi="Tahoma" w:cs="Tahoma"/>
                <w:b w:val="0"/>
                <w:sz w:val="14"/>
                <w:szCs w:val="14"/>
              </w:rPr>
              <w:t>Office 365 Government G3, G4 zonder Office Pro Plus Add-on (Gebruikers-SL)</w:t>
            </w:r>
            <w:bookmarkEnd w:id="340"/>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rsidR="00273EB9" w:rsidRPr="003B3D05" w:rsidRDefault="00A500B3" w:rsidP="003B3D05">
            <w:pPr>
              <w:pStyle w:val="TableText"/>
              <w:widowControl w:val="0"/>
              <w:rPr>
                <w:rFonts w:cs="Tahoma"/>
                <w:b/>
                <w:bCs/>
                <w:sz w:val="13"/>
                <w:szCs w:val="13"/>
              </w:rPr>
            </w:pPr>
            <w:hyperlink w:anchor="_7_Add-on_User" w:history="1">
              <w:r w:rsidR="0097616F" w:rsidRPr="003B3D05">
                <w:rPr>
                  <w:rStyle w:val="Hyperlink"/>
                  <w:rFonts w:cs="Tahoma"/>
                  <w:b/>
                  <w:bCs/>
                  <w:sz w:val="13"/>
                  <w:szCs w:val="13"/>
                </w:rPr>
                <w:t>7</w:t>
              </w:r>
            </w:hyperlink>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rsidR="00273EB9" w:rsidRPr="00FC0C73" w:rsidRDefault="00273EB9" w:rsidP="005E3FC0">
            <w:pPr>
              <w:pStyle w:val="TableText"/>
              <w:widowControl w:val="0"/>
              <w:rPr>
                <w:rFonts w:ascii="Tahoma" w:hAnsi="Tahoma" w:cs="Tahoma"/>
                <w:color w:val="000000"/>
                <w:sz w:val="13"/>
              </w:rPr>
            </w:pPr>
            <w:r w:rsidRPr="00FC0C73">
              <w:rPr>
                <w:rFonts w:ascii="Tahoma" w:hAnsi="Tahoma" w:cs="Tahoma"/>
                <w:color w:val="000000"/>
                <w:sz w:val="13"/>
              </w:rPr>
              <w:t>08/13</w:t>
            </w:r>
          </w:p>
        </w:tc>
        <w:tc>
          <w:tcPr>
            <w:tcW w:w="360" w:type="dxa"/>
            <w:tcBorders>
              <w:top w:val="single" w:sz="4" w:space="0" w:color="auto"/>
              <w:left w:val="single" w:sz="4" w:space="0" w:color="auto"/>
              <w:bottom w:val="single" w:sz="4" w:space="0" w:color="auto"/>
              <w:right w:val="single" w:sz="18" w:space="0" w:color="auto"/>
            </w:tcBorders>
            <w:shd w:val="clear" w:color="auto" w:fill="auto"/>
            <w:vAlign w:val="center"/>
          </w:tcPr>
          <w:p w:rsidR="00273EB9" w:rsidRPr="00FC0C73" w:rsidRDefault="00273EB9" w:rsidP="005E3FC0">
            <w:pPr>
              <w:pStyle w:val="TableText"/>
              <w:widowControl w:val="0"/>
              <w:rPr>
                <w:rFonts w:ascii="Tahoma" w:hAnsi="Tahoma" w:cs="Tahoma"/>
                <w:sz w:val="13"/>
              </w:rPr>
            </w:pPr>
          </w:p>
        </w:tc>
        <w:tc>
          <w:tcPr>
            <w:tcW w:w="360" w:type="dxa"/>
            <w:tcBorders>
              <w:top w:val="single" w:sz="4" w:space="0" w:color="auto"/>
              <w:left w:val="single" w:sz="18" w:space="0" w:color="auto"/>
              <w:bottom w:val="single" w:sz="4" w:space="0" w:color="auto"/>
              <w:right w:val="single" w:sz="4" w:space="0" w:color="auto"/>
            </w:tcBorders>
            <w:shd w:val="clear" w:color="auto" w:fill="auto"/>
            <w:vAlign w:val="center"/>
          </w:tcPr>
          <w:p w:rsidR="00273EB9" w:rsidRPr="00FC0C73" w:rsidDel="00436016" w:rsidRDefault="00273EB9" w:rsidP="005E3FC0">
            <w:pPr>
              <w:pStyle w:val="TableText"/>
              <w:widowControl w:val="0"/>
              <w:rPr>
                <w:rFonts w:ascii="Tahoma"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273EB9" w:rsidRPr="00FC0C73" w:rsidDel="00436016" w:rsidRDefault="00273EB9" w:rsidP="005E3FC0">
            <w:pPr>
              <w:pStyle w:val="TableText"/>
              <w:widowControl w:val="0"/>
              <w:rPr>
                <w:rFonts w:ascii="Tahoma"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273EB9" w:rsidRPr="00FC0C73" w:rsidDel="00436016" w:rsidRDefault="00273EB9" w:rsidP="005E3FC0">
            <w:pPr>
              <w:pStyle w:val="TableText"/>
              <w:widowControl w:val="0"/>
              <w:rPr>
                <w:rFonts w:ascii="Tahoma"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273EB9" w:rsidRPr="00FC0C73" w:rsidDel="00436016" w:rsidRDefault="00273EB9" w:rsidP="005E3FC0">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273EB9" w:rsidRPr="00FC0C73" w:rsidDel="00436016" w:rsidRDefault="00273EB9" w:rsidP="005E3FC0">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273EB9" w:rsidRPr="00FC0C73" w:rsidDel="00436016" w:rsidRDefault="00273EB9" w:rsidP="005E3FC0">
            <w:pPr>
              <w:pStyle w:val="TableText"/>
              <w:widowControl w:val="0"/>
              <w:rPr>
                <w:rFonts w:ascii="Tahoma" w:hAnsi="Tahoma" w:cs="Tahoma"/>
                <w:sz w:val="13"/>
              </w:rPr>
            </w:pPr>
          </w:p>
        </w:tc>
        <w:tc>
          <w:tcPr>
            <w:tcW w:w="360" w:type="dxa"/>
            <w:tcBorders>
              <w:top w:val="single" w:sz="4" w:space="0" w:color="auto"/>
              <w:left w:val="single" w:sz="4" w:space="0" w:color="auto"/>
              <w:bottom w:val="single" w:sz="4" w:space="0" w:color="auto"/>
              <w:right w:val="single" w:sz="18" w:space="0" w:color="auto"/>
            </w:tcBorders>
            <w:shd w:val="clear" w:color="auto" w:fill="auto"/>
            <w:vAlign w:val="center"/>
          </w:tcPr>
          <w:p w:rsidR="00273EB9" w:rsidRPr="00FC0C73" w:rsidDel="00436016" w:rsidRDefault="00273EB9" w:rsidP="005E3FC0">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rsidR="00273EB9" w:rsidRPr="00FC0C73" w:rsidDel="00436016" w:rsidRDefault="00273EB9" w:rsidP="005E3FC0">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rsidR="00273EB9" w:rsidRPr="00FC0C73" w:rsidDel="00436016" w:rsidRDefault="00273EB9" w:rsidP="005E3FC0">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rsidR="00273EB9" w:rsidRPr="00FC0C73" w:rsidDel="00436016" w:rsidRDefault="00273EB9" w:rsidP="005E3FC0">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rsidR="00273EB9" w:rsidRPr="00FC0C73" w:rsidDel="00436016" w:rsidRDefault="00273EB9" w:rsidP="005E3FC0">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rsidR="00273EB9" w:rsidRPr="00FC0C73" w:rsidRDefault="00273EB9" w:rsidP="005E3FC0">
            <w:pPr>
              <w:pStyle w:val="TableText"/>
              <w:widowControl w:val="0"/>
              <w:rPr>
                <w:rFonts w:ascii="Tahoma" w:hAnsi="Tahoma" w:cs="Tahoma"/>
                <w:sz w:val="13"/>
              </w:rPr>
            </w:pPr>
            <w:r w:rsidRPr="00FC0C73">
              <w:rPr>
                <w:rFonts w:ascii="Tahoma" w:hAnsi="Tahoma" w:cs="Tahoma"/>
                <w:sz w:val="13"/>
              </w:rPr>
              <w:t>A</w:t>
            </w:r>
          </w:p>
        </w:tc>
        <w:tc>
          <w:tcPr>
            <w:tcW w:w="450" w:type="dxa"/>
            <w:tcBorders>
              <w:top w:val="single" w:sz="4" w:space="0" w:color="auto"/>
              <w:left w:val="single" w:sz="18" w:space="0" w:color="auto"/>
              <w:bottom w:val="single" w:sz="4" w:space="0" w:color="auto"/>
              <w:right w:val="single" w:sz="18" w:space="0" w:color="auto"/>
            </w:tcBorders>
            <w:shd w:val="clear" w:color="auto" w:fill="auto"/>
            <w:vAlign w:val="center"/>
          </w:tcPr>
          <w:p w:rsidR="00273EB9" w:rsidRPr="00FC0C73" w:rsidDel="00436016" w:rsidRDefault="00273EB9" w:rsidP="005E3FC0">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rsidR="00273EB9" w:rsidRPr="00FC0C73" w:rsidDel="00436016" w:rsidRDefault="00273EB9" w:rsidP="005E3FC0">
            <w:pPr>
              <w:pStyle w:val="TableText"/>
              <w:widowControl w:val="0"/>
              <w:spacing w:before="120"/>
              <w:rPr>
                <w:rFonts w:ascii="Tahoma" w:hAnsi="Tahoma" w:cs="Tahoma"/>
                <w:sz w:val="13"/>
              </w:rPr>
            </w:pP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273EB9" w:rsidRPr="00FC0C73" w:rsidDel="00436016" w:rsidRDefault="00273EB9" w:rsidP="005E3FC0">
            <w:pPr>
              <w:pStyle w:val="TableText"/>
              <w:widowControl w:val="0"/>
              <w:rPr>
                <w:rFonts w:ascii="Tahoma" w:hAnsi="Tahoma" w:cs="Tahoma"/>
                <w:sz w:val="13"/>
              </w:rPr>
            </w:pPr>
          </w:p>
        </w:tc>
      </w:tr>
      <w:tr w:rsidR="00500991" w:rsidRPr="00FC0C73" w:rsidTr="005E3FC0">
        <w:trPr>
          <w:trHeight w:val="145"/>
        </w:trPr>
        <w:tc>
          <w:tcPr>
            <w:tcW w:w="2734" w:type="dxa"/>
            <w:gridSpan w:val="2"/>
            <w:tcBorders>
              <w:bottom w:val="single" w:sz="4" w:space="0" w:color="auto"/>
            </w:tcBorders>
            <w:shd w:val="clear" w:color="auto" w:fill="FABF8F"/>
            <w:vAlign w:val="center"/>
          </w:tcPr>
          <w:p w:rsidR="001A63C6" w:rsidRPr="002B0444" w:rsidRDefault="001A63C6" w:rsidP="002B0444">
            <w:pPr>
              <w:pStyle w:val="ProductNames"/>
              <w:spacing w:beforeLines="20" w:before="48" w:afterLines="20" w:after="48"/>
              <w:rPr>
                <w:rFonts w:ascii="Tahoma" w:hAnsi="Tahoma" w:cs="Tahoma"/>
                <w:sz w:val="14"/>
                <w:szCs w:val="14"/>
              </w:rPr>
            </w:pPr>
            <w:bookmarkStart w:id="341" w:name="_Toc336338032"/>
            <w:bookmarkStart w:id="342" w:name="_Toc368299683"/>
            <w:r w:rsidRPr="002B0444">
              <w:rPr>
                <w:rFonts w:ascii="Tahoma" w:hAnsi="Tahoma" w:cs="Tahoma"/>
                <w:sz w:val="14"/>
                <w:szCs w:val="14"/>
              </w:rPr>
              <w:t>Office Web Applications met SharePoint Plan 2A (Gebruikers-SL)</w:t>
            </w:r>
            <w:bookmarkEnd w:id="341"/>
            <w:bookmarkEnd w:id="342"/>
          </w:p>
        </w:tc>
        <w:tc>
          <w:tcPr>
            <w:tcW w:w="450" w:type="dxa"/>
            <w:tcBorders>
              <w:bottom w:val="single" w:sz="4" w:space="0" w:color="auto"/>
            </w:tcBorders>
            <w:shd w:val="clear" w:color="auto" w:fill="FABF8F"/>
            <w:vAlign w:val="center"/>
          </w:tcPr>
          <w:p w:rsidR="001A63C6" w:rsidRPr="003B3D05" w:rsidRDefault="001A63C6" w:rsidP="003B3D05">
            <w:pPr>
              <w:pStyle w:val="TableText"/>
              <w:widowControl w:val="0"/>
              <w:rPr>
                <w:rFonts w:cs="Tahoma"/>
                <w:b/>
                <w:bCs/>
                <w:color w:val="0000FF"/>
                <w:sz w:val="13"/>
                <w:szCs w:val="13"/>
                <w:u w:val="single"/>
              </w:rPr>
            </w:pPr>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color w:val="000000"/>
                <w:sz w:val="13"/>
              </w:rPr>
            </w:pPr>
            <w:r w:rsidRPr="00FC0C73">
              <w:rPr>
                <w:rFonts w:ascii="Tahoma" w:hAnsi="Tahoma" w:cs="Tahoma"/>
                <w:color w:val="000000"/>
                <w:sz w:val="13"/>
              </w:rPr>
              <w:t>07/12</w:t>
            </w:r>
          </w:p>
        </w:tc>
        <w:tc>
          <w:tcPr>
            <w:tcW w:w="36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4"/>
                <w:szCs w:val="14"/>
              </w:rPr>
            </w:pP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4"/>
                <w:szCs w:val="14"/>
              </w:rPr>
            </w:pP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4"/>
                <w:szCs w:val="14"/>
              </w:rPr>
            </w:pP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4"/>
                <w:szCs w:val="14"/>
              </w:rPr>
            </w:pPr>
          </w:p>
        </w:tc>
        <w:tc>
          <w:tcPr>
            <w:tcW w:w="36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4"/>
                <w:szCs w:val="14"/>
              </w:rPr>
            </w:pPr>
          </w:p>
        </w:tc>
        <w:tc>
          <w:tcPr>
            <w:tcW w:w="45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A, ST (alleen EES)</w:t>
            </w:r>
          </w:p>
        </w:tc>
        <w:tc>
          <w:tcPr>
            <w:tcW w:w="54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r>
      <w:tr w:rsidR="00500991" w:rsidRPr="00FC0C73" w:rsidTr="005E3FC0">
        <w:trPr>
          <w:trHeight w:val="145"/>
        </w:trPr>
        <w:tc>
          <w:tcPr>
            <w:tcW w:w="2734" w:type="dxa"/>
            <w:gridSpan w:val="2"/>
            <w:tcBorders>
              <w:bottom w:val="single" w:sz="4" w:space="0" w:color="auto"/>
            </w:tcBorders>
            <w:shd w:val="clear" w:color="auto" w:fill="auto"/>
            <w:vAlign w:val="center"/>
          </w:tcPr>
          <w:p w:rsidR="001A63C6" w:rsidRPr="002B0444" w:rsidRDefault="001A63C6" w:rsidP="002B0444">
            <w:pPr>
              <w:pStyle w:val="ProductNames"/>
              <w:spacing w:beforeLines="20" w:before="48" w:afterLines="20" w:after="48"/>
              <w:rPr>
                <w:rFonts w:ascii="Tahoma" w:hAnsi="Tahoma" w:cs="Tahoma"/>
                <w:sz w:val="14"/>
                <w:szCs w:val="14"/>
              </w:rPr>
            </w:pPr>
            <w:bookmarkStart w:id="343" w:name="_Toc368299684"/>
            <w:r w:rsidRPr="002B0444">
              <w:rPr>
                <w:rFonts w:ascii="Tahoma" w:hAnsi="Tahoma" w:cs="Tahoma"/>
                <w:sz w:val="14"/>
                <w:szCs w:val="14"/>
              </w:rPr>
              <w:t>Project Online</w:t>
            </w:r>
            <w:bookmarkEnd w:id="343"/>
          </w:p>
        </w:tc>
        <w:tc>
          <w:tcPr>
            <w:tcW w:w="450" w:type="dxa"/>
            <w:tcBorders>
              <w:bottom w:val="single" w:sz="4" w:space="0" w:color="auto"/>
            </w:tcBorders>
            <w:shd w:val="clear" w:color="auto" w:fill="auto"/>
            <w:vAlign w:val="center"/>
          </w:tcPr>
          <w:p w:rsidR="001A63C6" w:rsidRPr="003B3D05" w:rsidRDefault="001A63C6" w:rsidP="003B3D05">
            <w:pPr>
              <w:pStyle w:val="TableText"/>
              <w:widowControl w:val="0"/>
              <w:rPr>
                <w:rStyle w:val="EndnoteReference"/>
                <w:rFonts w:cs="Tahoma"/>
                <w:bCs/>
                <w:color w:val="0000FF"/>
                <w:sz w:val="13"/>
                <w:szCs w:val="13"/>
                <w:u w:val="single"/>
              </w:rPr>
            </w:pPr>
          </w:p>
        </w:tc>
        <w:tc>
          <w:tcPr>
            <w:tcW w:w="45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color w:val="000000"/>
                <w:sz w:val="13"/>
              </w:rPr>
            </w:pPr>
            <w:r w:rsidRPr="00FC0C73">
              <w:rPr>
                <w:rFonts w:ascii="Tahoma"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4"/>
                <w:szCs w:val="14"/>
              </w:rPr>
            </w:pPr>
          </w:p>
        </w:tc>
        <w:tc>
          <w:tcPr>
            <w:tcW w:w="450" w:type="dxa"/>
            <w:gridSpan w:val="3"/>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4"/>
                <w:szCs w:val="14"/>
              </w:rPr>
            </w:pPr>
          </w:p>
        </w:tc>
        <w:tc>
          <w:tcPr>
            <w:tcW w:w="450" w:type="dxa"/>
            <w:gridSpan w:val="3"/>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4"/>
                <w:szCs w:val="14"/>
              </w:rPr>
            </w:pPr>
          </w:p>
        </w:tc>
        <w:tc>
          <w:tcPr>
            <w:tcW w:w="450" w:type="dxa"/>
            <w:gridSpan w:val="3"/>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4"/>
                <w:szCs w:val="14"/>
              </w:rPr>
            </w:pPr>
          </w:p>
        </w:tc>
        <w:tc>
          <w:tcPr>
            <w:tcW w:w="36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4"/>
                <w:szCs w:val="14"/>
              </w:rPr>
            </w:pPr>
          </w:p>
        </w:tc>
        <w:tc>
          <w:tcPr>
            <w:tcW w:w="45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FC0C73" w:rsidRDefault="001A63C6" w:rsidP="005E3FC0">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r>
      <w:tr w:rsidR="00500991" w:rsidRPr="00FC0C73" w:rsidTr="005E3FC0">
        <w:trPr>
          <w:trHeight w:val="145"/>
        </w:trPr>
        <w:tc>
          <w:tcPr>
            <w:tcW w:w="2734" w:type="dxa"/>
            <w:gridSpan w:val="2"/>
            <w:tcBorders>
              <w:bottom w:val="single" w:sz="4" w:space="0" w:color="auto"/>
            </w:tcBorders>
            <w:shd w:val="clear" w:color="auto" w:fill="FABF8F"/>
            <w:vAlign w:val="center"/>
          </w:tcPr>
          <w:p w:rsidR="001A63C6" w:rsidRPr="002B0444" w:rsidRDefault="001A63C6" w:rsidP="002B0444">
            <w:pPr>
              <w:pStyle w:val="ProductNames"/>
              <w:spacing w:beforeLines="20" w:before="48" w:afterLines="20" w:after="48"/>
              <w:rPr>
                <w:rFonts w:ascii="Tahoma" w:hAnsi="Tahoma" w:cs="Tahoma"/>
                <w:sz w:val="14"/>
                <w:szCs w:val="14"/>
              </w:rPr>
            </w:pPr>
            <w:bookmarkStart w:id="344" w:name="_Toc368299685"/>
            <w:r w:rsidRPr="002B0444">
              <w:rPr>
                <w:rFonts w:ascii="Tahoma" w:hAnsi="Tahoma" w:cs="Tahoma"/>
                <w:sz w:val="14"/>
                <w:szCs w:val="14"/>
              </w:rPr>
              <w:t>Project Online A</w:t>
            </w:r>
            <w:bookmarkEnd w:id="344"/>
          </w:p>
        </w:tc>
        <w:tc>
          <w:tcPr>
            <w:tcW w:w="450" w:type="dxa"/>
            <w:tcBorders>
              <w:bottom w:val="single" w:sz="4" w:space="0" w:color="auto"/>
            </w:tcBorders>
            <w:shd w:val="clear" w:color="auto" w:fill="FABF8F"/>
            <w:vAlign w:val="center"/>
          </w:tcPr>
          <w:p w:rsidR="001A63C6" w:rsidRPr="003B3D05" w:rsidRDefault="001A63C6" w:rsidP="003B3D05">
            <w:pPr>
              <w:pStyle w:val="TableText"/>
              <w:widowControl w:val="0"/>
              <w:rPr>
                <w:rStyle w:val="EndnoteReference"/>
                <w:rFonts w:cs="Tahoma"/>
                <w:bCs/>
                <w:color w:val="0000FF"/>
                <w:sz w:val="13"/>
                <w:szCs w:val="13"/>
                <w:u w:val="single"/>
              </w:rPr>
            </w:pPr>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color w:val="000000"/>
                <w:sz w:val="13"/>
              </w:rPr>
            </w:pPr>
            <w:r w:rsidRPr="00FC0C73">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4"/>
                <w:szCs w:val="14"/>
              </w:rPr>
            </w:pP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4"/>
                <w:szCs w:val="14"/>
              </w:rPr>
            </w:pP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4"/>
                <w:szCs w:val="14"/>
              </w:rPr>
            </w:pP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4"/>
                <w:szCs w:val="14"/>
              </w:rPr>
            </w:pPr>
          </w:p>
        </w:tc>
        <w:tc>
          <w:tcPr>
            <w:tcW w:w="36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4"/>
                <w:szCs w:val="14"/>
              </w:rPr>
            </w:pPr>
          </w:p>
        </w:tc>
        <w:tc>
          <w:tcPr>
            <w:tcW w:w="45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r>
      <w:tr w:rsidR="00500991" w:rsidRPr="00FC0C73" w:rsidTr="005E3FC0">
        <w:trPr>
          <w:trHeight w:val="145"/>
        </w:trPr>
        <w:tc>
          <w:tcPr>
            <w:tcW w:w="2734" w:type="dxa"/>
            <w:gridSpan w:val="2"/>
            <w:tcBorders>
              <w:bottom w:val="single" w:sz="4" w:space="0" w:color="auto"/>
            </w:tcBorders>
            <w:shd w:val="clear" w:color="auto" w:fill="auto"/>
            <w:vAlign w:val="center"/>
          </w:tcPr>
          <w:p w:rsidR="001A63C6" w:rsidRPr="002B0444" w:rsidRDefault="001A63C6" w:rsidP="002B0444">
            <w:pPr>
              <w:pStyle w:val="ProductNames"/>
              <w:spacing w:beforeLines="20" w:before="48" w:afterLines="20" w:after="48"/>
              <w:rPr>
                <w:rFonts w:ascii="Tahoma" w:hAnsi="Tahoma" w:cs="Tahoma"/>
                <w:sz w:val="14"/>
                <w:szCs w:val="14"/>
              </w:rPr>
            </w:pPr>
            <w:bookmarkStart w:id="345" w:name="_Toc336338033"/>
            <w:bookmarkStart w:id="346" w:name="_Toc368299686"/>
            <w:r w:rsidRPr="002B0444">
              <w:rPr>
                <w:rFonts w:ascii="Tahoma" w:hAnsi="Tahoma" w:cs="Tahoma"/>
                <w:sz w:val="14"/>
                <w:szCs w:val="14"/>
              </w:rPr>
              <w:t xml:space="preserve">Project Server </w:t>
            </w:r>
            <w:bookmarkEnd w:id="345"/>
            <w:r w:rsidRPr="002B0444">
              <w:rPr>
                <w:rFonts w:ascii="Tahoma" w:hAnsi="Tahoma" w:cs="Tahoma"/>
                <w:sz w:val="14"/>
                <w:szCs w:val="14"/>
              </w:rPr>
              <w:t>2013</w:t>
            </w:r>
            <w:bookmarkEnd w:id="346"/>
          </w:p>
        </w:tc>
        <w:tc>
          <w:tcPr>
            <w:tcW w:w="450" w:type="dxa"/>
            <w:tcBorders>
              <w:bottom w:val="single" w:sz="4" w:space="0" w:color="auto"/>
            </w:tcBorders>
            <w:shd w:val="clear" w:color="auto" w:fill="auto"/>
            <w:vAlign w:val="center"/>
          </w:tcPr>
          <w:p w:rsidR="001A63C6" w:rsidRPr="003B3D05" w:rsidRDefault="001A63C6" w:rsidP="003B3D05">
            <w:pPr>
              <w:pStyle w:val="TableText"/>
              <w:widowControl w:val="0"/>
              <w:rPr>
                <w:rStyle w:val="EndnoteReference"/>
                <w:rFonts w:cs="Tahoma"/>
                <w:bCs/>
                <w:color w:val="0000FF"/>
                <w:sz w:val="13"/>
                <w:szCs w:val="13"/>
                <w:u w:val="single"/>
              </w:rPr>
            </w:pPr>
            <w:bookmarkStart w:id="347" w:name="_Hlt336249768"/>
          </w:p>
        </w:tc>
        <w:bookmarkEnd w:id="347"/>
        <w:tc>
          <w:tcPr>
            <w:tcW w:w="45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color w:val="000000"/>
                <w:sz w:val="13"/>
              </w:rPr>
            </w:pPr>
            <w:r w:rsidRPr="00FC0C73">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4"/>
                <w:szCs w:val="14"/>
              </w:rPr>
            </w:pPr>
            <w:r w:rsidRPr="00FC0C73">
              <w:rPr>
                <w:rFonts w:ascii="Tahoma" w:hAnsi="Tahoma" w:cs="Tahoma"/>
                <w:sz w:val="14"/>
                <w:szCs w:val="14"/>
              </w:rPr>
              <w:t>50</w:t>
            </w:r>
          </w:p>
        </w:tc>
        <w:tc>
          <w:tcPr>
            <w:tcW w:w="450" w:type="dxa"/>
            <w:gridSpan w:val="3"/>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4"/>
                <w:szCs w:val="14"/>
              </w:rPr>
            </w:pPr>
            <w:r w:rsidRPr="00FC0C73">
              <w:rPr>
                <w:rFonts w:ascii="Tahoma" w:hAnsi="Tahoma" w:cs="Tahoma"/>
                <w:sz w:val="14"/>
                <w:szCs w:val="14"/>
              </w:rPr>
              <w:t>125</w:t>
            </w:r>
          </w:p>
        </w:tc>
        <w:tc>
          <w:tcPr>
            <w:tcW w:w="450" w:type="dxa"/>
            <w:gridSpan w:val="3"/>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4"/>
                <w:szCs w:val="14"/>
              </w:rPr>
            </w:pPr>
            <w:r w:rsidRPr="00FC0C73">
              <w:rPr>
                <w:rFonts w:ascii="Tahoma" w:hAnsi="Tahoma" w:cs="Tahoma"/>
                <w:sz w:val="14"/>
                <w:szCs w:val="14"/>
              </w:rPr>
              <w:t>100</w:t>
            </w:r>
          </w:p>
        </w:tc>
        <w:tc>
          <w:tcPr>
            <w:tcW w:w="450" w:type="dxa"/>
            <w:gridSpan w:val="3"/>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4"/>
                <w:szCs w:val="14"/>
              </w:rPr>
            </w:pPr>
            <w:r w:rsidRPr="00FC0C73">
              <w:rPr>
                <w:rFonts w:ascii="Tahoma" w:hAnsi="Tahoma" w:cs="Tahoma"/>
                <w:sz w:val="14"/>
                <w:szCs w:val="14"/>
              </w:rPr>
              <w:t>75</w:t>
            </w:r>
          </w:p>
        </w:tc>
        <w:tc>
          <w:tcPr>
            <w:tcW w:w="450" w:type="dxa"/>
            <w:gridSpan w:val="2"/>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4"/>
                <w:szCs w:val="14"/>
              </w:rPr>
            </w:pPr>
            <w:r w:rsidRPr="00FC0C73">
              <w:rPr>
                <w:rFonts w:ascii="Tahoma" w:hAnsi="Tahoma" w:cs="Tahoma"/>
                <w:sz w:val="14"/>
                <w:szCs w:val="14"/>
              </w:rPr>
              <w:t>75</w:t>
            </w:r>
          </w:p>
        </w:tc>
        <w:tc>
          <w:tcPr>
            <w:tcW w:w="450" w:type="dxa"/>
            <w:gridSpan w:val="2"/>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4"/>
                <w:szCs w:val="14"/>
              </w:rPr>
            </w:pPr>
            <w:r w:rsidRPr="00FC0C73">
              <w:rPr>
                <w:rFonts w:ascii="Tahoma" w:hAnsi="Tahoma" w:cs="Tahoma"/>
                <w:sz w:val="14"/>
                <w:szCs w:val="14"/>
              </w:rPr>
              <w:t>50</w:t>
            </w:r>
          </w:p>
        </w:tc>
        <w:tc>
          <w:tcPr>
            <w:tcW w:w="36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4"/>
                <w:szCs w:val="14"/>
              </w:rPr>
            </w:pPr>
            <w:r w:rsidRPr="00FC0C73">
              <w:rPr>
                <w:rFonts w:ascii="Tahoma" w:hAnsi="Tahoma" w:cs="Tahoma"/>
                <w:sz w:val="14"/>
                <w:szCs w:val="14"/>
              </w:rPr>
              <w:t>25</w:t>
            </w:r>
          </w:p>
        </w:tc>
        <w:tc>
          <w:tcPr>
            <w:tcW w:w="450" w:type="dxa"/>
            <w:tcBorders>
              <w:left w:val="single" w:sz="18" w:space="0" w:color="auto"/>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4"/>
                <w:szCs w:val="14"/>
              </w:rPr>
            </w:pPr>
            <w:r w:rsidRPr="00FC0C73">
              <w:rPr>
                <w:rFonts w:ascii="Tahoma" w:hAnsi="Tahoma" w:cs="Tahoma"/>
                <w:sz w:val="14"/>
                <w:szCs w:val="14"/>
              </w:rPr>
              <w:t>50</w:t>
            </w:r>
          </w:p>
        </w:tc>
        <w:tc>
          <w:tcPr>
            <w:tcW w:w="45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4"/>
                <w:szCs w:val="14"/>
              </w:rPr>
            </w:pPr>
            <w:r w:rsidRPr="00FC0C73">
              <w:rPr>
                <w:rFonts w:ascii="Tahoma" w:hAnsi="Tahoma" w:cs="Tahoma"/>
                <w:sz w:val="14"/>
                <w:szCs w:val="14"/>
              </w:rPr>
              <w:t>100</w:t>
            </w:r>
          </w:p>
        </w:tc>
        <w:tc>
          <w:tcPr>
            <w:tcW w:w="45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4"/>
                <w:szCs w:val="14"/>
              </w:rPr>
            </w:pPr>
            <w:r w:rsidRPr="00FC0C73">
              <w:rPr>
                <w:rFonts w:ascii="Tahoma" w:hAnsi="Tahoma" w:cs="Tahoma"/>
                <w:sz w:val="14"/>
                <w:szCs w:val="14"/>
              </w:rPr>
              <w:t>50</w:t>
            </w:r>
          </w:p>
        </w:tc>
        <w:tc>
          <w:tcPr>
            <w:tcW w:w="450" w:type="dxa"/>
            <w:tcBorders>
              <w:left w:val="single" w:sz="18" w:space="0" w:color="auto"/>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P</w:t>
            </w:r>
          </w:p>
        </w:tc>
        <w:tc>
          <w:tcPr>
            <w:tcW w:w="450" w:type="dxa"/>
            <w:tcBorders>
              <w:bottom w:val="single" w:sz="4" w:space="0" w:color="auto"/>
            </w:tcBorders>
            <w:shd w:val="clear" w:color="auto" w:fill="auto"/>
            <w:vAlign w:val="center"/>
          </w:tcPr>
          <w:p w:rsidR="001A63C6" w:rsidRPr="00FC0C73" w:rsidRDefault="001A63C6" w:rsidP="005E3FC0">
            <w:pPr>
              <w:pStyle w:val="TableText"/>
              <w:widowControl w:val="0"/>
              <w:spacing w:before="120"/>
              <w:rPr>
                <w:rFonts w:ascii="Tahoma" w:hAnsi="Tahoma" w:cs="Tahoma"/>
                <w:sz w:val="13"/>
              </w:rPr>
            </w:pPr>
            <w:r w:rsidRPr="00FC0C73">
              <w:rPr>
                <w:rFonts w:ascii="Tahoma" w:hAnsi="Tahoma" w:cs="Tahoma"/>
                <w:sz w:val="13"/>
              </w:rPr>
              <w:t>A</w:t>
            </w:r>
          </w:p>
        </w:tc>
        <w:tc>
          <w:tcPr>
            <w:tcW w:w="54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r>
      <w:tr w:rsidR="00500991" w:rsidRPr="00FC0C73" w:rsidTr="005E3FC0">
        <w:trPr>
          <w:trHeight w:val="145"/>
        </w:trPr>
        <w:tc>
          <w:tcPr>
            <w:tcW w:w="2734" w:type="dxa"/>
            <w:gridSpan w:val="2"/>
            <w:tcBorders>
              <w:bottom w:val="single" w:sz="4" w:space="0" w:color="auto"/>
            </w:tcBorders>
            <w:shd w:val="clear" w:color="auto" w:fill="FABF8F"/>
            <w:vAlign w:val="center"/>
          </w:tcPr>
          <w:p w:rsidR="001A63C6" w:rsidRPr="002B0444" w:rsidRDefault="001A63C6" w:rsidP="002B0444">
            <w:pPr>
              <w:pStyle w:val="ProductNames"/>
              <w:spacing w:beforeLines="20" w:before="48" w:afterLines="20" w:after="48"/>
              <w:rPr>
                <w:rFonts w:ascii="Tahoma" w:hAnsi="Tahoma" w:cs="Tahoma"/>
                <w:sz w:val="14"/>
                <w:szCs w:val="14"/>
              </w:rPr>
            </w:pPr>
            <w:bookmarkStart w:id="348" w:name="_Toc336338034"/>
            <w:bookmarkStart w:id="349" w:name="_Toc368299687"/>
            <w:r w:rsidRPr="002B0444">
              <w:rPr>
                <w:rFonts w:ascii="Tahoma" w:hAnsi="Tahoma" w:cs="Tahoma"/>
                <w:sz w:val="14"/>
                <w:szCs w:val="14"/>
              </w:rPr>
              <w:t>Project Server CAL</w:t>
            </w:r>
            <w:bookmarkEnd w:id="348"/>
            <w:r w:rsidRPr="002B0444">
              <w:rPr>
                <w:rFonts w:ascii="Tahoma" w:hAnsi="Tahoma" w:cs="Tahoma"/>
                <w:sz w:val="14"/>
                <w:szCs w:val="14"/>
              </w:rPr>
              <w:t xml:space="preserve"> 2013</w:t>
            </w:r>
            <w:bookmarkEnd w:id="349"/>
          </w:p>
        </w:tc>
        <w:tc>
          <w:tcPr>
            <w:tcW w:w="450" w:type="dxa"/>
            <w:tcBorders>
              <w:bottom w:val="single" w:sz="4" w:space="0" w:color="auto"/>
            </w:tcBorders>
            <w:shd w:val="clear" w:color="auto" w:fill="FABF8F"/>
            <w:vAlign w:val="center"/>
          </w:tcPr>
          <w:p w:rsidR="001A63C6" w:rsidRPr="003B3D05" w:rsidRDefault="001A63C6" w:rsidP="003B3D05">
            <w:pPr>
              <w:pStyle w:val="TableText"/>
              <w:widowControl w:val="0"/>
              <w:rPr>
                <w:rStyle w:val="EndnoteReference"/>
                <w:rFonts w:cs="Tahoma"/>
                <w:bCs/>
                <w:color w:val="000000"/>
                <w:sz w:val="13"/>
                <w:szCs w:val="13"/>
                <w:u w:val="single"/>
              </w:rPr>
            </w:pPr>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4"/>
                <w:szCs w:val="14"/>
              </w:rPr>
              <w:t>10/12</w:t>
            </w:r>
          </w:p>
        </w:tc>
        <w:tc>
          <w:tcPr>
            <w:tcW w:w="36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1</w:t>
            </w: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3</w:t>
            </w: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2</w:t>
            </w: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2</w:t>
            </w:r>
          </w:p>
        </w:tc>
        <w:tc>
          <w:tcPr>
            <w:tcW w:w="450" w:type="dxa"/>
            <w:gridSpan w:val="2"/>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2</w:t>
            </w:r>
          </w:p>
        </w:tc>
        <w:tc>
          <w:tcPr>
            <w:tcW w:w="450" w:type="dxa"/>
            <w:gridSpan w:val="2"/>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1</w:t>
            </w:r>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P</w:t>
            </w:r>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spacing w:before="120"/>
              <w:rPr>
                <w:rFonts w:ascii="Tahoma" w:hAnsi="Tahoma" w:cs="Tahoma"/>
                <w:sz w:val="13"/>
              </w:rPr>
            </w:pPr>
            <w:r w:rsidRPr="00FC0C73">
              <w:rPr>
                <w:rFonts w:ascii="Tahoma" w:hAnsi="Tahoma" w:cs="Tahoma"/>
                <w:sz w:val="13"/>
              </w:rPr>
              <w:t>A</w:t>
            </w:r>
          </w:p>
        </w:tc>
        <w:tc>
          <w:tcPr>
            <w:tcW w:w="54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r>
      <w:tr w:rsidR="00500991" w:rsidRPr="00FC0C73" w:rsidTr="005E3FC0">
        <w:trPr>
          <w:trHeight w:val="145"/>
        </w:trPr>
        <w:tc>
          <w:tcPr>
            <w:tcW w:w="2734" w:type="dxa"/>
            <w:gridSpan w:val="2"/>
            <w:tcBorders>
              <w:bottom w:val="single" w:sz="4" w:space="0" w:color="auto"/>
            </w:tcBorders>
            <w:shd w:val="clear" w:color="auto" w:fill="auto"/>
            <w:vAlign w:val="center"/>
          </w:tcPr>
          <w:p w:rsidR="001A63C6" w:rsidRPr="002B0444" w:rsidRDefault="001A63C6" w:rsidP="002B0444">
            <w:pPr>
              <w:pStyle w:val="Heading2"/>
              <w:spacing w:beforeLines="20" w:before="48" w:afterLines="20" w:after="48"/>
              <w:ind w:left="0" w:firstLine="15"/>
              <w:rPr>
                <w:rFonts w:ascii="Tahoma" w:hAnsi="Tahoma" w:cs="Tahoma"/>
                <w:b w:val="0"/>
                <w:sz w:val="14"/>
                <w:szCs w:val="14"/>
              </w:rPr>
            </w:pPr>
            <w:bookmarkStart w:id="350" w:name="_Toc336338036"/>
            <w:bookmarkStart w:id="351" w:name="_Toc368299688"/>
            <w:r w:rsidRPr="002B0444">
              <w:rPr>
                <w:rFonts w:ascii="Tahoma" w:hAnsi="Tahoma" w:cs="Tahoma"/>
                <w:b w:val="0"/>
                <w:sz w:val="14"/>
                <w:szCs w:val="14"/>
              </w:rPr>
              <w:t>SharePoint™ Online Extra Storage 1 GB (Aanvullende SL)</w:t>
            </w:r>
            <w:bookmarkEnd w:id="350"/>
            <w:bookmarkEnd w:id="351"/>
          </w:p>
        </w:tc>
        <w:tc>
          <w:tcPr>
            <w:tcW w:w="450" w:type="dxa"/>
            <w:tcBorders>
              <w:bottom w:val="single" w:sz="4" w:space="0" w:color="auto"/>
            </w:tcBorders>
            <w:shd w:val="clear" w:color="auto" w:fill="auto"/>
            <w:vAlign w:val="center"/>
          </w:tcPr>
          <w:p w:rsidR="001A63C6" w:rsidRPr="003B3D05" w:rsidRDefault="001A63C6" w:rsidP="003B3D05">
            <w:pPr>
              <w:pStyle w:val="TableText"/>
              <w:widowControl w:val="0"/>
              <w:rPr>
                <w:rFonts w:cs="Tahoma"/>
                <w:b/>
                <w:bCs/>
                <w:color w:val="000000"/>
                <w:sz w:val="13"/>
                <w:szCs w:val="13"/>
                <w:u w:val="single"/>
              </w:rPr>
            </w:pPr>
          </w:p>
        </w:tc>
        <w:tc>
          <w:tcPr>
            <w:tcW w:w="450" w:type="dxa"/>
            <w:tcBorders>
              <w:bottom w:val="single" w:sz="4" w:space="0" w:color="auto"/>
            </w:tcBorders>
            <w:shd w:val="clear" w:color="auto" w:fill="auto"/>
            <w:vAlign w:val="center"/>
          </w:tcPr>
          <w:p w:rsidR="001A63C6" w:rsidRPr="00FC0C73" w:rsidDel="008F575D" w:rsidRDefault="001A63C6" w:rsidP="005E3FC0">
            <w:pPr>
              <w:pStyle w:val="TableText"/>
              <w:widowControl w:val="0"/>
              <w:rPr>
                <w:rFonts w:ascii="Tahoma" w:hAnsi="Tahoma" w:cs="Tahoma"/>
                <w:sz w:val="13"/>
              </w:rPr>
            </w:pPr>
            <w:r w:rsidRPr="00FC0C73">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FC0C73" w:rsidRDefault="001A63C6" w:rsidP="005E3FC0">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r>
      <w:tr w:rsidR="00500991" w:rsidRPr="00FC0C73" w:rsidTr="005E3FC0">
        <w:trPr>
          <w:trHeight w:val="145"/>
        </w:trPr>
        <w:tc>
          <w:tcPr>
            <w:tcW w:w="2734" w:type="dxa"/>
            <w:gridSpan w:val="2"/>
            <w:tcBorders>
              <w:bottom w:val="single" w:sz="4" w:space="0" w:color="auto"/>
            </w:tcBorders>
            <w:shd w:val="clear" w:color="auto" w:fill="FABF8F"/>
            <w:vAlign w:val="center"/>
          </w:tcPr>
          <w:p w:rsidR="001A63C6" w:rsidRPr="002B0444" w:rsidRDefault="001A63C6" w:rsidP="002B0444">
            <w:pPr>
              <w:pStyle w:val="Heading2"/>
              <w:spacing w:beforeLines="20" w:before="48" w:afterLines="20" w:after="48"/>
              <w:ind w:left="0" w:firstLine="15"/>
              <w:rPr>
                <w:rFonts w:ascii="Tahoma" w:hAnsi="Tahoma" w:cs="Tahoma"/>
                <w:b w:val="0"/>
                <w:sz w:val="14"/>
                <w:szCs w:val="14"/>
              </w:rPr>
            </w:pPr>
            <w:bookmarkStart w:id="352" w:name="_Toc336338037"/>
            <w:bookmarkStart w:id="353" w:name="_Toc368299689"/>
            <w:r w:rsidRPr="002B0444">
              <w:rPr>
                <w:rFonts w:ascii="Tahoma" w:hAnsi="Tahoma" w:cs="Tahoma"/>
                <w:b w:val="0"/>
                <w:sz w:val="14"/>
                <w:szCs w:val="14"/>
              </w:rPr>
              <w:t>SharePoint™ Online Extra Storage 1 GB A</w:t>
            </w:r>
            <w:r w:rsidR="002B0444">
              <w:rPr>
                <w:rFonts w:ascii="Tahoma" w:hAnsi="Tahoma" w:cs="Tahoma"/>
                <w:b w:val="0"/>
                <w:sz w:val="14"/>
                <w:szCs w:val="14"/>
              </w:rPr>
              <w:t> </w:t>
            </w:r>
            <w:r w:rsidRPr="002B0444">
              <w:rPr>
                <w:rFonts w:ascii="Tahoma" w:hAnsi="Tahoma" w:cs="Tahoma"/>
                <w:b w:val="0"/>
                <w:sz w:val="14"/>
                <w:szCs w:val="14"/>
              </w:rPr>
              <w:t>(Aanvullende SL)</w:t>
            </w:r>
            <w:bookmarkEnd w:id="352"/>
            <w:bookmarkEnd w:id="353"/>
          </w:p>
        </w:tc>
        <w:tc>
          <w:tcPr>
            <w:tcW w:w="450" w:type="dxa"/>
            <w:tcBorders>
              <w:bottom w:val="single" w:sz="4" w:space="0" w:color="auto"/>
            </w:tcBorders>
            <w:shd w:val="clear" w:color="auto" w:fill="FABF8F"/>
            <w:vAlign w:val="center"/>
          </w:tcPr>
          <w:p w:rsidR="001A63C6" w:rsidRPr="003B3D05" w:rsidRDefault="001A63C6" w:rsidP="003B3D05">
            <w:pPr>
              <w:pStyle w:val="TableText"/>
              <w:widowControl w:val="0"/>
              <w:rPr>
                <w:rFonts w:cs="Tahoma"/>
                <w:b/>
                <w:bCs/>
                <w:color w:val="0000FF"/>
                <w:sz w:val="13"/>
                <w:szCs w:val="13"/>
                <w:u w:val="single"/>
              </w:rPr>
            </w:pPr>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06/12</w:t>
            </w:r>
          </w:p>
        </w:tc>
        <w:tc>
          <w:tcPr>
            <w:tcW w:w="36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A, ST (alleen EES)</w:t>
            </w:r>
          </w:p>
        </w:tc>
        <w:tc>
          <w:tcPr>
            <w:tcW w:w="54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r>
      <w:tr w:rsidR="00500991" w:rsidRPr="00FC0C73" w:rsidTr="005E3FC0">
        <w:trPr>
          <w:trHeight w:val="145"/>
        </w:trPr>
        <w:tc>
          <w:tcPr>
            <w:tcW w:w="2734" w:type="dxa"/>
            <w:gridSpan w:val="2"/>
            <w:tcBorders>
              <w:bottom w:val="single" w:sz="4" w:space="0" w:color="auto"/>
            </w:tcBorders>
            <w:shd w:val="clear" w:color="auto" w:fill="auto"/>
            <w:vAlign w:val="center"/>
          </w:tcPr>
          <w:p w:rsidR="009C7B23" w:rsidRPr="002B0444" w:rsidRDefault="009C7B23" w:rsidP="002B0444">
            <w:pPr>
              <w:pStyle w:val="Heading2"/>
              <w:spacing w:beforeLines="20" w:before="48" w:afterLines="20" w:after="48"/>
              <w:ind w:left="0" w:firstLine="15"/>
              <w:rPr>
                <w:rFonts w:ascii="Tahoma" w:hAnsi="Tahoma" w:cs="Tahoma"/>
                <w:b w:val="0"/>
                <w:sz w:val="14"/>
                <w:szCs w:val="14"/>
              </w:rPr>
            </w:pPr>
            <w:bookmarkStart w:id="354" w:name="_Toc368299690"/>
            <w:r w:rsidRPr="002B0444">
              <w:rPr>
                <w:rFonts w:ascii="Tahoma" w:hAnsi="Tahoma" w:cs="Tahoma"/>
                <w:b w:val="0"/>
                <w:sz w:val="14"/>
                <w:szCs w:val="14"/>
              </w:rPr>
              <w:t>SharePoint™ Online Plan 1 Add-on (Gebruikers-SL)</w:t>
            </w:r>
            <w:bookmarkEnd w:id="354"/>
          </w:p>
        </w:tc>
        <w:tc>
          <w:tcPr>
            <w:tcW w:w="450" w:type="dxa"/>
            <w:tcBorders>
              <w:bottom w:val="single" w:sz="4" w:space="0" w:color="auto"/>
            </w:tcBorders>
            <w:shd w:val="clear" w:color="auto" w:fill="auto"/>
            <w:vAlign w:val="center"/>
          </w:tcPr>
          <w:p w:rsidR="009C7B23" w:rsidRPr="003B3D05" w:rsidRDefault="009C7B23" w:rsidP="003B3D05">
            <w:pPr>
              <w:pStyle w:val="TableText"/>
              <w:widowControl w:val="0"/>
              <w:rPr>
                <w:rFonts w:cs="Tahoma"/>
                <w:b/>
                <w:bCs/>
                <w:sz w:val="13"/>
                <w:szCs w:val="13"/>
              </w:rPr>
            </w:pPr>
          </w:p>
        </w:tc>
        <w:tc>
          <w:tcPr>
            <w:tcW w:w="450" w:type="dxa"/>
            <w:tcBorders>
              <w:bottom w:val="single" w:sz="4" w:space="0" w:color="auto"/>
            </w:tcBorders>
            <w:shd w:val="clear" w:color="auto" w:fill="auto"/>
            <w:vAlign w:val="center"/>
          </w:tcPr>
          <w:p w:rsidR="009C7B23" w:rsidRPr="00FC0C73" w:rsidRDefault="009C7B23" w:rsidP="005E3FC0">
            <w:pPr>
              <w:pStyle w:val="TableText"/>
              <w:widowControl w:val="0"/>
              <w:rPr>
                <w:rFonts w:ascii="Tahoma" w:hAnsi="Tahoma" w:cs="Tahoma"/>
                <w:sz w:val="13"/>
              </w:rPr>
            </w:pPr>
            <w:r w:rsidRPr="00FC0C73">
              <w:rPr>
                <w:rFonts w:ascii="Tahoma" w:hAnsi="Tahoma" w:cs="Tahoma"/>
                <w:sz w:val="13"/>
              </w:rPr>
              <w:t>08/13</w:t>
            </w:r>
          </w:p>
        </w:tc>
        <w:tc>
          <w:tcPr>
            <w:tcW w:w="360" w:type="dxa"/>
            <w:tcBorders>
              <w:bottom w:val="single" w:sz="4" w:space="0" w:color="auto"/>
              <w:right w:val="single" w:sz="18" w:space="0" w:color="auto"/>
            </w:tcBorders>
            <w:shd w:val="clear" w:color="auto" w:fill="auto"/>
            <w:vAlign w:val="center"/>
          </w:tcPr>
          <w:p w:rsidR="009C7B23" w:rsidRPr="00FC0C73" w:rsidRDefault="009C7B23" w:rsidP="005E3FC0">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9C7B23" w:rsidRPr="00FC0C73" w:rsidRDefault="009C7B23"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C7B23" w:rsidRPr="00FC0C73" w:rsidRDefault="009C7B23"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C7B23" w:rsidRPr="00FC0C73" w:rsidRDefault="009C7B23"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C7B23" w:rsidRPr="00FC0C73" w:rsidRDefault="009C7B23" w:rsidP="005E3FC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C7B23" w:rsidRPr="00FC0C73" w:rsidRDefault="009C7B23" w:rsidP="005E3FC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C7B23" w:rsidRPr="00FC0C73" w:rsidRDefault="009C7B23" w:rsidP="005E3FC0">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9C7B23" w:rsidRPr="00FC0C73" w:rsidRDefault="009C7B23" w:rsidP="005E3FC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C7B23" w:rsidRPr="00FC0C73" w:rsidRDefault="009C7B23" w:rsidP="005E3FC0">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C7B23" w:rsidRPr="00FC0C73" w:rsidRDefault="009C7B23" w:rsidP="005E3FC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C7B23" w:rsidRPr="00FC0C73" w:rsidRDefault="009C7B23" w:rsidP="005E3FC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C7B23" w:rsidRPr="00FC0C73" w:rsidRDefault="009C7B23" w:rsidP="005E3FC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C7B23" w:rsidRPr="00FC0C73" w:rsidRDefault="009C7B23" w:rsidP="005E3FC0">
            <w:pPr>
              <w:pStyle w:val="TableText"/>
              <w:widowControl w:val="0"/>
              <w:rPr>
                <w:rFonts w:ascii="Tahoma" w:hAnsi="Tahoma" w:cs="Tahoma"/>
                <w:sz w:val="13"/>
              </w:rPr>
            </w:pPr>
            <w:r w:rsidRPr="00FC0C7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C7B23" w:rsidRPr="00FC0C73" w:rsidRDefault="009C7B23" w:rsidP="005E3FC0">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C7B23" w:rsidRPr="00FC0C73" w:rsidRDefault="009C7B23" w:rsidP="005E3FC0">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9C7B23" w:rsidRPr="00FC0C73" w:rsidRDefault="009C7B23" w:rsidP="005E3FC0">
            <w:pPr>
              <w:pStyle w:val="TableText"/>
              <w:widowControl w:val="0"/>
              <w:rPr>
                <w:rFonts w:ascii="Tahoma" w:hAnsi="Tahoma" w:cs="Tahoma"/>
                <w:sz w:val="13"/>
              </w:rPr>
            </w:pPr>
          </w:p>
        </w:tc>
      </w:tr>
      <w:tr w:rsidR="00500991" w:rsidRPr="00FC0C73" w:rsidTr="005E3FC0">
        <w:trPr>
          <w:trHeight w:val="145"/>
        </w:trPr>
        <w:tc>
          <w:tcPr>
            <w:tcW w:w="2734" w:type="dxa"/>
            <w:gridSpan w:val="2"/>
            <w:tcBorders>
              <w:bottom w:val="single" w:sz="4" w:space="0" w:color="auto"/>
            </w:tcBorders>
            <w:shd w:val="clear" w:color="auto" w:fill="FABF8F"/>
            <w:vAlign w:val="center"/>
          </w:tcPr>
          <w:p w:rsidR="001A63C6" w:rsidRPr="002B0444" w:rsidRDefault="001A63C6" w:rsidP="002B0444">
            <w:pPr>
              <w:pStyle w:val="Heading2"/>
              <w:spacing w:beforeLines="20" w:before="48" w:afterLines="20" w:after="48"/>
              <w:ind w:left="0" w:firstLine="15"/>
              <w:rPr>
                <w:rFonts w:ascii="Tahoma" w:hAnsi="Tahoma" w:cs="Tahoma"/>
                <w:b w:val="0"/>
                <w:sz w:val="14"/>
                <w:szCs w:val="14"/>
              </w:rPr>
            </w:pPr>
            <w:bookmarkStart w:id="355" w:name="_Toc336338038"/>
            <w:bookmarkStart w:id="356" w:name="_Toc368299691"/>
            <w:r w:rsidRPr="002B0444">
              <w:rPr>
                <w:rFonts w:ascii="Tahoma" w:hAnsi="Tahoma" w:cs="Tahoma"/>
                <w:b w:val="0"/>
                <w:sz w:val="14"/>
                <w:szCs w:val="14"/>
              </w:rPr>
              <w:t>SharePoint™ Online Plan 1 (Gebruikers-SL)</w:t>
            </w:r>
            <w:bookmarkEnd w:id="355"/>
            <w:bookmarkEnd w:id="356"/>
          </w:p>
        </w:tc>
        <w:tc>
          <w:tcPr>
            <w:tcW w:w="450" w:type="dxa"/>
            <w:tcBorders>
              <w:bottom w:val="single" w:sz="4" w:space="0" w:color="auto"/>
            </w:tcBorders>
            <w:shd w:val="clear" w:color="auto" w:fill="FABF8F"/>
            <w:vAlign w:val="center"/>
          </w:tcPr>
          <w:p w:rsidR="001A63C6" w:rsidRPr="003B3D05" w:rsidRDefault="00A500B3" w:rsidP="003B3D05">
            <w:pPr>
              <w:pStyle w:val="TableText"/>
              <w:widowControl w:val="0"/>
              <w:rPr>
                <w:rStyle w:val="EndnoteReference"/>
                <w:rFonts w:cs="Tahoma"/>
                <w:b w:val="0"/>
                <w:bCs/>
                <w:color w:val="0000FF"/>
                <w:sz w:val="13"/>
                <w:szCs w:val="13"/>
                <w:u w:val="single"/>
              </w:rPr>
            </w:pPr>
            <w:hyperlink w:anchor="_68_SharePoint_Online" w:history="1">
              <w:r w:rsidR="00734B17" w:rsidRPr="003B3D05">
                <w:rPr>
                  <w:rStyle w:val="Hyperlink"/>
                  <w:rFonts w:cs="Tahoma"/>
                  <w:b/>
                  <w:bCs/>
                  <w:sz w:val="13"/>
                  <w:szCs w:val="13"/>
                </w:rPr>
                <w:t>78</w:t>
              </w:r>
            </w:hyperlink>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r>
      <w:tr w:rsidR="00500991" w:rsidRPr="00FC0C73" w:rsidTr="005E3FC0">
        <w:trPr>
          <w:trHeight w:val="145"/>
        </w:trPr>
        <w:tc>
          <w:tcPr>
            <w:tcW w:w="2734" w:type="dxa"/>
            <w:gridSpan w:val="2"/>
            <w:tcBorders>
              <w:bottom w:val="single" w:sz="4" w:space="0" w:color="auto"/>
            </w:tcBorders>
            <w:shd w:val="clear" w:color="auto" w:fill="auto"/>
            <w:vAlign w:val="center"/>
          </w:tcPr>
          <w:p w:rsidR="00273EB9" w:rsidRPr="002B0444" w:rsidRDefault="00273EB9" w:rsidP="002B0444">
            <w:pPr>
              <w:pStyle w:val="Heading2"/>
              <w:spacing w:beforeLines="20" w:before="48" w:afterLines="20" w:after="48"/>
              <w:ind w:left="0" w:firstLine="15"/>
              <w:rPr>
                <w:rFonts w:ascii="Tahoma" w:hAnsi="Tahoma" w:cs="Tahoma"/>
                <w:b w:val="0"/>
                <w:sz w:val="14"/>
                <w:szCs w:val="14"/>
                <w:lang w:val="nl-NL"/>
              </w:rPr>
            </w:pPr>
            <w:bookmarkStart w:id="357" w:name="_Toc368299692"/>
            <w:r w:rsidRPr="002B0444">
              <w:rPr>
                <w:rFonts w:ascii="Tahoma" w:hAnsi="Tahoma" w:cs="Tahoma"/>
                <w:b w:val="0"/>
                <w:sz w:val="14"/>
                <w:szCs w:val="14"/>
                <w:lang w:val="nl-NL"/>
              </w:rPr>
              <w:t>SharePoint™ Online Plan 1 met Yammer Add-on (Gebruikers-SL)</w:t>
            </w:r>
            <w:bookmarkEnd w:id="357"/>
          </w:p>
        </w:tc>
        <w:tc>
          <w:tcPr>
            <w:tcW w:w="450" w:type="dxa"/>
            <w:tcBorders>
              <w:bottom w:val="single" w:sz="4" w:space="0" w:color="auto"/>
            </w:tcBorders>
            <w:shd w:val="clear" w:color="auto" w:fill="auto"/>
            <w:vAlign w:val="center"/>
          </w:tcPr>
          <w:p w:rsidR="00273EB9" w:rsidRPr="003B3D05" w:rsidRDefault="00273EB9" w:rsidP="003B3D05">
            <w:pPr>
              <w:pStyle w:val="TableText"/>
              <w:widowControl w:val="0"/>
              <w:rPr>
                <w:rFonts w:cs="Tahoma"/>
                <w:b/>
                <w:bCs/>
                <w:sz w:val="13"/>
                <w:szCs w:val="13"/>
                <w:lang w:val="nl-NL"/>
              </w:rPr>
            </w:pPr>
          </w:p>
        </w:tc>
        <w:tc>
          <w:tcPr>
            <w:tcW w:w="450" w:type="dxa"/>
            <w:tcBorders>
              <w:bottom w:val="single" w:sz="4" w:space="0" w:color="auto"/>
            </w:tcBorders>
            <w:shd w:val="clear" w:color="auto" w:fill="auto"/>
            <w:vAlign w:val="center"/>
          </w:tcPr>
          <w:p w:rsidR="00273EB9" w:rsidRPr="00FC0C73" w:rsidRDefault="00273EB9" w:rsidP="005E3FC0">
            <w:pPr>
              <w:pStyle w:val="TableText"/>
              <w:widowControl w:val="0"/>
              <w:rPr>
                <w:rFonts w:ascii="Tahoma" w:hAnsi="Tahoma" w:cs="Tahoma"/>
                <w:sz w:val="13"/>
              </w:rPr>
            </w:pPr>
            <w:r w:rsidRPr="00FC0C73">
              <w:rPr>
                <w:rFonts w:ascii="Tahoma" w:hAnsi="Tahoma" w:cs="Tahoma"/>
                <w:sz w:val="13"/>
              </w:rPr>
              <w:t>08/13</w:t>
            </w:r>
          </w:p>
        </w:tc>
        <w:tc>
          <w:tcPr>
            <w:tcW w:w="360" w:type="dxa"/>
            <w:tcBorders>
              <w:bottom w:val="single" w:sz="4" w:space="0" w:color="auto"/>
              <w:right w:val="single" w:sz="18" w:space="0" w:color="auto"/>
            </w:tcBorders>
            <w:shd w:val="clear" w:color="auto" w:fill="auto"/>
            <w:vAlign w:val="center"/>
          </w:tcPr>
          <w:p w:rsidR="00273EB9" w:rsidRPr="00FC0C73" w:rsidRDefault="00273EB9" w:rsidP="005E3FC0">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273EB9" w:rsidRPr="00FC0C73" w:rsidRDefault="00273EB9"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273EB9" w:rsidRPr="00FC0C73" w:rsidRDefault="00273EB9"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273EB9" w:rsidRPr="00FC0C73" w:rsidRDefault="00273EB9"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273EB9" w:rsidRPr="00FC0C73" w:rsidRDefault="00273EB9" w:rsidP="005E3FC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273EB9" w:rsidRPr="00FC0C73" w:rsidRDefault="00273EB9" w:rsidP="005E3FC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273EB9" w:rsidRPr="00FC0C73" w:rsidRDefault="00273EB9" w:rsidP="005E3FC0">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273EB9" w:rsidRPr="00FC0C73" w:rsidRDefault="00273EB9" w:rsidP="005E3FC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273EB9" w:rsidRPr="00FC0C73" w:rsidRDefault="00273EB9" w:rsidP="005E3FC0">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273EB9" w:rsidRPr="00FC0C73" w:rsidRDefault="00273EB9" w:rsidP="005E3FC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273EB9" w:rsidRPr="00FC0C73" w:rsidRDefault="00273EB9" w:rsidP="005E3FC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273EB9" w:rsidRPr="00FC0C73" w:rsidRDefault="00273EB9" w:rsidP="005E3FC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273EB9" w:rsidRPr="00FC0C73" w:rsidRDefault="00273EB9" w:rsidP="005E3FC0">
            <w:pPr>
              <w:pStyle w:val="TableText"/>
              <w:widowControl w:val="0"/>
              <w:rPr>
                <w:rFonts w:ascii="Tahoma" w:hAnsi="Tahoma" w:cs="Tahoma"/>
                <w:sz w:val="13"/>
              </w:rPr>
            </w:pPr>
            <w:r w:rsidRPr="00FC0C7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273EB9" w:rsidRPr="00FC0C73" w:rsidRDefault="00273EB9" w:rsidP="005E3FC0">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273EB9" w:rsidRPr="00FC0C73" w:rsidRDefault="00273EB9" w:rsidP="005E3FC0">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rsidR="00273EB9" w:rsidRPr="00FC0C73" w:rsidRDefault="00273EB9" w:rsidP="005E3FC0">
            <w:pPr>
              <w:pStyle w:val="TableText"/>
              <w:widowControl w:val="0"/>
              <w:rPr>
                <w:rFonts w:ascii="Tahoma" w:hAnsi="Tahoma" w:cs="Tahoma"/>
                <w:sz w:val="13"/>
              </w:rPr>
            </w:pPr>
          </w:p>
        </w:tc>
      </w:tr>
      <w:tr w:rsidR="00500991" w:rsidRPr="00FC0C73" w:rsidTr="005E3FC0">
        <w:trPr>
          <w:trHeight w:val="145"/>
        </w:trPr>
        <w:tc>
          <w:tcPr>
            <w:tcW w:w="2734" w:type="dxa"/>
            <w:gridSpan w:val="2"/>
            <w:tcBorders>
              <w:bottom w:val="single" w:sz="4" w:space="0" w:color="auto"/>
            </w:tcBorders>
            <w:shd w:val="clear" w:color="auto" w:fill="FABF8F"/>
            <w:vAlign w:val="center"/>
          </w:tcPr>
          <w:p w:rsidR="001A63C6" w:rsidRPr="002B0444" w:rsidRDefault="001A63C6" w:rsidP="002B0444">
            <w:pPr>
              <w:pStyle w:val="ProductNames"/>
              <w:spacing w:beforeLines="20" w:before="48" w:afterLines="20" w:after="48"/>
              <w:rPr>
                <w:rFonts w:ascii="Tahoma" w:hAnsi="Tahoma" w:cs="Tahoma"/>
                <w:sz w:val="14"/>
                <w:szCs w:val="14"/>
              </w:rPr>
            </w:pPr>
            <w:bookmarkStart w:id="358" w:name="_Toc336338039"/>
            <w:bookmarkStart w:id="359" w:name="_Toc368299693"/>
            <w:r w:rsidRPr="002B0444">
              <w:rPr>
                <w:rFonts w:ascii="Tahoma" w:hAnsi="Tahoma" w:cs="Tahoma"/>
                <w:sz w:val="14"/>
                <w:szCs w:val="14"/>
              </w:rPr>
              <w:t>SharePoint™ Online Plan 2 (Gebruikers-SL)</w:t>
            </w:r>
            <w:bookmarkEnd w:id="358"/>
            <w:bookmarkEnd w:id="359"/>
          </w:p>
        </w:tc>
        <w:tc>
          <w:tcPr>
            <w:tcW w:w="450" w:type="dxa"/>
            <w:tcBorders>
              <w:bottom w:val="single" w:sz="4" w:space="0" w:color="auto"/>
            </w:tcBorders>
            <w:shd w:val="clear" w:color="auto" w:fill="FABF8F"/>
            <w:vAlign w:val="center"/>
          </w:tcPr>
          <w:p w:rsidR="001A63C6" w:rsidRPr="003B3D05" w:rsidRDefault="00A500B3" w:rsidP="003B3D05">
            <w:pPr>
              <w:pStyle w:val="TableText"/>
              <w:widowControl w:val="0"/>
              <w:rPr>
                <w:rStyle w:val="EndnoteReference"/>
                <w:rFonts w:cs="Tahoma"/>
                <w:b w:val="0"/>
                <w:bCs/>
                <w:color w:val="000000"/>
                <w:sz w:val="13"/>
                <w:szCs w:val="13"/>
                <w:u w:val="single"/>
              </w:rPr>
            </w:pPr>
            <w:hyperlink w:anchor="_68_SharePoint_Online" w:history="1">
              <w:r w:rsidR="00734B17" w:rsidRPr="003B3D05">
                <w:rPr>
                  <w:rStyle w:val="Hyperlink"/>
                  <w:rFonts w:cs="Tahoma"/>
                  <w:b/>
                  <w:bCs/>
                  <w:sz w:val="13"/>
                  <w:szCs w:val="13"/>
                </w:rPr>
                <w:t>78</w:t>
              </w:r>
            </w:hyperlink>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r>
      <w:tr w:rsidR="00500991" w:rsidRPr="00FC0C73" w:rsidTr="005E3FC0">
        <w:trPr>
          <w:trHeight w:val="145"/>
        </w:trPr>
        <w:tc>
          <w:tcPr>
            <w:tcW w:w="2734" w:type="dxa"/>
            <w:gridSpan w:val="2"/>
            <w:tcBorders>
              <w:bottom w:val="single" w:sz="4" w:space="0" w:color="auto"/>
            </w:tcBorders>
            <w:shd w:val="clear" w:color="auto" w:fill="auto"/>
            <w:vAlign w:val="center"/>
          </w:tcPr>
          <w:p w:rsidR="001A63C6" w:rsidRPr="002B0444" w:rsidRDefault="001A63C6" w:rsidP="002B0444">
            <w:pPr>
              <w:pStyle w:val="ProductNames"/>
              <w:spacing w:beforeLines="20" w:before="48" w:afterLines="20" w:after="48"/>
              <w:rPr>
                <w:rFonts w:ascii="Tahoma" w:hAnsi="Tahoma" w:cs="Tahoma"/>
                <w:sz w:val="14"/>
                <w:szCs w:val="14"/>
              </w:rPr>
            </w:pPr>
            <w:bookmarkStart w:id="360" w:name="_Toc336338040"/>
            <w:bookmarkStart w:id="361" w:name="_Toc368299694"/>
            <w:r w:rsidRPr="002B0444">
              <w:rPr>
                <w:rFonts w:ascii="Tahoma" w:hAnsi="Tahoma" w:cs="Tahoma"/>
                <w:sz w:val="14"/>
                <w:szCs w:val="14"/>
              </w:rPr>
              <w:t xml:space="preserve">SharePoint™ Server </w:t>
            </w:r>
            <w:bookmarkEnd w:id="360"/>
            <w:r w:rsidRPr="002B0444">
              <w:rPr>
                <w:rFonts w:ascii="Tahoma" w:hAnsi="Tahoma" w:cs="Tahoma"/>
                <w:sz w:val="14"/>
                <w:szCs w:val="14"/>
              </w:rPr>
              <w:t>2013</w:t>
            </w:r>
            <w:bookmarkEnd w:id="361"/>
          </w:p>
        </w:tc>
        <w:tc>
          <w:tcPr>
            <w:tcW w:w="450" w:type="dxa"/>
            <w:tcBorders>
              <w:bottom w:val="single" w:sz="4" w:space="0" w:color="auto"/>
            </w:tcBorders>
            <w:shd w:val="clear" w:color="auto" w:fill="auto"/>
            <w:vAlign w:val="center"/>
          </w:tcPr>
          <w:p w:rsidR="001A63C6" w:rsidRPr="003B3D05" w:rsidRDefault="00A500B3" w:rsidP="003B3D05">
            <w:pPr>
              <w:pStyle w:val="TableText"/>
              <w:widowControl w:val="0"/>
              <w:rPr>
                <w:rStyle w:val="EndnoteReference"/>
                <w:rFonts w:cs="Tahoma"/>
                <w:b w:val="0"/>
                <w:bCs/>
                <w:color w:val="000000"/>
                <w:sz w:val="13"/>
                <w:szCs w:val="13"/>
                <w:u w:val="single"/>
              </w:rPr>
            </w:pPr>
            <w:hyperlink w:anchor="_69_SharePoint_Server" w:history="1">
              <w:r w:rsidR="00FC0808" w:rsidRPr="0097616F">
                <w:rPr>
                  <w:rStyle w:val="Hyperlink"/>
                  <w:rFonts w:cs="Tahoma"/>
                  <w:b/>
                  <w:bCs/>
                  <w:sz w:val="13"/>
                  <w:szCs w:val="13"/>
                </w:rPr>
                <w:t>79</w:t>
              </w:r>
            </w:hyperlink>
            <w:hyperlink w:anchor="_79_SharePoint_Server" w:history="1"/>
          </w:p>
        </w:tc>
        <w:tc>
          <w:tcPr>
            <w:tcW w:w="45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color w:val="000000"/>
                <w:sz w:val="13"/>
              </w:rPr>
            </w:pPr>
            <w:r w:rsidRPr="00FC0C73">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50</w:t>
            </w:r>
          </w:p>
        </w:tc>
        <w:tc>
          <w:tcPr>
            <w:tcW w:w="450" w:type="dxa"/>
            <w:gridSpan w:val="3"/>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125</w:t>
            </w:r>
          </w:p>
        </w:tc>
        <w:tc>
          <w:tcPr>
            <w:tcW w:w="450" w:type="dxa"/>
            <w:gridSpan w:val="3"/>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100</w:t>
            </w:r>
          </w:p>
        </w:tc>
        <w:tc>
          <w:tcPr>
            <w:tcW w:w="450" w:type="dxa"/>
            <w:gridSpan w:val="3"/>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75</w:t>
            </w:r>
          </w:p>
        </w:tc>
        <w:tc>
          <w:tcPr>
            <w:tcW w:w="450" w:type="dxa"/>
            <w:gridSpan w:val="2"/>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75</w:t>
            </w:r>
          </w:p>
        </w:tc>
        <w:tc>
          <w:tcPr>
            <w:tcW w:w="450" w:type="dxa"/>
            <w:gridSpan w:val="2"/>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50</w:t>
            </w:r>
          </w:p>
        </w:tc>
        <w:tc>
          <w:tcPr>
            <w:tcW w:w="36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50</w:t>
            </w:r>
          </w:p>
        </w:tc>
        <w:tc>
          <w:tcPr>
            <w:tcW w:w="45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50</w:t>
            </w:r>
          </w:p>
        </w:tc>
        <w:tc>
          <w:tcPr>
            <w:tcW w:w="450" w:type="dxa"/>
            <w:tcBorders>
              <w:left w:val="single" w:sz="18" w:space="0" w:color="auto"/>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P</w:t>
            </w:r>
          </w:p>
        </w:tc>
        <w:tc>
          <w:tcPr>
            <w:tcW w:w="450" w:type="dxa"/>
            <w:tcBorders>
              <w:bottom w:val="single" w:sz="4" w:space="0" w:color="auto"/>
            </w:tcBorders>
            <w:shd w:val="clear" w:color="auto" w:fill="auto"/>
            <w:vAlign w:val="center"/>
          </w:tcPr>
          <w:p w:rsidR="001A63C6" w:rsidRPr="00FC0C73" w:rsidRDefault="001A63C6" w:rsidP="005E3FC0">
            <w:pPr>
              <w:pStyle w:val="TableText"/>
              <w:widowControl w:val="0"/>
              <w:spacing w:before="120"/>
              <w:rPr>
                <w:rFonts w:ascii="Tahoma" w:hAnsi="Tahoma" w:cs="Tahoma"/>
                <w:sz w:val="13"/>
              </w:rPr>
            </w:pPr>
            <w:r w:rsidRPr="00FC0C73">
              <w:rPr>
                <w:rFonts w:ascii="Tahoma" w:hAnsi="Tahoma" w:cs="Tahoma"/>
                <w:sz w:val="13"/>
              </w:rPr>
              <w:t>A</w:t>
            </w:r>
          </w:p>
        </w:tc>
        <w:tc>
          <w:tcPr>
            <w:tcW w:w="54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r>
      <w:tr w:rsidR="00500991" w:rsidRPr="00FC0C73" w:rsidTr="005E3FC0">
        <w:trPr>
          <w:trHeight w:val="145"/>
        </w:trPr>
        <w:tc>
          <w:tcPr>
            <w:tcW w:w="2734" w:type="dxa"/>
            <w:gridSpan w:val="2"/>
            <w:tcBorders>
              <w:bottom w:val="single" w:sz="4" w:space="0" w:color="auto"/>
            </w:tcBorders>
            <w:shd w:val="clear" w:color="auto" w:fill="FABF8F"/>
            <w:vAlign w:val="center"/>
          </w:tcPr>
          <w:p w:rsidR="001A63C6" w:rsidRPr="002B0444" w:rsidRDefault="001A63C6" w:rsidP="002B0444">
            <w:pPr>
              <w:pStyle w:val="ProductNames"/>
              <w:spacing w:beforeLines="20" w:before="48" w:afterLines="20" w:after="48"/>
              <w:rPr>
                <w:rFonts w:ascii="Tahoma" w:hAnsi="Tahoma" w:cs="Tahoma"/>
                <w:sz w:val="14"/>
                <w:szCs w:val="14"/>
              </w:rPr>
            </w:pPr>
            <w:bookmarkStart w:id="362" w:name="_Toc336338041"/>
            <w:bookmarkStart w:id="363" w:name="_Toc368299695"/>
            <w:r w:rsidRPr="002B0444">
              <w:rPr>
                <w:rFonts w:ascii="Tahoma" w:hAnsi="Tahoma" w:cs="Tahoma"/>
                <w:sz w:val="14"/>
                <w:szCs w:val="14"/>
              </w:rPr>
              <w:t>CAL voor SharePoint™ Server Enterprise</w:t>
            </w:r>
            <w:bookmarkEnd w:id="362"/>
            <w:r w:rsidR="002B0444">
              <w:rPr>
                <w:rFonts w:ascii="Tahoma" w:hAnsi="Tahoma" w:cs="Tahoma"/>
                <w:sz w:val="14"/>
                <w:szCs w:val="14"/>
              </w:rPr>
              <w:t> </w:t>
            </w:r>
            <w:r w:rsidRPr="002B0444">
              <w:rPr>
                <w:rFonts w:ascii="Tahoma" w:hAnsi="Tahoma" w:cs="Tahoma"/>
                <w:sz w:val="14"/>
                <w:szCs w:val="14"/>
              </w:rPr>
              <w:t>2013</w:t>
            </w:r>
            <w:bookmarkEnd w:id="363"/>
          </w:p>
        </w:tc>
        <w:tc>
          <w:tcPr>
            <w:tcW w:w="450" w:type="dxa"/>
            <w:tcBorders>
              <w:bottom w:val="single" w:sz="4" w:space="0" w:color="auto"/>
            </w:tcBorders>
            <w:shd w:val="clear" w:color="auto" w:fill="FABF8F"/>
            <w:vAlign w:val="center"/>
          </w:tcPr>
          <w:p w:rsidR="001A63C6" w:rsidRPr="003B3D05" w:rsidRDefault="001A63C6" w:rsidP="003B3D05">
            <w:pPr>
              <w:pStyle w:val="TableText"/>
              <w:widowControl w:val="0"/>
              <w:rPr>
                <w:rStyle w:val="EndnoteReference"/>
                <w:rFonts w:cs="Tahoma"/>
                <w:bCs/>
                <w:color w:val="000000"/>
                <w:sz w:val="13"/>
                <w:szCs w:val="13"/>
                <w:u w:val="single"/>
              </w:rPr>
            </w:pPr>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color w:val="000000"/>
                <w:sz w:val="13"/>
              </w:rPr>
            </w:pPr>
            <w:r w:rsidRPr="00FC0C73">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1</w:t>
            </w: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3</w:t>
            </w: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2</w:t>
            </w: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2</w:t>
            </w:r>
          </w:p>
        </w:tc>
        <w:tc>
          <w:tcPr>
            <w:tcW w:w="450" w:type="dxa"/>
            <w:gridSpan w:val="2"/>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2</w:t>
            </w:r>
          </w:p>
        </w:tc>
        <w:tc>
          <w:tcPr>
            <w:tcW w:w="450" w:type="dxa"/>
            <w:gridSpan w:val="2"/>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1</w:t>
            </w:r>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A, D</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P</w:t>
            </w:r>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spacing w:before="120"/>
              <w:rPr>
                <w:rFonts w:ascii="Tahoma" w:hAnsi="Tahoma" w:cs="Tahoma"/>
                <w:sz w:val="13"/>
              </w:rPr>
            </w:pPr>
            <w:r w:rsidRPr="00FC0C73">
              <w:rPr>
                <w:rFonts w:ascii="Tahoma" w:hAnsi="Tahoma" w:cs="Tahoma"/>
                <w:sz w:val="13"/>
              </w:rPr>
              <w:t>AO, ST</w:t>
            </w:r>
          </w:p>
        </w:tc>
        <w:tc>
          <w:tcPr>
            <w:tcW w:w="54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r>
      <w:tr w:rsidR="00500991" w:rsidRPr="00FC0C73" w:rsidTr="005E3FC0">
        <w:trPr>
          <w:trHeight w:val="260"/>
        </w:trPr>
        <w:tc>
          <w:tcPr>
            <w:tcW w:w="2734" w:type="dxa"/>
            <w:gridSpan w:val="2"/>
            <w:tcBorders>
              <w:bottom w:val="single" w:sz="4" w:space="0" w:color="auto"/>
            </w:tcBorders>
            <w:shd w:val="clear" w:color="auto" w:fill="auto"/>
            <w:vAlign w:val="center"/>
          </w:tcPr>
          <w:p w:rsidR="001A63C6" w:rsidRPr="002B0444" w:rsidRDefault="001A63C6" w:rsidP="002B0444">
            <w:pPr>
              <w:pStyle w:val="ProductNames"/>
              <w:spacing w:beforeLines="20" w:before="48" w:afterLines="20" w:after="48"/>
              <w:rPr>
                <w:rFonts w:ascii="Tahoma" w:hAnsi="Tahoma" w:cs="Tahoma"/>
                <w:sz w:val="14"/>
                <w:szCs w:val="14"/>
              </w:rPr>
            </w:pPr>
            <w:bookmarkStart w:id="364" w:name="_Toc336338044"/>
            <w:bookmarkStart w:id="365" w:name="_Toc368299696"/>
            <w:r w:rsidRPr="002B0444">
              <w:rPr>
                <w:rFonts w:ascii="Tahoma" w:hAnsi="Tahoma" w:cs="Tahoma"/>
                <w:sz w:val="14"/>
                <w:szCs w:val="14"/>
              </w:rPr>
              <w:t>CAL voor SharePoint™ Server Standard</w:t>
            </w:r>
            <w:bookmarkEnd w:id="364"/>
            <w:r w:rsidR="002B0444">
              <w:rPr>
                <w:rFonts w:ascii="Tahoma" w:hAnsi="Tahoma" w:cs="Tahoma"/>
                <w:sz w:val="14"/>
                <w:szCs w:val="14"/>
              </w:rPr>
              <w:t> </w:t>
            </w:r>
            <w:r w:rsidRPr="002B0444">
              <w:rPr>
                <w:rFonts w:ascii="Tahoma" w:hAnsi="Tahoma" w:cs="Tahoma"/>
                <w:sz w:val="14"/>
                <w:szCs w:val="14"/>
              </w:rPr>
              <w:t>2013</w:t>
            </w:r>
            <w:bookmarkEnd w:id="365"/>
          </w:p>
        </w:tc>
        <w:tc>
          <w:tcPr>
            <w:tcW w:w="450" w:type="dxa"/>
            <w:tcBorders>
              <w:bottom w:val="single" w:sz="4" w:space="0" w:color="auto"/>
            </w:tcBorders>
            <w:shd w:val="clear" w:color="auto" w:fill="auto"/>
            <w:vAlign w:val="center"/>
          </w:tcPr>
          <w:p w:rsidR="001A63C6" w:rsidRPr="003B3D05" w:rsidRDefault="001A63C6" w:rsidP="003B3D05">
            <w:pPr>
              <w:pStyle w:val="TableText"/>
              <w:widowControl w:val="0"/>
              <w:rPr>
                <w:rStyle w:val="EndnoteReference"/>
                <w:rFonts w:cs="Tahoma"/>
                <w:bCs/>
                <w:color w:val="000000"/>
                <w:sz w:val="13"/>
                <w:szCs w:val="13"/>
                <w:u w:val="single"/>
              </w:rPr>
            </w:pPr>
          </w:p>
        </w:tc>
        <w:tc>
          <w:tcPr>
            <w:tcW w:w="450" w:type="dxa"/>
            <w:tcBorders>
              <w:bottom w:val="single" w:sz="4" w:space="0" w:color="auto"/>
            </w:tcBorders>
            <w:shd w:val="clear" w:color="auto" w:fill="auto"/>
            <w:vAlign w:val="center"/>
          </w:tcPr>
          <w:p w:rsidR="001A63C6" w:rsidRPr="00FC0C73" w:rsidRDefault="001A63C6" w:rsidP="005E3FC0">
            <w:pPr>
              <w:pStyle w:val="TableText"/>
              <w:widowControl w:val="0"/>
              <w:spacing w:afterLines="20" w:after="48"/>
              <w:rPr>
                <w:rFonts w:ascii="Tahoma" w:hAnsi="Tahoma" w:cs="Tahoma"/>
                <w:color w:val="000000"/>
                <w:sz w:val="13"/>
              </w:rPr>
            </w:pPr>
            <w:r w:rsidRPr="00FC0C73">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spacing w:beforeLines="20" w:before="48" w:afterLines="20" w:after="48"/>
              <w:rPr>
                <w:rFonts w:ascii="Tahoma" w:hAnsi="Tahoma" w:cs="Tahoma"/>
                <w:sz w:val="13"/>
              </w:rPr>
            </w:pPr>
            <w:r w:rsidRPr="00FC0C7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FC0C73" w:rsidRDefault="001A63C6" w:rsidP="005E3FC0">
            <w:pPr>
              <w:pStyle w:val="TableText"/>
              <w:widowControl w:val="0"/>
              <w:spacing w:beforeLines="20" w:before="48" w:afterLines="20" w:after="48"/>
              <w:rPr>
                <w:rFonts w:ascii="Tahoma" w:hAnsi="Tahoma" w:cs="Tahoma"/>
                <w:sz w:val="13"/>
              </w:rPr>
            </w:pPr>
            <w:r w:rsidRPr="00FC0C73">
              <w:rPr>
                <w:rFonts w:ascii="Tahoma" w:hAnsi="Tahoma" w:cs="Tahoma"/>
                <w:sz w:val="13"/>
              </w:rPr>
              <w:t>1</w:t>
            </w:r>
          </w:p>
        </w:tc>
        <w:tc>
          <w:tcPr>
            <w:tcW w:w="450" w:type="dxa"/>
            <w:gridSpan w:val="3"/>
            <w:tcBorders>
              <w:bottom w:val="single" w:sz="4" w:space="0" w:color="auto"/>
            </w:tcBorders>
            <w:shd w:val="clear" w:color="auto" w:fill="auto"/>
            <w:vAlign w:val="center"/>
          </w:tcPr>
          <w:p w:rsidR="001A63C6" w:rsidRPr="00FC0C73" w:rsidRDefault="001A63C6" w:rsidP="005E3FC0">
            <w:pPr>
              <w:pStyle w:val="TableText"/>
              <w:widowControl w:val="0"/>
              <w:spacing w:beforeLines="20" w:before="48" w:afterLines="20" w:after="48"/>
              <w:rPr>
                <w:rFonts w:ascii="Tahoma" w:hAnsi="Tahoma" w:cs="Tahoma"/>
                <w:sz w:val="13"/>
              </w:rPr>
            </w:pPr>
            <w:r w:rsidRPr="00FC0C73">
              <w:rPr>
                <w:rFonts w:ascii="Tahoma" w:hAnsi="Tahoma" w:cs="Tahoma"/>
                <w:sz w:val="13"/>
              </w:rPr>
              <w:t>3</w:t>
            </w:r>
          </w:p>
        </w:tc>
        <w:tc>
          <w:tcPr>
            <w:tcW w:w="450" w:type="dxa"/>
            <w:gridSpan w:val="3"/>
            <w:tcBorders>
              <w:bottom w:val="single" w:sz="4" w:space="0" w:color="auto"/>
            </w:tcBorders>
            <w:shd w:val="clear" w:color="auto" w:fill="auto"/>
            <w:vAlign w:val="center"/>
          </w:tcPr>
          <w:p w:rsidR="001A63C6" w:rsidRPr="00FC0C73" w:rsidRDefault="001A63C6" w:rsidP="005E3FC0">
            <w:pPr>
              <w:pStyle w:val="TableText"/>
              <w:widowControl w:val="0"/>
              <w:spacing w:beforeLines="20" w:before="48" w:afterLines="20" w:after="48"/>
              <w:rPr>
                <w:rFonts w:ascii="Tahoma" w:hAnsi="Tahoma" w:cs="Tahoma"/>
                <w:sz w:val="13"/>
              </w:rPr>
            </w:pPr>
            <w:r w:rsidRPr="00FC0C73">
              <w:rPr>
                <w:rFonts w:ascii="Tahoma" w:hAnsi="Tahoma" w:cs="Tahoma"/>
                <w:sz w:val="13"/>
              </w:rPr>
              <w:t>2</w:t>
            </w:r>
          </w:p>
        </w:tc>
        <w:tc>
          <w:tcPr>
            <w:tcW w:w="450" w:type="dxa"/>
            <w:gridSpan w:val="3"/>
            <w:tcBorders>
              <w:bottom w:val="single" w:sz="4" w:space="0" w:color="auto"/>
            </w:tcBorders>
            <w:shd w:val="clear" w:color="auto" w:fill="auto"/>
            <w:vAlign w:val="center"/>
          </w:tcPr>
          <w:p w:rsidR="001A63C6" w:rsidRPr="00FC0C73" w:rsidRDefault="001A63C6" w:rsidP="005E3FC0">
            <w:pPr>
              <w:pStyle w:val="TableText"/>
              <w:widowControl w:val="0"/>
              <w:spacing w:beforeLines="20" w:before="48" w:afterLines="20" w:after="48"/>
              <w:rPr>
                <w:rFonts w:ascii="Tahoma" w:hAnsi="Tahoma" w:cs="Tahoma"/>
                <w:sz w:val="13"/>
              </w:rPr>
            </w:pPr>
            <w:r w:rsidRPr="00FC0C73">
              <w:rPr>
                <w:rFonts w:ascii="Tahoma" w:hAnsi="Tahoma" w:cs="Tahoma"/>
                <w:sz w:val="13"/>
              </w:rPr>
              <w:t>2</w:t>
            </w:r>
          </w:p>
        </w:tc>
        <w:tc>
          <w:tcPr>
            <w:tcW w:w="450" w:type="dxa"/>
            <w:gridSpan w:val="2"/>
            <w:tcBorders>
              <w:bottom w:val="single" w:sz="4" w:space="0" w:color="auto"/>
            </w:tcBorders>
            <w:shd w:val="clear" w:color="auto" w:fill="auto"/>
            <w:vAlign w:val="center"/>
          </w:tcPr>
          <w:p w:rsidR="001A63C6" w:rsidRPr="00FC0C73" w:rsidRDefault="001A63C6" w:rsidP="005E3FC0">
            <w:pPr>
              <w:pStyle w:val="TableText"/>
              <w:widowControl w:val="0"/>
              <w:spacing w:beforeLines="20" w:before="48" w:afterLines="20" w:after="48"/>
              <w:rPr>
                <w:rFonts w:ascii="Tahoma" w:hAnsi="Tahoma" w:cs="Tahoma"/>
                <w:sz w:val="13"/>
              </w:rPr>
            </w:pPr>
            <w:r w:rsidRPr="00FC0C73">
              <w:rPr>
                <w:rFonts w:ascii="Tahoma" w:hAnsi="Tahoma" w:cs="Tahoma"/>
                <w:sz w:val="13"/>
              </w:rPr>
              <w:t>2</w:t>
            </w:r>
          </w:p>
        </w:tc>
        <w:tc>
          <w:tcPr>
            <w:tcW w:w="450" w:type="dxa"/>
            <w:gridSpan w:val="2"/>
            <w:tcBorders>
              <w:bottom w:val="single" w:sz="4" w:space="0" w:color="auto"/>
            </w:tcBorders>
            <w:shd w:val="clear" w:color="auto" w:fill="auto"/>
            <w:vAlign w:val="center"/>
          </w:tcPr>
          <w:p w:rsidR="001A63C6" w:rsidRPr="00FC0C73" w:rsidRDefault="001A63C6" w:rsidP="005E3FC0">
            <w:pPr>
              <w:pStyle w:val="TableText"/>
              <w:widowControl w:val="0"/>
              <w:spacing w:beforeLines="20" w:before="48" w:afterLines="20" w:after="48"/>
              <w:rPr>
                <w:rFonts w:ascii="Tahoma" w:hAnsi="Tahoma" w:cs="Tahoma"/>
                <w:sz w:val="13"/>
              </w:rPr>
            </w:pPr>
            <w:r w:rsidRPr="00FC0C73">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spacing w:beforeLines="20" w:before="48" w:afterLines="20" w:after="48"/>
              <w:rPr>
                <w:rFonts w:ascii="Tahoma" w:hAnsi="Tahoma" w:cs="Tahoma"/>
                <w:sz w:val="13"/>
              </w:rPr>
            </w:pPr>
            <w:r w:rsidRPr="00FC0C73">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FC0C73" w:rsidRDefault="001A63C6" w:rsidP="005E3FC0">
            <w:pPr>
              <w:pStyle w:val="TableText"/>
              <w:widowControl w:val="0"/>
              <w:spacing w:beforeLines="20" w:before="48" w:afterLines="20" w:after="48"/>
              <w:rPr>
                <w:rFonts w:ascii="Tahoma" w:hAnsi="Tahoma" w:cs="Tahoma"/>
                <w:sz w:val="13"/>
              </w:rPr>
            </w:pPr>
            <w:r w:rsidRPr="00FC0C73">
              <w:rPr>
                <w:rFonts w:ascii="Tahoma" w:hAnsi="Tahoma" w:cs="Tahoma"/>
                <w:sz w:val="13"/>
              </w:rPr>
              <w:t>1</w:t>
            </w:r>
          </w:p>
        </w:tc>
        <w:tc>
          <w:tcPr>
            <w:tcW w:w="450" w:type="dxa"/>
            <w:tcBorders>
              <w:bottom w:val="single" w:sz="4" w:space="0" w:color="auto"/>
            </w:tcBorders>
            <w:shd w:val="clear" w:color="auto" w:fill="auto"/>
            <w:vAlign w:val="center"/>
          </w:tcPr>
          <w:p w:rsidR="001A63C6" w:rsidRPr="00FC0C73" w:rsidRDefault="001A63C6" w:rsidP="005E3FC0">
            <w:pPr>
              <w:pStyle w:val="TableText"/>
              <w:widowControl w:val="0"/>
              <w:spacing w:beforeLines="20" w:before="48" w:afterLines="20" w:after="48"/>
              <w:rPr>
                <w:rFonts w:ascii="Tahoma" w:hAnsi="Tahoma" w:cs="Tahoma"/>
                <w:sz w:val="13"/>
              </w:rPr>
            </w:pPr>
            <w:r w:rsidRPr="00FC0C73">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spacing w:beforeLines="20" w:before="48" w:afterLines="20" w:after="48"/>
              <w:rPr>
                <w:rFonts w:ascii="Tahoma" w:hAnsi="Tahoma" w:cs="Tahoma"/>
                <w:sz w:val="13"/>
              </w:rPr>
            </w:pPr>
            <w:r w:rsidRPr="00FC0C73">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FC0C73" w:rsidRDefault="001A63C6" w:rsidP="005E3FC0">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FC0C73" w:rsidRDefault="001A63C6" w:rsidP="005E3FC0">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rsidR="001A63C6" w:rsidRPr="00FC0C73" w:rsidRDefault="001A63C6" w:rsidP="005E3FC0">
            <w:pPr>
              <w:pStyle w:val="TableText"/>
              <w:widowControl w:val="0"/>
              <w:spacing w:beforeLines="20" w:before="48" w:afterLines="20" w:after="48"/>
              <w:rPr>
                <w:rFonts w:ascii="Tahoma" w:hAnsi="Tahoma" w:cs="Tahoma"/>
                <w:sz w:val="13"/>
              </w:rPr>
            </w:pPr>
            <w:r w:rsidRPr="00FC0C73">
              <w:rPr>
                <w:rFonts w:ascii="Tahoma" w:hAnsi="Tahoma" w:cs="Tahoma"/>
                <w:sz w:val="13"/>
              </w:rPr>
              <w:t>AO, ST</w:t>
            </w:r>
          </w:p>
        </w:tc>
        <w:tc>
          <w:tcPr>
            <w:tcW w:w="540" w:type="dxa"/>
            <w:tcBorders>
              <w:bottom w:val="single" w:sz="4" w:space="0" w:color="auto"/>
            </w:tcBorders>
            <w:shd w:val="clear" w:color="auto" w:fill="auto"/>
            <w:vAlign w:val="center"/>
          </w:tcPr>
          <w:p w:rsidR="001A63C6" w:rsidRPr="00FC0C73" w:rsidRDefault="001A63C6" w:rsidP="005E3FC0">
            <w:pPr>
              <w:pStyle w:val="TableText"/>
              <w:widowControl w:val="0"/>
              <w:spacing w:beforeLines="20" w:before="48" w:afterLines="20" w:after="48"/>
              <w:rPr>
                <w:rFonts w:ascii="Tahoma" w:hAnsi="Tahoma" w:cs="Tahoma"/>
                <w:sz w:val="13"/>
              </w:rPr>
            </w:pPr>
          </w:p>
        </w:tc>
      </w:tr>
      <w:tr w:rsidR="00500991" w:rsidRPr="00FC0C73" w:rsidTr="005E3FC0">
        <w:trPr>
          <w:trHeight w:val="145"/>
        </w:trPr>
        <w:tc>
          <w:tcPr>
            <w:tcW w:w="2734" w:type="dxa"/>
            <w:gridSpan w:val="2"/>
            <w:tcBorders>
              <w:bottom w:val="single" w:sz="4" w:space="0" w:color="auto"/>
            </w:tcBorders>
            <w:shd w:val="clear" w:color="auto" w:fill="FABF8F"/>
            <w:vAlign w:val="center"/>
          </w:tcPr>
          <w:p w:rsidR="001A63C6" w:rsidRPr="002B0444" w:rsidRDefault="001A63C6" w:rsidP="002B0444">
            <w:pPr>
              <w:pStyle w:val="ProductNames"/>
              <w:spacing w:beforeLines="20" w:before="48" w:afterLines="20" w:after="48"/>
              <w:rPr>
                <w:rFonts w:ascii="Tahoma" w:hAnsi="Tahoma" w:cs="Tahoma"/>
                <w:sz w:val="14"/>
                <w:szCs w:val="14"/>
                <w:lang w:val="pt-BR"/>
              </w:rPr>
            </w:pPr>
            <w:bookmarkStart w:id="366" w:name="_Toc336338045"/>
            <w:bookmarkStart w:id="367" w:name="_Toc368299697"/>
            <w:r w:rsidRPr="002B0444">
              <w:rPr>
                <w:rFonts w:ascii="Tahoma" w:hAnsi="Tahoma" w:cs="Tahoma"/>
                <w:sz w:val="14"/>
                <w:szCs w:val="14"/>
                <w:lang w:val="pt-BR"/>
              </w:rPr>
              <w:t>SQL Server</w:t>
            </w:r>
            <w:r w:rsidR="00F61EAD" w:rsidRPr="00F61EAD">
              <w:rPr>
                <w:rFonts w:ascii="Tahoma" w:eastAsia="Times New Roman" w:hAnsi="Tahoma" w:cs="Tahoma"/>
                <w:color w:val="000000"/>
                <w:sz w:val="14"/>
                <w:szCs w:val="14"/>
                <w:vertAlign w:val="superscript"/>
                <w:lang w:val="pt-BR"/>
              </w:rPr>
              <w:t>®</w:t>
            </w:r>
            <w:r w:rsidRPr="002B0444">
              <w:rPr>
                <w:rFonts w:ascii="Tahoma" w:hAnsi="Tahoma" w:cs="Tahoma"/>
                <w:sz w:val="14"/>
                <w:szCs w:val="14"/>
                <w:lang w:val="pt-BR"/>
              </w:rPr>
              <w:t xml:space="preserve"> 2008 R2 Datacenter, licentie voor 1 processor</w:t>
            </w:r>
            <w:bookmarkEnd w:id="366"/>
            <w:bookmarkEnd w:id="367"/>
          </w:p>
        </w:tc>
        <w:tc>
          <w:tcPr>
            <w:tcW w:w="450" w:type="dxa"/>
            <w:tcBorders>
              <w:bottom w:val="single" w:sz="4" w:space="0" w:color="auto"/>
            </w:tcBorders>
            <w:shd w:val="clear" w:color="auto" w:fill="FABF8F"/>
            <w:vAlign w:val="center"/>
          </w:tcPr>
          <w:p w:rsidR="001A63C6" w:rsidRPr="003B3D05" w:rsidRDefault="00A500B3" w:rsidP="003B3D05">
            <w:pPr>
              <w:pStyle w:val="TableText"/>
              <w:widowControl w:val="0"/>
              <w:rPr>
                <w:rFonts w:cs="Tahoma"/>
                <w:b/>
                <w:bCs/>
                <w:color w:val="0000FF"/>
                <w:sz w:val="13"/>
                <w:szCs w:val="13"/>
                <w:u w:val="single"/>
              </w:rPr>
            </w:pPr>
            <w:hyperlink w:anchor="_75_73_SQL" w:history="1">
              <w:r w:rsidR="00734B17" w:rsidRPr="003B3D05">
                <w:rPr>
                  <w:rStyle w:val="Hyperlink"/>
                  <w:rFonts w:cs="Tahoma"/>
                  <w:b/>
                  <w:bCs/>
                  <w:sz w:val="13"/>
                  <w:szCs w:val="13"/>
                </w:rPr>
                <w:t>80</w:t>
              </w:r>
            </w:hyperlink>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r>
      <w:tr w:rsidR="00500991" w:rsidRPr="00FC0C73" w:rsidTr="005E3FC0">
        <w:trPr>
          <w:trHeight w:val="145"/>
        </w:trPr>
        <w:tc>
          <w:tcPr>
            <w:tcW w:w="2734" w:type="dxa"/>
            <w:gridSpan w:val="2"/>
            <w:tcBorders>
              <w:bottom w:val="single" w:sz="4" w:space="0" w:color="auto"/>
            </w:tcBorders>
            <w:shd w:val="clear" w:color="auto" w:fill="auto"/>
            <w:vAlign w:val="center"/>
          </w:tcPr>
          <w:p w:rsidR="001A63C6" w:rsidRPr="002B0444" w:rsidRDefault="001A63C6" w:rsidP="002B0444">
            <w:pPr>
              <w:pStyle w:val="ProductNames"/>
              <w:spacing w:beforeLines="20" w:before="48" w:afterLines="20" w:after="48"/>
              <w:rPr>
                <w:rFonts w:ascii="Tahoma" w:hAnsi="Tahoma" w:cs="Tahoma"/>
                <w:sz w:val="14"/>
                <w:szCs w:val="14"/>
              </w:rPr>
            </w:pPr>
            <w:bookmarkStart w:id="368" w:name="_Toc336338048"/>
            <w:bookmarkStart w:id="369" w:name="_Toc368299698"/>
            <w:r w:rsidRPr="002B0444">
              <w:rPr>
                <w:rFonts w:ascii="Tahoma" w:hAnsi="Tahoma" w:cs="Tahoma"/>
                <w:sz w:val="14"/>
                <w:szCs w:val="14"/>
              </w:rPr>
              <w:t>SQL Server</w:t>
            </w:r>
            <w:r w:rsidR="00F61EAD" w:rsidRPr="00F61EAD">
              <w:rPr>
                <w:rFonts w:ascii="Tahoma" w:eastAsia="Times New Roman" w:hAnsi="Tahoma" w:cs="Tahoma"/>
                <w:color w:val="000000"/>
                <w:sz w:val="14"/>
                <w:szCs w:val="14"/>
                <w:vertAlign w:val="superscript"/>
              </w:rPr>
              <w:t>®</w:t>
            </w:r>
            <w:r w:rsidRPr="002B0444">
              <w:rPr>
                <w:rFonts w:ascii="Tahoma" w:hAnsi="Tahoma" w:cs="Tahoma"/>
                <w:sz w:val="14"/>
                <w:szCs w:val="14"/>
              </w:rPr>
              <w:t xml:space="preserve"> 2008 R2 Small Business</w:t>
            </w:r>
            <w:bookmarkEnd w:id="368"/>
            <w:bookmarkEnd w:id="369"/>
          </w:p>
        </w:tc>
        <w:tc>
          <w:tcPr>
            <w:tcW w:w="450" w:type="dxa"/>
            <w:tcBorders>
              <w:bottom w:val="single" w:sz="4" w:space="0" w:color="auto"/>
            </w:tcBorders>
            <w:shd w:val="clear" w:color="auto" w:fill="auto"/>
            <w:vAlign w:val="center"/>
          </w:tcPr>
          <w:p w:rsidR="001A63C6" w:rsidRPr="003B3D05" w:rsidRDefault="00A500B3" w:rsidP="003B3D05">
            <w:pPr>
              <w:pStyle w:val="TableText"/>
              <w:widowControl w:val="0"/>
              <w:rPr>
                <w:rStyle w:val="EndnoteReference"/>
                <w:rFonts w:cs="Tahoma"/>
                <w:b w:val="0"/>
                <w:bCs/>
                <w:color w:val="000000"/>
                <w:sz w:val="13"/>
                <w:szCs w:val="13"/>
                <w:u w:val="single"/>
              </w:rPr>
            </w:pPr>
            <w:hyperlink w:anchor="_76_74_SQL" w:history="1">
              <w:r w:rsidR="00734B17" w:rsidRPr="003B3D05">
                <w:rPr>
                  <w:rStyle w:val="Hyperlink"/>
                  <w:rFonts w:cs="Tahoma"/>
                  <w:b/>
                  <w:bCs/>
                  <w:sz w:val="13"/>
                  <w:szCs w:val="13"/>
                </w:rPr>
                <w:t>81</w:t>
              </w:r>
            </w:hyperlink>
          </w:p>
        </w:tc>
        <w:tc>
          <w:tcPr>
            <w:tcW w:w="45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r>
      <w:tr w:rsidR="00500991" w:rsidRPr="00FC0C73" w:rsidTr="005E3FC0">
        <w:trPr>
          <w:trHeight w:val="145"/>
        </w:trPr>
        <w:tc>
          <w:tcPr>
            <w:tcW w:w="2734" w:type="dxa"/>
            <w:gridSpan w:val="2"/>
            <w:tcBorders>
              <w:bottom w:val="single" w:sz="4" w:space="0" w:color="auto"/>
            </w:tcBorders>
            <w:shd w:val="clear" w:color="auto" w:fill="FABF8F"/>
            <w:vAlign w:val="center"/>
          </w:tcPr>
          <w:p w:rsidR="001A63C6" w:rsidRPr="002B0444" w:rsidRDefault="001A63C6" w:rsidP="002B0444">
            <w:pPr>
              <w:pStyle w:val="ProductNames"/>
              <w:spacing w:beforeLines="20" w:before="48" w:afterLines="20" w:after="48"/>
              <w:rPr>
                <w:rFonts w:ascii="Tahoma" w:hAnsi="Tahoma" w:cs="Tahoma"/>
                <w:sz w:val="14"/>
                <w:szCs w:val="14"/>
              </w:rPr>
            </w:pPr>
            <w:bookmarkStart w:id="370" w:name="_Toc336338049"/>
            <w:bookmarkStart w:id="371" w:name="_Toc368299699"/>
            <w:r w:rsidRPr="002B0444">
              <w:rPr>
                <w:rFonts w:ascii="Tahoma" w:hAnsi="Tahoma" w:cs="Tahoma"/>
                <w:sz w:val="14"/>
                <w:szCs w:val="14"/>
              </w:rPr>
              <w:t>CAL voor SQL Server</w:t>
            </w:r>
            <w:r w:rsidR="00F61EAD" w:rsidRPr="00F61EAD">
              <w:rPr>
                <w:rFonts w:ascii="Tahoma" w:eastAsia="Times New Roman" w:hAnsi="Tahoma" w:cs="Tahoma"/>
                <w:color w:val="000000"/>
                <w:sz w:val="14"/>
                <w:szCs w:val="14"/>
                <w:vertAlign w:val="superscript"/>
              </w:rPr>
              <w:t>®</w:t>
            </w:r>
            <w:r w:rsidRPr="002B0444">
              <w:rPr>
                <w:rFonts w:ascii="Tahoma" w:hAnsi="Tahoma" w:cs="Tahoma"/>
                <w:sz w:val="14"/>
                <w:szCs w:val="14"/>
              </w:rPr>
              <w:t xml:space="preserve"> 2008 R2 Small Business</w:t>
            </w:r>
            <w:bookmarkEnd w:id="370"/>
            <w:bookmarkEnd w:id="371"/>
          </w:p>
        </w:tc>
        <w:tc>
          <w:tcPr>
            <w:tcW w:w="450" w:type="dxa"/>
            <w:tcBorders>
              <w:bottom w:val="single" w:sz="4" w:space="0" w:color="auto"/>
            </w:tcBorders>
            <w:shd w:val="clear" w:color="auto" w:fill="FABF8F"/>
            <w:vAlign w:val="center"/>
          </w:tcPr>
          <w:p w:rsidR="001A63C6" w:rsidRPr="003B3D05" w:rsidRDefault="001A63C6" w:rsidP="003B3D05">
            <w:pPr>
              <w:pStyle w:val="TableText"/>
              <w:widowControl w:val="0"/>
              <w:rPr>
                <w:rStyle w:val="EndnoteReference"/>
                <w:rFonts w:cs="Tahoma"/>
                <w:bCs/>
                <w:color w:val="000000"/>
                <w:sz w:val="13"/>
                <w:szCs w:val="13"/>
                <w:u w:val="single"/>
              </w:rPr>
            </w:pPr>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r>
      <w:tr w:rsidR="00500991" w:rsidRPr="00FC0C73" w:rsidTr="005E3FC0">
        <w:trPr>
          <w:trHeight w:val="145"/>
        </w:trPr>
        <w:tc>
          <w:tcPr>
            <w:tcW w:w="2734" w:type="dxa"/>
            <w:gridSpan w:val="2"/>
            <w:tcBorders>
              <w:bottom w:val="single" w:sz="4" w:space="0" w:color="auto"/>
            </w:tcBorders>
            <w:shd w:val="clear" w:color="auto" w:fill="auto"/>
            <w:vAlign w:val="center"/>
          </w:tcPr>
          <w:p w:rsidR="001A63C6" w:rsidRPr="002B0444" w:rsidRDefault="001A63C6" w:rsidP="002B0444">
            <w:pPr>
              <w:pStyle w:val="ProductNames"/>
              <w:spacing w:beforeLines="20" w:before="48" w:afterLines="20" w:after="48"/>
              <w:rPr>
                <w:rFonts w:ascii="Tahoma" w:hAnsi="Tahoma" w:cs="Tahoma"/>
                <w:sz w:val="14"/>
                <w:szCs w:val="14"/>
              </w:rPr>
            </w:pPr>
            <w:bookmarkStart w:id="372" w:name="_Toc336338050"/>
            <w:bookmarkStart w:id="373" w:name="_Toc368299700"/>
            <w:r w:rsidRPr="002B0444">
              <w:rPr>
                <w:rFonts w:ascii="Tahoma" w:hAnsi="Tahoma" w:cs="Tahoma"/>
                <w:sz w:val="14"/>
                <w:szCs w:val="14"/>
              </w:rPr>
              <w:t>SQL Server</w:t>
            </w:r>
            <w:r w:rsidR="00F61EAD" w:rsidRPr="00F61EAD">
              <w:rPr>
                <w:rFonts w:ascii="Tahoma" w:eastAsia="Times New Roman" w:hAnsi="Tahoma" w:cs="Tahoma"/>
                <w:color w:val="000000"/>
                <w:sz w:val="14"/>
                <w:szCs w:val="14"/>
                <w:vertAlign w:val="superscript"/>
              </w:rPr>
              <w:t>®</w:t>
            </w:r>
            <w:r w:rsidRPr="002B0444">
              <w:rPr>
                <w:rFonts w:ascii="Tahoma" w:hAnsi="Tahoma" w:cs="Tahoma"/>
                <w:sz w:val="14"/>
                <w:szCs w:val="14"/>
              </w:rPr>
              <w:t xml:space="preserve"> 2008 R2 Web per Processor</w:t>
            </w:r>
            <w:bookmarkEnd w:id="372"/>
            <w:bookmarkEnd w:id="373"/>
          </w:p>
        </w:tc>
        <w:tc>
          <w:tcPr>
            <w:tcW w:w="450" w:type="dxa"/>
            <w:tcBorders>
              <w:bottom w:val="single" w:sz="4" w:space="0" w:color="auto"/>
            </w:tcBorders>
            <w:shd w:val="clear" w:color="auto" w:fill="auto"/>
            <w:vAlign w:val="center"/>
          </w:tcPr>
          <w:p w:rsidR="001A63C6" w:rsidRPr="003B3D05" w:rsidRDefault="00A500B3" w:rsidP="003B3D05">
            <w:pPr>
              <w:pStyle w:val="TableText"/>
              <w:widowControl w:val="0"/>
              <w:rPr>
                <w:rStyle w:val="EndnoteReference"/>
                <w:rFonts w:cs="Tahoma"/>
                <w:b w:val="0"/>
                <w:bCs/>
                <w:color w:val="000000"/>
                <w:sz w:val="13"/>
                <w:szCs w:val="13"/>
                <w:u w:val="single"/>
              </w:rPr>
            </w:pPr>
            <w:hyperlink w:anchor="_77_75_SQL" w:history="1">
              <w:r w:rsidR="00734B17" w:rsidRPr="003B3D05">
                <w:rPr>
                  <w:rStyle w:val="Hyperlink"/>
                  <w:rFonts w:cs="Tahoma"/>
                  <w:b/>
                  <w:bCs/>
                  <w:sz w:val="13"/>
                  <w:szCs w:val="13"/>
                </w:rPr>
                <w:t>82</w:t>
              </w:r>
            </w:hyperlink>
            <w:hyperlink w:anchor="Srv_84SQL2008R2Webproc" w:history="1"/>
          </w:p>
        </w:tc>
        <w:tc>
          <w:tcPr>
            <w:tcW w:w="450" w:type="dxa"/>
            <w:tcBorders>
              <w:bottom w:val="single" w:sz="4" w:space="0" w:color="auto"/>
            </w:tcBorders>
            <w:shd w:val="clear" w:color="auto" w:fill="auto"/>
            <w:vAlign w:val="center"/>
          </w:tcPr>
          <w:p w:rsidR="001A63C6" w:rsidRPr="00FC0C73" w:rsidRDefault="001A63C6" w:rsidP="005E3FC0">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r>
      <w:tr w:rsidR="00500991" w:rsidRPr="00FC0C73" w:rsidTr="005E3FC0">
        <w:trPr>
          <w:trHeight w:val="145"/>
        </w:trPr>
        <w:tc>
          <w:tcPr>
            <w:tcW w:w="2734" w:type="dxa"/>
            <w:gridSpan w:val="2"/>
            <w:tcBorders>
              <w:bottom w:val="single" w:sz="4" w:space="0" w:color="auto"/>
            </w:tcBorders>
            <w:shd w:val="clear" w:color="auto" w:fill="FABF8F"/>
            <w:vAlign w:val="center"/>
          </w:tcPr>
          <w:p w:rsidR="001A63C6" w:rsidRPr="002B0444" w:rsidRDefault="001A63C6" w:rsidP="002B0444">
            <w:pPr>
              <w:pStyle w:val="ProductNames"/>
              <w:spacing w:beforeLines="20" w:before="48" w:afterLines="20" w:after="48"/>
              <w:rPr>
                <w:rFonts w:ascii="Tahoma" w:hAnsi="Tahoma" w:cs="Tahoma"/>
                <w:sz w:val="14"/>
                <w:szCs w:val="14"/>
              </w:rPr>
            </w:pPr>
            <w:bookmarkStart w:id="374" w:name="_Toc336338051"/>
            <w:bookmarkStart w:id="375" w:name="_Toc368299701"/>
            <w:r w:rsidRPr="002B0444">
              <w:rPr>
                <w:rFonts w:ascii="Tahoma" w:hAnsi="Tahoma" w:cs="Tahoma"/>
                <w:sz w:val="14"/>
                <w:szCs w:val="14"/>
              </w:rPr>
              <w:t>CAL voor SQL Server</w:t>
            </w:r>
            <w:r w:rsidR="00F61EAD" w:rsidRPr="00F61EAD">
              <w:rPr>
                <w:rFonts w:ascii="Tahoma" w:eastAsia="Times New Roman" w:hAnsi="Tahoma" w:cs="Tahoma"/>
                <w:color w:val="000000"/>
                <w:sz w:val="14"/>
                <w:szCs w:val="14"/>
                <w:vertAlign w:val="superscript"/>
              </w:rPr>
              <w:t>®</w:t>
            </w:r>
            <w:r w:rsidRPr="002B0444">
              <w:rPr>
                <w:rFonts w:ascii="Tahoma" w:hAnsi="Tahoma" w:cs="Tahoma"/>
                <w:sz w:val="14"/>
                <w:szCs w:val="14"/>
              </w:rPr>
              <w:t xml:space="preserve"> 2008 R2 Workgroup</w:t>
            </w:r>
            <w:bookmarkEnd w:id="374"/>
            <w:bookmarkEnd w:id="375"/>
          </w:p>
        </w:tc>
        <w:tc>
          <w:tcPr>
            <w:tcW w:w="450" w:type="dxa"/>
            <w:tcBorders>
              <w:bottom w:val="single" w:sz="4" w:space="0" w:color="auto"/>
            </w:tcBorders>
            <w:shd w:val="clear" w:color="auto" w:fill="FABF8F"/>
            <w:vAlign w:val="center"/>
          </w:tcPr>
          <w:p w:rsidR="001A63C6" w:rsidRPr="003B3D05" w:rsidRDefault="001A63C6" w:rsidP="003B3D05">
            <w:pPr>
              <w:pStyle w:val="TableText"/>
              <w:widowControl w:val="0"/>
              <w:rPr>
                <w:rStyle w:val="EndnoteReference"/>
                <w:rFonts w:cs="Tahoma"/>
                <w:bCs/>
                <w:color w:val="000000"/>
                <w:sz w:val="13"/>
                <w:szCs w:val="13"/>
                <w:u w:val="single"/>
              </w:rPr>
            </w:pPr>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r>
      <w:tr w:rsidR="00500991" w:rsidRPr="00FC0C73" w:rsidTr="005E3FC0">
        <w:trPr>
          <w:trHeight w:val="145"/>
        </w:trPr>
        <w:tc>
          <w:tcPr>
            <w:tcW w:w="2734" w:type="dxa"/>
            <w:gridSpan w:val="2"/>
            <w:tcBorders>
              <w:bottom w:val="single" w:sz="4" w:space="0" w:color="auto"/>
            </w:tcBorders>
            <w:shd w:val="clear" w:color="auto" w:fill="auto"/>
            <w:vAlign w:val="center"/>
          </w:tcPr>
          <w:p w:rsidR="001A63C6" w:rsidRPr="002B0444" w:rsidRDefault="001A63C6" w:rsidP="002B0444">
            <w:pPr>
              <w:pStyle w:val="ProductNames"/>
              <w:spacing w:beforeLines="20" w:before="48" w:afterLines="20" w:after="48"/>
              <w:rPr>
                <w:rFonts w:ascii="Tahoma" w:hAnsi="Tahoma" w:cs="Tahoma"/>
                <w:sz w:val="14"/>
                <w:szCs w:val="14"/>
                <w:lang w:val="nl-NL"/>
              </w:rPr>
            </w:pPr>
            <w:bookmarkStart w:id="376" w:name="_Toc336338053"/>
            <w:bookmarkStart w:id="377" w:name="_Toc368299702"/>
            <w:r w:rsidRPr="002B0444">
              <w:rPr>
                <w:rFonts w:ascii="Tahoma" w:hAnsi="Tahoma" w:cs="Tahoma"/>
                <w:sz w:val="14"/>
                <w:szCs w:val="14"/>
                <w:lang w:val="nl-NL"/>
              </w:rPr>
              <w:t>SQL Server</w:t>
            </w:r>
            <w:r w:rsidR="00F61EAD" w:rsidRPr="00F61EAD">
              <w:rPr>
                <w:rFonts w:ascii="Tahoma" w:eastAsia="Times New Roman" w:hAnsi="Tahoma" w:cs="Tahoma"/>
                <w:color w:val="000000"/>
                <w:sz w:val="14"/>
                <w:szCs w:val="14"/>
                <w:vertAlign w:val="superscript"/>
                <w:lang w:val="nl-NL"/>
              </w:rPr>
              <w:t>®</w:t>
            </w:r>
            <w:r w:rsidRPr="002B0444">
              <w:rPr>
                <w:rFonts w:ascii="Tahoma" w:hAnsi="Tahoma" w:cs="Tahoma"/>
                <w:sz w:val="14"/>
                <w:szCs w:val="14"/>
                <w:lang w:val="nl-NL"/>
              </w:rPr>
              <w:t xml:space="preserve"> 2008 R2 Workgroup (Aanvullende licentie voor 5 clients)</w:t>
            </w:r>
            <w:bookmarkEnd w:id="376"/>
            <w:bookmarkEnd w:id="377"/>
          </w:p>
        </w:tc>
        <w:tc>
          <w:tcPr>
            <w:tcW w:w="450" w:type="dxa"/>
            <w:tcBorders>
              <w:bottom w:val="single" w:sz="4" w:space="0" w:color="auto"/>
            </w:tcBorders>
            <w:shd w:val="clear" w:color="auto" w:fill="auto"/>
            <w:vAlign w:val="center"/>
          </w:tcPr>
          <w:p w:rsidR="001A63C6" w:rsidRPr="003B3D05" w:rsidRDefault="00A500B3" w:rsidP="003B3D05">
            <w:pPr>
              <w:pStyle w:val="TableText"/>
              <w:widowControl w:val="0"/>
              <w:rPr>
                <w:rStyle w:val="EndnoteReference"/>
                <w:rFonts w:cs="Tahoma"/>
                <w:b w:val="0"/>
                <w:bCs/>
                <w:color w:val="000000"/>
                <w:sz w:val="13"/>
                <w:szCs w:val="13"/>
                <w:u w:val="single"/>
              </w:rPr>
            </w:pPr>
            <w:hyperlink w:anchor="_85_84_SQL" w:history="1">
              <w:r w:rsidR="00734B17" w:rsidRPr="003B3D05">
                <w:rPr>
                  <w:rStyle w:val="Hyperlink"/>
                  <w:rFonts w:cs="Tahoma"/>
                  <w:b/>
                  <w:bCs/>
                  <w:sz w:val="13"/>
                  <w:szCs w:val="13"/>
                </w:rPr>
                <w:t>83</w:t>
              </w:r>
            </w:hyperlink>
          </w:p>
        </w:tc>
        <w:tc>
          <w:tcPr>
            <w:tcW w:w="450" w:type="dxa"/>
            <w:tcBorders>
              <w:bottom w:val="single" w:sz="4" w:space="0" w:color="auto"/>
            </w:tcBorders>
            <w:shd w:val="clear" w:color="auto" w:fill="auto"/>
            <w:vAlign w:val="center"/>
          </w:tcPr>
          <w:p w:rsidR="001A63C6" w:rsidRPr="00FC0C73" w:rsidRDefault="001A63C6" w:rsidP="005E3FC0">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r>
      <w:tr w:rsidR="00500991" w:rsidRPr="00FC0C73" w:rsidTr="005E3FC0">
        <w:trPr>
          <w:trHeight w:val="145"/>
        </w:trPr>
        <w:tc>
          <w:tcPr>
            <w:tcW w:w="2734" w:type="dxa"/>
            <w:gridSpan w:val="2"/>
            <w:tcBorders>
              <w:bottom w:val="single" w:sz="4" w:space="0" w:color="auto"/>
            </w:tcBorders>
            <w:shd w:val="clear" w:color="auto" w:fill="FABF8F"/>
            <w:vAlign w:val="center"/>
          </w:tcPr>
          <w:p w:rsidR="001A63C6" w:rsidRPr="002B0444" w:rsidRDefault="001A63C6" w:rsidP="002B0444">
            <w:pPr>
              <w:pStyle w:val="ProductNames"/>
              <w:spacing w:beforeLines="20" w:before="48" w:afterLines="20" w:after="48"/>
              <w:rPr>
                <w:rFonts w:ascii="Tahoma" w:hAnsi="Tahoma" w:cs="Tahoma"/>
                <w:sz w:val="14"/>
                <w:szCs w:val="14"/>
              </w:rPr>
            </w:pPr>
            <w:bookmarkStart w:id="378" w:name="_Toc336338052"/>
            <w:bookmarkStart w:id="379" w:name="_Toc368299703"/>
            <w:r w:rsidRPr="002B0444">
              <w:rPr>
                <w:rFonts w:ascii="Tahoma" w:hAnsi="Tahoma" w:cs="Tahoma"/>
                <w:sz w:val="14"/>
                <w:szCs w:val="14"/>
              </w:rPr>
              <w:t>SQL Server</w:t>
            </w:r>
            <w:r w:rsidR="00F61EAD" w:rsidRPr="00F61EAD">
              <w:rPr>
                <w:rFonts w:ascii="Tahoma" w:eastAsia="Times New Roman" w:hAnsi="Tahoma" w:cs="Tahoma"/>
                <w:color w:val="000000"/>
                <w:sz w:val="14"/>
                <w:szCs w:val="14"/>
                <w:vertAlign w:val="superscript"/>
              </w:rPr>
              <w:t>®</w:t>
            </w:r>
            <w:r w:rsidRPr="002B0444">
              <w:rPr>
                <w:rFonts w:ascii="Tahoma" w:hAnsi="Tahoma" w:cs="Tahoma"/>
                <w:sz w:val="14"/>
                <w:szCs w:val="14"/>
              </w:rPr>
              <w:t xml:space="preserve"> 2008 R2 Workgroup, licentie voor 1 processor</w:t>
            </w:r>
            <w:bookmarkEnd w:id="378"/>
            <w:bookmarkEnd w:id="379"/>
          </w:p>
        </w:tc>
        <w:tc>
          <w:tcPr>
            <w:tcW w:w="450" w:type="dxa"/>
            <w:tcBorders>
              <w:bottom w:val="single" w:sz="4" w:space="0" w:color="auto"/>
            </w:tcBorders>
            <w:shd w:val="clear" w:color="auto" w:fill="FABF8F"/>
            <w:vAlign w:val="center"/>
          </w:tcPr>
          <w:p w:rsidR="001A63C6" w:rsidRPr="003B3D05" w:rsidRDefault="00A500B3" w:rsidP="003B3D05">
            <w:pPr>
              <w:pStyle w:val="TableText"/>
              <w:widowControl w:val="0"/>
              <w:rPr>
                <w:rStyle w:val="EndnoteReference"/>
                <w:rFonts w:cs="Tahoma"/>
                <w:b w:val="0"/>
                <w:bCs/>
                <w:color w:val="000000"/>
                <w:sz w:val="13"/>
                <w:szCs w:val="13"/>
              </w:rPr>
            </w:pPr>
            <w:hyperlink w:anchor="_79_77_SQL" w:history="1">
              <w:r w:rsidR="00734B17" w:rsidRPr="003B3D05">
                <w:rPr>
                  <w:rStyle w:val="Hyperlink"/>
                  <w:rFonts w:cs="Tahoma"/>
                  <w:b/>
                  <w:bCs/>
                  <w:sz w:val="13"/>
                  <w:szCs w:val="13"/>
                </w:rPr>
                <w:t>84</w:t>
              </w:r>
            </w:hyperlink>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r>
      <w:tr w:rsidR="00500991" w:rsidRPr="00FC0C73" w:rsidTr="005E3FC0">
        <w:trPr>
          <w:trHeight w:val="145"/>
        </w:trPr>
        <w:tc>
          <w:tcPr>
            <w:tcW w:w="2734" w:type="dxa"/>
            <w:gridSpan w:val="2"/>
            <w:tcBorders>
              <w:bottom w:val="single" w:sz="4" w:space="0" w:color="auto"/>
            </w:tcBorders>
            <w:shd w:val="clear" w:color="auto" w:fill="auto"/>
            <w:vAlign w:val="center"/>
          </w:tcPr>
          <w:p w:rsidR="001A63C6" w:rsidRPr="002B0444" w:rsidRDefault="001A63C6" w:rsidP="002B0444">
            <w:pPr>
              <w:pStyle w:val="ProductNames"/>
              <w:spacing w:beforeLines="20" w:before="48" w:afterLines="20" w:after="48"/>
              <w:rPr>
                <w:rFonts w:ascii="Tahoma" w:hAnsi="Tahoma" w:cs="Tahoma"/>
                <w:sz w:val="14"/>
                <w:szCs w:val="14"/>
              </w:rPr>
            </w:pPr>
            <w:bookmarkStart w:id="380" w:name="_Toc336338054"/>
            <w:bookmarkStart w:id="381" w:name="_Toc368299704"/>
            <w:r w:rsidRPr="002B0444">
              <w:rPr>
                <w:rFonts w:ascii="Tahoma" w:hAnsi="Tahoma" w:cs="Tahoma"/>
                <w:sz w:val="14"/>
                <w:szCs w:val="14"/>
              </w:rPr>
              <w:t>SQL Server</w:t>
            </w:r>
            <w:r w:rsidR="00F61EAD" w:rsidRPr="00F61EAD">
              <w:rPr>
                <w:rFonts w:ascii="Tahoma" w:eastAsia="Times New Roman" w:hAnsi="Tahoma" w:cs="Tahoma"/>
                <w:color w:val="000000"/>
                <w:sz w:val="14"/>
                <w:szCs w:val="14"/>
                <w:vertAlign w:val="superscript"/>
              </w:rPr>
              <w:t>®</w:t>
            </w:r>
            <w:r w:rsidRPr="002B0444">
              <w:rPr>
                <w:rFonts w:ascii="Tahoma" w:hAnsi="Tahoma" w:cs="Tahoma"/>
                <w:sz w:val="14"/>
                <w:szCs w:val="14"/>
              </w:rPr>
              <w:t xml:space="preserve"> 2012 Business Intelligence</w:t>
            </w:r>
            <w:bookmarkEnd w:id="380"/>
            <w:bookmarkEnd w:id="381"/>
          </w:p>
        </w:tc>
        <w:tc>
          <w:tcPr>
            <w:tcW w:w="450" w:type="dxa"/>
            <w:tcBorders>
              <w:bottom w:val="single" w:sz="4" w:space="0" w:color="auto"/>
            </w:tcBorders>
            <w:shd w:val="clear" w:color="auto" w:fill="auto"/>
            <w:vAlign w:val="center"/>
          </w:tcPr>
          <w:p w:rsidR="001A63C6" w:rsidRPr="003B3D05" w:rsidRDefault="001A63C6" w:rsidP="003B3D05">
            <w:pPr>
              <w:pStyle w:val="TableText"/>
              <w:widowControl w:val="0"/>
              <w:rPr>
                <w:rStyle w:val="EndnoteReference"/>
                <w:rFonts w:cs="Tahoma"/>
                <w:bCs/>
                <w:color w:val="000000"/>
                <w:sz w:val="13"/>
                <w:szCs w:val="13"/>
                <w:u w:val="single"/>
              </w:rPr>
            </w:pPr>
          </w:p>
        </w:tc>
        <w:tc>
          <w:tcPr>
            <w:tcW w:w="450" w:type="dxa"/>
            <w:tcBorders>
              <w:bottom w:val="single" w:sz="4" w:space="0" w:color="auto"/>
            </w:tcBorders>
            <w:shd w:val="clear" w:color="auto" w:fill="auto"/>
            <w:vAlign w:val="center"/>
          </w:tcPr>
          <w:p w:rsidR="001A63C6" w:rsidRPr="00FC0C73" w:rsidRDefault="001A63C6" w:rsidP="005E3FC0">
            <w:pPr>
              <w:pStyle w:val="TableText"/>
              <w:widowControl w:val="0"/>
              <w:spacing w:before="80"/>
              <w:rPr>
                <w:rFonts w:ascii="Tahoma" w:hAnsi="Tahoma" w:cs="Tahoma"/>
                <w:sz w:val="13"/>
              </w:rPr>
            </w:pPr>
            <w:r w:rsidRPr="00FC0C73">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szCs w:val="13"/>
              </w:rPr>
            </w:pPr>
            <w:r w:rsidRPr="00FC0C73">
              <w:rPr>
                <w:rFonts w:ascii="Tahoma" w:hAnsi="Tahoma" w:cs="Tahoma"/>
                <w:sz w:val="13"/>
                <w:szCs w:val="13"/>
                <w:u w:val="single"/>
              </w:rPr>
              <w:t>75</w:t>
            </w:r>
          </w:p>
        </w:tc>
        <w:tc>
          <w:tcPr>
            <w:tcW w:w="450" w:type="dxa"/>
            <w:gridSpan w:val="3"/>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szCs w:val="13"/>
              </w:rPr>
            </w:pPr>
            <w:r w:rsidRPr="00FC0C73">
              <w:rPr>
                <w:rFonts w:ascii="Tahoma" w:hAnsi="Tahoma" w:cs="Tahoma"/>
                <w:sz w:val="13"/>
                <w:szCs w:val="13"/>
              </w:rPr>
              <w:t>188</w:t>
            </w:r>
          </w:p>
        </w:tc>
        <w:tc>
          <w:tcPr>
            <w:tcW w:w="450" w:type="dxa"/>
            <w:gridSpan w:val="3"/>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szCs w:val="13"/>
              </w:rPr>
            </w:pPr>
            <w:r w:rsidRPr="00FC0C73">
              <w:rPr>
                <w:rFonts w:ascii="Tahoma" w:hAnsi="Tahoma" w:cs="Tahoma"/>
                <w:sz w:val="13"/>
                <w:szCs w:val="13"/>
              </w:rPr>
              <w:t>150</w:t>
            </w:r>
          </w:p>
        </w:tc>
        <w:tc>
          <w:tcPr>
            <w:tcW w:w="450" w:type="dxa"/>
            <w:gridSpan w:val="3"/>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szCs w:val="13"/>
              </w:rPr>
            </w:pPr>
            <w:r w:rsidRPr="00FC0C73">
              <w:rPr>
                <w:rFonts w:ascii="Tahoma" w:hAnsi="Tahoma" w:cs="Tahoma"/>
                <w:sz w:val="13"/>
                <w:szCs w:val="13"/>
              </w:rPr>
              <w:t>113</w:t>
            </w:r>
          </w:p>
        </w:tc>
        <w:tc>
          <w:tcPr>
            <w:tcW w:w="450" w:type="dxa"/>
            <w:gridSpan w:val="2"/>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szCs w:val="13"/>
              </w:rPr>
            </w:pPr>
            <w:r w:rsidRPr="00FC0C73">
              <w:rPr>
                <w:rFonts w:ascii="Tahoma" w:hAnsi="Tahoma" w:cs="Tahoma"/>
                <w:sz w:val="13"/>
                <w:szCs w:val="13"/>
              </w:rPr>
              <w:t>113</w:t>
            </w:r>
          </w:p>
        </w:tc>
        <w:tc>
          <w:tcPr>
            <w:tcW w:w="450" w:type="dxa"/>
            <w:gridSpan w:val="2"/>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szCs w:val="13"/>
              </w:rPr>
            </w:pPr>
            <w:r w:rsidRPr="00FC0C73">
              <w:rPr>
                <w:rFonts w:ascii="Tahoma" w:hAnsi="Tahoma" w:cs="Tahoma"/>
                <w:sz w:val="13"/>
                <w:szCs w:val="13"/>
              </w:rPr>
              <w:t>75</w:t>
            </w:r>
          </w:p>
        </w:tc>
        <w:tc>
          <w:tcPr>
            <w:tcW w:w="36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szCs w:val="13"/>
              </w:rPr>
            </w:pPr>
            <w:r w:rsidRPr="00FC0C73">
              <w:rPr>
                <w:rFonts w:ascii="Tahoma" w:hAnsi="Tahoma" w:cs="Tahoma"/>
                <w:sz w:val="13"/>
                <w:szCs w:val="13"/>
              </w:rPr>
              <w:t>38</w:t>
            </w:r>
          </w:p>
        </w:tc>
        <w:tc>
          <w:tcPr>
            <w:tcW w:w="450" w:type="dxa"/>
            <w:tcBorders>
              <w:left w:val="single" w:sz="18" w:space="0" w:color="auto"/>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szCs w:val="13"/>
              </w:rPr>
            </w:pPr>
            <w:r w:rsidRPr="00FC0C73">
              <w:rPr>
                <w:rFonts w:ascii="Tahoma" w:hAnsi="Tahoma" w:cs="Tahoma"/>
                <w:sz w:val="13"/>
                <w:szCs w:val="13"/>
              </w:rPr>
              <w:t>75</w:t>
            </w:r>
          </w:p>
        </w:tc>
        <w:tc>
          <w:tcPr>
            <w:tcW w:w="45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szCs w:val="13"/>
              </w:rPr>
            </w:pPr>
            <w:r w:rsidRPr="00FC0C73">
              <w:rPr>
                <w:rFonts w:ascii="Tahoma" w:hAnsi="Tahoma" w:cs="Tahoma"/>
                <w:sz w:val="13"/>
                <w:szCs w:val="13"/>
              </w:rPr>
              <w:t>150</w:t>
            </w:r>
          </w:p>
        </w:tc>
        <w:tc>
          <w:tcPr>
            <w:tcW w:w="45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szCs w:val="13"/>
              </w:rPr>
            </w:pPr>
            <w:r w:rsidRPr="00FC0C73">
              <w:rPr>
                <w:rFonts w:ascii="Tahoma" w:hAnsi="Tahoma" w:cs="Tahoma"/>
                <w:sz w:val="13"/>
                <w:szCs w:val="13"/>
              </w:rPr>
              <w:t>75</w:t>
            </w:r>
          </w:p>
        </w:tc>
        <w:tc>
          <w:tcPr>
            <w:tcW w:w="450" w:type="dxa"/>
            <w:tcBorders>
              <w:left w:val="single" w:sz="18" w:space="0" w:color="auto"/>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szCs w:val="13"/>
              </w:rPr>
            </w:pPr>
            <w:r w:rsidRPr="00FC0C73">
              <w:rPr>
                <w:rFonts w:ascii="Tahoma" w:hAnsi="Tahoma" w:cs="Tahoma"/>
                <w:sz w:val="13"/>
                <w:szCs w:val="13"/>
              </w:rPr>
              <w:t>75</w:t>
            </w:r>
          </w:p>
        </w:tc>
        <w:tc>
          <w:tcPr>
            <w:tcW w:w="45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szCs w:val="13"/>
              </w:rPr>
            </w:pPr>
            <w:r w:rsidRPr="00FC0C73">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P</w:t>
            </w:r>
          </w:p>
        </w:tc>
        <w:tc>
          <w:tcPr>
            <w:tcW w:w="45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A</w:t>
            </w:r>
          </w:p>
        </w:tc>
        <w:tc>
          <w:tcPr>
            <w:tcW w:w="54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r>
      <w:tr w:rsidR="00500991" w:rsidRPr="00FC0C73" w:rsidTr="005E3FC0">
        <w:trPr>
          <w:trHeight w:val="145"/>
        </w:trPr>
        <w:tc>
          <w:tcPr>
            <w:tcW w:w="2734" w:type="dxa"/>
            <w:gridSpan w:val="2"/>
            <w:tcBorders>
              <w:bottom w:val="single" w:sz="4" w:space="0" w:color="auto"/>
            </w:tcBorders>
            <w:shd w:val="clear" w:color="auto" w:fill="FABF8F"/>
            <w:vAlign w:val="center"/>
          </w:tcPr>
          <w:p w:rsidR="001A63C6" w:rsidRPr="002B0444" w:rsidRDefault="001A63C6" w:rsidP="002B0444">
            <w:pPr>
              <w:pStyle w:val="ProductNames"/>
              <w:spacing w:beforeLines="20" w:before="48" w:afterLines="20" w:after="48"/>
              <w:rPr>
                <w:rFonts w:ascii="Tahoma" w:hAnsi="Tahoma" w:cs="Tahoma"/>
                <w:sz w:val="14"/>
                <w:szCs w:val="14"/>
                <w:lang w:val="nl-NL"/>
              </w:rPr>
            </w:pPr>
            <w:bookmarkStart w:id="382" w:name="_Toc336338055"/>
            <w:bookmarkStart w:id="383" w:name="_Toc368299705"/>
            <w:r w:rsidRPr="002B0444">
              <w:rPr>
                <w:rFonts w:ascii="Tahoma" w:hAnsi="Tahoma" w:cs="Tahoma"/>
                <w:sz w:val="14"/>
                <w:szCs w:val="14"/>
                <w:lang w:val="nl-NL"/>
              </w:rPr>
              <w:t>CAL voor SQL Server</w:t>
            </w:r>
            <w:r w:rsidR="00F61EAD" w:rsidRPr="00F61EAD">
              <w:rPr>
                <w:rFonts w:ascii="Tahoma" w:eastAsia="Times New Roman" w:hAnsi="Tahoma" w:cs="Tahoma"/>
                <w:color w:val="000000"/>
                <w:sz w:val="14"/>
                <w:szCs w:val="14"/>
                <w:vertAlign w:val="superscript"/>
                <w:lang w:val="nl-NL"/>
              </w:rPr>
              <w:t>®</w:t>
            </w:r>
            <w:r w:rsidRPr="002B0444">
              <w:rPr>
                <w:rFonts w:ascii="Tahoma" w:hAnsi="Tahoma" w:cs="Tahoma"/>
                <w:sz w:val="14"/>
                <w:szCs w:val="14"/>
                <w:lang w:val="nl-NL"/>
              </w:rPr>
              <w:t xml:space="preserve"> 2012 (Apparaat- en Gebruikers-SL)</w:t>
            </w:r>
            <w:bookmarkEnd w:id="382"/>
            <w:bookmarkEnd w:id="383"/>
          </w:p>
        </w:tc>
        <w:tc>
          <w:tcPr>
            <w:tcW w:w="450" w:type="dxa"/>
            <w:tcBorders>
              <w:bottom w:val="single" w:sz="4" w:space="0" w:color="auto"/>
            </w:tcBorders>
            <w:shd w:val="clear" w:color="auto" w:fill="FABF8F"/>
            <w:vAlign w:val="center"/>
          </w:tcPr>
          <w:p w:rsidR="001A63C6" w:rsidRPr="003B3D05" w:rsidRDefault="001A63C6" w:rsidP="003B3D05">
            <w:pPr>
              <w:pStyle w:val="TableText"/>
              <w:widowControl w:val="0"/>
              <w:rPr>
                <w:rStyle w:val="EndnoteReference"/>
                <w:rFonts w:cs="Tahoma"/>
                <w:bCs/>
                <w:color w:val="000000"/>
                <w:sz w:val="13"/>
                <w:szCs w:val="13"/>
                <w:u w:val="single"/>
                <w:lang w:val="nl-NL"/>
              </w:rPr>
            </w:pPr>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spacing w:before="80"/>
              <w:rPr>
                <w:rFonts w:ascii="Tahoma" w:hAnsi="Tahoma" w:cs="Tahoma"/>
                <w:sz w:val="13"/>
              </w:rPr>
            </w:pPr>
            <w:r w:rsidRPr="00FC0C73">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1</w:t>
            </w: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3</w:t>
            </w: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2</w:t>
            </w: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2</w:t>
            </w:r>
          </w:p>
        </w:tc>
        <w:tc>
          <w:tcPr>
            <w:tcW w:w="450" w:type="dxa"/>
            <w:gridSpan w:val="2"/>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2</w:t>
            </w:r>
          </w:p>
        </w:tc>
        <w:tc>
          <w:tcPr>
            <w:tcW w:w="450" w:type="dxa"/>
            <w:gridSpan w:val="2"/>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1</w:t>
            </w:r>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A, S, D</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P</w:t>
            </w:r>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A,AO,ST</w:t>
            </w:r>
          </w:p>
        </w:tc>
        <w:tc>
          <w:tcPr>
            <w:tcW w:w="54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r>
      <w:tr w:rsidR="00383917" w:rsidRPr="00FC0C73" w:rsidTr="005E3FC0">
        <w:trPr>
          <w:trHeight w:val="260"/>
        </w:trPr>
        <w:tc>
          <w:tcPr>
            <w:tcW w:w="2734" w:type="dxa"/>
            <w:gridSpan w:val="2"/>
            <w:tcBorders>
              <w:bottom w:val="single" w:sz="4" w:space="0" w:color="auto"/>
            </w:tcBorders>
            <w:shd w:val="clear" w:color="auto" w:fill="auto"/>
            <w:vAlign w:val="center"/>
          </w:tcPr>
          <w:p w:rsidR="001A63C6" w:rsidRPr="002B0444" w:rsidRDefault="001A63C6" w:rsidP="002B0444">
            <w:pPr>
              <w:pStyle w:val="ProductNames"/>
              <w:spacing w:beforeLines="20" w:before="48" w:afterLines="20" w:after="48"/>
              <w:rPr>
                <w:rFonts w:ascii="Tahoma" w:hAnsi="Tahoma" w:cs="Tahoma"/>
                <w:sz w:val="14"/>
                <w:szCs w:val="14"/>
              </w:rPr>
            </w:pPr>
            <w:bookmarkStart w:id="384" w:name="_Toc336338056"/>
            <w:bookmarkStart w:id="385" w:name="_Toc368299706"/>
            <w:r w:rsidRPr="002B0444">
              <w:rPr>
                <w:rFonts w:ascii="Tahoma" w:hAnsi="Tahoma" w:cs="Tahoma"/>
                <w:sz w:val="14"/>
                <w:szCs w:val="14"/>
              </w:rPr>
              <w:t>SQL Server</w:t>
            </w:r>
            <w:r w:rsidR="00F61EAD" w:rsidRPr="00F61EAD">
              <w:rPr>
                <w:rFonts w:ascii="Tahoma" w:eastAsia="Times New Roman" w:hAnsi="Tahoma" w:cs="Tahoma"/>
                <w:color w:val="000000"/>
                <w:sz w:val="14"/>
                <w:szCs w:val="14"/>
                <w:vertAlign w:val="superscript"/>
              </w:rPr>
              <w:t>®</w:t>
            </w:r>
            <w:r w:rsidRPr="002B0444">
              <w:rPr>
                <w:rFonts w:ascii="Tahoma" w:hAnsi="Tahoma" w:cs="Tahoma"/>
                <w:sz w:val="14"/>
                <w:szCs w:val="14"/>
              </w:rPr>
              <w:t xml:space="preserve"> 2012 Developer</w:t>
            </w:r>
            <w:bookmarkEnd w:id="384"/>
            <w:bookmarkEnd w:id="385"/>
          </w:p>
        </w:tc>
        <w:tc>
          <w:tcPr>
            <w:tcW w:w="450" w:type="dxa"/>
            <w:tcBorders>
              <w:bottom w:val="single" w:sz="4" w:space="0" w:color="auto"/>
            </w:tcBorders>
            <w:shd w:val="clear" w:color="auto" w:fill="auto"/>
            <w:vAlign w:val="center"/>
          </w:tcPr>
          <w:p w:rsidR="001A63C6" w:rsidRPr="003B3D05" w:rsidRDefault="00A500B3" w:rsidP="003B3D05">
            <w:pPr>
              <w:pStyle w:val="TableText"/>
              <w:widowControl w:val="0"/>
              <w:rPr>
                <w:rStyle w:val="EndnoteReference"/>
                <w:rFonts w:cs="Tahoma"/>
                <w:b w:val="0"/>
                <w:bCs/>
                <w:color w:val="000000"/>
                <w:sz w:val="13"/>
                <w:szCs w:val="13"/>
              </w:rPr>
            </w:pPr>
            <w:hyperlink w:anchor="_80_78_SQL" w:history="1">
              <w:r w:rsidR="00734B17" w:rsidRPr="003B3D05">
                <w:rPr>
                  <w:rStyle w:val="Hyperlink"/>
                  <w:rFonts w:cs="Tahoma"/>
                  <w:b/>
                  <w:bCs/>
                  <w:sz w:val="13"/>
                  <w:szCs w:val="13"/>
                </w:rPr>
                <w:t>85</w:t>
              </w:r>
            </w:hyperlink>
          </w:p>
        </w:tc>
        <w:tc>
          <w:tcPr>
            <w:tcW w:w="450" w:type="dxa"/>
            <w:tcBorders>
              <w:bottom w:val="single" w:sz="4" w:space="0" w:color="auto"/>
            </w:tcBorders>
            <w:shd w:val="clear" w:color="auto" w:fill="auto"/>
            <w:vAlign w:val="center"/>
          </w:tcPr>
          <w:p w:rsidR="001A63C6" w:rsidRPr="00FC0C73" w:rsidRDefault="001A63C6" w:rsidP="005E3FC0">
            <w:pPr>
              <w:pStyle w:val="TableText"/>
              <w:widowControl w:val="0"/>
              <w:spacing w:before="80"/>
              <w:rPr>
                <w:rFonts w:ascii="Tahoma" w:hAnsi="Tahoma" w:cs="Tahoma"/>
                <w:sz w:val="13"/>
              </w:rPr>
            </w:pPr>
            <w:r w:rsidRPr="00FC0C73">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1</w:t>
            </w:r>
          </w:p>
        </w:tc>
        <w:tc>
          <w:tcPr>
            <w:tcW w:w="450" w:type="dxa"/>
            <w:gridSpan w:val="3"/>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1</w:t>
            </w:r>
          </w:p>
        </w:tc>
        <w:tc>
          <w:tcPr>
            <w:tcW w:w="45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r>
      <w:tr w:rsidR="0047054A" w:rsidRPr="00FC0C73" w:rsidTr="005E3FC0">
        <w:trPr>
          <w:trHeight w:val="145"/>
        </w:trPr>
        <w:tc>
          <w:tcPr>
            <w:tcW w:w="2734" w:type="dxa"/>
            <w:gridSpan w:val="2"/>
            <w:tcBorders>
              <w:bottom w:val="single" w:sz="4" w:space="0" w:color="auto"/>
            </w:tcBorders>
            <w:shd w:val="clear" w:color="auto" w:fill="FABF8F"/>
            <w:vAlign w:val="center"/>
          </w:tcPr>
          <w:p w:rsidR="001A63C6" w:rsidRPr="002B0444" w:rsidRDefault="001A63C6" w:rsidP="002B0444">
            <w:pPr>
              <w:pStyle w:val="ProductNames"/>
              <w:spacing w:beforeLines="20" w:before="48" w:afterLines="20" w:after="48"/>
              <w:rPr>
                <w:rFonts w:ascii="Tahoma" w:hAnsi="Tahoma" w:cs="Tahoma"/>
                <w:sz w:val="14"/>
                <w:szCs w:val="14"/>
              </w:rPr>
            </w:pPr>
            <w:bookmarkStart w:id="386" w:name="_Toc336338057"/>
            <w:bookmarkStart w:id="387" w:name="_Toc368299707"/>
            <w:r w:rsidRPr="002B0444">
              <w:rPr>
                <w:rFonts w:ascii="Tahoma" w:hAnsi="Tahoma" w:cs="Tahoma"/>
                <w:sz w:val="14"/>
                <w:szCs w:val="14"/>
              </w:rPr>
              <w:t>SQL Server</w:t>
            </w:r>
            <w:r w:rsidR="00F61EAD" w:rsidRPr="00F61EAD">
              <w:rPr>
                <w:rFonts w:ascii="Tahoma" w:eastAsia="Times New Roman" w:hAnsi="Tahoma" w:cs="Tahoma"/>
                <w:color w:val="000000"/>
                <w:sz w:val="14"/>
                <w:szCs w:val="14"/>
                <w:vertAlign w:val="superscript"/>
              </w:rPr>
              <w:t>®</w:t>
            </w:r>
            <w:r w:rsidRPr="002B0444">
              <w:rPr>
                <w:rFonts w:ascii="Tahoma" w:hAnsi="Tahoma" w:cs="Tahoma"/>
                <w:sz w:val="14"/>
                <w:szCs w:val="14"/>
              </w:rPr>
              <w:t xml:space="preserve"> 2012 Enterprise</w:t>
            </w:r>
            <w:bookmarkEnd w:id="386"/>
            <w:bookmarkEnd w:id="387"/>
          </w:p>
        </w:tc>
        <w:tc>
          <w:tcPr>
            <w:tcW w:w="450" w:type="dxa"/>
            <w:tcBorders>
              <w:bottom w:val="single" w:sz="4" w:space="0" w:color="auto"/>
            </w:tcBorders>
            <w:shd w:val="clear" w:color="auto" w:fill="FABF8F"/>
            <w:vAlign w:val="center"/>
          </w:tcPr>
          <w:p w:rsidR="001A63C6" w:rsidRPr="003B3D05" w:rsidRDefault="00A500B3" w:rsidP="003B3D05">
            <w:pPr>
              <w:pStyle w:val="TableText"/>
              <w:widowControl w:val="0"/>
              <w:rPr>
                <w:rStyle w:val="EndnoteReference"/>
                <w:rFonts w:cs="Tahoma"/>
                <w:b w:val="0"/>
                <w:bCs/>
                <w:color w:val="000000"/>
                <w:sz w:val="13"/>
                <w:szCs w:val="13"/>
              </w:rPr>
            </w:pPr>
            <w:hyperlink w:anchor="_81_79_SQL" w:history="1">
              <w:r w:rsidR="00734B17" w:rsidRPr="003B3D05">
                <w:rPr>
                  <w:rStyle w:val="Hyperlink"/>
                  <w:rFonts w:cs="Tahoma"/>
                  <w:b/>
                  <w:bCs/>
                  <w:sz w:val="13"/>
                  <w:szCs w:val="13"/>
                </w:rPr>
                <w:t>86</w:t>
              </w:r>
            </w:hyperlink>
            <w:hyperlink w:anchor="_81_79_SQL" w:history="1"/>
            <w:hyperlink w:anchor="Srv_88SQLServer2012Enterprise" w:history="1"/>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spacing w:before="80"/>
              <w:rPr>
                <w:rFonts w:ascii="Tahoma" w:hAnsi="Tahoma" w:cs="Tahoma"/>
                <w:sz w:val="13"/>
              </w:rPr>
            </w:pPr>
            <w:r w:rsidRPr="00FC0C73">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75</w:t>
            </w: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188</w:t>
            </w: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150</w:t>
            </w: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113</w:t>
            </w:r>
          </w:p>
        </w:tc>
        <w:tc>
          <w:tcPr>
            <w:tcW w:w="450" w:type="dxa"/>
            <w:gridSpan w:val="2"/>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113</w:t>
            </w:r>
          </w:p>
        </w:tc>
        <w:tc>
          <w:tcPr>
            <w:tcW w:w="450" w:type="dxa"/>
            <w:gridSpan w:val="2"/>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75</w:t>
            </w:r>
          </w:p>
        </w:tc>
        <w:tc>
          <w:tcPr>
            <w:tcW w:w="36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38</w:t>
            </w:r>
          </w:p>
        </w:tc>
        <w:tc>
          <w:tcPr>
            <w:tcW w:w="45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75</w:t>
            </w:r>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150</w:t>
            </w:r>
          </w:p>
        </w:tc>
        <w:tc>
          <w:tcPr>
            <w:tcW w:w="45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75</w:t>
            </w:r>
          </w:p>
        </w:tc>
        <w:tc>
          <w:tcPr>
            <w:tcW w:w="45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75</w:t>
            </w:r>
          </w:p>
        </w:tc>
        <w:tc>
          <w:tcPr>
            <w:tcW w:w="45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P</w:t>
            </w:r>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A</w:t>
            </w:r>
          </w:p>
        </w:tc>
        <w:tc>
          <w:tcPr>
            <w:tcW w:w="54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r>
      <w:tr w:rsidR="00383917" w:rsidRPr="00FC0C73" w:rsidTr="005E3FC0">
        <w:trPr>
          <w:trHeight w:val="145"/>
        </w:trPr>
        <w:tc>
          <w:tcPr>
            <w:tcW w:w="2734" w:type="dxa"/>
            <w:gridSpan w:val="2"/>
            <w:tcBorders>
              <w:bottom w:val="single" w:sz="4" w:space="0" w:color="auto"/>
            </w:tcBorders>
            <w:shd w:val="clear" w:color="auto" w:fill="auto"/>
            <w:vAlign w:val="center"/>
          </w:tcPr>
          <w:p w:rsidR="001A63C6" w:rsidRPr="002B0444" w:rsidRDefault="001A63C6" w:rsidP="002B0444">
            <w:pPr>
              <w:pStyle w:val="ProductNames"/>
              <w:spacing w:beforeLines="20" w:before="48" w:afterLines="20" w:after="48"/>
              <w:rPr>
                <w:rFonts w:ascii="Tahoma" w:hAnsi="Tahoma" w:cs="Tahoma"/>
                <w:sz w:val="14"/>
                <w:szCs w:val="14"/>
                <w:lang w:val="fr-FR"/>
              </w:rPr>
            </w:pPr>
            <w:bookmarkStart w:id="388" w:name="_Toc336338058"/>
            <w:bookmarkStart w:id="389" w:name="_Toc368299708"/>
            <w:r w:rsidRPr="002B0444">
              <w:rPr>
                <w:rFonts w:ascii="Tahoma" w:hAnsi="Tahoma" w:cs="Tahoma"/>
                <w:sz w:val="14"/>
                <w:szCs w:val="14"/>
                <w:lang w:val="fr-FR"/>
              </w:rPr>
              <w:t>SQL Server</w:t>
            </w:r>
            <w:r w:rsidR="00F61EAD" w:rsidRPr="00F61EAD">
              <w:rPr>
                <w:rFonts w:ascii="Tahoma" w:eastAsia="Times New Roman" w:hAnsi="Tahoma" w:cs="Tahoma"/>
                <w:color w:val="000000"/>
                <w:sz w:val="14"/>
                <w:szCs w:val="14"/>
                <w:vertAlign w:val="superscript"/>
                <w:lang w:val="fr-FR"/>
              </w:rPr>
              <w:t>®</w:t>
            </w:r>
            <w:r w:rsidRPr="002B0444">
              <w:rPr>
                <w:rFonts w:ascii="Tahoma" w:hAnsi="Tahoma" w:cs="Tahoma"/>
                <w:sz w:val="14"/>
                <w:szCs w:val="14"/>
                <w:lang w:val="fr-FR"/>
              </w:rPr>
              <w:t xml:space="preserve"> 2012 Enterprise Core </w:t>
            </w:r>
            <w:r w:rsidR="002B0444" w:rsidRPr="002B0444">
              <w:rPr>
                <w:rFonts w:ascii="Tahoma" w:hAnsi="Tahoma" w:cs="Tahoma"/>
                <w:sz w:val="14"/>
                <w:szCs w:val="14"/>
                <w:lang w:val="fr-FR"/>
              </w:rPr>
              <w:br/>
            </w:r>
            <w:r w:rsidRPr="002B0444">
              <w:rPr>
                <w:rFonts w:ascii="Tahoma" w:hAnsi="Tahoma" w:cs="Tahoma"/>
                <w:sz w:val="14"/>
                <w:szCs w:val="14"/>
                <w:lang w:val="fr-FR"/>
              </w:rPr>
              <w:t>(2 Core-licenties)</w:t>
            </w:r>
            <w:bookmarkEnd w:id="388"/>
            <w:bookmarkEnd w:id="389"/>
          </w:p>
        </w:tc>
        <w:tc>
          <w:tcPr>
            <w:tcW w:w="450" w:type="dxa"/>
            <w:tcBorders>
              <w:bottom w:val="single" w:sz="4" w:space="0" w:color="auto"/>
            </w:tcBorders>
            <w:shd w:val="clear" w:color="auto" w:fill="auto"/>
            <w:vAlign w:val="center"/>
          </w:tcPr>
          <w:p w:rsidR="001A63C6" w:rsidRPr="003B3D05" w:rsidRDefault="00A500B3" w:rsidP="003B3D05">
            <w:pPr>
              <w:pStyle w:val="TableText"/>
              <w:widowControl w:val="0"/>
              <w:rPr>
                <w:rStyle w:val="EndnoteReference"/>
                <w:rFonts w:cs="Tahoma"/>
                <w:b w:val="0"/>
                <w:bCs/>
                <w:color w:val="0000FF"/>
                <w:sz w:val="13"/>
                <w:szCs w:val="13"/>
                <w:u w:val="single"/>
                <w:lang w:val="fr-FR"/>
              </w:rPr>
            </w:pPr>
            <w:hyperlink w:anchor="_80_SQL_Server®" w:history="1">
              <w:r w:rsidR="00734B17" w:rsidRPr="003B3D05">
                <w:rPr>
                  <w:rStyle w:val="Hyperlink"/>
                  <w:rFonts w:cs="Tahoma"/>
                  <w:b/>
                  <w:bCs/>
                  <w:sz w:val="13"/>
                  <w:szCs w:val="13"/>
                  <w:lang w:val="fr-FR"/>
                </w:rPr>
                <w:t>87</w:t>
              </w:r>
            </w:hyperlink>
            <w:hyperlink w:anchor="Srv_89SQLServer2012EnterpriseCore" w:history="1"/>
          </w:p>
        </w:tc>
        <w:tc>
          <w:tcPr>
            <w:tcW w:w="450" w:type="dxa"/>
            <w:tcBorders>
              <w:bottom w:val="single" w:sz="4" w:space="0" w:color="auto"/>
            </w:tcBorders>
            <w:shd w:val="clear" w:color="auto" w:fill="auto"/>
            <w:vAlign w:val="center"/>
          </w:tcPr>
          <w:p w:rsidR="001A63C6" w:rsidRPr="002B0444" w:rsidRDefault="001A63C6" w:rsidP="005E3FC0">
            <w:pPr>
              <w:pStyle w:val="TableText"/>
              <w:widowControl w:val="0"/>
              <w:spacing w:before="80"/>
              <w:rPr>
                <w:rFonts w:ascii="Tahoma" w:hAnsi="Tahoma" w:cs="Tahoma"/>
                <w:sz w:val="13"/>
                <w:lang w:val="fr-FR"/>
              </w:rPr>
            </w:pPr>
            <w:r w:rsidRPr="002B0444">
              <w:rPr>
                <w:rFonts w:ascii="Tahoma" w:hAnsi="Tahoma" w:cs="Tahoma"/>
                <w:sz w:val="13"/>
                <w:lang w:val="fr-FR"/>
              </w:rPr>
              <w:t>04/12</w:t>
            </w:r>
          </w:p>
        </w:tc>
        <w:tc>
          <w:tcPr>
            <w:tcW w:w="360" w:type="dxa"/>
            <w:tcBorders>
              <w:bottom w:val="single" w:sz="4" w:space="0" w:color="auto"/>
              <w:right w:val="single" w:sz="18" w:space="0" w:color="auto"/>
            </w:tcBorders>
            <w:shd w:val="clear" w:color="auto" w:fill="auto"/>
            <w:vAlign w:val="center"/>
          </w:tcPr>
          <w:p w:rsidR="001A63C6" w:rsidRPr="002B0444" w:rsidRDefault="001A63C6" w:rsidP="005E3FC0">
            <w:pPr>
              <w:pStyle w:val="TableText"/>
              <w:widowControl w:val="0"/>
              <w:rPr>
                <w:rFonts w:ascii="Tahoma" w:hAnsi="Tahoma" w:cs="Tahoma"/>
                <w:sz w:val="13"/>
                <w:lang w:val="fr-FR"/>
              </w:rPr>
            </w:pPr>
            <w:r w:rsidRPr="002B0444">
              <w:rPr>
                <w:rFonts w:ascii="Tahoma" w:hAnsi="Tahoma" w:cs="Tahoma"/>
                <w:sz w:val="13"/>
                <w:lang w:val="fr-FR"/>
              </w:rPr>
              <w:t>SRV</w:t>
            </w:r>
          </w:p>
        </w:tc>
        <w:tc>
          <w:tcPr>
            <w:tcW w:w="360" w:type="dxa"/>
            <w:tcBorders>
              <w:left w:val="single" w:sz="18" w:space="0" w:color="auto"/>
              <w:bottom w:val="single" w:sz="4" w:space="0" w:color="auto"/>
            </w:tcBorders>
            <w:shd w:val="clear" w:color="auto" w:fill="auto"/>
            <w:vAlign w:val="center"/>
          </w:tcPr>
          <w:p w:rsidR="001A63C6" w:rsidRPr="002B0444" w:rsidRDefault="001A63C6" w:rsidP="005E3FC0">
            <w:pPr>
              <w:pStyle w:val="TableText"/>
              <w:widowControl w:val="0"/>
              <w:rPr>
                <w:rFonts w:ascii="Tahoma" w:hAnsi="Tahoma" w:cs="Tahoma"/>
                <w:sz w:val="13"/>
                <w:lang w:val="fr-FR"/>
              </w:rPr>
            </w:pPr>
            <w:r w:rsidRPr="002B0444">
              <w:rPr>
                <w:rFonts w:ascii="Tahoma" w:hAnsi="Tahoma" w:cs="Tahoma"/>
                <w:sz w:val="13"/>
                <w:lang w:val="fr-FR"/>
              </w:rPr>
              <w:t>125</w:t>
            </w:r>
          </w:p>
        </w:tc>
        <w:tc>
          <w:tcPr>
            <w:tcW w:w="450" w:type="dxa"/>
            <w:gridSpan w:val="3"/>
            <w:tcBorders>
              <w:bottom w:val="single" w:sz="4" w:space="0" w:color="auto"/>
            </w:tcBorders>
            <w:shd w:val="clear" w:color="auto" w:fill="auto"/>
            <w:vAlign w:val="center"/>
          </w:tcPr>
          <w:p w:rsidR="001A63C6" w:rsidRPr="002B0444" w:rsidRDefault="001A63C6" w:rsidP="005E3FC0">
            <w:pPr>
              <w:pStyle w:val="TableText"/>
              <w:widowControl w:val="0"/>
              <w:rPr>
                <w:rFonts w:ascii="Tahoma" w:hAnsi="Tahoma" w:cs="Tahoma"/>
                <w:sz w:val="13"/>
                <w:lang w:val="fr-FR"/>
              </w:rPr>
            </w:pPr>
            <w:r w:rsidRPr="002B0444">
              <w:rPr>
                <w:rFonts w:ascii="Tahoma" w:hAnsi="Tahoma" w:cs="Tahoma"/>
                <w:sz w:val="13"/>
                <w:lang w:val="fr-FR"/>
              </w:rPr>
              <w:t>313</w:t>
            </w:r>
          </w:p>
        </w:tc>
        <w:tc>
          <w:tcPr>
            <w:tcW w:w="450" w:type="dxa"/>
            <w:gridSpan w:val="3"/>
            <w:tcBorders>
              <w:bottom w:val="single" w:sz="4" w:space="0" w:color="auto"/>
            </w:tcBorders>
            <w:shd w:val="clear" w:color="auto" w:fill="auto"/>
            <w:vAlign w:val="center"/>
          </w:tcPr>
          <w:p w:rsidR="001A63C6" w:rsidRPr="002B0444" w:rsidRDefault="001A63C6" w:rsidP="005E3FC0">
            <w:pPr>
              <w:pStyle w:val="TableText"/>
              <w:widowControl w:val="0"/>
              <w:rPr>
                <w:rFonts w:ascii="Tahoma" w:hAnsi="Tahoma" w:cs="Tahoma"/>
                <w:sz w:val="13"/>
                <w:lang w:val="fr-FR"/>
              </w:rPr>
            </w:pPr>
            <w:r w:rsidRPr="002B0444">
              <w:rPr>
                <w:rFonts w:ascii="Tahoma" w:hAnsi="Tahoma" w:cs="Tahoma"/>
                <w:sz w:val="13"/>
                <w:lang w:val="fr-FR"/>
              </w:rPr>
              <w:t>250</w:t>
            </w:r>
          </w:p>
        </w:tc>
        <w:tc>
          <w:tcPr>
            <w:tcW w:w="450" w:type="dxa"/>
            <w:gridSpan w:val="3"/>
            <w:tcBorders>
              <w:bottom w:val="single" w:sz="4" w:space="0" w:color="auto"/>
            </w:tcBorders>
            <w:shd w:val="clear" w:color="auto" w:fill="auto"/>
            <w:vAlign w:val="center"/>
          </w:tcPr>
          <w:p w:rsidR="001A63C6" w:rsidRPr="002B0444" w:rsidRDefault="001A63C6" w:rsidP="005E3FC0">
            <w:pPr>
              <w:pStyle w:val="TableText"/>
              <w:widowControl w:val="0"/>
              <w:rPr>
                <w:rFonts w:ascii="Tahoma" w:hAnsi="Tahoma" w:cs="Tahoma"/>
                <w:sz w:val="13"/>
                <w:lang w:val="fr-FR"/>
              </w:rPr>
            </w:pPr>
            <w:r w:rsidRPr="002B0444">
              <w:rPr>
                <w:rFonts w:ascii="Tahoma" w:hAnsi="Tahoma" w:cs="Tahoma"/>
                <w:sz w:val="13"/>
                <w:lang w:val="fr-FR"/>
              </w:rPr>
              <w:t>188</w:t>
            </w:r>
          </w:p>
        </w:tc>
        <w:tc>
          <w:tcPr>
            <w:tcW w:w="450" w:type="dxa"/>
            <w:gridSpan w:val="2"/>
            <w:tcBorders>
              <w:bottom w:val="single" w:sz="4" w:space="0" w:color="auto"/>
            </w:tcBorders>
            <w:shd w:val="clear" w:color="auto" w:fill="auto"/>
            <w:vAlign w:val="center"/>
          </w:tcPr>
          <w:p w:rsidR="001A63C6" w:rsidRPr="002B0444" w:rsidRDefault="001A63C6" w:rsidP="005E3FC0">
            <w:pPr>
              <w:pStyle w:val="TableText"/>
              <w:widowControl w:val="0"/>
              <w:rPr>
                <w:rFonts w:ascii="Tahoma" w:hAnsi="Tahoma" w:cs="Tahoma"/>
                <w:sz w:val="13"/>
                <w:lang w:val="fr-FR"/>
              </w:rPr>
            </w:pPr>
            <w:r w:rsidRPr="002B0444">
              <w:rPr>
                <w:rFonts w:ascii="Tahoma" w:hAnsi="Tahoma" w:cs="Tahoma"/>
                <w:sz w:val="13"/>
                <w:lang w:val="fr-FR"/>
              </w:rPr>
              <w:t>188</w:t>
            </w:r>
          </w:p>
        </w:tc>
        <w:tc>
          <w:tcPr>
            <w:tcW w:w="450" w:type="dxa"/>
            <w:gridSpan w:val="2"/>
            <w:tcBorders>
              <w:bottom w:val="single" w:sz="4" w:space="0" w:color="auto"/>
            </w:tcBorders>
            <w:shd w:val="clear" w:color="auto" w:fill="auto"/>
            <w:vAlign w:val="center"/>
          </w:tcPr>
          <w:p w:rsidR="001A63C6" w:rsidRPr="002B0444" w:rsidRDefault="001A63C6" w:rsidP="005E3FC0">
            <w:pPr>
              <w:pStyle w:val="TableText"/>
              <w:widowControl w:val="0"/>
              <w:rPr>
                <w:rFonts w:ascii="Tahoma" w:hAnsi="Tahoma" w:cs="Tahoma"/>
                <w:sz w:val="13"/>
                <w:lang w:val="fr-FR"/>
              </w:rPr>
            </w:pPr>
            <w:r w:rsidRPr="002B0444">
              <w:rPr>
                <w:rFonts w:ascii="Tahoma" w:hAnsi="Tahoma" w:cs="Tahoma"/>
                <w:sz w:val="13"/>
                <w:lang w:val="fr-FR"/>
              </w:rPr>
              <w:t>125</w:t>
            </w:r>
          </w:p>
        </w:tc>
        <w:tc>
          <w:tcPr>
            <w:tcW w:w="360" w:type="dxa"/>
            <w:tcBorders>
              <w:bottom w:val="single" w:sz="4" w:space="0" w:color="auto"/>
              <w:right w:val="single" w:sz="18" w:space="0" w:color="auto"/>
            </w:tcBorders>
            <w:shd w:val="clear" w:color="auto" w:fill="auto"/>
            <w:vAlign w:val="center"/>
          </w:tcPr>
          <w:p w:rsidR="001A63C6" w:rsidRPr="002B0444" w:rsidRDefault="001A63C6" w:rsidP="005E3FC0">
            <w:pPr>
              <w:pStyle w:val="TableText"/>
              <w:widowControl w:val="0"/>
              <w:rPr>
                <w:rFonts w:ascii="Tahoma" w:hAnsi="Tahoma" w:cs="Tahoma"/>
                <w:sz w:val="13"/>
                <w:lang w:val="fr-FR"/>
              </w:rPr>
            </w:pPr>
            <w:r w:rsidRPr="002B0444">
              <w:rPr>
                <w:rFonts w:ascii="Tahoma" w:hAnsi="Tahoma" w:cs="Tahoma"/>
                <w:sz w:val="13"/>
                <w:lang w:val="fr-FR"/>
              </w:rPr>
              <w:t>63</w:t>
            </w:r>
          </w:p>
        </w:tc>
        <w:tc>
          <w:tcPr>
            <w:tcW w:w="450" w:type="dxa"/>
            <w:tcBorders>
              <w:left w:val="single" w:sz="18" w:space="0" w:color="auto"/>
              <w:bottom w:val="single" w:sz="4" w:space="0" w:color="auto"/>
            </w:tcBorders>
            <w:shd w:val="clear" w:color="auto" w:fill="auto"/>
            <w:vAlign w:val="center"/>
          </w:tcPr>
          <w:p w:rsidR="001A63C6" w:rsidRPr="002B0444" w:rsidRDefault="001A63C6" w:rsidP="005E3FC0">
            <w:pPr>
              <w:pStyle w:val="TableText"/>
              <w:widowControl w:val="0"/>
              <w:rPr>
                <w:rFonts w:ascii="Tahoma" w:hAnsi="Tahoma" w:cs="Tahoma"/>
                <w:sz w:val="13"/>
                <w:lang w:val="fr-FR"/>
              </w:rPr>
            </w:pPr>
            <w:r w:rsidRPr="002B0444">
              <w:rPr>
                <w:rFonts w:ascii="Tahoma" w:hAnsi="Tahoma" w:cs="Tahoma"/>
                <w:sz w:val="13"/>
                <w:lang w:val="fr-FR"/>
              </w:rPr>
              <w:t>125</w:t>
            </w:r>
          </w:p>
        </w:tc>
        <w:tc>
          <w:tcPr>
            <w:tcW w:w="45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250</w:t>
            </w:r>
          </w:p>
        </w:tc>
        <w:tc>
          <w:tcPr>
            <w:tcW w:w="45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125</w:t>
            </w:r>
          </w:p>
        </w:tc>
        <w:tc>
          <w:tcPr>
            <w:tcW w:w="450" w:type="dxa"/>
            <w:tcBorders>
              <w:left w:val="single" w:sz="18" w:space="0" w:color="auto"/>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125</w:t>
            </w:r>
          </w:p>
        </w:tc>
        <w:tc>
          <w:tcPr>
            <w:tcW w:w="45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P</w:t>
            </w:r>
          </w:p>
        </w:tc>
        <w:tc>
          <w:tcPr>
            <w:tcW w:w="45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A</w:t>
            </w:r>
          </w:p>
        </w:tc>
        <w:tc>
          <w:tcPr>
            <w:tcW w:w="54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OL/OV</w:t>
            </w:r>
          </w:p>
        </w:tc>
      </w:tr>
      <w:tr w:rsidR="001A63C6" w:rsidRPr="00FC0C73" w:rsidTr="005E3FC0">
        <w:trPr>
          <w:trHeight w:val="145"/>
        </w:trPr>
        <w:tc>
          <w:tcPr>
            <w:tcW w:w="2734" w:type="dxa"/>
            <w:gridSpan w:val="2"/>
            <w:tcBorders>
              <w:bottom w:val="single" w:sz="4" w:space="0" w:color="auto"/>
            </w:tcBorders>
            <w:shd w:val="clear" w:color="auto" w:fill="FABF8F"/>
            <w:vAlign w:val="center"/>
          </w:tcPr>
          <w:p w:rsidR="001A63C6" w:rsidRPr="002B0444" w:rsidRDefault="001A63C6" w:rsidP="002B0444">
            <w:pPr>
              <w:pStyle w:val="ProductNames"/>
              <w:spacing w:beforeLines="20" w:before="48" w:afterLines="20" w:after="48"/>
              <w:rPr>
                <w:rFonts w:ascii="Tahoma" w:hAnsi="Tahoma" w:cs="Tahoma"/>
                <w:sz w:val="14"/>
                <w:szCs w:val="14"/>
              </w:rPr>
            </w:pPr>
            <w:bookmarkStart w:id="390" w:name="_Toc336338046"/>
            <w:bookmarkStart w:id="391" w:name="_Toc368299709"/>
            <w:r w:rsidRPr="002B0444">
              <w:rPr>
                <w:rFonts w:ascii="Tahoma" w:hAnsi="Tahoma" w:cs="Tahoma"/>
                <w:sz w:val="14"/>
                <w:szCs w:val="14"/>
              </w:rPr>
              <w:t>SQL Server</w:t>
            </w:r>
            <w:r w:rsidR="00F61EAD" w:rsidRPr="00F61EAD">
              <w:rPr>
                <w:rFonts w:ascii="Tahoma" w:eastAsia="Times New Roman" w:hAnsi="Tahoma" w:cs="Tahoma"/>
                <w:color w:val="000000"/>
                <w:sz w:val="14"/>
                <w:szCs w:val="14"/>
                <w:vertAlign w:val="superscript"/>
              </w:rPr>
              <w:t>®</w:t>
            </w:r>
            <w:r w:rsidRPr="002B0444">
              <w:rPr>
                <w:rFonts w:ascii="Tahoma" w:hAnsi="Tahoma" w:cs="Tahoma"/>
                <w:sz w:val="14"/>
                <w:szCs w:val="14"/>
              </w:rPr>
              <w:t xml:space="preserve"> 2012 Parallel Data Warehouse</w:t>
            </w:r>
            <w:bookmarkEnd w:id="390"/>
            <w:bookmarkEnd w:id="391"/>
          </w:p>
        </w:tc>
        <w:tc>
          <w:tcPr>
            <w:tcW w:w="450" w:type="dxa"/>
            <w:tcBorders>
              <w:bottom w:val="single" w:sz="4" w:space="0" w:color="auto"/>
            </w:tcBorders>
            <w:shd w:val="clear" w:color="auto" w:fill="FABF8F"/>
            <w:vAlign w:val="center"/>
          </w:tcPr>
          <w:p w:rsidR="001A63C6" w:rsidRPr="003B3D05" w:rsidRDefault="00A500B3" w:rsidP="003B3D05">
            <w:pPr>
              <w:pStyle w:val="TableText"/>
              <w:widowControl w:val="0"/>
              <w:rPr>
                <w:rStyle w:val="EndnoteReference"/>
                <w:rFonts w:cs="Tahoma"/>
                <w:b w:val="0"/>
                <w:bCs/>
                <w:color w:val="000000"/>
                <w:sz w:val="13"/>
                <w:szCs w:val="13"/>
                <w:u w:val="single"/>
              </w:rPr>
            </w:pPr>
            <w:hyperlink w:anchor="_80_SQL_Server" w:history="1">
              <w:r w:rsidR="00734B17" w:rsidRPr="003B3D05">
                <w:rPr>
                  <w:rStyle w:val="Hyperlink"/>
                  <w:rFonts w:cs="Tahoma"/>
                  <w:b/>
                  <w:bCs/>
                  <w:sz w:val="13"/>
                  <w:szCs w:val="13"/>
                </w:rPr>
                <w:t>88</w:t>
              </w:r>
            </w:hyperlink>
            <w:hyperlink w:anchor="_80_SQL_Server" w:history="1"/>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spacing w:before="80"/>
              <w:rPr>
                <w:rFonts w:ascii="Tahoma" w:hAnsi="Tahoma" w:cs="Tahoma"/>
                <w:sz w:val="13"/>
              </w:rPr>
            </w:pPr>
            <w:r w:rsidRPr="00FC0C73">
              <w:rPr>
                <w:rFonts w:ascii="Tahoma" w:hAnsi="Tahoma" w:cs="Tahoma"/>
                <w:sz w:val="13"/>
              </w:rPr>
              <w:t>03/13</w:t>
            </w:r>
          </w:p>
        </w:tc>
        <w:tc>
          <w:tcPr>
            <w:tcW w:w="36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200</w:t>
            </w: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500</w:t>
            </w: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400</w:t>
            </w: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300</w:t>
            </w:r>
          </w:p>
        </w:tc>
        <w:tc>
          <w:tcPr>
            <w:tcW w:w="450" w:type="dxa"/>
            <w:gridSpan w:val="2"/>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300</w:t>
            </w:r>
          </w:p>
        </w:tc>
        <w:tc>
          <w:tcPr>
            <w:tcW w:w="450" w:type="dxa"/>
            <w:gridSpan w:val="2"/>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200</w:t>
            </w:r>
          </w:p>
        </w:tc>
        <w:tc>
          <w:tcPr>
            <w:tcW w:w="36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100</w:t>
            </w:r>
          </w:p>
        </w:tc>
        <w:tc>
          <w:tcPr>
            <w:tcW w:w="45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r>
      <w:tr w:rsidR="00B33D0E" w:rsidRPr="00FC0C73" w:rsidTr="0067086F">
        <w:trPr>
          <w:cantSplit/>
          <w:trHeight w:val="145"/>
        </w:trPr>
        <w:tc>
          <w:tcPr>
            <w:tcW w:w="2734" w:type="dxa"/>
            <w:gridSpan w:val="2"/>
            <w:tcBorders>
              <w:bottom w:val="single" w:sz="4" w:space="0" w:color="auto"/>
            </w:tcBorders>
            <w:shd w:val="clear" w:color="auto" w:fill="FABF8F"/>
            <w:vAlign w:val="center"/>
          </w:tcPr>
          <w:p w:rsidR="001A63C6" w:rsidRPr="002B0444" w:rsidRDefault="001A63C6" w:rsidP="002B0444">
            <w:pPr>
              <w:pStyle w:val="ProductNames"/>
              <w:spacing w:beforeLines="20" w:before="48" w:afterLines="20" w:after="48"/>
              <w:rPr>
                <w:rFonts w:ascii="Tahoma" w:hAnsi="Tahoma" w:cs="Tahoma"/>
                <w:sz w:val="14"/>
                <w:szCs w:val="14"/>
              </w:rPr>
            </w:pPr>
            <w:bookmarkStart w:id="392" w:name="_Toc336338047"/>
            <w:bookmarkStart w:id="393" w:name="_Toc368299710"/>
            <w:r w:rsidRPr="002B0444">
              <w:rPr>
                <w:rFonts w:ascii="Tahoma" w:hAnsi="Tahoma" w:cs="Tahoma"/>
                <w:sz w:val="14"/>
                <w:szCs w:val="14"/>
              </w:rPr>
              <w:lastRenderedPageBreak/>
              <w:t>SQL Server</w:t>
            </w:r>
            <w:r w:rsidR="00F61EAD" w:rsidRPr="00F61EAD">
              <w:rPr>
                <w:rFonts w:ascii="Tahoma" w:eastAsia="Times New Roman" w:hAnsi="Tahoma" w:cs="Tahoma"/>
                <w:color w:val="000000"/>
                <w:sz w:val="14"/>
                <w:szCs w:val="14"/>
                <w:vertAlign w:val="superscript"/>
              </w:rPr>
              <w:t>®</w:t>
            </w:r>
            <w:r w:rsidRPr="002B0444">
              <w:rPr>
                <w:rFonts w:ascii="Tahoma" w:hAnsi="Tahoma" w:cs="Tahoma"/>
                <w:sz w:val="14"/>
                <w:szCs w:val="14"/>
              </w:rPr>
              <w:t xml:space="preserve"> 2012 Parallel Data Warehouse Developer</w:t>
            </w:r>
            <w:bookmarkEnd w:id="392"/>
            <w:bookmarkEnd w:id="393"/>
          </w:p>
        </w:tc>
        <w:tc>
          <w:tcPr>
            <w:tcW w:w="450" w:type="dxa"/>
            <w:tcBorders>
              <w:bottom w:val="single" w:sz="4" w:space="0" w:color="auto"/>
            </w:tcBorders>
            <w:shd w:val="clear" w:color="auto" w:fill="FABF8F"/>
            <w:vAlign w:val="center"/>
          </w:tcPr>
          <w:p w:rsidR="001A63C6" w:rsidRPr="003B3D05" w:rsidRDefault="001A63C6" w:rsidP="003B3D05">
            <w:pPr>
              <w:pStyle w:val="TableText"/>
              <w:widowControl w:val="0"/>
              <w:rPr>
                <w:rStyle w:val="EndnoteReference"/>
                <w:rFonts w:cs="Tahoma"/>
                <w:bCs/>
                <w:color w:val="000000"/>
                <w:sz w:val="13"/>
                <w:szCs w:val="13"/>
                <w:u w:val="single"/>
              </w:rPr>
            </w:pPr>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spacing w:before="80"/>
              <w:rPr>
                <w:rFonts w:ascii="Tahoma" w:hAnsi="Tahoma" w:cs="Tahoma"/>
                <w:sz w:val="13"/>
              </w:rPr>
            </w:pPr>
            <w:r w:rsidRPr="00FC0C73">
              <w:rPr>
                <w:rFonts w:ascii="Tahoma" w:hAnsi="Tahoma" w:cs="Tahoma"/>
                <w:sz w:val="13"/>
              </w:rPr>
              <w:t>11/10</w:t>
            </w:r>
          </w:p>
        </w:tc>
        <w:tc>
          <w:tcPr>
            <w:tcW w:w="36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1</w:t>
            </w: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3</w:t>
            </w: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2</w:t>
            </w: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2</w:t>
            </w:r>
          </w:p>
        </w:tc>
        <w:tc>
          <w:tcPr>
            <w:tcW w:w="450" w:type="dxa"/>
            <w:gridSpan w:val="2"/>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2</w:t>
            </w:r>
          </w:p>
        </w:tc>
        <w:tc>
          <w:tcPr>
            <w:tcW w:w="450" w:type="dxa"/>
            <w:gridSpan w:val="2"/>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r>
      <w:tr w:rsidR="001A63C6" w:rsidRPr="00FC0C73" w:rsidTr="005E3FC0">
        <w:trPr>
          <w:trHeight w:val="145"/>
        </w:trPr>
        <w:tc>
          <w:tcPr>
            <w:tcW w:w="2734" w:type="dxa"/>
            <w:gridSpan w:val="2"/>
            <w:tcBorders>
              <w:bottom w:val="single" w:sz="4" w:space="0" w:color="auto"/>
            </w:tcBorders>
            <w:shd w:val="clear" w:color="auto" w:fill="auto"/>
            <w:vAlign w:val="center"/>
          </w:tcPr>
          <w:p w:rsidR="001A63C6" w:rsidRPr="002B0444" w:rsidRDefault="001A63C6" w:rsidP="002B0444">
            <w:pPr>
              <w:pStyle w:val="ProductNames"/>
              <w:spacing w:beforeLines="20" w:before="48" w:afterLines="20" w:after="48"/>
              <w:rPr>
                <w:rFonts w:ascii="Tahoma" w:hAnsi="Tahoma" w:cs="Tahoma"/>
                <w:sz w:val="14"/>
                <w:szCs w:val="14"/>
              </w:rPr>
            </w:pPr>
            <w:bookmarkStart w:id="394" w:name="_Toc336338059"/>
            <w:bookmarkStart w:id="395" w:name="_Toc368299711"/>
            <w:r w:rsidRPr="002B0444">
              <w:rPr>
                <w:rFonts w:ascii="Tahoma" w:hAnsi="Tahoma" w:cs="Tahoma"/>
                <w:sz w:val="14"/>
                <w:szCs w:val="14"/>
              </w:rPr>
              <w:t>SQL Server</w:t>
            </w:r>
            <w:r w:rsidR="00F61EAD" w:rsidRPr="00F61EAD">
              <w:rPr>
                <w:rFonts w:ascii="Tahoma" w:eastAsia="Times New Roman" w:hAnsi="Tahoma" w:cs="Tahoma"/>
                <w:color w:val="000000"/>
                <w:sz w:val="14"/>
                <w:szCs w:val="14"/>
                <w:vertAlign w:val="superscript"/>
              </w:rPr>
              <w:t>®</w:t>
            </w:r>
            <w:r w:rsidRPr="002B0444">
              <w:rPr>
                <w:rFonts w:ascii="Tahoma" w:hAnsi="Tahoma" w:cs="Tahoma"/>
                <w:sz w:val="14"/>
                <w:szCs w:val="14"/>
              </w:rPr>
              <w:t xml:space="preserve"> 2012 Standard</w:t>
            </w:r>
            <w:bookmarkEnd w:id="394"/>
            <w:bookmarkEnd w:id="395"/>
          </w:p>
        </w:tc>
        <w:tc>
          <w:tcPr>
            <w:tcW w:w="450" w:type="dxa"/>
            <w:tcBorders>
              <w:bottom w:val="single" w:sz="4" w:space="0" w:color="auto"/>
            </w:tcBorders>
            <w:shd w:val="clear" w:color="auto" w:fill="auto"/>
            <w:vAlign w:val="center"/>
          </w:tcPr>
          <w:p w:rsidR="001A63C6" w:rsidRPr="003B3D05" w:rsidRDefault="00A500B3" w:rsidP="003B3D05">
            <w:pPr>
              <w:pStyle w:val="TableText"/>
              <w:widowControl w:val="0"/>
              <w:rPr>
                <w:rStyle w:val="EndnoteReference"/>
                <w:rFonts w:cs="Tahoma"/>
                <w:b w:val="0"/>
                <w:bCs/>
                <w:color w:val="0000FF"/>
                <w:sz w:val="13"/>
                <w:szCs w:val="13"/>
                <w:u w:val="single"/>
              </w:rPr>
            </w:pPr>
            <w:hyperlink w:anchor="_82_SQL_Server®" w:history="1">
              <w:r w:rsidR="00734B17" w:rsidRPr="003B3D05">
                <w:rPr>
                  <w:rStyle w:val="Hyperlink"/>
                  <w:rFonts w:cs="Tahoma"/>
                  <w:b/>
                  <w:bCs/>
                  <w:sz w:val="13"/>
                  <w:szCs w:val="13"/>
                </w:rPr>
                <w:t>89</w:t>
              </w:r>
            </w:hyperlink>
            <w:hyperlink w:anchor="Srv_90SQLServer2012Standard" w:history="1"/>
          </w:p>
        </w:tc>
        <w:tc>
          <w:tcPr>
            <w:tcW w:w="450" w:type="dxa"/>
            <w:tcBorders>
              <w:bottom w:val="single" w:sz="4" w:space="0" w:color="auto"/>
            </w:tcBorders>
            <w:shd w:val="clear" w:color="auto" w:fill="auto"/>
            <w:vAlign w:val="center"/>
          </w:tcPr>
          <w:p w:rsidR="001A63C6" w:rsidRPr="00FC0C73" w:rsidRDefault="001A63C6" w:rsidP="005E3FC0">
            <w:pPr>
              <w:pStyle w:val="TableText"/>
              <w:widowControl w:val="0"/>
              <w:spacing w:before="80"/>
              <w:rPr>
                <w:rFonts w:ascii="Tahoma" w:hAnsi="Tahoma" w:cs="Tahoma"/>
                <w:sz w:val="13"/>
              </w:rPr>
            </w:pPr>
            <w:r w:rsidRPr="00FC0C73">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15</w:t>
            </w:r>
          </w:p>
        </w:tc>
        <w:tc>
          <w:tcPr>
            <w:tcW w:w="450" w:type="dxa"/>
            <w:gridSpan w:val="3"/>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38</w:t>
            </w:r>
          </w:p>
        </w:tc>
        <w:tc>
          <w:tcPr>
            <w:tcW w:w="450" w:type="dxa"/>
            <w:gridSpan w:val="3"/>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30</w:t>
            </w:r>
          </w:p>
        </w:tc>
        <w:tc>
          <w:tcPr>
            <w:tcW w:w="450" w:type="dxa"/>
            <w:gridSpan w:val="3"/>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23</w:t>
            </w:r>
          </w:p>
        </w:tc>
        <w:tc>
          <w:tcPr>
            <w:tcW w:w="450" w:type="dxa"/>
            <w:gridSpan w:val="2"/>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23</w:t>
            </w:r>
          </w:p>
        </w:tc>
        <w:tc>
          <w:tcPr>
            <w:tcW w:w="450" w:type="dxa"/>
            <w:gridSpan w:val="2"/>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15</w:t>
            </w:r>
          </w:p>
        </w:tc>
        <w:tc>
          <w:tcPr>
            <w:tcW w:w="36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8</w:t>
            </w:r>
          </w:p>
        </w:tc>
        <w:tc>
          <w:tcPr>
            <w:tcW w:w="450" w:type="dxa"/>
            <w:tcBorders>
              <w:left w:val="single" w:sz="18" w:space="0" w:color="auto"/>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15</w:t>
            </w:r>
          </w:p>
        </w:tc>
        <w:tc>
          <w:tcPr>
            <w:tcW w:w="45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30</w:t>
            </w:r>
          </w:p>
        </w:tc>
        <w:tc>
          <w:tcPr>
            <w:tcW w:w="45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15</w:t>
            </w:r>
          </w:p>
        </w:tc>
        <w:tc>
          <w:tcPr>
            <w:tcW w:w="450" w:type="dxa"/>
            <w:tcBorders>
              <w:left w:val="single" w:sz="18" w:space="0" w:color="auto"/>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P</w:t>
            </w:r>
          </w:p>
        </w:tc>
        <w:tc>
          <w:tcPr>
            <w:tcW w:w="45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A</w:t>
            </w:r>
          </w:p>
        </w:tc>
        <w:tc>
          <w:tcPr>
            <w:tcW w:w="54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r>
      <w:tr w:rsidR="00B33D0E" w:rsidRPr="00FC0C73" w:rsidTr="005E3FC0">
        <w:trPr>
          <w:trHeight w:val="145"/>
        </w:trPr>
        <w:tc>
          <w:tcPr>
            <w:tcW w:w="2734" w:type="dxa"/>
            <w:gridSpan w:val="2"/>
            <w:tcBorders>
              <w:bottom w:val="single" w:sz="4" w:space="0" w:color="auto"/>
            </w:tcBorders>
            <w:shd w:val="clear" w:color="auto" w:fill="FABF8F"/>
            <w:vAlign w:val="center"/>
          </w:tcPr>
          <w:p w:rsidR="001A63C6" w:rsidRPr="002B0444" w:rsidRDefault="001A63C6" w:rsidP="002B0444">
            <w:pPr>
              <w:pStyle w:val="ProductNames"/>
              <w:spacing w:beforeLines="20" w:before="48" w:afterLines="20" w:after="48"/>
              <w:rPr>
                <w:rFonts w:ascii="Tahoma" w:hAnsi="Tahoma" w:cs="Tahoma"/>
                <w:sz w:val="14"/>
                <w:szCs w:val="14"/>
              </w:rPr>
            </w:pPr>
            <w:bookmarkStart w:id="396" w:name="_Toc336338060"/>
            <w:bookmarkStart w:id="397" w:name="_Toc368299712"/>
            <w:r w:rsidRPr="002B0444">
              <w:rPr>
                <w:rFonts w:ascii="Tahoma" w:hAnsi="Tahoma" w:cs="Tahoma"/>
                <w:sz w:val="14"/>
                <w:szCs w:val="14"/>
              </w:rPr>
              <w:t>SQL Server</w:t>
            </w:r>
            <w:r w:rsidR="00F61EAD" w:rsidRPr="00F61EAD">
              <w:rPr>
                <w:rFonts w:ascii="Tahoma" w:eastAsia="Times New Roman" w:hAnsi="Tahoma" w:cs="Tahoma"/>
                <w:color w:val="000000"/>
                <w:sz w:val="14"/>
                <w:szCs w:val="14"/>
                <w:vertAlign w:val="superscript"/>
              </w:rPr>
              <w:t>®</w:t>
            </w:r>
            <w:r w:rsidRPr="002B0444">
              <w:rPr>
                <w:rFonts w:ascii="Tahoma" w:hAnsi="Tahoma" w:cs="Tahoma"/>
                <w:sz w:val="14"/>
                <w:szCs w:val="14"/>
              </w:rPr>
              <w:t xml:space="preserve"> 2012 Standard Core </w:t>
            </w:r>
            <w:r w:rsidR="0067086F">
              <w:rPr>
                <w:rFonts w:ascii="Tahoma" w:hAnsi="Tahoma" w:cs="Tahoma"/>
                <w:sz w:val="14"/>
                <w:szCs w:val="14"/>
              </w:rPr>
              <w:br/>
            </w:r>
            <w:r w:rsidRPr="002B0444">
              <w:rPr>
                <w:rFonts w:ascii="Tahoma" w:hAnsi="Tahoma" w:cs="Tahoma"/>
                <w:sz w:val="14"/>
                <w:szCs w:val="14"/>
              </w:rPr>
              <w:t>(2 Core-licenties)</w:t>
            </w:r>
            <w:bookmarkEnd w:id="396"/>
            <w:bookmarkEnd w:id="397"/>
          </w:p>
        </w:tc>
        <w:tc>
          <w:tcPr>
            <w:tcW w:w="450" w:type="dxa"/>
            <w:tcBorders>
              <w:bottom w:val="single" w:sz="4" w:space="0" w:color="auto"/>
            </w:tcBorders>
            <w:shd w:val="clear" w:color="auto" w:fill="FABF8F"/>
            <w:vAlign w:val="center"/>
          </w:tcPr>
          <w:p w:rsidR="001A63C6" w:rsidRPr="003B3D05" w:rsidRDefault="00A500B3" w:rsidP="003B3D05">
            <w:pPr>
              <w:pStyle w:val="TableText"/>
              <w:widowControl w:val="0"/>
              <w:rPr>
                <w:rStyle w:val="EndnoteReference"/>
                <w:rFonts w:cs="Tahoma"/>
                <w:b w:val="0"/>
                <w:bCs/>
                <w:color w:val="000000"/>
                <w:sz w:val="13"/>
                <w:szCs w:val="13"/>
                <w:u w:val="single"/>
              </w:rPr>
            </w:pPr>
            <w:hyperlink w:anchor="_85_83_SQL" w:history="1">
              <w:r w:rsidR="00734B17" w:rsidRPr="003B3D05">
                <w:rPr>
                  <w:rStyle w:val="Hyperlink"/>
                  <w:rFonts w:cs="Tahoma"/>
                  <w:b/>
                  <w:bCs/>
                  <w:sz w:val="13"/>
                  <w:szCs w:val="13"/>
                </w:rPr>
                <w:t>90</w:t>
              </w:r>
            </w:hyperlink>
            <w:hyperlink w:anchor="Srv_91SQLServer2012StandardCore" w:history="1"/>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spacing w:before="80"/>
              <w:rPr>
                <w:rFonts w:ascii="Tahoma" w:hAnsi="Tahoma" w:cs="Tahoma"/>
                <w:sz w:val="13"/>
              </w:rPr>
            </w:pPr>
            <w:r w:rsidRPr="00FC0C73">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50</w:t>
            </w: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125</w:t>
            </w: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100</w:t>
            </w: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75</w:t>
            </w:r>
          </w:p>
        </w:tc>
        <w:tc>
          <w:tcPr>
            <w:tcW w:w="450" w:type="dxa"/>
            <w:gridSpan w:val="2"/>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75</w:t>
            </w:r>
          </w:p>
        </w:tc>
        <w:tc>
          <w:tcPr>
            <w:tcW w:w="450" w:type="dxa"/>
            <w:gridSpan w:val="2"/>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50</w:t>
            </w:r>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P</w:t>
            </w:r>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A</w:t>
            </w:r>
          </w:p>
        </w:tc>
        <w:tc>
          <w:tcPr>
            <w:tcW w:w="54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OL/OV</w:t>
            </w:r>
          </w:p>
        </w:tc>
      </w:tr>
      <w:tr w:rsidR="001A63C6" w:rsidRPr="00FC0C73" w:rsidTr="005E3FC0">
        <w:trPr>
          <w:trHeight w:val="145"/>
        </w:trPr>
        <w:tc>
          <w:tcPr>
            <w:tcW w:w="2734" w:type="dxa"/>
            <w:gridSpan w:val="2"/>
            <w:tcBorders>
              <w:bottom w:val="single" w:sz="4" w:space="0" w:color="auto"/>
            </w:tcBorders>
            <w:shd w:val="clear" w:color="auto" w:fill="auto"/>
            <w:vAlign w:val="center"/>
          </w:tcPr>
          <w:p w:rsidR="001A63C6" w:rsidRPr="002B0444" w:rsidRDefault="001A63C6" w:rsidP="002B0444">
            <w:pPr>
              <w:pStyle w:val="ProductNames"/>
              <w:spacing w:beforeLines="20" w:before="48" w:afterLines="20" w:after="48"/>
              <w:rPr>
                <w:rFonts w:ascii="Tahoma" w:hAnsi="Tahoma" w:cs="Tahoma"/>
                <w:sz w:val="14"/>
                <w:szCs w:val="14"/>
              </w:rPr>
            </w:pPr>
            <w:bookmarkStart w:id="398" w:name="_Toc336338062"/>
            <w:bookmarkStart w:id="399" w:name="_Toc368299713"/>
            <w:r w:rsidRPr="002B0444">
              <w:rPr>
                <w:rFonts w:ascii="Tahoma" w:hAnsi="Tahoma" w:cs="Tahoma"/>
                <w:sz w:val="14"/>
                <w:szCs w:val="14"/>
              </w:rPr>
              <w:t>Enterprise Serverbeheerlicentie voor System Center Configuration Manager 2007 R3</w:t>
            </w:r>
            <w:bookmarkEnd w:id="398"/>
            <w:bookmarkEnd w:id="399"/>
          </w:p>
        </w:tc>
        <w:tc>
          <w:tcPr>
            <w:tcW w:w="450" w:type="dxa"/>
            <w:tcBorders>
              <w:bottom w:val="single" w:sz="4" w:space="0" w:color="auto"/>
            </w:tcBorders>
            <w:shd w:val="clear" w:color="auto" w:fill="auto"/>
            <w:vAlign w:val="center"/>
          </w:tcPr>
          <w:p w:rsidR="001A63C6" w:rsidRPr="003B3D05" w:rsidRDefault="001A63C6" w:rsidP="003B3D05">
            <w:pPr>
              <w:pStyle w:val="TableText"/>
              <w:widowControl w:val="0"/>
              <w:rPr>
                <w:rStyle w:val="EndnoteReference"/>
                <w:rFonts w:cs="Tahoma"/>
                <w:bCs/>
                <w:color w:val="0000FF"/>
                <w:sz w:val="13"/>
                <w:szCs w:val="13"/>
                <w:u w:val="single"/>
              </w:rPr>
            </w:pPr>
          </w:p>
        </w:tc>
        <w:tc>
          <w:tcPr>
            <w:tcW w:w="45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color w:val="000000"/>
                <w:sz w:val="13"/>
              </w:rPr>
            </w:pPr>
            <w:r w:rsidRPr="00FC0C73">
              <w:rPr>
                <w:rFonts w:ascii="Tahoma" w:hAnsi="Tahoma" w:cs="Tahoma"/>
                <w:color w:val="000000"/>
                <w:sz w:val="13"/>
              </w:rPr>
              <w:t>11/10</w:t>
            </w:r>
          </w:p>
        </w:tc>
        <w:tc>
          <w:tcPr>
            <w:tcW w:w="36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color w:val="000000"/>
                <w:sz w:val="13"/>
              </w:rPr>
            </w:pPr>
            <w:r w:rsidRPr="00FC0C73">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color w:val="000000"/>
                <w:sz w:val="13"/>
              </w:rPr>
            </w:pPr>
            <w:r w:rsidRPr="00FC0C73">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color w:val="000000"/>
                <w:sz w:val="13"/>
              </w:rPr>
            </w:pPr>
            <w:r w:rsidRPr="00FC0C73">
              <w:rPr>
                <w:rFonts w:ascii="Tahoma" w:hAnsi="Tahoma" w:cs="Tahoma"/>
                <w:color w:val="000000"/>
                <w:sz w:val="13"/>
              </w:rPr>
              <w:t>A</w:t>
            </w:r>
          </w:p>
        </w:tc>
        <w:tc>
          <w:tcPr>
            <w:tcW w:w="54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color w:val="000000"/>
                <w:sz w:val="13"/>
              </w:rPr>
            </w:pPr>
          </w:p>
        </w:tc>
      </w:tr>
      <w:tr w:rsidR="00B33D0E" w:rsidRPr="00FC0C73" w:rsidTr="005E3FC0">
        <w:trPr>
          <w:trHeight w:val="145"/>
        </w:trPr>
        <w:tc>
          <w:tcPr>
            <w:tcW w:w="2734" w:type="dxa"/>
            <w:gridSpan w:val="2"/>
            <w:tcBorders>
              <w:bottom w:val="single" w:sz="4" w:space="0" w:color="auto"/>
            </w:tcBorders>
            <w:shd w:val="clear" w:color="auto" w:fill="FABF8F"/>
            <w:vAlign w:val="center"/>
          </w:tcPr>
          <w:p w:rsidR="001A63C6" w:rsidRPr="002B0444" w:rsidRDefault="001A63C6" w:rsidP="002B0444">
            <w:pPr>
              <w:pStyle w:val="ProductNames"/>
              <w:spacing w:beforeLines="20" w:before="48" w:afterLines="20" w:after="48"/>
              <w:rPr>
                <w:rFonts w:ascii="Tahoma" w:hAnsi="Tahoma" w:cs="Tahoma"/>
                <w:sz w:val="14"/>
                <w:szCs w:val="14"/>
              </w:rPr>
            </w:pPr>
            <w:bookmarkStart w:id="400" w:name="_Toc336338063"/>
            <w:bookmarkStart w:id="401" w:name="_Toc368299714"/>
            <w:r w:rsidRPr="002B0444">
              <w:rPr>
                <w:rFonts w:ascii="Tahoma" w:hAnsi="Tahoma" w:cs="Tahoma"/>
                <w:sz w:val="14"/>
                <w:szCs w:val="14"/>
              </w:rPr>
              <w:t>Standard Serverbeheerlicentie (Standard Server-ML) voor System Center Configuration Manager 2007 R3</w:t>
            </w:r>
            <w:bookmarkEnd w:id="400"/>
            <w:bookmarkEnd w:id="401"/>
          </w:p>
        </w:tc>
        <w:tc>
          <w:tcPr>
            <w:tcW w:w="450" w:type="dxa"/>
            <w:tcBorders>
              <w:bottom w:val="single" w:sz="4" w:space="0" w:color="auto"/>
            </w:tcBorders>
            <w:shd w:val="clear" w:color="auto" w:fill="FABF8F"/>
            <w:vAlign w:val="center"/>
          </w:tcPr>
          <w:p w:rsidR="001A63C6" w:rsidRPr="003B3D05" w:rsidRDefault="001A63C6" w:rsidP="003B3D05">
            <w:pPr>
              <w:pStyle w:val="TableText"/>
              <w:widowControl w:val="0"/>
              <w:rPr>
                <w:rStyle w:val="EndnoteReference"/>
                <w:rFonts w:cs="Tahoma"/>
                <w:bCs/>
                <w:color w:val="0000FF"/>
                <w:sz w:val="13"/>
                <w:szCs w:val="13"/>
                <w:u w:val="single"/>
              </w:rPr>
            </w:pPr>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color w:val="000000"/>
                <w:sz w:val="13"/>
              </w:rPr>
            </w:pPr>
            <w:r w:rsidRPr="00FC0C73">
              <w:rPr>
                <w:rFonts w:ascii="Tahoma" w:hAnsi="Tahoma" w:cs="Tahoma"/>
                <w:color w:val="000000"/>
                <w:sz w:val="13"/>
              </w:rPr>
              <w:t>11/10</w:t>
            </w:r>
          </w:p>
        </w:tc>
        <w:tc>
          <w:tcPr>
            <w:tcW w:w="36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color w:val="000000"/>
                <w:sz w:val="13"/>
              </w:rPr>
            </w:pPr>
            <w:r w:rsidRPr="00FC0C73">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color w:val="000000"/>
                <w:sz w:val="13"/>
              </w:rPr>
            </w:pPr>
            <w:r w:rsidRPr="00FC0C73">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color w:val="000000"/>
                <w:sz w:val="13"/>
              </w:rPr>
            </w:pPr>
            <w:r w:rsidRPr="00FC0C73">
              <w:rPr>
                <w:rFonts w:ascii="Tahoma" w:hAnsi="Tahoma" w:cs="Tahoma"/>
                <w:sz w:val="13"/>
              </w:rPr>
              <w:t>A</w:t>
            </w:r>
          </w:p>
        </w:tc>
        <w:tc>
          <w:tcPr>
            <w:tcW w:w="54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color w:val="000000"/>
                <w:sz w:val="13"/>
              </w:rPr>
            </w:pPr>
          </w:p>
        </w:tc>
      </w:tr>
      <w:tr w:rsidR="001A63C6" w:rsidRPr="00FC0C73" w:rsidTr="005E3FC0">
        <w:trPr>
          <w:trHeight w:val="145"/>
        </w:trPr>
        <w:tc>
          <w:tcPr>
            <w:tcW w:w="2734" w:type="dxa"/>
            <w:gridSpan w:val="2"/>
            <w:tcBorders>
              <w:bottom w:val="single" w:sz="4" w:space="0" w:color="auto"/>
            </w:tcBorders>
            <w:shd w:val="clear" w:color="auto" w:fill="auto"/>
            <w:vAlign w:val="center"/>
          </w:tcPr>
          <w:p w:rsidR="001A63C6" w:rsidRPr="002B0444" w:rsidRDefault="001A63C6" w:rsidP="002B0444">
            <w:pPr>
              <w:pStyle w:val="ProductNames"/>
              <w:spacing w:beforeLines="20" w:before="48" w:afterLines="20" w:after="48"/>
              <w:rPr>
                <w:rFonts w:ascii="Tahoma" w:hAnsi="Tahoma" w:cs="Tahoma"/>
                <w:sz w:val="14"/>
                <w:szCs w:val="14"/>
              </w:rPr>
            </w:pPr>
            <w:bookmarkStart w:id="402" w:name="_Toc257333903"/>
            <w:bookmarkStart w:id="403" w:name="_Toc336338067"/>
            <w:bookmarkStart w:id="404" w:name="_Toc368299715"/>
            <w:r w:rsidRPr="002B0444">
              <w:rPr>
                <w:rFonts w:ascii="Tahoma" w:hAnsi="Tahoma" w:cs="Tahoma"/>
                <w:sz w:val="14"/>
                <w:szCs w:val="14"/>
              </w:rPr>
              <w:t>Enterprise Serverbeheerlicentie voor System Center Data Protection Manager</w:t>
            </w:r>
            <w:r w:rsidR="002B0444">
              <w:rPr>
                <w:rFonts w:ascii="Tahoma" w:hAnsi="Tahoma" w:cs="Tahoma"/>
                <w:sz w:val="14"/>
                <w:szCs w:val="14"/>
              </w:rPr>
              <w:t> </w:t>
            </w:r>
            <w:r w:rsidRPr="002B0444">
              <w:rPr>
                <w:rFonts w:ascii="Tahoma" w:hAnsi="Tahoma" w:cs="Tahoma"/>
                <w:sz w:val="14"/>
                <w:szCs w:val="14"/>
              </w:rPr>
              <w:t>2010</w:t>
            </w:r>
            <w:bookmarkEnd w:id="402"/>
            <w:bookmarkEnd w:id="403"/>
            <w:bookmarkEnd w:id="404"/>
          </w:p>
        </w:tc>
        <w:tc>
          <w:tcPr>
            <w:tcW w:w="450" w:type="dxa"/>
            <w:tcBorders>
              <w:bottom w:val="single" w:sz="4" w:space="0" w:color="auto"/>
            </w:tcBorders>
            <w:shd w:val="clear" w:color="auto" w:fill="auto"/>
            <w:vAlign w:val="center"/>
          </w:tcPr>
          <w:p w:rsidR="001A63C6" w:rsidRPr="003B3D05" w:rsidRDefault="001A63C6" w:rsidP="003B3D05">
            <w:pPr>
              <w:pStyle w:val="TableText"/>
              <w:widowControl w:val="0"/>
              <w:rPr>
                <w:rStyle w:val="EndnoteReference"/>
                <w:rFonts w:cs="Tahoma"/>
                <w:bCs/>
                <w:sz w:val="13"/>
                <w:szCs w:val="13"/>
                <w:u w:val="single"/>
              </w:rPr>
            </w:pPr>
          </w:p>
        </w:tc>
        <w:tc>
          <w:tcPr>
            <w:tcW w:w="45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color w:val="000000"/>
                <w:sz w:val="13"/>
              </w:rPr>
            </w:pPr>
            <w:r w:rsidRPr="00FC0C73">
              <w:rPr>
                <w:rFonts w:ascii="Tahoma" w:hAnsi="Tahoma" w:cs="Tahoma"/>
                <w:sz w:val="13"/>
              </w:rPr>
              <w:t>06/10</w:t>
            </w:r>
          </w:p>
        </w:tc>
        <w:tc>
          <w:tcPr>
            <w:tcW w:w="36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color w:val="000000"/>
                <w:sz w:val="13"/>
              </w:rPr>
            </w:pPr>
            <w:r w:rsidRPr="00FC0C73">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color w:val="000000"/>
                <w:sz w:val="13"/>
              </w:rPr>
            </w:pPr>
            <w:r w:rsidRPr="00FC0C73">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color w:val="000000"/>
                <w:sz w:val="13"/>
              </w:rPr>
            </w:pPr>
            <w:r w:rsidRPr="00FC0C73">
              <w:rPr>
                <w:rFonts w:ascii="Tahoma" w:hAnsi="Tahoma" w:cs="Tahoma"/>
                <w:sz w:val="13"/>
              </w:rPr>
              <w:t>AO, ST</w:t>
            </w:r>
          </w:p>
        </w:tc>
        <w:tc>
          <w:tcPr>
            <w:tcW w:w="54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color w:val="000000"/>
                <w:sz w:val="13"/>
              </w:rPr>
            </w:pPr>
          </w:p>
        </w:tc>
      </w:tr>
      <w:tr w:rsidR="00B33D0E" w:rsidRPr="00FC0C73" w:rsidTr="005E3FC0">
        <w:trPr>
          <w:trHeight w:val="145"/>
        </w:trPr>
        <w:tc>
          <w:tcPr>
            <w:tcW w:w="2734" w:type="dxa"/>
            <w:gridSpan w:val="2"/>
            <w:tcBorders>
              <w:bottom w:val="single" w:sz="4" w:space="0" w:color="auto"/>
            </w:tcBorders>
            <w:shd w:val="clear" w:color="auto" w:fill="FABF8F"/>
            <w:vAlign w:val="center"/>
          </w:tcPr>
          <w:p w:rsidR="001A63C6" w:rsidRPr="002B0444" w:rsidRDefault="001A63C6" w:rsidP="002B0444">
            <w:pPr>
              <w:pStyle w:val="ProductNames"/>
              <w:spacing w:beforeLines="20" w:before="48" w:afterLines="20" w:after="48"/>
              <w:rPr>
                <w:rFonts w:ascii="Tahoma" w:hAnsi="Tahoma" w:cs="Tahoma"/>
                <w:sz w:val="14"/>
                <w:szCs w:val="14"/>
                <w:lang w:val="nl-NL"/>
              </w:rPr>
            </w:pPr>
            <w:bookmarkStart w:id="405" w:name="_Toc257333904"/>
            <w:bookmarkStart w:id="406" w:name="_Toc336338068"/>
            <w:bookmarkStart w:id="407" w:name="_Toc368299716"/>
            <w:r w:rsidRPr="002B0444">
              <w:rPr>
                <w:rFonts w:ascii="Tahoma" w:hAnsi="Tahoma" w:cs="Tahoma"/>
                <w:sz w:val="14"/>
                <w:szCs w:val="14"/>
                <w:lang w:val="nl-NL"/>
              </w:rPr>
              <w:t>Standard Serverbeheerlicentie voor System Center Data Protection Manager 2010</w:t>
            </w:r>
            <w:bookmarkEnd w:id="405"/>
            <w:bookmarkEnd w:id="406"/>
            <w:bookmarkEnd w:id="407"/>
          </w:p>
        </w:tc>
        <w:tc>
          <w:tcPr>
            <w:tcW w:w="450" w:type="dxa"/>
            <w:tcBorders>
              <w:bottom w:val="single" w:sz="4" w:space="0" w:color="auto"/>
            </w:tcBorders>
            <w:shd w:val="clear" w:color="auto" w:fill="FABF8F"/>
            <w:vAlign w:val="center"/>
          </w:tcPr>
          <w:p w:rsidR="001A63C6" w:rsidRPr="003B3D05" w:rsidRDefault="001A63C6" w:rsidP="003B3D05">
            <w:pPr>
              <w:pStyle w:val="TableText"/>
              <w:widowControl w:val="0"/>
              <w:rPr>
                <w:rStyle w:val="EndnoteReference"/>
                <w:rFonts w:cs="Tahoma"/>
                <w:bCs/>
                <w:color w:val="0000FF"/>
                <w:sz w:val="13"/>
                <w:szCs w:val="13"/>
                <w:u w:val="single"/>
                <w:lang w:val="nl-NL"/>
              </w:rPr>
            </w:pPr>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color w:val="000000"/>
                <w:sz w:val="13"/>
              </w:rPr>
            </w:pPr>
            <w:r w:rsidRPr="00FC0C73">
              <w:rPr>
                <w:rFonts w:ascii="Tahoma" w:hAnsi="Tahoma" w:cs="Tahoma"/>
                <w:sz w:val="13"/>
              </w:rPr>
              <w:t>06/10</w:t>
            </w:r>
          </w:p>
        </w:tc>
        <w:tc>
          <w:tcPr>
            <w:tcW w:w="36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color w:val="000000"/>
                <w:sz w:val="13"/>
              </w:rPr>
            </w:pPr>
            <w:r w:rsidRPr="00FC0C73">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color w:val="000000"/>
                <w:sz w:val="13"/>
              </w:rPr>
            </w:pPr>
            <w:r w:rsidRPr="00FC0C73">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color w:val="000000"/>
                <w:sz w:val="13"/>
              </w:rPr>
            </w:pPr>
            <w:r w:rsidRPr="00FC0C73">
              <w:rPr>
                <w:rFonts w:ascii="Tahoma" w:hAnsi="Tahoma" w:cs="Tahoma"/>
                <w:sz w:val="13"/>
              </w:rPr>
              <w:t>AO, ST</w:t>
            </w:r>
          </w:p>
        </w:tc>
        <w:tc>
          <w:tcPr>
            <w:tcW w:w="54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color w:val="000000"/>
                <w:sz w:val="13"/>
              </w:rPr>
            </w:pPr>
          </w:p>
        </w:tc>
      </w:tr>
      <w:tr w:rsidR="001A63C6" w:rsidRPr="00FC0C73" w:rsidTr="005E3FC0">
        <w:trPr>
          <w:trHeight w:val="145"/>
        </w:trPr>
        <w:tc>
          <w:tcPr>
            <w:tcW w:w="2734" w:type="dxa"/>
            <w:gridSpan w:val="2"/>
            <w:tcBorders>
              <w:bottom w:val="single" w:sz="4" w:space="0" w:color="auto"/>
            </w:tcBorders>
            <w:shd w:val="clear" w:color="auto" w:fill="auto"/>
            <w:vAlign w:val="center"/>
          </w:tcPr>
          <w:p w:rsidR="001A63C6" w:rsidRPr="002B0444" w:rsidRDefault="001A63C6" w:rsidP="002B0444">
            <w:pPr>
              <w:pStyle w:val="ProductNames"/>
              <w:spacing w:beforeLines="20" w:before="48" w:afterLines="20" w:after="48"/>
              <w:rPr>
                <w:rFonts w:ascii="Tahoma" w:hAnsi="Tahoma" w:cs="Tahoma"/>
                <w:sz w:val="14"/>
                <w:szCs w:val="14"/>
              </w:rPr>
            </w:pPr>
            <w:bookmarkStart w:id="408" w:name="_Toc336338069"/>
            <w:bookmarkStart w:id="409" w:name="_Toc257333905"/>
            <w:bookmarkStart w:id="410" w:name="_Toc368299717"/>
            <w:r w:rsidRPr="002B0444">
              <w:rPr>
                <w:rFonts w:ascii="Tahoma" w:hAnsi="Tahoma" w:cs="Tahoma"/>
                <w:sz w:val="14"/>
                <w:szCs w:val="14"/>
              </w:rPr>
              <w:t>System Center Essentials 2010</w:t>
            </w:r>
            <w:bookmarkEnd w:id="408"/>
            <w:bookmarkEnd w:id="409"/>
            <w:bookmarkEnd w:id="410"/>
          </w:p>
        </w:tc>
        <w:tc>
          <w:tcPr>
            <w:tcW w:w="450" w:type="dxa"/>
            <w:tcBorders>
              <w:bottom w:val="single" w:sz="4" w:space="0" w:color="auto"/>
            </w:tcBorders>
            <w:shd w:val="clear" w:color="auto" w:fill="auto"/>
            <w:vAlign w:val="center"/>
          </w:tcPr>
          <w:p w:rsidR="001A63C6" w:rsidRPr="003B3D05" w:rsidRDefault="00A500B3" w:rsidP="003B3D05">
            <w:pPr>
              <w:pStyle w:val="TableText"/>
              <w:widowControl w:val="0"/>
              <w:rPr>
                <w:rStyle w:val="EndnoteReference"/>
                <w:rFonts w:cs="Tahoma"/>
                <w:b w:val="0"/>
                <w:bCs/>
                <w:color w:val="0000FF"/>
                <w:sz w:val="13"/>
                <w:szCs w:val="13"/>
                <w:u w:val="single"/>
              </w:rPr>
            </w:pPr>
            <w:hyperlink w:anchor="_79_System_Center" w:history="1">
              <w:r w:rsidR="00734B17" w:rsidRPr="003B3D05">
                <w:rPr>
                  <w:rStyle w:val="Hyperlink"/>
                  <w:rFonts w:cs="Tahoma"/>
                  <w:b/>
                  <w:bCs/>
                  <w:sz w:val="13"/>
                  <w:szCs w:val="13"/>
                </w:rPr>
                <w:t>91</w:t>
              </w:r>
            </w:hyperlink>
          </w:p>
        </w:tc>
        <w:tc>
          <w:tcPr>
            <w:tcW w:w="45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color w:val="000000"/>
                <w:sz w:val="13"/>
              </w:rPr>
            </w:pPr>
          </w:p>
        </w:tc>
        <w:tc>
          <w:tcPr>
            <w:tcW w:w="54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color w:val="000000"/>
                <w:sz w:val="13"/>
              </w:rPr>
            </w:pPr>
          </w:p>
        </w:tc>
      </w:tr>
      <w:tr w:rsidR="00B33D0E" w:rsidRPr="00FC0C73" w:rsidTr="005E3FC0">
        <w:trPr>
          <w:trHeight w:val="145"/>
        </w:trPr>
        <w:tc>
          <w:tcPr>
            <w:tcW w:w="2734" w:type="dxa"/>
            <w:gridSpan w:val="2"/>
            <w:tcBorders>
              <w:bottom w:val="single" w:sz="4" w:space="0" w:color="auto"/>
            </w:tcBorders>
            <w:shd w:val="clear" w:color="auto" w:fill="FABF8F"/>
            <w:vAlign w:val="center"/>
          </w:tcPr>
          <w:p w:rsidR="001A63C6" w:rsidRPr="002B0444" w:rsidRDefault="001A63C6" w:rsidP="002B0444">
            <w:pPr>
              <w:pStyle w:val="ProductNames"/>
              <w:spacing w:beforeLines="20" w:before="48" w:afterLines="20" w:after="48"/>
              <w:rPr>
                <w:rFonts w:ascii="Tahoma" w:hAnsi="Tahoma" w:cs="Tahoma"/>
                <w:sz w:val="14"/>
                <w:szCs w:val="14"/>
              </w:rPr>
            </w:pPr>
            <w:bookmarkStart w:id="411" w:name="_Toc257333906"/>
            <w:bookmarkStart w:id="412" w:name="_Toc336338070"/>
            <w:bookmarkStart w:id="413" w:name="_Toc368299718"/>
            <w:r w:rsidRPr="002B0444">
              <w:rPr>
                <w:rFonts w:ascii="Tahoma" w:hAnsi="Tahoma" w:cs="Tahoma"/>
                <w:sz w:val="14"/>
                <w:szCs w:val="14"/>
              </w:rPr>
              <w:t>Client-ML voor System Center Essentials</w:t>
            </w:r>
            <w:r w:rsidR="002B0444">
              <w:rPr>
                <w:rFonts w:ascii="Tahoma" w:hAnsi="Tahoma" w:cs="Tahoma"/>
                <w:sz w:val="14"/>
                <w:szCs w:val="14"/>
              </w:rPr>
              <w:t> </w:t>
            </w:r>
            <w:r w:rsidRPr="002B0444">
              <w:rPr>
                <w:rFonts w:ascii="Tahoma" w:hAnsi="Tahoma" w:cs="Tahoma"/>
                <w:sz w:val="14"/>
                <w:szCs w:val="14"/>
              </w:rPr>
              <w:t>2010</w:t>
            </w:r>
            <w:bookmarkEnd w:id="411"/>
            <w:bookmarkEnd w:id="412"/>
            <w:bookmarkEnd w:id="413"/>
          </w:p>
        </w:tc>
        <w:tc>
          <w:tcPr>
            <w:tcW w:w="450" w:type="dxa"/>
            <w:tcBorders>
              <w:bottom w:val="single" w:sz="4" w:space="0" w:color="auto"/>
            </w:tcBorders>
            <w:shd w:val="clear" w:color="auto" w:fill="FABF8F"/>
            <w:vAlign w:val="center"/>
          </w:tcPr>
          <w:p w:rsidR="001A63C6" w:rsidRPr="003B3D05" w:rsidRDefault="001A63C6" w:rsidP="003B3D05">
            <w:pPr>
              <w:pStyle w:val="TableText"/>
              <w:widowControl w:val="0"/>
              <w:rPr>
                <w:rStyle w:val="EndnoteReference"/>
                <w:rFonts w:cs="Tahoma"/>
                <w:bCs/>
                <w:sz w:val="13"/>
                <w:szCs w:val="13"/>
                <w:u w:val="single"/>
              </w:rPr>
            </w:pPr>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color w:val="000000"/>
                <w:sz w:val="13"/>
              </w:rPr>
            </w:pPr>
          </w:p>
        </w:tc>
        <w:tc>
          <w:tcPr>
            <w:tcW w:w="54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color w:val="000000"/>
                <w:sz w:val="13"/>
              </w:rPr>
            </w:pPr>
          </w:p>
        </w:tc>
      </w:tr>
      <w:tr w:rsidR="001A63C6" w:rsidRPr="00FC0C73" w:rsidTr="005E3FC0">
        <w:trPr>
          <w:trHeight w:val="145"/>
        </w:trPr>
        <w:tc>
          <w:tcPr>
            <w:tcW w:w="2734" w:type="dxa"/>
            <w:gridSpan w:val="2"/>
            <w:tcBorders>
              <w:bottom w:val="single" w:sz="4" w:space="0" w:color="auto"/>
            </w:tcBorders>
            <w:shd w:val="clear" w:color="auto" w:fill="auto"/>
            <w:vAlign w:val="center"/>
          </w:tcPr>
          <w:p w:rsidR="001A63C6" w:rsidRPr="002B0444" w:rsidRDefault="001A63C6" w:rsidP="002B0444">
            <w:pPr>
              <w:pStyle w:val="ProductNames"/>
              <w:spacing w:beforeLines="20" w:before="48" w:afterLines="20" w:after="48"/>
              <w:rPr>
                <w:rFonts w:ascii="Tahoma" w:hAnsi="Tahoma" w:cs="Tahoma"/>
                <w:sz w:val="14"/>
                <w:szCs w:val="14"/>
              </w:rPr>
            </w:pPr>
            <w:bookmarkStart w:id="414" w:name="_Toc257333908"/>
            <w:bookmarkStart w:id="415" w:name="_Toc336338071"/>
            <w:bookmarkStart w:id="416" w:name="_Toc368299719"/>
            <w:r w:rsidRPr="002B0444">
              <w:rPr>
                <w:rFonts w:ascii="Tahoma" w:hAnsi="Tahoma" w:cs="Tahoma"/>
                <w:sz w:val="14"/>
                <w:szCs w:val="14"/>
              </w:rPr>
              <w:t>Server-ML voor System Center Essentials</w:t>
            </w:r>
            <w:r w:rsidR="002B0444">
              <w:rPr>
                <w:rFonts w:ascii="Tahoma" w:hAnsi="Tahoma" w:cs="Tahoma"/>
                <w:sz w:val="14"/>
                <w:szCs w:val="14"/>
              </w:rPr>
              <w:t> </w:t>
            </w:r>
            <w:r w:rsidRPr="002B0444">
              <w:rPr>
                <w:rFonts w:ascii="Tahoma" w:hAnsi="Tahoma" w:cs="Tahoma"/>
                <w:sz w:val="14"/>
                <w:szCs w:val="14"/>
              </w:rPr>
              <w:t>2010</w:t>
            </w:r>
            <w:bookmarkEnd w:id="414"/>
            <w:bookmarkEnd w:id="415"/>
            <w:bookmarkEnd w:id="416"/>
          </w:p>
        </w:tc>
        <w:tc>
          <w:tcPr>
            <w:tcW w:w="450" w:type="dxa"/>
            <w:tcBorders>
              <w:bottom w:val="single" w:sz="4" w:space="0" w:color="auto"/>
            </w:tcBorders>
            <w:shd w:val="clear" w:color="auto" w:fill="auto"/>
            <w:vAlign w:val="center"/>
          </w:tcPr>
          <w:p w:rsidR="001A63C6" w:rsidRPr="003B3D05" w:rsidRDefault="001A63C6" w:rsidP="003B3D05">
            <w:pPr>
              <w:pStyle w:val="TableText"/>
              <w:widowControl w:val="0"/>
              <w:rPr>
                <w:rStyle w:val="EndnoteReference"/>
                <w:rFonts w:cs="Tahoma"/>
                <w:bCs/>
                <w:sz w:val="13"/>
                <w:szCs w:val="13"/>
                <w:u w:val="single"/>
              </w:rPr>
            </w:pPr>
          </w:p>
        </w:tc>
        <w:tc>
          <w:tcPr>
            <w:tcW w:w="45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color w:val="000000"/>
                <w:sz w:val="13"/>
              </w:rPr>
            </w:pPr>
          </w:p>
        </w:tc>
        <w:tc>
          <w:tcPr>
            <w:tcW w:w="54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color w:val="000000"/>
                <w:sz w:val="13"/>
              </w:rPr>
            </w:pPr>
          </w:p>
        </w:tc>
      </w:tr>
      <w:tr w:rsidR="00B33D0E" w:rsidRPr="00FC0C73" w:rsidTr="005E3FC0">
        <w:trPr>
          <w:trHeight w:val="145"/>
        </w:trPr>
        <w:tc>
          <w:tcPr>
            <w:tcW w:w="2734" w:type="dxa"/>
            <w:gridSpan w:val="2"/>
            <w:tcBorders>
              <w:bottom w:val="single" w:sz="4" w:space="0" w:color="auto"/>
            </w:tcBorders>
            <w:shd w:val="clear" w:color="auto" w:fill="FABF8F"/>
            <w:vAlign w:val="center"/>
          </w:tcPr>
          <w:p w:rsidR="001A63C6" w:rsidRPr="002B0444" w:rsidRDefault="001A63C6" w:rsidP="002B0444">
            <w:pPr>
              <w:pStyle w:val="ProductNames"/>
              <w:spacing w:beforeLines="20" w:before="48" w:afterLines="20" w:after="48"/>
              <w:rPr>
                <w:rFonts w:ascii="Tahoma" w:hAnsi="Tahoma" w:cs="Tahoma"/>
                <w:sz w:val="14"/>
                <w:szCs w:val="14"/>
              </w:rPr>
            </w:pPr>
            <w:bookmarkStart w:id="417" w:name="_Toc336338072"/>
            <w:bookmarkStart w:id="418" w:name="_Toc257333910"/>
            <w:bookmarkStart w:id="419" w:name="_Toc368299720"/>
            <w:r w:rsidRPr="002B0444">
              <w:rPr>
                <w:rFonts w:ascii="Tahoma" w:hAnsi="Tahoma" w:cs="Tahoma"/>
                <w:sz w:val="14"/>
                <w:szCs w:val="14"/>
              </w:rPr>
              <w:t>System Center Essentials 2010 met SQL</w:t>
            </w:r>
            <w:r w:rsidR="002B0444">
              <w:rPr>
                <w:rFonts w:ascii="Tahoma" w:hAnsi="Tahoma" w:cs="Tahoma"/>
                <w:sz w:val="14"/>
                <w:szCs w:val="14"/>
              </w:rPr>
              <w:t> </w:t>
            </w:r>
            <w:r w:rsidRPr="002B0444">
              <w:rPr>
                <w:rFonts w:ascii="Tahoma" w:hAnsi="Tahoma" w:cs="Tahoma"/>
                <w:sz w:val="14"/>
                <w:szCs w:val="14"/>
              </w:rPr>
              <w:t>Server 2008-technologie</w:t>
            </w:r>
            <w:bookmarkEnd w:id="417"/>
            <w:bookmarkEnd w:id="418"/>
            <w:bookmarkEnd w:id="419"/>
          </w:p>
        </w:tc>
        <w:tc>
          <w:tcPr>
            <w:tcW w:w="450" w:type="dxa"/>
            <w:tcBorders>
              <w:bottom w:val="single" w:sz="4" w:space="0" w:color="auto"/>
            </w:tcBorders>
            <w:shd w:val="clear" w:color="auto" w:fill="FABF8F"/>
            <w:vAlign w:val="center"/>
          </w:tcPr>
          <w:p w:rsidR="001A63C6" w:rsidRPr="003B3D05" w:rsidRDefault="001A63C6" w:rsidP="003B3D05">
            <w:pPr>
              <w:pStyle w:val="TableText"/>
              <w:widowControl w:val="0"/>
              <w:rPr>
                <w:rStyle w:val="EndnoteReference"/>
                <w:rFonts w:cs="Tahoma"/>
                <w:bCs/>
                <w:sz w:val="13"/>
                <w:szCs w:val="13"/>
                <w:u w:val="single"/>
              </w:rPr>
            </w:pPr>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color w:val="000000"/>
                <w:sz w:val="13"/>
              </w:rPr>
            </w:pPr>
          </w:p>
        </w:tc>
        <w:tc>
          <w:tcPr>
            <w:tcW w:w="54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color w:val="000000"/>
                <w:sz w:val="13"/>
              </w:rPr>
            </w:pPr>
          </w:p>
        </w:tc>
      </w:tr>
      <w:tr w:rsidR="001A63C6" w:rsidRPr="00FC0C73" w:rsidTr="005E3FC0">
        <w:trPr>
          <w:trHeight w:val="145"/>
        </w:trPr>
        <w:tc>
          <w:tcPr>
            <w:tcW w:w="2734" w:type="dxa"/>
            <w:gridSpan w:val="2"/>
            <w:tcBorders>
              <w:bottom w:val="single" w:sz="4" w:space="0" w:color="auto"/>
            </w:tcBorders>
            <w:shd w:val="clear" w:color="auto" w:fill="auto"/>
            <w:vAlign w:val="center"/>
          </w:tcPr>
          <w:p w:rsidR="001A63C6" w:rsidRPr="002B0444" w:rsidRDefault="001A63C6" w:rsidP="002B0444">
            <w:pPr>
              <w:pStyle w:val="ProductNames"/>
              <w:spacing w:beforeLines="20" w:before="48" w:afterLines="20" w:after="48"/>
              <w:rPr>
                <w:rFonts w:ascii="Tahoma" w:hAnsi="Tahoma" w:cs="Tahoma"/>
                <w:sz w:val="14"/>
                <w:szCs w:val="14"/>
              </w:rPr>
            </w:pPr>
            <w:bookmarkStart w:id="420" w:name="_Toc336338073"/>
            <w:bookmarkStart w:id="421" w:name="_Toc368299721"/>
            <w:r w:rsidRPr="002B0444">
              <w:rPr>
                <w:rFonts w:ascii="Tahoma" w:hAnsi="Tahoma" w:cs="Tahoma"/>
                <w:sz w:val="14"/>
                <w:szCs w:val="14"/>
              </w:rPr>
              <w:t>Clientbeheerlicentiesuite voor System Center Essentials Plus 2010</w:t>
            </w:r>
            <w:bookmarkEnd w:id="420"/>
            <w:bookmarkEnd w:id="421"/>
          </w:p>
        </w:tc>
        <w:tc>
          <w:tcPr>
            <w:tcW w:w="450" w:type="dxa"/>
            <w:tcBorders>
              <w:bottom w:val="single" w:sz="4" w:space="0" w:color="auto"/>
            </w:tcBorders>
            <w:shd w:val="clear" w:color="auto" w:fill="auto"/>
            <w:vAlign w:val="center"/>
          </w:tcPr>
          <w:p w:rsidR="001A63C6" w:rsidRPr="003B3D05" w:rsidRDefault="001A63C6" w:rsidP="003B3D05">
            <w:pPr>
              <w:pStyle w:val="TableText"/>
              <w:widowControl w:val="0"/>
              <w:rPr>
                <w:rStyle w:val="EndnoteReference"/>
                <w:rFonts w:cs="Tahoma"/>
                <w:bCs/>
                <w:sz w:val="13"/>
                <w:szCs w:val="13"/>
                <w:u w:val="single"/>
              </w:rPr>
            </w:pPr>
          </w:p>
        </w:tc>
        <w:tc>
          <w:tcPr>
            <w:tcW w:w="45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color w:val="000000"/>
                <w:sz w:val="13"/>
              </w:rPr>
            </w:pPr>
          </w:p>
        </w:tc>
        <w:tc>
          <w:tcPr>
            <w:tcW w:w="54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color w:val="000000"/>
                <w:sz w:val="13"/>
              </w:rPr>
            </w:pPr>
          </w:p>
        </w:tc>
      </w:tr>
      <w:tr w:rsidR="00B33D0E" w:rsidRPr="00FC0C73" w:rsidTr="005E3FC0">
        <w:trPr>
          <w:trHeight w:val="145"/>
        </w:trPr>
        <w:tc>
          <w:tcPr>
            <w:tcW w:w="2734" w:type="dxa"/>
            <w:gridSpan w:val="2"/>
            <w:tcBorders>
              <w:bottom w:val="single" w:sz="4" w:space="0" w:color="auto"/>
            </w:tcBorders>
            <w:shd w:val="clear" w:color="auto" w:fill="FABF8F"/>
            <w:vAlign w:val="center"/>
          </w:tcPr>
          <w:p w:rsidR="001A63C6" w:rsidRPr="002B0444" w:rsidRDefault="001A63C6" w:rsidP="002B0444">
            <w:pPr>
              <w:pStyle w:val="ProductNames"/>
              <w:spacing w:beforeLines="20" w:before="48" w:afterLines="20" w:after="48"/>
              <w:rPr>
                <w:rFonts w:ascii="Tahoma" w:hAnsi="Tahoma" w:cs="Tahoma"/>
                <w:sz w:val="14"/>
                <w:szCs w:val="14"/>
              </w:rPr>
            </w:pPr>
            <w:bookmarkStart w:id="422" w:name="_Toc336338077"/>
            <w:bookmarkStart w:id="423" w:name="_Toc368299722"/>
            <w:r w:rsidRPr="002B0444">
              <w:rPr>
                <w:rFonts w:ascii="Tahoma" w:hAnsi="Tahoma" w:cs="Tahoma"/>
                <w:sz w:val="14"/>
                <w:szCs w:val="14"/>
              </w:rPr>
              <w:t>Standard Serverbeheerlicentie voor System Center Operations Manager 2007 R2</w:t>
            </w:r>
            <w:bookmarkEnd w:id="422"/>
            <w:bookmarkEnd w:id="423"/>
          </w:p>
        </w:tc>
        <w:tc>
          <w:tcPr>
            <w:tcW w:w="450" w:type="dxa"/>
            <w:tcBorders>
              <w:bottom w:val="single" w:sz="4" w:space="0" w:color="auto"/>
            </w:tcBorders>
            <w:shd w:val="clear" w:color="auto" w:fill="FABF8F"/>
            <w:vAlign w:val="center"/>
          </w:tcPr>
          <w:p w:rsidR="001A63C6" w:rsidRPr="003B3D05" w:rsidRDefault="001A63C6" w:rsidP="003B3D05">
            <w:pPr>
              <w:pStyle w:val="TableText"/>
              <w:widowControl w:val="0"/>
              <w:rPr>
                <w:rStyle w:val="EndnoteReference"/>
                <w:rFonts w:cs="Tahoma"/>
                <w:bCs/>
                <w:color w:val="000000"/>
                <w:sz w:val="13"/>
                <w:szCs w:val="13"/>
                <w:u w:val="single"/>
              </w:rPr>
            </w:pPr>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color w:val="000000"/>
                <w:sz w:val="13"/>
              </w:rPr>
            </w:pPr>
            <w:r w:rsidRPr="00FC0C73">
              <w:rPr>
                <w:rFonts w:ascii="Tahoma"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color w:val="000000"/>
                <w:sz w:val="13"/>
              </w:rPr>
            </w:pPr>
            <w:r w:rsidRPr="00FC0C73">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color w:val="000000"/>
                <w:sz w:val="13"/>
              </w:rPr>
            </w:pPr>
            <w:r w:rsidRPr="00FC0C73">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color w:val="000000"/>
                <w:sz w:val="13"/>
              </w:rPr>
            </w:pPr>
            <w:r w:rsidRPr="00FC0C73">
              <w:rPr>
                <w:rFonts w:ascii="Tahoma" w:hAnsi="Tahoma" w:cs="Tahoma"/>
                <w:sz w:val="13"/>
              </w:rPr>
              <w:t>A</w:t>
            </w:r>
          </w:p>
        </w:tc>
        <w:tc>
          <w:tcPr>
            <w:tcW w:w="54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color w:val="000000"/>
                <w:sz w:val="13"/>
              </w:rPr>
            </w:pPr>
          </w:p>
        </w:tc>
      </w:tr>
      <w:tr w:rsidR="001A63C6" w:rsidRPr="00FC0C73" w:rsidTr="005E3FC0">
        <w:trPr>
          <w:trHeight w:val="145"/>
        </w:trPr>
        <w:tc>
          <w:tcPr>
            <w:tcW w:w="2734" w:type="dxa"/>
            <w:gridSpan w:val="2"/>
            <w:tcBorders>
              <w:bottom w:val="single" w:sz="4" w:space="0" w:color="auto"/>
            </w:tcBorders>
            <w:shd w:val="clear" w:color="auto" w:fill="auto"/>
            <w:vAlign w:val="center"/>
          </w:tcPr>
          <w:p w:rsidR="001A63C6" w:rsidRPr="002B0444" w:rsidRDefault="001A63C6" w:rsidP="002B0444">
            <w:pPr>
              <w:pStyle w:val="ProductNames"/>
              <w:spacing w:beforeLines="20" w:before="48" w:afterLines="20" w:after="48"/>
              <w:rPr>
                <w:rFonts w:ascii="Tahoma" w:hAnsi="Tahoma" w:cs="Tahoma"/>
                <w:sz w:val="14"/>
                <w:szCs w:val="14"/>
              </w:rPr>
            </w:pPr>
            <w:bookmarkStart w:id="424" w:name="_Toc336338078"/>
            <w:bookmarkStart w:id="425" w:name="_Toc368299723"/>
            <w:r w:rsidRPr="002B0444">
              <w:rPr>
                <w:rFonts w:ascii="Tahoma" w:hAnsi="Tahoma" w:cs="Tahoma"/>
                <w:sz w:val="14"/>
                <w:szCs w:val="14"/>
              </w:rPr>
              <w:t>Enterprise Serverbeheerlicentie voor</w:t>
            </w:r>
            <w:r w:rsidR="002B0444">
              <w:rPr>
                <w:rFonts w:ascii="Tahoma" w:hAnsi="Tahoma" w:cs="Tahoma"/>
                <w:sz w:val="14"/>
                <w:szCs w:val="14"/>
              </w:rPr>
              <w:t> </w:t>
            </w:r>
            <w:r w:rsidRPr="002B0444">
              <w:rPr>
                <w:rFonts w:ascii="Tahoma" w:hAnsi="Tahoma" w:cs="Tahoma"/>
                <w:sz w:val="14"/>
                <w:szCs w:val="14"/>
              </w:rPr>
              <w:t>System Center Operations Manager 2007 R2</w:t>
            </w:r>
            <w:bookmarkEnd w:id="424"/>
            <w:bookmarkEnd w:id="425"/>
          </w:p>
        </w:tc>
        <w:tc>
          <w:tcPr>
            <w:tcW w:w="450" w:type="dxa"/>
            <w:tcBorders>
              <w:bottom w:val="single" w:sz="4" w:space="0" w:color="auto"/>
            </w:tcBorders>
            <w:shd w:val="clear" w:color="auto" w:fill="auto"/>
            <w:vAlign w:val="center"/>
          </w:tcPr>
          <w:p w:rsidR="001A63C6" w:rsidRPr="003B3D05" w:rsidRDefault="001A63C6" w:rsidP="003B3D05">
            <w:pPr>
              <w:pStyle w:val="TableText"/>
              <w:widowControl w:val="0"/>
              <w:rPr>
                <w:rStyle w:val="EndnoteReference"/>
                <w:rFonts w:cs="Tahoma"/>
                <w:bCs/>
                <w:color w:val="000000"/>
                <w:sz w:val="13"/>
                <w:szCs w:val="13"/>
                <w:u w:val="single"/>
              </w:rPr>
            </w:pPr>
          </w:p>
        </w:tc>
        <w:tc>
          <w:tcPr>
            <w:tcW w:w="45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color w:val="000000"/>
                <w:sz w:val="13"/>
              </w:rPr>
            </w:pPr>
            <w:r w:rsidRPr="00FC0C73">
              <w:rPr>
                <w:rFonts w:ascii="Tahoma" w:hAnsi="Tahoma" w:cs="Tahoma"/>
                <w:color w:val="000000"/>
                <w:sz w:val="13"/>
              </w:rPr>
              <w:t>07/09</w:t>
            </w:r>
          </w:p>
        </w:tc>
        <w:tc>
          <w:tcPr>
            <w:tcW w:w="36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color w:val="000000"/>
                <w:sz w:val="13"/>
              </w:rPr>
            </w:pPr>
            <w:r w:rsidRPr="00FC0C73">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color w:val="000000"/>
                <w:sz w:val="13"/>
              </w:rPr>
            </w:pPr>
            <w:r w:rsidRPr="00FC0C73">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color w:val="000000"/>
                <w:sz w:val="13"/>
              </w:rPr>
            </w:pPr>
            <w:r w:rsidRPr="00FC0C73">
              <w:rPr>
                <w:rFonts w:ascii="Tahoma" w:hAnsi="Tahoma" w:cs="Tahoma"/>
                <w:sz w:val="13"/>
              </w:rPr>
              <w:t>A</w:t>
            </w:r>
          </w:p>
        </w:tc>
        <w:tc>
          <w:tcPr>
            <w:tcW w:w="54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color w:val="000000"/>
                <w:sz w:val="13"/>
              </w:rPr>
            </w:pPr>
          </w:p>
        </w:tc>
      </w:tr>
      <w:tr w:rsidR="00B33D0E" w:rsidRPr="00FC0C73" w:rsidTr="005E3FC0">
        <w:trPr>
          <w:trHeight w:val="145"/>
        </w:trPr>
        <w:tc>
          <w:tcPr>
            <w:tcW w:w="2734" w:type="dxa"/>
            <w:gridSpan w:val="2"/>
            <w:tcBorders>
              <w:bottom w:val="single" w:sz="4" w:space="0" w:color="auto"/>
            </w:tcBorders>
            <w:shd w:val="clear" w:color="auto" w:fill="FABF8F"/>
            <w:vAlign w:val="center"/>
          </w:tcPr>
          <w:p w:rsidR="001A63C6" w:rsidRPr="002B0444" w:rsidRDefault="001A63C6" w:rsidP="002B0444">
            <w:pPr>
              <w:pStyle w:val="ProductNames"/>
              <w:spacing w:beforeLines="20" w:before="48" w:afterLines="20" w:after="48"/>
              <w:rPr>
                <w:rFonts w:ascii="Tahoma" w:hAnsi="Tahoma" w:cs="Tahoma"/>
                <w:sz w:val="14"/>
                <w:szCs w:val="14"/>
                <w:lang w:val="nl-NL"/>
              </w:rPr>
            </w:pPr>
            <w:bookmarkStart w:id="426" w:name="_Toc336338079"/>
            <w:bookmarkStart w:id="427" w:name="_Toc368299724"/>
            <w:r w:rsidRPr="002B0444">
              <w:rPr>
                <w:rFonts w:ascii="Tahoma" w:hAnsi="Tahoma" w:cs="Tahoma"/>
                <w:sz w:val="14"/>
                <w:szCs w:val="14"/>
                <w:lang w:val="nl-NL"/>
              </w:rPr>
              <w:t>Clientbeheerlicentie per OSE voor System Center Operations Manager 2007 R2</w:t>
            </w:r>
            <w:bookmarkEnd w:id="426"/>
            <w:bookmarkEnd w:id="427"/>
          </w:p>
        </w:tc>
        <w:tc>
          <w:tcPr>
            <w:tcW w:w="450" w:type="dxa"/>
            <w:tcBorders>
              <w:bottom w:val="single" w:sz="4" w:space="0" w:color="auto"/>
            </w:tcBorders>
            <w:shd w:val="clear" w:color="auto" w:fill="FABF8F"/>
            <w:vAlign w:val="center"/>
          </w:tcPr>
          <w:p w:rsidR="001A63C6" w:rsidRPr="003B3D05" w:rsidRDefault="001A63C6" w:rsidP="003B3D05">
            <w:pPr>
              <w:pStyle w:val="TableText"/>
              <w:widowControl w:val="0"/>
              <w:rPr>
                <w:rStyle w:val="EndnoteReference"/>
                <w:rFonts w:cs="Tahoma"/>
                <w:bCs/>
                <w:color w:val="000000"/>
                <w:sz w:val="13"/>
                <w:szCs w:val="13"/>
                <w:u w:val="single"/>
                <w:lang w:val="nl-NL"/>
              </w:rPr>
            </w:pPr>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color w:val="000000"/>
                <w:sz w:val="13"/>
              </w:rPr>
            </w:pPr>
            <w:r w:rsidRPr="00FC0C73">
              <w:rPr>
                <w:rFonts w:ascii="Tahoma"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color w:val="000000"/>
                <w:sz w:val="13"/>
              </w:rPr>
            </w:pPr>
            <w:r w:rsidRPr="00FC0C73">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color w:val="000000"/>
                <w:sz w:val="13"/>
              </w:rPr>
            </w:pPr>
            <w:r w:rsidRPr="00FC0C73">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color w:val="000000"/>
                <w:sz w:val="13"/>
              </w:rPr>
            </w:pPr>
            <w:r w:rsidRPr="00FC0C73">
              <w:rPr>
                <w:rFonts w:ascii="Tahoma" w:hAnsi="Tahoma" w:cs="Tahoma"/>
                <w:sz w:val="13"/>
              </w:rPr>
              <w:t>AO, ST</w:t>
            </w:r>
          </w:p>
        </w:tc>
        <w:tc>
          <w:tcPr>
            <w:tcW w:w="54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color w:val="000000"/>
                <w:sz w:val="13"/>
              </w:rPr>
            </w:pPr>
          </w:p>
        </w:tc>
      </w:tr>
      <w:tr w:rsidR="001A63C6" w:rsidRPr="00FC0C73" w:rsidTr="005E3FC0">
        <w:trPr>
          <w:trHeight w:val="145"/>
        </w:trPr>
        <w:tc>
          <w:tcPr>
            <w:tcW w:w="2734" w:type="dxa"/>
            <w:gridSpan w:val="2"/>
            <w:tcBorders>
              <w:bottom w:val="single" w:sz="4" w:space="0" w:color="auto"/>
            </w:tcBorders>
            <w:shd w:val="clear" w:color="auto" w:fill="auto"/>
            <w:vAlign w:val="center"/>
          </w:tcPr>
          <w:p w:rsidR="001A63C6" w:rsidRPr="002B0444" w:rsidRDefault="001A63C6" w:rsidP="002B0444">
            <w:pPr>
              <w:pStyle w:val="ProductNames"/>
              <w:spacing w:beforeLines="20" w:before="48" w:afterLines="20" w:after="48"/>
              <w:rPr>
                <w:rFonts w:ascii="Tahoma" w:hAnsi="Tahoma" w:cs="Tahoma"/>
                <w:sz w:val="14"/>
                <w:szCs w:val="14"/>
                <w:lang w:val="nl-NL"/>
              </w:rPr>
            </w:pPr>
            <w:bookmarkStart w:id="428" w:name="_Toc336338080"/>
            <w:bookmarkStart w:id="429" w:name="_Toc368299725"/>
            <w:r w:rsidRPr="002B0444">
              <w:rPr>
                <w:rFonts w:ascii="Tahoma" w:hAnsi="Tahoma" w:cs="Tahoma"/>
                <w:sz w:val="14"/>
                <w:szCs w:val="14"/>
                <w:lang w:val="nl-NL"/>
              </w:rPr>
              <w:t>Clientbeheerlicentie per Gebruiker voor</w:t>
            </w:r>
            <w:r w:rsidR="002B0444">
              <w:rPr>
                <w:rFonts w:ascii="Tahoma" w:hAnsi="Tahoma" w:cs="Tahoma"/>
                <w:sz w:val="14"/>
                <w:szCs w:val="14"/>
                <w:lang w:val="nl-NL"/>
              </w:rPr>
              <w:t> </w:t>
            </w:r>
            <w:r w:rsidRPr="002B0444">
              <w:rPr>
                <w:rFonts w:ascii="Tahoma" w:hAnsi="Tahoma" w:cs="Tahoma"/>
                <w:sz w:val="14"/>
                <w:szCs w:val="14"/>
                <w:lang w:val="nl-NL"/>
              </w:rPr>
              <w:t>System Center Operations Manager 2007 R2</w:t>
            </w:r>
            <w:bookmarkEnd w:id="428"/>
            <w:bookmarkEnd w:id="429"/>
          </w:p>
        </w:tc>
        <w:tc>
          <w:tcPr>
            <w:tcW w:w="450" w:type="dxa"/>
            <w:tcBorders>
              <w:bottom w:val="single" w:sz="4" w:space="0" w:color="auto"/>
            </w:tcBorders>
            <w:shd w:val="clear" w:color="auto" w:fill="auto"/>
            <w:vAlign w:val="center"/>
          </w:tcPr>
          <w:p w:rsidR="001A63C6" w:rsidRPr="003B3D05" w:rsidRDefault="001A63C6" w:rsidP="003B3D05">
            <w:pPr>
              <w:pStyle w:val="TableText"/>
              <w:widowControl w:val="0"/>
              <w:rPr>
                <w:rStyle w:val="EndnoteReference"/>
                <w:rFonts w:cs="Tahoma"/>
                <w:bCs/>
                <w:color w:val="000000"/>
                <w:sz w:val="13"/>
                <w:szCs w:val="13"/>
                <w:u w:val="single"/>
                <w:lang w:val="nl-NL"/>
              </w:rPr>
            </w:pPr>
          </w:p>
        </w:tc>
        <w:tc>
          <w:tcPr>
            <w:tcW w:w="45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07/09</w:t>
            </w:r>
          </w:p>
        </w:tc>
        <w:tc>
          <w:tcPr>
            <w:tcW w:w="36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rPr>
            </w:pPr>
          </w:p>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AO, ST</w:t>
            </w:r>
          </w:p>
        </w:tc>
        <w:tc>
          <w:tcPr>
            <w:tcW w:w="54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r>
      <w:tr w:rsidR="00B33D0E" w:rsidRPr="00FC0C73" w:rsidTr="005E3FC0">
        <w:trPr>
          <w:trHeight w:val="145"/>
        </w:trPr>
        <w:tc>
          <w:tcPr>
            <w:tcW w:w="2734" w:type="dxa"/>
            <w:gridSpan w:val="2"/>
            <w:tcBorders>
              <w:bottom w:val="single" w:sz="4" w:space="0" w:color="auto"/>
            </w:tcBorders>
            <w:shd w:val="clear" w:color="auto" w:fill="FABF8F"/>
            <w:vAlign w:val="center"/>
          </w:tcPr>
          <w:p w:rsidR="001A63C6" w:rsidRPr="002B0444" w:rsidRDefault="001A63C6" w:rsidP="002B0444">
            <w:pPr>
              <w:pStyle w:val="ProductNames"/>
              <w:spacing w:beforeLines="20" w:before="48" w:afterLines="20" w:after="48"/>
              <w:rPr>
                <w:rFonts w:ascii="Tahoma" w:hAnsi="Tahoma" w:cs="Tahoma"/>
                <w:sz w:val="14"/>
                <w:szCs w:val="14"/>
              </w:rPr>
            </w:pPr>
            <w:bookmarkStart w:id="430" w:name="_Toc336338081"/>
            <w:bookmarkStart w:id="431" w:name="_Toc368299726"/>
            <w:r w:rsidRPr="002B0444">
              <w:rPr>
                <w:rFonts w:ascii="Tahoma" w:hAnsi="Tahoma" w:cs="Tahoma"/>
                <w:sz w:val="14"/>
                <w:szCs w:val="14"/>
              </w:rPr>
              <w:t>System Center Reporting Manager 2006</w:t>
            </w:r>
            <w:bookmarkEnd w:id="430"/>
            <w:bookmarkEnd w:id="431"/>
          </w:p>
        </w:tc>
        <w:tc>
          <w:tcPr>
            <w:tcW w:w="450" w:type="dxa"/>
            <w:tcBorders>
              <w:bottom w:val="single" w:sz="4" w:space="0" w:color="auto"/>
            </w:tcBorders>
            <w:shd w:val="clear" w:color="auto" w:fill="FABF8F"/>
            <w:vAlign w:val="center"/>
          </w:tcPr>
          <w:p w:rsidR="001A63C6" w:rsidRPr="003B3D05" w:rsidRDefault="00A500B3" w:rsidP="003B3D05">
            <w:pPr>
              <w:pStyle w:val="TableText"/>
              <w:widowControl w:val="0"/>
              <w:rPr>
                <w:rStyle w:val="EndnoteReference"/>
                <w:rFonts w:cs="Tahoma"/>
                <w:b w:val="0"/>
                <w:bCs/>
                <w:color w:val="0000FF"/>
                <w:sz w:val="13"/>
                <w:szCs w:val="13"/>
                <w:u w:val="single"/>
              </w:rPr>
            </w:pPr>
            <w:hyperlink w:anchor="_80_System_Center" w:history="1">
              <w:r w:rsidR="00734B17" w:rsidRPr="003B3D05">
                <w:rPr>
                  <w:rStyle w:val="Hyperlink"/>
                  <w:rFonts w:cs="Tahoma"/>
                  <w:b/>
                  <w:bCs/>
                  <w:sz w:val="13"/>
                  <w:szCs w:val="13"/>
                </w:rPr>
                <w:t>92</w:t>
              </w:r>
            </w:hyperlink>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r>
      <w:tr w:rsidR="001A63C6" w:rsidRPr="00FC0C73" w:rsidTr="005E3FC0">
        <w:trPr>
          <w:trHeight w:val="145"/>
        </w:trPr>
        <w:tc>
          <w:tcPr>
            <w:tcW w:w="2734" w:type="dxa"/>
            <w:gridSpan w:val="2"/>
            <w:tcBorders>
              <w:bottom w:val="single" w:sz="4" w:space="0" w:color="auto"/>
            </w:tcBorders>
            <w:shd w:val="clear" w:color="auto" w:fill="auto"/>
            <w:vAlign w:val="center"/>
          </w:tcPr>
          <w:p w:rsidR="001A63C6" w:rsidRPr="002B0444" w:rsidRDefault="001A63C6" w:rsidP="002B0444">
            <w:pPr>
              <w:pStyle w:val="ProductNames"/>
              <w:spacing w:beforeLines="20" w:before="48" w:afterLines="20" w:after="48"/>
              <w:rPr>
                <w:rFonts w:ascii="Tahoma" w:hAnsi="Tahoma" w:cs="Tahoma"/>
                <w:sz w:val="14"/>
                <w:szCs w:val="14"/>
              </w:rPr>
            </w:pPr>
            <w:bookmarkStart w:id="432" w:name="_Toc336338082"/>
            <w:bookmarkStart w:id="433" w:name="_Toc368299727"/>
            <w:r w:rsidRPr="002B0444">
              <w:rPr>
                <w:rFonts w:ascii="Tahoma" w:hAnsi="Tahoma" w:cs="Tahoma"/>
                <w:sz w:val="14"/>
                <w:szCs w:val="14"/>
              </w:rPr>
              <w:t>System Center Server Management Suite Enterprise</w:t>
            </w:r>
            <w:bookmarkEnd w:id="432"/>
            <w:bookmarkEnd w:id="433"/>
          </w:p>
        </w:tc>
        <w:tc>
          <w:tcPr>
            <w:tcW w:w="450" w:type="dxa"/>
            <w:tcBorders>
              <w:bottom w:val="single" w:sz="4" w:space="0" w:color="auto"/>
            </w:tcBorders>
            <w:shd w:val="clear" w:color="auto" w:fill="auto"/>
            <w:vAlign w:val="center"/>
          </w:tcPr>
          <w:p w:rsidR="001A63C6" w:rsidRPr="003B3D05" w:rsidRDefault="00A500B3" w:rsidP="003B3D05">
            <w:pPr>
              <w:pStyle w:val="TableText"/>
              <w:widowControl w:val="0"/>
              <w:rPr>
                <w:rStyle w:val="EndnoteReference"/>
                <w:rFonts w:cs="Tahoma"/>
                <w:b w:val="0"/>
                <w:bCs/>
                <w:color w:val="0000FF"/>
                <w:sz w:val="13"/>
                <w:szCs w:val="13"/>
                <w:u w:val="single"/>
              </w:rPr>
            </w:pPr>
            <w:hyperlink w:anchor="Srv_85SysCtrSvrMgmtSuiteEnterprise" w:history="1">
              <w:r w:rsidR="00734B17" w:rsidRPr="003B3D05">
                <w:rPr>
                  <w:rStyle w:val="Hyperlink"/>
                  <w:rFonts w:cs="Tahoma"/>
                  <w:b/>
                  <w:bCs/>
                  <w:sz w:val="13"/>
                  <w:szCs w:val="13"/>
                </w:rPr>
                <w:t>93</w:t>
              </w:r>
            </w:hyperlink>
          </w:p>
        </w:tc>
        <w:tc>
          <w:tcPr>
            <w:tcW w:w="45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10/07</w:t>
            </w:r>
          </w:p>
        </w:tc>
        <w:tc>
          <w:tcPr>
            <w:tcW w:w="36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FC0C73" w:rsidRDefault="001A63C6" w:rsidP="005E3FC0">
            <w:pPr>
              <w:pStyle w:val="TableText"/>
              <w:widowControl w:val="0"/>
              <w:spacing w:after="60"/>
              <w:rPr>
                <w:rFonts w:ascii="Tahoma" w:hAnsi="Tahoma" w:cs="Tahoma"/>
                <w:sz w:val="13"/>
                <w:szCs w:val="13"/>
              </w:rPr>
            </w:pPr>
          </w:p>
        </w:tc>
        <w:tc>
          <w:tcPr>
            <w:tcW w:w="450" w:type="dxa"/>
            <w:gridSpan w:val="3"/>
            <w:tcBorders>
              <w:bottom w:val="single" w:sz="4" w:space="0" w:color="auto"/>
            </w:tcBorders>
            <w:shd w:val="clear" w:color="auto" w:fill="auto"/>
            <w:vAlign w:val="center"/>
          </w:tcPr>
          <w:p w:rsidR="001A63C6" w:rsidRPr="00FC0C73" w:rsidRDefault="001A63C6" w:rsidP="005E3FC0">
            <w:pPr>
              <w:pStyle w:val="TableText"/>
              <w:widowControl w:val="0"/>
              <w:spacing w:after="60"/>
              <w:rPr>
                <w:rFonts w:ascii="Tahoma" w:hAnsi="Tahoma" w:cs="Tahoma"/>
                <w:sz w:val="13"/>
                <w:szCs w:val="13"/>
              </w:rPr>
            </w:pPr>
          </w:p>
        </w:tc>
        <w:tc>
          <w:tcPr>
            <w:tcW w:w="450" w:type="dxa"/>
            <w:gridSpan w:val="3"/>
            <w:tcBorders>
              <w:bottom w:val="single" w:sz="4" w:space="0" w:color="auto"/>
            </w:tcBorders>
            <w:shd w:val="clear" w:color="auto" w:fill="auto"/>
            <w:vAlign w:val="center"/>
          </w:tcPr>
          <w:p w:rsidR="001A63C6" w:rsidRPr="00FC0C73" w:rsidRDefault="001A63C6" w:rsidP="005E3FC0">
            <w:pPr>
              <w:pStyle w:val="TableText"/>
              <w:widowControl w:val="0"/>
              <w:spacing w:after="60"/>
              <w:rPr>
                <w:rFonts w:ascii="Tahoma" w:hAnsi="Tahoma" w:cs="Tahoma"/>
                <w:sz w:val="13"/>
                <w:szCs w:val="13"/>
              </w:rPr>
            </w:pPr>
          </w:p>
        </w:tc>
        <w:tc>
          <w:tcPr>
            <w:tcW w:w="450" w:type="dxa"/>
            <w:gridSpan w:val="2"/>
            <w:tcBorders>
              <w:bottom w:val="single" w:sz="4" w:space="0" w:color="auto"/>
            </w:tcBorders>
            <w:shd w:val="clear" w:color="auto" w:fill="auto"/>
            <w:vAlign w:val="center"/>
          </w:tcPr>
          <w:p w:rsidR="001A63C6" w:rsidRPr="00FC0C73" w:rsidRDefault="001A63C6" w:rsidP="005E3FC0">
            <w:pPr>
              <w:pStyle w:val="TableText"/>
              <w:widowControl w:val="0"/>
              <w:spacing w:after="60"/>
              <w:rPr>
                <w:rFonts w:ascii="Tahoma" w:hAnsi="Tahoma" w:cs="Tahoma"/>
                <w:sz w:val="13"/>
                <w:szCs w:val="13"/>
              </w:rPr>
            </w:pPr>
          </w:p>
        </w:tc>
        <w:tc>
          <w:tcPr>
            <w:tcW w:w="450" w:type="dxa"/>
            <w:gridSpan w:val="2"/>
            <w:tcBorders>
              <w:bottom w:val="single" w:sz="4" w:space="0" w:color="auto"/>
            </w:tcBorders>
            <w:shd w:val="clear" w:color="auto" w:fill="auto"/>
            <w:vAlign w:val="center"/>
          </w:tcPr>
          <w:p w:rsidR="001A63C6" w:rsidRPr="00FC0C73" w:rsidRDefault="001A63C6" w:rsidP="005E3FC0">
            <w:pPr>
              <w:pStyle w:val="TableText"/>
              <w:widowControl w:val="0"/>
              <w:spacing w:after="60"/>
              <w:rPr>
                <w:rFonts w:ascii="Tahoma" w:hAnsi="Tahoma" w:cs="Tahoma"/>
                <w:sz w:val="13"/>
                <w:szCs w:val="13"/>
              </w:rPr>
            </w:pPr>
          </w:p>
        </w:tc>
        <w:tc>
          <w:tcPr>
            <w:tcW w:w="36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spacing w:after="6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A</w:t>
            </w:r>
          </w:p>
        </w:tc>
        <w:tc>
          <w:tcPr>
            <w:tcW w:w="54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r>
      <w:tr w:rsidR="00B33D0E" w:rsidRPr="00FC0C73" w:rsidTr="005E3FC0">
        <w:trPr>
          <w:trHeight w:val="145"/>
        </w:trPr>
        <w:tc>
          <w:tcPr>
            <w:tcW w:w="2734" w:type="dxa"/>
            <w:gridSpan w:val="2"/>
            <w:tcBorders>
              <w:bottom w:val="single" w:sz="4" w:space="0" w:color="auto"/>
            </w:tcBorders>
            <w:shd w:val="clear" w:color="auto" w:fill="FABF8F"/>
            <w:vAlign w:val="center"/>
          </w:tcPr>
          <w:p w:rsidR="001A63C6" w:rsidRPr="002B0444" w:rsidRDefault="001A63C6" w:rsidP="002B0444">
            <w:pPr>
              <w:pStyle w:val="Heading4"/>
              <w:spacing w:beforeLines="20" w:before="48" w:afterLines="20" w:after="48"/>
              <w:ind w:left="0" w:firstLine="0"/>
              <w:rPr>
                <w:rFonts w:ascii="Tahoma" w:hAnsi="Tahoma" w:cs="Tahoma"/>
                <w:b w:val="0"/>
                <w:sz w:val="14"/>
                <w:szCs w:val="14"/>
              </w:rPr>
            </w:pPr>
            <w:bookmarkStart w:id="434" w:name="_Toc336338083"/>
            <w:bookmarkStart w:id="435" w:name="_Toc368299728"/>
            <w:r w:rsidRPr="002B0444">
              <w:rPr>
                <w:rFonts w:ascii="Tahoma" w:hAnsi="Tahoma" w:cs="Tahoma"/>
                <w:b w:val="0"/>
                <w:sz w:val="14"/>
                <w:szCs w:val="14"/>
              </w:rPr>
              <w:t>System Center Server Management Suite Datacenter</w:t>
            </w:r>
            <w:bookmarkEnd w:id="434"/>
            <w:bookmarkEnd w:id="435"/>
          </w:p>
        </w:tc>
        <w:tc>
          <w:tcPr>
            <w:tcW w:w="450" w:type="dxa"/>
            <w:tcBorders>
              <w:bottom w:val="single" w:sz="4" w:space="0" w:color="auto"/>
            </w:tcBorders>
            <w:shd w:val="clear" w:color="auto" w:fill="FABF8F"/>
            <w:vAlign w:val="center"/>
          </w:tcPr>
          <w:p w:rsidR="001A63C6" w:rsidRPr="003B3D05" w:rsidRDefault="00A500B3" w:rsidP="003B3D05">
            <w:pPr>
              <w:pStyle w:val="TableText"/>
              <w:widowControl w:val="0"/>
              <w:rPr>
                <w:rStyle w:val="EndnoteReference"/>
                <w:rFonts w:cs="Tahoma"/>
                <w:b w:val="0"/>
                <w:bCs/>
                <w:sz w:val="13"/>
                <w:szCs w:val="13"/>
                <w:u w:val="single"/>
              </w:rPr>
            </w:pPr>
            <w:hyperlink w:anchor="_86_System_Center" w:history="1">
              <w:r w:rsidR="00734B17" w:rsidRPr="003B3D05">
                <w:rPr>
                  <w:rStyle w:val="Hyperlink"/>
                  <w:rFonts w:cs="Tahoma"/>
                  <w:b/>
                  <w:bCs/>
                  <w:sz w:val="13"/>
                  <w:szCs w:val="13"/>
                </w:rPr>
                <w:t>94</w:t>
              </w:r>
            </w:hyperlink>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07/09</w:t>
            </w:r>
          </w:p>
        </w:tc>
        <w:tc>
          <w:tcPr>
            <w:tcW w:w="36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A</w:t>
            </w:r>
          </w:p>
        </w:tc>
        <w:tc>
          <w:tcPr>
            <w:tcW w:w="54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r>
      <w:tr w:rsidR="001A63C6" w:rsidRPr="00FC0C73" w:rsidTr="005E3FC0">
        <w:trPr>
          <w:trHeight w:val="145"/>
        </w:trPr>
        <w:tc>
          <w:tcPr>
            <w:tcW w:w="2734" w:type="dxa"/>
            <w:gridSpan w:val="2"/>
            <w:tcBorders>
              <w:bottom w:val="single" w:sz="4" w:space="0" w:color="auto"/>
            </w:tcBorders>
            <w:shd w:val="clear" w:color="auto" w:fill="auto"/>
            <w:vAlign w:val="center"/>
          </w:tcPr>
          <w:p w:rsidR="001A63C6" w:rsidRPr="002B0444" w:rsidRDefault="001A63C6" w:rsidP="002B0444">
            <w:pPr>
              <w:pStyle w:val="ProductNames"/>
              <w:spacing w:beforeLines="20" w:before="48" w:afterLines="20" w:after="48"/>
              <w:rPr>
                <w:rFonts w:ascii="Tahoma" w:hAnsi="Tahoma" w:cs="Tahoma"/>
                <w:b/>
                <w:sz w:val="14"/>
                <w:szCs w:val="14"/>
              </w:rPr>
            </w:pPr>
            <w:bookmarkStart w:id="436" w:name="_Toc336338086"/>
            <w:bookmarkStart w:id="437" w:name="_Toc368299729"/>
            <w:r w:rsidRPr="002B0444">
              <w:rPr>
                <w:rFonts w:ascii="Tahoma" w:hAnsi="Tahoma" w:cs="Tahoma"/>
                <w:sz w:val="14"/>
                <w:szCs w:val="14"/>
              </w:rPr>
              <w:t>Clientbeheerlicentie (Client-ML) voor System Center Service Manager 2010 per</w:t>
            </w:r>
            <w:r w:rsidR="002B0444">
              <w:rPr>
                <w:rFonts w:ascii="Tahoma" w:hAnsi="Tahoma" w:cs="Tahoma"/>
                <w:sz w:val="14"/>
                <w:szCs w:val="14"/>
              </w:rPr>
              <w:t> </w:t>
            </w:r>
            <w:r w:rsidRPr="002B0444">
              <w:rPr>
                <w:rFonts w:ascii="Tahoma" w:hAnsi="Tahoma" w:cs="Tahoma"/>
                <w:sz w:val="14"/>
                <w:szCs w:val="14"/>
              </w:rPr>
              <w:t>OSE</w:t>
            </w:r>
            <w:bookmarkEnd w:id="436"/>
            <w:bookmarkEnd w:id="437"/>
          </w:p>
        </w:tc>
        <w:tc>
          <w:tcPr>
            <w:tcW w:w="450" w:type="dxa"/>
            <w:tcBorders>
              <w:bottom w:val="single" w:sz="4" w:space="0" w:color="auto"/>
            </w:tcBorders>
            <w:shd w:val="clear" w:color="auto" w:fill="auto"/>
            <w:vAlign w:val="center"/>
          </w:tcPr>
          <w:p w:rsidR="001A63C6" w:rsidRPr="003B3D05" w:rsidRDefault="001A63C6" w:rsidP="003B3D05">
            <w:pPr>
              <w:pStyle w:val="TableText"/>
              <w:widowControl w:val="0"/>
              <w:rPr>
                <w:rStyle w:val="EndnoteReference"/>
                <w:rFonts w:cs="Tahoma"/>
                <w:bCs/>
                <w:sz w:val="13"/>
                <w:szCs w:val="13"/>
                <w:u w:val="single"/>
              </w:rPr>
            </w:pPr>
          </w:p>
        </w:tc>
        <w:tc>
          <w:tcPr>
            <w:tcW w:w="45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04/10</w:t>
            </w:r>
          </w:p>
        </w:tc>
        <w:tc>
          <w:tcPr>
            <w:tcW w:w="36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rPr>
            </w:pPr>
          </w:p>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AO, ST</w:t>
            </w:r>
          </w:p>
        </w:tc>
        <w:tc>
          <w:tcPr>
            <w:tcW w:w="54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r>
      <w:tr w:rsidR="00B33D0E" w:rsidRPr="00FC0C73" w:rsidTr="005E3FC0">
        <w:trPr>
          <w:trHeight w:val="145"/>
        </w:trPr>
        <w:tc>
          <w:tcPr>
            <w:tcW w:w="2734" w:type="dxa"/>
            <w:gridSpan w:val="2"/>
            <w:tcBorders>
              <w:bottom w:val="single" w:sz="4" w:space="0" w:color="auto"/>
            </w:tcBorders>
            <w:shd w:val="clear" w:color="auto" w:fill="FABF8F"/>
            <w:vAlign w:val="center"/>
          </w:tcPr>
          <w:p w:rsidR="001A63C6" w:rsidRPr="002B0444" w:rsidRDefault="001A63C6" w:rsidP="002B0444">
            <w:pPr>
              <w:pStyle w:val="ProductNames"/>
              <w:spacing w:beforeLines="20" w:before="48" w:afterLines="20" w:after="48"/>
              <w:rPr>
                <w:rFonts w:ascii="Tahoma" w:hAnsi="Tahoma" w:cs="Tahoma"/>
                <w:b/>
                <w:sz w:val="14"/>
                <w:szCs w:val="14"/>
                <w:lang w:val="nl-NL"/>
              </w:rPr>
            </w:pPr>
            <w:bookmarkStart w:id="438" w:name="_Toc336338087"/>
            <w:bookmarkStart w:id="439" w:name="_Toc368299730"/>
            <w:r w:rsidRPr="002B0444">
              <w:rPr>
                <w:rFonts w:ascii="Tahoma" w:hAnsi="Tahoma" w:cs="Tahoma"/>
                <w:sz w:val="14"/>
                <w:szCs w:val="14"/>
                <w:lang w:val="nl-NL"/>
              </w:rPr>
              <w:t>Clientbeheerlicentie (Client-ML) voor System Center Service Manager 2010 per</w:t>
            </w:r>
            <w:r w:rsidR="002B0444">
              <w:rPr>
                <w:rFonts w:ascii="Tahoma" w:hAnsi="Tahoma" w:cs="Tahoma"/>
                <w:sz w:val="14"/>
                <w:szCs w:val="14"/>
                <w:lang w:val="nl-NL"/>
              </w:rPr>
              <w:t> </w:t>
            </w:r>
            <w:r w:rsidRPr="002B0444">
              <w:rPr>
                <w:rFonts w:ascii="Tahoma" w:hAnsi="Tahoma" w:cs="Tahoma"/>
                <w:sz w:val="14"/>
                <w:szCs w:val="14"/>
                <w:lang w:val="nl-NL"/>
              </w:rPr>
              <w:t>Gebruiker</w:t>
            </w:r>
            <w:bookmarkEnd w:id="438"/>
            <w:bookmarkEnd w:id="439"/>
          </w:p>
        </w:tc>
        <w:tc>
          <w:tcPr>
            <w:tcW w:w="450" w:type="dxa"/>
            <w:tcBorders>
              <w:bottom w:val="single" w:sz="4" w:space="0" w:color="auto"/>
            </w:tcBorders>
            <w:shd w:val="clear" w:color="auto" w:fill="FABF8F"/>
            <w:vAlign w:val="center"/>
          </w:tcPr>
          <w:p w:rsidR="001A63C6" w:rsidRPr="003B3D05" w:rsidRDefault="001A63C6" w:rsidP="003B3D05">
            <w:pPr>
              <w:pStyle w:val="TableText"/>
              <w:widowControl w:val="0"/>
              <w:rPr>
                <w:rStyle w:val="EndnoteReference"/>
                <w:rFonts w:cs="Tahoma"/>
                <w:bCs/>
                <w:sz w:val="13"/>
                <w:szCs w:val="13"/>
                <w:u w:val="single"/>
                <w:lang w:val="nl-NL"/>
              </w:rPr>
            </w:pPr>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04/10</w:t>
            </w:r>
          </w:p>
        </w:tc>
        <w:tc>
          <w:tcPr>
            <w:tcW w:w="36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rPr>
            </w:pPr>
          </w:p>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AO, ST</w:t>
            </w:r>
          </w:p>
        </w:tc>
        <w:tc>
          <w:tcPr>
            <w:tcW w:w="54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r>
      <w:tr w:rsidR="00B33D0E" w:rsidRPr="00FC0C73" w:rsidTr="005E3FC0">
        <w:trPr>
          <w:trHeight w:val="145"/>
        </w:trPr>
        <w:tc>
          <w:tcPr>
            <w:tcW w:w="2734" w:type="dxa"/>
            <w:gridSpan w:val="2"/>
            <w:tcBorders>
              <w:bottom w:val="single" w:sz="4" w:space="0" w:color="auto"/>
            </w:tcBorders>
            <w:shd w:val="clear" w:color="auto" w:fill="auto"/>
            <w:vAlign w:val="center"/>
          </w:tcPr>
          <w:p w:rsidR="001A63C6" w:rsidRPr="002B0444" w:rsidRDefault="001A63C6" w:rsidP="002B0444">
            <w:pPr>
              <w:pStyle w:val="Heading3"/>
              <w:spacing w:beforeLines="20" w:before="48" w:afterLines="20" w:after="48"/>
              <w:rPr>
                <w:rFonts w:ascii="Tahoma" w:hAnsi="Tahoma" w:cs="Tahoma"/>
                <w:b w:val="0"/>
                <w:sz w:val="14"/>
                <w:szCs w:val="14"/>
              </w:rPr>
            </w:pPr>
            <w:bookmarkStart w:id="440" w:name="_Toc336338088"/>
            <w:bookmarkStart w:id="441" w:name="_Toc368299731"/>
            <w:r w:rsidRPr="002B0444">
              <w:rPr>
                <w:rFonts w:ascii="Tahoma" w:hAnsi="Tahoma" w:cs="Tahoma"/>
                <w:b w:val="0"/>
                <w:sz w:val="14"/>
                <w:szCs w:val="14"/>
              </w:rPr>
              <w:t>Serverbeheerlicentie (Server-ML) voor</w:t>
            </w:r>
            <w:r w:rsidR="002B0444">
              <w:rPr>
                <w:rFonts w:ascii="Tahoma" w:hAnsi="Tahoma" w:cs="Tahoma"/>
                <w:b w:val="0"/>
                <w:sz w:val="14"/>
                <w:szCs w:val="14"/>
              </w:rPr>
              <w:t> </w:t>
            </w:r>
            <w:r w:rsidRPr="002B0444">
              <w:rPr>
                <w:rFonts w:ascii="Tahoma" w:hAnsi="Tahoma" w:cs="Tahoma"/>
                <w:b w:val="0"/>
                <w:sz w:val="14"/>
                <w:szCs w:val="14"/>
              </w:rPr>
              <w:t>System Center Service Manager 2010</w:t>
            </w:r>
            <w:r w:rsidR="002B0444">
              <w:rPr>
                <w:rFonts w:ascii="Tahoma" w:hAnsi="Tahoma" w:cs="Tahoma"/>
                <w:b w:val="0"/>
                <w:sz w:val="14"/>
                <w:szCs w:val="14"/>
              </w:rPr>
              <w:t> </w:t>
            </w:r>
            <w:r w:rsidRPr="002B0444">
              <w:rPr>
                <w:rFonts w:ascii="Tahoma" w:hAnsi="Tahoma" w:cs="Tahoma"/>
                <w:b w:val="0"/>
                <w:sz w:val="14"/>
                <w:szCs w:val="14"/>
              </w:rPr>
              <w:t>per OSE</w:t>
            </w:r>
            <w:bookmarkEnd w:id="440"/>
            <w:bookmarkEnd w:id="441"/>
          </w:p>
        </w:tc>
        <w:tc>
          <w:tcPr>
            <w:tcW w:w="450" w:type="dxa"/>
            <w:tcBorders>
              <w:bottom w:val="single" w:sz="4" w:space="0" w:color="auto"/>
            </w:tcBorders>
            <w:shd w:val="clear" w:color="auto" w:fill="auto"/>
            <w:vAlign w:val="center"/>
          </w:tcPr>
          <w:p w:rsidR="001A63C6" w:rsidRPr="003B3D05" w:rsidRDefault="001A63C6" w:rsidP="003B3D05">
            <w:pPr>
              <w:pStyle w:val="TableText"/>
              <w:widowControl w:val="0"/>
              <w:rPr>
                <w:rStyle w:val="EndnoteReference"/>
                <w:rFonts w:cs="Tahoma"/>
                <w:bCs/>
                <w:sz w:val="13"/>
                <w:szCs w:val="13"/>
                <w:u w:val="single"/>
              </w:rPr>
            </w:pPr>
          </w:p>
        </w:tc>
        <w:tc>
          <w:tcPr>
            <w:tcW w:w="450" w:type="dxa"/>
            <w:tcBorders>
              <w:bottom w:val="single" w:sz="4" w:space="0" w:color="auto"/>
            </w:tcBorders>
            <w:shd w:val="clear" w:color="auto" w:fill="auto"/>
            <w:vAlign w:val="center"/>
          </w:tcPr>
          <w:p w:rsidR="001A63C6" w:rsidRPr="00FC0C73" w:rsidRDefault="001A63C6" w:rsidP="005E3FC0">
            <w:pPr>
              <w:pStyle w:val="TableText"/>
              <w:widowControl w:val="0"/>
              <w:spacing w:after="20"/>
              <w:rPr>
                <w:rFonts w:ascii="Tahoma" w:hAnsi="Tahoma" w:cs="Tahoma"/>
                <w:sz w:val="13"/>
              </w:rPr>
            </w:pPr>
            <w:r w:rsidRPr="00FC0C73">
              <w:rPr>
                <w:rFonts w:ascii="Tahoma" w:hAnsi="Tahoma" w:cs="Tahoma"/>
                <w:sz w:val="13"/>
              </w:rPr>
              <w:t>04/10</w:t>
            </w:r>
          </w:p>
        </w:tc>
        <w:tc>
          <w:tcPr>
            <w:tcW w:w="36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spacing w:after="20"/>
              <w:rPr>
                <w:rFonts w:ascii="Tahoma" w:hAnsi="Tahoma" w:cs="Tahoma"/>
                <w:sz w:val="13"/>
              </w:rPr>
            </w:pPr>
            <w:r w:rsidRPr="00FC0C7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FC0C73" w:rsidRDefault="001A63C6" w:rsidP="005E3FC0">
            <w:pPr>
              <w:pStyle w:val="TableText"/>
              <w:widowControl w:val="0"/>
              <w:spacing w:after="20"/>
              <w:rPr>
                <w:rFonts w:ascii="Tahoma" w:hAnsi="Tahoma" w:cs="Tahoma"/>
                <w:sz w:val="13"/>
              </w:rPr>
            </w:pPr>
          </w:p>
        </w:tc>
        <w:tc>
          <w:tcPr>
            <w:tcW w:w="450" w:type="dxa"/>
            <w:gridSpan w:val="3"/>
            <w:tcBorders>
              <w:bottom w:val="single" w:sz="4" w:space="0" w:color="auto"/>
            </w:tcBorders>
            <w:shd w:val="clear" w:color="auto" w:fill="auto"/>
            <w:vAlign w:val="center"/>
          </w:tcPr>
          <w:p w:rsidR="001A63C6" w:rsidRPr="00FC0C73" w:rsidRDefault="001A63C6" w:rsidP="005E3FC0">
            <w:pPr>
              <w:pStyle w:val="TableText"/>
              <w:widowControl w:val="0"/>
              <w:spacing w:after="20"/>
              <w:rPr>
                <w:rFonts w:ascii="Tahoma" w:hAnsi="Tahoma" w:cs="Tahoma"/>
                <w:sz w:val="13"/>
              </w:rPr>
            </w:pPr>
          </w:p>
        </w:tc>
        <w:tc>
          <w:tcPr>
            <w:tcW w:w="450" w:type="dxa"/>
            <w:gridSpan w:val="3"/>
            <w:tcBorders>
              <w:bottom w:val="single" w:sz="4" w:space="0" w:color="auto"/>
            </w:tcBorders>
            <w:shd w:val="clear" w:color="auto" w:fill="auto"/>
            <w:vAlign w:val="center"/>
          </w:tcPr>
          <w:p w:rsidR="001A63C6" w:rsidRPr="00FC0C73" w:rsidRDefault="001A63C6" w:rsidP="005E3FC0">
            <w:pPr>
              <w:pStyle w:val="TableText"/>
              <w:widowControl w:val="0"/>
              <w:spacing w:after="20"/>
              <w:rPr>
                <w:rFonts w:ascii="Tahoma" w:hAnsi="Tahoma" w:cs="Tahoma"/>
                <w:sz w:val="13"/>
              </w:rPr>
            </w:pPr>
          </w:p>
        </w:tc>
        <w:tc>
          <w:tcPr>
            <w:tcW w:w="450" w:type="dxa"/>
            <w:gridSpan w:val="3"/>
            <w:tcBorders>
              <w:bottom w:val="single" w:sz="4" w:space="0" w:color="auto"/>
            </w:tcBorders>
            <w:shd w:val="clear" w:color="auto" w:fill="auto"/>
            <w:vAlign w:val="center"/>
          </w:tcPr>
          <w:p w:rsidR="001A63C6" w:rsidRPr="00FC0C73" w:rsidRDefault="001A63C6" w:rsidP="005E3FC0">
            <w:pPr>
              <w:pStyle w:val="TableText"/>
              <w:widowControl w:val="0"/>
              <w:spacing w:after="20"/>
              <w:rPr>
                <w:rFonts w:ascii="Tahoma" w:hAnsi="Tahoma" w:cs="Tahoma"/>
                <w:sz w:val="13"/>
              </w:rPr>
            </w:pPr>
          </w:p>
        </w:tc>
        <w:tc>
          <w:tcPr>
            <w:tcW w:w="450" w:type="dxa"/>
            <w:gridSpan w:val="2"/>
            <w:tcBorders>
              <w:bottom w:val="single" w:sz="4" w:space="0" w:color="auto"/>
            </w:tcBorders>
            <w:shd w:val="clear" w:color="auto" w:fill="auto"/>
            <w:vAlign w:val="center"/>
          </w:tcPr>
          <w:p w:rsidR="001A63C6" w:rsidRPr="00FC0C73" w:rsidRDefault="001A63C6" w:rsidP="005E3FC0">
            <w:pPr>
              <w:pStyle w:val="TableText"/>
              <w:widowControl w:val="0"/>
              <w:spacing w:after="20"/>
              <w:rPr>
                <w:rFonts w:ascii="Tahoma" w:hAnsi="Tahoma" w:cs="Tahoma"/>
                <w:sz w:val="13"/>
              </w:rPr>
            </w:pPr>
          </w:p>
        </w:tc>
        <w:tc>
          <w:tcPr>
            <w:tcW w:w="450" w:type="dxa"/>
            <w:gridSpan w:val="2"/>
            <w:tcBorders>
              <w:bottom w:val="single" w:sz="4" w:space="0" w:color="auto"/>
            </w:tcBorders>
            <w:shd w:val="clear" w:color="auto" w:fill="auto"/>
            <w:vAlign w:val="center"/>
          </w:tcPr>
          <w:p w:rsidR="001A63C6" w:rsidRPr="00FC0C73" w:rsidRDefault="001A63C6" w:rsidP="005E3FC0">
            <w:pPr>
              <w:pStyle w:val="TableText"/>
              <w:widowControl w:val="0"/>
              <w:spacing w:after="2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spacing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FC0C73" w:rsidRDefault="001A63C6" w:rsidP="005E3FC0">
            <w:pPr>
              <w:pStyle w:val="TableText"/>
              <w:widowControl w:val="0"/>
              <w:spacing w:after="20"/>
              <w:rPr>
                <w:rFonts w:ascii="Tahoma" w:hAnsi="Tahoma" w:cs="Tahoma"/>
                <w:sz w:val="13"/>
              </w:rPr>
            </w:pPr>
          </w:p>
        </w:tc>
        <w:tc>
          <w:tcPr>
            <w:tcW w:w="450" w:type="dxa"/>
            <w:tcBorders>
              <w:bottom w:val="single" w:sz="4" w:space="0" w:color="auto"/>
            </w:tcBorders>
            <w:shd w:val="clear" w:color="auto" w:fill="auto"/>
            <w:vAlign w:val="center"/>
          </w:tcPr>
          <w:p w:rsidR="001A63C6" w:rsidRPr="00FC0C73" w:rsidRDefault="001A63C6" w:rsidP="005E3FC0">
            <w:pPr>
              <w:pStyle w:val="TableText"/>
              <w:widowControl w:val="0"/>
              <w:spacing w:after="2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spacing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FC0C73" w:rsidRDefault="001A63C6" w:rsidP="005E3FC0">
            <w:pPr>
              <w:pStyle w:val="TableText"/>
              <w:widowControl w:val="0"/>
              <w:spacing w:after="20"/>
              <w:rPr>
                <w:rFonts w:ascii="Tahoma" w:hAnsi="Tahoma" w:cs="Tahoma"/>
                <w:sz w:val="13"/>
              </w:rPr>
            </w:pPr>
            <w:r w:rsidRPr="00FC0C73">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spacing w:after="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FC0C73" w:rsidRDefault="001A63C6" w:rsidP="005E3FC0">
            <w:pPr>
              <w:pStyle w:val="TableText"/>
              <w:widowControl w:val="0"/>
              <w:spacing w:after="20"/>
              <w:rPr>
                <w:rFonts w:ascii="Tahoma" w:hAnsi="Tahoma" w:cs="Tahoma"/>
              </w:rPr>
            </w:pPr>
          </w:p>
          <w:p w:rsidR="001A63C6" w:rsidRPr="00FC0C73" w:rsidRDefault="001A63C6" w:rsidP="005E3FC0">
            <w:pPr>
              <w:pStyle w:val="TableText"/>
              <w:widowControl w:val="0"/>
              <w:spacing w:after="20"/>
              <w:rPr>
                <w:rFonts w:ascii="Tahoma" w:hAnsi="Tahoma" w:cs="Tahoma"/>
                <w:sz w:val="13"/>
              </w:rPr>
            </w:pPr>
          </w:p>
        </w:tc>
        <w:tc>
          <w:tcPr>
            <w:tcW w:w="450" w:type="dxa"/>
            <w:tcBorders>
              <w:bottom w:val="single" w:sz="4" w:space="0" w:color="auto"/>
            </w:tcBorders>
            <w:shd w:val="clear" w:color="auto" w:fill="auto"/>
            <w:vAlign w:val="center"/>
          </w:tcPr>
          <w:p w:rsidR="001A63C6" w:rsidRPr="00FC0C73" w:rsidRDefault="001A63C6" w:rsidP="005E3FC0">
            <w:pPr>
              <w:pStyle w:val="TableText"/>
              <w:widowControl w:val="0"/>
              <w:spacing w:after="20"/>
              <w:rPr>
                <w:rFonts w:ascii="Tahoma" w:hAnsi="Tahoma" w:cs="Tahoma"/>
                <w:sz w:val="13"/>
              </w:rPr>
            </w:pPr>
            <w:r w:rsidRPr="00FC0C73">
              <w:rPr>
                <w:rFonts w:ascii="Tahoma" w:hAnsi="Tahoma" w:cs="Tahoma"/>
                <w:sz w:val="13"/>
              </w:rPr>
              <w:t>A,ST</w:t>
            </w:r>
          </w:p>
        </w:tc>
        <w:tc>
          <w:tcPr>
            <w:tcW w:w="540" w:type="dxa"/>
            <w:tcBorders>
              <w:bottom w:val="single" w:sz="4" w:space="0" w:color="auto"/>
            </w:tcBorders>
            <w:shd w:val="clear" w:color="auto" w:fill="auto"/>
            <w:vAlign w:val="center"/>
          </w:tcPr>
          <w:p w:rsidR="001A63C6" w:rsidRPr="00FC0C73" w:rsidRDefault="001A63C6" w:rsidP="005E3FC0">
            <w:pPr>
              <w:pStyle w:val="TableText"/>
              <w:widowControl w:val="0"/>
              <w:spacing w:after="20"/>
              <w:rPr>
                <w:rFonts w:ascii="Tahoma" w:hAnsi="Tahoma" w:cs="Tahoma"/>
                <w:sz w:val="13"/>
              </w:rPr>
            </w:pPr>
          </w:p>
        </w:tc>
      </w:tr>
      <w:tr w:rsidR="00383917" w:rsidRPr="00FC0C73" w:rsidTr="005E3FC0">
        <w:tblPrEx>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8" w:type="dxa"/>
            <w:right w:w="8" w:type="dxa"/>
          </w:tblCellMar>
        </w:tblPrEx>
        <w:trPr>
          <w:trHeight w:val="42"/>
        </w:trPr>
        <w:tc>
          <w:tcPr>
            <w:tcW w:w="2734" w:type="dxa"/>
            <w:gridSpan w:val="2"/>
            <w:tcBorders>
              <w:bottom w:val="single" w:sz="2" w:space="0" w:color="auto"/>
            </w:tcBorders>
            <w:shd w:val="clear" w:color="auto" w:fill="FABF8F"/>
            <w:vAlign w:val="center"/>
          </w:tcPr>
          <w:p w:rsidR="001A63C6" w:rsidRPr="002B0444" w:rsidRDefault="001A63C6" w:rsidP="002B0444">
            <w:pPr>
              <w:pStyle w:val="Heading2"/>
              <w:spacing w:beforeLines="20" w:before="48" w:afterLines="20" w:after="48"/>
              <w:ind w:left="0"/>
              <w:rPr>
                <w:rFonts w:ascii="Tahoma" w:hAnsi="Tahoma" w:cs="Tahoma"/>
                <w:b w:val="0"/>
                <w:sz w:val="14"/>
                <w:szCs w:val="14"/>
                <w:lang w:val="nl-NL"/>
              </w:rPr>
            </w:pPr>
            <w:bookmarkStart w:id="442" w:name="_Toc336338089"/>
            <w:bookmarkStart w:id="443" w:name="_Toc368299732"/>
            <w:r w:rsidRPr="002B0444">
              <w:rPr>
                <w:rFonts w:ascii="Tahoma" w:hAnsi="Tahoma" w:cs="Tahoma"/>
                <w:b w:val="0"/>
                <w:sz w:val="14"/>
                <w:szCs w:val="14"/>
                <w:lang w:val="nl-NL"/>
              </w:rPr>
              <w:t>Clientbeheerlicentie voor System Center Virtual Machine Manager 2008 R2 per OSE</w:t>
            </w:r>
            <w:bookmarkEnd w:id="442"/>
            <w:bookmarkEnd w:id="443"/>
          </w:p>
        </w:tc>
        <w:tc>
          <w:tcPr>
            <w:tcW w:w="450" w:type="dxa"/>
            <w:tcBorders>
              <w:bottom w:val="single" w:sz="2" w:space="0" w:color="auto"/>
            </w:tcBorders>
            <w:shd w:val="clear" w:color="auto" w:fill="FABF8F"/>
            <w:vAlign w:val="center"/>
          </w:tcPr>
          <w:p w:rsidR="001A63C6" w:rsidRPr="003B3D05" w:rsidRDefault="00A500B3" w:rsidP="003B3D05">
            <w:pPr>
              <w:pStyle w:val="TableText"/>
              <w:widowControl w:val="0"/>
              <w:rPr>
                <w:rStyle w:val="EndnoteReference"/>
                <w:rFonts w:cs="Tahoma"/>
                <w:b w:val="0"/>
                <w:bCs/>
                <w:color w:val="0000FF"/>
                <w:sz w:val="13"/>
                <w:szCs w:val="13"/>
                <w:u w:val="single"/>
              </w:rPr>
            </w:pPr>
            <w:hyperlink w:anchor="_87_System_Center" w:history="1">
              <w:r w:rsidR="00734B17" w:rsidRPr="003B3D05">
                <w:rPr>
                  <w:rStyle w:val="Hyperlink"/>
                  <w:rFonts w:cs="Tahoma"/>
                  <w:b/>
                  <w:bCs/>
                  <w:sz w:val="13"/>
                  <w:szCs w:val="13"/>
                </w:rPr>
                <w:t>95</w:t>
              </w:r>
            </w:hyperlink>
          </w:p>
        </w:tc>
        <w:tc>
          <w:tcPr>
            <w:tcW w:w="450" w:type="dxa"/>
            <w:tcBorders>
              <w:bottom w:val="single" w:sz="2" w:space="0" w:color="auto"/>
            </w:tcBorders>
            <w:shd w:val="clear" w:color="auto" w:fill="FABF8F"/>
            <w:vAlign w:val="center"/>
          </w:tcPr>
          <w:p w:rsidR="001A63C6" w:rsidRPr="00FC0C73" w:rsidRDefault="001A63C6" w:rsidP="005E3FC0">
            <w:pPr>
              <w:pStyle w:val="TableText"/>
              <w:widowControl w:val="0"/>
              <w:rPr>
                <w:rFonts w:ascii="Tahoma" w:hAnsi="Tahoma" w:cs="Tahoma"/>
                <w:sz w:val="13"/>
                <w:szCs w:val="13"/>
              </w:rPr>
            </w:pPr>
            <w:r w:rsidRPr="00FC0C73">
              <w:rPr>
                <w:rFonts w:ascii="Tahoma" w:hAnsi="Tahoma" w:cs="Tahoma"/>
                <w:sz w:val="13"/>
                <w:szCs w:val="13"/>
              </w:rPr>
              <w:t>11/09</w:t>
            </w:r>
          </w:p>
        </w:tc>
        <w:tc>
          <w:tcPr>
            <w:tcW w:w="360" w:type="dxa"/>
            <w:tcBorders>
              <w:bottom w:val="single" w:sz="2"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4"/>
                <w:szCs w:val="14"/>
              </w:rPr>
            </w:pPr>
            <w:r w:rsidRPr="00FC0C73">
              <w:rPr>
                <w:rFonts w:ascii="Tahoma" w:hAnsi="Tahoma" w:cs="Tahoma"/>
                <w:sz w:val="14"/>
                <w:szCs w:val="14"/>
              </w:rPr>
              <w:t>SRV</w:t>
            </w:r>
          </w:p>
        </w:tc>
        <w:tc>
          <w:tcPr>
            <w:tcW w:w="360" w:type="dxa"/>
            <w:tcBorders>
              <w:left w:val="single" w:sz="18" w:space="0" w:color="auto"/>
              <w:bottom w:val="single" w:sz="2" w:space="0" w:color="auto"/>
            </w:tcBorders>
            <w:shd w:val="clear" w:color="auto" w:fill="FABF8F"/>
            <w:vAlign w:val="center"/>
          </w:tcPr>
          <w:p w:rsidR="001A63C6" w:rsidRPr="00FC0C73" w:rsidRDefault="001A63C6" w:rsidP="005E3FC0">
            <w:pPr>
              <w:pStyle w:val="TableText"/>
              <w:widowControl w:val="0"/>
              <w:rPr>
                <w:rFonts w:ascii="Tahoma" w:hAnsi="Tahoma" w:cs="Tahoma"/>
                <w:sz w:val="14"/>
                <w:szCs w:val="14"/>
              </w:rPr>
            </w:pPr>
          </w:p>
        </w:tc>
        <w:tc>
          <w:tcPr>
            <w:tcW w:w="450" w:type="dxa"/>
            <w:gridSpan w:val="3"/>
            <w:tcBorders>
              <w:bottom w:val="single" w:sz="2" w:space="0" w:color="auto"/>
            </w:tcBorders>
            <w:shd w:val="clear" w:color="auto" w:fill="FABF8F"/>
            <w:vAlign w:val="center"/>
          </w:tcPr>
          <w:p w:rsidR="001A63C6" w:rsidRPr="00FC0C73" w:rsidRDefault="001A63C6" w:rsidP="005E3FC0">
            <w:pPr>
              <w:pStyle w:val="TableText"/>
              <w:widowControl w:val="0"/>
              <w:rPr>
                <w:rFonts w:ascii="Tahoma" w:hAnsi="Tahoma" w:cs="Tahoma"/>
                <w:sz w:val="14"/>
                <w:szCs w:val="14"/>
              </w:rPr>
            </w:pPr>
          </w:p>
        </w:tc>
        <w:tc>
          <w:tcPr>
            <w:tcW w:w="450" w:type="dxa"/>
            <w:gridSpan w:val="3"/>
            <w:tcBorders>
              <w:bottom w:val="single" w:sz="2" w:space="0" w:color="auto"/>
            </w:tcBorders>
            <w:shd w:val="clear" w:color="auto" w:fill="FABF8F"/>
            <w:vAlign w:val="center"/>
          </w:tcPr>
          <w:p w:rsidR="001A63C6" w:rsidRPr="00FC0C73" w:rsidRDefault="001A63C6" w:rsidP="005E3FC0">
            <w:pPr>
              <w:pStyle w:val="TableText"/>
              <w:widowControl w:val="0"/>
              <w:rPr>
                <w:rFonts w:ascii="Tahoma" w:hAnsi="Tahoma" w:cs="Tahoma"/>
                <w:sz w:val="14"/>
                <w:szCs w:val="14"/>
              </w:rPr>
            </w:pPr>
          </w:p>
        </w:tc>
        <w:tc>
          <w:tcPr>
            <w:tcW w:w="450" w:type="dxa"/>
            <w:gridSpan w:val="3"/>
            <w:tcBorders>
              <w:bottom w:val="single" w:sz="2" w:space="0" w:color="auto"/>
            </w:tcBorders>
            <w:shd w:val="clear" w:color="auto" w:fill="FABF8F"/>
            <w:vAlign w:val="center"/>
          </w:tcPr>
          <w:p w:rsidR="001A63C6" w:rsidRPr="00FC0C73" w:rsidRDefault="001A63C6" w:rsidP="005E3FC0">
            <w:pPr>
              <w:pStyle w:val="TableText"/>
              <w:widowControl w:val="0"/>
              <w:rPr>
                <w:rFonts w:ascii="Tahoma" w:hAnsi="Tahoma" w:cs="Tahoma"/>
                <w:sz w:val="14"/>
                <w:szCs w:val="14"/>
              </w:rPr>
            </w:pPr>
          </w:p>
        </w:tc>
        <w:tc>
          <w:tcPr>
            <w:tcW w:w="450" w:type="dxa"/>
            <w:gridSpan w:val="2"/>
            <w:tcBorders>
              <w:bottom w:val="single" w:sz="2" w:space="0" w:color="auto"/>
            </w:tcBorders>
            <w:shd w:val="clear" w:color="auto" w:fill="FABF8F"/>
            <w:vAlign w:val="center"/>
          </w:tcPr>
          <w:p w:rsidR="001A63C6" w:rsidRPr="00FC0C73" w:rsidRDefault="001A63C6" w:rsidP="005E3FC0">
            <w:pPr>
              <w:pStyle w:val="TableText"/>
              <w:widowControl w:val="0"/>
              <w:rPr>
                <w:rFonts w:ascii="Tahoma" w:hAnsi="Tahoma" w:cs="Tahoma"/>
                <w:sz w:val="14"/>
                <w:szCs w:val="14"/>
              </w:rPr>
            </w:pPr>
          </w:p>
        </w:tc>
        <w:tc>
          <w:tcPr>
            <w:tcW w:w="450" w:type="dxa"/>
            <w:gridSpan w:val="2"/>
            <w:tcBorders>
              <w:bottom w:val="single" w:sz="2" w:space="0" w:color="auto"/>
            </w:tcBorders>
            <w:shd w:val="clear" w:color="auto" w:fill="FABF8F"/>
            <w:vAlign w:val="center"/>
          </w:tcPr>
          <w:p w:rsidR="001A63C6" w:rsidRPr="00FC0C73" w:rsidRDefault="001A63C6" w:rsidP="005E3FC0">
            <w:pPr>
              <w:pStyle w:val="TableText"/>
              <w:widowControl w:val="0"/>
              <w:rPr>
                <w:rFonts w:ascii="Tahoma" w:hAnsi="Tahoma" w:cs="Tahoma"/>
                <w:sz w:val="14"/>
                <w:szCs w:val="14"/>
              </w:rPr>
            </w:pPr>
          </w:p>
        </w:tc>
        <w:tc>
          <w:tcPr>
            <w:tcW w:w="360" w:type="dxa"/>
            <w:tcBorders>
              <w:bottom w:val="single" w:sz="2"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4"/>
                <w:szCs w:val="14"/>
              </w:rPr>
            </w:pPr>
          </w:p>
        </w:tc>
        <w:tc>
          <w:tcPr>
            <w:tcW w:w="450" w:type="dxa"/>
            <w:tcBorders>
              <w:left w:val="single" w:sz="18" w:space="0" w:color="auto"/>
              <w:bottom w:val="single" w:sz="2" w:space="0" w:color="auto"/>
            </w:tcBorders>
            <w:shd w:val="clear" w:color="auto" w:fill="FABF8F"/>
            <w:vAlign w:val="center"/>
          </w:tcPr>
          <w:p w:rsidR="001A63C6" w:rsidRPr="00FC0C73" w:rsidRDefault="001A63C6" w:rsidP="005E3FC0">
            <w:pPr>
              <w:pStyle w:val="TableText"/>
              <w:widowControl w:val="0"/>
              <w:rPr>
                <w:rFonts w:ascii="Tahoma" w:hAnsi="Tahoma" w:cs="Tahoma"/>
                <w:sz w:val="14"/>
                <w:szCs w:val="14"/>
              </w:rPr>
            </w:pPr>
          </w:p>
        </w:tc>
        <w:tc>
          <w:tcPr>
            <w:tcW w:w="450" w:type="dxa"/>
            <w:tcBorders>
              <w:bottom w:val="single" w:sz="2" w:space="0" w:color="auto"/>
            </w:tcBorders>
            <w:shd w:val="clear" w:color="auto" w:fill="FABF8F"/>
            <w:vAlign w:val="center"/>
          </w:tcPr>
          <w:p w:rsidR="001A63C6" w:rsidRPr="00FC0C73" w:rsidRDefault="001A63C6" w:rsidP="005E3FC0">
            <w:pPr>
              <w:pStyle w:val="TableText"/>
              <w:widowControl w:val="0"/>
              <w:rPr>
                <w:rFonts w:ascii="Tahoma" w:hAnsi="Tahoma" w:cs="Tahoma"/>
                <w:sz w:val="14"/>
                <w:szCs w:val="14"/>
              </w:rPr>
            </w:pPr>
          </w:p>
        </w:tc>
        <w:tc>
          <w:tcPr>
            <w:tcW w:w="450" w:type="dxa"/>
            <w:tcBorders>
              <w:bottom w:val="single" w:sz="2"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4"/>
                <w:szCs w:val="14"/>
              </w:rPr>
            </w:pPr>
          </w:p>
        </w:tc>
        <w:tc>
          <w:tcPr>
            <w:tcW w:w="450" w:type="dxa"/>
            <w:tcBorders>
              <w:left w:val="single" w:sz="18" w:space="0" w:color="auto"/>
              <w:bottom w:val="single" w:sz="2" w:space="0" w:color="auto"/>
            </w:tcBorders>
            <w:shd w:val="clear" w:color="auto" w:fill="FABF8F"/>
            <w:vAlign w:val="center"/>
          </w:tcPr>
          <w:p w:rsidR="001A63C6" w:rsidRPr="00FC0C73" w:rsidRDefault="001A63C6" w:rsidP="005E3FC0">
            <w:pPr>
              <w:pStyle w:val="TableText"/>
              <w:widowControl w:val="0"/>
              <w:rPr>
                <w:rFonts w:ascii="Tahoma" w:hAnsi="Tahoma" w:cs="Tahoma"/>
                <w:sz w:val="14"/>
                <w:szCs w:val="14"/>
              </w:rPr>
            </w:pPr>
            <w:r w:rsidRPr="00FC0C73">
              <w:rPr>
                <w:rFonts w:ascii="Tahoma" w:hAnsi="Tahoma" w:cs="Tahoma"/>
                <w:sz w:val="14"/>
                <w:szCs w:val="14"/>
              </w:rPr>
              <w:t>1</w:t>
            </w:r>
          </w:p>
        </w:tc>
        <w:tc>
          <w:tcPr>
            <w:tcW w:w="450" w:type="dxa"/>
            <w:tcBorders>
              <w:bottom w:val="single" w:sz="2"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4"/>
                <w:szCs w:val="14"/>
              </w:rPr>
            </w:pPr>
          </w:p>
        </w:tc>
        <w:tc>
          <w:tcPr>
            <w:tcW w:w="450" w:type="dxa"/>
            <w:tcBorders>
              <w:left w:val="single" w:sz="18" w:space="0" w:color="auto"/>
              <w:bottom w:val="single" w:sz="2"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4"/>
                <w:szCs w:val="14"/>
              </w:rPr>
            </w:pPr>
          </w:p>
        </w:tc>
        <w:tc>
          <w:tcPr>
            <w:tcW w:w="450" w:type="dxa"/>
            <w:tcBorders>
              <w:left w:val="single" w:sz="18" w:space="0" w:color="auto"/>
              <w:bottom w:val="single" w:sz="2" w:space="0" w:color="auto"/>
            </w:tcBorders>
            <w:shd w:val="clear" w:color="auto" w:fill="FABF8F"/>
            <w:vAlign w:val="center"/>
          </w:tcPr>
          <w:p w:rsidR="001A63C6" w:rsidRPr="00FC0C73" w:rsidRDefault="001A63C6" w:rsidP="005E3FC0">
            <w:pPr>
              <w:pStyle w:val="TableText"/>
              <w:widowControl w:val="0"/>
              <w:rPr>
                <w:rFonts w:ascii="Tahoma" w:hAnsi="Tahoma" w:cs="Tahoma"/>
                <w:sz w:val="14"/>
                <w:szCs w:val="14"/>
              </w:rPr>
            </w:pPr>
            <w:r w:rsidRPr="00FC0C73">
              <w:rPr>
                <w:rFonts w:ascii="Tahoma" w:hAnsi="Tahoma" w:cs="Tahoma"/>
                <w:sz w:val="13"/>
              </w:rPr>
              <w:t>A</w:t>
            </w:r>
          </w:p>
        </w:tc>
        <w:tc>
          <w:tcPr>
            <w:tcW w:w="540" w:type="dxa"/>
            <w:tcBorders>
              <w:bottom w:val="single" w:sz="2" w:space="0" w:color="auto"/>
            </w:tcBorders>
            <w:shd w:val="clear" w:color="auto" w:fill="FABF8F"/>
            <w:vAlign w:val="center"/>
          </w:tcPr>
          <w:p w:rsidR="001A63C6" w:rsidRPr="00FC0C73" w:rsidRDefault="001A63C6" w:rsidP="005E3FC0">
            <w:pPr>
              <w:pStyle w:val="TableText"/>
              <w:widowControl w:val="0"/>
              <w:rPr>
                <w:rFonts w:ascii="Tahoma" w:hAnsi="Tahoma" w:cs="Tahoma"/>
                <w:sz w:val="14"/>
                <w:szCs w:val="14"/>
              </w:rPr>
            </w:pPr>
          </w:p>
        </w:tc>
      </w:tr>
      <w:tr w:rsidR="00383917" w:rsidRPr="00FC0C73" w:rsidTr="0067086F">
        <w:trPr>
          <w:cantSplit/>
          <w:trHeight w:val="145"/>
        </w:trPr>
        <w:tc>
          <w:tcPr>
            <w:tcW w:w="2734" w:type="dxa"/>
            <w:gridSpan w:val="2"/>
            <w:tcBorders>
              <w:bottom w:val="single" w:sz="4" w:space="0" w:color="auto"/>
            </w:tcBorders>
            <w:shd w:val="clear" w:color="auto" w:fill="auto"/>
            <w:vAlign w:val="center"/>
          </w:tcPr>
          <w:p w:rsidR="001A63C6" w:rsidRPr="002B0444" w:rsidRDefault="001A63C6" w:rsidP="002B0444">
            <w:pPr>
              <w:pStyle w:val="Heading2"/>
              <w:spacing w:beforeLines="20" w:before="48" w:afterLines="20" w:after="48"/>
              <w:ind w:left="0"/>
              <w:rPr>
                <w:rFonts w:ascii="Tahoma" w:hAnsi="Tahoma" w:cs="Tahoma"/>
                <w:b w:val="0"/>
                <w:sz w:val="14"/>
                <w:szCs w:val="14"/>
                <w:lang w:val="nl-NL"/>
              </w:rPr>
            </w:pPr>
            <w:bookmarkStart w:id="444" w:name="_Toc336338090"/>
            <w:bookmarkStart w:id="445" w:name="_Toc368299733"/>
            <w:r w:rsidRPr="002B0444">
              <w:rPr>
                <w:rFonts w:ascii="Tahoma" w:hAnsi="Tahoma" w:cs="Tahoma"/>
                <w:b w:val="0"/>
                <w:sz w:val="14"/>
                <w:szCs w:val="14"/>
                <w:lang w:val="nl-NL"/>
              </w:rPr>
              <w:lastRenderedPageBreak/>
              <w:t>Clientbeheerlicentie voor System Center Virtual Machine Manager 2008 R2 per Gebruiker</w:t>
            </w:r>
            <w:bookmarkEnd w:id="444"/>
            <w:bookmarkEnd w:id="445"/>
          </w:p>
        </w:tc>
        <w:tc>
          <w:tcPr>
            <w:tcW w:w="450" w:type="dxa"/>
            <w:tcBorders>
              <w:bottom w:val="single" w:sz="4" w:space="0" w:color="auto"/>
            </w:tcBorders>
            <w:shd w:val="clear" w:color="auto" w:fill="auto"/>
            <w:vAlign w:val="center"/>
          </w:tcPr>
          <w:p w:rsidR="001A63C6" w:rsidRPr="003B3D05" w:rsidRDefault="00A500B3" w:rsidP="003B3D05">
            <w:pPr>
              <w:pStyle w:val="TableText"/>
              <w:widowControl w:val="0"/>
              <w:rPr>
                <w:rStyle w:val="EndnoteReference"/>
                <w:rFonts w:cs="Tahoma"/>
                <w:b w:val="0"/>
                <w:bCs/>
                <w:sz w:val="13"/>
                <w:szCs w:val="13"/>
                <w:u w:val="single"/>
              </w:rPr>
            </w:pPr>
            <w:hyperlink w:anchor="_87_System_Center" w:history="1">
              <w:r w:rsidR="00734B17" w:rsidRPr="003B3D05">
                <w:rPr>
                  <w:rStyle w:val="Hyperlink"/>
                  <w:rFonts w:cs="Tahoma"/>
                  <w:b/>
                  <w:bCs/>
                  <w:sz w:val="13"/>
                  <w:szCs w:val="13"/>
                </w:rPr>
                <w:t>95</w:t>
              </w:r>
            </w:hyperlink>
          </w:p>
        </w:tc>
        <w:tc>
          <w:tcPr>
            <w:tcW w:w="45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szCs w:val="13"/>
              </w:rPr>
            </w:pPr>
            <w:r w:rsidRPr="00FC0C73">
              <w:rPr>
                <w:rFonts w:ascii="Tahoma" w:hAnsi="Tahoma" w:cs="Tahoma"/>
                <w:sz w:val="13"/>
                <w:szCs w:val="13"/>
              </w:rPr>
              <w:t>11/09</w:t>
            </w:r>
          </w:p>
        </w:tc>
        <w:tc>
          <w:tcPr>
            <w:tcW w:w="36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4"/>
                <w:szCs w:val="14"/>
              </w:rPr>
            </w:pPr>
            <w:r w:rsidRPr="00FC0C73">
              <w:rPr>
                <w:rFonts w:ascii="Tahoma" w:hAnsi="Tahoma" w:cs="Tahoma"/>
                <w:sz w:val="14"/>
                <w:szCs w:val="14"/>
              </w:rPr>
              <w:t>SRV</w:t>
            </w:r>
          </w:p>
        </w:tc>
        <w:tc>
          <w:tcPr>
            <w:tcW w:w="360" w:type="dxa"/>
            <w:tcBorders>
              <w:left w:val="single" w:sz="18" w:space="0" w:color="auto"/>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4"/>
                <w:szCs w:val="14"/>
              </w:rPr>
            </w:pPr>
          </w:p>
        </w:tc>
        <w:tc>
          <w:tcPr>
            <w:tcW w:w="450" w:type="dxa"/>
            <w:gridSpan w:val="3"/>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4"/>
                <w:szCs w:val="14"/>
              </w:rPr>
            </w:pPr>
          </w:p>
        </w:tc>
        <w:tc>
          <w:tcPr>
            <w:tcW w:w="450" w:type="dxa"/>
            <w:gridSpan w:val="3"/>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4"/>
                <w:szCs w:val="14"/>
              </w:rPr>
            </w:pPr>
          </w:p>
        </w:tc>
        <w:tc>
          <w:tcPr>
            <w:tcW w:w="450" w:type="dxa"/>
            <w:gridSpan w:val="3"/>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4"/>
                <w:szCs w:val="14"/>
              </w:rPr>
            </w:pPr>
          </w:p>
        </w:tc>
        <w:tc>
          <w:tcPr>
            <w:tcW w:w="36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4"/>
                <w:szCs w:val="14"/>
              </w:rPr>
            </w:pPr>
          </w:p>
        </w:tc>
        <w:tc>
          <w:tcPr>
            <w:tcW w:w="45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4"/>
                <w:szCs w:val="14"/>
              </w:rPr>
            </w:pPr>
            <w:r w:rsidRPr="00FC0C73">
              <w:rPr>
                <w:rFonts w:ascii="Tahoma" w:hAnsi="Tahoma" w:cs="Tahoma"/>
                <w:sz w:val="14"/>
                <w:szCs w:val="14"/>
              </w:rPr>
              <w:t>1</w:t>
            </w:r>
          </w:p>
        </w:tc>
        <w:tc>
          <w:tcPr>
            <w:tcW w:w="45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4"/>
                <w:szCs w:val="14"/>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4"/>
                <w:szCs w:val="14"/>
              </w:rPr>
            </w:pPr>
            <w:r w:rsidRPr="00FC0C73">
              <w:rPr>
                <w:rFonts w:ascii="Tahoma" w:hAnsi="Tahoma" w:cs="Tahoma"/>
                <w:sz w:val="13"/>
              </w:rPr>
              <w:t>A</w:t>
            </w:r>
          </w:p>
        </w:tc>
        <w:tc>
          <w:tcPr>
            <w:tcW w:w="54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4"/>
                <w:szCs w:val="14"/>
              </w:rPr>
            </w:pPr>
          </w:p>
        </w:tc>
      </w:tr>
      <w:tr w:rsidR="006864A1" w:rsidRPr="00FC0C73" w:rsidTr="005E3FC0">
        <w:trPr>
          <w:trHeight w:val="145"/>
        </w:trPr>
        <w:tc>
          <w:tcPr>
            <w:tcW w:w="2734" w:type="dxa"/>
            <w:gridSpan w:val="2"/>
            <w:tcBorders>
              <w:bottom w:val="single" w:sz="4" w:space="0" w:color="auto"/>
            </w:tcBorders>
            <w:shd w:val="clear" w:color="auto" w:fill="FABF8F"/>
            <w:vAlign w:val="center"/>
          </w:tcPr>
          <w:p w:rsidR="001A63C6" w:rsidRPr="002B0444" w:rsidRDefault="001A63C6" w:rsidP="002B0444">
            <w:pPr>
              <w:pStyle w:val="ProductNames"/>
              <w:spacing w:beforeLines="20" w:before="48" w:afterLines="20" w:after="48"/>
              <w:rPr>
                <w:rFonts w:ascii="Tahoma" w:hAnsi="Tahoma" w:cs="Tahoma"/>
                <w:sz w:val="14"/>
                <w:szCs w:val="14"/>
              </w:rPr>
            </w:pPr>
            <w:bookmarkStart w:id="446" w:name="_Toc336338091"/>
            <w:bookmarkStart w:id="447" w:name="_Toc368299734"/>
            <w:r w:rsidRPr="002B0444">
              <w:rPr>
                <w:rFonts w:ascii="Tahoma" w:hAnsi="Tahoma" w:cs="Tahoma"/>
                <w:color w:val="000000"/>
                <w:sz w:val="14"/>
                <w:szCs w:val="14"/>
              </w:rPr>
              <w:t>Serverbeheerlicentie voor System Center Virtual Machine Manager 2008 R2 Enterprise</w:t>
            </w:r>
            <w:bookmarkEnd w:id="446"/>
            <w:bookmarkEnd w:id="447"/>
          </w:p>
        </w:tc>
        <w:tc>
          <w:tcPr>
            <w:tcW w:w="450" w:type="dxa"/>
            <w:tcBorders>
              <w:bottom w:val="single" w:sz="4" w:space="0" w:color="auto"/>
            </w:tcBorders>
            <w:shd w:val="clear" w:color="auto" w:fill="FABF8F"/>
            <w:vAlign w:val="center"/>
          </w:tcPr>
          <w:p w:rsidR="001A63C6" w:rsidRPr="003B3D05" w:rsidRDefault="00A500B3" w:rsidP="003B3D05">
            <w:pPr>
              <w:pStyle w:val="TableText"/>
              <w:widowControl w:val="0"/>
              <w:rPr>
                <w:rStyle w:val="EndnoteReference"/>
                <w:rFonts w:cs="Tahoma"/>
                <w:b w:val="0"/>
                <w:bCs/>
                <w:sz w:val="13"/>
                <w:szCs w:val="13"/>
                <w:u w:val="single"/>
              </w:rPr>
            </w:pPr>
            <w:hyperlink w:anchor="_87_System_Center" w:history="1">
              <w:r w:rsidR="00734B17" w:rsidRPr="003B3D05">
                <w:rPr>
                  <w:rStyle w:val="Hyperlink"/>
                  <w:rFonts w:cs="Tahoma"/>
                  <w:b/>
                  <w:bCs/>
                  <w:sz w:val="13"/>
                  <w:szCs w:val="13"/>
                </w:rPr>
                <w:t>95</w:t>
              </w:r>
            </w:hyperlink>
            <w:hyperlink w:anchor="Srv_100SysCenterVMM2008R2" w:history="1"/>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szCs w:val="13"/>
              </w:rPr>
            </w:pPr>
            <w:r w:rsidRPr="00FC0C73">
              <w:rPr>
                <w:rFonts w:ascii="Tahoma" w:hAnsi="Tahoma" w:cs="Tahoma"/>
                <w:sz w:val="13"/>
                <w:szCs w:val="13"/>
              </w:rPr>
              <w:t>10/08</w:t>
            </w:r>
          </w:p>
        </w:tc>
        <w:tc>
          <w:tcPr>
            <w:tcW w:w="36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4"/>
                <w:szCs w:val="14"/>
              </w:rPr>
            </w:pPr>
            <w:r w:rsidRPr="00FC0C73">
              <w:rPr>
                <w:rFonts w:ascii="Tahoma" w:hAnsi="Tahoma" w:cs="Tahoma"/>
                <w:sz w:val="14"/>
                <w:szCs w:val="14"/>
              </w:rPr>
              <w:t>SRV</w:t>
            </w:r>
          </w:p>
        </w:tc>
        <w:tc>
          <w:tcPr>
            <w:tcW w:w="36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4"/>
                <w:szCs w:val="14"/>
              </w:rPr>
            </w:pP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4"/>
                <w:szCs w:val="14"/>
              </w:rPr>
            </w:pP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4"/>
                <w:szCs w:val="14"/>
              </w:rPr>
            </w:pP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4"/>
                <w:szCs w:val="14"/>
              </w:rPr>
            </w:pPr>
          </w:p>
        </w:tc>
        <w:tc>
          <w:tcPr>
            <w:tcW w:w="36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4"/>
                <w:szCs w:val="14"/>
              </w:rPr>
            </w:pPr>
          </w:p>
        </w:tc>
        <w:tc>
          <w:tcPr>
            <w:tcW w:w="45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4"/>
                <w:szCs w:val="14"/>
              </w:rPr>
            </w:pPr>
            <w:r w:rsidRPr="00FC0C73">
              <w:rPr>
                <w:rFonts w:ascii="Tahoma" w:hAnsi="Tahoma" w:cs="Tahoma"/>
                <w:sz w:val="14"/>
                <w:szCs w:val="14"/>
              </w:rPr>
              <w:t>10</w:t>
            </w:r>
          </w:p>
        </w:tc>
        <w:tc>
          <w:tcPr>
            <w:tcW w:w="45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4"/>
                <w:szCs w:val="14"/>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4"/>
                <w:szCs w:val="14"/>
              </w:rPr>
            </w:pPr>
            <w:r w:rsidRPr="00FC0C73">
              <w:rPr>
                <w:rFonts w:ascii="Tahoma" w:hAnsi="Tahoma" w:cs="Tahoma"/>
                <w:sz w:val="13"/>
              </w:rPr>
              <w:t>A</w:t>
            </w:r>
          </w:p>
        </w:tc>
        <w:tc>
          <w:tcPr>
            <w:tcW w:w="54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4"/>
                <w:szCs w:val="14"/>
              </w:rPr>
            </w:pPr>
          </w:p>
        </w:tc>
      </w:tr>
      <w:tr w:rsidR="006864A1" w:rsidRPr="00FC0C73" w:rsidTr="005E3FC0">
        <w:trPr>
          <w:trHeight w:val="368"/>
        </w:trPr>
        <w:tc>
          <w:tcPr>
            <w:tcW w:w="2734" w:type="dxa"/>
            <w:gridSpan w:val="2"/>
            <w:tcBorders>
              <w:bottom w:val="single" w:sz="4" w:space="0" w:color="auto"/>
            </w:tcBorders>
            <w:shd w:val="clear" w:color="auto" w:fill="FABF8F"/>
            <w:vAlign w:val="center"/>
          </w:tcPr>
          <w:p w:rsidR="001A63C6" w:rsidRPr="002B0444" w:rsidRDefault="001A63C6" w:rsidP="002B0444">
            <w:pPr>
              <w:pStyle w:val="ProductNames"/>
              <w:spacing w:beforeLines="20" w:before="48" w:afterLines="20" w:after="48"/>
              <w:rPr>
                <w:rFonts w:ascii="Tahoma" w:hAnsi="Tahoma" w:cs="Tahoma"/>
                <w:sz w:val="14"/>
                <w:szCs w:val="14"/>
                <w:lang w:val="fr-FR"/>
              </w:rPr>
            </w:pPr>
            <w:bookmarkStart w:id="448" w:name="_Toc336338093"/>
            <w:bookmarkStart w:id="449" w:name="_Toc368299735"/>
            <w:r w:rsidRPr="002B0444">
              <w:rPr>
                <w:rFonts w:ascii="Tahoma" w:hAnsi="Tahoma" w:cs="Tahoma"/>
                <w:sz w:val="14"/>
                <w:szCs w:val="14"/>
                <w:lang w:val="fr-FR"/>
              </w:rPr>
              <w:t>System Center 2012 Client Management Suite (Client ML) per OSE</w:t>
            </w:r>
            <w:bookmarkEnd w:id="448"/>
            <w:bookmarkEnd w:id="449"/>
          </w:p>
        </w:tc>
        <w:tc>
          <w:tcPr>
            <w:tcW w:w="450" w:type="dxa"/>
            <w:tcBorders>
              <w:bottom w:val="single" w:sz="4" w:space="0" w:color="auto"/>
            </w:tcBorders>
            <w:shd w:val="clear" w:color="auto" w:fill="FABF8F"/>
            <w:vAlign w:val="center"/>
          </w:tcPr>
          <w:p w:rsidR="001A63C6" w:rsidRPr="003B3D05" w:rsidRDefault="00A500B3" w:rsidP="003B3D05">
            <w:pPr>
              <w:pStyle w:val="TableText"/>
              <w:widowControl w:val="0"/>
              <w:rPr>
                <w:rFonts w:cs="Tahoma"/>
                <w:b/>
                <w:bCs/>
                <w:color w:val="000000"/>
                <w:sz w:val="13"/>
                <w:szCs w:val="13"/>
                <w:u w:val="single"/>
              </w:rPr>
            </w:pPr>
            <w:hyperlink w:anchor="_91_89_System" w:history="1">
              <w:r w:rsidR="00734B17" w:rsidRPr="003B3D05">
                <w:rPr>
                  <w:rStyle w:val="Hyperlink"/>
                  <w:rFonts w:cs="Tahoma"/>
                  <w:b/>
                  <w:bCs/>
                  <w:sz w:val="13"/>
                  <w:szCs w:val="13"/>
                </w:rPr>
                <w:t>96</w:t>
              </w:r>
            </w:hyperlink>
            <w:hyperlink w:anchor="_91_89_System" w:history="1"/>
            <w:hyperlink w:anchor="Srv_101SystemCenter2012" w:history="1"/>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widowControl w:val="0"/>
              <w:spacing w:after="120"/>
              <w:rPr>
                <w:rFonts w:ascii="Tahoma" w:hAnsi="Tahoma" w:cs="Tahoma"/>
                <w:sz w:val="13"/>
                <w:szCs w:val="13"/>
              </w:rPr>
            </w:pP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spacing w:after="120"/>
              <w:rPr>
                <w:rFonts w:ascii="Tahoma" w:hAnsi="Tahoma" w:cs="Tahoma"/>
                <w:sz w:val="13"/>
                <w:szCs w:val="13"/>
              </w:rPr>
            </w:pPr>
            <w:r w:rsidRPr="00FC0C73">
              <w:rPr>
                <w:rFonts w:ascii="Tahoma" w:hAnsi="Tahoma" w:cs="Tahoma"/>
                <w:sz w:val="13"/>
                <w:szCs w:val="13"/>
              </w:rPr>
              <w:t>2</w:t>
            </w: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spacing w:after="120"/>
              <w:rPr>
                <w:rFonts w:ascii="Tahoma" w:hAnsi="Tahoma" w:cs="Tahoma"/>
                <w:sz w:val="13"/>
                <w:szCs w:val="13"/>
              </w:rPr>
            </w:pPr>
            <w:r w:rsidRPr="00FC0C73">
              <w:rPr>
                <w:rFonts w:ascii="Tahoma" w:hAnsi="Tahoma" w:cs="Tahoma"/>
                <w:sz w:val="13"/>
                <w:szCs w:val="13"/>
              </w:rPr>
              <w:t>2</w:t>
            </w: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spacing w:after="120"/>
              <w:rPr>
                <w:rFonts w:ascii="Tahoma" w:hAnsi="Tahoma" w:cs="Tahoma"/>
                <w:sz w:val="13"/>
                <w:szCs w:val="13"/>
              </w:rPr>
            </w:pPr>
            <w:r w:rsidRPr="00FC0C73">
              <w:rPr>
                <w:rFonts w:ascii="Tahoma" w:hAnsi="Tahoma" w:cs="Tahoma"/>
                <w:sz w:val="13"/>
                <w:szCs w:val="13"/>
              </w:rPr>
              <w:t>2</w:t>
            </w:r>
          </w:p>
        </w:tc>
        <w:tc>
          <w:tcPr>
            <w:tcW w:w="450" w:type="dxa"/>
            <w:gridSpan w:val="2"/>
            <w:tcBorders>
              <w:bottom w:val="single" w:sz="4" w:space="0" w:color="auto"/>
            </w:tcBorders>
            <w:shd w:val="clear" w:color="auto" w:fill="FABF8F"/>
            <w:vAlign w:val="center"/>
          </w:tcPr>
          <w:p w:rsidR="001A63C6" w:rsidRPr="00FC0C73" w:rsidRDefault="001A63C6" w:rsidP="005E3FC0">
            <w:pPr>
              <w:pStyle w:val="TableText"/>
              <w:widowControl w:val="0"/>
              <w:spacing w:after="120"/>
              <w:rPr>
                <w:rFonts w:ascii="Tahoma" w:hAnsi="Tahoma" w:cs="Tahoma"/>
                <w:sz w:val="13"/>
                <w:szCs w:val="13"/>
              </w:rPr>
            </w:pPr>
            <w:r w:rsidRPr="00FC0C73">
              <w:rPr>
                <w:rFonts w:ascii="Tahoma" w:hAnsi="Tahoma" w:cs="Tahoma"/>
                <w:sz w:val="13"/>
                <w:szCs w:val="13"/>
              </w:rPr>
              <w:t>1</w:t>
            </w:r>
          </w:p>
        </w:tc>
        <w:tc>
          <w:tcPr>
            <w:tcW w:w="450" w:type="dxa"/>
            <w:gridSpan w:val="2"/>
            <w:tcBorders>
              <w:bottom w:val="single" w:sz="4" w:space="0" w:color="auto"/>
            </w:tcBorders>
            <w:shd w:val="clear" w:color="auto" w:fill="FABF8F"/>
            <w:vAlign w:val="center"/>
          </w:tcPr>
          <w:p w:rsidR="001A63C6" w:rsidRPr="00FC0C73" w:rsidRDefault="001A63C6" w:rsidP="005E3FC0">
            <w:pPr>
              <w:pStyle w:val="TableText"/>
              <w:widowControl w:val="0"/>
              <w:spacing w:after="120"/>
              <w:rPr>
                <w:rFonts w:ascii="Tahoma" w:hAnsi="Tahoma" w:cs="Tahoma"/>
                <w:sz w:val="13"/>
                <w:szCs w:val="13"/>
              </w:rPr>
            </w:pPr>
            <w:r w:rsidRPr="00FC0C73">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spacing w:after="12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spacing w:after="120"/>
              <w:rPr>
                <w:rFonts w:ascii="Tahoma" w:hAnsi="Tahoma" w:cs="Tahoma"/>
                <w:sz w:val="13"/>
                <w:szCs w:val="13"/>
              </w:rPr>
            </w:pPr>
            <w:r w:rsidRPr="00FC0C73">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spacing w:after="120"/>
              <w:rPr>
                <w:rFonts w:ascii="Tahoma" w:hAnsi="Tahoma" w:cs="Tahoma"/>
                <w:sz w:val="13"/>
                <w:szCs w:val="13"/>
              </w:rPr>
            </w:pPr>
            <w:r w:rsidRPr="00FC0C73">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widowControl w:val="0"/>
              <w:spacing w:after="120"/>
              <w:rPr>
                <w:rFonts w:ascii="Tahoma" w:hAnsi="Tahoma" w:cs="Tahoma"/>
                <w:sz w:val="13"/>
                <w:szCs w:val="13"/>
              </w:rPr>
            </w:pPr>
            <w:r w:rsidRPr="00FC0C73">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spacing w:after="120"/>
              <w:rPr>
                <w:rFonts w:ascii="Tahoma" w:hAnsi="Tahoma" w:cs="Tahoma"/>
                <w:sz w:val="13"/>
                <w:szCs w:val="13"/>
              </w:rPr>
            </w:pPr>
            <w:r w:rsidRPr="00FC0C73">
              <w:rPr>
                <w:rFonts w:ascii="Tahoma" w:hAnsi="Tahoma" w:cs="Tahoma"/>
                <w:sz w:val="13"/>
                <w:szCs w:val="13"/>
              </w:rPr>
              <w:t>A,E</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spacing w:after="120"/>
              <w:rPr>
                <w:rFonts w:ascii="Tahoma" w:hAnsi="Tahoma" w:cs="Tahoma"/>
                <w:sz w:val="13"/>
                <w:szCs w:val="13"/>
              </w:rPr>
            </w:pPr>
            <w:r w:rsidRPr="00FC0C73">
              <w:rPr>
                <w:rFonts w:ascii="Tahoma" w:hAnsi="Tahoma" w:cs="Tahoma"/>
                <w:sz w:val="13"/>
                <w:szCs w:val="13"/>
              </w:rPr>
              <w:t>P</w:t>
            </w:r>
          </w:p>
        </w:tc>
        <w:tc>
          <w:tcPr>
            <w:tcW w:w="450" w:type="dxa"/>
            <w:tcBorders>
              <w:bottom w:val="single" w:sz="4" w:space="0" w:color="auto"/>
            </w:tcBorders>
            <w:shd w:val="clear" w:color="auto" w:fill="FABF8F"/>
            <w:vAlign w:val="center"/>
          </w:tcPr>
          <w:p w:rsidR="001A63C6" w:rsidRPr="00FC0C73" w:rsidRDefault="001A63C6" w:rsidP="005E3FC0">
            <w:pPr>
              <w:spacing w:before="240"/>
              <w:jc w:val="center"/>
              <w:rPr>
                <w:rFonts w:cs="Tahoma"/>
              </w:rPr>
            </w:pPr>
            <w:r w:rsidRPr="00FC0C73">
              <w:rPr>
                <w:rFonts w:cs="Tahoma"/>
                <w:sz w:val="13"/>
                <w:szCs w:val="13"/>
              </w:rPr>
              <w:t>AO, ST</w:t>
            </w:r>
          </w:p>
          <w:p w:rsidR="001A63C6" w:rsidRPr="00FC0C73" w:rsidRDefault="001A63C6" w:rsidP="005E3FC0">
            <w:pPr>
              <w:pStyle w:val="TableText"/>
              <w:widowControl w:val="0"/>
              <w:rPr>
                <w:rFonts w:ascii="Tahoma" w:hAnsi="Tahoma" w:cs="Tahoma"/>
                <w:sz w:val="13"/>
                <w:szCs w:val="13"/>
              </w:rPr>
            </w:pPr>
          </w:p>
        </w:tc>
        <w:tc>
          <w:tcPr>
            <w:tcW w:w="54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r>
      <w:tr w:rsidR="006864A1" w:rsidRPr="00FC0C73" w:rsidTr="005E3FC0">
        <w:trPr>
          <w:trHeight w:val="134"/>
        </w:trPr>
        <w:tc>
          <w:tcPr>
            <w:tcW w:w="2734" w:type="dxa"/>
            <w:gridSpan w:val="2"/>
            <w:tcBorders>
              <w:bottom w:val="single" w:sz="4" w:space="0" w:color="auto"/>
            </w:tcBorders>
            <w:shd w:val="clear" w:color="auto" w:fill="auto"/>
            <w:vAlign w:val="center"/>
          </w:tcPr>
          <w:p w:rsidR="001A63C6" w:rsidRPr="002B0444" w:rsidRDefault="001A63C6" w:rsidP="002B0444">
            <w:pPr>
              <w:pStyle w:val="ProductNames"/>
              <w:spacing w:beforeLines="20" w:before="48" w:afterLines="20" w:after="48"/>
              <w:rPr>
                <w:rFonts w:ascii="Tahoma" w:hAnsi="Tahoma" w:cs="Tahoma"/>
                <w:sz w:val="14"/>
                <w:szCs w:val="14"/>
                <w:lang w:val="fr-FR"/>
              </w:rPr>
            </w:pPr>
            <w:bookmarkStart w:id="450" w:name="_Toc336338094"/>
            <w:bookmarkStart w:id="451" w:name="_Toc368299736"/>
            <w:r w:rsidRPr="002B0444">
              <w:rPr>
                <w:rFonts w:ascii="Tahoma" w:hAnsi="Tahoma" w:cs="Tahoma"/>
                <w:sz w:val="14"/>
                <w:szCs w:val="14"/>
                <w:lang w:val="fr-FR"/>
              </w:rPr>
              <w:t>System Center 2012 Client Management Suite (Client-ML) per Gebruiker</w:t>
            </w:r>
            <w:bookmarkEnd w:id="450"/>
            <w:bookmarkEnd w:id="451"/>
          </w:p>
        </w:tc>
        <w:tc>
          <w:tcPr>
            <w:tcW w:w="450" w:type="dxa"/>
            <w:tcBorders>
              <w:bottom w:val="single" w:sz="4" w:space="0" w:color="auto"/>
            </w:tcBorders>
            <w:shd w:val="clear" w:color="auto" w:fill="auto"/>
            <w:vAlign w:val="center"/>
          </w:tcPr>
          <w:p w:rsidR="001A63C6" w:rsidRPr="003B3D05" w:rsidRDefault="00A500B3" w:rsidP="003B3D05">
            <w:pPr>
              <w:pStyle w:val="TableText"/>
              <w:widowControl w:val="0"/>
              <w:rPr>
                <w:rFonts w:cs="Tahoma"/>
                <w:b/>
                <w:bCs/>
                <w:color w:val="000000"/>
                <w:sz w:val="13"/>
                <w:szCs w:val="13"/>
                <w:u w:val="single"/>
              </w:rPr>
            </w:pPr>
            <w:hyperlink w:anchor="_96_System_Center" w:history="1">
              <w:r w:rsidR="0097616F" w:rsidRPr="003B3D05">
                <w:rPr>
                  <w:rStyle w:val="Hyperlink"/>
                  <w:rFonts w:cs="Tahoma"/>
                  <w:b/>
                  <w:bCs/>
                  <w:sz w:val="13"/>
                  <w:szCs w:val="13"/>
                </w:rPr>
                <w:t>96</w:t>
              </w:r>
            </w:hyperlink>
          </w:p>
        </w:tc>
        <w:tc>
          <w:tcPr>
            <w:tcW w:w="45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FC0C73" w:rsidRDefault="001A63C6" w:rsidP="005E3FC0">
            <w:pPr>
              <w:pStyle w:val="TableText"/>
              <w:widowControl w:val="0"/>
              <w:spacing w:after="120"/>
              <w:rPr>
                <w:rFonts w:ascii="Tahoma" w:hAnsi="Tahoma" w:cs="Tahoma"/>
                <w:sz w:val="13"/>
                <w:szCs w:val="13"/>
              </w:rPr>
            </w:pPr>
          </w:p>
        </w:tc>
        <w:tc>
          <w:tcPr>
            <w:tcW w:w="450" w:type="dxa"/>
            <w:gridSpan w:val="3"/>
            <w:tcBorders>
              <w:bottom w:val="single" w:sz="4" w:space="0" w:color="auto"/>
            </w:tcBorders>
            <w:shd w:val="clear" w:color="auto" w:fill="auto"/>
            <w:vAlign w:val="center"/>
          </w:tcPr>
          <w:p w:rsidR="001A63C6" w:rsidRPr="00FC0C73" w:rsidRDefault="001A63C6" w:rsidP="005E3FC0">
            <w:pPr>
              <w:pStyle w:val="TableText"/>
              <w:widowControl w:val="0"/>
              <w:spacing w:after="120"/>
              <w:rPr>
                <w:rFonts w:ascii="Tahoma" w:hAnsi="Tahoma" w:cs="Tahoma"/>
                <w:sz w:val="13"/>
                <w:szCs w:val="13"/>
              </w:rPr>
            </w:pPr>
            <w:r w:rsidRPr="00FC0C73">
              <w:rPr>
                <w:rFonts w:ascii="Tahoma" w:hAnsi="Tahoma" w:cs="Tahoma"/>
                <w:sz w:val="13"/>
                <w:szCs w:val="13"/>
              </w:rPr>
              <w:t>2</w:t>
            </w:r>
          </w:p>
        </w:tc>
        <w:tc>
          <w:tcPr>
            <w:tcW w:w="450" w:type="dxa"/>
            <w:gridSpan w:val="3"/>
            <w:tcBorders>
              <w:bottom w:val="single" w:sz="4" w:space="0" w:color="auto"/>
            </w:tcBorders>
            <w:shd w:val="clear" w:color="auto" w:fill="auto"/>
            <w:vAlign w:val="center"/>
          </w:tcPr>
          <w:p w:rsidR="001A63C6" w:rsidRPr="00FC0C73" w:rsidRDefault="001A63C6" w:rsidP="005E3FC0">
            <w:pPr>
              <w:pStyle w:val="TableText"/>
              <w:widowControl w:val="0"/>
              <w:spacing w:after="120"/>
              <w:rPr>
                <w:rFonts w:ascii="Tahoma" w:hAnsi="Tahoma" w:cs="Tahoma"/>
                <w:sz w:val="13"/>
                <w:szCs w:val="13"/>
              </w:rPr>
            </w:pPr>
            <w:r w:rsidRPr="00FC0C73">
              <w:rPr>
                <w:rFonts w:ascii="Tahoma" w:hAnsi="Tahoma" w:cs="Tahoma"/>
                <w:sz w:val="13"/>
                <w:szCs w:val="13"/>
              </w:rPr>
              <w:t>2</w:t>
            </w:r>
          </w:p>
        </w:tc>
        <w:tc>
          <w:tcPr>
            <w:tcW w:w="450" w:type="dxa"/>
            <w:gridSpan w:val="3"/>
            <w:tcBorders>
              <w:bottom w:val="single" w:sz="4" w:space="0" w:color="auto"/>
            </w:tcBorders>
            <w:shd w:val="clear" w:color="auto" w:fill="auto"/>
            <w:vAlign w:val="center"/>
          </w:tcPr>
          <w:p w:rsidR="001A63C6" w:rsidRPr="00FC0C73" w:rsidRDefault="001A63C6" w:rsidP="005E3FC0">
            <w:pPr>
              <w:pStyle w:val="TableText"/>
              <w:widowControl w:val="0"/>
              <w:spacing w:after="120"/>
              <w:rPr>
                <w:rFonts w:ascii="Tahoma" w:hAnsi="Tahoma" w:cs="Tahoma"/>
                <w:sz w:val="13"/>
                <w:szCs w:val="13"/>
              </w:rPr>
            </w:pPr>
            <w:r w:rsidRPr="00FC0C73">
              <w:rPr>
                <w:rFonts w:ascii="Tahoma" w:hAnsi="Tahoma" w:cs="Tahoma"/>
                <w:sz w:val="13"/>
                <w:szCs w:val="13"/>
              </w:rPr>
              <w:t>2</w:t>
            </w:r>
          </w:p>
        </w:tc>
        <w:tc>
          <w:tcPr>
            <w:tcW w:w="450" w:type="dxa"/>
            <w:gridSpan w:val="2"/>
            <w:tcBorders>
              <w:bottom w:val="single" w:sz="4" w:space="0" w:color="auto"/>
            </w:tcBorders>
            <w:shd w:val="clear" w:color="auto" w:fill="auto"/>
            <w:vAlign w:val="center"/>
          </w:tcPr>
          <w:p w:rsidR="001A63C6" w:rsidRPr="00FC0C73" w:rsidRDefault="001A63C6" w:rsidP="005E3FC0">
            <w:pPr>
              <w:pStyle w:val="TableText"/>
              <w:widowControl w:val="0"/>
              <w:spacing w:after="120"/>
              <w:rPr>
                <w:rFonts w:ascii="Tahoma" w:hAnsi="Tahoma" w:cs="Tahoma"/>
                <w:sz w:val="13"/>
                <w:szCs w:val="13"/>
              </w:rPr>
            </w:pPr>
            <w:r w:rsidRPr="00FC0C73">
              <w:rPr>
                <w:rFonts w:ascii="Tahoma" w:hAnsi="Tahoma" w:cs="Tahoma"/>
                <w:sz w:val="13"/>
                <w:szCs w:val="13"/>
              </w:rPr>
              <w:t>1</w:t>
            </w:r>
          </w:p>
        </w:tc>
        <w:tc>
          <w:tcPr>
            <w:tcW w:w="450" w:type="dxa"/>
            <w:gridSpan w:val="2"/>
            <w:tcBorders>
              <w:bottom w:val="single" w:sz="4" w:space="0" w:color="auto"/>
            </w:tcBorders>
            <w:shd w:val="clear" w:color="auto" w:fill="auto"/>
            <w:vAlign w:val="center"/>
          </w:tcPr>
          <w:p w:rsidR="001A63C6" w:rsidRPr="00FC0C73" w:rsidRDefault="001A63C6" w:rsidP="005E3FC0">
            <w:pPr>
              <w:pStyle w:val="TableText"/>
              <w:widowControl w:val="0"/>
              <w:spacing w:after="120"/>
              <w:rPr>
                <w:rFonts w:ascii="Tahoma" w:hAnsi="Tahoma" w:cs="Tahoma"/>
                <w:sz w:val="13"/>
                <w:szCs w:val="13"/>
              </w:rPr>
            </w:pPr>
            <w:r w:rsidRPr="00FC0C73">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spacing w:after="12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FC0C73" w:rsidRDefault="001A63C6" w:rsidP="005E3FC0">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center"/>
          </w:tcPr>
          <w:p w:rsidR="001A63C6" w:rsidRPr="00FC0C73" w:rsidRDefault="001A63C6" w:rsidP="005E3FC0">
            <w:pPr>
              <w:pStyle w:val="TableText"/>
              <w:widowControl w:val="0"/>
              <w:spacing w:after="120"/>
              <w:rPr>
                <w:rFonts w:ascii="Tahoma" w:hAnsi="Tahoma" w:cs="Tahoma"/>
                <w:sz w:val="13"/>
                <w:szCs w:val="13"/>
              </w:rPr>
            </w:pPr>
            <w:r w:rsidRPr="00FC0C73">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spacing w:after="120"/>
              <w:rPr>
                <w:rFonts w:ascii="Tahoma" w:hAnsi="Tahoma" w:cs="Tahoma"/>
                <w:sz w:val="13"/>
                <w:szCs w:val="13"/>
              </w:rPr>
            </w:pPr>
            <w:r w:rsidRPr="00FC0C73">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rsidR="001A63C6" w:rsidRPr="00FC0C73" w:rsidRDefault="001A63C6" w:rsidP="005E3FC0">
            <w:pPr>
              <w:pStyle w:val="TableText"/>
              <w:widowControl w:val="0"/>
              <w:spacing w:after="120"/>
              <w:rPr>
                <w:rFonts w:ascii="Tahoma" w:hAnsi="Tahoma" w:cs="Tahoma"/>
                <w:sz w:val="13"/>
                <w:szCs w:val="13"/>
              </w:rPr>
            </w:pPr>
            <w:r w:rsidRPr="00FC0C73">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r>
      <w:tr w:rsidR="006864A1" w:rsidRPr="00FC0C73" w:rsidTr="005E3FC0">
        <w:trPr>
          <w:trHeight w:val="134"/>
        </w:trPr>
        <w:tc>
          <w:tcPr>
            <w:tcW w:w="2734" w:type="dxa"/>
            <w:gridSpan w:val="2"/>
            <w:tcBorders>
              <w:bottom w:val="single" w:sz="4" w:space="0" w:color="auto"/>
            </w:tcBorders>
            <w:shd w:val="clear" w:color="auto" w:fill="FABF8F"/>
            <w:vAlign w:val="center"/>
          </w:tcPr>
          <w:p w:rsidR="001A63C6" w:rsidRPr="002B0444" w:rsidRDefault="001A63C6" w:rsidP="002B0444">
            <w:pPr>
              <w:pStyle w:val="ProductNames"/>
              <w:spacing w:beforeLines="20" w:before="48" w:afterLines="20" w:after="48"/>
              <w:rPr>
                <w:rFonts w:ascii="Tahoma" w:hAnsi="Tahoma" w:cs="Tahoma"/>
                <w:sz w:val="14"/>
                <w:szCs w:val="14"/>
                <w:lang w:val="nl-NL"/>
              </w:rPr>
            </w:pPr>
            <w:bookmarkStart w:id="452" w:name="_Toc336338095"/>
            <w:bookmarkStart w:id="453" w:name="_Toc368299737"/>
            <w:r w:rsidRPr="002B0444">
              <w:rPr>
                <w:rFonts w:ascii="Tahoma" w:hAnsi="Tahoma" w:cs="Tahoma"/>
                <w:sz w:val="14"/>
                <w:szCs w:val="14"/>
                <w:lang w:val="nl-NL"/>
              </w:rPr>
              <w:t>Clientbeheerlicentie (Client-ML) voor System Center 2012 Configuration Manager (alleen studenten)</w:t>
            </w:r>
            <w:bookmarkEnd w:id="452"/>
            <w:bookmarkEnd w:id="453"/>
          </w:p>
        </w:tc>
        <w:tc>
          <w:tcPr>
            <w:tcW w:w="450" w:type="dxa"/>
            <w:tcBorders>
              <w:bottom w:val="single" w:sz="4" w:space="0" w:color="auto"/>
            </w:tcBorders>
            <w:shd w:val="clear" w:color="auto" w:fill="FABF8F"/>
            <w:vAlign w:val="center"/>
          </w:tcPr>
          <w:p w:rsidR="001A63C6" w:rsidRPr="003B3D05" w:rsidRDefault="00A500B3" w:rsidP="003B3D05">
            <w:pPr>
              <w:pStyle w:val="TableText"/>
              <w:widowControl w:val="0"/>
              <w:rPr>
                <w:rFonts w:cs="Tahoma"/>
                <w:b/>
                <w:bCs/>
                <w:color w:val="000000"/>
                <w:sz w:val="13"/>
                <w:szCs w:val="13"/>
                <w:u w:val="single"/>
              </w:rPr>
            </w:pPr>
            <w:hyperlink w:anchor="_96_System_Center" w:history="1">
              <w:r w:rsidR="0097616F" w:rsidRPr="003B3D05">
                <w:rPr>
                  <w:rStyle w:val="Hyperlink"/>
                  <w:rFonts w:cs="Tahoma"/>
                  <w:b/>
                  <w:bCs/>
                  <w:sz w:val="13"/>
                  <w:szCs w:val="13"/>
                </w:rPr>
                <w:t>96</w:t>
              </w:r>
            </w:hyperlink>
            <w:hyperlink w:anchor="_91_89_System" w:history="1"/>
            <w:hyperlink w:anchor="Srv_101SystemCenter2012" w:history="1"/>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widowControl w:val="0"/>
              <w:spacing w:after="120"/>
              <w:rPr>
                <w:rFonts w:ascii="Tahoma" w:hAnsi="Tahoma" w:cs="Tahoma"/>
                <w:sz w:val="13"/>
                <w:szCs w:val="13"/>
              </w:rPr>
            </w:pP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spacing w:after="120"/>
              <w:rPr>
                <w:rFonts w:ascii="Tahoma" w:hAnsi="Tahoma" w:cs="Tahoma"/>
                <w:sz w:val="13"/>
                <w:szCs w:val="13"/>
              </w:rPr>
            </w:pPr>
            <w:r w:rsidRPr="00FC0C73">
              <w:rPr>
                <w:rFonts w:ascii="Tahoma" w:hAnsi="Tahoma" w:cs="Tahoma"/>
                <w:sz w:val="13"/>
                <w:szCs w:val="13"/>
              </w:rPr>
              <w:t>2</w:t>
            </w: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spacing w:after="120"/>
              <w:rPr>
                <w:rFonts w:ascii="Tahoma" w:hAnsi="Tahoma" w:cs="Tahoma"/>
                <w:sz w:val="13"/>
                <w:szCs w:val="13"/>
              </w:rPr>
            </w:pPr>
            <w:r w:rsidRPr="00FC0C73">
              <w:rPr>
                <w:rFonts w:ascii="Tahoma" w:hAnsi="Tahoma" w:cs="Tahoma"/>
                <w:sz w:val="13"/>
                <w:szCs w:val="13"/>
              </w:rPr>
              <w:t>2</w:t>
            </w: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spacing w:after="120"/>
              <w:rPr>
                <w:rFonts w:ascii="Tahoma" w:hAnsi="Tahoma" w:cs="Tahoma"/>
                <w:sz w:val="13"/>
                <w:szCs w:val="13"/>
              </w:rPr>
            </w:pPr>
            <w:r w:rsidRPr="00FC0C73">
              <w:rPr>
                <w:rFonts w:ascii="Tahoma" w:hAnsi="Tahoma" w:cs="Tahoma"/>
                <w:sz w:val="13"/>
                <w:szCs w:val="13"/>
              </w:rPr>
              <w:t>2</w:t>
            </w:r>
          </w:p>
        </w:tc>
        <w:tc>
          <w:tcPr>
            <w:tcW w:w="450" w:type="dxa"/>
            <w:gridSpan w:val="2"/>
            <w:tcBorders>
              <w:bottom w:val="single" w:sz="4" w:space="0" w:color="auto"/>
            </w:tcBorders>
            <w:shd w:val="clear" w:color="auto" w:fill="FABF8F"/>
            <w:vAlign w:val="center"/>
          </w:tcPr>
          <w:p w:rsidR="001A63C6" w:rsidRPr="00FC0C73" w:rsidRDefault="001A63C6" w:rsidP="005E3FC0">
            <w:pPr>
              <w:pStyle w:val="TableText"/>
              <w:widowControl w:val="0"/>
              <w:spacing w:after="120"/>
              <w:rPr>
                <w:rFonts w:ascii="Tahoma" w:hAnsi="Tahoma" w:cs="Tahoma"/>
                <w:sz w:val="13"/>
                <w:szCs w:val="13"/>
              </w:rPr>
            </w:pPr>
            <w:r w:rsidRPr="00FC0C73">
              <w:rPr>
                <w:rFonts w:ascii="Tahoma" w:hAnsi="Tahoma" w:cs="Tahoma"/>
                <w:sz w:val="13"/>
                <w:szCs w:val="13"/>
              </w:rPr>
              <w:t>1</w:t>
            </w:r>
          </w:p>
        </w:tc>
        <w:tc>
          <w:tcPr>
            <w:tcW w:w="450" w:type="dxa"/>
            <w:gridSpan w:val="2"/>
            <w:tcBorders>
              <w:bottom w:val="single" w:sz="4" w:space="0" w:color="auto"/>
            </w:tcBorders>
            <w:shd w:val="clear" w:color="auto" w:fill="FABF8F"/>
            <w:vAlign w:val="center"/>
          </w:tcPr>
          <w:p w:rsidR="001A63C6" w:rsidRPr="00FC0C73" w:rsidRDefault="001A63C6" w:rsidP="005E3FC0">
            <w:pPr>
              <w:pStyle w:val="TableText"/>
              <w:widowControl w:val="0"/>
              <w:spacing w:after="120"/>
              <w:rPr>
                <w:rFonts w:ascii="Tahoma" w:hAnsi="Tahoma" w:cs="Tahoma"/>
                <w:sz w:val="13"/>
                <w:szCs w:val="13"/>
              </w:rPr>
            </w:pPr>
            <w:r w:rsidRPr="00FC0C73">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spacing w:after="12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spacing w:after="120"/>
              <w:rPr>
                <w:rFonts w:ascii="Tahoma" w:hAnsi="Tahoma" w:cs="Tahoma"/>
                <w:sz w:val="13"/>
                <w:szCs w:val="13"/>
              </w:rPr>
            </w:pPr>
            <w:r w:rsidRPr="00FC0C73">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spacing w:after="120"/>
              <w:rPr>
                <w:rFonts w:ascii="Tahoma" w:hAnsi="Tahoma" w:cs="Tahoma"/>
                <w:sz w:val="13"/>
                <w:szCs w:val="13"/>
              </w:rPr>
            </w:pPr>
            <w:r w:rsidRPr="00FC0C73">
              <w:rPr>
                <w:rFonts w:ascii="Tahoma" w:hAnsi="Tahoma" w:cs="Tahoma"/>
                <w:sz w:val="13"/>
                <w:szCs w:val="13"/>
              </w:rPr>
              <w:t>3</w:t>
            </w:r>
          </w:p>
        </w:tc>
        <w:tc>
          <w:tcPr>
            <w:tcW w:w="45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r>
      <w:tr w:rsidR="006864A1" w:rsidRPr="00FC0C73" w:rsidTr="005E3FC0">
        <w:trPr>
          <w:trHeight w:val="134"/>
        </w:trPr>
        <w:tc>
          <w:tcPr>
            <w:tcW w:w="2734" w:type="dxa"/>
            <w:gridSpan w:val="2"/>
            <w:tcBorders>
              <w:bottom w:val="single" w:sz="4" w:space="0" w:color="auto"/>
            </w:tcBorders>
            <w:shd w:val="clear" w:color="auto" w:fill="auto"/>
            <w:vAlign w:val="center"/>
          </w:tcPr>
          <w:p w:rsidR="001A63C6" w:rsidRPr="002B0444" w:rsidRDefault="001A63C6" w:rsidP="002B0444">
            <w:pPr>
              <w:pStyle w:val="ProductNames"/>
              <w:spacing w:beforeLines="20" w:before="48" w:afterLines="20" w:after="48"/>
              <w:rPr>
                <w:rFonts w:ascii="Tahoma" w:hAnsi="Tahoma" w:cs="Tahoma"/>
                <w:sz w:val="14"/>
                <w:szCs w:val="14"/>
                <w:lang w:val="nl-NL"/>
              </w:rPr>
            </w:pPr>
            <w:bookmarkStart w:id="454" w:name="_Toc336338096"/>
            <w:bookmarkStart w:id="455" w:name="_Toc368299738"/>
            <w:r w:rsidRPr="002B0444">
              <w:rPr>
                <w:rFonts w:ascii="Tahoma" w:hAnsi="Tahoma" w:cs="Tahoma"/>
                <w:sz w:val="14"/>
                <w:szCs w:val="14"/>
                <w:lang w:val="nl-NL"/>
              </w:rPr>
              <w:t>Clientbeheerlicentie voor System Center Configuration Manager 2012 per OSE</w:t>
            </w:r>
            <w:bookmarkEnd w:id="454"/>
            <w:bookmarkEnd w:id="455"/>
          </w:p>
        </w:tc>
        <w:tc>
          <w:tcPr>
            <w:tcW w:w="450" w:type="dxa"/>
            <w:tcBorders>
              <w:bottom w:val="single" w:sz="4" w:space="0" w:color="auto"/>
            </w:tcBorders>
            <w:shd w:val="clear" w:color="auto" w:fill="auto"/>
            <w:vAlign w:val="center"/>
          </w:tcPr>
          <w:p w:rsidR="001A63C6" w:rsidRPr="003B3D05" w:rsidRDefault="00A500B3" w:rsidP="003B3D05">
            <w:pPr>
              <w:pStyle w:val="TableText"/>
              <w:widowControl w:val="0"/>
              <w:rPr>
                <w:rFonts w:cs="Tahoma"/>
                <w:b/>
                <w:bCs/>
                <w:color w:val="000000"/>
                <w:sz w:val="13"/>
                <w:szCs w:val="13"/>
                <w:u w:val="single"/>
              </w:rPr>
            </w:pPr>
            <w:hyperlink w:anchor="_96_System_Center" w:history="1">
              <w:r w:rsidR="0097616F" w:rsidRPr="003B3D05">
                <w:rPr>
                  <w:rStyle w:val="Hyperlink"/>
                  <w:rFonts w:cs="Tahoma"/>
                  <w:b/>
                  <w:bCs/>
                  <w:sz w:val="13"/>
                  <w:szCs w:val="13"/>
                </w:rPr>
                <w:t>96</w:t>
              </w:r>
            </w:hyperlink>
            <w:hyperlink w:anchor="_91_89_System" w:history="1"/>
          </w:p>
        </w:tc>
        <w:tc>
          <w:tcPr>
            <w:tcW w:w="45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FC0C73" w:rsidRDefault="001A63C6" w:rsidP="005E3FC0">
            <w:pPr>
              <w:pStyle w:val="TableText"/>
              <w:widowControl w:val="0"/>
              <w:spacing w:after="120"/>
              <w:rPr>
                <w:rFonts w:ascii="Tahoma" w:hAnsi="Tahoma" w:cs="Tahoma"/>
                <w:sz w:val="13"/>
                <w:szCs w:val="13"/>
              </w:rPr>
            </w:pPr>
          </w:p>
        </w:tc>
        <w:tc>
          <w:tcPr>
            <w:tcW w:w="450" w:type="dxa"/>
            <w:gridSpan w:val="3"/>
            <w:tcBorders>
              <w:bottom w:val="single" w:sz="4" w:space="0" w:color="auto"/>
            </w:tcBorders>
            <w:shd w:val="clear" w:color="auto" w:fill="auto"/>
            <w:vAlign w:val="center"/>
          </w:tcPr>
          <w:p w:rsidR="001A63C6" w:rsidRPr="00FC0C73" w:rsidRDefault="001A63C6" w:rsidP="005E3FC0">
            <w:pPr>
              <w:pStyle w:val="TableText"/>
              <w:widowControl w:val="0"/>
              <w:spacing w:after="120"/>
              <w:rPr>
                <w:rFonts w:ascii="Tahoma" w:hAnsi="Tahoma" w:cs="Tahoma"/>
                <w:sz w:val="13"/>
                <w:szCs w:val="13"/>
              </w:rPr>
            </w:pPr>
            <w:r w:rsidRPr="00FC0C73">
              <w:rPr>
                <w:rFonts w:ascii="Tahoma" w:hAnsi="Tahoma" w:cs="Tahoma"/>
                <w:sz w:val="13"/>
                <w:szCs w:val="13"/>
              </w:rPr>
              <w:t>3</w:t>
            </w:r>
          </w:p>
        </w:tc>
        <w:tc>
          <w:tcPr>
            <w:tcW w:w="450" w:type="dxa"/>
            <w:gridSpan w:val="3"/>
            <w:tcBorders>
              <w:bottom w:val="single" w:sz="4" w:space="0" w:color="auto"/>
            </w:tcBorders>
            <w:shd w:val="clear" w:color="auto" w:fill="auto"/>
            <w:vAlign w:val="center"/>
          </w:tcPr>
          <w:p w:rsidR="001A63C6" w:rsidRPr="00FC0C73" w:rsidRDefault="001A63C6" w:rsidP="005E3FC0">
            <w:pPr>
              <w:pStyle w:val="TableText"/>
              <w:widowControl w:val="0"/>
              <w:spacing w:after="120"/>
              <w:rPr>
                <w:rFonts w:ascii="Tahoma" w:hAnsi="Tahoma" w:cs="Tahoma"/>
                <w:sz w:val="13"/>
                <w:szCs w:val="13"/>
              </w:rPr>
            </w:pPr>
            <w:r w:rsidRPr="00FC0C73">
              <w:rPr>
                <w:rFonts w:ascii="Tahoma" w:hAnsi="Tahoma" w:cs="Tahoma"/>
                <w:sz w:val="13"/>
                <w:szCs w:val="13"/>
              </w:rPr>
              <w:t>2</w:t>
            </w:r>
          </w:p>
        </w:tc>
        <w:tc>
          <w:tcPr>
            <w:tcW w:w="450" w:type="dxa"/>
            <w:gridSpan w:val="3"/>
            <w:tcBorders>
              <w:bottom w:val="single" w:sz="4" w:space="0" w:color="auto"/>
            </w:tcBorders>
            <w:shd w:val="clear" w:color="auto" w:fill="auto"/>
            <w:vAlign w:val="center"/>
          </w:tcPr>
          <w:p w:rsidR="001A63C6" w:rsidRPr="00FC0C73" w:rsidRDefault="001A63C6" w:rsidP="005E3FC0">
            <w:pPr>
              <w:pStyle w:val="TableText"/>
              <w:widowControl w:val="0"/>
              <w:spacing w:after="120"/>
              <w:rPr>
                <w:rFonts w:ascii="Tahoma" w:hAnsi="Tahoma" w:cs="Tahoma"/>
                <w:sz w:val="13"/>
                <w:szCs w:val="13"/>
              </w:rPr>
            </w:pPr>
            <w:r w:rsidRPr="00FC0C73">
              <w:rPr>
                <w:rFonts w:ascii="Tahoma" w:hAnsi="Tahoma" w:cs="Tahoma"/>
                <w:sz w:val="13"/>
                <w:szCs w:val="13"/>
              </w:rPr>
              <w:t>2</w:t>
            </w:r>
          </w:p>
        </w:tc>
        <w:tc>
          <w:tcPr>
            <w:tcW w:w="450" w:type="dxa"/>
            <w:gridSpan w:val="2"/>
            <w:tcBorders>
              <w:bottom w:val="single" w:sz="4" w:space="0" w:color="auto"/>
            </w:tcBorders>
            <w:shd w:val="clear" w:color="auto" w:fill="auto"/>
            <w:vAlign w:val="center"/>
          </w:tcPr>
          <w:p w:rsidR="001A63C6" w:rsidRPr="00FC0C73" w:rsidRDefault="001A63C6" w:rsidP="005E3FC0">
            <w:pPr>
              <w:pStyle w:val="TableText"/>
              <w:widowControl w:val="0"/>
              <w:spacing w:after="120"/>
              <w:rPr>
                <w:rFonts w:ascii="Tahoma" w:hAnsi="Tahoma" w:cs="Tahoma"/>
                <w:sz w:val="13"/>
                <w:szCs w:val="13"/>
              </w:rPr>
            </w:pPr>
            <w:r w:rsidRPr="00FC0C73">
              <w:rPr>
                <w:rFonts w:ascii="Tahoma" w:hAnsi="Tahoma" w:cs="Tahoma"/>
                <w:sz w:val="13"/>
                <w:szCs w:val="13"/>
              </w:rPr>
              <w:t>2</w:t>
            </w:r>
          </w:p>
        </w:tc>
        <w:tc>
          <w:tcPr>
            <w:tcW w:w="450" w:type="dxa"/>
            <w:gridSpan w:val="2"/>
            <w:tcBorders>
              <w:bottom w:val="single" w:sz="4" w:space="0" w:color="auto"/>
            </w:tcBorders>
            <w:shd w:val="clear" w:color="auto" w:fill="auto"/>
            <w:vAlign w:val="center"/>
          </w:tcPr>
          <w:p w:rsidR="001A63C6" w:rsidRPr="00FC0C73" w:rsidRDefault="001A63C6" w:rsidP="005E3FC0">
            <w:pPr>
              <w:pStyle w:val="TableText"/>
              <w:widowControl w:val="0"/>
              <w:spacing w:after="120"/>
              <w:rPr>
                <w:rFonts w:ascii="Tahoma" w:hAnsi="Tahoma" w:cs="Tahoma"/>
                <w:sz w:val="13"/>
                <w:szCs w:val="13"/>
              </w:rPr>
            </w:pPr>
            <w:r w:rsidRPr="00FC0C73">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spacing w:after="120"/>
              <w:rPr>
                <w:rFonts w:ascii="Tahoma" w:hAnsi="Tahoma" w:cs="Tahoma"/>
                <w:sz w:val="13"/>
                <w:szCs w:val="13"/>
              </w:rPr>
            </w:pPr>
            <w:r w:rsidRPr="00FC0C73">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rsidR="001A63C6" w:rsidRPr="00FC0C73" w:rsidRDefault="001A63C6" w:rsidP="005E3FC0">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center"/>
          </w:tcPr>
          <w:p w:rsidR="001A63C6" w:rsidRPr="00FC0C73" w:rsidRDefault="001A63C6" w:rsidP="005E3FC0">
            <w:pPr>
              <w:pStyle w:val="TableText"/>
              <w:widowControl w:val="0"/>
              <w:spacing w:after="120"/>
              <w:rPr>
                <w:rFonts w:ascii="Tahoma" w:hAnsi="Tahoma" w:cs="Tahoma"/>
                <w:sz w:val="13"/>
                <w:szCs w:val="13"/>
              </w:rPr>
            </w:pPr>
            <w:r w:rsidRPr="00FC0C73">
              <w:rPr>
                <w:rFonts w:ascii="Tahoma" w:hAnsi="Tahoma" w:cs="Tahoma"/>
                <w:sz w:val="13"/>
                <w:szCs w:val="13"/>
              </w:rPr>
              <w:t>2</w:t>
            </w:r>
          </w:p>
        </w:tc>
        <w:tc>
          <w:tcPr>
            <w:tcW w:w="45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spacing w:after="120"/>
              <w:rPr>
                <w:rFonts w:ascii="Tahoma" w:hAnsi="Tahoma" w:cs="Tahoma"/>
                <w:sz w:val="13"/>
                <w:szCs w:val="13"/>
              </w:rPr>
            </w:pPr>
            <w:r w:rsidRPr="00FC0C73">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FC0C73" w:rsidRDefault="001A63C6" w:rsidP="005E3FC0">
            <w:pPr>
              <w:pStyle w:val="TableText"/>
              <w:widowControl w:val="0"/>
              <w:spacing w:before="240"/>
              <w:rPr>
                <w:rFonts w:ascii="Tahoma" w:hAnsi="Tahoma" w:cs="Tahoma"/>
                <w:sz w:val="13"/>
              </w:rPr>
            </w:pPr>
          </w:p>
        </w:tc>
        <w:tc>
          <w:tcPr>
            <w:tcW w:w="54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r>
      <w:tr w:rsidR="006864A1" w:rsidRPr="00FC0C73" w:rsidTr="005E3FC0">
        <w:trPr>
          <w:trHeight w:val="134"/>
        </w:trPr>
        <w:tc>
          <w:tcPr>
            <w:tcW w:w="2734" w:type="dxa"/>
            <w:gridSpan w:val="2"/>
            <w:tcBorders>
              <w:bottom w:val="single" w:sz="4" w:space="0" w:color="auto"/>
            </w:tcBorders>
            <w:shd w:val="clear" w:color="auto" w:fill="FABF8F"/>
            <w:vAlign w:val="center"/>
          </w:tcPr>
          <w:p w:rsidR="001A63C6" w:rsidRPr="002B0444" w:rsidRDefault="001A63C6" w:rsidP="002B0444">
            <w:pPr>
              <w:pStyle w:val="ProductNames"/>
              <w:spacing w:beforeLines="20" w:before="48" w:afterLines="20" w:after="48"/>
              <w:rPr>
                <w:rFonts w:ascii="Tahoma" w:hAnsi="Tahoma" w:cs="Tahoma"/>
                <w:sz w:val="14"/>
                <w:szCs w:val="14"/>
                <w:lang w:val="nl-NL"/>
              </w:rPr>
            </w:pPr>
            <w:bookmarkStart w:id="456" w:name="_Toc336338097"/>
            <w:bookmarkStart w:id="457" w:name="_Toc368299739"/>
            <w:r w:rsidRPr="002B0444">
              <w:rPr>
                <w:rFonts w:ascii="Tahoma" w:hAnsi="Tahoma" w:cs="Tahoma"/>
                <w:sz w:val="14"/>
                <w:szCs w:val="14"/>
                <w:lang w:val="nl-NL"/>
              </w:rPr>
              <w:t>Clientbeheerlicentie voor System Center Configuration Manager 2012 per Gebruiker</w:t>
            </w:r>
            <w:bookmarkEnd w:id="456"/>
            <w:bookmarkEnd w:id="457"/>
          </w:p>
        </w:tc>
        <w:tc>
          <w:tcPr>
            <w:tcW w:w="450" w:type="dxa"/>
            <w:tcBorders>
              <w:bottom w:val="single" w:sz="4" w:space="0" w:color="auto"/>
            </w:tcBorders>
            <w:shd w:val="clear" w:color="auto" w:fill="FABF8F"/>
            <w:vAlign w:val="center"/>
          </w:tcPr>
          <w:p w:rsidR="001A63C6" w:rsidRPr="003B3D05" w:rsidRDefault="00A500B3" w:rsidP="003B3D05">
            <w:pPr>
              <w:pStyle w:val="TableText"/>
              <w:widowControl w:val="0"/>
              <w:rPr>
                <w:rFonts w:cs="Tahoma"/>
                <w:b/>
                <w:bCs/>
                <w:color w:val="000000"/>
                <w:sz w:val="13"/>
                <w:szCs w:val="13"/>
                <w:u w:val="single"/>
              </w:rPr>
            </w:pPr>
            <w:hyperlink w:anchor="_96_System_Center" w:history="1">
              <w:r w:rsidR="0097616F" w:rsidRPr="003B3D05">
                <w:rPr>
                  <w:rStyle w:val="Hyperlink"/>
                  <w:rFonts w:cs="Tahoma"/>
                  <w:b/>
                  <w:bCs/>
                  <w:sz w:val="13"/>
                  <w:szCs w:val="13"/>
                </w:rPr>
                <w:t>96</w:t>
              </w:r>
            </w:hyperlink>
            <w:hyperlink w:anchor="_91_89_System" w:history="1"/>
            <w:hyperlink w:anchor="Srv_101SystemCenter2012" w:history="1"/>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widowControl w:val="0"/>
              <w:spacing w:after="120"/>
              <w:rPr>
                <w:rFonts w:ascii="Tahoma" w:hAnsi="Tahoma" w:cs="Tahoma"/>
                <w:sz w:val="13"/>
                <w:szCs w:val="13"/>
              </w:rPr>
            </w:pP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spacing w:after="120"/>
              <w:rPr>
                <w:rFonts w:ascii="Tahoma" w:hAnsi="Tahoma" w:cs="Tahoma"/>
                <w:sz w:val="13"/>
                <w:szCs w:val="13"/>
              </w:rPr>
            </w:pPr>
            <w:r w:rsidRPr="00FC0C73">
              <w:rPr>
                <w:rFonts w:ascii="Tahoma" w:hAnsi="Tahoma" w:cs="Tahoma"/>
                <w:sz w:val="13"/>
                <w:szCs w:val="13"/>
              </w:rPr>
              <w:t>3</w:t>
            </w: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spacing w:after="120"/>
              <w:rPr>
                <w:rFonts w:ascii="Tahoma" w:hAnsi="Tahoma" w:cs="Tahoma"/>
                <w:sz w:val="13"/>
                <w:szCs w:val="13"/>
              </w:rPr>
            </w:pPr>
            <w:r w:rsidRPr="00FC0C73">
              <w:rPr>
                <w:rFonts w:ascii="Tahoma" w:hAnsi="Tahoma" w:cs="Tahoma"/>
                <w:sz w:val="13"/>
                <w:szCs w:val="13"/>
              </w:rPr>
              <w:t>2</w:t>
            </w: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spacing w:after="120"/>
              <w:rPr>
                <w:rFonts w:ascii="Tahoma" w:hAnsi="Tahoma" w:cs="Tahoma"/>
                <w:sz w:val="13"/>
                <w:szCs w:val="13"/>
              </w:rPr>
            </w:pPr>
            <w:r w:rsidRPr="00FC0C73">
              <w:rPr>
                <w:rFonts w:ascii="Tahoma" w:hAnsi="Tahoma" w:cs="Tahoma"/>
                <w:sz w:val="13"/>
                <w:szCs w:val="13"/>
              </w:rPr>
              <w:t>2</w:t>
            </w:r>
          </w:p>
        </w:tc>
        <w:tc>
          <w:tcPr>
            <w:tcW w:w="450" w:type="dxa"/>
            <w:gridSpan w:val="2"/>
            <w:tcBorders>
              <w:bottom w:val="single" w:sz="4" w:space="0" w:color="auto"/>
            </w:tcBorders>
            <w:shd w:val="clear" w:color="auto" w:fill="FABF8F"/>
            <w:vAlign w:val="center"/>
          </w:tcPr>
          <w:p w:rsidR="001A63C6" w:rsidRPr="00FC0C73" w:rsidRDefault="001A63C6" w:rsidP="005E3FC0">
            <w:pPr>
              <w:pStyle w:val="TableText"/>
              <w:widowControl w:val="0"/>
              <w:spacing w:after="120"/>
              <w:rPr>
                <w:rFonts w:ascii="Tahoma" w:hAnsi="Tahoma" w:cs="Tahoma"/>
                <w:sz w:val="13"/>
                <w:szCs w:val="13"/>
              </w:rPr>
            </w:pPr>
            <w:r w:rsidRPr="00FC0C73">
              <w:rPr>
                <w:rFonts w:ascii="Tahoma" w:hAnsi="Tahoma" w:cs="Tahoma"/>
                <w:sz w:val="13"/>
                <w:szCs w:val="13"/>
              </w:rPr>
              <w:t>2</w:t>
            </w:r>
          </w:p>
        </w:tc>
        <w:tc>
          <w:tcPr>
            <w:tcW w:w="450" w:type="dxa"/>
            <w:gridSpan w:val="2"/>
            <w:tcBorders>
              <w:bottom w:val="single" w:sz="4" w:space="0" w:color="auto"/>
            </w:tcBorders>
            <w:shd w:val="clear" w:color="auto" w:fill="FABF8F"/>
            <w:vAlign w:val="center"/>
          </w:tcPr>
          <w:p w:rsidR="001A63C6" w:rsidRPr="00FC0C73" w:rsidRDefault="001A63C6" w:rsidP="005E3FC0">
            <w:pPr>
              <w:pStyle w:val="TableText"/>
              <w:widowControl w:val="0"/>
              <w:spacing w:after="120"/>
              <w:rPr>
                <w:rFonts w:ascii="Tahoma" w:hAnsi="Tahoma" w:cs="Tahoma"/>
                <w:sz w:val="13"/>
                <w:szCs w:val="13"/>
              </w:rPr>
            </w:pPr>
            <w:r w:rsidRPr="00FC0C73">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spacing w:after="120"/>
              <w:rPr>
                <w:rFonts w:ascii="Tahoma" w:hAnsi="Tahoma" w:cs="Tahoma"/>
                <w:sz w:val="13"/>
                <w:szCs w:val="13"/>
              </w:rPr>
            </w:pPr>
            <w:r w:rsidRPr="00FC0C73">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spacing w:after="120"/>
              <w:rPr>
                <w:rFonts w:ascii="Tahoma" w:hAnsi="Tahoma" w:cs="Tahoma"/>
                <w:sz w:val="13"/>
                <w:szCs w:val="13"/>
              </w:rPr>
            </w:pPr>
            <w:r w:rsidRPr="00FC0C73">
              <w:rPr>
                <w:rFonts w:ascii="Tahoma" w:hAnsi="Tahoma" w:cs="Tahoma"/>
                <w:sz w:val="13"/>
                <w:szCs w:val="13"/>
              </w:rPr>
              <w:t>2</w:t>
            </w:r>
          </w:p>
        </w:tc>
        <w:tc>
          <w:tcPr>
            <w:tcW w:w="45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spacing w:after="120"/>
              <w:rPr>
                <w:rFonts w:ascii="Tahoma" w:hAnsi="Tahoma" w:cs="Tahoma"/>
                <w:sz w:val="13"/>
                <w:szCs w:val="13"/>
              </w:rPr>
            </w:pPr>
            <w:r w:rsidRPr="00FC0C73">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A, E</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P</w:t>
            </w:r>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spacing w:before="240"/>
              <w:rPr>
                <w:rFonts w:ascii="Tahoma" w:hAnsi="Tahoma" w:cs="Tahoma"/>
                <w:sz w:val="13"/>
              </w:rPr>
            </w:pPr>
            <w:r w:rsidRPr="00FC0C73">
              <w:rPr>
                <w:rFonts w:ascii="Tahoma" w:hAnsi="Tahoma" w:cs="Tahoma"/>
                <w:sz w:val="13"/>
              </w:rPr>
              <w:t>AO, ST</w:t>
            </w:r>
          </w:p>
        </w:tc>
        <w:tc>
          <w:tcPr>
            <w:tcW w:w="54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r>
      <w:tr w:rsidR="00B025C3" w:rsidRPr="00FC0C73" w:rsidTr="005E3FC0">
        <w:trPr>
          <w:trHeight w:val="134"/>
        </w:trPr>
        <w:tc>
          <w:tcPr>
            <w:tcW w:w="2734" w:type="dxa"/>
            <w:gridSpan w:val="2"/>
            <w:tcBorders>
              <w:bottom w:val="single" w:sz="4" w:space="0" w:color="auto"/>
            </w:tcBorders>
            <w:shd w:val="clear" w:color="auto" w:fill="auto"/>
            <w:vAlign w:val="center"/>
          </w:tcPr>
          <w:p w:rsidR="001A63C6" w:rsidRPr="002B0444" w:rsidRDefault="001A63C6" w:rsidP="002B0444">
            <w:pPr>
              <w:pStyle w:val="ProductNames"/>
              <w:spacing w:beforeLines="20" w:before="48" w:afterLines="20" w:after="48"/>
              <w:rPr>
                <w:rFonts w:ascii="Tahoma" w:hAnsi="Tahoma" w:cs="Tahoma"/>
                <w:sz w:val="14"/>
                <w:szCs w:val="14"/>
                <w:lang w:val="nl-NL"/>
              </w:rPr>
            </w:pPr>
            <w:bookmarkStart w:id="458" w:name="_Toc336338098"/>
            <w:bookmarkStart w:id="459" w:name="_Toc368299740"/>
            <w:r w:rsidRPr="002B0444">
              <w:rPr>
                <w:rFonts w:ascii="Tahoma" w:hAnsi="Tahoma" w:cs="Tahoma"/>
                <w:sz w:val="14"/>
                <w:szCs w:val="14"/>
                <w:lang w:val="nl-NL"/>
              </w:rPr>
              <w:t>Serverbeheerlicentie voor System Center 2012 Datacenter (2 processors)</w:t>
            </w:r>
            <w:bookmarkEnd w:id="458"/>
            <w:bookmarkEnd w:id="459"/>
          </w:p>
        </w:tc>
        <w:tc>
          <w:tcPr>
            <w:tcW w:w="450" w:type="dxa"/>
            <w:tcBorders>
              <w:bottom w:val="single" w:sz="4" w:space="0" w:color="auto"/>
            </w:tcBorders>
            <w:shd w:val="clear" w:color="auto" w:fill="auto"/>
            <w:vAlign w:val="center"/>
          </w:tcPr>
          <w:p w:rsidR="001A63C6" w:rsidRPr="003B3D05" w:rsidRDefault="00A500B3" w:rsidP="003B3D05">
            <w:pPr>
              <w:pStyle w:val="TableText"/>
              <w:widowControl w:val="0"/>
              <w:rPr>
                <w:rFonts w:cs="Tahoma"/>
                <w:b/>
                <w:bCs/>
                <w:color w:val="000000"/>
                <w:sz w:val="13"/>
                <w:szCs w:val="13"/>
                <w:u w:val="single"/>
              </w:rPr>
            </w:pPr>
            <w:hyperlink w:anchor="_96_System_Center" w:history="1">
              <w:r w:rsidR="0097616F" w:rsidRPr="003B3D05">
                <w:rPr>
                  <w:rStyle w:val="Hyperlink"/>
                  <w:rFonts w:cs="Tahoma"/>
                  <w:b/>
                  <w:bCs/>
                  <w:sz w:val="13"/>
                  <w:szCs w:val="13"/>
                </w:rPr>
                <w:t>96</w:t>
              </w:r>
            </w:hyperlink>
            <w:hyperlink w:anchor="_91_89_System" w:history="1"/>
            <w:hyperlink w:anchor="Srv_101SystemCenter2012" w:history="1"/>
          </w:p>
        </w:tc>
        <w:tc>
          <w:tcPr>
            <w:tcW w:w="45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FC0C73" w:rsidRDefault="001A63C6" w:rsidP="005E3FC0">
            <w:pPr>
              <w:pStyle w:val="TableText"/>
              <w:widowControl w:val="0"/>
              <w:spacing w:after="120"/>
              <w:rPr>
                <w:rFonts w:ascii="Tahoma" w:hAnsi="Tahoma" w:cs="Tahoma"/>
                <w:sz w:val="13"/>
                <w:szCs w:val="13"/>
              </w:rPr>
            </w:pPr>
          </w:p>
        </w:tc>
        <w:tc>
          <w:tcPr>
            <w:tcW w:w="450" w:type="dxa"/>
            <w:gridSpan w:val="3"/>
            <w:tcBorders>
              <w:bottom w:val="single" w:sz="4" w:space="0" w:color="auto"/>
            </w:tcBorders>
            <w:shd w:val="clear" w:color="auto" w:fill="auto"/>
            <w:vAlign w:val="center"/>
          </w:tcPr>
          <w:p w:rsidR="001A63C6" w:rsidRPr="00FC0C73" w:rsidRDefault="001A63C6" w:rsidP="005E3FC0">
            <w:pPr>
              <w:pStyle w:val="TableText"/>
              <w:widowControl w:val="0"/>
              <w:spacing w:after="120"/>
              <w:rPr>
                <w:rFonts w:ascii="Tahoma" w:hAnsi="Tahoma" w:cs="Tahoma"/>
                <w:sz w:val="13"/>
                <w:szCs w:val="13"/>
              </w:rPr>
            </w:pPr>
            <w:r w:rsidRPr="00FC0C73">
              <w:rPr>
                <w:rFonts w:ascii="Tahoma" w:hAnsi="Tahoma" w:cs="Tahoma"/>
                <w:sz w:val="13"/>
                <w:szCs w:val="13"/>
              </w:rPr>
              <w:t>63</w:t>
            </w:r>
          </w:p>
        </w:tc>
        <w:tc>
          <w:tcPr>
            <w:tcW w:w="450" w:type="dxa"/>
            <w:gridSpan w:val="3"/>
            <w:tcBorders>
              <w:bottom w:val="single" w:sz="4" w:space="0" w:color="auto"/>
            </w:tcBorders>
            <w:shd w:val="clear" w:color="auto" w:fill="auto"/>
            <w:vAlign w:val="center"/>
          </w:tcPr>
          <w:p w:rsidR="001A63C6" w:rsidRPr="00FC0C73" w:rsidRDefault="001A63C6" w:rsidP="005E3FC0">
            <w:pPr>
              <w:pStyle w:val="TableText"/>
              <w:widowControl w:val="0"/>
              <w:spacing w:after="120"/>
              <w:rPr>
                <w:rFonts w:ascii="Tahoma" w:hAnsi="Tahoma" w:cs="Tahoma"/>
                <w:sz w:val="13"/>
                <w:szCs w:val="13"/>
              </w:rPr>
            </w:pPr>
            <w:r w:rsidRPr="00FC0C73">
              <w:rPr>
                <w:rFonts w:ascii="Tahoma" w:hAnsi="Tahoma" w:cs="Tahoma"/>
                <w:sz w:val="13"/>
                <w:szCs w:val="13"/>
              </w:rPr>
              <w:t>50</w:t>
            </w:r>
          </w:p>
        </w:tc>
        <w:tc>
          <w:tcPr>
            <w:tcW w:w="450" w:type="dxa"/>
            <w:gridSpan w:val="3"/>
            <w:tcBorders>
              <w:bottom w:val="single" w:sz="4" w:space="0" w:color="auto"/>
            </w:tcBorders>
            <w:shd w:val="clear" w:color="auto" w:fill="auto"/>
            <w:vAlign w:val="center"/>
          </w:tcPr>
          <w:p w:rsidR="001A63C6" w:rsidRPr="00FC0C73" w:rsidRDefault="001A63C6" w:rsidP="005E3FC0">
            <w:pPr>
              <w:pStyle w:val="TableText"/>
              <w:widowControl w:val="0"/>
              <w:spacing w:after="120"/>
              <w:rPr>
                <w:rFonts w:ascii="Tahoma" w:hAnsi="Tahoma" w:cs="Tahoma"/>
                <w:sz w:val="13"/>
                <w:szCs w:val="13"/>
              </w:rPr>
            </w:pPr>
            <w:r w:rsidRPr="00FC0C73">
              <w:rPr>
                <w:rFonts w:ascii="Tahoma" w:hAnsi="Tahoma" w:cs="Tahoma"/>
                <w:sz w:val="13"/>
                <w:szCs w:val="13"/>
              </w:rPr>
              <w:t>38</w:t>
            </w:r>
          </w:p>
        </w:tc>
        <w:tc>
          <w:tcPr>
            <w:tcW w:w="450" w:type="dxa"/>
            <w:gridSpan w:val="2"/>
            <w:tcBorders>
              <w:bottom w:val="single" w:sz="4" w:space="0" w:color="auto"/>
            </w:tcBorders>
            <w:shd w:val="clear" w:color="auto" w:fill="auto"/>
            <w:vAlign w:val="center"/>
          </w:tcPr>
          <w:p w:rsidR="001A63C6" w:rsidRPr="00FC0C73" w:rsidRDefault="001A63C6" w:rsidP="005E3FC0">
            <w:pPr>
              <w:pStyle w:val="TableText"/>
              <w:widowControl w:val="0"/>
              <w:spacing w:after="120"/>
              <w:rPr>
                <w:rFonts w:ascii="Tahoma" w:hAnsi="Tahoma" w:cs="Tahoma"/>
                <w:sz w:val="13"/>
                <w:szCs w:val="13"/>
              </w:rPr>
            </w:pPr>
            <w:r w:rsidRPr="00FC0C73">
              <w:rPr>
                <w:rFonts w:ascii="Tahoma" w:hAnsi="Tahoma" w:cs="Tahoma"/>
                <w:sz w:val="13"/>
                <w:szCs w:val="13"/>
              </w:rPr>
              <w:t>38</w:t>
            </w:r>
          </w:p>
        </w:tc>
        <w:tc>
          <w:tcPr>
            <w:tcW w:w="450" w:type="dxa"/>
            <w:gridSpan w:val="2"/>
            <w:tcBorders>
              <w:bottom w:val="single" w:sz="4" w:space="0" w:color="auto"/>
            </w:tcBorders>
            <w:shd w:val="clear" w:color="auto" w:fill="auto"/>
            <w:vAlign w:val="center"/>
          </w:tcPr>
          <w:p w:rsidR="001A63C6" w:rsidRPr="00FC0C73" w:rsidRDefault="001A63C6" w:rsidP="005E3FC0">
            <w:pPr>
              <w:pStyle w:val="TableText"/>
              <w:widowControl w:val="0"/>
              <w:spacing w:after="120"/>
              <w:rPr>
                <w:rFonts w:ascii="Tahoma" w:hAnsi="Tahoma" w:cs="Tahoma"/>
                <w:sz w:val="13"/>
                <w:szCs w:val="13"/>
              </w:rPr>
            </w:pPr>
            <w:r w:rsidRPr="00FC0C73">
              <w:rPr>
                <w:rFonts w:ascii="Tahoma" w:hAnsi="Tahoma" w:cs="Tahoma"/>
                <w:sz w:val="13"/>
                <w:szCs w:val="13"/>
              </w:rPr>
              <w:t>25</w:t>
            </w:r>
          </w:p>
        </w:tc>
        <w:tc>
          <w:tcPr>
            <w:tcW w:w="36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spacing w:after="120"/>
              <w:rPr>
                <w:rFonts w:ascii="Tahoma" w:hAnsi="Tahoma" w:cs="Tahoma"/>
                <w:sz w:val="13"/>
                <w:szCs w:val="13"/>
              </w:rPr>
            </w:pPr>
            <w:r w:rsidRPr="00FC0C73">
              <w:rPr>
                <w:rFonts w:ascii="Tahoma" w:hAnsi="Tahoma" w:cs="Tahoma"/>
                <w:sz w:val="13"/>
                <w:szCs w:val="13"/>
              </w:rPr>
              <w:t>13</w:t>
            </w:r>
          </w:p>
        </w:tc>
        <w:tc>
          <w:tcPr>
            <w:tcW w:w="450" w:type="dxa"/>
            <w:tcBorders>
              <w:left w:val="single" w:sz="18" w:space="0" w:color="auto"/>
              <w:bottom w:val="single" w:sz="4" w:space="0" w:color="auto"/>
            </w:tcBorders>
            <w:shd w:val="clear" w:color="auto" w:fill="auto"/>
            <w:vAlign w:val="center"/>
          </w:tcPr>
          <w:p w:rsidR="001A63C6" w:rsidRPr="00FC0C73" w:rsidRDefault="001A63C6" w:rsidP="005E3FC0">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center"/>
          </w:tcPr>
          <w:p w:rsidR="001A63C6" w:rsidRPr="00FC0C73" w:rsidRDefault="001A63C6" w:rsidP="005E3FC0">
            <w:pPr>
              <w:pStyle w:val="TableText"/>
              <w:widowControl w:val="0"/>
              <w:spacing w:after="120"/>
              <w:rPr>
                <w:rFonts w:ascii="Tahoma" w:hAnsi="Tahoma" w:cs="Tahoma"/>
                <w:sz w:val="13"/>
                <w:szCs w:val="13"/>
              </w:rPr>
            </w:pPr>
            <w:r w:rsidRPr="00FC0C73">
              <w:rPr>
                <w:rFonts w:ascii="Tahoma" w:hAnsi="Tahoma" w:cs="Tahoma"/>
                <w:sz w:val="13"/>
                <w:szCs w:val="13"/>
              </w:rPr>
              <w:t>50</w:t>
            </w:r>
          </w:p>
        </w:tc>
        <w:tc>
          <w:tcPr>
            <w:tcW w:w="45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spacing w:after="120"/>
              <w:rPr>
                <w:rFonts w:ascii="Tahoma" w:hAnsi="Tahoma" w:cs="Tahoma"/>
                <w:sz w:val="13"/>
                <w:szCs w:val="13"/>
              </w:rPr>
            </w:pPr>
            <w:r w:rsidRPr="00FC0C73">
              <w:rPr>
                <w:rFonts w:ascii="Tahoma" w:hAnsi="Tahoma" w:cs="Tahoma"/>
                <w:sz w:val="13"/>
                <w:szCs w:val="13"/>
              </w:rPr>
              <w:t>25</w:t>
            </w:r>
          </w:p>
        </w:tc>
        <w:tc>
          <w:tcPr>
            <w:tcW w:w="450" w:type="dxa"/>
            <w:tcBorders>
              <w:left w:val="single" w:sz="18" w:space="0" w:color="auto"/>
              <w:bottom w:val="single" w:sz="4" w:space="0" w:color="auto"/>
            </w:tcBorders>
            <w:shd w:val="clear" w:color="auto" w:fill="auto"/>
            <w:vAlign w:val="center"/>
          </w:tcPr>
          <w:p w:rsidR="001A63C6" w:rsidRPr="00FC0C73" w:rsidRDefault="001A63C6" w:rsidP="005E3FC0">
            <w:pPr>
              <w:pStyle w:val="TableText"/>
              <w:widowControl w:val="0"/>
              <w:spacing w:after="120"/>
              <w:rPr>
                <w:rFonts w:ascii="Tahoma" w:hAnsi="Tahoma" w:cs="Tahoma"/>
                <w:sz w:val="13"/>
                <w:szCs w:val="13"/>
              </w:rPr>
            </w:pPr>
            <w:r w:rsidRPr="00FC0C73">
              <w:rPr>
                <w:rFonts w:ascii="Tahoma" w:hAnsi="Tahoma" w:cs="Tahoma"/>
                <w:sz w:val="13"/>
                <w:szCs w:val="13"/>
              </w:rPr>
              <w:t>25</w:t>
            </w:r>
          </w:p>
        </w:tc>
        <w:tc>
          <w:tcPr>
            <w:tcW w:w="45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P</w:t>
            </w:r>
          </w:p>
        </w:tc>
        <w:tc>
          <w:tcPr>
            <w:tcW w:w="450" w:type="dxa"/>
            <w:tcBorders>
              <w:bottom w:val="single" w:sz="4" w:space="0" w:color="auto"/>
            </w:tcBorders>
            <w:shd w:val="clear" w:color="auto" w:fill="auto"/>
            <w:vAlign w:val="center"/>
          </w:tcPr>
          <w:p w:rsidR="001A63C6" w:rsidRPr="00FC0C73" w:rsidRDefault="001A63C6" w:rsidP="005E3FC0">
            <w:pPr>
              <w:pStyle w:val="TableText"/>
              <w:widowControl w:val="0"/>
              <w:spacing w:before="120"/>
              <w:rPr>
                <w:rFonts w:ascii="Tahoma" w:hAnsi="Tahoma" w:cs="Tahoma"/>
                <w:sz w:val="13"/>
              </w:rPr>
            </w:pPr>
            <w:r w:rsidRPr="00FC0C73">
              <w:rPr>
                <w:rFonts w:ascii="Tahoma" w:hAnsi="Tahoma" w:cs="Tahoma"/>
                <w:sz w:val="13"/>
              </w:rPr>
              <w:t>A</w:t>
            </w:r>
          </w:p>
        </w:tc>
        <w:tc>
          <w:tcPr>
            <w:tcW w:w="54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OL/OV</w:t>
            </w:r>
          </w:p>
        </w:tc>
      </w:tr>
      <w:tr w:rsidR="001136F4" w:rsidRPr="00FC0C73" w:rsidTr="005E3FC0">
        <w:trPr>
          <w:trHeight w:val="134"/>
        </w:trPr>
        <w:tc>
          <w:tcPr>
            <w:tcW w:w="2734" w:type="dxa"/>
            <w:gridSpan w:val="2"/>
            <w:tcBorders>
              <w:bottom w:val="single" w:sz="4" w:space="0" w:color="auto"/>
            </w:tcBorders>
            <w:shd w:val="clear" w:color="auto" w:fill="FABF8F"/>
            <w:vAlign w:val="center"/>
          </w:tcPr>
          <w:p w:rsidR="001136F4" w:rsidRPr="002B0444" w:rsidRDefault="001136F4" w:rsidP="002B0444">
            <w:pPr>
              <w:pStyle w:val="ProductNames"/>
              <w:spacing w:beforeLines="20" w:before="48" w:afterLines="20" w:after="48"/>
              <w:rPr>
                <w:rFonts w:ascii="Tahoma" w:hAnsi="Tahoma" w:cs="Tahoma"/>
                <w:sz w:val="14"/>
                <w:szCs w:val="14"/>
              </w:rPr>
            </w:pPr>
            <w:bookmarkStart w:id="460" w:name="_Toc368299741"/>
            <w:r w:rsidRPr="002B0444">
              <w:rPr>
                <w:rFonts w:ascii="Tahoma" w:hAnsi="Tahoma" w:cs="Tahoma"/>
                <w:sz w:val="14"/>
                <w:szCs w:val="14"/>
              </w:rPr>
              <w:t>System Center 2012 Endpoint Protection</w:t>
            </w:r>
            <w:bookmarkEnd w:id="460"/>
          </w:p>
        </w:tc>
        <w:tc>
          <w:tcPr>
            <w:tcW w:w="450" w:type="dxa"/>
            <w:tcBorders>
              <w:bottom w:val="single" w:sz="4" w:space="0" w:color="auto"/>
            </w:tcBorders>
            <w:shd w:val="clear" w:color="auto" w:fill="FABF8F"/>
            <w:vAlign w:val="center"/>
          </w:tcPr>
          <w:p w:rsidR="001136F4" w:rsidRPr="003B3D05" w:rsidRDefault="00A500B3" w:rsidP="003B3D05">
            <w:pPr>
              <w:pStyle w:val="TableText"/>
              <w:widowControl w:val="0"/>
              <w:rPr>
                <w:rFonts w:cs="Tahoma"/>
                <w:b/>
                <w:bCs/>
                <w:color w:val="000000"/>
                <w:sz w:val="13"/>
                <w:szCs w:val="13"/>
                <w:u w:val="single"/>
              </w:rPr>
            </w:pPr>
            <w:hyperlink w:anchor="_103_System_Center" w:history="1">
              <w:r w:rsidR="00734B17" w:rsidRPr="003B3D05">
                <w:rPr>
                  <w:rStyle w:val="Hyperlink"/>
                  <w:rFonts w:cs="Tahoma"/>
                  <w:b/>
                  <w:bCs/>
                  <w:sz w:val="13"/>
                  <w:szCs w:val="13"/>
                </w:rPr>
                <w:t>97</w:t>
              </w:r>
            </w:hyperlink>
            <w:hyperlink w:anchor="Srv_102SysCtr2012EndpointProt" w:history="1"/>
          </w:p>
        </w:tc>
        <w:tc>
          <w:tcPr>
            <w:tcW w:w="450" w:type="dxa"/>
            <w:tcBorders>
              <w:bottom w:val="single" w:sz="4" w:space="0" w:color="auto"/>
            </w:tcBorders>
            <w:shd w:val="clear" w:color="auto" w:fill="FABF8F"/>
            <w:vAlign w:val="center"/>
          </w:tcPr>
          <w:p w:rsidR="001136F4" w:rsidRPr="00FC0C73" w:rsidRDefault="001136F4" w:rsidP="005E3FC0">
            <w:pPr>
              <w:pStyle w:val="TableText"/>
              <w:widowControl w:val="0"/>
              <w:rPr>
                <w:rFonts w:ascii="Tahoma" w:hAnsi="Tahoma" w:cs="Tahoma"/>
                <w:sz w:val="13"/>
              </w:rPr>
            </w:pPr>
            <w:r w:rsidRPr="00FC0C73">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136F4" w:rsidRPr="00FC0C73" w:rsidRDefault="001136F4" w:rsidP="005E3FC0">
            <w:pPr>
              <w:pStyle w:val="TableText"/>
              <w:widowControl w:val="0"/>
              <w:rPr>
                <w:rFonts w:ascii="Tahoma" w:hAnsi="Tahoma" w:cs="Tahoma"/>
                <w:color w:val="000000"/>
                <w:sz w:val="13"/>
              </w:rPr>
            </w:pPr>
            <w:r w:rsidRPr="00FC0C73">
              <w:rPr>
                <w:rFonts w:ascii="Tahoma" w:hAnsi="Tahoma" w:cs="Tahoma"/>
                <w:color w:val="000000"/>
                <w:sz w:val="13"/>
              </w:rPr>
              <w:t>SRV</w:t>
            </w:r>
          </w:p>
        </w:tc>
        <w:tc>
          <w:tcPr>
            <w:tcW w:w="2970" w:type="dxa"/>
            <w:gridSpan w:val="15"/>
            <w:tcBorders>
              <w:left w:val="single" w:sz="18" w:space="0" w:color="auto"/>
              <w:bottom w:val="single" w:sz="4" w:space="0" w:color="auto"/>
              <w:right w:val="single" w:sz="18" w:space="0" w:color="auto"/>
            </w:tcBorders>
            <w:shd w:val="clear" w:color="auto" w:fill="FABF8F"/>
            <w:vAlign w:val="center"/>
          </w:tcPr>
          <w:p w:rsidR="001136F4" w:rsidRPr="00FC0C73" w:rsidRDefault="001136F4" w:rsidP="005E3FC0">
            <w:pPr>
              <w:pStyle w:val="TableText"/>
              <w:widowControl w:val="0"/>
              <w:rPr>
                <w:rFonts w:ascii="Tahoma" w:hAnsi="Tahoma" w:cs="Tahoma"/>
                <w:sz w:val="13"/>
                <w:szCs w:val="13"/>
              </w:rPr>
            </w:pPr>
            <w:r w:rsidRPr="00FC0C73">
              <w:rPr>
                <w:rFonts w:ascii="Tahoma" w:hAnsi="Tahoma" w:cs="Tahoma"/>
                <w:sz w:val="13"/>
                <w:szCs w:val="13"/>
              </w:rPr>
              <w:t>1 punt</w:t>
            </w:r>
          </w:p>
        </w:tc>
        <w:tc>
          <w:tcPr>
            <w:tcW w:w="450" w:type="dxa"/>
            <w:tcBorders>
              <w:left w:val="single" w:sz="18" w:space="0" w:color="auto"/>
              <w:bottom w:val="single" w:sz="4" w:space="0" w:color="auto"/>
            </w:tcBorders>
            <w:shd w:val="clear" w:color="auto" w:fill="FABF8F"/>
            <w:vAlign w:val="center"/>
          </w:tcPr>
          <w:p w:rsidR="001136F4" w:rsidRPr="00FC0C73" w:rsidRDefault="001136F4" w:rsidP="005E3FC0">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136F4" w:rsidRPr="00FC0C73" w:rsidRDefault="001136F4" w:rsidP="005E3FC0">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136F4" w:rsidRPr="00FC0C73" w:rsidRDefault="001136F4" w:rsidP="005E3FC0">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136F4" w:rsidRPr="00FC0C73" w:rsidRDefault="001136F4" w:rsidP="005E3FC0">
            <w:pPr>
              <w:pStyle w:val="TableText"/>
              <w:widowControl w:val="0"/>
              <w:rPr>
                <w:rFonts w:ascii="Tahoma" w:hAnsi="Tahoma" w:cs="Tahoma"/>
                <w:sz w:val="13"/>
                <w:szCs w:val="13"/>
              </w:rPr>
            </w:pPr>
            <w:r w:rsidRPr="00FC0C73">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1136F4" w:rsidRPr="00FC0C73" w:rsidRDefault="001136F4" w:rsidP="005E3FC0">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136F4" w:rsidRPr="00FC0C73" w:rsidRDefault="001136F4" w:rsidP="005E3FC0">
            <w:pPr>
              <w:pStyle w:val="TableText"/>
              <w:widowControl w:val="0"/>
              <w:rPr>
                <w:rFonts w:ascii="Tahoma" w:hAnsi="Tahoma" w:cs="Tahoma"/>
                <w:sz w:val="13"/>
              </w:rPr>
            </w:pPr>
            <w:r w:rsidRPr="00FC0C73">
              <w:rPr>
                <w:rFonts w:ascii="Tahoma" w:hAnsi="Tahoma" w:cs="Tahoma"/>
                <w:sz w:val="13"/>
              </w:rPr>
              <w:t>P</w:t>
            </w:r>
          </w:p>
        </w:tc>
        <w:tc>
          <w:tcPr>
            <w:tcW w:w="450" w:type="dxa"/>
            <w:tcBorders>
              <w:bottom w:val="single" w:sz="4" w:space="0" w:color="auto"/>
            </w:tcBorders>
            <w:shd w:val="clear" w:color="auto" w:fill="FABF8F"/>
            <w:vAlign w:val="center"/>
          </w:tcPr>
          <w:p w:rsidR="001136F4" w:rsidRPr="00FC0C73" w:rsidRDefault="001136F4" w:rsidP="005E3FC0">
            <w:pPr>
              <w:pStyle w:val="TableText"/>
              <w:widowControl w:val="0"/>
              <w:rPr>
                <w:rFonts w:ascii="Tahoma" w:hAnsi="Tahoma" w:cs="Tahoma"/>
                <w:sz w:val="13"/>
              </w:rPr>
            </w:pPr>
            <w:r w:rsidRPr="00FC0C73">
              <w:rPr>
                <w:rFonts w:ascii="Tahoma" w:hAnsi="Tahoma" w:cs="Tahoma"/>
                <w:sz w:val="13"/>
              </w:rPr>
              <w:t>AO, ST</w:t>
            </w:r>
          </w:p>
        </w:tc>
        <w:tc>
          <w:tcPr>
            <w:tcW w:w="540" w:type="dxa"/>
            <w:tcBorders>
              <w:bottom w:val="single" w:sz="4" w:space="0" w:color="auto"/>
            </w:tcBorders>
            <w:shd w:val="clear" w:color="auto" w:fill="FABF8F"/>
            <w:vAlign w:val="center"/>
          </w:tcPr>
          <w:p w:rsidR="001136F4" w:rsidRPr="00FC0C73" w:rsidRDefault="001136F4" w:rsidP="005E3FC0">
            <w:pPr>
              <w:pStyle w:val="TableText"/>
              <w:widowControl w:val="0"/>
              <w:rPr>
                <w:rFonts w:ascii="Tahoma" w:hAnsi="Tahoma" w:cs="Tahoma"/>
                <w:sz w:val="13"/>
              </w:rPr>
            </w:pPr>
          </w:p>
        </w:tc>
      </w:tr>
      <w:tr w:rsidR="00B025C3" w:rsidRPr="00FC0C73" w:rsidTr="005E3FC0">
        <w:trPr>
          <w:trHeight w:val="134"/>
        </w:trPr>
        <w:tc>
          <w:tcPr>
            <w:tcW w:w="2734" w:type="dxa"/>
            <w:gridSpan w:val="2"/>
            <w:tcBorders>
              <w:bottom w:val="single" w:sz="4" w:space="0" w:color="auto"/>
            </w:tcBorders>
            <w:shd w:val="clear" w:color="auto" w:fill="auto"/>
            <w:vAlign w:val="center"/>
          </w:tcPr>
          <w:p w:rsidR="001A63C6" w:rsidRPr="002B0444" w:rsidRDefault="001A63C6" w:rsidP="002B0444">
            <w:pPr>
              <w:pStyle w:val="ProductNames"/>
              <w:spacing w:beforeLines="20" w:before="48" w:afterLines="20" w:after="48"/>
              <w:rPr>
                <w:rFonts w:ascii="Tahoma" w:hAnsi="Tahoma" w:cs="Tahoma"/>
                <w:sz w:val="14"/>
                <w:szCs w:val="14"/>
                <w:lang w:val="nl-NL"/>
              </w:rPr>
            </w:pPr>
            <w:bookmarkStart w:id="461" w:name="_Toc336338100"/>
            <w:bookmarkStart w:id="462" w:name="_Toc368299742"/>
            <w:r w:rsidRPr="002B0444">
              <w:rPr>
                <w:rFonts w:ascii="Tahoma" w:hAnsi="Tahoma" w:cs="Tahoma"/>
                <w:sz w:val="14"/>
                <w:szCs w:val="14"/>
                <w:lang w:val="nl-NL"/>
              </w:rPr>
              <w:t>Standard Serverbeheerlicentie voor System Center 2012 (2 processors)</w:t>
            </w:r>
            <w:bookmarkEnd w:id="461"/>
            <w:bookmarkEnd w:id="462"/>
          </w:p>
        </w:tc>
        <w:tc>
          <w:tcPr>
            <w:tcW w:w="450" w:type="dxa"/>
            <w:tcBorders>
              <w:bottom w:val="single" w:sz="4" w:space="0" w:color="auto"/>
            </w:tcBorders>
            <w:shd w:val="clear" w:color="auto" w:fill="auto"/>
            <w:vAlign w:val="center"/>
          </w:tcPr>
          <w:p w:rsidR="001A63C6" w:rsidRPr="003B3D05" w:rsidRDefault="001A63C6" w:rsidP="003B3D05">
            <w:pPr>
              <w:pStyle w:val="TableText"/>
              <w:widowControl w:val="0"/>
              <w:rPr>
                <w:rFonts w:cs="Tahoma"/>
                <w:b/>
                <w:bCs/>
                <w:color w:val="000000"/>
                <w:sz w:val="13"/>
                <w:szCs w:val="13"/>
                <w:u w:val="single"/>
                <w:lang w:val="nl-NL"/>
              </w:rPr>
            </w:pPr>
          </w:p>
        </w:tc>
        <w:tc>
          <w:tcPr>
            <w:tcW w:w="45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FC0C73" w:rsidRDefault="001A63C6" w:rsidP="005E3FC0">
            <w:pPr>
              <w:pStyle w:val="TableText"/>
              <w:widowControl w:val="0"/>
              <w:spacing w:after="120"/>
              <w:rPr>
                <w:rFonts w:ascii="Tahoma" w:hAnsi="Tahoma" w:cs="Tahoma"/>
                <w:sz w:val="13"/>
                <w:szCs w:val="13"/>
              </w:rPr>
            </w:pPr>
          </w:p>
        </w:tc>
        <w:tc>
          <w:tcPr>
            <w:tcW w:w="450" w:type="dxa"/>
            <w:gridSpan w:val="3"/>
            <w:tcBorders>
              <w:bottom w:val="single" w:sz="4" w:space="0" w:color="auto"/>
            </w:tcBorders>
            <w:shd w:val="clear" w:color="auto" w:fill="auto"/>
            <w:vAlign w:val="center"/>
          </w:tcPr>
          <w:p w:rsidR="001A63C6" w:rsidRPr="00FC0C73" w:rsidRDefault="001A63C6" w:rsidP="005E3FC0">
            <w:pPr>
              <w:pStyle w:val="TableText"/>
              <w:widowControl w:val="0"/>
              <w:spacing w:after="120"/>
              <w:rPr>
                <w:rFonts w:ascii="Tahoma" w:hAnsi="Tahoma" w:cs="Tahoma"/>
                <w:sz w:val="13"/>
                <w:szCs w:val="13"/>
              </w:rPr>
            </w:pPr>
            <w:r w:rsidRPr="00FC0C73">
              <w:rPr>
                <w:rFonts w:ascii="Tahoma" w:hAnsi="Tahoma" w:cs="Tahoma"/>
                <w:sz w:val="13"/>
                <w:szCs w:val="13"/>
              </w:rPr>
              <w:t>38</w:t>
            </w:r>
          </w:p>
        </w:tc>
        <w:tc>
          <w:tcPr>
            <w:tcW w:w="450" w:type="dxa"/>
            <w:gridSpan w:val="3"/>
            <w:tcBorders>
              <w:bottom w:val="single" w:sz="4" w:space="0" w:color="auto"/>
            </w:tcBorders>
            <w:shd w:val="clear" w:color="auto" w:fill="auto"/>
            <w:vAlign w:val="center"/>
          </w:tcPr>
          <w:p w:rsidR="001A63C6" w:rsidRPr="00FC0C73" w:rsidRDefault="001A63C6" w:rsidP="005E3FC0">
            <w:pPr>
              <w:pStyle w:val="TableText"/>
              <w:widowControl w:val="0"/>
              <w:spacing w:after="120"/>
              <w:rPr>
                <w:rFonts w:ascii="Tahoma" w:hAnsi="Tahoma" w:cs="Tahoma"/>
                <w:sz w:val="13"/>
                <w:szCs w:val="13"/>
              </w:rPr>
            </w:pPr>
            <w:r w:rsidRPr="00FC0C73">
              <w:rPr>
                <w:rFonts w:ascii="Tahoma" w:hAnsi="Tahoma" w:cs="Tahoma"/>
                <w:sz w:val="13"/>
                <w:szCs w:val="13"/>
              </w:rPr>
              <w:t>30</w:t>
            </w:r>
          </w:p>
        </w:tc>
        <w:tc>
          <w:tcPr>
            <w:tcW w:w="450" w:type="dxa"/>
            <w:gridSpan w:val="3"/>
            <w:tcBorders>
              <w:bottom w:val="single" w:sz="4" w:space="0" w:color="auto"/>
            </w:tcBorders>
            <w:shd w:val="clear" w:color="auto" w:fill="auto"/>
            <w:vAlign w:val="center"/>
          </w:tcPr>
          <w:p w:rsidR="001A63C6" w:rsidRPr="00FC0C73" w:rsidRDefault="001A63C6" w:rsidP="005E3FC0">
            <w:pPr>
              <w:pStyle w:val="TableText"/>
              <w:widowControl w:val="0"/>
              <w:spacing w:after="120"/>
              <w:rPr>
                <w:rFonts w:ascii="Tahoma" w:hAnsi="Tahoma" w:cs="Tahoma"/>
                <w:sz w:val="13"/>
                <w:szCs w:val="13"/>
              </w:rPr>
            </w:pPr>
            <w:r w:rsidRPr="00FC0C73">
              <w:rPr>
                <w:rFonts w:ascii="Tahoma" w:hAnsi="Tahoma" w:cs="Tahoma"/>
                <w:sz w:val="13"/>
                <w:szCs w:val="13"/>
              </w:rPr>
              <w:t>23</w:t>
            </w:r>
          </w:p>
        </w:tc>
        <w:tc>
          <w:tcPr>
            <w:tcW w:w="450" w:type="dxa"/>
            <w:gridSpan w:val="2"/>
            <w:tcBorders>
              <w:bottom w:val="single" w:sz="4" w:space="0" w:color="auto"/>
            </w:tcBorders>
            <w:shd w:val="clear" w:color="auto" w:fill="auto"/>
            <w:vAlign w:val="center"/>
          </w:tcPr>
          <w:p w:rsidR="001A63C6" w:rsidRPr="00FC0C73" w:rsidRDefault="001A63C6" w:rsidP="005E3FC0">
            <w:pPr>
              <w:pStyle w:val="TableText"/>
              <w:widowControl w:val="0"/>
              <w:spacing w:after="120"/>
              <w:rPr>
                <w:rFonts w:ascii="Tahoma" w:hAnsi="Tahoma" w:cs="Tahoma"/>
                <w:sz w:val="13"/>
                <w:szCs w:val="13"/>
              </w:rPr>
            </w:pPr>
            <w:r w:rsidRPr="00FC0C73">
              <w:rPr>
                <w:rFonts w:ascii="Tahoma" w:hAnsi="Tahoma" w:cs="Tahoma"/>
                <w:sz w:val="13"/>
                <w:szCs w:val="13"/>
              </w:rPr>
              <w:t>23</w:t>
            </w:r>
          </w:p>
        </w:tc>
        <w:tc>
          <w:tcPr>
            <w:tcW w:w="450" w:type="dxa"/>
            <w:gridSpan w:val="2"/>
            <w:tcBorders>
              <w:bottom w:val="single" w:sz="4" w:space="0" w:color="auto"/>
            </w:tcBorders>
            <w:shd w:val="clear" w:color="auto" w:fill="auto"/>
            <w:vAlign w:val="center"/>
          </w:tcPr>
          <w:p w:rsidR="001A63C6" w:rsidRPr="00FC0C73" w:rsidRDefault="001A63C6" w:rsidP="005E3FC0">
            <w:pPr>
              <w:pStyle w:val="TableText"/>
              <w:widowControl w:val="0"/>
              <w:spacing w:after="120"/>
              <w:rPr>
                <w:rFonts w:ascii="Tahoma" w:hAnsi="Tahoma" w:cs="Tahoma"/>
                <w:sz w:val="13"/>
                <w:szCs w:val="13"/>
              </w:rPr>
            </w:pPr>
            <w:r w:rsidRPr="00FC0C73">
              <w:rPr>
                <w:rFonts w:ascii="Tahoma" w:hAnsi="Tahoma" w:cs="Tahoma"/>
                <w:sz w:val="13"/>
                <w:szCs w:val="13"/>
              </w:rPr>
              <w:t>15</w:t>
            </w:r>
          </w:p>
        </w:tc>
        <w:tc>
          <w:tcPr>
            <w:tcW w:w="36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spacing w:after="120"/>
              <w:rPr>
                <w:rFonts w:ascii="Tahoma" w:hAnsi="Tahoma" w:cs="Tahoma"/>
                <w:sz w:val="13"/>
                <w:szCs w:val="13"/>
              </w:rPr>
            </w:pPr>
            <w:r w:rsidRPr="00FC0C73">
              <w:rPr>
                <w:rFonts w:ascii="Tahoma" w:hAnsi="Tahoma" w:cs="Tahoma"/>
                <w:sz w:val="13"/>
                <w:szCs w:val="13"/>
              </w:rPr>
              <w:t>8</w:t>
            </w:r>
          </w:p>
        </w:tc>
        <w:tc>
          <w:tcPr>
            <w:tcW w:w="450" w:type="dxa"/>
            <w:tcBorders>
              <w:left w:val="single" w:sz="18" w:space="0" w:color="auto"/>
              <w:bottom w:val="single" w:sz="4" w:space="0" w:color="auto"/>
            </w:tcBorders>
            <w:shd w:val="clear" w:color="auto" w:fill="auto"/>
            <w:vAlign w:val="center"/>
          </w:tcPr>
          <w:p w:rsidR="001A63C6" w:rsidRPr="00FC0C73" w:rsidRDefault="001A63C6" w:rsidP="005E3FC0">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center"/>
          </w:tcPr>
          <w:p w:rsidR="001A63C6" w:rsidRPr="00FC0C73" w:rsidRDefault="001A63C6" w:rsidP="005E3FC0">
            <w:pPr>
              <w:pStyle w:val="TableText"/>
              <w:widowControl w:val="0"/>
              <w:spacing w:after="120"/>
              <w:rPr>
                <w:rFonts w:ascii="Tahoma" w:hAnsi="Tahoma" w:cs="Tahoma"/>
                <w:sz w:val="13"/>
                <w:szCs w:val="13"/>
              </w:rPr>
            </w:pPr>
            <w:r w:rsidRPr="00FC0C73">
              <w:rPr>
                <w:rFonts w:ascii="Tahoma" w:hAnsi="Tahoma" w:cs="Tahoma"/>
                <w:sz w:val="13"/>
                <w:szCs w:val="13"/>
              </w:rPr>
              <w:t>30</w:t>
            </w:r>
          </w:p>
        </w:tc>
        <w:tc>
          <w:tcPr>
            <w:tcW w:w="45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spacing w:after="120"/>
              <w:rPr>
                <w:rFonts w:ascii="Tahoma" w:hAnsi="Tahoma" w:cs="Tahoma"/>
                <w:sz w:val="13"/>
                <w:szCs w:val="13"/>
              </w:rPr>
            </w:pPr>
            <w:r w:rsidRPr="00FC0C73">
              <w:rPr>
                <w:rFonts w:ascii="Tahoma" w:hAnsi="Tahoma" w:cs="Tahoma"/>
                <w:sz w:val="13"/>
                <w:szCs w:val="13"/>
              </w:rPr>
              <w:t>15</w:t>
            </w:r>
          </w:p>
        </w:tc>
        <w:tc>
          <w:tcPr>
            <w:tcW w:w="450" w:type="dxa"/>
            <w:tcBorders>
              <w:left w:val="single" w:sz="18" w:space="0" w:color="auto"/>
              <w:bottom w:val="single" w:sz="4" w:space="0" w:color="auto"/>
            </w:tcBorders>
            <w:shd w:val="clear" w:color="auto" w:fill="auto"/>
            <w:vAlign w:val="center"/>
          </w:tcPr>
          <w:p w:rsidR="001A63C6" w:rsidRPr="00FC0C73" w:rsidRDefault="001A63C6" w:rsidP="005E3FC0">
            <w:pPr>
              <w:pStyle w:val="TableText"/>
              <w:widowControl w:val="0"/>
              <w:spacing w:after="120"/>
              <w:rPr>
                <w:rFonts w:ascii="Tahoma" w:hAnsi="Tahoma" w:cs="Tahoma"/>
                <w:sz w:val="13"/>
                <w:szCs w:val="13"/>
              </w:rPr>
            </w:pPr>
            <w:r w:rsidRPr="00FC0C73">
              <w:rPr>
                <w:rFonts w:ascii="Tahoma" w:hAnsi="Tahoma" w:cs="Tahoma"/>
                <w:sz w:val="13"/>
                <w:szCs w:val="13"/>
              </w:rPr>
              <w:t>15</w:t>
            </w:r>
          </w:p>
        </w:tc>
        <w:tc>
          <w:tcPr>
            <w:tcW w:w="45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P</w:t>
            </w:r>
          </w:p>
        </w:tc>
        <w:tc>
          <w:tcPr>
            <w:tcW w:w="450" w:type="dxa"/>
            <w:tcBorders>
              <w:bottom w:val="single" w:sz="4" w:space="0" w:color="auto"/>
            </w:tcBorders>
            <w:shd w:val="clear" w:color="auto" w:fill="auto"/>
            <w:vAlign w:val="center"/>
          </w:tcPr>
          <w:p w:rsidR="001A63C6" w:rsidRPr="00FC0C73" w:rsidRDefault="001A63C6" w:rsidP="005E3FC0">
            <w:pPr>
              <w:pStyle w:val="TableText"/>
              <w:widowControl w:val="0"/>
              <w:spacing w:before="120"/>
              <w:rPr>
                <w:rFonts w:ascii="Tahoma" w:hAnsi="Tahoma" w:cs="Tahoma"/>
                <w:sz w:val="13"/>
              </w:rPr>
            </w:pPr>
            <w:r w:rsidRPr="00FC0C73">
              <w:rPr>
                <w:rFonts w:ascii="Tahoma" w:hAnsi="Tahoma" w:cs="Tahoma"/>
                <w:sz w:val="13"/>
              </w:rPr>
              <w:t>A</w:t>
            </w:r>
          </w:p>
        </w:tc>
        <w:tc>
          <w:tcPr>
            <w:tcW w:w="54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OL/OV</w:t>
            </w:r>
          </w:p>
        </w:tc>
      </w:tr>
      <w:tr w:rsidR="00EF228F" w:rsidRPr="00FC0C73" w:rsidTr="005E3FC0">
        <w:trPr>
          <w:trHeight w:val="145"/>
        </w:trPr>
        <w:tc>
          <w:tcPr>
            <w:tcW w:w="2734" w:type="dxa"/>
            <w:gridSpan w:val="2"/>
            <w:tcBorders>
              <w:bottom w:val="single" w:sz="4" w:space="0" w:color="auto"/>
            </w:tcBorders>
            <w:shd w:val="clear" w:color="auto" w:fill="FABF8F"/>
            <w:vAlign w:val="center"/>
          </w:tcPr>
          <w:p w:rsidR="001A63C6" w:rsidRPr="002B0444" w:rsidRDefault="001A63C6" w:rsidP="002B0444">
            <w:pPr>
              <w:pStyle w:val="Heading2"/>
              <w:spacing w:beforeLines="20" w:before="48" w:afterLines="20" w:after="48"/>
              <w:ind w:left="0"/>
              <w:rPr>
                <w:rFonts w:ascii="Tahoma" w:hAnsi="Tahoma" w:cs="Tahoma"/>
                <w:b w:val="0"/>
                <w:sz w:val="14"/>
                <w:szCs w:val="14"/>
              </w:rPr>
            </w:pPr>
            <w:bookmarkStart w:id="463" w:name="_Toc336338102"/>
            <w:bookmarkStart w:id="464" w:name="_Toc368299743"/>
            <w:r w:rsidRPr="002B0444">
              <w:rPr>
                <w:rFonts w:ascii="Tahoma" w:hAnsi="Tahoma" w:cs="Tahoma"/>
                <w:b w:val="0"/>
                <w:sz w:val="14"/>
                <w:szCs w:val="14"/>
              </w:rPr>
              <w:t>VDI Suite</w:t>
            </w:r>
            <w:bookmarkEnd w:id="463"/>
            <w:bookmarkEnd w:id="464"/>
          </w:p>
        </w:tc>
        <w:tc>
          <w:tcPr>
            <w:tcW w:w="450" w:type="dxa"/>
            <w:tcBorders>
              <w:bottom w:val="single" w:sz="4" w:space="0" w:color="auto"/>
            </w:tcBorders>
            <w:shd w:val="clear" w:color="auto" w:fill="FABF8F"/>
            <w:vAlign w:val="center"/>
          </w:tcPr>
          <w:p w:rsidR="001A63C6" w:rsidRPr="003B3D05" w:rsidRDefault="001A63C6" w:rsidP="003B3D05">
            <w:pPr>
              <w:pStyle w:val="TableText"/>
              <w:widowControl w:val="0"/>
              <w:rPr>
                <w:rFonts w:cs="Tahoma"/>
                <w:b/>
                <w:bCs/>
                <w:sz w:val="13"/>
                <w:szCs w:val="13"/>
                <w:u w:val="single"/>
              </w:rPr>
            </w:pPr>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SRV</w:t>
            </w:r>
          </w:p>
        </w:tc>
        <w:tc>
          <w:tcPr>
            <w:tcW w:w="2970" w:type="dxa"/>
            <w:gridSpan w:val="15"/>
            <w:tcBorders>
              <w:left w:val="single" w:sz="18" w:space="0" w:color="auto"/>
              <w:bottom w:val="single" w:sz="4" w:space="0" w:color="auto"/>
              <w:right w:val="single" w:sz="18" w:space="0" w:color="auto"/>
            </w:tcBorders>
            <w:shd w:val="clear" w:color="auto" w:fill="FABF8F"/>
            <w:vAlign w:val="center"/>
          </w:tcPr>
          <w:p w:rsidR="001A63C6" w:rsidRPr="00FC0C73" w:rsidRDefault="001A63C6" w:rsidP="005E3FC0">
            <w:pPr>
              <w:pStyle w:val="TableText"/>
              <w:rPr>
                <w:rFonts w:ascii="Tahoma" w:hAnsi="Tahoma" w:cs="Tahoma"/>
                <w:sz w:val="13"/>
                <w:szCs w:val="13"/>
              </w:rPr>
            </w:pPr>
            <w:r w:rsidRPr="00FC0C73">
              <w:rPr>
                <w:rFonts w:ascii="Tahoma" w:hAnsi="Tahoma" w:cs="Tahoma"/>
                <w:sz w:val="13"/>
                <w:szCs w:val="13"/>
              </w:rPr>
              <w:t>1 punt</w:t>
            </w:r>
          </w:p>
        </w:tc>
        <w:tc>
          <w:tcPr>
            <w:tcW w:w="45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rPr>
                <w:rFonts w:ascii="Tahoma" w:hAnsi="Tahoma" w:cs="Tahoma"/>
                <w:sz w:val="13"/>
                <w:szCs w:val="13"/>
              </w:rPr>
            </w:pPr>
          </w:p>
        </w:tc>
        <w:tc>
          <w:tcPr>
            <w:tcW w:w="450" w:type="dxa"/>
            <w:tcBorders>
              <w:bottom w:val="single" w:sz="4" w:space="0" w:color="auto"/>
            </w:tcBorders>
            <w:shd w:val="clear" w:color="auto" w:fill="FABF8F"/>
            <w:vAlign w:val="center"/>
          </w:tcPr>
          <w:p w:rsidR="001A63C6" w:rsidRPr="00FC0C73" w:rsidRDefault="001A63C6" w:rsidP="005E3FC0">
            <w:pPr>
              <w:pStyle w:val="TableText"/>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rPr>
                <w:rFonts w:ascii="Tahoma" w:hAnsi="Tahoma" w:cs="Tahoma"/>
                <w:sz w:val="13"/>
                <w:szCs w:val="13"/>
              </w:rPr>
            </w:pPr>
            <w:r w:rsidRPr="00FC0C73">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rPr>
                <w:rFonts w:ascii="Tahoma" w:hAnsi="Tahoma" w:cs="Tahoma"/>
                <w:sz w:val="13"/>
                <w:szCs w:val="13"/>
              </w:rPr>
            </w:pPr>
            <w:r w:rsidRPr="00FC0C73">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C73" w:rsidRDefault="001A63C6" w:rsidP="005E3FC0">
            <w:pPr>
              <w:pStyle w:val="TableText"/>
              <w:rPr>
                <w:rFonts w:ascii="Tahoma" w:hAnsi="Tahoma" w:cs="Tahoma"/>
                <w:sz w:val="13"/>
                <w:szCs w:val="13"/>
              </w:rPr>
            </w:pPr>
            <w:r w:rsidRPr="00FC0C73">
              <w:rPr>
                <w:rFonts w:ascii="Tahoma" w:hAnsi="Tahoma" w:cs="Tahoma"/>
                <w:sz w:val="13"/>
                <w:szCs w:val="13"/>
              </w:rPr>
              <w:t>P</w:t>
            </w:r>
          </w:p>
        </w:tc>
        <w:tc>
          <w:tcPr>
            <w:tcW w:w="450" w:type="dxa"/>
            <w:tcBorders>
              <w:bottom w:val="single" w:sz="4" w:space="0" w:color="auto"/>
            </w:tcBorders>
            <w:shd w:val="clear" w:color="auto" w:fill="FABF8F"/>
            <w:vAlign w:val="center"/>
          </w:tcPr>
          <w:p w:rsidR="001A63C6" w:rsidRPr="00FC0C73" w:rsidRDefault="001A63C6" w:rsidP="005E3FC0">
            <w:pPr>
              <w:pStyle w:val="TableText"/>
              <w:rPr>
                <w:rFonts w:ascii="Tahoma" w:hAnsi="Tahoma" w:cs="Tahoma"/>
                <w:sz w:val="13"/>
                <w:szCs w:val="13"/>
              </w:rPr>
            </w:pPr>
            <w:r w:rsidRPr="00FC0C73">
              <w:rPr>
                <w:rFonts w:ascii="Tahoma" w:hAnsi="Tahoma" w:cs="Tahoma"/>
                <w:sz w:val="13"/>
                <w:szCs w:val="13"/>
              </w:rPr>
              <w:t>A,ST</w:t>
            </w:r>
          </w:p>
        </w:tc>
        <w:tc>
          <w:tcPr>
            <w:tcW w:w="54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r>
      <w:tr w:rsidR="00B33D0E" w:rsidRPr="00FC0C73" w:rsidTr="005E3FC0">
        <w:trPr>
          <w:trHeight w:val="215"/>
        </w:trPr>
        <w:tc>
          <w:tcPr>
            <w:tcW w:w="2734" w:type="dxa"/>
            <w:gridSpan w:val="2"/>
            <w:tcBorders>
              <w:bottom w:val="single" w:sz="4" w:space="0" w:color="auto"/>
            </w:tcBorders>
            <w:shd w:val="clear" w:color="auto" w:fill="auto"/>
            <w:vAlign w:val="center"/>
          </w:tcPr>
          <w:p w:rsidR="001A63C6" w:rsidRPr="002B0444" w:rsidRDefault="001A63C6" w:rsidP="002B0444">
            <w:pPr>
              <w:pStyle w:val="Heading2"/>
              <w:spacing w:beforeLines="20" w:before="48" w:afterLines="20" w:after="48"/>
              <w:ind w:left="0"/>
              <w:rPr>
                <w:rFonts w:ascii="Tahoma" w:hAnsi="Tahoma" w:cs="Tahoma"/>
                <w:b w:val="0"/>
                <w:sz w:val="14"/>
                <w:szCs w:val="14"/>
              </w:rPr>
            </w:pPr>
            <w:bookmarkStart w:id="465" w:name="_Toc336338103"/>
            <w:bookmarkStart w:id="466" w:name="_Toc368299744"/>
            <w:r w:rsidRPr="002B0444">
              <w:rPr>
                <w:rFonts w:ascii="Tahoma" w:hAnsi="Tahoma" w:cs="Tahoma"/>
                <w:b w:val="0"/>
                <w:sz w:val="14"/>
                <w:szCs w:val="14"/>
              </w:rPr>
              <w:t>VDI Suite met MDOP</w:t>
            </w:r>
            <w:bookmarkEnd w:id="465"/>
            <w:bookmarkEnd w:id="466"/>
          </w:p>
        </w:tc>
        <w:tc>
          <w:tcPr>
            <w:tcW w:w="450" w:type="dxa"/>
            <w:tcBorders>
              <w:bottom w:val="single" w:sz="4" w:space="0" w:color="auto"/>
            </w:tcBorders>
            <w:shd w:val="clear" w:color="auto" w:fill="auto"/>
            <w:vAlign w:val="center"/>
          </w:tcPr>
          <w:p w:rsidR="001A63C6" w:rsidRPr="003B3D05" w:rsidRDefault="001A63C6" w:rsidP="003B3D05">
            <w:pPr>
              <w:pStyle w:val="TableText"/>
              <w:widowControl w:val="0"/>
              <w:rPr>
                <w:rFonts w:cs="Tahoma"/>
                <w:b/>
                <w:bCs/>
                <w:sz w:val="13"/>
                <w:szCs w:val="13"/>
                <w:u w:val="single"/>
              </w:rPr>
            </w:pPr>
          </w:p>
        </w:tc>
        <w:tc>
          <w:tcPr>
            <w:tcW w:w="45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SRV</w:t>
            </w:r>
          </w:p>
        </w:tc>
        <w:tc>
          <w:tcPr>
            <w:tcW w:w="2970" w:type="dxa"/>
            <w:gridSpan w:val="15"/>
            <w:tcBorders>
              <w:left w:val="single" w:sz="18" w:space="0" w:color="auto"/>
              <w:bottom w:val="single" w:sz="4" w:space="0" w:color="auto"/>
              <w:right w:val="single" w:sz="18" w:space="0" w:color="auto"/>
            </w:tcBorders>
            <w:shd w:val="clear" w:color="auto" w:fill="auto"/>
            <w:vAlign w:val="center"/>
          </w:tcPr>
          <w:p w:rsidR="001A63C6" w:rsidRPr="00FC0C73" w:rsidRDefault="001A63C6" w:rsidP="005E3FC0">
            <w:pPr>
              <w:pStyle w:val="TableText"/>
              <w:rPr>
                <w:rFonts w:ascii="Tahoma" w:hAnsi="Tahoma" w:cs="Tahoma"/>
                <w:sz w:val="13"/>
                <w:szCs w:val="13"/>
              </w:rPr>
            </w:pPr>
            <w:r w:rsidRPr="00FC0C73">
              <w:rPr>
                <w:rFonts w:ascii="Tahoma" w:hAnsi="Tahoma" w:cs="Tahoma"/>
                <w:sz w:val="13"/>
                <w:szCs w:val="13"/>
              </w:rPr>
              <w:t>1 punt</w:t>
            </w:r>
          </w:p>
        </w:tc>
        <w:tc>
          <w:tcPr>
            <w:tcW w:w="450" w:type="dxa"/>
            <w:tcBorders>
              <w:left w:val="single" w:sz="18" w:space="0" w:color="auto"/>
              <w:bottom w:val="single" w:sz="4" w:space="0" w:color="auto"/>
            </w:tcBorders>
            <w:shd w:val="clear" w:color="auto" w:fill="auto"/>
            <w:vAlign w:val="center"/>
          </w:tcPr>
          <w:p w:rsidR="001A63C6" w:rsidRPr="00FC0C73" w:rsidRDefault="001A63C6" w:rsidP="005E3FC0">
            <w:pPr>
              <w:pStyle w:val="TableText"/>
              <w:rPr>
                <w:rFonts w:ascii="Tahoma" w:hAnsi="Tahoma" w:cs="Tahoma"/>
                <w:sz w:val="13"/>
                <w:szCs w:val="13"/>
              </w:rPr>
            </w:pPr>
          </w:p>
        </w:tc>
        <w:tc>
          <w:tcPr>
            <w:tcW w:w="450" w:type="dxa"/>
            <w:tcBorders>
              <w:bottom w:val="single" w:sz="4" w:space="0" w:color="auto"/>
            </w:tcBorders>
            <w:shd w:val="clear" w:color="auto" w:fill="auto"/>
            <w:vAlign w:val="center"/>
          </w:tcPr>
          <w:p w:rsidR="001A63C6" w:rsidRPr="00FC0C73" w:rsidRDefault="001A63C6" w:rsidP="005E3FC0">
            <w:pPr>
              <w:pStyle w:val="TableText"/>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FC0C73" w:rsidRDefault="001A63C6" w:rsidP="005E3FC0">
            <w:pPr>
              <w:pStyle w:val="TableText"/>
              <w:rPr>
                <w:rFonts w:ascii="Tahoma" w:hAnsi="Tahoma" w:cs="Tahoma"/>
                <w:sz w:val="13"/>
                <w:szCs w:val="13"/>
              </w:rPr>
            </w:pPr>
            <w:r w:rsidRPr="00FC0C73">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rPr>
                <w:rFonts w:ascii="Tahoma" w:hAnsi="Tahoma" w:cs="Tahoma"/>
                <w:sz w:val="13"/>
                <w:szCs w:val="13"/>
              </w:rPr>
            </w:pPr>
            <w:r w:rsidRPr="00FC0C73">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FC0C73" w:rsidRDefault="001A63C6" w:rsidP="005E3FC0">
            <w:pPr>
              <w:pStyle w:val="TableText"/>
              <w:rPr>
                <w:rFonts w:ascii="Tahoma" w:hAnsi="Tahoma" w:cs="Tahoma"/>
                <w:sz w:val="13"/>
                <w:szCs w:val="13"/>
              </w:rPr>
            </w:pPr>
            <w:r w:rsidRPr="00FC0C73">
              <w:rPr>
                <w:rFonts w:ascii="Tahoma" w:hAnsi="Tahoma" w:cs="Tahoma"/>
                <w:sz w:val="13"/>
                <w:szCs w:val="13"/>
              </w:rPr>
              <w:t>E, P</w:t>
            </w:r>
          </w:p>
        </w:tc>
        <w:tc>
          <w:tcPr>
            <w:tcW w:w="450" w:type="dxa"/>
            <w:tcBorders>
              <w:bottom w:val="single" w:sz="4" w:space="0" w:color="auto"/>
            </w:tcBorders>
            <w:shd w:val="clear" w:color="auto" w:fill="auto"/>
            <w:vAlign w:val="center"/>
          </w:tcPr>
          <w:p w:rsidR="001A63C6" w:rsidRPr="00FC0C73" w:rsidRDefault="001A63C6" w:rsidP="005E3FC0">
            <w:pPr>
              <w:pStyle w:val="TableText"/>
              <w:rPr>
                <w:rFonts w:ascii="Tahoma" w:hAnsi="Tahoma" w:cs="Tahoma"/>
                <w:sz w:val="13"/>
                <w:szCs w:val="13"/>
              </w:rPr>
            </w:pPr>
            <w:r w:rsidRPr="00FC0C73">
              <w:rPr>
                <w:rFonts w:ascii="Tahoma" w:hAnsi="Tahoma" w:cs="Tahoma"/>
                <w:sz w:val="13"/>
                <w:szCs w:val="13"/>
              </w:rPr>
              <w:t>A,ST</w:t>
            </w:r>
          </w:p>
        </w:tc>
        <w:tc>
          <w:tcPr>
            <w:tcW w:w="54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r>
      <w:tr w:rsidR="00500991" w:rsidRPr="00FC0C73" w:rsidTr="00B669B2">
        <w:trPr>
          <w:trHeight w:val="260"/>
        </w:trPr>
        <w:tc>
          <w:tcPr>
            <w:tcW w:w="2734" w:type="dxa"/>
            <w:gridSpan w:val="2"/>
            <w:tcBorders>
              <w:bottom w:val="single" w:sz="4" w:space="0" w:color="auto"/>
            </w:tcBorders>
            <w:shd w:val="clear" w:color="auto" w:fill="FABF8F"/>
            <w:vAlign w:val="center"/>
          </w:tcPr>
          <w:p w:rsidR="00500991" w:rsidRPr="002B0444" w:rsidRDefault="00500991" w:rsidP="002B0444">
            <w:pPr>
              <w:pStyle w:val="Heading2"/>
              <w:spacing w:beforeLines="20" w:before="48" w:afterLines="20" w:after="48"/>
              <w:ind w:left="0"/>
              <w:rPr>
                <w:rFonts w:ascii="Tahoma" w:hAnsi="Tahoma" w:cs="Tahoma"/>
                <w:b w:val="0"/>
                <w:sz w:val="14"/>
                <w:szCs w:val="14"/>
              </w:rPr>
            </w:pPr>
            <w:bookmarkStart w:id="467" w:name="_Toc336338104"/>
            <w:bookmarkStart w:id="468" w:name="_Toc368299745"/>
            <w:r w:rsidRPr="002B0444">
              <w:rPr>
                <w:rFonts w:ascii="Tahoma" w:hAnsi="Tahoma" w:cs="Tahoma"/>
                <w:b w:val="0"/>
                <w:sz w:val="14"/>
                <w:szCs w:val="14"/>
              </w:rPr>
              <w:t>VDI Standard Suite</w:t>
            </w:r>
            <w:bookmarkEnd w:id="467"/>
            <w:bookmarkEnd w:id="468"/>
          </w:p>
        </w:tc>
        <w:tc>
          <w:tcPr>
            <w:tcW w:w="450" w:type="dxa"/>
            <w:tcBorders>
              <w:bottom w:val="single" w:sz="4" w:space="0" w:color="auto"/>
            </w:tcBorders>
            <w:shd w:val="clear" w:color="auto" w:fill="FABF8F"/>
            <w:vAlign w:val="center"/>
          </w:tcPr>
          <w:p w:rsidR="00500991" w:rsidRPr="003B3D05" w:rsidRDefault="00A500B3" w:rsidP="003B3D05">
            <w:pPr>
              <w:pStyle w:val="TableText"/>
              <w:widowControl w:val="0"/>
              <w:rPr>
                <w:rStyle w:val="EndnoteReference"/>
                <w:rFonts w:cs="Tahoma"/>
                <w:b w:val="0"/>
                <w:bCs/>
                <w:sz w:val="13"/>
                <w:szCs w:val="13"/>
              </w:rPr>
            </w:pPr>
            <w:hyperlink w:anchor="_98_VDI_Standard" w:history="1">
              <w:r w:rsidR="00734B17" w:rsidRPr="003B3D05">
                <w:rPr>
                  <w:rStyle w:val="Hyperlink"/>
                  <w:rFonts w:cs="Tahoma"/>
                  <w:b/>
                  <w:bCs/>
                  <w:sz w:val="13"/>
                  <w:szCs w:val="13"/>
                </w:rPr>
                <w:t>98</w:t>
              </w:r>
            </w:hyperlink>
          </w:p>
        </w:tc>
        <w:tc>
          <w:tcPr>
            <w:tcW w:w="450" w:type="dxa"/>
            <w:tcBorders>
              <w:bottom w:val="single" w:sz="4" w:space="0" w:color="auto"/>
            </w:tcBorders>
            <w:shd w:val="clear" w:color="auto" w:fill="FABF8F"/>
            <w:vAlign w:val="center"/>
          </w:tcPr>
          <w:p w:rsidR="00500991" w:rsidRPr="00FC0C73" w:rsidRDefault="00500991" w:rsidP="005E3FC0">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500991" w:rsidRPr="00FC0C73" w:rsidRDefault="00500991" w:rsidP="005E3FC0">
            <w:pPr>
              <w:pStyle w:val="TableText"/>
              <w:widowControl w:val="0"/>
              <w:rPr>
                <w:rFonts w:ascii="Tahoma" w:hAnsi="Tahoma" w:cs="Tahoma"/>
                <w:sz w:val="13"/>
              </w:rPr>
            </w:pPr>
          </w:p>
        </w:tc>
        <w:tc>
          <w:tcPr>
            <w:tcW w:w="378" w:type="dxa"/>
            <w:gridSpan w:val="2"/>
            <w:tcBorders>
              <w:left w:val="single" w:sz="18" w:space="0" w:color="auto"/>
              <w:bottom w:val="single" w:sz="4" w:space="0" w:color="auto"/>
              <w:right w:val="single" w:sz="4" w:space="0" w:color="auto"/>
            </w:tcBorders>
            <w:shd w:val="clear" w:color="auto" w:fill="FABF8F"/>
            <w:vAlign w:val="center"/>
          </w:tcPr>
          <w:p w:rsidR="00500991" w:rsidRPr="00FC0C73" w:rsidRDefault="00500991" w:rsidP="005E3FC0">
            <w:pPr>
              <w:pStyle w:val="TableText"/>
              <w:widowControl w:val="0"/>
              <w:rPr>
                <w:rFonts w:ascii="Tahoma" w:hAnsi="Tahoma" w:cs="Tahoma"/>
                <w:sz w:val="13"/>
              </w:rPr>
            </w:pPr>
          </w:p>
        </w:tc>
        <w:tc>
          <w:tcPr>
            <w:tcW w:w="432" w:type="dxa"/>
            <w:gridSpan w:val="2"/>
            <w:tcBorders>
              <w:left w:val="single" w:sz="4" w:space="0" w:color="auto"/>
              <w:bottom w:val="single" w:sz="4" w:space="0" w:color="auto"/>
              <w:right w:val="single" w:sz="4" w:space="0" w:color="auto"/>
            </w:tcBorders>
            <w:shd w:val="clear" w:color="auto" w:fill="FABF8F"/>
            <w:vAlign w:val="center"/>
          </w:tcPr>
          <w:p w:rsidR="00500991" w:rsidRPr="00FC0C73" w:rsidRDefault="00500991" w:rsidP="005E3FC0">
            <w:pPr>
              <w:pStyle w:val="TableText"/>
              <w:widowControl w:val="0"/>
              <w:rPr>
                <w:rFonts w:ascii="Tahoma" w:hAnsi="Tahoma" w:cs="Tahoma"/>
                <w:sz w:val="13"/>
              </w:rPr>
            </w:pPr>
          </w:p>
        </w:tc>
        <w:tc>
          <w:tcPr>
            <w:tcW w:w="432" w:type="dxa"/>
            <w:gridSpan w:val="2"/>
            <w:tcBorders>
              <w:left w:val="single" w:sz="4" w:space="0" w:color="auto"/>
              <w:bottom w:val="single" w:sz="4" w:space="0" w:color="auto"/>
              <w:right w:val="single" w:sz="4" w:space="0" w:color="auto"/>
            </w:tcBorders>
            <w:shd w:val="clear" w:color="auto" w:fill="FABF8F"/>
            <w:vAlign w:val="center"/>
          </w:tcPr>
          <w:p w:rsidR="00500991" w:rsidRPr="00FC0C73" w:rsidRDefault="00500991" w:rsidP="005E3FC0">
            <w:pPr>
              <w:pStyle w:val="TableText"/>
              <w:widowControl w:val="0"/>
              <w:rPr>
                <w:rFonts w:ascii="Tahoma" w:hAnsi="Tahoma" w:cs="Tahoma"/>
                <w:sz w:val="13"/>
              </w:rPr>
            </w:pPr>
          </w:p>
        </w:tc>
        <w:tc>
          <w:tcPr>
            <w:tcW w:w="455" w:type="dxa"/>
            <w:gridSpan w:val="3"/>
            <w:tcBorders>
              <w:left w:val="single" w:sz="4" w:space="0" w:color="auto"/>
              <w:bottom w:val="single" w:sz="4" w:space="0" w:color="auto"/>
              <w:right w:val="single" w:sz="4" w:space="0" w:color="auto"/>
            </w:tcBorders>
            <w:shd w:val="clear" w:color="auto" w:fill="FABF8F"/>
            <w:vAlign w:val="center"/>
          </w:tcPr>
          <w:p w:rsidR="00500991" w:rsidRPr="00FC0C73" w:rsidRDefault="00500991" w:rsidP="005E3FC0">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500991" w:rsidRPr="00FC0C73" w:rsidRDefault="00500991" w:rsidP="005E3FC0">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500991" w:rsidRPr="00FC0C73" w:rsidRDefault="00500991" w:rsidP="005E3FC0">
            <w:pPr>
              <w:pStyle w:val="TableText"/>
              <w:widowControl w:val="0"/>
              <w:rPr>
                <w:rFonts w:ascii="Tahoma" w:hAnsi="Tahoma" w:cs="Tahoma"/>
                <w:sz w:val="13"/>
              </w:rPr>
            </w:pPr>
          </w:p>
        </w:tc>
        <w:tc>
          <w:tcPr>
            <w:tcW w:w="425" w:type="dxa"/>
            <w:gridSpan w:val="2"/>
            <w:tcBorders>
              <w:left w:val="single" w:sz="4" w:space="0" w:color="auto"/>
              <w:bottom w:val="single" w:sz="4" w:space="0" w:color="auto"/>
              <w:right w:val="single" w:sz="18" w:space="0" w:color="auto"/>
            </w:tcBorders>
            <w:shd w:val="clear" w:color="auto" w:fill="FABF8F"/>
            <w:vAlign w:val="center"/>
          </w:tcPr>
          <w:p w:rsidR="00500991" w:rsidRPr="00FC0C73" w:rsidRDefault="00500991" w:rsidP="005E3FC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500991" w:rsidRPr="00FC0C73" w:rsidRDefault="00500991" w:rsidP="005E3FC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500991" w:rsidRPr="00FC0C73" w:rsidRDefault="00500991" w:rsidP="005E3FC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500991" w:rsidRPr="00FC0C73" w:rsidRDefault="00500991" w:rsidP="005E3FC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500991" w:rsidRPr="00FC0C73" w:rsidRDefault="00500991" w:rsidP="005E3FC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500991" w:rsidRPr="00FC0C73" w:rsidRDefault="00500991" w:rsidP="005E3FC0">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500991" w:rsidRPr="00FC0C73" w:rsidRDefault="00500991" w:rsidP="005E3FC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500991" w:rsidRPr="00FC0C73" w:rsidRDefault="00500991" w:rsidP="005E3FC0">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500991" w:rsidRPr="00FC0C73" w:rsidRDefault="00500991" w:rsidP="005E3FC0">
            <w:pPr>
              <w:pStyle w:val="TableText"/>
              <w:widowControl w:val="0"/>
              <w:rPr>
                <w:rFonts w:ascii="Tahoma" w:hAnsi="Tahoma" w:cs="Tahoma"/>
                <w:sz w:val="13"/>
              </w:rPr>
            </w:pPr>
          </w:p>
        </w:tc>
      </w:tr>
      <w:tr w:rsidR="00500991" w:rsidRPr="00FC0C73" w:rsidTr="00B669B2">
        <w:trPr>
          <w:trHeight w:val="260"/>
        </w:trPr>
        <w:tc>
          <w:tcPr>
            <w:tcW w:w="2734" w:type="dxa"/>
            <w:gridSpan w:val="2"/>
            <w:tcBorders>
              <w:bottom w:val="single" w:sz="4" w:space="0" w:color="auto"/>
            </w:tcBorders>
            <w:shd w:val="clear" w:color="auto" w:fill="auto"/>
            <w:vAlign w:val="center"/>
          </w:tcPr>
          <w:p w:rsidR="00500991" w:rsidRPr="002B0444" w:rsidRDefault="00500991" w:rsidP="002B0444">
            <w:pPr>
              <w:pStyle w:val="Heading2"/>
              <w:spacing w:beforeLines="20" w:before="48" w:afterLines="20" w:after="48"/>
              <w:ind w:left="0"/>
              <w:rPr>
                <w:rFonts w:ascii="Tahoma" w:hAnsi="Tahoma" w:cs="Tahoma"/>
                <w:b w:val="0"/>
                <w:sz w:val="14"/>
                <w:szCs w:val="14"/>
              </w:rPr>
            </w:pPr>
            <w:bookmarkStart w:id="469" w:name="_Toc336338105"/>
            <w:bookmarkStart w:id="470" w:name="_Toc368299746"/>
            <w:r w:rsidRPr="002B0444">
              <w:rPr>
                <w:rFonts w:ascii="Tahoma" w:hAnsi="Tahoma" w:cs="Tahoma"/>
                <w:b w:val="0"/>
                <w:sz w:val="14"/>
                <w:szCs w:val="14"/>
              </w:rPr>
              <w:t>VDI Standard Suite met MDOP</w:t>
            </w:r>
            <w:bookmarkEnd w:id="469"/>
            <w:bookmarkEnd w:id="470"/>
          </w:p>
        </w:tc>
        <w:tc>
          <w:tcPr>
            <w:tcW w:w="450" w:type="dxa"/>
            <w:tcBorders>
              <w:bottom w:val="single" w:sz="4" w:space="0" w:color="auto"/>
            </w:tcBorders>
            <w:shd w:val="clear" w:color="auto" w:fill="auto"/>
            <w:vAlign w:val="center"/>
          </w:tcPr>
          <w:p w:rsidR="00500991" w:rsidRPr="003B3D05" w:rsidRDefault="00A500B3" w:rsidP="003B3D05">
            <w:pPr>
              <w:pStyle w:val="TableText"/>
              <w:widowControl w:val="0"/>
              <w:rPr>
                <w:rStyle w:val="EndnoteReference"/>
                <w:rFonts w:cs="Tahoma"/>
                <w:b w:val="0"/>
                <w:bCs/>
                <w:sz w:val="13"/>
                <w:szCs w:val="13"/>
                <w:u w:val="single"/>
              </w:rPr>
            </w:pPr>
            <w:hyperlink w:anchor="_99_VDI_Standard" w:history="1">
              <w:r w:rsidR="002D3EFB" w:rsidRPr="003B3D05">
                <w:rPr>
                  <w:rStyle w:val="Hyperlink"/>
                  <w:rFonts w:cs="Tahoma"/>
                  <w:b/>
                  <w:bCs/>
                  <w:sz w:val="13"/>
                  <w:szCs w:val="13"/>
                </w:rPr>
                <w:t>98</w:t>
              </w:r>
            </w:hyperlink>
            <w:hyperlink w:anchor="Srv_105VDIStandardandPremiumSuites" w:history="1"/>
          </w:p>
        </w:tc>
        <w:tc>
          <w:tcPr>
            <w:tcW w:w="450" w:type="dxa"/>
            <w:tcBorders>
              <w:bottom w:val="single" w:sz="4" w:space="0" w:color="auto"/>
            </w:tcBorders>
            <w:shd w:val="clear" w:color="auto" w:fill="auto"/>
            <w:vAlign w:val="center"/>
          </w:tcPr>
          <w:p w:rsidR="00500991" w:rsidRPr="00FC0C73" w:rsidRDefault="00500991" w:rsidP="005E3FC0">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500991" w:rsidRPr="00FC0C73" w:rsidRDefault="00500991" w:rsidP="005E3FC0">
            <w:pPr>
              <w:pStyle w:val="TableText"/>
              <w:widowControl w:val="0"/>
              <w:rPr>
                <w:rFonts w:ascii="Tahoma" w:hAnsi="Tahoma" w:cs="Tahoma"/>
                <w:sz w:val="13"/>
              </w:rPr>
            </w:pPr>
          </w:p>
        </w:tc>
        <w:tc>
          <w:tcPr>
            <w:tcW w:w="378" w:type="dxa"/>
            <w:gridSpan w:val="2"/>
            <w:tcBorders>
              <w:left w:val="single" w:sz="18" w:space="0" w:color="auto"/>
              <w:bottom w:val="single" w:sz="4" w:space="0" w:color="auto"/>
              <w:right w:val="single" w:sz="4" w:space="0" w:color="auto"/>
            </w:tcBorders>
            <w:shd w:val="clear" w:color="auto" w:fill="auto"/>
            <w:vAlign w:val="center"/>
          </w:tcPr>
          <w:p w:rsidR="00500991" w:rsidRPr="00FC0C73" w:rsidRDefault="00500991" w:rsidP="005E3FC0">
            <w:pPr>
              <w:pStyle w:val="TableText"/>
              <w:widowControl w:val="0"/>
              <w:rPr>
                <w:rFonts w:ascii="Tahoma" w:hAnsi="Tahoma" w:cs="Tahoma"/>
                <w:sz w:val="13"/>
              </w:rPr>
            </w:pPr>
          </w:p>
        </w:tc>
        <w:tc>
          <w:tcPr>
            <w:tcW w:w="432" w:type="dxa"/>
            <w:gridSpan w:val="2"/>
            <w:tcBorders>
              <w:left w:val="single" w:sz="4" w:space="0" w:color="auto"/>
              <w:bottom w:val="single" w:sz="4" w:space="0" w:color="auto"/>
              <w:right w:val="single" w:sz="4" w:space="0" w:color="auto"/>
            </w:tcBorders>
            <w:shd w:val="clear" w:color="auto" w:fill="auto"/>
            <w:vAlign w:val="center"/>
          </w:tcPr>
          <w:p w:rsidR="00500991" w:rsidRPr="00FC0C73" w:rsidRDefault="00500991" w:rsidP="005E3FC0">
            <w:pPr>
              <w:pStyle w:val="TableText"/>
              <w:widowControl w:val="0"/>
              <w:rPr>
                <w:rFonts w:ascii="Tahoma" w:hAnsi="Tahoma" w:cs="Tahoma"/>
                <w:sz w:val="13"/>
              </w:rPr>
            </w:pPr>
          </w:p>
        </w:tc>
        <w:tc>
          <w:tcPr>
            <w:tcW w:w="432" w:type="dxa"/>
            <w:gridSpan w:val="2"/>
            <w:tcBorders>
              <w:left w:val="single" w:sz="4" w:space="0" w:color="auto"/>
              <w:bottom w:val="single" w:sz="4" w:space="0" w:color="auto"/>
              <w:right w:val="single" w:sz="4" w:space="0" w:color="auto"/>
            </w:tcBorders>
            <w:shd w:val="clear" w:color="auto" w:fill="auto"/>
            <w:vAlign w:val="center"/>
          </w:tcPr>
          <w:p w:rsidR="00500991" w:rsidRPr="00FC0C73" w:rsidRDefault="00500991" w:rsidP="005E3FC0">
            <w:pPr>
              <w:pStyle w:val="TableText"/>
              <w:widowControl w:val="0"/>
              <w:rPr>
                <w:rFonts w:ascii="Tahoma" w:hAnsi="Tahoma" w:cs="Tahoma"/>
                <w:sz w:val="13"/>
              </w:rPr>
            </w:pPr>
          </w:p>
        </w:tc>
        <w:tc>
          <w:tcPr>
            <w:tcW w:w="455" w:type="dxa"/>
            <w:gridSpan w:val="3"/>
            <w:tcBorders>
              <w:left w:val="single" w:sz="4" w:space="0" w:color="auto"/>
              <w:bottom w:val="single" w:sz="4" w:space="0" w:color="auto"/>
              <w:right w:val="single" w:sz="4" w:space="0" w:color="auto"/>
            </w:tcBorders>
            <w:shd w:val="clear" w:color="auto" w:fill="auto"/>
            <w:vAlign w:val="center"/>
          </w:tcPr>
          <w:p w:rsidR="00500991" w:rsidRPr="00FC0C73" w:rsidRDefault="00500991" w:rsidP="005E3FC0">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500991" w:rsidRPr="00FC0C73" w:rsidRDefault="00500991" w:rsidP="005E3FC0">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500991" w:rsidRPr="00FC0C73" w:rsidRDefault="00500991" w:rsidP="005E3FC0">
            <w:pPr>
              <w:pStyle w:val="TableText"/>
              <w:widowControl w:val="0"/>
              <w:rPr>
                <w:rFonts w:ascii="Tahoma" w:hAnsi="Tahoma" w:cs="Tahoma"/>
                <w:sz w:val="13"/>
              </w:rPr>
            </w:pPr>
          </w:p>
        </w:tc>
        <w:tc>
          <w:tcPr>
            <w:tcW w:w="425" w:type="dxa"/>
            <w:gridSpan w:val="2"/>
            <w:tcBorders>
              <w:left w:val="single" w:sz="4" w:space="0" w:color="auto"/>
              <w:bottom w:val="single" w:sz="4" w:space="0" w:color="auto"/>
              <w:right w:val="single" w:sz="18" w:space="0" w:color="auto"/>
            </w:tcBorders>
            <w:shd w:val="clear" w:color="auto" w:fill="auto"/>
            <w:vAlign w:val="center"/>
          </w:tcPr>
          <w:p w:rsidR="00500991" w:rsidRPr="00FC0C73" w:rsidRDefault="00500991" w:rsidP="005E3FC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500991" w:rsidRPr="00FC0C73" w:rsidRDefault="00500991" w:rsidP="005E3FC0">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500991" w:rsidRPr="00FC0C73" w:rsidRDefault="00500991" w:rsidP="005E3FC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500991" w:rsidRPr="00FC0C73" w:rsidRDefault="00500991" w:rsidP="005E3FC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500991" w:rsidRPr="00FC0C73" w:rsidRDefault="00500991" w:rsidP="005E3FC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500991" w:rsidRPr="00FC0C73" w:rsidRDefault="00500991" w:rsidP="005E3FC0">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500991" w:rsidRPr="00FC0C73" w:rsidRDefault="00500991" w:rsidP="005E3FC0">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500991" w:rsidRPr="00FC0C73" w:rsidRDefault="00500991" w:rsidP="005E3FC0">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500991" w:rsidRPr="00FC0C73" w:rsidRDefault="00500991" w:rsidP="005E3FC0">
            <w:pPr>
              <w:pStyle w:val="TableText"/>
              <w:widowControl w:val="0"/>
              <w:rPr>
                <w:rFonts w:ascii="Tahoma" w:hAnsi="Tahoma" w:cs="Tahoma"/>
                <w:sz w:val="13"/>
              </w:rPr>
            </w:pPr>
          </w:p>
        </w:tc>
      </w:tr>
      <w:tr w:rsidR="00500991" w:rsidRPr="00FC0C73" w:rsidTr="00B669B2">
        <w:trPr>
          <w:trHeight w:val="260"/>
        </w:trPr>
        <w:tc>
          <w:tcPr>
            <w:tcW w:w="2734" w:type="dxa"/>
            <w:gridSpan w:val="2"/>
            <w:tcBorders>
              <w:bottom w:val="single" w:sz="4" w:space="0" w:color="auto"/>
            </w:tcBorders>
            <w:shd w:val="clear" w:color="auto" w:fill="FABF8F"/>
            <w:vAlign w:val="center"/>
          </w:tcPr>
          <w:p w:rsidR="00500991" w:rsidRPr="002B0444" w:rsidRDefault="00500991" w:rsidP="002B0444">
            <w:pPr>
              <w:pStyle w:val="Heading2"/>
              <w:spacing w:beforeLines="20" w:before="48" w:afterLines="20" w:after="48"/>
              <w:ind w:left="0"/>
              <w:rPr>
                <w:rFonts w:ascii="Tahoma" w:hAnsi="Tahoma" w:cs="Tahoma"/>
                <w:b w:val="0"/>
                <w:sz w:val="14"/>
                <w:szCs w:val="14"/>
              </w:rPr>
            </w:pPr>
            <w:bookmarkStart w:id="471" w:name="_Toc336338106"/>
            <w:bookmarkStart w:id="472" w:name="_Toc368299747"/>
            <w:r w:rsidRPr="002B0444">
              <w:rPr>
                <w:rFonts w:ascii="Tahoma" w:hAnsi="Tahoma" w:cs="Tahoma"/>
                <w:b w:val="0"/>
                <w:sz w:val="14"/>
                <w:szCs w:val="14"/>
              </w:rPr>
              <w:t>VDI Premium Suite</w:t>
            </w:r>
            <w:bookmarkEnd w:id="471"/>
            <w:bookmarkEnd w:id="472"/>
          </w:p>
        </w:tc>
        <w:tc>
          <w:tcPr>
            <w:tcW w:w="450" w:type="dxa"/>
            <w:tcBorders>
              <w:bottom w:val="single" w:sz="4" w:space="0" w:color="auto"/>
            </w:tcBorders>
            <w:shd w:val="clear" w:color="auto" w:fill="FABF8F"/>
            <w:vAlign w:val="center"/>
          </w:tcPr>
          <w:p w:rsidR="00500991" w:rsidRPr="003B3D05" w:rsidRDefault="00A500B3" w:rsidP="003B3D05">
            <w:pPr>
              <w:pStyle w:val="TableText"/>
              <w:widowControl w:val="0"/>
              <w:rPr>
                <w:rStyle w:val="EndnoteReference"/>
                <w:rFonts w:cs="Tahoma"/>
                <w:b w:val="0"/>
                <w:bCs/>
                <w:sz w:val="13"/>
                <w:szCs w:val="13"/>
                <w:u w:val="single"/>
              </w:rPr>
            </w:pPr>
            <w:hyperlink w:anchor="_99_VDI_Standard" w:history="1">
              <w:r w:rsidR="002D3EFB" w:rsidRPr="003B3D05">
                <w:rPr>
                  <w:rStyle w:val="Hyperlink"/>
                  <w:rFonts w:cs="Tahoma"/>
                  <w:b/>
                  <w:bCs/>
                  <w:sz w:val="13"/>
                  <w:szCs w:val="13"/>
                </w:rPr>
                <w:t>98</w:t>
              </w:r>
            </w:hyperlink>
          </w:p>
        </w:tc>
        <w:tc>
          <w:tcPr>
            <w:tcW w:w="450" w:type="dxa"/>
            <w:tcBorders>
              <w:bottom w:val="single" w:sz="4" w:space="0" w:color="auto"/>
            </w:tcBorders>
            <w:shd w:val="clear" w:color="auto" w:fill="FABF8F"/>
            <w:vAlign w:val="center"/>
          </w:tcPr>
          <w:p w:rsidR="00500991" w:rsidRPr="00FC0C73" w:rsidRDefault="00500991" w:rsidP="005E3FC0">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500991" w:rsidRPr="00FC0C73" w:rsidRDefault="00500991" w:rsidP="005E3FC0">
            <w:pPr>
              <w:pStyle w:val="TableText"/>
              <w:widowControl w:val="0"/>
              <w:rPr>
                <w:rFonts w:ascii="Tahoma" w:hAnsi="Tahoma" w:cs="Tahoma"/>
                <w:sz w:val="13"/>
              </w:rPr>
            </w:pPr>
          </w:p>
        </w:tc>
        <w:tc>
          <w:tcPr>
            <w:tcW w:w="378" w:type="dxa"/>
            <w:gridSpan w:val="2"/>
            <w:tcBorders>
              <w:left w:val="single" w:sz="18" w:space="0" w:color="auto"/>
              <w:bottom w:val="single" w:sz="4" w:space="0" w:color="auto"/>
              <w:right w:val="single" w:sz="4" w:space="0" w:color="auto"/>
            </w:tcBorders>
            <w:shd w:val="clear" w:color="auto" w:fill="FABF8F"/>
            <w:vAlign w:val="center"/>
          </w:tcPr>
          <w:p w:rsidR="00500991" w:rsidRPr="00FC0C73" w:rsidRDefault="00500991" w:rsidP="005E3FC0">
            <w:pPr>
              <w:pStyle w:val="TableText"/>
              <w:widowControl w:val="0"/>
              <w:rPr>
                <w:rFonts w:ascii="Tahoma" w:hAnsi="Tahoma" w:cs="Tahoma"/>
                <w:sz w:val="13"/>
              </w:rPr>
            </w:pPr>
          </w:p>
        </w:tc>
        <w:tc>
          <w:tcPr>
            <w:tcW w:w="432" w:type="dxa"/>
            <w:gridSpan w:val="2"/>
            <w:tcBorders>
              <w:left w:val="single" w:sz="4" w:space="0" w:color="auto"/>
              <w:bottom w:val="single" w:sz="4" w:space="0" w:color="auto"/>
              <w:right w:val="single" w:sz="4" w:space="0" w:color="auto"/>
            </w:tcBorders>
            <w:shd w:val="clear" w:color="auto" w:fill="FABF8F"/>
            <w:vAlign w:val="center"/>
          </w:tcPr>
          <w:p w:rsidR="00500991" w:rsidRPr="00FC0C73" w:rsidRDefault="00500991" w:rsidP="005E3FC0">
            <w:pPr>
              <w:pStyle w:val="TableText"/>
              <w:widowControl w:val="0"/>
              <w:rPr>
                <w:rFonts w:ascii="Tahoma" w:hAnsi="Tahoma" w:cs="Tahoma"/>
                <w:sz w:val="13"/>
              </w:rPr>
            </w:pPr>
          </w:p>
        </w:tc>
        <w:tc>
          <w:tcPr>
            <w:tcW w:w="432" w:type="dxa"/>
            <w:gridSpan w:val="2"/>
            <w:tcBorders>
              <w:left w:val="single" w:sz="4" w:space="0" w:color="auto"/>
              <w:bottom w:val="single" w:sz="4" w:space="0" w:color="auto"/>
              <w:right w:val="single" w:sz="4" w:space="0" w:color="auto"/>
            </w:tcBorders>
            <w:shd w:val="clear" w:color="auto" w:fill="FABF8F"/>
            <w:vAlign w:val="center"/>
          </w:tcPr>
          <w:p w:rsidR="00500991" w:rsidRPr="00FC0C73" w:rsidRDefault="00500991" w:rsidP="005E3FC0">
            <w:pPr>
              <w:pStyle w:val="TableText"/>
              <w:widowControl w:val="0"/>
              <w:rPr>
                <w:rFonts w:ascii="Tahoma" w:hAnsi="Tahoma" w:cs="Tahoma"/>
                <w:sz w:val="13"/>
              </w:rPr>
            </w:pPr>
          </w:p>
        </w:tc>
        <w:tc>
          <w:tcPr>
            <w:tcW w:w="455" w:type="dxa"/>
            <w:gridSpan w:val="3"/>
            <w:tcBorders>
              <w:left w:val="single" w:sz="4" w:space="0" w:color="auto"/>
              <w:bottom w:val="single" w:sz="4" w:space="0" w:color="auto"/>
              <w:right w:val="single" w:sz="4" w:space="0" w:color="auto"/>
            </w:tcBorders>
            <w:shd w:val="clear" w:color="auto" w:fill="FABF8F"/>
            <w:vAlign w:val="center"/>
          </w:tcPr>
          <w:p w:rsidR="00500991" w:rsidRPr="00FC0C73" w:rsidRDefault="00500991" w:rsidP="005E3FC0">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500991" w:rsidRPr="00FC0C73" w:rsidRDefault="00500991" w:rsidP="005E3FC0">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500991" w:rsidRPr="00FC0C73" w:rsidRDefault="00500991" w:rsidP="005E3FC0">
            <w:pPr>
              <w:pStyle w:val="TableText"/>
              <w:widowControl w:val="0"/>
              <w:rPr>
                <w:rFonts w:ascii="Tahoma" w:hAnsi="Tahoma" w:cs="Tahoma"/>
                <w:sz w:val="13"/>
              </w:rPr>
            </w:pPr>
          </w:p>
        </w:tc>
        <w:tc>
          <w:tcPr>
            <w:tcW w:w="425" w:type="dxa"/>
            <w:gridSpan w:val="2"/>
            <w:tcBorders>
              <w:left w:val="single" w:sz="4" w:space="0" w:color="auto"/>
              <w:bottom w:val="single" w:sz="4" w:space="0" w:color="auto"/>
              <w:right w:val="single" w:sz="18" w:space="0" w:color="auto"/>
            </w:tcBorders>
            <w:shd w:val="clear" w:color="auto" w:fill="FABF8F"/>
            <w:vAlign w:val="center"/>
          </w:tcPr>
          <w:p w:rsidR="00500991" w:rsidRPr="00FC0C73" w:rsidRDefault="00500991" w:rsidP="005E3FC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500991" w:rsidRPr="00FC0C73" w:rsidRDefault="00500991" w:rsidP="005E3FC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500991" w:rsidRPr="00FC0C73" w:rsidRDefault="00500991" w:rsidP="005E3FC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500991" w:rsidRPr="00FC0C73" w:rsidRDefault="00500991" w:rsidP="005E3FC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500991" w:rsidRPr="00FC0C73" w:rsidRDefault="00500991" w:rsidP="005E3FC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500991" w:rsidRPr="00FC0C73" w:rsidRDefault="00500991" w:rsidP="005E3FC0">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500991" w:rsidRPr="00FC0C73" w:rsidRDefault="00500991" w:rsidP="005E3FC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500991" w:rsidRPr="00FC0C73" w:rsidRDefault="00500991" w:rsidP="005E3FC0">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500991" w:rsidRPr="00FC0C73" w:rsidRDefault="00500991" w:rsidP="005E3FC0">
            <w:pPr>
              <w:pStyle w:val="TableText"/>
              <w:widowControl w:val="0"/>
              <w:rPr>
                <w:rFonts w:ascii="Tahoma" w:hAnsi="Tahoma" w:cs="Tahoma"/>
                <w:sz w:val="13"/>
              </w:rPr>
            </w:pPr>
          </w:p>
        </w:tc>
      </w:tr>
      <w:tr w:rsidR="00500991" w:rsidRPr="00FC0C73" w:rsidTr="00B669B2">
        <w:trPr>
          <w:trHeight w:val="260"/>
        </w:trPr>
        <w:tc>
          <w:tcPr>
            <w:tcW w:w="2734" w:type="dxa"/>
            <w:gridSpan w:val="2"/>
            <w:tcBorders>
              <w:bottom w:val="single" w:sz="4" w:space="0" w:color="auto"/>
            </w:tcBorders>
            <w:shd w:val="clear" w:color="auto" w:fill="auto"/>
            <w:vAlign w:val="center"/>
          </w:tcPr>
          <w:p w:rsidR="00500991" w:rsidRPr="002B0444" w:rsidRDefault="00500991" w:rsidP="002B0444">
            <w:pPr>
              <w:pStyle w:val="Heading2"/>
              <w:spacing w:beforeLines="20" w:before="48" w:afterLines="20" w:after="48"/>
              <w:ind w:left="0"/>
              <w:rPr>
                <w:rFonts w:ascii="Tahoma" w:hAnsi="Tahoma" w:cs="Tahoma"/>
                <w:b w:val="0"/>
                <w:sz w:val="14"/>
                <w:szCs w:val="14"/>
              </w:rPr>
            </w:pPr>
            <w:bookmarkStart w:id="473" w:name="_Toc336338107"/>
            <w:bookmarkStart w:id="474" w:name="_Toc368299748"/>
            <w:r w:rsidRPr="002B0444">
              <w:rPr>
                <w:rFonts w:ascii="Tahoma" w:hAnsi="Tahoma" w:cs="Tahoma"/>
                <w:b w:val="0"/>
                <w:sz w:val="14"/>
                <w:szCs w:val="14"/>
              </w:rPr>
              <w:t>VDI Premium Suite met MDOP</w:t>
            </w:r>
            <w:bookmarkEnd w:id="473"/>
            <w:bookmarkEnd w:id="474"/>
          </w:p>
        </w:tc>
        <w:tc>
          <w:tcPr>
            <w:tcW w:w="450" w:type="dxa"/>
            <w:tcBorders>
              <w:bottom w:val="single" w:sz="4" w:space="0" w:color="auto"/>
            </w:tcBorders>
            <w:shd w:val="clear" w:color="auto" w:fill="auto"/>
            <w:vAlign w:val="center"/>
          </w:tcPr>
          <w:p w:rsidR="00500991" w:rsidRPr="003B3D05" w:rsidRDefault="00A500B3" w:rsidP="003B3D05">
            <w:pPr>
              <w:pStyle w:val="TableText"/>
              <w:widowControl w:val="0"/>
              <w:rPr>
                <w:rStyle w:val="EndnoteReference"/>
                <w:rFonts w:cs="Tahoma"/>
                <w:b w:val="0"/>
                <w:bCs/>
                <w:sz w:val="13"/>
                <w:szCs w:val="13"/>
                <w:u w:val="single"/>
              </w:rPr>
            </w:pPr>
            <w:hyperlink w:anchor="_99_VDI_Standard" w:history="1">
              <w:r w:rsidR="002D3EFB" w:rsidRPr="003B3D05">
                <w:rPr>
                  <w:rStyle w:val="Hyperlink"/>
                  <w:rFonts w:cs="Tahoma"/>
                  <w:b/>
                  <w:bCs/>
                  <w:sz w:val="13"/>
                  <w:szCs w:val="13"/>
                </w:rPr>
                <w:t>98</w:t>
              </w:r>
            </w:hyperlink>
          </w:p>
        </w:tc>
        <w:tc>
          <w:tcPr>
            <w:tcW w:w="450" w:type="dxa"/>
            <w:tcBorders>
              <w:bottom w:val="single" w:sz="4" w:space="0" w:color="auto"/>
            </w:tcBorders>
            <w:shd w:val="clear" w:color="auto" w:fill="auto"/>
            <w:vAlign w:val="center"/>
          </w:tcPr>
          <w:p w:rsidR="00500991" w:rsidRPr="00FC0C73" w:rsidRDefault="00500991" w:rsidP="005E3FC0">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500991" w:rsidRPr="00FC0C73" w:rsidRDefault="00500991" w:rsidP="005E3FC0">
            <w:pPr>
              <w:pStyle w:val="TableText"/>
              <w:widowControl w:val="0"/>
              <w:rPr>
                <w:rFonts w:ascii="Tahoma" w:hAnsi="Tahoma" w:cs="Tahoma"/>
                <w:sz w:val="13"/>
              </w:rPr>
            </w:pPr>
          </w:p>
        </w:tc>
        <w:tc>
          <w:tcPr>
            <w:tcW w:w="378" w:type="dxa"/>
            <w:gridSpan w:val="2"/>
            <w:tcBorders>
              <w:left w:val="single" w:sz="18" w:space="0" w:color="auto"/>
              <w:bottom w:val="single" w:sz="4" w:space="0" w:color="auto"/>
              <w:right w:val="single" w:sz="4" w:space="0" w:color="auto"/>
            </w:tcBorders>
            <w:shd w:val="clear" w:color="auto" w:fill="auto"/>
            <w:vAlign w:val="center"/>
          </w:tcPr>
          <w:p w:rsidR="00500991" w:rsidRPr="00FC0C73" w:rsidRDefault="00500991" w:rsidP="005E3FC0">
            <w:pPr>
              <w:pStyle w:val="TableText"/>
              <w:widowControl w:val="0"/>
              <w:rPr>
                <w:rFonts w:ascii="Tahoma" w:hAnsi="Tahoma" w:cs="Tahoma"/>
                <w:sz w:val="13"/>
              </w:rPr>
            </w:pPr>
          </w:p>
        </w:tc>
        <w:tc>
          <w:tcPr>
            <w:tcW w:w="432" w:type="dxa"/>
            <w:gridSpan w:val="2"/>
            <w:tcBorders>
              <w:left w:val="single" w:sz="4" w:space="0" w:color="auto"/>
              <w:bottom w:val="single" w:sz="4" w:space="0" w:color="auto"/>
              <w:right w:val="single" w:sz="4" w:space="0" w:color="auto"/>
            </w:tcBorders>
            <w:shd w:val="clear" w:color="auto" w:fill="auto"/>
            <w:vAlign w:val="center"/>
          </w:tcPr>
          <w:p w:rsidR="00500991" w:rsidRPr="00FC0C73" w:rsidRDefault="00500991" w:rsidP="005E3FC0">
            <w:pPr>
              <w:pStyle w:val="TableText"/>
              <w:widowControl w:val="0"/>
              <w:rPr>
                <w:rFonts w:ascii="Tahoma" w:hAnsi="Tahoma" w:cs="Tahoma"/>
                <w:sz w:val="13"/>
              </w:rPr>
            </w:pPr>
          </w:p>
        </w:tc>
        <w:tc>
          <w:tcPr>
            <w:tcW w:w="432" w:type="dxa"/>
            <w:gridSpan w:val="2"/>
            <w:tcBorders>
              <w:left w:val="single" w:sz="4" w:space="0" w:color="auto"/>
              <w:bottom w:val="single" w:sz="4" w:space="0" w:color="auto"/>
              <w:right w:val="single" w:sz="4" w:space="0" w:color="auto"/>
            </w:tcBorders>
            <w:shd w:val="clear" w:color="auto" w:fill="auto"/>
            <w:vAlign w:val="center"/>
          </w:tcPr>
          <w:p w:rsidR="00500991" w:rsidRPr="00FC0C73" w:rsidRDefault="00500991" w:rsidP="005E3FC0">
            <w:pPr>
              <w:pStyle w:val="TableText"/>
              <w:widowControl w:val="0"/>
              <w:rPr>
                <w:rFonts w:ascii="Tahoma" w:hAnsi="Tahoma" w:cs="Tahoma"/>
                <w:sz w:val="13"/>
              </w:rPr>
            </w:pPr>
          </w:p>
        </w:tc>
        <w:tc>
          <w:tcPr>
            <w:tcW w:w="455" w:type="dxa"/>
            <w:gridSpan w:val="3"/>
            <w:tcBorders>
              <w:left w:val="single" w:sz="4" w:space="0" w:color="auto"/>
              <w:bottom w:val="single" w:sz="4" w:space="0" w:color="auto"/>
              <w:right w:val="single" w:sz="4" w:space="0" w:color="auto"/>
            </w:tcBorders>
            <w:shd w:val="clear" w:color="auto" w:fill="auto"/>
            <w:vAlign w:val="center"/>
          </w:tcPr>
          <w:p w:rsidR="00500991" w:rsidRPr="00FC0C73" w:rsidRDefault="00500991" w:rsidP="005E3FC0">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500991" w:rsidRPr="00FC0C73" w:rsidRDefault="00500991" w:rsidP="005E3FC0">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500991" w:rsidRPr="00FC0C73" w:rsidRDefault="00500991" w:rsidP="005E3FC0">
            <w:pPr>
              <w:pStyle w:val="TableText"/>
              <w:widowControl w:val="0"/>
              <w:rPr>
                <w:rFonts w:ascii="Tahoma" w:hAnsi="Tahoma" w:cs="Tahoma"/>
                <w:sz w:val="13"/>
              </w:rPr>
            </w:pPr>
          </w:p>
        </w:tc>
        <w:tc>
          <w:tcPr>
            <w:tcW w:w="425" w:type="dxa"/>
            <w:gridSpan w:val="2"/>
            <w:tcBorders>
              <w:left w:val="single" w:sz="4" w:space="0" w:color="auto"/>
              <w:bottom w:val="single" w:sz="4" w:space="0" w:color="auto"/>
              <w:right w:val="single" w:sz="18" w:space="0" w:color="auto"/>
            </w:tcBorders>
            <w:shd w:val="clear" w:color="auto" w:fill="auto"/>
            <w:vAlign w:val="center"/>
          </w:tcPr>
          <w:p w:rsidR="00500991" w:rsidRPr="00FC0C73" w:rsidRDefault="00500991" w:rsidP="005E3FC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500991" w:rsidRPr="00FC0C73" w:rsidRDefault="00500991" w:rsidP="005E3FC0">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500991" w:rsidRPr="00FC0C73" w:rsidRDefault="00500991" w:rsidP="005E3FC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500991" w:rsidRPr="00FC0C73" w:rsidRDefault="00500991" w:rsidP="005E3FC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500991" w:rsidRPr="00FC0C73" w:rsidRDefault="00500991" w:rsidP="005E3FC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500991" w:rsidRPr="00FC0C73" w:rsidRDefault="00500991" w:rsidP="005E3FC0">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500991" w:rsidRPr="00FC0C73" w:rsidRDefault="00500991" w:rsidP="005E3FC0">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500991" w:rsidRPr="00FC0C73" w:rsidRDefault="00500991" w:rsidP="005E3FC0">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500991" w:rsidRPr="00FC0C73" w:rsidRDefault="00500991" w:rsidP="005E3FC0">
            <w:pPr>
              <w:pStyle w:val="TableText"/>
              <w:widowControl w:val="0"/>
              <w:rPr>
                <w:rFonts w:ascii="Tahoma" w:hAnsi="Tahoma" w:cs="Tahoma"/>
                <w:sz w:val="13"/>
              </w:rPr>
            </w:pPr>
          </w:p>
        </w:tc>
      </w:tr>
      <w:tr w:rsidR="00B025C3" w:rsidRPr="00FC0C73" w:rsidTr="005E3FC0">
        <w:trPr>
          <w:trHeight w:val="145"/>
        </w:trPr>
        <w:tc>
          <w:tcPr>
            <w:tcW w:w="2734" w:type="dxa"/>
            <w:gridSpan w:val="2"/>
            <w:tcBorders>
              <w:bottom w:val="single" w:sz="4" w:space="0" w:color="auto"/>
            </w:tcBorders>
            <w:shd w:val="clear" w:color="auto" w:fill="FABF8F"/>
            <w:vAlign w:val="center"/>
          </w:tcPr>
          <w:p w:rsidR="001A63C6" w:rsidRPr="002B0444" w:rsidRDefault="001A63C6" w:rsidP="002B0444">
            <w:pPr>
              <w:pStyle w:val="Heading2"/>
              <w:spacing w:beforeLines="20" w:before="48" w:afterLines="20" w:after="48"/>
              <w:ind w:left="0"/>
              <w:rPr>
                <w:rFonts w:ascii="Tahoma" w:hAnsi="Tahoma" w:cs="Tahoma"/>
                <w:b w:val="0"/>
                <w:sz w:val="14"/>
                <w:szCs w:val="14"/>
                <w:lang w:val="pt-BR"/>
              </w:rPr>
            </w:pPr>
            <w:bookmarkStart w:id="475" w:name="_Toc336338108"/>
            <w:bookmarkStart w:id="476" w:name="_Toc368299749"/>
            <w:r w:rsidRPr="002B0444">
              <w:rPr>
                <w:rFonts w:ascii="Tahoma" w:hAnsi="Tahoma" w:cs="Tahoma"/>
                <w:b w:val="0"/>
                <w:sz w:val="14"/>
                <w:szCs w:val="14"/>
                <w:lang w:val="pt-BR"/>
              </w:rPr>
              <w:t>Virtual Server 2005 R2 Enterprise Edition</w:t>
            </w:r>
            <w:bookmarkEnd w:id="475"/>
            <w:bookmarkEnd w:id="476"/>
          </w:p>
        </w:tc>
        <w:tc>
          <w:tcPr>
            <w:tcW w:w="450" w:type="dxa"/>
            <w:tcBorders>
              <w:bottom w:val="single" w:sz="4" w:space="0" w:color="auto"/>
            </w:tcBorders>
            <w:shd w:val="clear" w:color="auto" w:fill="FABF8F"/>
            <w:vAlign w:val="center"/>
          </w:tcPr>
          <w:p w:rsidR="001A63C6" w:rsidRPr="003B3D05" w:rsidRDefault="001A63C6" w:rsidP="003B3D05">
            <w:pPr>
              <w:pStyle w:val="TableText"/>
              <w:widowControl w:val="0"/>
              <w:rPr>
                <w:rStyle w:val="EndnoteReference"/>
                <w:rFonts w:cs="Tahoma"/>
                <w:bCs/>
                <w:sz w:val="13"/>
                <w:szCs w:val="13"/>
                <w:u w:val="single"/>
                <w:lang w:val="pt-BR"/>
              </w:rPr>
            </w:pPr>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12/05</w:t>
            </w:r>
          </w:p>
        </w:tc>
        <w:tc>
          <w:tcPr>
            <w:tcW w:w="36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r>
      <w:tr w:rsidR="00500991" w:rsidRPr="00FC0C73" w:rsidTr="005E3FC0">
        <w:trPr>
          <w:trHeight w:val="145"/>
        </w:trPr>
        <w:tc>
          <w:tcPr>
            <w:tcW w:w="2734" w:type="dxa"/>
            <w:gridSpan w:val="2"/>
            <w:tcBorders>
              <w:bottom w:val="single" w:sz="4" w:space="0" w:color="auto"/>
            </w:tcBorders>
            <w:shd w:val="clear" w:color="auto" w:fill="auto"/>
            <w:vAlign w:val="center"/>
          </w:tcPr>
          <w:p w:rsidR="001A63C6" w:rsidRPr="002B0444" w:rsidRDefault="001A63C6" w:rsidP="002B0444">
            <w:pPr>
              <w:pStyle w:val="Heading2"/>
              <w:spacing w:beforeLines="20" w:before="48" w:afterLines="20" w:after="48"/>
              <w:ind w:left="0"/>
              <w:rPr>
                <w:rFonts w:ascii="Tahoma" w:hAnsi="Tahoma" w:cs="Tahoma"/>
                <w:b w:val="0"/>
                <w:sz w:val="14"/>
                <w:szCs w:val="14"/>
              </w:rPr>
            </w:pPr>
            <w:bookmarkStart w:id="477" w:name="_Toc336338109"/>
            <w:bookmarkStart w:id="478" w:name="_Toc368299750"/>
            <w:r w:rsidRPr="002B0444">
              <w:rPr>
                <w:rFonts w:ascii="Tahoma" w:hAnsi="Tahoma" w:cs="Tahoma"/>
                <w:b w:val="0"/>
                <w:sz w:val="14"/>
                <w:szCs w:val="14"/>
              </w:rPr>
              <w:t>Visual Studio</w:t>
            </w:r>
            <w:r w:rsidR="00F61EAD" w:rsidRPr="00F61EAD">
              <w:rPr>
                <w:rFonts w:ascii="Tahoma" w:eastAsia="Times New Roman" w:hAnsi="Tahoma" w:cs="Tahoma"/>
                <w:b w:val="0"/>
                <w:color w:val="000000"/>
                <w:sz w:val="14"/>
                <w:szCs w:val="14"/>
                <w:vertAlign w:val="superscript"/>
              </w:rPr>
              <w:t>®</w:t>
            </w:r>
            <w:r w:rsidRPr="002B0444">
              <w:rPr>
                <w:rFonts w:ascii="Tahoma" w:hAnsi="Tahoma" w:cs="Tahoma"/>
                <w:b w:val="0"/>
                <w:sz w:val="14"/>
                <w:szCs w:val="14"/>
              </w:rPr>
              <w:t xml:space="preserve"> Team Foundation Server 2012 met SQL Server 2012-technologie</w:t>
            </w:r>
            <w:bookmarkEnd w:id="477"/>
            <w:bookmarkEnd w:id="478"/>
          </w:p>
        </w:tc>
        <w:tc>
          <w:tcPr>
            <w:tcW w:w="450" w:type="dxa"/>
            <w:tcBorders>
              <w:bottom w:val="single" w:sz="4" w:space="0" w:color="auto"/>
            </w:tcBorders>
            <w:shd w:val="clear" w:color="auto" w:fill="auto"/>
            <w:vAlign w:val="center"/>
          </w:tcPr>
          <w:p w:rsidR="001A63C6" w:rsidRPr="003B3D05" w:rsidRDefault="001A63C6" w:rsidP="003B3D05">
            <w:pPr>
              <w:pStyle w:val="TableText"/>
              <w:widowControl w:val="0"/>
              <w:rPr>
                <w:rStyle w:val="EndnoteReference"/>
                <w:rFonts w:cs="Tahoma"/>
                <w:bCs/>
                <w:sz w:val="13"/>
                <w:szCs w:val="13"/>
              </w:rPr>
            </w:pPr>
          </w:p>
        </w:tc>
        <w:tc>
          <w:tcPr>
            <w:tcW w:w="45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09/12</w:t>
            </w:r>
          </w:p>
        </w:tc>
        <w:tc>
          <w:tcPr>
            <w:tcW w:w="36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FC0C73" w:rsidRDefault="001A63C6" w:rsidP="005E3FC0">
            <w:pPr>
              <w:pStyle w:val="TableText"/>
              <w:widowControl w:val="0"/>
              <w:spacing w:after="120"/>
              <w:rPr>
                <w:rFonts w:ascii="Tahoma" w:hAnsi="Tahoma" w:cs="Tahoma"/>
                <w:sz w:val="13"/>
                <w:szCs w:val="13"/>
              </w:rPr>
            </w:pPr>
            <w:r w:rsidRPr="00FC0C73">
              <w:rPr>
                <w:rFonts w:ascii="Tahoma" w:hAnsi="Tahoma" w:cs="Tahoma"/>
                <w:sz w:val="13"/>
                <w:szCs w:val="13"/>
              </w:rPr>
              <w:t>5</w:t>
            </w:r>
          </w:p>
        </w:tc>
        <w:tc>
          <w:tcPr>
            <w:tcW w:w="450" w:type="dxa"/>
            <w:gridSpan w:val="3"/>
            <w:tcBorders>
              <w:bottom w:val="single" w:sz="4" w:space="0" w:color="auto"/>
            </w:tcBorders>
            <w:shd w:val="clear" w:color="auto" w:fill="auto"/>
            <w:vAlign w:val="center"/>
          </w:tcPr>
          <w:p w:rsidR="001A63C6" w:rsidRPr="00FC0C73" w:rsidRDefault="001A63C6" w:rsidP="005E3FC0">
            <w:pPr>
              <w:pStyle w:val="TableText"/>
              <w:widowControl w:val="0"/>
              <w:spacing w:after="120"/>
              <w:rPr>
                <w:rFonts w:ascii="Tahoma" w:hAnsi="Tahoma" w:cs="Tahoma"/>
                <w:sz w:val="13"/>
                <w:szCs w:val="13"/>
              </w:rPr>
            </w:pPr>
            <w:r w:rsidRPr="00FC0C73">
              <w:rPr>
                <w:rFonts w:ascii="Tahoma" w:hAnsi="Tahoma" w:cs="Tahoma"/>
                <w:sz w:val="13"/>
                <w:szCs w:val="13"/>
              </w:rPr>
              <w:t>13</w:t>
            </w:r>
          </w:p>
        </w:tc>
        <w:tc>
          <w:tcPr>
            <w:tcW w:w="450" w:type="dxa"/>
            <w:gridSpan w:val="3"/>
            <w:tcBorders>
              <w:bottom w:val="single" w:sz="4" w:space="0" w:color="auto"/>
            </w:tcBorders>
            <w:shd w:val="clear" w:color="auto" w:fill="auto"/>
            <w:vAlign w:val="center"/>
          </w:tcPr>
          <w:p w:rsidR="001A63C6" w:rsidRPr="00FC0C73" w:rsidRDefault="001A63C6" w:rsidP="005E3FC0">
            <w:pPr>
              <w:pStyle w:val="TableText"/>
              <w:widowControl w:val="0"/>
              <w:spacing w:after="120"/>
              <w:rPr>
                <w:rFonts w:ascii="Tahoma" w:hAnsi="Tahoma" w:cs="Tahoma"/>
                <w:sz w:val="13"/>
                <w:szCs w:val="13"/>
              </w:rPr>
            </w:pPr>
            <w:r w:rsidRPr="00FC0C73">
              <w:rPr>
                <w:rFonts w:ascii="Tahoma" w:hAnsi="Tahoma" w:cs="Tahoma"/>
                <w:sz w:val="13"/>
                <w:szCs w:val="13"/>
              </w:rPr>
              <w:t>10</w:t>
            </w:r>
          </w:p>
        </w:tc>
        <w:tc>
          <w:tcPr>
            <w:tcW w:w="450" w:type="dxa"/>
            <w:gridSpan w:val="3"/>
            <w:tcBorders>
              <w:bottom w:val="single" w:sz="4" w:space="0" w:color="auto"/>
            </w:tcBorders>
            <w:shd w:val="clear" w:color="auto" w:fill="auto"/>
            <w:vAlign w:val="center"/>
          </w:tcPr>
          <w:p w:rsidR="001A63C6" w:rsidRPr="00FC0C73" w:rsidRDefault="001A63C6" w:rsidP="005E3FC0">
            <w:pPr>
              <w:pStyle w:val="TableText"/>
              <w:widowControl w:val="0"/>
              <w:spacing w:after="120"/>
              <w:rPr>
                <w:rFonts w:ascii="Tahoma" w:hAnsi="Tahoma" w:cs="Tahoma"/>
                <w:sz w:val="13"/>
                <w:szCs w:val="13"/>
              </w:rPr>
            </w:pPr>
            <w:r w:rsidRPr="00FC0C73">
              <w:rPr>
                <w:rFonts w:ascii="Tahoma" w:hAnsi="Tahoma" w:cs="Tahoma"/>
                <w:sz w:val="13"/>
                <w:szCs w:val="13"/>
              </w:rPr>
              <w:t>8</w:t>
            </w:r>
          </w:p>
        </w:tc>
        <w:tc>
          <w:tcPr>
            <w:tcW w:w="450" w:type="dxa"/>
            <w:gridSpan w:val="2"/>
            <w:tcBorders>
              <w:bottom w:val="single" w:sz="4" w:space="0" w:color="auto"/>
            </w:tcBorders>
            <w:shd w:val="clear" w:color="auto" w:fill="auto"/>
            <w:vAlign w:val="center"/>
          </w:tcPr>
          <w:p w:rsidR="001A63C6" w:rsidRPr="00FC0C73" w:rsidRDefault="001A63C6" w:rsidP="005E3FC0">
            <w:pPr>
              <w:pStyle w:val="TableText"/>
              <w:widowControl w:val="0"/>
              <w:spacing w:after="120"/>
              <w:rPr>
                <w:rFonts w:ascii="Tahoma" w:hAnsi="Tahoma" w:cs="Tahoma"/>
                <w:sz w:val="13"/>
                <w:szCs w:val="13"/>
              </w:rPr>
            </w:pPr>
            <w:r w:rsidRPr="00FC0C73">
              <w:rPr>
                <w:rFonts w:ascii="Tahoma" w:hAnsi="Tahoma" w:cs="Tahoma"/>
                <w:sz w:val="13"/>
                <w:szCs w:val="13"/>
              </w:rPr>
              <w:t>8</w:t>
            </w:r>
          </w:p>
        </w:tc>
        <w:tc>
          <w:tcPr>
            <w:tcW w:w="450" w:type="dxa"/>
            <w:gridSpan w:val="2"/>
            <w:tcBorders>
              <w:bottom w:val="single" w:sz="4" w:space="0" w:color="auto"/>
            </w:tcBorders>
            <w:shd w:val="clear" w:color="auto" w:fill="auto"/>
            <w:vAlign w:val="center"/>
          </w:tcPr>
          <w:p w:rsidR="001A63C6" w:rsidRPr="00FC0C73" w:rsidRDefault="001A63C6" w:rsidP="005E3FC0">
            <w:pPr>
              <w:pStyle w:val="TableText"/>
              <w:widowControl w:val="0"/>
              <w:spacing w:after="120"/>
              <w:rPr>
                <w:rFonts w:ascii="Tahoma" w:hAnsi="Tahoma" w:cs="Tahoma"/>
                <w:sz w:val="13"/>
                <w:szCs w:val="13"/>
              </w:rPr>
            </w:pPr>
            <w:r w:rsidRPr="00FC0C73">
              <w:rPr>
                <w:rFonts w:ascii="Tahoma" w:hAnsi="Tahoma" w:cs="Tahoma"/>
                <w:sz w:val="13"/>
                <w:szCs w:val="13"/>
              </w:rPr>
              <w:t>5</w:t>
            </w:r>
          </w:p>
        </w:tc>
        <w:tc>
          <w:tcPr>
            <w:tcW w:w="36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spacing w:after="120"/>
              <w:rPr>
                <w:rFonts w:ascii="Tahoma" w:hAnsi="Tahoma" w:cs="Tahoma"/>
                <w:sz w:val="13"/>
                <w:szCs w:val="13"/>
              </w:rPr>
            </w:pPr>
            <w:r w:rsidRPr="00FC0C73">
              <w:rPr>
                <w:rFonts w:ascii="Tahoma" w:hAnsi="Tahoma" w:cs="Tahoma"/>
                <w:sz w:val="13"/>
                <w:szCs w:val="13"/>
              </w:rPr>
              <w:t>3</w:t>
            </w:r>
          </w:p>
        </w:tc>
        <w:tc>
          <w:tcPr>
            <w:tcW w:w="450" w:type="dxa"/>
            <w:tcBorders>
              <w:left w:val="single" w:sz="18" w:space="0" w:color="auto"/>
              <w:bottom w:val="single" w:sz="4" w:space="0" w:color="auto"/>
            </w:tcBorders>
            <w:shd w:val="clear" w:color="auto" w:fill="auto"/>
            <w:vAlign w:val="center"/>
          </w:tcPr>
          <w:p w:rsidR="001A63C6" w:rsidRPr="00FC0C73" w:rsidRDefault="001A63C6" w:rsidP="005E3FC0">
            <w:pPr>
              <w:pStyle w:val="TableText"/>
              <w:widowControl w:val="0"/>
              <w:spacing w:after="120"/>
              <w:rPr>
                <w:rFonts w:ascii="Tahoma" w:hAnsi="Tahoma" w:cs="Tahoma"/>
                <w:sz w:val="13"/>
                <w:szCs w:val="13"/>
              </w:rPr>
            </w:pPr>
            <w:r w:rsidRPr="00FC0C73">
              <w:rPr>
                <w:rFonts w:ascii="Tahoma" w:hAnsi="Tahoma" w:cs="Tahoma"/>
                <w:sz w:val="13"/>
                <w:szCs w:val="13"/>
              </w:rPr>
              <w:t>5</w:t>
            </w:r>
          </w:p>
        </w:tc>
        <w:tc>
          <w:tcPr>
            <w:tcW w:w="450" w:type="dxa"/>
            <w:tcBorders>
              <w:bottom w:val="single" w:sz="4" w:space="0" w:color="auto"/>
            </w:tcBorders>
            <w:shd w:val="clear" w:color="auto" w:fill="auto"/>
            <w:vAlign w:val="center"/>
          </w:tcPr>
          <w:p w:rsidR="001A63C6" w:rsidRPr="00FC0C73" w:rsidRDefault="001A63C6" w:rsidP="005E3FC0">
            <w:pPr>
              <w:pStyle w:val="TableText"/>
              <w:widowControl w:val="0"/>
              <w:spacing w:after="120"/>
              <w:rPr>
                <w:rFonts w:ascii="Tahoma" w:hAnsi="Tahoma" w:cs="Tahoma"/>
                <w:sz w:val="13"/>
                <w:szCs w:val="13"/>
              </w:rPr>
            </w:pPr>
            <w:r w:rsidRPr="00FC0C73">
              <w:rPr>
                <w:rFonts w:ascii="Tahoma" w:hAnsi="Tahoma" w:cs="Tahoma"/>
                <w:sz w:val="13"/>
                <w:szCs w:val="13"/>
              </w:rPr>
              <w:t>10</w:t>
            </w:r>
          </w:p>
        </w:tc>
        <w:tc>
          <w:tcPr>
            <w:tcW w:w="45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spacing w:after="120"/>
              <w:rPr>
                <w:rFonts w:ascii="Tahoma" w:hAnsi="Tahoma" w:cs="Tahoma"/>
                <w:sz w:val="13"/>
                <w:szCs w:val="13"/>
              </w:rPr>
            </w:pPr>
            <w:r w:rsidRPr="00FC0C73">
              <w:rPr>
                <w:rFonts w:ascii="Tahoma" w:hAnsi="Tahoma" w:cs="Tahoma"/>
                <w:sz w:val="13"/>
                <w:szCs w:val="13"/>
              </w:rPr>
              <w:t>5</w:t>
            </w:r>
          </w:p>
        </w:tc>
        <w:tc>
          <w:tcPr>
            <w:tcW w:w="450" w:type="dxa"/>
            <w:tcBorders>
              <w:left w:val="single" w:sz="18" w:space="0" w:color="auto"/>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P</w:t>
            </w:r>
          </w:p>
        </w:tc>
        <w:tc>
          <w:tcPr>
            <w:tcW w:w="45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A</w:t>
            </w:r>
          </w:p>
        </w:tc>
        <w:tc>
          <w:tcPr>
            <w:tcW w:w="54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r>
      <w:tr w:rsidR="00B025C3" w:rsidRPr="00FC0C73" w:rsidTr="005E3FC0">
        <w:trPr>
          <w:trHeight w:val="145"/>
        </w:trPr>
        <w:tc>
          <w:tcPr>
            <w:tcW w:w="2734" w:type="dxa"/>
            <w:gridSpan w:val="2"/>
            <w:tcBorders>
              <w:bottom w:val="single" w:sz="4" w:space="0" w:color="auto"/>
            </w:tcBorders>
            <w:shd w:val="clear" w:color="auto" w:fill="FABF8F"/>
            <w:vAlign w:val="center"/>
          </w:tcPr>
          <w:p w:rsidR="001A63C6" w:rsidRPr="002B0444" w:rsidRDefault="001A63C6" w:rsidP="002B0444">
            <w:pPr>
              <w:pStyle w:val="Heading2"/>
              <w:spacing w:beforeLines="20" w:before="48" w:afterLines="20" w:after="48"/>
              <w:ind w:left="0"/>
              <w:rPr>
                <w:rFonts w:ascii="Tahoma" w:hAnsi="Tahoma" w:cs="Tahoma"/>
                <w:b w:val="0"/>
                <w:sz w:val="14"/>
                <w:szCs w:val="14"/>
              </w:rPr>
            </w:pPr>
            <w:bookmarkStart w:id="479" w:name="_Toc254805933"/>
            <w:bookmarkStart w:id="480" w:name="_Toc336338110"/>
            <w:bookmarkStart w:id="481" w:name="_Toc368299751"/>
            <w:r w:rsidRPr="002B0444">
              <w:rPr>
                <w:rFonts w:ascii="Tahoma" w:hAnsi="Tahoma" w:cs="Tahoma"/>
                <w:b w:val="0"/>
                <w:sz w:val="14"/>
                <w:szCs w:val="14"/>
              </w:rPr>
              <w:t>Apparaat-CAL voor Visual Studio</w:t>
            </w:r>
            <w:r w:rsidR="00F61EAD" w:rsidRPr="00F61EAD">
              <w:rPr>
                <w:rFonts w:ascii="Tahoma" w:hAnsi="Tahoma" w:cs="Tahoma"/>
                <w:b w:val="0"/>
                <w:sz w:val="14"/>
                <w:szCs w:val="14"/>
                <w:vertAlign w:val="superscript"/>
              </w:rPr>
              <w:t>®</w:t>
            </w:r>
            <w:r w:rsidRPr="002B0444">
              <w:rPr>
                <w:rFonts w:ascii="Tahoma" w:hAnsi="Tahoma" w:cs="Tahoma"/>
                <w:b w:val="0"/>
                <w:sz w:val="14"/>
                <w:szCs w:val="14"/>
              </w:rPr>
              <w:t xml:space="preserve"> Team Foundation Server 2012</w:t>
            </w:r>
            <w:bookmarkEnd w:id="479"/>
            <w:bookmarkEnd w:id="480"/>
            <w:bookmarkEnd w:id="481"/>
          </w:p>
        </w:tc>
        <w:tc>
          <w:tcPr>
            <w:tcW w:w="450" w:type="dxa"/>
            <w:tcBorders>
              <w:bottom w:val="single" w:sz="4" w:space="0" w:color="auto"/>
            </w:tcBorders>
            <w:shd w:val="clear" w:color="auto" w:fill="FABF8F"/>
            <w:vAlign w:val="center"/>
          </w:tcPr>
          <w:p w:rsidR="001A63C6" w:rsidRPr="003B3D05" w:rsidRDefault="001A63C6" w:rsidP="003B3D05">
            <w:pPr>
              <w:pStyle w:val="TableText"/>
              <w:widowControl w:val="0"/>
              <w:rPr>
                <w:rStyle w:val="EndnoteReference"/>
                <w:rFonts w:cs="Tahoma"/>
                <w:bCs/>
                <w:sz w:val="13"/>
                <w:szCs w:val="13"/>
              </w:rPr>
            </w:pPr>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09/12</w:t>
            </w:r>
          </w:p>
        </w:tc>
        <w:tc>
          <w:tcPr>
            <w:tcW w:w="36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widowControl w:val="0"/>
              <w:spacing w:after="120"/>
              <w:rPr>
                <w:rFonts w:ascii="Tahoma" w:hAnsi="Tahoma" w:cs="Tahoma"/>
                <w:sz w:val="13"/>
                <w:szCs w:val="13"/>
              </w:rPr>
            </w:pPr>
            <w:r w:rsidRPr="00FC0C73">
              <w:rPr>
                <w:rFonts w:ascii="Tahoma" w:hAnsi="Tahoma" w:cs="Tahoma"/>
                <w:sz w:val="13"/>
                <w:szCs w:val="13"/>
              </w:rPr>
              <w:t>5</w:t>
            </w: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spacing w:after="120"/>
              <w:rPr>
                <w:rFonts w:ascii="Tahoma" w:hAnsi="Tahoma" w:cs="Tahoma"/>
                <w:sz w:val="13"/>
                <w:szCs w:val="13"/>
              </w:rPr>
            </w:pPr>
            <w:r w:rsidRPr="00FC0C73">
              <w:rPr>
                <w:rFonts w:ascii="Tahoma" w:hAnsi="Tahoma" w:cs="Tahoma"/>
                <w:sz w:val="13"/>
                <w:szCs w:val="13"/>
              </w:rPr>
              <w:t>13</w:t>
            </w: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spacing w:after="120"/>
              <w:rPr>
                <w:rFonts w:ascii="Tahoma" w:hAnsi="Tahoma" w:cs="Tahoma"/>
                <w:sz w:val="13"/>
                <w:szCs w:val="13"/>
              </w:rPr>
            </w:pPr>
            <w:r w:rsidRPr="00FC0C73">
              <w:rPr>
                <w:rFonts w:ascii="Tahoma" w:hAnsi="Tahoma" w:cs="Tahoma"/>
                <w:sz w:val="13"/>
                <w:szCs w:val="13"/>
              </w:rPr>
              <w:t>10</w:t>
            </w: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spacing w:after="120"/>
              <w:rPr>
                <w:rFonts w:ascii="Tahoma" w:hAnsi="Tahoma" w:cs="Tahoma"/>
                <w:sz w:val="13"/>
                <w:szCs w:val="13"/>
              </w:rPr>
            </w:pPr>
            <w:r w:rsidRPr="00FC0C73">
              <w:rPr>
                <w:rFonts w:ascii="Tahoma" w:hAnsi="Tahoma" w:cs="Tahoma"/>
                <w:sz w:val="13"/>
                <w:szCs w:val="13"/>
              </w:rPr>
              <w:t>8</w:t>
            </w:r>
          </w:p>
        </w:tc>
        <w:tc>
          <w:tcPr>
            <w:tcW w:w="450" w:type="dxa"/>
            <w:gridSpan w:val="2"/>
            <w:tcBorders>
              <w:bottom w:val="single" w:sz="4" w:space="0" w:color="auto"/>
            </w:tcBorders>
            <w:shd w:val="clear" w:color="auto" w:fill="FABF8F"/>
            <w:vAlign w:val="center"/>
          </w:tcPr>
          <w:p w:rsidR="001A63C6" w:rsidRPr="00FC0C73" w:rsidRDefault="001A63C6" w:rsidP="005E3FC0">
            <w:pPr>
              <w:pStyle w:val="TableText"/>
              <w:widowControl w:val="0"/>
              <w:spacing w:after="120"/>
              <w:rPr>
                <w:rFonts w:ascii="Tahoma" w:hAnsi="Tahoma" w:cs="Tahoma"/>
                <w:sz w:val="13"/>
                <w:szCs w:val="13"/>
              </w:rPr>
            </w:pPr>
            <w:r w:rsidRPr="00FC0C73">
              <w:rPr>
                <w:rFonts w:ascii="Tahoma" w:hAnsi="Tahoma" w:cs="Tahoma"/>
                <w:sz w:val="13"/>
                <w:szCs w:val="13"/>
              </w:rPr>
              <w:t>8</w:t>
            </w:r>
          </w:p>
        </w:tc>
        <w:tc>
          <w:tcPr>
            <w:tcW w:w="450" w:type="dxa"/>
            <w:gridSpan w:val="2"/>
            <w:tcBorders>
              <w:bottom w:val="single" w:sz="4" w:space="0" w:color="auto"/>
            </w:tcBorders>
            <w:shd w:val="clear" w:color="auto" w:fill="FABF8F"/>
            <w:vAlign w:val="center"/>
          </w:tcPr>
          <w:p w:rsidR="001A63C6" w:rsidRPr="00FC0C73" w:rsidRDefault="001A63C6" w:rsidP="005E3FC0">
            <w:pPr>
              <w:pStyle w:val="TableText"/>
              <w:widowControl w:val="0"/>
              <w:spacing w:after="120"/>
              <w:rPr>
                <w:rFonts w:ascii="Tahoma" w:hAnsi="Tahoma" w:cs="Tahoma"/>
                <w:sz w:val="13"/>
                <w:szCs w:val="13"/>
              </w:rPr>
            </w:pPr>
            <w:r w:rsidRPr="00FC0C73">
              <w:rPr>
                <w:rFonts w:ascii="Tahoma" w:hAnsi="Tahoma" w:cs="Tahoma"/>
                <w:sz w:val="13"/>
                <w:szCs w:val="13"/>
              </w:rPr>
              <w:t>5</w:t>
            </w:r>
          </w:p>
        </w:tc>
        <w:tc>
          <w:tcPr>
            <w:tcW w:w="36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spacing w:after="120"/>
              <w:rPr>
                <w:rFonts w:ascii="Tahoma" w:hAnsi="Tahoma" w:cs="Tahoma"/>
                <w:sz w:val="13"/>
                <w:szCs w:val="13"/>
              </w:rPr>
            </w:pPr>
            <w:r w:rsidRPr="00FC0C73">
              <w:rPr>
                <w:rFonts w:ascii="Tahoma" w:hAnsi="Tahoma" w:cs="Tahoma"/>
                <w:sz w:val="13"/>
                <w:szCs w:val="13"/>
              </w:rPr>
              <w:t>3</w:t>
            </w:r>
          </w:p>
        </w:tc>
        <w:tc>
          <w:tcPr>
            <w:tcW w:w="45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widowControl w:val="0"/>
              <w:spacing w:after="120"/>
              <w:rPr>
                <w:rFonts w:ascii="Tahoma" w:hAnsi="Tahoma" w:cs="Tahoma"/>
                <w:sz w:val="13"/>
                <w:szCs w:val="13"/>
              </w:rPr>
            </w:pPr>
            <w:r w:rsidRPr="00FC0C73">
              <w:rPr>
                <w:rFonts w:ascii="Tahoma" w:hAnsi="Tahoma" w:cs="Tahoma"/>
                <w:sz w:val="13"/>
                <w:szCs w:val="13"/>
              </w:rPr>
              <w:t>5</w:t>
            </w:r>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spacing w:after="120"/>
              <w:rPr>
                <w:rFonts w:ascii="Tahoma" w:hAnsi="Tahoma" w:cs="Tahoma"/>
                <w:sz w:val="13"/>
                <w:szCs w:val="13"/>
              </w:rPr>
            </w:pPr>
            <w:r w:rsidRPr="00FC0C73">
              <w:rPr>
                <w:rFonts w:ascii="Tahoma" w:hAnsi="Tahoma" w:cs="Tahoma"/>
                <w:sz w:val="13"/>
                <w:szCs w:val="13"/>
              </w:rPr>
              <w:t>10</w:t>
            </w:r>
          </w:p>
        </w:tc>
        <w:tc>
          <w:tcPr>
            <w:tcW w:w="45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spacing w:after="120"/>
              <w:rPr>
                <w:rFonts w:ascii="Tahoma" w:hAnsi="Tahoma" w:cs="Tahoma"/>
                <w:sz w:val="13"/>
                <w:szCs w:val="13"/>
              </w:rPr>
            </w:pPr>
            <w:r w:rsidRPr="00FC0C73">
              <w:rPr>
                <w:rFonts w:ascii="Tahoma" w:hAnsi="Tahoma" w:cs="Tahoma"/>
                <w:sz w:val="13"/>
                <w:szCs w:val="13"/>
              </w:rPr>
              <w:t>5</w:t>
            </w:r>
          </w:p>
        </w:tc>
        <w:tc>
          <w:tcPr>
            <w:tcW w:w="45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P</w:t>
            </w:r>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A</w:t>
            </w:r>
          </w:p>
        </w:tc>
        <w:tc>
          <w:tcPr>
            <w:tcW w:w="54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r>
      <w:tr w:rsidR="00500991" w:rsidRPr="00FC0C73" w:rsidTr="005E3FC0">
        <w:trPr>
          <w:trHeight w:val="145"/>
        </w:trPr>
        <w:tc>
          <w:tcPr>
            <w:tcW w:w="2734" w:type="dxa"/>
            <w:gridSpan w:val="2"/>
            <w:tcBorders>
              <w:bottom w:val="single" w:sz="4" w:space="0" w:color="auto"/>
            </w:tcBorders>
            <w:shd w:val="clear" w:color="auto" w:fill="auto"/>
            <w:vAlign w:val="center"/>
          </w:tcPr>
          <w:p w:rsidR="001A63C6" w:rsidRPr="002B0444" w:rsidRDefault="001A63C6" w:rsidP="002B0444">
            <w:pPr>
              <w:pStyle w:val="Heading2"/>
              <w:spacing w:beforeLines="20" w:before="48" w:afterLines="20" w:after="48"/>
              <w:ind w:left="0"/>
              <w:rPr>
                <w:rFonts w:ascii="Tahoma" w:hAnsi="Tahoma" w:cs="Tahoma"/>
                <w:b w:val="0"/>
                <w:sz w:val="14"/>
                <w:szCs w:val="14"/>
              </w:rPr>
            </w:pPr>
            <w:bookmarkStart w:id="482" w:name="_Toc254805934"/>
            <w:bookmarkStart w:id="483" w:name="_Toc336338111"/>
            <w:bookmarkStart w:id="484" w:name="_Toc368299752"/>
            <w:r w:rsidRPr="002B0444">
              <w:rPr>
                <w:rFonts w:ascii="Tahoma" w:hAnsi="Tahoma" w:cs="Tahoma"/>
                <w:b w:val="0"/>
                <w:sz w:val="14"/>
                <w:szCs w:val="14"/>
              </w:rPr>
              <w:t>Gebruikers-CAL voor Visual Studio</w:t>
            </w:r>
            <w:r w:rsidR="00F61EAD" w:rsidRPr="00F61EAD">
              <w:rPr>
                <w:rFonts w:ascii="Tahoma" w:hAnsi="Tahoma" w:cs="Tahoma"/>
                <w:b w:val="0"/>
                <w:sz w:val="14"/>
                <w:szCs w:val="14"/>
                <w:vertAlign w:val="superscript"/>
              </w:rPr>
              <w:t>®</w:t>
            </w:r>
            <w:r w:rsidRPr="002B0444">
              <w:rPr>
                <w:rFonts w:ascii="Tahoma" w:hAnsi="Tahoma" w:cs="Tahoma"/>
                <w:b w:val="0"/>
                <w:sz w:val="14"/>
                <w:szCs w:val="14"/>
              </w:rPr>
              <w:t xml:space="preserve"> Team Foundation Server 2012</w:t>
            </w:r>
            <w:bookmarkEnd w:id="482"/>
            <w:bookmarkEnd w:id="483"/>
            <w:bookmarkEnd w:id="484"/>
          </w:p>
        </w:tc>
        <w:tc>
          <w:tcPr>
            <w:tcW w:w="450" w:type="dxa"/>
            <w:tcBorders>
              <w:bottom w:val="single" w:sz="4" w:space="0" w:color="auto"/>
            </w:tcBorders>
            <w:shd w:val="clear" w:color="auto" w:fill="auto"/>
            <w:vAlign w:val="center"/>
          </w:tcPr>
          <w:p w:rsidR="001A63C6" w:rsidRPr="003B3D05" w:rsidRDefault="001A63C6" w:rsidP="003B3D05">
            <w:pPr>
              <w:pStyle w:val="TableText"/>
              <w:widowControl w:val="0"/>
              <w:rPr>
                <w:rStyle w:val="EndnoteReference"/>
                <w:rFonts w:cs="Tahoma"/>
                <w:bCs/>
                <w:sz w:val="13"/>
                <w:szCs w:val="13"/>
              </w:rPr>
            </w:pPr>
          </w:p>
        </w:tc>
        <w:tc>
          <w:tcPr>
            <w:tcW w:w="45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09/12</w:t>
            </w:r>
          </w:p>
        </w:tc>
        <w:tc>
          <w:tcPr>
            <w:tcW w:w="36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FC0C73" w:rsidRDefault="001A63C6" w:rsidP="005E3FC0">
            <w:pPr>
              <w:pStyle w:val="TableText"/>
              <w:widowControl w:val="0"/>
              <w:spacing w:after="120"/>
              <w:rPr>
                <w:rFonts w:ascii="Tahoma" w:hAnsi="Tahoma" w:cs="Tahoma"/>
                <w:sz w:val="13"/>
                <w:szCs w:val="13"/>
              </w:rPr>
            </w:pPr>
            <w:r w:rsidRPr="00FC0C73">
              <w:rPr>
                <w:rFonts w:ascii="Tahoma" w:hAnsi="Tahoma" w:cs="Tahoma"/>
                <w:sz w:val="13"/>
                <w:szCs w:val="13"/>
              </w:rPr>
              <w:t>5</w:t>
            </w:r>
          </w:p>
        </w:tc>
        <w:tc>
          <w:tcPr>
            <w:tcW w:w="450" w:type="dxa"/>
            <w:gridSpan w:val="3"/>
            <w:tcBorders>
              <w:bottom w:val="single" w:sz="4" w:space="0" w:color="auto"/>
            </w:tcBorders>
            <w:shd w:val="clear" w:color="auto" w:fill="auto"/>
            <w:vAlign w:val="center"/>
          </w:tcPr>
          <w:p w:rsidR="001A63C6" w:rsidRPr="00FC0C73" w:rsidRDefault="001A63C6" w:rsidP="005E3FC0">
            <w:pPr>
              <w:pStyle w:val="TableText"/>
              <w:widowControl w:val="0"/>
              <w:spacing w:after="120"/>
              <w:rPr>
                <w:rFonts w:ascii="Tahoma" w:hAnsi="Tahoma" w:cs="Tahoma"/>
                <w:sz w:val="13"/>
                <w:szCs w:val="13"/>
              </w:rPr>
            </w:pPr>
            <w:r w:rsidRPr="00FC0C73">
              <w:rPr>
                <w:rFonts w:ascii="Tahoma" w:hAnsi="Tahoma" w:cs="Tahoma"/>
                <w:sz w:val="13"/>
                <w:szCs w:val="13"/>
              </w:rPr>
              <w:t>13</w:t>
            </w:r>
          </w:p>
        </w:tc>
        <w:tc>
          <w:tcPr>
            <w:tcW w:w="450" w:type="dxa"/>
            <w:gridSpan w:val="3"/>
            <w:tcBorders>
              <w:bottom w:val="single" w:sz="4" w:space="0" w:color="auto"/>
            </w:tcBorders>
            <w:shd w:val="clear" w:color="auto" w:fill="auto"/>
            <w:vAlign w:val="center"/>
          </w:tcPr>
          <w:p w:rsidR="001A63C6" w:rsidRPr="00FC0C73" w:rsidRDefault="001A63C6" w:rsidP="005E3FC0">
            <w:pPr>
              <w:pStyle w:val="TableText"/>
              <w:widowControl w:val="0"/>
              <w:spacing w:after="120"/>
              <w:rPr>
                <w:rFonts w:ascii="Tahoma" w:hAnsi="Tahoma" w:cs="Tahoma"/>
                <w:sz w:val="13"/>
                <w:szCs w:val="13"/>
              </w:rPr>
            </w:pPr>
            <w:r w:rsidRPr="00FC0C73">
              <w:rPr>
                <w:rFonts w:ascii="Tahoma" w:hAnsi="Tahoma" w:cs="Tahoma"/>
                <w:sz w:val="13"/>
                <w:szCs w:val="13"/>
              </w:rPr>
              <w:t>10</w:t>
            </w:r>
          </w:p>
        </w:tc>
        <w:tc>
          <w:tcPr>
            <w:tcW w:w="450" w:type="dxa"/>
            <w:gridSpan w:val="3"/>
            <w:tcBorders>
              <w:bottom w:val="single" w:sz="4" w:space="0" w:color="auto"/>
            </w:tcBorders>
            <w:shd w:val="clear" w:color="auto" w:fill="auto"/>
            <w:vAlign w:val="center"/>
          </w:tcPr>
          <w:p w:rsidR="001A63C6" w:rsidRPr="00FC0C73" w:rsidRDefault="001A63C6" w:rsidP="005E3FC0">
            <w:pPr>
              <w:pStyle w:val="TableText"/>
              <w:widowControl w:val="0"/>
              <w:spacing w:after="120"/>
              <w:rPr>
                <w:rFonts w:ascii="Tahoma" w:hAnsi="Tahoma" w:cs="Tahoma"/>
                <w:sz w:val="13"/>
                <w:szCs w:val="13"/>
              </w:rPr>
            </w:pPr>
            <w:r w:rsidRPr="00FC0C73">
              <w:rPr>
                <w:rFonts w:ascii="Tahoma" w:hAnsi="Tahoma" w:cs="Tahoma"/>
                <w:sz w:val="13"/>
                <w:szCs w:val="13"/>
              </w:rPr>
              <w:t>8</w:t>
            </w:r>
          </w:p>
        </w:tc>
        <w:tc>
          <w:tcPr>
            <w:tcW w:w="450" w:type="dxa"/>
            <w:gridSpan w:val="2"/>
            <w:tcBorders>
              <w:bottom w:val="single" w:sz="4" w:space="0" w:color="auto"/>
            </w:tcBorders>
            <w:shd w:val="clear" w:color="auto" w:fill="auto"/>
            <w:vAlign w:val="center"/>
          </w:tcPr>
          <w:p w:rsidR="001A63C6" w:rsidRPr="00FC0C73" w:rsidRDefault="001A63C6" w:rsidP="005E3FC0">
            <w:pPr>
              <w:pStyle w:val="TableText"/>
              <w:widowControl w:val="0"/>
              <w:spacing w:after="120"/>
              <w:rPr>
                <w:rFonts w:ascii="Tahoma" w:hAnsi="Tahoma" w:cs="Tahoma"/>
                <w:sz w:val="13"/>
                <w:szCs w:val="13"/>
              </w:rPr>
            </w:pPr>
            <w:r w:rsidRPr="00FC0C73">
              <w:rPr>
                <w:rFonts w:ascii="Tahoma" w:hAnsi="Tahoma" w:cs="Tahoma"/>
                <w:sz w:val="13"/>
                <w:szCs w:val="13"/>
              </w:rPr>
              <w:t>8</w:t>
            </w:r>
          </w:p>
        </w:tc>
        <w:tc>
          <w:tcPr>
            <w:tcW w:w="450" w:type="dxa"/>
            <w:gridSpan w:val="2"/>
            <w:tcBorders>
              <w:bottom w:val="single" w:sz="4" w:space="0" w:color="auto"/>
            </w:tcBorders>
            <w:shd w:val="clear" w:color="auto" w:fill="auto"/>
            <w:vAlign w:val="center"/>
          </w:tcPr>
          <w:p w:rsidR="001A63C6" w:rsidRPr="00FC0C73" w:rsidRDefault="001A63C6" w:rsidP="005E3FC0">
            <w:pPr>
              <w:pStyle w:val="TableText"/>
              <w:widowControl w:val="0"/>
              <w:spacing w:after="120"/>
              <w:rPr>
                <w:rFonts w:ascii="Tahoma" w:hAnsi="Tahoma" w:cs="Tahoma"/>
                <w:sz w:val="13"/>
                <w:szCs w:val="13"/>
              </w:rPr>
            </w:pPr>
            <w:r w:rsidRPr="00FC0C73">
              <w:rPr>
                <w:rFonts w:ascii="Tahoma" w:hAnsi="Tahoma" w:cs="Tahoma"/>
                <w:sz w:val="13"/>
                <w:szCs w:val="13"/>
              </w:rPr>
              <w:t>5</w:t>
            </w:r>
          </w:p>
        </w:tc>
        <w:tc>
          <w:tcPr>
            <w:tcW w:w="36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spacing w:after="120"/>
              <w:rPr>
                <w:rFonts w:ascii="Tahoma" w:hAnsi="Tahoma" w:cs="Tahoma"/>
                <w:sz w:val="13"/>
                <w:szCs w:val="13"/>
              </w:rPr>
            </w:pPr>
            <w:r w:rsidRPr="00FC0C73">
              <w:rPr>
                <w:rFonts w:ascii="Tahoma" w:hAnsi="Tahoma" w:cs="Tahoma"/>
                <w:sz w:val="13"/>
                <w:szCs w:val="13"/>
              </w:rPr>
              <w:t>3</w:t>
            </w:r>
          </w:p>
        </w:tc>
        <w:tc>
          <w:tcPr>
            <w:tcW w:w="450" w:type="dxa"/>
            <w:tcBorders>
              <w:left w:val="single" w:sz="18" w:space="0" w:color="auto"/>
              <w:bottom w:val="single" w:sz="4" w:space="0" w:color="auto"/>
            </w:tcBorders>
            <w:shd w:val="clear" w:color="auto" w:fill="auto"/>
            <w:vAlign w:val="center"/>
          </w:tcPr>
          <w:p w:rsidR="001A63C6" w:rsidRPr="00FC0C73" w:rsidRDefault="001A63C6" w:rsidP="005E3FC0">
            <w:pPr>
              <w:pStyle w:val="TableText"/>
              <w:widowControl w:val="0"/>
              <w:spacing w:after="120"/>
              <w:rPr>
                <w:rFonts w:ascii="Tahoma" w:hAnsi="Tahoma" w:cs="Tahoma"/>
                <w:sz w:val="13"/>
                <w:szCs w:val="13"/>
              </w:rPr>
            </w:pPr>
            <w:r w:rsidRPr="00FC0C73">
              <w:rPr>
                <w:rFonts w:ascii="Tahoma" w:hAnsi="Tahoma" w:cs="Tahoma"/>
                <w:sz w:val="13"/>
                <w:szCs w:val="13"/>
              </w:rPr>
              <w:t>5</w:t>
            </w:r>
          </w:p>
        </w:tc>
        <w:tc>
          <w:tcPr>
            <w:tcW w:w="450" w:type="dxa"/>
            <w:tcBorders>
              <w:bottom w:val="single" w:sz="4" w:space="0" w:color="auto"/>
            </w:tcBorders>
            <w:shd w:val="clear" w:color="auto" w:fill="auto"/>
            <w:vAlign w:val="center"/>
          </w:tcPr>
          <w:p w:rsidR="001A63C6" w:rsidRPr="00FC0C73" w:rsidRDefault="001A63C6" w:rsidP="005E3FC0">
            <w:pPr>
              <w:pStyle w:val="TableText"/>
              <w:widowControl w:val="0"/>
              <w:spacing w:after="120"/>
              <w:rPr>
                <w:rFonts w:ascii="Tahoma" w:hAnsi="Tahoma" w:cs="Tahoma"/>
                <w:sz w:val="13"/>
                <w:szCs w:val="13"/>
              </w:rPr>
            </w:pPr>
            <w:r w:rsidRPr="00FC0C73">
              <w:rPr>
                <w:rFonts w:ascii="Tahoma" w:hAnsi="Tahoma" w:cs="Tahoma"/>
                <w:sz w:val="13"/>
                <w:szCs w:val="13"/>
              </w:rPr>
              <w:t>10</w:t>
            </w:r>
          </w:p>
        </w:tc>
        <w:tc>
          <w:tcPr>
            <w:tcW w:w="45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spacing w:after="120"/>
              <w:rPr>
                <w:rFonts w:ascii="Tahoma" w:hAnsi="Tahoma" w:cs="Tahoma"/>
                <w:sz w:val="13"/>
                <w:szCs w:val="13"/>
              </w:rPr>
            </w:pPr>
            <w:r w:rsidRPr="00FC0C73">
              <w:rPr>
                <w:rFonts w:ascii="Tahoma" w:hAnsi="Tahoma" w:cs="Tahoma"/>
                <w:sz w:val="13"/>
                <w:szCs w:val="13"/>
              </w:rPr>
              <w:t>5</w:t>
            </w:r>
          </w:p>
        </w:tc>
        <w:tc>
          <w:tcPr>
            <w:tcW w:w="450" w:type="dxa"/>
            <w:tcBorders>
              <w:left w:val="single" w:sz="18" w:space="0" w:color="auto"/>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P</w:t>
            </w:r>
          </w:p>
        </w:tc>
        <w:tc>
          <w:tcPr>
            <w:tcW w:w="45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A</w:t>
            </w:r>
          </w:p>
        </w:tc>
        <w:tc>
          <w:tcPr>
            <w:tcW w:w="54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r>
      <w:tr w:rsidR="000B5EFD" w:rsidRPr="00FC0C73" w:rsidTr="005E3FC0">
        <w:trPr>
          <w:trHeight w:val="287"/>
        </w:trPr>
        <w:tc>
          <w:tcPr>
            <w:tcW w:w="2734" w:type="dxa"/>
            <w:gridSpan w:val="2"/>
            <w:tcBorders>
              <w:bottom w:val="single" w:sz="4" w:space="0" w:color="auto"/>
            </w:tcBorders>
            <w:shd w:val="clear" w:color="auto" w:fill="FABF8F"/>
            <w:vAlign w:val="center"/>
          </w:tcPr>
          <w:p w:rsidR="000B5EFD" w:rsidRPr="002B0444" w:rsidRDefault="000B5EFD" w:rsidP="002B0444">
            <w:pPr>
              <w:pStyle w:val="Heading2"/>
              <w:spacing w:beforeLines="20" w:before="48" w:afterLines="20" w:after="48"/>
              <w:ind w:left="0"/>
              <w:rPr>
                <w:rFonts w:ascii="Tahoma" w:hAnsi="Tahoma" w:cs="Tahoma"/>
                <w:b w:val="0"/>
                <w:sz w:val="14"/>
                <w:szCs w:val="14"/>
              </w:rPr>
            </w:pPr>
            <w:bookmarkStart w:id="485" w:name="_Toc368299753"/>
            <w:r w:rsidRPr="002B0444">
              <w:rPr>
                <w:rFonts w:ascii="Tahoma" w:hAnsi="Tahoma" w:cs="Tahoma"/>
                <w:b w:val="0"/>
                <w:sz w:val="14"/>
                <w:szCs w:val="14"/>
              </w:rPr>
              <w:t>Windows Azure Active Directory Rights Management (Gebruikers-SL)</w:t>
            </w:r>
            <w:bookmarkEnd w:id="485"/>
          </w:p>
        </w:tc>
        <w:tc>
          <w:tcPr>
            <w:tcW w:w="450" w:type="dxa"/>
            <w:tcBorders>
              <w:bottom w:val="single" w:sz="4" w:space="0" w:color="auto"/>
            </w:tcBorders>
            <w:shd w:val="clear" w:color="auto" w:fill="FABF8F"/>
            <w:vAlign w:val="center"/>
          </w:tcPr>
          <w:p w:rsidR="000B5EFD" w:rsidRPr="003B3D05" w:rsidRDefault="000B5EFD" w:rsidP="003B3D05">
            <w:pPr>
              <w:pStyle w:val="TableText"/>
              <w:widowControl w:val="0"/>
              <w:rPr>
                <w:rFonts w:cs="Tahoma"/>
                <w:b/>
                <w:bCs/>
                <w:sz w:val="13"/>
                <w:szCs w:val="13"/>
              </w:rPr>
            </w:pPr>
          </w:p>
        </w:tc>
        <w:tc>
          <w:tcPr>
            <w:tcW w:w="450" w:type="dxa"/>
            <w:tcBorders>
              <w:bottom w:val="single" w:sz="4" w:space="0" w:color="auto"/>
            </w:tcBorders>
            <w:shd w:val="clear" w:color="auto" w:fill="FABF8F"/>
            <w:vAlign w:val="center"/>
          </w:tcPr>
          <w:p w:rsidR="000B5EFD" w:rsidRPr="00FC0C73" w:rsidRDefault="000B5EFD" w:rsidP="005E3FC0">
            <w:pPr>
              <w:pStyle w:val="TableText"/>
              <w:widowControl w:val="0"/>
              <w:rPr>
                <w:rFonts w:ascii="Tahoma" w:hAnsi="Tahoma" w:cs="Tahoma"/>
                <w:sz w:val="13"/>
              </w:rPr>
            </w:pPr>
            <w:r w:rsidRPr="00FC0C73">
              <w:rPr>
                <w:rFonts w:ascii="Tahoma" w:hAnsi="Tahoma" w:cs="Tahoma"/>
                <w:sz w:val="13"/>
              </w:rPr>
              <w:t>9/13</w:t>
            </w:r>
          </w:p>
        </w:tc>
        <w:tc>
          <w:tcPr>
            <w:tcW w:w="360" w:type="dxa"/>
            <w:tcBorders>
              <w:bottom w:val="single" w:sz="4" w:space="0" w:color="auto"/>
              <w:right w:val="single" w:sz="18" w:space="0" w:color="auto"/>
            </w:tcBorders>
            <w:shd w:val="clear" w:color="auto" w:fill="FABF8F"/>
            <w:vAlign w:val="center"/>
          </w:tcPr>
          <w:p w:rsidR="000B5EFD" w:rsidRPr="00FC0C73" w:rsidRDefault="000B5EFD" w:rsidP="005E3FC0">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0B5EFD" w:rsidRPr="00FC0C73" w:rsidRDefault="000B5EFD"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0B5EFD" w:rsidRPr="00FC0C73" w:rsidRDefault="000B5EFD"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0B5EFD" w:rsidRPr="00FC0C73" w:rsidRDefault="000B5EFD"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0B5EFD" w:rsidRPr="00FC0C73" w:rsidRDefault="000B5EFD" w:rsidP="005E3FC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0B5EFD" w:rsidRPr="00FC0C73" w:rsidRDefault="000B5EFD" w:rsidP="005E3FC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0B5EFD" w:rsidRPr="00FC0C73" w:rsidRDefault="000B5EFD" w:rsidP="005E3FC0">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0B5EFD" w:rsidRPr="00FC0C73" w:rsidRDefault="000B5EFD" w:rsidP="005E3FC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0B5EFD" w:rsidRPr="00FC0C73" w:rsidRDefault="000B5EFD" w:rsidP="005E3FC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0B5EFD" w:rsidRPr="00FC0C73" w:rsidRDefault="000B5EFD" w:rsidP="005E3FC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0B5EFD" w:rsidRPr="00FC0C73" w:rsidRDefault="000B5EFD" w:rsidP="005E3FC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0B5EFD" w:rsidRPr="00FC0C73" w:rsidRDefault="000B5EFD" w:rsidP="005E3FC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0B5EFD" w:rsidRPr="00FC0C73" w:rsidRDefault="000B5EFD" w:rsidP="005E3FC0">
            <w:pPr>
              <w:pStyle w:val="TableText"/>
              <w:widowControl w:val="0"/>
              <w:rPr>
                <w:rFonts w:ascii="Tahoma" w:hAnsi="Tahoma" w:cs="Tahoma"/>
                <w:sz w:val="13"/>
              </w:rPr>
            </w:pPr>
            <w:r w:rsidRPr="00FC0C7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0B5EFD" w:rsidRPr="00FC0C73" w:rsidRDefault="000B5EFD" w:rsidP="005E3FC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0B5EFD" w:rsidRPr="00FC0C73" w:rsidRDefault="000B5EFD" w:rsidP="005E3FC0">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0B5EFD" w:rsidRPr="00FC0C73" w:rsidRDefault="000B5EFD" w:rsidP="005E3FC0">
            <w:pPr>
              <w:pStyle w:val="TableText"/>
              <w:widowControl w:val="0"/>
              <w:rPr>
                <w:rFonts w:ascii="Tahoma" w:hAnsi="Tahoma" w:cs="Tahoma"/>
                <w:sz w:val="13"/>
              </w:rPr>
            </w:pPr>
          </w:p>
        </w:tc>
      </w:tr>
      <w:tr w:rsidR="00383917" w:rsidRPr="00FC0C73" w:rsidTr="005E3FC0">
        <w:trPr>
          <w:trHeight w:val="287"/>
        </w:trPr>
        <w:tc>
          <w:tcPr>
            <w:tcW w:w="2734" w:type="dxa"/>
            <w:gridSpan w:val="2"/>
            <w:tcBorders>
              <w:bottom w:val="single" w:sz="4" w:space="0" w:color="auto"/>
            </w:tcBorders>
            <w:shd w:val="clear" w:color="auto" w:fill="auto"/>
            <w:vAlign w:val="center"/>
          </w:tcPr>
          <w:p w:rsidR="00060238" w:rsidRPr="002B0444" w:rsidRDefault="00060238" w:rsidP="002B0444">
            <w:pPr>
              <w:pStyle w:val="Heading2"/>
              <w:spacing w:beforeLines="20" w:before="48" w:afterLines="20" w:after="48"/>
              <w:ind w:left="0"/>
              <w:rPr>
                <w:rFonts w:ascii="Tahoma" w:hAnsi="Tahoma" w:cs="Tahoma"/>
                <w:b w:val="0"/>
                <w:sz w:val="14"/>
                <w:szCs w:val="14"/>
              </w:rPr>
            </w:pPr>
            <w:bookmarkStart w:id="486" w:name="_Toc368299754"/>
            <w:r w:rsidRPr="002B0444">
              <w:rPr>
                <w:rFonts w:ascii="Tahoma" w:hAnsi="Tahoma" w:cs="Tahoma"/>
                <w:b w:val="0"/>
                <w:sz w:val="14"/>
                <w:szCs w:val="14"/>
              </w:rPr>
              <w:t>Windows Azure Active Directory Rights Management Add-on (Gebruikers-SL)</w:t>
            </w:r>
            <w:bookmarkEnd w:id="486"/>
          </w:p>
        </w:tc>
        <w:tc>
          <w:tcPr>
            <w:tcW w:w="450" w:type="dxa"/>
            <w:tcBorders>
              <w:bottom w:val="single" w:sz="4" w:space="0" w:color="auto"/>
            </w:tcBorders>
            <w:shd w:val="clear" w:color="auto" w:fill="auto"/>
            <w:vAlign w:val="center"/>
          </w:tcPr>
          <w:p w:rsidR="00060238" w:rsidRPr="003B3D05" w:rsidRDefault="00A500B3" w:rsidP="003B3D05">
            <w:pPr>
              <w:pStyle w:val="TableText"/>
              <w:widowControl w:val="0"/>
              <w:rPr>
                <w:rFonts w:cs="Tahoma"/>
                <w:b/>
                <w:bCs/>
                <w:sz w:val="13"/>
                <w:szCs w:val="13"/>
              </w:rPr>
            </w:pPr>
            <w:hyperlink w:anchor="_7_Add-on_User" w:history="1">
              <w:r w:rsidR="00734B17" w:rsidRPr="003B3D05">
                <w:rPr>
                  <w:rStyle w:val="Hyperlink"/>
                  <w:rFonts w:cs="Tahoma"/>
                  <w:b/>
                  <w:bCs/>
                  <w:sz w:val="13"/>
                  <w:szCs w:val="13"/>
                </w:rPr>
                <w:t>7</w:t>
              </w:r>
            </w:hyperlink>
          </w:p>
        </w:tc>
        <w:tc>
          <w:tcPr>
            <w:tcW w:w="450" w:type="dxa"/>
            <w:tcBorders>
              <w:bottom w:val="single" w:sz="4" w:space="0" w:color="auto"/>
            </w:tcBorders>
            <w:shd w:val="clear" w:color="auto" w:fill="auto"/>
            <w:vAlign w:val="center"/>
          </w:tcPr>
          <w:p w:rsidR="00060238" w:rsidRPr="00FC0C73" w:rsidRDefault="00060238" w:rsidP="005E3FC0">
            <w:pPr>
              <w:pStyle w:val="TableText"/>
              <w:widowControl w:val="0"/>
              <w:rPr>
                <w:rFonts w:ascii="Tahoma" w:hAnsi="Tahoma" w:cs="Tahoma"/>
                <w:sz w:val="13"/>
              </w:rPr>
            </w:pPr>
            <w:r w:rsidRPr="00FC0C73">
              <w:rPr>
                <w:rFonts w:ascii="Tahoma" w:hAnsi="Tahoma" w:cs="Tahoma"/>
                <w:sz w:val="13"/>
              </w:rPr>
              <w:t>10/13</w:t>
            </w:r>
          </w:p>
        </w:tc>
        <w:tc>
          <w:tcPr>
            <w:tcW w:w="360" w:type="dxa"/>
            <w:tcBorders>
              <w:bottom w:val="single" w:sz="4" w:space="0" w:color="auto"/>
              <w:right w:val="single" w:sz="18" w:space="0" w:color="auto"/>
            </w:tcBorders>
            <w:shd w:val="clear" w:color="auto" w:fill="auto"/>
            <w:vAlign w:val="center"/>
          </w:tcPr>
          <w:p w:rsidR="00060238" w:rsidRPr="00FC0C73" w:rsidRDefault="00060238" w:rsidP="005E3FC0">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060238" w:rsidRPr="00FC0C73" w:rsidRDefault="00060238"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060238" w:rsidRPr="00FC0C73" w:rsidRDefault="00060238"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060238" w:rsidRPr="00FC0C73" w:rsidRDefault="00060238"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060238" w:rsidRPr="00FC0C73" w:rsidRDefault="00060238" w:rsidP="005E3FC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060238" w:rsidRPr="00FC0C73" w:rsidRDefault="00060238" w:rsidP="005E3FC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060238" w:rsidRPr="00FC0C73" w:rsidRDefault="00060238" w:rsidP="005E3FC0">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060238" w:rsidRPr="00FC0C73" w:rsidRDefault="00060238" w:rsidP="005E3FC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060238" w:rsidRPr="00FC0C73" w:rsidRDefault="00060238" w:rsidP="005E3FC0">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060238" w:rsidRPr="00FC0C73" w:rsidRDefault="00060238" w:rsidP="005E3FC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060238" w:rsidRPr="00FC0C73" w:rsidRDefault="00060238" w:rsidP="005E3FC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060238" w:rsidRPr="00FC0C73" w:rsidRDefault="00060238" w:rsidP="005E3FC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060238" w:rsidRPr="00FC0C73" w:rsidRDefault="00060238" w:rsidP="005E3FC0">
            <w:pPr>
              <w:pStyle w:val="TableText"/>
              <w:widowControl w:val="0"/>
              <w:rPr>
                <w:rFonts w:ascii="Tahoma" w:hAnsi="Tahoma" w:cs="Tahoma"/>
                <w:sz w:val="13"/>
              </w:rPr>
            </w:pPr>
            <w:r w:rsidRPr="00FC0C7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060238" w:rsidRPr="00FC0C73" w:rsidRDefault="00060238" w:rsidP="005E3FC0">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060238" w:rsidRPr="00FC0C73" w:rsidRDefault="00060238" w:rsidP="005E3FC0">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060238" w:rsidRPr="00FC0C73" w:rsidRDefault="00060238" w:rsidP="005E3FC0">
            <w:pPr>
              <w:pStyle w:val="TableText"/>
              <w:widowControl w:val="0"/>
              <w:rPr>
                <w:rFonts w:ascii="Tahoma" w:hAnsi="Tahoma" w:cs="Tahoma"/>
                <w:sz w:val="13"/>
              </w:rPr>
            </w:pPr>
          </w:p>
        </w:tc>
      </w:tr>
      <w:tr w:rsidR="00B33D0E" w:rsidRPr="00FC0C73" w:rsidTr="005E3FC0">
        <w:trPr>
          <w:trHeight w:val="287"/>
        </w:trPr>
        <w:tc>
          <w:tcPr>
            <w:tcW w:w="2734" w:type="dxa"/>
            <w:gridSpan w:val="2"/>
            <w:tcBorders>
              <w:bottom w:val="single" w:sz="4" w:space="0" w:color="auto"/>
            </w:tcBorders>
            <w:shd w:val="clear" w:color="auto" w:fill="FABF8F"/>
            <w:vAlign w:val="center"/>
          </w:tcPr>
          <w:p w:rsidR="001A63C6" w:rsidRPr="002B0444" w:rsidRDefault="001A63C6" w:rsidP="002B0444">
            <w:pPr>
              <w:pStyle w:val="Heading2"/>
              <w:spacing w:beforeLines="20" w:before="48" w:afterLines="20" w:after="48"/>
              <w:ind w:left="0"/>
              <w:rPr>
                <w:rFonts w:ascii="Tahoma" w:hAnsi="Tahoma" w:cs="Tahoma"/>
                <w:b w:val="0"/>
                <w:sz w:val="14"/>
                <w:szCs w:val="14"/>
              </w:rPr>
            </w:pPr>
            <w:bookmarkStart w:id="487" w:name="_Toc336338114"/>
            <w:bookmarkStart w:id="488" w:name="_Toc368299755"/>
            <w:r w:rsidRPr="002B0444">
              <w:rPr>
                <w:rFonts w:ascii="Tahoma" w:hAnsi="Tahoma" w:cs="Tahoma"/>
                <w:b w:val="0"/>
                <w:sz w:val="14"/>
                <w:szCs w:val="14"/>
              </w:rPr>
              <w:t>Windows Azure Services</w:t>
            </w:r>
            <w:bookmarkEnd w:id="487"/>
            <w:bookmarkEnd w:id="488"/>
          </w:p>
        </w:tc>
        <w:tc>
          <w:tcPr>
            <w:tcW w:w="450" w:type="dxa"/>
            <w:tcBorders>
              <w:bottom w:val="single" w:sz="4" w:space="0" w:color="auto"/>
            </w:tcBorders>
            <w:shd w:val="clear" w:color="auto" w:fill="FABF8F"/>
            <w:vAlign w:val="center"/>
          </w:tcPr>
          <w:p w:rsidR="001A63C6" w:rsidRPr="003B3D05" w:rsidRDefault="00A500B3" w:rsidP="003B3D05">
            <w:pPr>
              <w:pStyle w:val="TableText"/>
              <w:widowControl w:val="0"/>
              <w:rPr>
                <w:rFonts w:cs="Tahoma"/>
                <w:b/>
                <w:bCs/>
                <w:color w:val="0000FF"/>
                <w:sz w:val="13"/>
                <w:szCs w:val="13"/>
                <w:u w:val="single"/>
              </w:rPr>
            </w:pPr>
            <w:hyperlink w:anchor="_99_Windows_Azure" w:history="1">
              <w:r w:rsidR="00734B17" w:rsidRPr="003B3D05">
                <w:rPr>
                  <w:rStyle w:val="Hyperlink"/>
                  <w:rFonts w:cs="Tahoma"/>
                  <w:b/>
                  <w:bCs/>
                  <w:sz w:val="13"/>
                  <w:szCs w:val="13"/>
                </w:rPr>
                <w:t>99</w:t>
              </w:r>
            </w:hyperlink>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11/11</w:t>
            </w:r>
          </w:p>
        </w:tc>
        <w:tc>
          <w:tcPr>
            <w:tcW w:w="36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A</w:t>
            </w:r>
          </w:p>
        </w:tc>
        <w:tc>
          <w:tcPr>
            <w:tcW w:w="54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r>
      <w:tr w:rsidR="00383917" w:rsidRPr="00FC0C73" w:rsidTr="005E3FC0">
        <w:trPr>
          <w:trHeight w:val="152"/>
        </w:trPr>
        <w:tc>
          <w:tcPr>
            <w:tcW w:w="2734" w:type="dxa"/>
            <w:gridSpan w:val="2"/>
            <w:tcBorders>
              <w:bottom w:val="single" w:sz="4" w:space="0" w:color="auto"/>
            </w:tcBorders>
            <w:shd w:val="clear" w:color="auto" w:fill="auto"/>
            <w:vAlign w:val="center"/>
          </w:tcPr>
          <w:p w:rsidR="001A63C6" w:rsidRPr="002B0444" w:rsidRDefault="001A63C6" w:rsidP="002B0444">
            <w:pPr>
              <w:pStyle w:val="Heading2"/>
              <w:spacing w:beforeLines="20" w:before="48" w:afterLines="20" w:after="48"/>
              <w:ind w:left="0"/>
              <w:rPr>
                <w:rFonts w:ascii="Tahoma" w:hAnsi="Tahoma" w:cs="Tahoma"/>
                <w:b w:val="0"/>
                <w:sz w:val="14"/>
                <w:szCs w:val="14"/>
              </w:rPr>
            </w:pPr>
            <w:bookmarkStart w:id="489" w:name="_Toc336338115"/>
            <w:bookmarkStart w:id="490" w:name="_Toc368299756"/>
            <w:r w:rsidRPr="002B0444">
              <w:rPr>
                <w:rFonts w:ascii="Tahoma" w:hAnsi="Tahoma" w:cs="Tahoma"/>
                <w:b w:val="0"/>
                <w:sz w:val="14"/>
                <w:szCs w:val="14"/>
              </w:rPr>
              <w:t>Windows</w:t>
            </w:r>
            <w:r w:rsidR="00F61EAD" w:rsidRPr="00F61EAD">
              <w:rPr>
                <w:rFonts w:ascii="Tahoma" w:hAnsi="Tahoma" w:cs="Tahoma"/>
                <w:b w:val="0"/>
                <w:sz w:val="14"/>
                <w:szCs w:val="14"/>
                <w:vertAlign w:val="superscript"/>
              </w:rPr>
              <w:t>®</w:t>
            </w:r>
            <w:r w:rsidRPr="002B0444">
              <w:rPr>
                <w:rFonts w:ascii="Tahoma" w:hAnsi="Tahoma" w:cs="Tahoma"/>
                <w:b w:val="0"/>
                <w:sz w:val="14"/>
                <w:szCs w:val="14"/>
              </w:rPr>
              <w:t xml:space="preserve"> Embedded Device Manager</w:t>
            </w:r>
            <w:r w:rsidR="002B0444">
              <w:rPr>
                <w:rFonts w:ascii="Tahoma" w:hAnsi="Tahoma" w:cs="Tahoma"/>
                <w:b w:val="0"/>
                <w:sz w:val="14"/>
                <w:szCs w:val="14"/>
              </w:rPr>
              <w:t> </w:t>
            </w:r>
            <w:r w:rsidRPr="002B0444">
              <w:rPr>
                <w:rFonts w:ascii="Tahoma" w:hAnsi="Tahoma" w:cs="Tahoma"/>
                <w:b w:val="0"/>
                <w:sz w:val="14"/>
                <w:szCs w:val="14"/>
              </w:rPr>
              <w:t>2011</w:t>
            </w:r>
            <w:bookmarkEnd w:id="489"/>
            <w:bookmarkEnd w:id="490"/>
          </w:p>
        </w:tc>
        <w:tc>
          <w:tcPr>
            <w:tcW w:w="450" w:type="dxa"/>
            <w:tcBorders>
              <w:bottom w:val="single" w:sz="4" w:space="0" w:color="auto"/>
            </w:tcBorders>
            <w:shd w:val="clear" w:color="auto" w:fill="auto"/>
            <w:vAlign w:val="center"/>
          </w:tcPr>
          <w:p w:rsidR="001A63C6" w:rsidRPr="003B3D05" w:rsidRDefault="00A500B3" w:rsidP="003B3D05">
            <w:pPr>
              <w:pStyle w:val="TableText"/>
              <w:widowControl w:val="0"/>
              <w:rPr>
                <w:rFonts w:cs="Tahoma"/>
                <w:b/>
                <w:bCs/>
                <w:color w:val="0000FF"/>
                <w:sz w:val="13"/>
                <w:szCs w:val="13"/>
                <w:u w:val="single"/>
              </w:rPr>
            </w:pPr>
            <w:hyperlink w:anchor="_100_Windows_Embedded" w:history="1">
              <w:r w:rsidR="00734B17" w:rsidRPr="003B3D05">
                <w:rPr>
                  <w:rStyle w:val="Hyperlink"/>
                  <w:rFonts w:cs="Tahoma"/>
                  <w:b/>
                  <w:bCs/>
                  <w:sz w:val="13"/>
                  <w:szCs w:val="13"/>
                </w:rPr>
                <w:t>100</w:t>
              </w:r>
            </w:hyperlink>
          </w:p>
        </w:tc>
        <w:tc>
          <w:tcPr>
            <w:tcW w:w="45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r>
      <w:tr w:rsidR="00B33D0E" w:rsidRPr="00FC0C73" w:rsidTr="005E3FC0">
        <w:trPr>
          <w:trHeight w:val="287"/>
        </w:trPr>
        <w:tc>
          <w:tcPr>
            <w:tcW w:w="2734" w:type="dxa"/>
            <w:gridSpan w:val="2"/>
            <w:tcBorders>
              <w:bottom w:val="single" w:sz="4" w:space="0" w:color="auto"/>
            </w:tcBorders>
            <w:shd w:val="clear" w:color="auto" w:fill="FABF8F"/>
            <w:vAlign w:val="center"/>
          </w:tcPr>
          <w:p w:rsidR="001A63C6" w:rsidRPr="002B0444" w:rsidRDefault="001A63C6" w:rsidP="002B0444">
            <w:pPr>
              <w:pStyle w:val="Heading2"/>
              <w:spacing w:beforeLines="20" w:before="48" w:afterLines="20" w:after="48"/>
              <w:ind w:left="0"/>
              <w:rPr>
                <w:rFonts w:ascii="Tahoma" w:hAnsi="Tahoma" w:cs="Tahoma"/>
                <w:b w:val="0"/>
                <w:sz w:val="14"/>
                <w:szCs w:val="14"/>
              </w:rPr>
            </w:pPr>
            <w:bookmarkStart w:id="491" w:name="_Toc336338116"/>
            <w:bookmarkStart w:id="492" w:name="_Toc368299757"/>
            <w:r w:rsidRPr="002B0444">
              <w:rPr>
                <w:rFonts w:ascii="Tahoma" w:hAnsi="Tahoma" w:cs="Tahoma"/>
                <w:b w:val="0"/>
                <w:sz w:val="14"/>
                <w:szCs w:val="14"/>
              </w:rPr>
              <w:t>Windows</w:t>
            </w:r>
            <w:r w:rsidR="00F61EAD" w:rsidRPr="00F61EAD">
              <w:rPr>
                <w:rFonts w:ascii="Tahoma" w:hAnsi="Tahoma" w:cs="Tahoma"/>
                <w:b w:val="0"/>
                <w:sz w:val="14"/>
                <w:szCs w:val="14"/>
                <w:vertAlign w:val="superscript"/>
              </w:rPr>
              <w:t>®</w:t>
            </w:r>
            <w:r w:rsidRPr="002B0444">
              <w:rPr>
                <w:rFonts w:ascii="Tahoma" w:hAnsi="Tahoma" w:cs="Tahoma"/>
                <w:b w:val="0"/>
                <w:sz w:val="14"/>
                <w:szCs w:val="14"/>
              </w:rPr>
              <w:t xml:space="preserve"> Embedded Device Manager 2011 Clientbeheerlicentie per OSE</w:t>
            </w:r>
            <w:bookmarkEnd w:id="491"/>
            <w:bookmarkEnd w:id="492"/>
          </w:p>
        </w:tc>
        <w:tc>
          <w:tcPr>
            <w:tcW w:w="450" w:type="dxa"/>
            <w:tcBorders>
              <w:bottom w:val="single" w:sz="4" w:space="0" w:color="auto"/>
            </w:tcBorders>
            <w:shd w:val="clear" w:color="auto" w:fill="FABF8F"/>
            <w:vAlign w:val="center"/>
          </w:tcPr>
          <w:p w:rsidR="001A63C6" w:rsidRPr="003B3D05" w:rsidRDefault="001A63C6" w:rsidP="003B3D05">
            <w:pPr>
              <w:pStyle w:val="TableText"/>
              <w:widowControl w:val="0"/>
              <w:rPr>
                <w:rFonts w:cs="Tahoma"/>
                <w:b/>
                <w:bCs/>
                <w:color w:val="0000FF"/>
                <w:sz w:val="13"/>
                <w:szCs w:val="13"/>
              </w:rPr>
            </w:pPr>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r>
      <w:tr w:rsidR="00383917" w:rsidRPr="00FC0C73" w:rsidTr="005E3FC0">
        <w:trPr>
          <w:trHeight w:val="287"/>
        </w:trPr>
        <w:tc>
          <w:tcPr>
            <w:tcW w:w="2734" w:type="dxa"/>
            <w:gridSpan w:val="2"/>
            <w:tcBorders>
              <w:bottom w:val="single" w:sz="4" w:space="0" w:color="auto"/>
            </w:tcBorders>
            <w:shd w:val="clear" w:color="auto" w:fill="auto"/>
            <w:vAlign w:val="center"/>
          </w:tcPr>
          <w:p w:rsidR="001A63C6" w:rsidRPr="002B0444" w:rsidRDefault="001A63C6" w:rsidP="002B0444">
            <w:pPr>
              <w:pStyle w:val="Heading2"/>
              <w:spacing w:beforeLines="20" w:before="48" w:afterLines="20" w:after="48"/>
              <w:ind w:left="0"/>
              <w:rPr>
                <w:rFonts w:ascii="Tahoma" w:hAnsi="Tahoma" w:cs="Tahoma"/>
                <w:b w:val="0"/>
                <w:sz w:val="14"/>
                <w:szCs w:val="14"/>
                <w:lang w:val="nl-NL"/>
              </w:rPr>
            </w:pPr>
            <w:bookmarkStart w:id="493" w:name="_Toc336338117"/>
            <w:bookmarkStart w:id="494" w:name="_Toc368299758"/>
            <w:r w:rsidRPr="002B0444">
              <w:rPr>
                <w:rFonts w:ascii="Tahoma" w:hAnsi="Tahoma" w:cs="Tahoma"/>
                <w:b w:val="0"/>
                <w:sz w:val="14"/>
                <w:szCs w:val="14"/>
                <w:lang w:val="nl-NL"/>
              </w:rPr>
              <w:t>Windows</w:t>
            </w:r>
            <w:r w:rsidR="00F61EAD" w:rsidRPr="00F61EAD">
              <w:rPr>
                <w:rFonts w:ascii="Tahoma" w:hAnsi="Tahoma" w:cs="Tahoma"/>
                <w:b w:val="0"/>
                <w:sz w:val="14"/>
                <w:szCs w:val="14"/>
                <w:vertAlign w:val="superscript"/>
                <w:lang w:val="nl-NL"/>
              </w:rPr>
              <w:t>®</w:t>
            </w:r>
            <w:r w:rsidRPr="002B0444">
              <w:rPr>
                <w:rFonts w:ascii="Tahoma" w:hAnsi="Tahoma" w:cs="Tahoma"/>
                <w:b w:val="0"/>
                <w:sz w:val="14"/>
                <w:szCs w:val="14"/>
                <w:lang w:val="nl-NL"/>
              </w:rPr>
              <w:t xml:space="preserve"> Embedded Device Manager 2011 Clientbeheerlicentie per gebruiker</w:t>
            </w:r>
            <w:bookmarkEnd w:id="493"/>
            <w:bookmarkEnd w:id="494"/>
          </w:p>
        </w:tc>
        <w:tc>
          <w:tcPr>
            <w:tcW w:w="450" w:type="dxa"/>
            <w:tcBorders>
              <w:bottom w:val="single" w:sz="4" w:space="0" w:color="auto"/>
            </w:tcBorders>
            <w:shd w:val="clear" w:color="auto" w:fill="auto"/>
            <w:vAlign w:val="center"/>
          </w:tcPr>
          <w:p w:rsidR="001A63C6" w:rsidRPr="003B3D05" w:rsidRDefault="00A500B3" w:rsidP="003B3D05">
            <w:pPr>
              <w:pStyle w:val="TableText"/>
              <w:widowControl w:val="0"/>
              <w:rPr>
                <w:rFonts w:cs="Tahoma"/>
                <w:b/>
                <w:bCs/>
                <w:color w:val="0000FF"/>
                <w:sz w:val="13"/>
                <w:szCs w:val="13"/>
              </w:rPr>
            </w:pPr>
            <w:hyperlink w:anchor="_96_Windows_Embedded" w:history="1">
              <w:r w:rsidR="00734B17" w:rsidRPr="003B3D05">
                <w:rPr>
                  <w:rStyle w:val="Hyperlink"/>
                  <w:rFonts w:cs="Tahoma"/>
                  <w:b/>
                  <w:bCs/>
                  <w:sz w:val="13"/>
                  <w:szCs w:val="13"/>
                </w:rPr>
                <w:t>101</w:t>
              </w:r>
            </w:hyperlink>
          </w:p>
        </w:tc>
        <w:tc>
          <w:tcPr>
            <w:tcW w:w="45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r>
      <w:tr w:rsidR="00B33D0E" w:rsidRPr="00FC0C73" w:rsidTr="005E3FC0">
        <w:trPr>
          <w:trHeight w:val="287"/>
        </w:trPr>
        <w:tc>
          <w:tcPr>
            <w:tcW w:w="2734" w:type="dxa"/>
            <w:gridSpan w:val="2"/>
            <w:tcBorders>
              <w:bottom w:val="single" w:sz="4" w:space="0" w:color="auto"/>
            </w:tcBorders>
            <w:shd w:val="clear" w:color="auto" w:fill="FABF8F"/>
            <w:vAlign w:val="center"/>
          </w:tcPr>
          <w:p w:rsidR="001A63C6" w:rsidRPr="002B0444" w:rsidRDefault="001A63C6" w:rsidP="002B0444">
            <w:pPr>
              <w:pStyle w:val="Heading2"/>
              <w:spacing w:beforeLines="20" w:before="48" w:afterLines="20" w:after="48"/>
              <w:ind w:left="0"/>
              <w:rPr>
                <w:rFonts w:ascii="Tahoma" w:hAnsi="Tahoma" w:cs="Tahoma"/>
                <w:b w:val="0"/>
                <w:sz w:val="14"/>
                <w:szCs w:val="14"/>
              </w:rPr>
            </w:pPr>
            <w:bookmarkStart w:id="495" w:name="_Toc336338118"/>
            <w:bookmarkStart w:id="496" w:name="_Toc368299759"/>
            <w:r w:rsidRPr="002B0444">
              <w:rPr>
                <w:rFonts w:ascii="Tahoma" w:hAnsi="Tahoma" w:cs="Tahoma"/>
                <w:b w:val="0"/>
                <w:sz w:val="14"/>
                <w:szCs w:val="14"/>
              </w:rPr>
              <w:t>Windows</w:t>
            </w:r>
            <w:r w:rsidR="00F61EAD" w:rsidRPr="00F61EAD">
              <w:rPr>
                <w:rFonts w:ascii="Tahoma" w:hAnsi="Tahoma" w:cs="Tahoma"/>
                <w:b w:val="0"/>
                <w:sz w:val="14"/>
                <w:szCs w:val="14"/>
                <w:vertAlign w:val="superscript"/>
              </w:rPr>
              <w:t>®</w:t>
            </w:r>
            <w:r w:rsidRPr="002B0444">
              <w:rPr>
                <w:rFonts w:ascii="Tahoma" w:hAnsi="Tahoma" w:cs="Tahoma"/>
                <w:b w:val="0"/>
                <w:sz w:val="14"/>
                <w:szCs w:val="14"/>
              </w:rPr>
              <w:t xml:space="preserve"> Embedded Device Manager 2011 met SQL Server</w:t>
            </w:r>
            <w:r w:rsidR="00F61EAD" w:rsidRPr="00F61EAD">
              <w:rPr>
                <w:rFonts w:ascii="Tahoma" w:hAnsi="Tahoma" w:cs="Tahoma"/>
                <w:b w:val="0"/>
                <w:sz w:val="14"/>
                <w:szCs w:val="14"/>
                <w:vertAlign w:val="superscript"/>
              </w:rPr>
              <w:t>®</w:t>
            </w:r>
            <w:r w:rsidRPr="002B0444">
              <w:rPr>
                <w:rFonts w:ascii="Tahoma" w:hAnsi="Tahoma" w:cs="Tahoma"/>
                <w:b w:val="0"/>
                <w:sz w:val="14"/>
                <w:szCs w:val="14"/>
              </w:rPr>
              <w:t xml:space="preserve"> 2008-technologie</w:t>
            </w:r>
            <w:bookmarkEnd w:id="495"/>
            <w:bookmarkEnd w:id="496"/>
          </w:p>
        </w:tc>
        <w:tc>
          <w:tcPr>
            <w:tcW w:w="450" w:type="dxa"/>
            <w:tcBorders>
              <w:bottom w:val="single" w:sz="4" w:space="0" w:color="auto"/>
            </w:tcBorders>
            <w:shd w:val="clear" w:color="auto" w:fill="FABF8F"/>
            <w:vAlign w:val="center"/>
          </w:tcPr>
          <w:p w:rsidR="001A63C6" w:rsidRPr="003B3D05" w:rsidRDefault="00A500B3" w:rsidP="003B3D05">
            <w:pPr>
              <w:pStyle w:val="TableText"/>
              <w:widowControl w:val="0"/>
              <w:rPr>
                <w:rFonts w:cs="Tahoma"/>
                <w:b/>
                <w:bCs/>
                <w:color w:val="0000FF"/>
                <w:sz w:val="13"/>
                <w:szCs w:val="13"/>
                <w:u w:val="single"/>
              </w:rPr>
            </w:pPr>
            <w:hyperlink w:anchor="_96_Windows_Embedded" w:history="1">
              <w:r w:rsidR="00734B17" w:rsidRPr="003B3D05">
                <w:rPr>
                  <w:rStyle w:val="Hyperlink"/>
                  <w:rFonts w:cs="Tahoma"/>
                  <w:b/>
                  <w:bCs/>
                  <w:sz w:val="13"/>
                  <w:szCs w:val="13"/>
                </w:rPr>
                <w:t>101</w:t>
              </w:r>
            </w:hyperlink>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r>
      <w:tr w:rsidR="00383917" w:rsidRPr="00FC0C73" w:rsidTr="005E3FC0">
        <w:trPr>
          <w:trHeight w:val="287"/>
        </w:trPr>
        <w:tc>
          <w:tcPr>
            <w:tcW w:w="2734" w:type="dxa"/>
            <w:gridSpan w:val="2"/>
            <w:tcBorders>
              <w:bottom w:val="single" w:sz="4" w:space="0" w:color="auto"/>
            </w:tcBorders>
            <w:shd w:val="clear" w:color="auto" w:fill="auto"/>
            <w:vAlign w:val="center"/>
          </w:tcPr>
          <w:p w:rsidR="001A63C6" w:rsidRPr="002B0444" w:rsidRDefault="001A63C6" w:rsidP="002B0444">
            <w:pPr>
              <w:pStyle w:val="Heading2"/>
              <w:spacing w:beforeLines="20" w:before="48" w:afterLines="20" w:after="48"/>
              <w:ind w:left="0"/>
              <w:rPr>
                <w:rFonts w:ascii="Tahoma" w:hAnsi="Tahoma" w:cs="Tahoma"/>
                <w:b w:val="0"/>
                <w:sz w:val="14"/>
                <w:szCs w:val="14"/>
              </w:rPr>
            </w:pPr>
            <w:bookmarkStart w:id="497" w:name="_Toc336338119"/>
            <w:bookmarkStart w:id="498" w:name="_Toc368299760"/>
            <w:r w:rsidRPr="002B0444">
              <w:rPr>
                <w:rFonts w:ascii="Tahoma" w:hAnsi="Tahoma" w:cs="Tahoma"/>
                <w:b w:val="0"/>
                <w:sz w:val="14"/>
                <w:szCs w:val="14"/>
              </w:rPr>
              <w:lastRenderedPageBreak/>
              <w:t>Windows Essential Business Server 2008 Standard</w:t>
            </w:r>
            <w:bookmarkEnd w:id="497"/>
            <w:bookmarkEnd w:id="498"/>
          </w:p>
        </w:tc>
        <w:tc>
          <w:tcPr>
            <w:tcW w:w="450" w:type="dxa"/>
            <w:tcBorders>
              <w:bottom w:val="single" w:sz="4" w:space="0" w:color="auto"/>
            </w:tcBorders>
            <w:shd w:val="clear" w:color="auto" w:fill="auto"/>
            <w:vAlign w:val="center"/>
          </w:tcPr>
          <w:p w:rsidR="001A63C6" w:rsidRPr="003B3D05" w:rsidRDefault="00A500B3" w:rsidP="003B3D05">
            <w:pPr>
              <w:pStyle w:val="TableText"/>
              <w:widowControl w:val="0"/>
              <w:rPr>
                <w:rStyle w:val="EndnoteReference"/>
                <w:rFonts w:cs="Tahoma"/>
                <w:b w:val="0"/>
                <w:bCs/>
                <w:color w:val="0000FF"/>
                <w:sz w:val="13"/>
                <w:szCs w:val="13"/>
                <w:u w:val="single"/>
              </w:rPr>
            </w:pPr>
            <w:hyperlink w:anchor="_102_Windows_EBS" w:history="1">
              <w:r w:rsidR="00734B17" w:rsidRPr="003B3D05">
                <w:rPr>
                  <w:rStyle w:val="Hyperlink"/>
                  <w:rFonts w:cs="Tahoma"/>
                  <w:b/>
                  <w:bCs/>
                  <w:sz w:val="13"/>
                  <w:szCs w:val="13"/>
                </w:rPr>
                <w:t>102</w:t>
              </w:r>
            </w:hyperlink>
          </w:p>
        </w:tc>
        <w:tc>
          <w:tcPr>
            <w:tcW w:w="45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r>
      <w:tr w:rsidR="00B33D0E" w:rsidRPr="00FC0C73" w:rsidTr="005E3FC0">
        <w:trPr>
          <w:trHeight w:val="287"/>
        </w:trPr>
        <w:tc>
          <w:tcPr>
            <w:tcW w:w="2734" w:type="dxa"/>
            <w:gridSpan w:val="2"/>
            <w:tcBorders>
              <w:bottom w:val="single" w:sz="4" w:space="0" w:color="auto"/>
            </w:tcBorders>
            <w:shd w:val="clear" w:color="auto" w:fill="FABF8F"/>
            <w:vAlign w:val="center"/>
          </w:tcPr>
          <w:p w:rsidR="001A63C6" w:rsidRPr="002B0444" w:rsidRDefault="001A63C6" w:rsidP="002B0444">
            <w:pPr>
              <w:pStyle w:val="Heading2"/>
              <w:spacing w:beforeLines="20" w:before="48" w:afterLines="20" w:after="48"/>
              <w:ind w:left="0"/>
              <w:rPr>
                <w:rFonts w:ascii="Tahoma" w:hAnsi="Tahoma" w:cs="Tahoma"/>
                <w:b w:val="0"/>
                <w:sz w:val="14"/>
                <w:szCs w:val="14"/>
              </w:rPr>
            </w:pPr>
            <w:bookmarkStart w:id="499" w:name="_Toc336338120"/>
            <w:bookmarkStart w:id="500" w:name="_Toc368299761"/>
            <w:r w:rsidRPr="002B0444">
              <w:rPr>
                <w:rFonts w:ascii="Tahoma" w:hAnsi="Tahoma" w:cs="Tahoma"/>
                <w:b w:val="0"/>
                <w:sz w:val="14"/>
                <w:szCs w:val="14"/>
              </w:rPr>
              <w:t>Windows Essential Business Server 2008 CAL Suite</w:t>
            </w:r>
            <w:bookmarkEnd w:id="499"/>
            <w:bookmarkEnd w:id="500"/>
          </w:p>
        </w:tc>
        <w:tc>
          <w:tcPr>
            <w:tcW w:w="450" w:type="dxa"/>
            <w:tcBorders>
              <w:bottom w:val="single" w:sz="4" w:space="0" w:color="auto"/>
            </w:tcBorders>
            <w:shd w:val="clear" w:color="auto" w:fill="FABF8F"/>
            <w:vAlign w:val="center"/>
          </w:tcPr>
          <w:p w:rsidR="001A63C6" w:rsidRPr="003B3D05" w:rsidRDefault="001A63C6" w:rsidP="003B3D05">
            <w:pPr>
              <w:pStyle w:val="TableText"/>
              <w:widowControl w:val="0"/>
              <w:rPr>
                <w:rStyle w:val="EndnoteReference"/>
                <w:rFonts w:cs="Tahoma"/>
                <w:bCs/>
                <w:color w:val="0000FF"/>
                <w:sz w:val="13"/>
                <w:szCs w:val="13"/>
              </w:rPr>
            </w:pPr>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r>
      <w:tr w:rsidR="00383917" w:rsidRPr="00FC0C73" w:rsidTr="005E3FC0">
        <w:trPr>
          <w:trHeight w:val="287"/>
        </w:trPr>
        <w:tc>
          <w:tcPr>
            <w:tcW w:w="2734" w:type="dxa"/>
            <w:gridSpan w:val="2"/>
            <w:tcBorders>
              <w:bottom w:val="single" w:sz="4" w:space="0" w:color="auto"/>
            </w:tcBorders>
            <w:shd w:val="clear" w:color="auto" w:fill="auto"/>
            <w:vAlign w:val="center"/>
          </w:tcPr>
          <w:p w:rsidR="001A63C6" w:rsidRPr="002B0444" w:rsidRDefault="001A63C6" w:rsidP="002B0444">
            <w:pPr>
              <w:pStyle w:val="Heading2"/>
              <w:spacing w:beforeLines="20" w:before="48" w:afterLines="20" w:after="48"/>
              <w:ind w:left="0"/>
              <w:rPr>
                <w:rFonts w:ascii="Tahoma" w:hAnsi="Tahoma" w:cs="Tahoma"/>
                <w:b w:val="0"/>
                <w:sz w:val="14"/>
                <w:szCs w:val="14"/>
              </w:rPr>
            </w:pPr>
            <w:bookmarkStart w:id="501" w:name="_Toc336338121"/>
            <w:bookmarkStart w:id="502" w:name="_Toc368299762"/>
            <w:r w:rsidRPr="002B0444">
              <w:rPr>
                <w:rFonts w:ascii="Tahoma" w:hAnsi="Tahoma" w:cs="Tahoma"/>
                <w:b w:val="0"/>
                <w:sz w:val="14"/>
                <w:szCs w:val="14"/>
              </w:rPr>
              <w:t>Windows Essential Business Server 2008 CAL Suite (5 clients)</w:t>
            </w:r>
            <w:bookmarkEnd w:id="501"/>
            <w:bookmarkEnd w:id="502"/>
          </w:p>
        </w:tc>
        <w:tc>
          <w:tcPr>
            <w:tcW w:w="450" w:type="dxa"/>
            <w:tcBorders>
              <w:bottom w:val="single" w:sz="4" w:space="0" w:color="auto"/>
            </w:tcBorders>
            <w:shd w:val="clear" w:color="auto" w:fill="auto"/>
            <w:vAlign w:val="center"/>
          </w:tcPr>
          <w:p w:rsidR="001A63C6" w:rsidRPr="003B3D05" w:rsidRDefault="001A63C6" w:rsidP="003B3D05">
            <w:pPr>
              <w:pStyle w:val="TableText"/>
              <w:widowControl w:val="0"/>
              <w:rPr>
                <w:rStyle w:val="EndnoteReference"/>
                <w:rFonts w:cs="Tahoma"/>
                <w:bCs/>
                <w:color w:val="0000FF"/>
                <w:sz w:val="13"/>
                <w:szCs w:val="13"/>
              </w:rPr>
            </w:pPr>
          </w:p>
        </w:tc>
        <w:tc>
          <w:tcPr>
            <w:tcW w:w="45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5</w:t>
            </w:r>
          </w:p>
        </w:tc>
        <w:tc>
          <w:tcPr>
            <w:tcW w:w="45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P</w:t>
            </w:r>
          </w:p>
        </w:tc>
        <w:tc>
          <w:tcPr>
            <w:tcW w:w="45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OL</w:t>
            </w:r>
          </w:p>
        </w:tc>
      </w:tr>
      <w:tr w:rsidR="00B33D0E" w:rsidRPr="00FC0C73" w:rsidTr="005E3FC0">
        <w:trPr>
          <w:trHeight w:val="287"/>
        </w:trPr>
        <w:tc>
          <w:tcPr>
            <w:tcW w:w="2734" w:type="dxa"/>
            <w:gridSpan w:val="2"/>
            <w:tcBorders>
              <w:bottom w:val="single" w:sz="4" w:space="0" w:color="auto"/>
            </w:tcBorders>
            <w:shd w:val="clear" w:color="auto" w:fill="FABF8F"/>
            <w:vAlign w:val="center"/>
          </w:tcPr>
          <w:p w:rsidR="001A63C6" w:rsidRPr="002B0444" w:rsidRDefault="001A63C6" w:rsidP="002B0444">
            <w:pPr>
              <w:pStyle w:val="Heading2"/>
              <w:spacing w:beforeLines="20" w:before="48" w:afterLines="20" w:after="48"/>
              <w:ind w:left="0"/>
              <w:rPr>
                <w:rFonts w:ascii="Tahoma" w:hAnsi="Tahoma" w:cs="Tahoma"/>
                <w:b w:val="0"/>
                <w:sz w:val="14"/>
                <w:szCs w:val="14"/>
              </w:rPr>
            </w:pPr>
            <w:bookmarkStart w:id="503" w:name="_Toc336338122"/>
            <w:bookmarkStart w:id="504" w:name="_Toc368299763"/>
            <w:r w:rsidRPr="002B0444">
              <w:rPr>
                <w:rFonts w:ascii="Tahoma" w:hAnsi="Tahoma" w:cs="Tahoma"/>
                <w:b w:val="0"/>
                <w:color w:val="000000"/>
                <w:sz w:val="14"/>
                <w:szCs w:val="14"/>
              </w:rPr>
              <w:t>Windows Essential Business Server 2008 CAL Suite (20 clients)</w:t>
            </w:r>
            <w:bookmarkEnd w:id="503"/>
            <w:bookmarkEnd w:id="504"/>
          </w:p>
        </w:tc>
        <w:tc>
          <w:tcPr>
            <w:tcW w:w="450" w:type="dxa"/>
            <w:tcBorders>
              <w:bottom w:val="single" w:sz="4" w:space="0" w:color="auto"/>
            </w:tcBorders>
            <w:shd w:val="clear" w:color="auto" w:fill="FABF8F"/>
            <w:vAlign w:val="center"/>
          </w:tcPr>
          <w:p w:rsidR="001A63C6" w:rsidRPr="003B3D05" w:rsidRDefault="001A63C6" w:rsidP="003B3D05">
            <w:pPr>
              <w:pStyle w:val="TableText"/>
              <w:widowControl w:val="0"/>
              <w:rPr>
                <w:rStyle w:val="EndnoteReference"/>
                <w:rFonts w:cs="Tahoma"/>
                <w:bCs/>
                <w:color w:val="0000FF"/>
                <w:sz w:val="13"/>
                <w:szCs w:val="13"/>
              </w:rPr>
            </w:pPr>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25</w:t>
            </w:r>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P</w:t>
            </w:r>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OL</w:t>
            </w:r>
          </w:p>
        </w:tc>
      </w:tr>
      <w:tr w:rsidR="00383917" w:rsidRPr="00FC0C73" w:rsidTr="005E3FC0">
        <w:trPr>
          <w:trHeight w:val="287"/>
        </w:trPr>
        <w:tc>
          <w:tcPr>
            <w:tcW w:w="2734" w:type="dxa"/>
            <w:gridSpan w:val="2"/>
            <w:tcBorders>
              <w:bottom w:val="single" w:sz="4" w:space="0" w:color="auto"/>
            </w:tcBorders>
            <w:shd w:val="clear" w:color="auto" w:fill="auto"/>
            <w:vAlign w:val="center"/>
          </w:tcPr>
          <w:p w:rsidR="001A63C6" w:rsidRPr="002B0444" w:rsidRDefault="001A63C6" w:rsidP="002B0444">
            <w:pPr>
              <w:pStyle w:val="Heading2"/>
              <w:spacing w:beforeLines="20" w:before="48" w:afterLines="20" w:after="48"/>
              <w:ind w:left="0"/>
              <w:rPr>
                <w:rFonts w:ascii="Tahoma" w:hAnsi="Tahoma" w:cs="Tahoma"/>
                <w:b w:val="0"/>
                <w:sz w:val="14"/>
                <w:szCs w:val="14"/>
              </w:rPr>
            </w:pPr>
            <w:bookmarkStart w:id="505" w:name="_Toc336338123"/>
            <w:bookmarkStart w:id="506" w:name="_Toc368299764"/>
            <w:r w:rsidRPr="002B0444">
              <w:rPr>
                <w:rFonts w:ascii="Tahoma" w:hAnsi="Tahoma" w:cs="Tahoma"/>
                <w:b w:val="0"/>
                <w:sz w:val="14"/>
                <w:szCs w:val="14"/>
              </w:rPr>
              <w:t>Windows Essential Business Server 2008 CAL Suite (50 clients)</w:t>
            </w:r>
            <w:bookmarkEnd w:id="505"/>
            <w:bookmarkEnd w:id="506"/>
          </w:p>
        </w:tc>
        <w:tc>
          <w:tcPr>
            <w:tcW w:w="450" w:type="dxa"/>
            <w:tcBorders>
              <w:bottom w:val="single" w:sz="4" w:space="0" w:color="auto"/>
            </w:tcBorders>
            <w:shd w:val="clear" w:color="auto" w:fill="auto"/>
            <w:vAlign w:val="center"/>
          </w:tcPr>
          <w:p w:rsidR="001A63C6" w:rsidRPr="003B3D05" w:rsidRDefault="001A63C6" w:rsidP="003B3D05">
            <w:pPr>
              <w:pStyle w:val="TableText"/>
              <w:widowControl w:val="0"/>
              <w:rPr>
                <w:rStyle w:val="EndnoteReference"/>
                <w:rFonts w:cs="Tahoma"/>
                <w:bCs/>
                <w:color w:val="0000FF"/>
                <w:sz w:val="13"/>
                <w:szCs w:val="13"/>
              </w:rPr>
            </w:pPr>
          </w:p>
        </w:tc>
        <w:tc>
          <w:tcPr>
            <w:tcW w:w="45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50</w:t>
            </w:r>
          </w:p>
        </w:tc>
        <w:tc>
          <w:tcPr>
            <w:tcW w:w="45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P</w:t>
            </w:r>
          </w:p>
        </w:tc>
        <w:tc>
          <w:tcPr>
            <w:tcW w:w="45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OL</w:t>
            </w:r>
          </w:p>
        </w:tc>
      </w:tr>
      <w:tr w:rsidR="00B33D0E" w:rsidRPr="00FC0C73" w:rsidTr="005E3FC0">
        <w:trPr>
          <w:trHeight w:val="287"/>
        </w:trPr>
        <w:tc>
          <w:tcPr>
            <w:tcW w:w="2734" w:type="dxa"/>
            <w:gridSpan w:val="2"/>
            <w:tcBorders>
              <w:bottom w:val="single" w:sz="4" w:space="0" w:color="auto"/>
            </w:tcBorders>
            <w:shd w:val="clear" w:color="auto" w:fill="auto"/>
            <w:vAlign w:val="center"/>
          </w:tcPr>
          <w:p w:rsidR="001A63C6" w:rsidRPr="002B0444" w:rsidRDefault="001A63C6" w:rsidP="002B0444">
            <w:pPr>
              <w:pStyle w:val="Heading2"/>
              <w:spacing w:beforeLines="20" w:before="48" w:afterLines="20" w:after="48"/>
              <w:ind w:left="0"/>
              <w:rPr>
                <w:rFonts w:ascii="Tahoma" w:hAnsi="Tahoma" w:cs="Tahoma"/>
                <w:b w:val="0"/>
                <w:sz w:val="14"/>
                <w:szCs w:val="14"/>
              </w:rPr>
            </w:pPr>
            <w:bookmarkStart w:id="507" w:name="_Toc336338124"/>
            <w:bookmarkStart w:id="508" w:name="_Toc368299765"/>
            <w:r w:rsidRPr="002B0444">
              <w:rPr>
                <w:rFonts w:ascii="Tahoma" w:hAnsi="Tahoma" w:cs="Tahoma"/>
                <w:b w:val="0"/>
                <w:sz w:val="14"/>
                <w:szCs w:val="14"/>
              </w:rPr>
              <w:t>Windows Essential Business Server 2008 Premium</w:t>
            </w:r>
            <w:bookmarkEnd w:id="507"/>
            <w:bookmarkEnd w:id="508"/>
          </w:p>
        </w:tc>
        <w:tc>
          <w:tcPr>
            <w:tcW w:w="450" w:type="dxa"/>
            <w:tcBorders>
              <w:bottom w:val="single" w:sz="4" w:space="0" w:color="auto"/>
            </w:tcBorders>
            <w:shd w:val="clear" w:color="auto" w:fill="auto"/>
            <w:vAlign w:val="center"/>
          </w:tcPr>
          <w:p w:rsidR="001A63C6" w:rsidRPr="003B3D05" w:rsidRDefault="00A500B3" w:rsidP="003B3D05">
            <w:pPr>
              <w:pStyle w:val="TableText"/>
              <w:widowControl w:val="0"/>
              <w:rPr>
                <w:rStyle w:val="EndnoteReference"/>
                <w:rFonts w:cs="Tahoma"/>
                <w:b w:val="0"/>
                <w:bCs/>
                <w:color w:val="0000FF"/>
                <w:sz w:val="13"/>
                <w:szCs w:val="13"/>
                <w:u w:val="single"/>
              </w:rPr>
            </w:pPr>
            <w:hyperlink w:anchor="_103_Windows_EBS" w:history="1">
              <w:r w:rsidR="002D3EFB" w:rsidRPr="003B3D05">
                <w:rPr>
                  <w:rStyle w:val="Hyperlink"/>
                  <w:rFonts w:cs="Tahoma"/>
                  <w:b/>
                  <w:bCs/>
                  <w:sz w:val="13"/>
                  <w:szCs w:val="13"/>
                </w:rPr>
                <w:t>102</w:t>
              </w:r>
            </w:hyperlink>
          </w:p>
        </w:tc>
        <w:tc>
          <w:tcPr>
            <w:tcW w:w="45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r>
      <w:tr w:rsidR="00E5334D" w:rsidRPr="00FC0C73" w:rsidTr="005E3FC0">
        <w:trPr>
          <w:trHeight w:val="287"/>
        </w:trPr>
        <w:tc>
          <w:tcPr>
            <w:tcW w:w="2734" w:type="dxa"/>
            <w:gridSpan w:val="2"/>
            <w:tcBorders>
              <w:bottom w:val="single" w:sz="4" w:space="0" w:color="auto"/>
            </w:tcBorders>
            <w:shd w:val="clear" w:color="auto" w:fill="FABF8F"/>
            <w:vAlign w:val="center"/>
          </w:tcPr>
          <w:p w:rsidR="001A63C6" w:rsidRPr="002B0444" w:rsidRDefault="001A63C6" w:rsidP="002B0444">
            <w:pPr>
              <w:pStyle w:val="Heading2"/>
              <w:spacing w:beforeLines="20" w:before="48" w:afterLines="20" w:after="48"/>
              <w:ind w:left="0"/>
              <w:rPr>
                <w:rFonts w:ascii="Tahoma" w:hAnsi="Tahoma" w:cs="Tahoma"/>
                <w:b w:val="0"/>
                <w:sz w:val="14"/>
                <w:szCs w:val="14"/>
              </w:rPr>
            </w:pPr>
            <w:bookmarkStart w:id="509" w:name="_Toc336338125"/>
            <w:bookmarkStart w:id="510" w:name="_Toc368299766"/>
            <w:r w:rsidRPr="002B0444">
              <w:rPr>
                <w:rFonts w:ascii="Tahoma" w:hAnsi="Tahoma" w:cs="Tahoma"/>
                <w:b w:val="0"/>
                <w:sz w:val="14"/>
                <w:szCs w:val="14"/>
              </w:rPr>
              <w:t>Windows Essential Business Server 2008 CAL Suite voor Premium Gebruikers of Apparaten</w:t>
            </w:r>
            <w:bookmarkEnd w:id="509"/>
            <w:bookmarkEnd w:id="510"/>
          </w:p>
        </w:tc>
        <w:tc>
          <w:tcPr>
            <w:tcW w:w="450" w:type="dxa"/>
            <w:tcBorders>
              <w:bottom w:val="single" w:sz="4" w:space="0" w:color="auto"/>
            </w:tcBorders>
            <w:shd w:val="clear" w:color="auto" w:fill="FABF8F"/>
            <w:vAlign w:val="center"/>
          </w:tcPr>
          <w:p w:rsidR="001A63C6" w:rsidRPr="003B3D05" w:rsidRDefault="001A63C6" w:rsidP="003B3D05">
            <w:pPr>
              <w:pStyle w:val="TableText"/>
              <w:widowControl w:val="0"/>
              <w:rPr>
                <w:rStyle w:val="EndnoteReference"/>
                <w:rFonts w:cs="Tahoma"/>
                <w:bCs/>
                <w:sz w:val="13"/>
                <w:szCs w:val="13"/>
              </w:rPr>
            </w:pPr>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r>
      <w:tr w:rsidR="00B33D0E" w:rsidRPr="00FC0C73" w:rsidTr="005E3FC0">
        <w:trPr>
          <w:trHeight w:val="287"/>
        </w:trPr>
        <w:tc>
          <w:tcPr>
            <w:tcW w:w="2734" w:type="dxa"/>
            <w:gridSpan w:val="2"/>
            <w:tcBorders>
              <w:bottom w:val="single" w:sz="4" w:space="0" w:color="auto"/>
            </w:tcBorders>
            <w:shd w:val="clear" w:color="auto" w:fill="auto"/>
            <w:vAlign w:val="center"/>
          </w:tcPr>
          <w:p w:rsidR="001A63C6" w:rsidRPr="002B0444" w:rsidRDefault="001A63C6" w:rsidP="002B0444">
            <w:pPr>
              <w:pStyle w:val="Heading2"/>
              <w:spacing w:beforeLines="20" w:before="48" w:afterLines="20" w:after="48"/>
              <w:ind w:left="0"/>
              <w:rPr>
                <w:rFonts w:ascii="Tahoma" w:hAnsi="Tahoma" w:cs="Tahoma"/>
                <w:b w:val="0"/>
                <w:sz w:val="14"/>
                <w:szCs w:val="14"/>
              </w:rPr>
            </w:pPr>
            <w:bookmarkStart w:id="511" w:name="_Toc336338126"/>
            <w:bookmarkStart w:id="512" w:name="_Toc368299767"/>
            <w:r w:rsidRPr="002B0444">
              <w:rPr>
                <w:rFonts w:ascii="Tahoma" w:hAnsi="Tahoma" w:cs="Tahoma"/>
                <w:b w:val="0"/>
                <w:sz w:val="14"/>
                <w:szCs w:val="14"/>
              </w:rPr>
              <w:t>Windows Essential Business Server 2008 CAL Suite voor Premium Gebruikers of Apparaten (5 clients)</w:t>
            </w:r>
            <w:bookmarkEnd w:id="511"/>
            <w:bookmarkEnd w:id="512"/>
          </w:p>
        </w:tc>
        <w:tc>
          <w:tcPr>
            <w:tcW w:w="450" w:type="dxa"/>
            <w:tcBorders>
              <w:bottom w:val="single" w:sz="4" w:space="0" w:color="auto"/>
            </w:tcBorders>
            <w:shd w:val="clear" w:color="auto" w:fill="auto"/>
            <w:vAlign w:val="center"/>
          </w:tcPr>
          <w:p w:rsidR="001A63C6" w:rsidRPr="003B3D05" w:rsidRDefault="001A63C6" w:rsidP="003B3D05">
            <w:pPr>
              <w:pStyle w:val="TableText"/>
              <w:widowControl w:val="0"/>
              <w:rPr>
                <w:rStyle w:val="EndnoteReference"/>
                <w:rFonts w:cs="Tahoma"/>
                <w:bCs/>
                <w:sz w:val="13"/>
                <w:szCs w:val="13"/>
              </w:rPr>
            </w:pPr>
          </w:p>
        </w:tc>
        <w:tc>
          <w:tcPr>
            <w:tcW w:w="45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15</w:t>
            </w:r>
          </w:p>
        </w:tc>
        <w:tc>
          <w:tcPr>
            <w:tcW w:w="45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P</w:t>
            </w:r>
          </w:p>
        </w:tc>
        <w:tc>
          <w:tcPr>
            <w:tcW w:w="45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OL</w:t>
            </w:r>
          </w:p>
        </w:tc>
      </w:tr>
      <w:tr w:rsidR="00E5334D" w:rsidRPr="00FC0C73" w:rsidTr="005E3FC0">
        <w:trPr>
          <w:trHeight w:val="287"/>
        </w:trPr>
        <w:tc>
          <w:tcPr>
            <w:tcW w:w="2734" w:type="dxa"/>
            <w:gridSpan w:val="2"/>
            <w:tcBorders>
              <w:bottom w:val="single" w:sz="4" w:space="0" w:color="auto"/>
            </w:tcBorders>
            <w:shd w:val="clear" w:color="auto" w:fill="FABF8F"/>
            <w:vAlign w:val="center"/>
          </w:tcPr>
          <w:p w:rsidR="001A63C6" w:rsidRPr="002B0444" w:rsidRDefault="001A63C6" w:rsidP="002B0444">
            <w:pPr>
              <w:pStyle w:val="Heading2"/>
              <w:spacing w:beforeLines="20" w:before="48" w:afterLines="20" w:after="48"/>
              <w:ind w:left="0"/>
              <w:rPr>
                <w:rFonts w:ascii="Tahoma" w:hAnsi="Tahoma" w:cs="Tahoma"/>
                <w:b w:val="0"/>
                <w:sz w:val="14"/>
                <w:szCs w:val="14"/>
              </w:rPr>
            </w:pPr>
            <w:bookmarkStart w:id="513" w:name="_Toc336338127"/>
            <w:bookmarkStart w:id="514" w:name="_Toc368299768"/>
            <w:r w:rsidRPr="002B0444">
              <w:rPr>
                <w:rFonts w:ascii="Tahoma" w:hAnsi="Tahoma" w:cs="Tahoma"/>
                <w:b w:val="0"/>
                <w:sz w:val="14"/>
                <w:szCs w:val="14"/>
              </w:rPr>
              <w:t>Windows Essential Business Server 2008 CAL Suite voor Premium Gebruikers of Apparaten (20 clients)</w:t>
            </w:r>
            <w:bookmarkEnd w:id="513"/>
            <w:bookmarkEnd w:id="514"/>
          </w:p>
        </w:tc>
        <w:tc>
          <w:tcPr>
            <w:tcW w:w="450" w:type="dxa"/>
            <w:tcBorders>
              <w:bottom w:val="single" w:sz="4" w:space="0" w:color="auto"/>
            </w:tcBorders>
            <w:shd w:val="clear" w:color="auto" w:fill="FABF8F"/>
            <w:vAlign w:val="center"/>
          </w:tcPr>
          <w:p w:rsidR="001A63C6" w:rsidRPr="003B3D05" w:rsidRDefault="001A63C6" w:rsidP="003B3D05">
            <w:pPr>
              <w:pStyle w:val="TableText"/>
              <w:widowControl w:val="0"/>
              <w:rPr>
                <w:rStyle w:val="EndnoteReference"/>
                <w:rFonts w:cs="Tahoma"/>
                <w:bCs/>
                <w:sz w:val="13"/>
                <w:szCs w:val="13"/>
              </w:rPr>
            </w:pPr>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50</w:t>
            </w:r>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P</w:t>
            </w:r>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OL</w:t>
            </w:r>
          </w:p>
        </w:tc>
      </w:tr>
      <w:tr w:rsidR="00B33D0E" w:rsidRPr="00FC0C73" w:rsidTr="005E3FC0">
        <w:trPr>
          <w:trHeight w:val="287"/>
        </w:trPr>
        <w:tc>
          <w:tcPr>
            <w:tcW w:w="2734" w:type="dxa"/>
            <w:gridSpan w:val="2"/>
            <w:tcBorders>
              <w:bottom w:val="single" w:sz="4" w:space="0" w:color="auto"/>
            </w:tcBorders>
            <w:shd w:val="clear" w:color="auto" w:fill="auto"/>
            <w:vAlign w:val="center"/>
          </w:tcPr>
          <w:p w:rsidR="001A63C6" w:rsidRPr="002B0444" w:rsidRDefault="001A63C6" w:rsidP="002B0444">
            <w:pPr>
              <w:pStyle w:val="Heading2"/>
              <w:spacing w:beforeLines="20" w:before="48" w:afterLines="20" w:after="48"/>
              <w:ind w:left="0"/>
              <w:rPr>
                <w:rFonts w:ascii="Tahoma" w:hAnsi="Tahoma" w:cs="Tahoma"/>
                <w:b w:val="0"/>
                <w:sz w:val="14"/>
                <w:szCs w:val="14"/>
              </w:rPr>
            </w:pPr>
            <w:bookmarkStart w:id="515" w:name="_Toc336338128"/>
            <w:bookmarkStart w:id="516" w:name="_Toc368299769"/>
            <w:r w:rsidRPr="002B0444">
              <w:rPr>
                <w:rFonts w:ascii="Tahoma" w:hAnsi="Tahoma" w:cs="Tahoma"/>
                <w:b w:val="0"/>
                <w:sz w:val="14"/>
                <w:szCs w:val="14"/>
              </w:rPr>
              <w:t>Windows Essential Business Server 2008 CAL Suite voor Premium Gebruikers of Apparaten (50 clients)</w:t>
            </w:r>
            <w:bookmarkEnd w:id="515"/>
            <w:bookmarkEnd w:id="516"/>
          </w:p>
        </w:tc>
        <w:tc>
          <w:tcPr>
            <w:tcW w:w="450" w:type="dxa"/>
            <w:tcBorders>
              <w:bottom w:val="single" w:sz="4" w:space="0" w:color="auto"/>
            </w:tcBorders>
            <w:shd w:val="clear" w:color="auto" w:fill="auto"/>
            <w:vAlign w:val="center"/>
          </w:tcPr>
          <w:p w:rsidR="001A63C6" w:rsidRPr="003B3D05" w:rsidRDefault="001A63C6" w:rsidP="003B3D05">
            <w:pPr>
              <w:pStyle w:val="TableText"/>
              <w:widowControl w:val="0"/>
              <w:rPr>
                <w:rStyle w:val="EndnoteReference"/>
                <w:rFonts w:cs="Tahoma"/>
                <w:bCs/>
                <w:color w:val="0000FF"/>
                <w:sz w:val="13"/>
                <w:szCs w:val="13"/>
              </w:rPr>
            </w:pPr>
          </w:p>
        </w:tc>
        <w:tc>
          <w:tcPr>
            <w:tcW w:w="45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75</w:t>
            </w:r>
          </w:p>
        </w:tc>
        <w:tc>
          <w:tcPr>
            <w:tcW w:w="45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P</w:t>
            </w:r>
          </w:p>
        </w:tc>
        <w:tc>
          <w:tcPr>
            <w:tcW w:w="45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OL</w:t>
            </w:r>
          </w:p>
        </w:tc>
      </w:tr>
      <w:tr w:rsidR="00E5334D" w:rsidRPr="00FC0C73" w:rsidTr="005E3FC0">
        <w:trPr>
          <w:trHeight w:val="145"/>
        </w:trPr>
        <w:tc>
          <w:tcPr>
            <w:tcW w:w="2734" w:type="dxa"/>
            <w:gridSpan w:val="2"/>
            <w:tcBorders>
              <w:bottom w:val="single" w:sz="4" w:space="0" w:color="auto"/>
            </w:tcBorders>
            <w:shd w:val="clear" w:color="auto" w:fill="FABF8F"/>
            <w:vAlign w:val="center"/>
          </w:tcPr>
          <w:p w:rsidR="001A63C6" w:rsidRPr="002B0444" w:rsidRDefault="001A63C6" w:rsidP="002B0444">
            <w:pPr>
              <w:pStyle w:val="Heading2"/>
              <w:keepNext/>
              <w:spacing w:beforeLines="20" w:before="48" w:afterLines="20" w:after="48"/>
              <w:ind w:left="0"/>
              <w:rPr>
                <w:rFonts w:ascii="Tahoma" w:hAnsi="Tahoma" w:cs="Tahoma"/>
                <w:b w:val="0"/>
                <w:sz w:val="14"/>
                <w:szCs w:val="14"/>
              </w:rPr>
            </w:pPr>
            <w:bookmarkStart w:id="517" w:name="_Toc336338129"/>
            <w:bookmarkStart w:id="518" w:name="_Toc368299770"/>
            <w:r w:rsidRPr="002B0444">
              <w:rPr>
                <w:rFonts w:ascii="Tahoma" w:hAnsi="Tahoma" w:cs="Tahoma"/>
                <w:b w:val="0"/>
                <w:sz w:val="14"/>
                <w:szCs w:val="14"/>
              </w:rPr>
              <w:t>Windows HPC Server 2008 R2 Suite</w:t>
            </w:r>
            <w:bookmarkEnd w:id="517"/>
            <w:bookmarkEnd w:id="518"/>
          </w:p>
        </w:tc>
        <w:tc>
          <w:tcPr>
            <w:tcW w:w="450" w:type="dxa"/>
            <w:tcBorders>
              <w:bottom w:val="single" w:sz="4" w:space="0" w:color="auto"/>
            </w:tcBorders>
            <w:shd w:val="clear" w:color="auto" w:fill="FABF8F"/>
            <w:vAlign w:val="center"/>
          </w:tcPr>
          <w:p w:rsidR="001A63C6" w:rsidRPr="003B3D05" w:rsidRDefault="00A500B3" w:rsidP="003B3D05">
            <w:pPr>
              <w:pStyle w:val="TableText"/>
              <w:widowControl w:val="0"/>
              <w:rPr>
                <w:rFonts w:cs="Tahoma"/>
                <w:b/>
                <w:bCs/>
                <w:sz w:val="13"/>
                <w:szCs w:val="13"/>
                <w:u w:val="single"/>
              </w:rPr>
            </w:pPr>
            <w:hyperlink w:anchor="_103_Windows_HPC" w:history="1">
              <w:r w:rsidR="00734B17" w:rsidRPr="003B3D05">
                <w:rPr>
                  <w:rStyle w:val="Hyperlink"/>
                  <w:rFonts w:cs="Tahoma"/>
                  <w:b/>
                  <w:bCs/>
                  <w:sz w:val="13"/>
                  <w:szCs w:val="13"/>
                </w:rPr>
                <w:t>103</w:t>
              </w:r>
            </w:hyperlink>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color w:val="000000"/>
                <w:sz w:val="13"/>
              </w:rPr>
            </w:pPr>
            <w:r w:rsidRPr="00FC0C73">
              <w:rPr>
                <w:rFonts w:ascii="Tahoma" w:hAnsi="Tahoma" w:cs="Tahoma"/>
                <w:color w:val="000000"/>
                <w:sz w:val="13"/>
              </w:rPr>
              <w:t>09/10</w:t>
            </w:r>
          </w:p>
        </w:tc>
        <w:tc>
          <w:tcPr>
            <w:tcW w:w="36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color w:val="000000"/>
                <w:sz w:val="13"/>
              </w:rPr>
            </w:pPr>
            <w:r w:rsidRPr="00FC0C73">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color w:val="000000"/>
                <w:sz w:val="13"/>
              </w:rPr>
            </w:pPr>
          </w:p>
        </w:tc>
        <w:tc>
          <w:tcPr>
            <w:tcW w:w="54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color w:val="000000"/>
                <w:sz w:val="13"/>
              </w:rPr>
            </w:pPr>
          </w:p>
        </w:tc>
      </w:tr>
      <w:tr w:rsidR="00B33D0E" w:rsidRPr="00FC0C73" w:rsidTr="005E3FC0">
        <w:trPr>
          <w:trHeight w:val="145"/>
        </w:trPr>
        <w:tc>
          <w:tcPr>
            <w:tcW w:w="2734" w:type="dxa"/>
            <w:gridSpan w:val="2"/>
            <w:tcBorders>
              <w:bottom w:val="single" w:sz="4" w:space="0" w:color="auto"/>
            </w:tcBorders>
            <w:shd w:val="clear" w:color="auto" w:fill="auto"/>
            <w:vAlign w:val="center"/>
          </w:tcPr>
          <w:p w:rsidR="001A63C6" w:rsidRPr="002B0444" w:rsidRDefault="001A63C6" w:rsidP="002B0444">
            <w:pPr>
              <w:pStyle w:val="Heading2"/>
              <w:spacing w:beforeLines="20" w:before="48" w:afterLines="20" w:after="48"/>
              <w:ind w:left="0"/>
              <w:rPr>
                <w:rFonts w:ascii="Tahoma" w:hAnsi="Tahoma" w:cs="Tahoma"/>
                <w:b w:val="0"/>
                <w:sz w:val="14"/>
                <w:szCs w:val="14"/>
              </w:rPr>
            </w:pPr>
            <w:bookmarkStart w:id="519" w:name="_Toc368299771"/>
            <w:r w:rsidRPr="002B0444">
              <w:rPr>
                <w:rFonts w:ascii="Tahoma" w:hAnsi="Tahoma" w:cs="Tahoma"/>
                <w:b w:val="0"/>
                <w:sz w:val="14"/>
                <w:szCs w:val="14"/>
              </w:rPr>
              <w:t>Windows Intune Add-on voor System Center Configuration Manager en System Center Endpoint Protection (per gebruiker)</w:t>
            </w:r>
            <w:bookmarkEnd w:id="519"/>
          </w:p>
        </w:tc>
        <w:tc>
          <w:tcPr>
            <w:tcW w:w="450" w:type="dxa"/>
            <w:tcBorders>
              <w:bottom w:val="single" w:sz="4" w:space="0" w:color="auto"/>
            </w:tcBorders>
            <w:shd w:val="clear" w:color="auto" w:fill="auto"/>
            <w:vAlign w:val="center"/>
          </w:tcPr>
          <w:p w:rsidR="001A63C6" w:rsidRPr="003B3D05" w:rsidRDefault="001A63C6" w:rsidP="003B3D05">
            <w:pPr>
              <w:pStyle w:val="TableText"/>
              <w:widowControl w:val="0"/>
              <w:rPr>
                <w:rFonts w:cs="Tahoma"/>
                <w:b/>
                <w:bCs/>
                <w:sz w:val="13"/>
                <w:szCs w:val="13"/>
              </w:rPr>
            </w:pPr>
          </w:p>
        </w:tc>
        <w:tc>
          <w:tcPr>
            <w:tcW w:w="45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color w:val="000000"/>
                <w:sz w:val="13"/>
              </w:rPr>
            </w:pPr>
            <w:r w:rsidRPr="00FC0C73">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color w:val="000000"/>
                <w:sz w:val="13"/>
              </w:rPr>
            </w:pPr>
            <w:r w:rsidRPr="00FC0C73">
              <w:rPr>
                <w:rFonts w:ascii="Tahoma" w:hAnsi="Tahoma" w:cs="Tahoma"/>
                <w:color w:val="000000"/>
                <w:sz w:val="13"/>
              </w:rPr>
              <w:t>OSB</w:t>
            </w:r>
          </w:p>
        </w:tc>
        <w:tc>
          <w:tcPr>
            <w:tcW w:w="360" w:type="dxa"/>
            <w:tcBorders>
              <w:left w:val="single" w:sz="18" w:space="0" w:color="auto"/>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A, ST</w:t>
            </w:r>
          </w:p>
        </w:tc>
        <w:tc>
          <w:tcPr>
            <w:tcW w:w="54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color w:val="000000"/>
                <w:sz w:val="13"/>
              </w:rPr>
            </w:pPr>
          </w:p>
        </w:tc>
      </w:tr>
      <w:tr w:rsidR="001A63C6" w:rsidRPr="00FC0C73" w:rsidTr="005E3FC0">
        <w:trPr>
          <w:trHeight w:val="145"/>
        </w:trPr>
        <w:tc>
          <w:tcPr>
            <w:tcW w:w="2734" w:type="dxa"/>
            <w:gridSpan w:val="2"/>
            <w:tcBorders>
              <w:bottom w:val="single" w:sz="4" w:space="0" w:color="auto"/>
            </w:tcBorders>
            <w:shd w:val="clear" w:color="auto" w:fill="FABF8F"/>
            <w:vAlign w:val="center"/>
          </w:tcPr>
          <w:p w:rsidR="001A63C6" w:rsidRPr="002B0444" w:rsidRDefault="001A63C6" w:rsidP="002B0444">
            <w:pPr>
              <w:pStyle w:val="Heading2"/>
              <w:spacing w:beforeLines="20" w:before="48" w:afterLines="20" w:after="48"/>
              <w:ind w:left="0"/>
              <w:rPr>
                <w:rFonts w:ascii="Tahoma" w:hAnsi="Tahoma" w:cs="Tahoma"/>
                <w:b w:val="0"/>
                <w:sz w:val="14"/>
                <w:szCs w:val="14"/>
              </w:rPr>
            </w:pPr>
            <w:bookmarkStart w:id="520" w:name="_Toc368299772"/>
            <w:r w:rsidRPr="002B0444">
              <w:rPr>
                <w:rFonts w:ascii="Tahoma" w:hAnsi="Tahoma" w:cs="Tahoma"/>
                <w:b w:val="0"/>
                <w:sz w:val="14"/>
                <w:szCs w:val="14"/>
              </w:rPr>
              <w:t>Windows Intune (per gebruiker)</w:t>
            </w:r>
            <w:bookmarkEnd w:id="520"/>
          </w:p>
        </w:tc>
        <w:tc>
          <w:tcPr>
            <w:tcW w:w="450" w:type="dxa"/>
            <w:tcBorders>
              <w:bottom w:val="single" w:sz="4" w:space="0" w:color="auto"/>
            </w:tcBorders>
            <w:shd w:val="clear" w:color="auto" w:fill="FABF8F"/>
            <w:vAlign w:val="center"/>
          </w:tcPr>
          <w:p w:rsidR="001A63C6" w:rsidRPr="003B3D05" w:rsidRDefault="001A63C6" w:rsidP="003B3D05">
            <w:pPr>
              <w:pStyle w:val="TableText"/>
              <w:widowControl w:val="0"/>
              <w:rPr>
                <w:rFonts w:cs="Tahoma"/>
                <w:b/>
                <w:bCs/>
                <w:sz w:val="13"/>
                <w:szCs w:val="13"/>
              </w:rPr>
            </w:pPr>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color w:val="000000"/>
                <w:sz w:val="13"/>
              </w:rPr>
            </w:pPr>
            <w:r w:rsidRPr="00FC0C73">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color w:val="000000"/>
                <w:sz w:val="13"/>
              </w:rPr>
            </w:pPr>
            <w:r w:rsidRPr="00FC0C73">
              <w:rPr>
                <w:rFonts w:ascii="Tahoma" w:hAnsi="Tahoma" w:cs="Tahoma"/>
                <w:color w:val="000000"/>
                <w:sz w:val="13"/>
              </w:rPr>
              <w:t>OSB</w:t>
            </w:r>
          </w:p>
        </w:tc>
        <w:tc>
          <w:tcPr>
            <w:tcW w:w="36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color w:val="000000"/>
                <w:sz w:val="13"/>
              </w:rPr>
            </w:pPr>
          </w:p>
        </w:tc>
      </w:tr>
      <w:tr w:rsidR="00B33D0E" w:rsidRPr="00FC0C73" w:rsidTr="005E3FC0">
        <w:trPr>
          <w:trHeight w:val="145"/>
        </w:trPr>
        <w:tc>
          <w:tcPr>
            <w:tcW w:w="2734" w:type="dxa"/>
            <w:gridSpan w:val="2"/>
            <w:tcBorders>
              <w:bottom w:val="single" w:sz="4" w:space="0" w:color="auto"/>
            </w:tcBorders>
            <w:shd w:val="clear" w:color="auto" w:fill="auto"/>
            <w:vAlign w:val="center"/>
          </w:tcPr>
          <w:p w:rsidR="001A63C6" w:rsidRPr="002B0444" w:rsidRDefault="001A63C6" w:rsidP="002B0444">
            <w:pPr>
              <w:pStyle w:val="Heading2"/>
              <w:spacing w:beforeLines="20" w:before="48" w:afterLines="20" w:after="48"/>
              <w:ind w:left="0"/>
              <w:rPr>
                <w:rFonts w:ascii="Tahoma" w:hAnsi="Tahoma" w:cs="Tahoma"/>
                <w:b w:val="0"/>
                <w:sz w:val="14"/>
                <w:szCs w:val="14"/>
              </w:rPr>
            </w:pPr>
            <w:bookmarkStart w:id="521" w:name="_Toc336338132"/>
            <w:bookmarkStart w:id="522" w:name="_Toc341193035"/>
            <w:bookmarkStart w:id="523" w:name="_Toc368299773"/>
            <w:r w:rsidRPr="002B0444">
              <w:rPr>
                <w:rFonts w:ascii="Tahoma" w:hAnsi="Tahoma" w:cs="Tahoma"/>
                <w:b w:val="0"/>
                <w:sz w:val="14"/>
                <w:szCs w:val="14"/>
              </w:rPr>
              <w:t>Windows Intune USL Add-On Extra Storage 1 GB</w:t>
            </w:r>
            <w:bookmarkEnd w:id="521"/>
            <w:bookmarkEnd w:id="522"/>
            <w:bookmarkEnd w:id="523"/>
          </w:p>
        </w:tc>
        <w:tc>
          <w:tcPr>
            <w:tcW w:w="450" w:type="dxa"/>
            <w:tcBorders>
              <w:bottom w:val="single" w:sz="4" w:space="0" w:color="auto"/>
            </w:tcBorders>
            <w:shd w:val="clear" w:color="auto" w:fill="auto"/>
            <w:vAlign w:val="center"/>
          </w:tcPr>
          <w:p w:rsidR="001A63C6" w:rsidRPr="003B3D05" w:rsidRDefault="001A63C6" w:rsidP="003B3D05">
            <w:pPr>
              <w:pStyle w:val="TableText"/>
              <w:widowControl w:val="0"/>
              <w:rPr>
                <w:rFonts w:cs="Tahoma"/>
                <w:b/>
                <w:bCs/>
                <w:sz w:val="13"/>
                <w:szCs w:val="13"/>
              </w:rPr>
            </w:pPr>
          </w:p>
        </w:tc>
        <w:tc>
          <w:tcPr>
            <w:tcW w:w="45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color w:val="000000"/>
                <w:sz w:val="13"/>
              </w:rPr>
            </w:pPr>
            <w:r w:rsidRPr="00FC0C73">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A, ST</w:t>
            </w:r>
          </w:p>
        </w:tc>
        <w:tc>
          <w:tcPr>
            <w:tcW w:w="54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color w:val="000000"/>
                <w:sz w:val="13"/>
              </w:rPr>
            </w:pPr>
          </w:p>
        </w:tc>
      </w:tr>
      <w:tr w:rsidR="001A63C6" w:rsidRPr="00FC0C73" w:rsidTr="005E3FC0">
        <w:trPr>
          <w:trHeight w:val="145"/>
        </w:trPr>
        <w:tc>
          <w:tcPr>
            <w:tcW w:w="2734" w:type="dxa"/>
            <w:gridSpan w:val="2"/>
            <w:tcBorders>
              <w:bottom w:val="single" w:sz="4" w:space="0" w:color="auto"/>
            </w:tcBorders>
            <w:shd w:val="clear" w:color="auto" w:fill="FABF8F"/>
            <w:vAlign w:val="center"/>
          </w:tcPr>
          <w:p w:rsidR="001A63C6" w:rsidRPr="002B0444" w:rsidRDefault="001A63C6" w:rsidP="002B0444">
            <w:pPr>
              <w:pStyle w:val="Heading2"/>
              <w:spacing w:beforeLines="20" w:before="48" w:afterLines="20" w:after="48"/>
              <w:ind w:left="0"/>
              <w:rPr>
                <w:rFonts w:ascii="Tahoma" w:hAnsi="Tahoma" w:cs="Tahoma"/>
                <w:b w:val="0"/>
                <w:sz w:val="14"/>
                <w:szCs w:val="14"/>
              </w:rPr>
            </w:pPr>
            <w:bookmarkStart w:id="524" w:name="_Toc336338133"/>
            <w:bookmarkStart w:id="525" w:name="_Toc368299774"/>
            <w:r w:rsidRPr="002B0444">
              <w:rPr>
                <w:rFonts w:ascii="Tahoma" w:hAnsi="Tahoma" w:cs="Tahoma"/>
                <w:b w:val="0"/>
                <w:sz w:val="14"/>
                <w:szCs w:val="14"/>
              </w:rPr>
              <w:t>Windows MultiPoint Server 2012 Standard</w:t>
            </w:r>
            <w:bookmarkEnd w:id="524"/>
            <w:bookmarkEnd w:id="525"/>
          </w:p>
        </w:tc>
        <w:tc>
          <w:tcPr>
            <w:tcW w:w="450" w:type="dxa"/>
            <w:tcBorders>
              <w:bottom w:val="single" w:sz="4" w:space="0" w:color="auto"/>
            </w:tcBorders>
            <w:shd w:val="clear" w:color="auto" w:fill="FABF8F"/>
            <w:vAlign w:val="center"/>
          </w:tcPr>
          <w:p w:rsidR="001A63C6" w:rsidRPr="003B3D05" w:rsidRDefault="00A500B3" w:rsidP="003B3D05">
            <w:pPr>
              <w:pStyle w:val="TableText"/>
              <w:widowControl w:val="0"/>
              <w:rPr>
                <w:rFonts w:cs="Tahoma"/>
                <w:b/>
                <w:bCs/>
                <w:sz w:val="13"/>
                <w:szCs w:val="13"/>
                <w:u w:val="single"/>
              </w:rPr>
            </w:pPr>
            <w:hyperlink w:anchor="_104_Windows_Multipoint" w:history="1">
              <w:r w:rsidR="00734B17" w:rsidRPr="003B3D05">
                <w:rPr>
                  <w:rStyle w:val="Hyperlink"/>
                  <w:rFonts w:cs="Tahoma"/>
                  <w:b/>
                  <w:bCs/>
                  <w:sz w:val="13"/>
                  <w:szCs w:val="13"/>
                </w:rPr>
                <w:t>104</w:t>
              </w:r>
            </w:hyperlink>
            <w:hyperlink w:anchor="_98_Windows_Multipoint" w:history="1"/>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color w:val="000000"/>
                <w:sz w:val="13"/>
              </w:rPr>
            </w:pPr>
            <w:r w:rsidRPr="00FC0C73">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color w:val="000000"/>
                <w:sz w:val="13"/>
              </w:rPr>
            </w:pPr>
            <w:r w:rsidRPr="00FC0C73">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5</w:t>
            </w: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13</w:t>
            </w: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10</w:t>
            </w: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8</w:t>
            </w:r>
          </w:p>
        </w:tc>
        <w:tc>
          <w:tcPr>
            <w:tcW w:w="450" w:type="dxa"/>
            <w:gridSpan w:val="2"/>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8</w:t>
            </w:r>
          </w:p>
        </w:tc>
        <w:tc>
          <w:tcPr>
            <w:tcW w:w="450" w:type="dxa"/>
            <w:gridSpan w:val="2"/>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5</w:t>
            </w:r>
          </w:p>
        </w:tc>
        <w:tc>
          <w:tcPr>
            <w:tcW w:w="36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3</w:t>
            </w:r>
          </w:p>
        </w:tc>
        <w:tc>
          <w:tcPr>
            <w:tcW w:w="45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5</w:t>
            </w:r>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color w:val="000000"/>
                <w:sz w:val="13"/>
              </w:rPr>
            </w:pPr>
            <w:r w:rsidRPr="00FC0C73">
              <w:rPr>
                <w:rFonts w:ascii="Tahoma" w:hAnsi="Tahoma" w:cs="Tahoma"/>
                <w:sz w:val="13"/>
              </w:rPr>
              <w:t>A</w:t>
            </w:r>
          </w:p>
        </w:tc>
        <w:tc>
          <w:tcPr>
            <w:tcW w:w="54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color w:val="000000"/>
                <w:sz w:val="13"/>
              </w:rPr>
            </w:pPr>
          </w:p>
        </w:tc>
      </w:tr>
      <w:tr w:rsidR="00B33D0E" w:rsidRPr="00FC0C73" w:rsidTr="005E3FC0">
        <w:trPr>
          <w:trHeight w:val="145"/>
        </w:trPr>
        <w:tc>
          <w:tcPr>
            <w:tcW w:w="2734" w:type="dxa"/>
            <w:gridSpan w:val="2"/>
            <w:tcBorders>
              <w:bottom w:val="single" w:sz="4" w:space="0" w:color="auto"/>
            </w:tcBorders>
            <w:shd w:val="clear" w:color="auto" w:fill="auto"/>
            <w:vAlign w:val="center"/>
          </w:tcPr>
          <w:p w:rsidR="001A63C6" w:rsidRPr="002B0444" w:rsidRDefault="001A63C6" w:rsidP="002B0444">
            <w:pPr>
              <w:pStyle w:val="Heading2"/>
              <w:spacing w:beforeLines="20" w:before="48" w:afterLines="20" w:after="48"/>
              <w:ind w:left="0"/>
              <w:rPr>
                <w:rFonts w:ascii="Tahoma" w:hAnsi="Tahoma" w:cs="Tahoma"/>
                <w:b w:val="0"/>
                <w:sz w:val="14"/>
                <w:szCs w:val="14"/>
              </w:rPr>
            </w:pPr>
            <w:bookmarkStart w:id="526" w:name="_Toc336338134"/>
            <w:bookmarkStart w:id="527" w:name="_Toc368299775"/>
            <w:r w:rsidRPr="002B0444">
              <w:rPr>
                <w:rFonts w:ascii="Tahoma" w:hAnsi="Tahoma" w:cs="Tahoma"/>
                <w:b w:val="0"/>
                <w:sz w:val="14"/>
                <w:szCs w:val="14"/>
              </w:rPr>
              <w:t>Windows MultiPoint Server 2012 Premium</w:t>
            </w:r>
            <w:bookmarkEnd w:id="526"/>
            <w:bookmarkEnd w:id="527"/>
          </w:p>
        </w:tc>
        <w:tc>
          <w:tcPr>
            <w:tcW w:w="450" w:type="dxa"/>
            <w:tcBorders>
              <w:bottom w:val="single" w:sz="4" w:space="0" w:color="auto"/>
            </w:tcBorders>
            <w:shd w:val="clear" w:color="auto" w:fill="auto"/>
            <w:vAlign w:val="center"/>
          </w:tcPr>
          <w:p w:rsidR="001A63C6" w:rsidRPr="003B3D05" w:rsidRDefault="00A500B3" w:rsidP="003B3D05">
            <w:pPr>
              <w:pStyle w:val="TableText"/>
              <w:widowControl w:val="0"/>
              <w:rPr>
                <w:rFonts w:cs="Tahoma"/>
                <w:b/>
                <w:bCs/>
                <w:sz w:val="13"/>
                <w:szCs w:val="13"/>
                <w:u w:val="single"/>
              </w:rPr>
            </w:pPr>
            <w:hyperlink w:anchor="_106_Windows_Multipoint" w:history="1">
              <w:hyperlink w:anchor="Srv_107WinMultipointSvr2011Premium" w:history="1">
                <w:r w:rsidR="00734B17" w:rsidRPr="002D3EFB">
                  <w:rPr>
                    <w:rStyle w:val="Hyperlink"/>
                    <w:rFonts w:cs="Tahoma"/>
                    <w:b/>
                    <w:bCs/>
                    <w:sz w:val="13"/>
                    <w:szCs w:val="13"/>
                  </w:rPr>
                  <w:t>10</w:t>
                </w:r>
              </w:hyperlink>
              <w:r w:rsidR="00734B17" w:rsidRPr="002D3EFB">
                <w:rPr>
                  <w:rStyle w:val="Hyperlink"/>
                  <w:rFonts w:cs="Tahoma"/>
                  <w:b/>
                  <w:bCs/>
                  <w:sz w:val="13"/>
                  <w:szCs w:val="13"/>
                </w:rPr>
                <w:t>5</w:t>
              </w:r>
            </w:hyperlink>
          </w:p>
        </w:tc>
        <w:tc>
          <w:tcPr>
            <w:tcW w:w="45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color w:val="000000"/>
                <w:sz w:val="13"/>
              </w:rPr>
            </w:pPr>
            <w:r w:rsidRPr="00FC0C73">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color w:val="000000"/>
                <w:sz w:val="13"/>
              </w:rPr>
            </w:pPr>
            <w:r w:rsidRPr="00FC0C73">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10</w:t>
            </w:r>
          </w:p>
        </w:tc>
        <w:tc>
          <w:tcPr>
            <w:tcW w:w="450" w:type="dxa"/>
            <w:gridSpan w:val="3"/>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25</w:t>
            </w:r>
          </w:p>
        </w:tc>
        <w:tc>
          <w:tcPr>
            <w:tcW w:w="450" w:type="dxa"/>
            <w:gridSpan w:val="3"/>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20</w:t>
            </w:r>
          </w:p>
        </w:tc>
        <w:tc>
          <w:tcPr>
            <w:tcW w:w="450" w:type="dxa"/>
            <w:gridSpan w:val="3"/>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15</w:t>
            </w:r>
          </w:p>
        </w:tc>
        <w:tc>
          <w:tcPr>
            <w:tcW w:w="450" w:type="dxa"/>
            <w:gridSpan w:val="2"/>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15</w:t>
            </w:r>
          </w:p>
        </w:tc>
        <w:tc>
          <w:tcPr>
            <w:tcW w:w="450" w:type="dxa"/>
            <w:gridSpan w:val="2"/>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10</w:t>
            </w:r>
          </w:p>
        </w:tc>
        <w:tc>
          <w:tcPr>
            <w:tcW w:w="36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10</w:t>
            </w:r>
          </w:p>
        </w:tc>
        <w:tc>
          <w:tcPr>
            <w:tcW w:w="45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20</w:t>
            </w:r>
          </w:p>
        </w:tc>
        <w:tc>
          <w:tcPr>
            <w:tcW w:w="45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10</w:t>
            </w:r>
          </w:p>
        </w:tc>
        <w:tc>
          <w:tcPr>
            <w:tcW w:w="450" w:type="dxa"/>
            <w:tcBorders>
              <w:left w:val="single" w:sz="18" w:space="0" w:color="auto"/>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10</w:t>
            </w:r>
          </w:p>
        </w:tc>
        <w:tc>
          <w:tcPr>
            <w:tcW w:w="45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color w:val="000000"/>
                <w:sz w:val="13"/>
              </w:rPr>
            </w:pPr>
            <w:r w:rsidRPr="00FC0C73">
              <w:rPr>
                <w:rFonts w:ascii="Tahoma" w:hAnsi="Tahoma" w:cs="Tahoma"/>
                <w:sz w:val="13"/>
              </w:rPr>
              <w:t>A</w:t>
            </w:r>
          </w:p>
        </w:tc>
        <w:tc>
          <w:tcPr>
            <w:tcW w:w="54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color w:val="000000"/>
                <w:sz w:val="13"/>
              </w:rPr>
            </w:pPr>
          </w:p>
        </w:tc>
      </w:tr>
      <w:tr w:rsidR="001A63C6" w:rsidRPr="00FC0C73" w:rsidTr="005E3FC0">
        <w:trPr>
          <w:trHeight w:val="145"/>
        </w:trPr>
        <w:tc>
          <w:tcPr>
            <w:tcW w:w="2734" w:type="dxa"/>
            <w:gridSpan w:val="2"/>
            <w:tcBorders>
              <w:bottom w:val="single" w:sz="4" w:space="0" w:color="auto"/>
            </w:tcBorders>
            <w:shd w:val="clear" w:color="auto" w:fill="FABF8F"/>
            <w:vAlign w:val="center"/>
          </w:tcPr>
          <w:p w:rsidR="001A63C6" w:rsidRPr="002B0444" w:rsidRDefault="001A63C6" w:rsidP="002B0444">
            <w:pPr>
              <w:pStyle w:val="Heading2"/>
              <w:spacing w:beforeLines="20" w:before="48" w:afterLines="20" w:after="48"/>
              <w:ind w:left="0"/>
              <w:rPr>
                <w:rFonts w:ascii="Tahoma" w:hAnsi="Tahoma" w:cs="Tahoma"/>
                <w:b w:val="0"/>
                <w:sz w:val="14"/>
                <w:szCs w:val="14"/>
              </w:rPr>
            </w:pPr>
            <w:bookmarkStart w:id="528" w:name="_Toc336338135"/>
            <w:bookmarkStart w:id="529" w:name="_Toc368299776"/>
            <w:r w:rsidRPr="002B0444">
              <w:rPr>
                <w:rFonts w:ascii="Tahoma" w:hAnsi="Tahoma" w:cs="Tahoma"/>
                <w:b w:val="0"/>
                <w:sz w:val="14"/>
                <w:szCs w:val="14"/>
              </w:rPr>
              <w:t>Windows MultiPoint Server 2012 CAL</w:t>
            </w:r>
            <w:bookmarkEnd w:id="528"/>
            <w:bookmarkEnd w:id="529"/>
          </w:p>
        </w:tc>
        <w:tc>
          <w:tcPr>
            <w:tcW w:w="450" w:type="dxa"/>
            <w:tcBorders>
              <w:bottom w:val="single" w:sz="4" w:space="0" w:color="auto"/>
            </w:tcBorders>
            <w:shd w:val="clear" w:color="auto" w:fill="FABF8F"/>
            <w:vAlign w:val="center"/>
          </w:tcPr>
          <w:p w:rsidR="001A63C6" w:rsidRPr="003B3D05" w:rsidRDefault="00A500B3" w:rsidP="003B3D05">
            <w:pPr>
              <w:pStyle w:val="TableText"/>
              <w:widowControl w:val="0"/>
              <w:rPr>
                <w:rFonts w:cs="Tahoma"/>
                <w:b/>
                <w:bCs/>
                <w:sz w:val="13"/>
                <w:szCs w:val="13"/>
                <w:u w:val="single"/>
              </w:rPr>
            </w:pPr>
            <w:hyperlink w:anchor="_106_Windows_Multipoint_1" w:history="1">
              <w:r w:rsidR="00734B17" w:rsidRPr="003B3D05">
                <w:rPr>
                  <w:rStyle w:val="Hyperlink"/>
                  <w:rFonts w:cs="Tahoma"/>
                  <w:b/>
                  <w:bCs/>
                  <w:sz w:val="13"/>
                  <w:szCs w:val="13"/>
                </w:rPr>
                <w:t>106</w:t>
              </w:r>
            </w:hyperlink>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color w:val="000000"/>
                <w:sz w:val="13"/>
              </w:rPr>
            </w:pPr>
            <w:r w:rsidRPr="00FC0C73">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color w:val="000000"/>
                <w:sz w:val="13"/>
              </w:rPr>
            </w:pPr>
            <w:r w:rsidRPr="00FC0C73">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1</w:t>
            </w: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3</w:t>
            </w: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2</w:t>
            </w: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2</w:t>
            </w:r>
          </w:p>
        </w:tc>
        <w:tc>
          <w:tcPr>
            <w:tcW w:w="450" w:type="dxa"/>
            <w:gridSpan w:val="2"/>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2</w:t>
            </w:r>
          </w:p>
        </w:tc>
        <w:tc>
          <w:tcPr>
            <w:tcW w:w="450" w:type="dxa"/>
            <w:gridSpan w:val="2"/>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1</w:t>
            </w:r>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color w:val="000000"/>
                <w:sz w:val="13"/>
              </w:rPr>
            </w:pPr>
            <w:r w:rsidRPr="00FC0C73">
              <w:rPr>
                <w:rFonts w:ascii="Tahoma" w:hAnsi="Tahoma" w:cs="Tahoma"/>
                <w:sz w:val="13"/>
              </w:rPr>
              <w:t>A</w:t>
            </w:r>
          </w:p>
        </w:tc>
        <w:tc>
          <w:tcPr>
            <w:tcW w:w="54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color w:val="000000"/>
                <w:sz w:val="13"/>
              </w:rPr>
            </w:pPr>
          </w:p>
        </w:tc>
      </w:tr>
      <w:tr w:rsidR="00B33D0E" w:rsidRPr="00FC0C73" w:rsidTr="005E3FC0">
        <w:trPr>
          <w:trHeight w:val="145"/>
        </w:trPr>
        <w:tc>
          <w:tcPr>
            <w:tcW w:w="2734" w:type="dxa"/>
            <w:gridSpan w:val="2"/>
            <w:tcBorders>
              <w:bottom w:val="single" w:sz="4" w:space="0" w:color="auto"/>
            </w:tcBorders>
            <w:shd w:val="clear" w:color="auto" w:fill="auto"/>
            <w:vAlign w:val="center"/>
          </w:tcPr>
          <w:p w:rsidR="001A63C6" w:rsidRPr="002B0444" w:rsidRDefault="001A63C6" w:rsidP="002B0444">
            <w:pPr>
              <w:pStyle w:val="Heading2"/>
              <w:spacing w:beforeLines="20" w:before="48" w:afterLines="20" w:after="48"/>
              <w:ind w:left="0"/>
              <w:rPr>
                <w:rFonts w:ascii="Tahoma" w:hAnsi="Tahoma" w:cs="Tahoma"/>
                <w:b w:val="0"/>
                <w:sz w:val="14"/>
                <w:szCs w:val="14"/>
              </w:rPr>
            </w:pPr>
            <w:bookmarkStart w:id="530" w:name="_Toc336338136"/>
            <w:bookmarkStart w:id="531" w:name="_Toc368299777"/>
            <w:r w:rsidRPr="002B0444">
              <w:rPr>
                <w:rFonts w:ascii="Tahoma" w:hAnsi="Tahoma" w:cs="Tahoma"/>
                <w:b w:val="0"/>
                <w:sz w:val="14"/>
                <w:szCs w:val="14"/>
              </w:rPr>
              <w:t>Windows MultiPoint Server 2012 CAL met Windows Server 2012 CAL</w:t>
            </w:r>
            <w:bookmarkEnd w:id="530"/>
            <w:bookmarkEnd w:id="531"/>
          </w:p>
        </w:tc>
        <w:tc>
          <w:tcPr>
            <w:tcW w:w="450" w:type="dxa"/>
            <w:tcBorders>
              <w:bottom w:val="single" w:sz="4" w:space="0" w:color="auto"/>
            </w:tcBorders>
            <w:shd w:val="clear" w:color="auto" w:fill="auto"/>
            <w:vAlign w:val="center"/>
          </w:tcPr>
          <w:p w:rsidR="001A63C6" w:rsidRPr="003B3D05" w:rsidRDefault="001A63C6" w:rsidP="003B3D05">
            <w:pPr>
              <w:pStyle w:val="TableText"/>
              <w:widowControl w:val="0"/>
              <w:rPr>
                <w:rFonts w:cs="Tahoma"/>
                <w:b/>
                <w:bCs/>
                <w:sz w:val="13"/>
                <w:szCs w:val="13"/>
              </w:rPr>
            </w:pPr>
          </w:p>
        </w:tc>
        <w:tc>
          <w:tcPr>
            <w:tcW w:w="45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color w:val="000000"/>
                <w:sz w:val="13"/>
              </w:rPr>
            </w:pPr>
            <w:r w:rsidRPr="00FC0C73">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color w:val="000000"/>
                <w:sz w:val="13"/>
              </w:rPr>
            </w:pPr>
            <w:r w:rsidRPr="00FC0C73">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1</w:t>
            </w:r>
          </w:p>
        </w:tc>
        <w:tc>
          <w:tcPr>
            <w:tcW w:w="450" w:type="dxa"/>
            <w:gridSpan w:val="3"/>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3</w:t>
            </w:r>
          </w:p>
        </w:tc>
        <w:tc>
          <w:tcPr>
            <w:tcW w:w="450" w:type="dxa"/>
            <w:gridSpan w:val="3"/>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2</w:t>
            </w:r>
          </w:p>
        </w:tc>
        <w:tc>
          <w:tcPr>
            <w:tcW w:w="450" w:type="dxa"/>
            <w:gridSpan w:val="3"/>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2</w:t>
            </w:r>
          </w:p>
        </w:tc>
        <w:tc>
          <w:tcPr>
            <w:tcW w:w="450" w:type="dxa"/>
            <w:gridSpan w:val="2"/>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2</w:t>
            </w:r>
          </w:p>
        </w:tc>
        <w:tc>
          <w:tcPr>
            <w:tcW w:w="450" w:type="dxa"/>
            <w:gridSpan w:val="2"/>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1</w:t>
            </w:r>
          </w:p>
        </w:tc>
        <w:tc>
          <w:tcPr>
            <w:tcW w:w="45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color w:val="000000"/>
                <w:sz w:val="13"/>
              </w:rPr>
            </w:pPr>
            <w:r w:rsidRPr="00FC0C73">
              <w:rPr>
                <w:rFonts w:ascii="Tahoma" w:hAnsi="Tahoma" w:cs="Tahoma"/>
                <w:sz w:val="13"/>
              </w:rPr>
              <w:t>A</w:t>
            </w:r>
          </w:p>
        </w:tc>
        <w:tc>
          <w:tcPr>
            <w:tcW w:w="54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color w:val="000000"/>
                <w:sz w:val="13"/>
              </w:rPr>
            </w:pPr>
          </w:p>
        </w:tc>
      </w:tr>
      <w:tr w:rsidR="001A63C6" w:rsidRPr="00FC0C73" w:rsidTr="005E3FC0">
        <w:trPr>
          <w:trHeight w:val="145"/>
        </w:trPr>
        <w:tc>
          <w:tcPr>
            <w:tcW w:w="2734" w:type="dxa"/>
            <w:gridSpan w:val="2"/>
            <w:tcBorders>
              <w:bottom w:val="single" w:sz="4" w:space="0" w:color="auto"/>
            </w:tcBorders>
            <w:shd w:val="clear" w:color="auto" w:fill="FABF8F"/>
            <w:vAlign w:val="center"/>
          </w:tcPr>
          <w:p w:rsidR="001A63C6" w:rsidRPr="002B0444" w:rsidRDefault="001A63C6" w:rsidP="002B0444">
            <w:pPr>
              <w:pStyle w:val="Heading2"/>
              <w:spacing w:beforeLines="20" w:before="48" w:afterLines="20" w:after="48"/>
              <w:ind w:left="0"/>
              <w:rPr>
                <w:rFonts w:ascii="Tahoma" w:hAnsi="Tahoma" w:cs="Tahoma"/>
                <w:b w:val="0"/>
                <w:sz w:val="14"/>
                <w:szCs w:val="14"/>
              </w:rPr>
            </w:pPr>
            <w:bookmarkStart w:id="532" w:name="_Toc336338137"/>
            <w:bookmarkStart w:id="533" w:name="_Toc368299778"/>
            <w:r w:rsidRPr="002B0444">
              <w:rPr>
                <w:rFonts w:ascii="Tahoma" w:hAnsi="Tahoma" w:cs="Tahoma"/>
                <w:b w:val="0"/>
                <w:sz w:val="14"/>
                <w:szCs w:val="14"/>
              </w:rPr>
              <w:t>Windows MultiPoint Server 2012 Premium met Windows MultiPoint Server 2012 (CAL) (5 clients)</w:t>
            </w:r>
            <w:bookmarkEnd w:id="532"/>
            <w:bookmarkEnd w:id="533"/>
          </w:p>
        </w:tc>
        <w:tc>
          <w:tcPr>
            <w:tcW w:w="450" w:type="dxa"/>
            <w:tcBorders>
              <w:bottom w:val="single" w:sz="4" w:space="0" w:color="auto"/>
            </w:tcBorders>
            <w:shd w:val="clear" w:color="auto" w:fill="FABF8F"/>
            <w:vAlign w:val="center"/>
          </w:tcPr>
          <w:p w:rsidR="001A63C6" w:rsidRPr="003B3D05" w:rsidRDefault="001A63C6" w:rsidP="003B3D05">
            <w:pPr>
              <w:pStyle w:val="TableText"/>
              <w:widowControl w:val="0"/>
              <w:rPr>
                <w:rFonts w:cs="Tahoma"/>
                <w:b/>
                <w:bCs/>
                <w:sz w:val="13"/>
                <w:szCs w:val="13"/>
              </w:rPr>
            </w:pPr>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color w:val="000000"/>
                <w:sz w:val="13"/>
              </w:rPr>
            </w:pPr>
            <w:r w:rsidRPr="00FC0C73">
              <w:rPr>
                <w:rFonts w:ascii="Tahoma" w:hAnsi="Tahoma" w:cs="Tahoma"/>
                <w:color w:val="000000"/>
                <w:sz w:val="13"/>
              </w:rPr>
              <w:t>01/13</w:t>
            </w:r>
          </w:p>
        </w:tc>
        <w:tc>
          <w:tcPr>
            <w:tcW w:w="36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color w:val="000000"/>
                <w:sz w:val="13"/>
              </w:rPr>
            </w:pPr>
            <w:r w:rsidRPr="00FC0C73">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25</w:t>
            </w: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63</w:t>
            </w: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50</w:t>
            </w: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38</w:t>
            </w:r>
          </w:p>
        </w:tc>
        <w:tc>
          <w:tcPr>
            <w:tcW w:w="450" w:type="dxa"/>
            <w:gridSpan w:val="2"/>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38</w:t>
            </w:r>
          </w:p>
        </w:tc>
        <w:tc>
          <w:tcPr>
            <w:tcW w:w="450" w:type="dxa"/>
            <w:gridSpan w:val="2"/>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25</w:t>
            </w:r>
          </w:p>
        </w:tc>
        <w:tc>
          <w:tcPr>
            <w:tcW w:w="36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25</w:t>
            </w:r>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color w:val="000000"/>
                <w:sz w:val="13"/>
              </w:rPr>
            </w:pPr>
            <w:r w:rsidRPr="00FC0C73">
              <w:rPr>
                <w:rFonts w:ascii="Tahoma" w:hAnsi="Tahoma" w:cs="Tahoma"/>
                <w:sz w:val="13"/>
              </w:rPr>
              <w:t>A</w:t>
            </w:r>
          </w:p>
        </w:tc>
        <w:tc>
          <w:tcPr>
            <w:tcW w:w="54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color w:val="000000"/>
                <w:sz w:val="13"/>
              </w:rPr>
            </w:pPr>
            <w:r w:rsidRPr="00FC0C73">
              <w:rPr>
                <w:rFonts w:ascii="Tahoma" w:hAnsi="Tahoma" w:cs="Tahoma"/>
                <w:color w:val="000000"/>
                <w:sz w:val="13"/>
              </w:rPr>
              <w:t>OL/OV</w:t>
            </w:r>
          </w:p>
        </w:tc>
      </w:tr>
      <w:tr w:rsidR="00B33D0E" w:rsidRPr="00FC0C73" w:rsidTr="005E3FC0">
        <w:trPr>
          <w:trHeight w:val="145"/>
        </w:trPr>
        <w:tc>
          <w:tcPr>
            <w:tcW w:w="2734" w:type="dxa"/>
            <w:gridSpan w:val="2"/>
            <w:tcBorders>
              <w:bottom w:val="single" w:sz="4" w:space="0" w:color="auto"/>
            </w:tcBorders>
            <w:shd w:val="clear" w:color="auto" w:fill="auto"/>
            <w:vAlign w:val="center"/>
          </w:tcPr>
          <w:p w:rsidR="001A63C6" w:rsidRPr="002B0444" w:rsidRDefault="001A63C6" w:rsidP="002B0444">
            <w:pPr>
              <w:pStyle w:val="Heading2"/>
              <w:spacing w:beforeLines="20" w:before="48" w:afterLines="20" w:after="48"/>
              <w:ind w:left="0"/>
              <w:rPr>
                <w:rFonts w:ascii="Tahoma" w:hAnsi="Tahoma" w:cs="Tahoma"/>
                <w:b w:val="0"/>
                <w:sz w:val="14"/>
                <w:szCs w:val="14"/>
              </w:rPr>
            </w:pPr>
            <w:bookmarkStart w:id="534" w:name="_Toc336338138"/>
            <w:bookmarkStart w:id="535" w:name="_Toc368299779"/>
            <w:r w:rsidRPr="002B0444">
              <w:rPr>
                <w:rFonts w:ascii="Tahoma" w:hAnsi="Tahoma" w:cs="Tahoma"/>
                <w:b w:val="0"/>
                <w:sz w:val="14"/>
                <w:szCs w:val="14"/>
              </w:rPr>
              <w:t>Windows MultiPoint Server 2012 Premium met Windows MultiPoint Server 2012 (CAL) (5 clients) met Windows Server 2012 CAL (5 clients)</w:t>
            </w:r>
            <w:bookmarkEnd w:id="534"/>
            <w:bookmarkEnd w:id="535"/>
          </w:p>
        </w:tc>
        <w:tc>
          <w:tcPr>
            <w:tcW w:w="450" w:type="dxa"/>
            <w:tcBorders>
              <w:bottom w:val="single" w:sz="4" w:space="0" w:color="auto"/>
            </w:tcBorders>
            <w:shd w:val="clear" w:color="auto" w:fill="auto"/>
            <w:vAlign w:val="center"/>
          </w:tcPr>
          <w:p w:rsidR="001A63C6" w:rsidRPr="003B3D05" w:rsidRDefault="001A63C6" w:rsidP="003B3D05">
            <w:pPr>
              <w:pStyle w:val="TableText"/>
              <w:widowControl w:val="0"/>
              <w:rPr>
                <w:rFonts w:cs="Tahoma"/>
                <w:b/>
                <w:bCs/>
                <w:sz w:val="13"/>
                <w:szCs w:val="13"/>
              </w:rPr>
            </w:pPr>
          </w:p>
        </w:tc>
        <w:tc>
          <w:tcPr>
            <w:tcW w:w="45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color w:val="000000"/>
                <w:sz w:val="13"/>
              </w:rPr>
            </w:pPr>
            <w:r w:rsidRPr="00FC0C73">
              <w:rPr>
                <w:rFonts w:ascii="Tahoma" w:hAnsi="Tahoma" w:cs="Tahoma"/>
                <w:color w:val="000000"/>
                <w:sz w:val="13"/>
              </w:rPr>
              <w:t>01/13</w:t>
            </w:r>
          </w:p>
        </w:tc>
        <w:tc>
          <w:tcPr>
            <w:tcW w:w="36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color w:val="000000"/>
                <w:sz w:val="13"/>
              </w:rPr>
            </w:pPr>
            <w:r w:rsidRPr="00FC0C73">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25</w:t>
            </w:r>
          </w:p>
        </w:tc>
        <w:tc>
          <w:tcPr>
            <w:tcW w:w="450" w:type="dxa"/>
            <w:gridSpan w:val="3"/>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63</w:t>
            </w:r>
          </w:p>
        </w:tc>
        <w:tc>
          <w:tcPr>
            <w:tcW w:w="450" w:type="dxa"/>
            <w:gridSpan w:val="3"/>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50</w:t>
            </w:r>
          </w:p>
        </w:tc>
        <w:tc>
          <w:tcPr>
            <w:tcW w:w="450" w:type="dxa"/>
            <w:gridSpan w:val="3"/>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38</w:t>
            </w:r>
          </w:p>
        </w:tc>
        <w:tc>
          <w:tcPr>
            <w:tcW w:w="450" w:type="dxa"/>
            <w:gridSpan w:val="2"/>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38</w:t>
            </w:r>
          </w:p>
        </w:tc>
        <w:tc>
          <w:tcPr>
            <w:tcW w:w="450" w:type="dxa"/>
            <w:gridSpan w:val="2"/>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25</w:t>
            </w:r>
          </w:p>
        </w:tc>
        <w:tc>
          <w:tcPr>
            <w:tcW w:w="36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13</w:t>
            </w:r>
          </w:p>
        </w:tc>
        <w:tc>
          <w:tcPr>
            <w:tcW w:w="450" w:type="dxa"/>
            <w:tcBorders>
              <w:left w:val="single" w:sz="18" w:space="0" w:color="auto"/>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25</w:t>
            </w:r>
          </w:p>
        </w:tc>
        <w:tc>
          <w:tcPr>
            <w:tcW w:w="45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color w:val="000000"/>
                <w:sz w:val="13"/>
              </w:rPr>
            </w:pPr>
            <w:r w:rsidRPr="00FC0C73">
              <w:rPr>
                <w:rFonts w:ascii="Tahoma" w:hAnsi="Tahoma" w:cs="Tahoma"/>
                <w:sz w:val="13"/>
              </w:rPr>
              <w:t>A</w:t>
            </w:r>
          </w:p>
        </w:tc>
        <w:tc>
          <w:tcPr>
            <w:tcW w:w="54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color w:val="000000"/>
                <w:sz w:val="13"/>
              </w:rPr>
            </w:pPr>
            <w:r w:rsidRPr="00FC0C73">
              <w:rPr>
                <w:rFonts w:ascii="Tahoma" w:hAnsi="Tahoma" w:cs="Tahoma"/>
                <w:color w:val="000000"/>
                <w:sz w:val="13"/>
              </w:rPr>
              <w:t>OL/OV</w:t>
            </w:r>
          </w:p>
        </w:tc>
      </w:tr>
      <w:tr w:rsidR="001933C6" w:rsidRPr="00FC0C73" w:rsidTr="005E3FC0">
        <w:trPr>
          <w:trHeight w:val="145"/>
        </w:trPr>
        <w:tc>
          <w:tcPr>
            <w:tcW w:w="2734" w:type="dxa"/>
            <w:gridSpan w:val="2"/>
            <w:tcBorders>
              <w:bottom w:val="single" w:sz="4" w:space="0" w:color="auto"/>
            </w:tcBorders>
            <w:shd w:val="clear" w:color="auto" w:fill="FABF8F"/>
            <w:vAlign w:val="center"/>
          </w:tcPr>
          <w:p w:rsidR="001933C6" w:rsidRPr="002B0444" w:rsidRDefault="001933C6" w:rsidP="002B0444">
            <w:pPr>
              <w:pStyle w:val="Heading2"/>
              <w:spacing w:beforeLines="20" w:before="48" w:afterLines="20" w:after="48"/>
              <w:ind w:left="0"/>
              <w:rPr>
                <w:rFonts w:ascii="Tahoma" w:hAnsi="Tahoma" w:cs="Tahoma"/>
                <w:b w:val="0"/>
                <w:sz w:val="14"/>
                <w:szCs w:val="14"/>
              </w:rPr>
            </w:pPr>
            <w:bookmarkStart w:id="536" w:name="_Toc368299780"/>
            <w:r w:rsidRPr="002B0444">
              <w:rPr>
                <w:rFonts w:ascii="Tahoma" w:hAnsi="Tahoma" w:cs="Tahoma"/>
                <w:b w:val="0"/>
                <w:sz w:val="14"/>
                <w:szCs w:val="14"/>
              </w:rPr>
              <w:t>Windows Server™ 2008 R2 HPC Edition</w:t>
            </w:r>
            <w:bookmarkEnd w:id="536"/>
          </w:p>
        </w:tc>
        <w:tc>
          <w:tcPr>
            <w:tcW w:w="450" w:type="dxa"/>
            <w:tcBorders>
              <w:bottom w:val="single" w:sz="4" w:space="0" w:color="auto"/>
            </w:tcBorders>
            <w:shd w:val="clear" w:color="auto" w:fill="FABF8F"/>
            <w:vAlign w:val="center"/>
          </w:tcPr>
          <w:p w:rsidR="001933C6" w:rsidRPr="003B3D05" w:rsidRDefault="00A500B3" w:rsidP="003B3D05">
            <w:pPr>
              <w:pStyle w:val="TableText"/>
              <w:widowControl w:val="0"/>
              <w:rPr>
                <w:rFonts w:cs="Tahoma"/>
                <w:b/>
                <w:bCs/>
                <w:sz w:val="13"/>
                <w:szCs w:val="13"/>
              </w:rPr>
            </w:pPr>
            <w:hyperlink w:anchor="_107_Windows_Server" w:history="1">
              <w:hyperlink w:anchor="Srv_110WinSvr08R2HPC" w:history="1">
                <w:r w:rsidR="00734B17" w:rsidRPr="002D3EFB">
                  <w:rPr>
                    <w:rStyle w:val="Hyperlink"/>
                    <w:rFonts w:cs="Tahoma"/>
                    <w:b/>
                    <w:bCs/>
                    <w:sz w:val="13"/>
                    <w:szCs w:val="13"/>
                  </w:rPr>
                  <w:t>10</w:t>
                </w:r>
              </w:hyperlink>
              <w:r w:rsidR="00734B17" w:rsidRPr="002D3EFB">
                <w:rPr>
                  <w:rStyle w:val="Hyperlink"/>
                  <w:rFonts w:cs="Tahoma"/>
                  <w:b/>
                  <w:bCs/>
                  <w:sz w:val="13"/>
                  <w:szCs w:val="13"/>
                </w:rPr>
                <w:t>7</w:t>
              </w:r>
            </w:hyperlink>
          </w:p>
        </w:tc>
        <w:tc>
          <w:tcPr>
            <w:tcW w:w="450" w:type="dxa"/>
            <w:tcBorders>
              <w:bottom w:val="single" w:sz="4" w:space="0" w:color="auto"/>
            </w:tcBorders>
            <w:shd w:val="clear" w:color="auto" w:fill="FABF8F"/>
            <w:vAlign w:val="center"/>
          </w:tcPr>
          <w:p w:rsidR="001933C6" w:rsidRPr="00FC0C73" w:rsidRDefault="001933C6" w:rsidP="005E3FC0">
            <w:pPr>
              <w:pStyle w:val="TableText"/>
              <w:widowControl w:val="0"/>
              <w:rPr>
                <w:rFonts w:ascii="Tahoma" w:hAnsi="Tahoma" w:cs="Tahoma"/>
                <w:color w:val="000000"/>
                <w:sz w:val="13"/>
              </w:rPr>
            </w:pPr>
            <w:r w:rsidRPr="00FC0C73">
              <w:rPr>
                <w:rFonts w:ascii="Tahoma" w:hAnsi="Tahoma" w:cs="Tahoma"/>
                <w:sz w:val="13"/>
              </w:rPr>
              <w:t>09/10</w:t>
            </w:r>
          </w:p>
        </w:tc>
        <w:tc>
          <w:tcPr>
            <w:tcW w:w="360" w:type="dxa"/>
            <w:tcBorders>
              <w:bottom w:val="single" w:sz="4" w:space="0" w:color="auto"/>
              <w:right w:val="single" w:sz="18" w:space="0" w:color="auto"/>
            </w:tcBorders>
            <w:shd w:val="clear" w:color="auto" w:fill="FABF8F"/>
            <w:vAlign w:val="center"/>
          </w:tcPr>
          <w:p w:rsidR="001933C6" w:rsidRPr="00FC0C73" w:rsidRDefault="001933C6" w:rsidP="005E3FC0">
            <w:pPr>
              <w:pStyle w:val="TableText"/>
              <w:widowControl w:val="0"/>
              <w:rPr>
                <w:rFonts w:ascii="Tahoma" w:hAnsi="Tahoma" w:cs="Tahoma"/>
                <w:color w:val="000000"/>
                <w:sz w:val="13"/>
              </w:rPr>
            </w:pPr>
            <w:r w:rsidRPr="00FC0C73">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933C6" w:rsidRPr="00FC0C73" w:rsidRDefault="001933C6"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933C6" w:rsidRPr="00FC0C73" w:rsidRDefault="001933C6"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933C6" w:rsidRPr="00FC0C73" w:rsidRDefault="001933C6"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933C6" w:rsidRPr="00FC0C73" w:rsidRDefault="001933C6" w:rsidP="005E3FC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933C6" w:rsidRPr="00FC0C73" w:rsidRDefault="001933C6" w:rsidP="005E3FC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933C6" w:rsidRPr="00FC0C73" w:rsidRDefault="001933C6" w:rsidP="005E3FC0">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933C6" w:rsidRPr="00FC0C73" w:rsidRDefault="001933C6" w:rsidP="005E3FC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933C6" w:rsidRPr="00FC0C73" w:rsidRDefault="001933C6" w:rsidP="005E3FC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933C6" w:rsidRPr="00FC0C73" w:rsidRDefault="001933C6" w:rsidP="005E3FC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933C6" w:rsidRPr="00FC0C73" w:rsidRDefault="001933C6" w:rsidP="005E3FC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933C6" w:rsidRPr="00FC0C73" w:rsidRDefault="001933C6" w:rsidP="005E3FC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933C6" w:rsidRPr="00FC0C73" w:rsidRDefault="001933C6" w:rsidP="005E3FC0">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933C6" w:rsidRPr="00FC0C73" w:rsidRDefault="001933C6" w:rsidP="005E3FC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933C6" w:rsidRPr="00FC0C73" w:rsidRDefault="001933C6" w:rsidP="005E3FC0">
            <w:pPr>
              <w:pStyle w:val="TableText"/>
              <w:widowControl w:val="0"/>
              <w:rPr>
                <w:rFonts w:ascii="Tahoma" w:hAnsi="Tahoma" w:cs="Tahoma"/>
                <w:color w:val="000000"/>
                <w:sz w:val="13"/>
              </w:rPr>
            </w:pPr>
          </w:p>
        </w:tc>
        <w:tc>
          <w:tcPr>
            <w:tcW w:w="540" w:type="dxa"/>
            <w:tcBorders>
              <w:bottom w:val="single" w:sz="4" w:space="0" w:color="auto"/>
            </w:tcBorders>
            <w:shd w:val="clear" w:color="auto" w:fill="FABF8F"/>
            <w:vAlign w:val="center"/>
          </w:tcPr>
          <w:p w:rsidR="001933C6" w:rsidRPr="00FC0C73" w:rsidRDefault="001933C6" w:rsidP="005E3FC0">
            <w:pPr>
              <w:pStyle w:val="TableText"/>
              <w:widowControl w:val="0"/>
              <w:rPr>
                <w:rFonts w:ascii="Tahoma" w:hAnsi="Tahoma" w:cs="Tahoma"/>
                <w:color w:val="000000"/>
                <w:sz w:val="13"/>
              </w:rPr>
            </w:pPr>
          </w:p>
        </w:tc>
      </w:tr>
      <w:tr w:rsidR="00B33D0E" w:rsidRPr="00FC0C73" w:rsidTr="005E3FC0">
        <w:trPr>
          <w:trHeight w:val="145"/>
        </w:trPr>
        <w:tc>
          <w:tcPr>
            <w:tcW w:w="2734" w:type="dxa"/>
            <w:gridSpan w:val="2"/>
            <w:tcBorders>
              <w:bottom w:val="single" w:sz="4" w:space="0" w:color="auto"/>
            </w:tcBorders>
            <w:shd w:val="clear" w:color="auto" w:fill="auto"/>
            <w:vAlign w:val="center"/>
          </w:tcPr>
          <w:p w:rsidR="001A63C6" w:rsidRPr="002B0444" w:rsidRDefault="001A63C6" w:rsidP="002B0444">
            <w:pPr>
              <w:pStyle w:val="Heading2"/>
              <w:spacing w:beforeLines="20" w:before="48" w:afterLines="20" w:after="48"/>
              <w:ind w:left="0"/>
              <w:rPr>
                <w:rFonts w:ascii="Tahoma" w:hAnsi="Tahoma" w:cs="Tahoma"/>
                <w:b w:val="0"/>
                <w:sz w:val="14"/>
                <w:szCs w:val="14"/>
              </w:rPr>
            </w:pPr>
            <w:bookmarkStart w:id="537" w:name="_Toc336338140"/>
            <w:bookmarkStart w:id="538" w:name="_Toc368299781"/>
            <w:r w:rsidRPr="002B0444">
              <w:rPr>
                <w:rFonts w:ascii="Tahoma" w:hAnsi="Tahoma" w:cs="Tahoma"/>
                <w:b w:val="0"/>
                <w:sz w:val="14"/>
                <w:szCs w:val="14"/>
              </w:rPr>
              <w:t>Windows Server™ 2008 R2 Enterprise</w:t>
            </w:r>
            <w:bookmarkEnd w:id="537"/>
            <w:bookmarkEnd w:id="538"/>
          </w:p>
        </w:tc>
        <w:tc>
          <w:tcPr>
            <w:tcW w:w="450" w:type="dxa"/>
            <w:tcBorders>
              <w:bottom w:val="single" w:sz="4" w:space="0" w:color="auto"/>
            </w:tcBorders>
            <w:shd w:val="clear" w:color="auto" w:fill="auto"/>
            <w:vAlign w:val="center"/>
          </w:tcPr>
          <w:p w:rsidR="001A63C6" w:rsidRPr="003B3D05" w:rsidRDefault="00A500B3" w:rsidP="003B3D05">
            <w:pPr>
              <w:pStyle w:val="TableText"/>
              <w:widowControl w:val="0"/>
              <w:rPr>
                <w:rStyle w:val="EndnoteReference"/>
                <w:rFonts w:cs="Tahoma"/>
                <w:b w:val="0"/>
                <w:bCs/>
                <w:color w:val="0000FF"/>
                <w:sz w:val="13"/>
                <w:szCs w:val="13"/>
                <w:u w:val="single"/>
              </w:rPr>
            </w:pPr>
            <w:hyperlink w:anchor="_109_Windows_Server" w:history="1">
              <w:r w:rsidR="00734B17" w:rsidRPr="003B3D05">
                <w:rPr>
                  <w:rStyle w:val="Hyperlink"/>
                  <w:rFonts w:cs="Tahoma"/>
                  <w:b/>
                  <w:bCs/>
                  <w:sz w:val="13"/>
                  <w:szCs w:val="13"/>
                </w:rPr>
                <w:t>108</w:t>
              </w:r>
            </w:hyperlink>
          </w:p>
        </w:tc>
        <w:tc>
          <w:tcPr>
            <w:tcW w:w="45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color w:val="000000"/>
                <w:sz w:val="13"/>
              </w:rPr>
            </w:pPr>
            <w:r w:rsidRPr="00FC0C73">
              <w:rPr>
                <w:rFonts w:ascii="Tahoma" w:hAnsi="Tahoma" w:cs="Tahoma"/>
                <w:color w:val="000000"/>
                <w:sz w:val="13"/>
              </w:rPr>
              <w:t>08/09</w:t>
            </w:r>
          </w:p>
        </w:tc>
        <w:tc>
          <w:tcPr>
            <w:tcW w:w="36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color w:val="000000"/>
                <w:sz w:val="13"/>
              </w:rPr>
            </w:pPr>
            <w:r w:rsidRPr="00FC0C73">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color w:val="000000"/>
                <w:sz w:val="13"/>
              </w:rPr>
            </w:pPr>
          </w:p>
        </w:tc>
        <w:tc>
          <w:tcPr>
            <w:tcW w:w="54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color w:val="000000"/>
                <w:sz w:val="13"/>
              </w:rPr>
            </w:pPr>
          </w:p>
        </w:tc>
      </w:tr>
      <w:tr w:rsidR="001A63C6" w:rsidRPr="00FC0C73" w:rsidTr="005E3FC0">
        <w:trPr>
          <w:trHeight w:val="145"/>
        </w:trPr>
        <w:tc>
          <w:tcPr>
            <w:tcW w:w="2734" w:type="dxa"/>
            <w:gridSpan w:val="2"/>
            <w:tcBorders>
              <w:bottom w:val="single" w:sz="4" w:space="0" w:color="auto"/>
            </w:tcBorders>
            <w:shd w:val="clear" w:color="auto" w:fill="FABF8F"/>
            <w:vAlign w:val="center"/>
          </w:tcPr>
          <w:p w:rsidR="001A63C6" w:rsidRPr="002B0444" w:rsidRDefault="001A63C6" w:rsidP="002B0444">
            <w:pPr>
              <w:pStyle w:val="Heading2"/>
              <w:spacing w:beforeLines="20" w:before="48" w:afterLines="20" w:after="48"/>
              <w:ind w:left="0"/>
              <w:rPr>
                <w:rFonts w:ascii="Tahoma" w:hAnsi="Tahoma" w:cs="Tahoma"/>
                <w:b w:val="0"/>
                <w:sz w:val="14"/>
                <w:szCs w:val="14"/>
              </w:rPr>
            </w:pPr>
            <w:bookmarkStart w:id="539" w:name="_Toc336338141"/>
            <w:bookmarkStart w:id="540" w:name="_Toc368299782"/>
            <w:r w:rsidRPr="002B0444">
              <w:rPr>
                <w:rFonts w:ascii="Tahoma" w:hAnsi="Tahoma" w:cs="Tahoma"/>
                <w:b w:val="0"/>
                <w:sz w:val="14"/>
                <w:szCs w:val="14"/>
              </w:rPr>
              <w:t>Windows Server™ 2008 R2 voor Itanium-systemen</w:t>
            </w:r>
            <w:bookmarkEnd w:id="539"/>
            <w:bookmarkEnd w:id="540"/>
          </w:p>
        </w:tc>
        <w:tc>
          <w:tcPr>
            <w:tcW w:w="450" w:type="dxa"/>
            <w:tcBorders>
              <w:bottom w:val="single" w:sz="4" w:space="0" w:color="auto"/>
            </w:tcBorders>
            <w:shd w:val="clear" w:color="auto" w:fill="FABF8F"/>
            <w:vAlign w:val="center"/>
          </w:tcPr>
          <w:p w:rsidR="001A63C6" w:rsidRPr="003B3D05" w:rsidRDefault="00A500B3" w:rsidP="003B3D05">
            <w:pPr>
              <w:pStyle w:val="TableText"/>
              <w:widowControl w:val="0"/>
              <w:rPr>
                <w:rStyle w:val="EndnoteReference"/>
                <w:rFonts w:cs="Tahoma"/>
                <w:b w:val="0"/>
                <w:bCs/>
                <w:sz w:val="13"/>
                <w:szCs w:val="13"/>
                <w:u w:val="single"/>
              </w:rPr>
            </w:pPr>
            <w:hyperlink w:anchor="_110_Windows_Server_1" w:history="1">
              <w:r w:rsidR="00734B17" w:rsidRPr="003B3D05">
                <w:rPr>
                  <w:rStyle w:val="Hyperlink"/>
                  <w:rFonts w:cs="Tahoma"/>
                  <w:b/>
                  <w:bCs/>
                  <w:sz w:val="13"/>
                  <w:szCs w:val="13"/>
                </w:rPr>
                <w:t>109</w:t>
              </w:r>
            </w:hyperlink>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color w:val="000000"/>
                <w:sz w:val="13"/>
              </w:rPr>
            </w:pPr>
            <w:r w:rsidRPr="00FC0C73">
              <w:rPr>
                <w:rFonts w:ascii="Tahoma" w:hAnsi="Tahoma" w:cs="Tahoma"/>
                <w:color w:val="000000"/>
                <w:sz w:val="13"/>
              </w:rPr>
              <w:t>08/09</w:t>
            </w:r>
          </w:p>
        </w:tc>
        <w:tc>
          <w:tcPr>
            <w:tcW w:w="36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color w:val="000000"/>
                <w:sz w:val="13"/>
              </w:rPr>
            </w:pPr>
            <w:r w:rsidRPr="00FC0C73">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color w:val="000000"/>
                <w:sz w:val="13"/>
              </w:rPr>
            </w:pPr>
          </w:p>
        </w:tc>
        <w:tc>
          <w:tcPr>
            <w:tcW w:w="54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color w:val="000000"/>
                <w:sz w:val="13"/>
              </w:rPr>
            </w:pPr>
          </w:p>
        </w:tc>
      </w:tr>
      <w:tr w:rsidR="00B33D0E" w:rsidRPr="00FC0C73" w:rsidTr="005E3FC0">
        <w:trPr>
          <w:trHeight w:val="145"/>
        </w:trPr>
        <w:tc>
          <w:tcPr>
            <w:tcW w:w="2734" w:type="dxa"/>
            <w:gridSpan w:val="2"/>
            <w:tcBorders>
              <w:bottom w:val="single" w:sz="4" w:space="0" w:color="auto"/>
            </w:tcBorders>
            <w:shd w:val="clear" w:color="auto" w:fill="auto"/>
            <w:vAlign w:val="center"/>
          </w:tcPr>
          <w:p w:rsidR="001A63C6" w:rsidRPr="002B0444" w:rsidRDefault="001A63C6" w:rsidP="002B0444">
            <w:pPr>
              <w:pStyle w:val="Heading2"/>
              <w:spacing w:beforeLines="20" w:before="48" w:afterLines="20" w:after="48"/>
              <w:ind w:left="0"/>
              <w:rPr>
                <w:rFonts w:ascii="Tahoma" w:hAnsi="Tahoma" w:cs="Tahoma"/>
                <w:b w:val="0"/>
                <w:sz w:val="14"/>
                <w:szCs w:val="14"/>
                <w:lang w:val="nl-NL"/>
              </w:rPr>
            </w:pPr>
            <w:bookmarkStart w:id="541" w:name="_Toc336338142"/>
            <w:bookmarkStart w:id="542" w:name="_Toc368299783"/>
            <w:r w:rsidRPr="002B0444">
              <w:rPr>
                <w:rFonts w:ascii="Tahoma" w:hAnsi="Tahoma" w:cs="Tahoma"/>
                <w:b w:val="0"/>
                <w:sz w:val="14"/>
                <w:szCs w:val="14"/>
                <w:lang w:val="nl-NL"/>
              </w:rPr>
              <w:t>CAL voor Windows Server™ 2012 (Apparaat en Gebruiker)</w:t>
            </w:r>
            <w:bookmarkEnd w:id="541"/>
            <w:bookmarkEnd w:id="542"/>
          </w:p>
        </w:tc>
        <w:tc>
          <w:tcPr>
            <w:tcW w:w="450" w:type="dxa"/>
            <w:tcBorders>
              <w:bottom w:val="single" w:sz="4" w:space="0" w:color="auto"/>
            </w:tcBorders>
            <w:shd w:val="clear" w:color="auto" w:fill="auto"/>
            <w:vAlign w:val="center"/>
          </w:tcPr>
          <w:p w:rsidR="001A63C6" w:rsidRPr="003B3D05" w:rsidRDefault="00A500B3" w:rsidP="003B3D05">
            <w:pPr>
              <w:pStyle w:val="TableText"/>
              <w:widowControl w:val="0"/>
              <w:rPr>
                <w:rFonts w:cs="Tahoma"/>
                <w:b/>
                <w:bCs/>
                <w:sz w:val="13"/>
                <w:szCs w:val="13"/>
                <w:u w:val="single"/>
              </w:rPr>
            </w:pPr>
            <w:hyperlink w:anchor="_116_Windows_Server" w:history="1">
              <w:r w:rsidR="00734B17" w:rsidRPr="003B3D05">
                <w:rPr>
                  <w:rStyle w:val="Hyperlink"/>
                  <w:rFonts w:cs="Tahoma"/>
                  <w:b/>
                  <w:bCs/>
                  <w:sz w:val="13"/>
                  <w:szCs w:val="13"/>
                </w:rPr>
                <w:t>110</w:t>
              </w:r>
            </w:hyperlink>
          </w:p>
        </w:tc>
        <w:tc>
          <w:tcPr>
            <w:tcW w:w="45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color w:val="000000"/>
                <w:sz w:val="13"/>
              </w:rPr>
            </w:pPr>
            <w:r w:rsidRPr="00FC0C73">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color w:val="000000"/>
                <w:sz w:val="13"/>
              </w:rPr>
            </w:pPr>
            <w:r w:rsidRPr="00FC0C73">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1</w:t>
            </w:r>
          </w:p>
        </w:tc>
        <w:tc>
          <w:tcPr>
            <w:tcW w:w="450" w:type="dxa"/>
            <w:gridSpan w:val="3"/>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3</w:t>
            </w:r>
          </w:p>
        </w:tc>
        <w:tc>
          <w:tcPr>
            <w:tcW w:w="450" w:type="dxa"/>
            <w:gridSpan w:val="3"/>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2</w:t>
            </w:r>
          </w:p>
        </w:tc>
        <w:tc>
          <w:tcPr>
            <w:tcW w:w="450" w:type="dxa"/>
            <w:gridSpan w:val="3"/>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2</w:t>
            </w:r>
          </w:p>
        </w:tc>
        <w:tc>
          <w:tcPr>
            <w:tcW w:w="450" w:type="dxa"/>
            <w:gridSpan w:val="2"/>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2</w:t>
            </w:r>
          </w:p>
        </w:tc>
        <w:tc>
          <w:tcPr>
            <w:tcW w:w="450" w:type="dxa"/>
            <w:gridSpan w:val="2"/>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1</w:t>
            </w:r>
          </w:p>
        </w:tc>
        <w:tc>
          <w:tcPr>
            <w:tcW w:w="45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D</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P</w:t>
            </w:r>
          </w:p>
        </w:tc>
        <w:tc>
          <w:tcPr>
            <w:tcW w:w="45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A, ST</w:t>
            </w:r>
          </w:p>
        </w:tc>
        <w:tc>
          <w:tcPr>
            <w:tcW w:w="54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color w:val="000000"/>
                <w:sz w:val="13"/>
              </w:rPr>
            </w:pPr>
          </w:p>
        </w:tc>
      </w:tr>
      <w:tr w:rsidR="001A63C6" w:rsidRPr="00FC0C73" w:rsidTr="005E3FC0">
        <w:trPr>
          <w:trHeight w:val="145"/>
        </w:trPr>
        <w:tc>
          <w:tcPr>
            <w:tcW w:w="2734" w:type="dxa"/>
            <w:gridSpan w:val="2"/>
            <w:tcBorders>
              <w:bottom w:val="single" w:sz="4" w:space="0" w:color="auto"/>
            </w:tcBorders>
            <w:shd w:val="clear" w:color="auto" w:fill="FABF8F"/>
            <w:vAlign w:val="center"/>
          </w:tcPr>
          <w:p w:rsidR="001A63C6" w:rsidRPr="002B0444" w:rsidRDefault="001A63C6" w:rsidP="002B0444">
            <w:pPr>
              <w:pStyle w:val="Heading2"/>
              <w:spacing w:beforeLines="20" w:before="48" w:afterLines="20" w:after="48"/>
              <w:ind w:left="0"/>
              <w:rPr>
                <w:rFonts w:ascii="Tahoma" w:hAnsi="Tahoma" w:cs="Tahoma"/>
                <w:b w:val="0"/>
                <w:sz w:val="14"/>
                <w:szCs w:val="14"/>
              </w:rPr>
            </w:pPr>
            <w:bookmarkStart w:id="543" w:name="_Toc336338143"/>
            <w:bookmarkStart w:id="544" w:name="_Toc368299784"/>
            <w:r w:rsidRPr="002B0444">
              <w:rPr>
                <w:rFonts w:ascii="Tahoma" w:hAnsi="Tahoma" w:cs="Tahoma"/>
                <w:b w:val="0"/>
                <w:sz w:val="14"/>
                <w:szCs w:val="14"/>
              </w:rPr>
              <w:t>Windows Server™ 2012 Datacenter</w:t>
            </w:r>
            <w:bookmarkEnd w:id="543"/>
            <w:bookmarkEnd w:id="544"/>
          </w:p>
        </w:tc>
        <w:tc>
          <w:tcPr>
            <w:tcW w:w="450" w:type="dxa"/>
            <w:tcBorders>
              <w:bottom w:val="single" w:sz="4" w:space="0" w:color="auto"/>
            </w:tcBorders>
            <w:shd w:val="clear" w:color="auto" w:fill="FABF8F"/>
            <w:vAlign w:val="center"/>
          </w:tcPr>
          <w:p w:rsidR="001A63C6" w:rsidRPr="003B3D05" w:rsidRDefault="00A500B3" w:rsidP="003B3D05">
            <w:pPr>
              <w:pStyle w:val="TableText"/>
              <w:widowControl w:val="0"/>
              <w:rPr>
                <w:rStyle w:val="EndnoteReference"/>
                <w:rFonts w:cs="Tahoma"/>
                <w:b w:val="0"/>
                <w:bCs/>
                <w:color w:val="0070C0"/>
                <w:sz w:val="13"/>
                <w:szCs w:val="13"/>
                <w:u w:val="single"/>
              </w:rPr>
            </w:pPr>
            <w:hyperlink w:anchor="_114_Windows_Server" w:history="1">
              <w:r w:rsidR="00734B17" w:rsidRPr="003B3D05">
                <w:rPr>
                  <w:rStyle w:val="Hyperlink"/>
                  <w:rFonts w:cs="Tahoma"/>
                  <w:b/>
                  <w:bCs/>
                  <w:sz w:val="13"/>
                  <w:szCs w:val="13"/>
                </w:rPr>
                <w:t>111</w:t>
              </w:r>
            </w:hyperlink>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color w:val="000000"/>
                <w:sz w:val="13"/>
              </w:rPr>
            </w:pPr>
            <w:r w:rsidRPr="00FC0C73">
              <w:rPr>
                <w:rFonts w:ascii="Tahoma" w:hAnsi="Tahoma" w:cs="Tahoma"/>
                <w:color w:val="000000"/>
                <w:sz w:val="13"/>
              </w:rPr>
              <w:t>08/12</w:t>
            </w:r>
          </w:p>
        </w:tc>
        <w:tc>
          <w:tcPr>
            <w:tcW w:w="36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color w:val="000000"/>
                <w:sz w:val="13"/>
              </w:rPr>
            </w:pPr>
            <w:r w:rsidRPr="00FC0C73">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50</w:t>
            </w: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125</w:t>
            </w: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100</w:t>
            </w: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75</w:t>
            </w:r>
          </w:p>
        </w:tc>
        <w:tc>
          <w:tcPr>
            <w:tcW w:w="450" w:type="dxa"/>
            <w:gridSpan w:val="2"/>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75</w:t>
            </w:r>
          </w:p>
        </w:tc>
        <w:tc>
          <w:tcPr>
            <w:tcW w:w="450" w:type="dxa"/>
            <w:gridSpan w:val="2"/>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50</w:t>
            </w:r>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P</w:t>
            </w:r>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A</w:t>
            </w:r>
          </w:p>
        </w:tc>
        <w:tc>
          <w:tcPr>
            <w:tcW w:w="54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color w:val="000000"/>
                <w:sz w:val="13"/>
              </w:rPr>
            </w:pPr>
            <w:r w:rsidRPr="00FC0C73">
              <w:rPr>
                <w:rFonts w:ascii="Tahoma" w:hAnsi="Tahoma" w:cs="Tahoma"/>
                <w:color w:val="000000"/>
                <w:sz w:val="13"/>
              </w:rPr>
              <w:t>OL/OV</w:t>
            </w:r>
          </w:p>
        </w:tc>
      </w:tr>
      <w:tr w:rsidR="00B33D0E" w:rsidRPr="00FC0C73" w:rsidTr="005E3FC0">
        <w:trPr>
          <w:trHeight w:val="145"/>
        </w:trPr>
        <w:tc>
          <w:tcPr>
            <w:tcW w:w="2734" w:type="dxa"/>
            <w:gridSpan w:val="2"/>
            <w:tcBorders>
              <w:bottom w:val="single" w:sz="4" w:space="0" w:color="auto"/>
            </w:tcBorders>
            <w:shd w:val="clear" w:color="auto" w:fill="auto"/>
            <w:vAlign w:val="center"/>
          </w:tcPr>
          <w:p w:rsidR="001A63C6" w:rsidRPr="002B0444" w:rsidRDefault="001A63C6" w:rsidP="002B0444">
            <w:pPr>
              <w:pStyle w:val="Heading2"/>
              <w:spacing w:beforeLines="20" w:before="48" w:afterLines="20" w:after="48"/>
              <w:ind w:left="0"/>
              <w:rPr>
                <w:rFonts w:ascii="Tahoma" w:hAnsi="Tahoma" w:cs="Tahoma"/>
                <w:b w:val="0"/>
                <w:sz w:val="14"/>
                <w:szCs w:val="14"/>
              </w:rPr>
            </w:pPr>
            <w:bookmarkStart w:id="545" w:name="_Toc336338144"/>
            <w:bookmarkStart w:id="546" w:name="_Toc368299785"/>
            <w:r w:rsidRPr="002B0444">
              <w:rPr>
                <w:rFonts w:ascii="Tahoma" w:hAnsi="Tahoma" w:cs="Tahoma"/>
                <w:b w:val="0"/>
                <w:sz w:val="14"/>
                <w:szCs w:val="14"/>
              </w:rPr>
              <w:t>Windows Server™ 2012 Standard</w:t>
            </w:r>
            <w:bookmarkEnd w:id="545"/>
            <w:bookmarkEnd w:id="546"/>
          </w:p>
        </w:tc>
        <w:tc>
          <w:tcPr>
            <w:tcW w:w="450" w:type="dxa"/>
            <w:tcBorders>
              <w:bottom w:val="single" w:sz="4" w:space="0" w:color="auto"/>
            </w:tcBorders>
            <w:shd w:val="clear" w:color="auto" w:fill="auto"/>
            <w:vAlign w:val="center"/>
          </w:tcPr>
          <w:p w:rsidR="001A63C6" w:rsidRPr="003B3D05" w:rsidRDefault="00A500B3" w:rsidP="003B3D05">
            <w:pPr>
              <w:pStyle w:val="TableText"/>
              <w:widowControl w:val="0"/>
              <w:rPr>
                <w:rStyle w:val="EndnoteReference"/>
                <w:rFonts w:cs="Tahoma"/>
                <w:b w:val="0"/>
                <w:bCs/>
                <w:color w:val="0070C0"/>
                <w:sz w:val="13"/>
                <w:szCs w:val="13"/>
                <w:u w:val="single"/>
                <w:vertAlign w:val="baseline"/>
              </w:rPr>
            </w:pPr>
            <w:hyperlink w:anchor="_118_Windows_Server" w:history="1">
              <w:r w:rsidR="00734B17" w:rsidRPr="003B3D05">
                <w:rPr>
                  <w:rStyle w:val="Hyperlink"/>
                  <w:rFonts w:cs="Tahoma"/>
                  <w:b/>
                  <w:bCs/>
                  <w:sz w:val="13"/>
                  <w:szCs w:val="13"/>
                </w:rPr>
                <w:t>112</w:t>
              </w:r>
            </w:hyperlink>
          </w:p>
        </w:tc>
        <w:tc>
          <w:tcPr>
            <w:tcW w:w="45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color w:val="000000"/>
                <w:sz w:val="13"/>
              </w:rPr>
            </w:pPr>
            <w:r w:rsidRPr="00FC0C73">
              <w:rPr>
                <w:rFonts w:ascii="Tahoma" w:hAnsi="Tahoma" w:cs="Tahoma"/>
                <w:color w:val="000000"/>
                <w:sz w:val="13"/>
              </w:rPr>
              <w:t>08/12</w:t>
            </w:r>
          </w:p>
        </w:tc>
        <w:tc>
          <w:tcPr>
            <w:tcW w:w="36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color w:val="000000"/>
                <w:sz w:val="13"/>
              </w:rPr>
            </w:pPr>
            <w:r w:rsidRPr="00FC0C73">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15</w:t>
            </w:r>
          </w:p>
        </w:tc>
        <w:tc>
          <w:tcPr>
            <w:tcW w:w="450" w:type="dxa"/>
            <w:gridSpan w:val="3"/>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38</w:t>
            </w:r>
          </w:p>
        </w:tc>
        <w:tc>
          <w:tcPr>
            <w:tcW w:w="450" w:type="dxa"/>
            <w:gridSpan w:val="3"/>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30</w:t>
            </w:r>
          </w:p>
        </w:tc>
        <w:tc>
          <w:tcPr>
            <w:tcW w:w="450" w:type="dxa"/>
            <w:gridSpan w:val="3"/>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23</w:t>
            </w:r>
          </w:p>
        </w:tc>
        <w:tc>
          <w:tcPr>
            <w:tcW w:w="450" w:type="dxa"/>
            <w:gridSpan w:val="2"/>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23</w:t>
            </w:r>
          </w:p>
        </w:tc>
        <w:tc>
          <w:tcPr>
            <w:tcW w:w="450" w:type="dxa"/>
            <w:gridSpan w:val="2"/>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15</w:t>
            </w:r>
          </w:p>
        </w:tc>
        <w:tc>
          <w:tcPr>
            <w:tcW w:w="36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8</w:t>
            </w:r>
          </w:p>
        </w:tc>
        <w:tc>
          <w:tcPr>
            <w:tcW w:w="450" w:type="dxa"/>
            <w:tcBorders>
              <w:left w:val="single" w:sz="18" w:space="0" w:color="auto"/>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15</w:t>
            </w:r>
          </w:p>
        </w:tc>
        <w:tc>
          <w:tcPr>
            <w:tcW w:w="45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30</w:t>
            </w:r>
          </w:p>
        </w:tc>
        <w:tc>
          <w:tcPr>
            <w:tcW w:w="45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15</w:t>
            </w:r>
          </w:p>
        </w:tc>
        <w:tc>
          <w:tcPr>
            <w:tcW w:w="450" w:type="dxa"/>
            <w:tcBorders>
              <w:left w:val="single" w:sz="18" w:space="0" w:color="auto"/>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P</w:t>
            </w:r>
          </w:p>
        </w:tc>
        <w:tc>
          <w:tcPr>
            <w:tcW w:w="45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A</w:t>
            </w:r>
          </w:p>
        </w:tc>
        <w:tc>
          <w:tcPr>
            <w:tcW w:w="54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color w:val="000000"/>
                <w:sz w:val="13"/>
              </w:rPr>
            </w:pPr>
          </w:p>
        </w:tc>
      </w:tr>
      <w:tr w:rsidR="001A63C6" w:rsidRPr="00FC0C73" w:rsidTr="005E3FC0">
        <w:trPr>
          <w:trHeight w:val="145"/>
        </w:trPr>
        <w:tc>
          <w:tcPr>
            <w:tcW w:w="2734" w:type="dxa"/>
            <w:gridSpan w:val="2"/>
            <w:tcBorders>
              <w:bottom w:val="single" w:sz="4" w:space="0" w:color="auto"/>
            </w:tcBorders>
            <w:shd w:val="clear" w:color="auto" w:fill="FABF8F"/>
            <w:vAlign w:val="center"/>
          </w:tcPr>
          <w:p w:rsidR="001A63C6" w:rsidRPr="002B0444" w:rsidRDefault="001A63C6" w:rsidP="002B0444">
            <w:pPr>
              <w:pStyle w:val="Heading2"/>
              <w:spacing w:beforeLines="20" w:before="48" w:afterLines="20" w:after="48"/>
              <w:ind w:left="0"/>
              <w:rPr>
                <w:rFonts w:ascii="Tahoma" w:hAnsi="Tahoma" w:cs="Tahoma"/>
                <w:b w:val="0"/>
                <w:sz w:val="14"/>
                <w:szCs w:val="14"/>
              </w:rPr>
            </w:pPr>
            <w:bookmarkStart w:id="547" w:name="_Toc336338145"/>
            <w:bookmarkStart w:id="548" w:name="_Toc368299786"/>
            <w:r w:rsidRPr="002B0444">
              <w:rPr>
                <w:rFonts w:ascii="Tahoma" w:hAnsi="Tahoma" w:cs="Tahoma"/>
                <w:b w:val="0"/>
                <w:sz w:val="14"/>
                <w:szCs w:val="14"/>
              </w:rPr>
              <w:lastRenderedPageBreak/>
              <w:t>Windows Server™ External Connector</w:t>
            </w:r>
            <w:bookmarkEnd w:id="547"/>
            <w:bookmarkEnd w:id="548"/>
          </w:p>
        </w:tc>
        <w:tc>
          <w:tcPr>
            <w:tcW w:w="450" w:type="dxa"/>
            <w:tcBorders>
              <w:bottom w:val="single" w:sz="4" w:space="0" w:color="auto"/>
            </w:tcBorders>
            <w:shd w:val="clear" w:color="auto" w:fill="FABF8F"/>
            <w:vAlign w:val="center"/>
          </w:tcPr>
          <w:p w:rsidR="001A63C6" w:rsidRPr="003B3D05" w:rsidRDefault="001A63C6" w:rsidP="003B3D05">
            <w:pPr>
              <w:pStyle w:val="TableText"/>
              <w:widowControl w:val="0"/>
              <w:rPr>
                <w:rStyle w:val="EndnoteReference"/>
                <w:rFonts w:cs="Tahoma"/>
                <w:bCs/>
                <w:sz w:val="13"/>
                <w:szCs w:val="13"/>
                <w:u w:val="single"/>
              </w:rPr>
            </w:pPr>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color w:val="000000"/>
                <w:sz w:val="13"/>
              </w:rPr>
            </w:pPr>
            <w:r w:rsidRPr="00FC0C73">
              <w:rPr>
                <w:rFonts w:ascii="Tahoma"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color w:val="000000"/>
                <w:sz w:val="13"/>
              </w:rPr>
            </w:pPr>
            <w:r w:rsidRPr="00FC0C73">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25</w:t>
            </w: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63</w:t>
            </w: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50</w:t>
            </w: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38</w:t>
            </w:r>
          </w:p>
        </w:tc>
        <w:tc>
          <w:tcPr>
            <w:tcW w:w="450" w:type="dxa"/>
            <w:gridSpan w:val="2"/>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38</w:t>
            </w:r>
          </w:p>
        </w:tc>
        <w:tc>
          <w:tcPr>
            <w:tcW w:w="450" w:type="dxa"/>
            <w:gridSpan w:val="2"/>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25</w:t>
            </w:r>
          </w:p>
        </w:tc>
        <w:tc>
          <w:tcPr>
            <w:tcW w:w="36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25</w:t>
            </w:r>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P</w:t>
            </w:r>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A</w:t>
            </w:r>
          </w:p>
        </w:tc>
        <w:tc>
          <w:tcPr>
            <w:tcW w:w="54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color w:val="000000"/>
                <w:sz w:val="13"/>
              </w:rPr>
            </w:pPr>
            <w:r w:rsidRPr="00FC0C73">
              <w:rPr>
                <w:rFonts w:ascii="Tahoma" w:hAnsi="Tahoma" w:cs="Tahoma"/>
                <w:color w:val="000000"/>
                <w:sz w:val="13"/>
              </w:rPr>
              <w:t>OL/OV</w:t>
            </w:r>
          </w:p>
        </w:tc>
      </w:tr>
      <w:tr w:rsidR="00B33D0E" w:rsidRPr="00FC0C73" w:rsidTr="005E3FC0">
        <w:trPr>
          <w:trHeight w:val="145"/>
        </w:trPr>
        <w:tc>
          <w:tcPr>
            <w:tcW w:w="2734" w:type="dxa"/>
            <w:gridSpan w:val="2"/>
            <w:tcBorders>
              <w:bottom w:val="single" w:sz="4" w:space="0" w:color="auto"/>
            </w:tcBorders>
            <w:shd w:val="clear" w:color="auto" w:fill="auto"/>
            <w:vAlign w:val="center"/>
          </w:tcPr>
          <w:p w:rsidR="001A63C6" w:rsidRPr="002B0444" w:rsidRDefault="001A63C6" w:rsidP="002B0444">
            <w:pPr>
              <w:pStyle w:val="Heading2"/>
              <w:spacing w:beforeLines="20" w:before="48" w:afterLines="20" w:after="48"/>
              <w:ind w:left="0"/>
              <w:rPr>
                <w:rFonts w:ascii="Tahoma" w:hAnsi="Tahoma" w:cs="Tahoma"/>
                <w:b w:val="0"/>
                <w:sz w:val="14"/>
                <w:szCs w:val="14"/>
              </w:rPr>
            </w:pPr>
            <w:bookmarkStart w:id="549" w:name="_Toc336338146"/>
            <w:bookmarkStart w:id="550" w:name="_Toc368299787"/>
            <w:r w:rsidRPr="002B0444">
              <w:rPr>
                <w:rFonts w:ascii="Tahoma" w:hAnsi="Tahoma" w:cs="Tahoma"/>
                <w:b w:val="0"/>
                <w:sz w:val="14"/>
                <w:szCs w:val="14"/>
              </w:rPr>
              <w:t>Windows Server™ 2012 Remote Desktop Services CAL</w:t>
            </w:r>
            <w:bookmarkEnd w:id="549"/>
            <w:bookmarkEnd w:id="550"/>
          </w:p>
        </w:tc>
        <w:tc>
          <w:tcPr>
            <w:tcW w:w="450" w:type="dxa"/>
            <w:tcBorders>
              <w:bottom w:val="single" w:sz="4" w:space="0" w:color="auto"/>
            </w:tcBorders>
            <w:shd w:val="clear" w:color="auto" w:fill="auto"/>
            <w:vAlign w:val="center"/>
          </w:tcPr>
          <w:p w:rsidR="001A63C6" w:rsidRPr="003B3D05" w:rsidRDefault="001A63C6" w:rsidP="003B3D05">
            <w:pPr>
              <w:pStyle w:val="TableText"/>
              <w:widowControl w:val="0"/>
              <w:rPr>
                <w:rStyle w:val="EndnoteReference"/>
                <w:rFonts w:cs="Tahoma"/>
                <w:bCs/>
                <w:sz w:val="13"/>
                <w:szCs w:val="13"/>
                <w:u w:val="single"/>
              </w:rPr>
            </w:pPr>
          </w:p>
        </w:tc>
        <w:tc>
          <w:tcPr>
            <w:tcW w:w="45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color w:val="000000"/>
                <w:sz w:val="13"/>
              </w:rPr>
            </w:pPr>
            <w:r w:rsidRPr="00FC0C73">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color w:val="000000"/>
                <w:sz w:val="13"/>
              </w:rPr>
            </w:pPr>
            <w:r w:rsidRPr="00FC0C73">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1</w:t>
            </w:r>
          </w:p>
        </w:tc>
        <w:tc>
          <w:tcPr>
            <w:tcW w:w="450" w:type="dxa"/>
            <w:gridSpan w:val="3"/>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3</w:t>
            </w:r>
          </w:p>
        </w:tc>
        <w:tc>
          <w:tcPr>
            <w:tcW w:w="450" w:type="dxa"/>
            <w:gridSpan w:val="3"/>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2</w:t>
            </w:r>
          </w:p>
        </w:tc>
        <w:tc>
          <w:tcPr>
            <w:tcW w:w="450" w:type="dxa"/>
            <w:gridSpan w:val="3"/>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2</w:t>
            </w:r>
          </w:p>
        </w:tc>
        <w:tc>
          <w:tcPr>
            <w:tcW w:w="450" w:type="dxa"/>
            <w:gridSpan w:val="2"/>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2</w:t>
            </w:r>
          </w:p>
        </w:tc>
        <w:tc>
          <w:tcPr>
            <w:tcW w:w="450" w:type="dxa"/>
            <w:gridSpan w:val="2"/>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1</w:t>
            </w:r>
          </w:p>
        </w:tc>
        <w:tc>
          <w:tcPr>
            <w:tcW w:w="45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A, D</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P</w:t>
            </w:r>
          </w:p>
        </w:tc>
        <w:tc>
          <w:tcPr>
            <w:tcW w:w="45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A,ST</w:t>
            </w:r>
          </w:p>
        </w:tc>
        <w:tc>
          <w:tcPr>
            <w:tcW w:w="54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color w:val="000000"/>
                <w:sz w:val="13"/>
              </w:rPr>
            </w:pPr>
          </w:p>
        </w:tc>
      </w:tr>
      <w:tr w:rsidR="001A63C6" w:rsidRPr="00FC0C73" w:rsidTr="005E3FC0">
        <w:trPr>
          <w:trHeight w:val="431"/>
        </w:trPr>
        <w:tc>
          <w:tcPr>
            <w:tcW w:w="2734" w:type="dxa"/>
            <w:gridSpan w:val="2"/>
            <w:tcBorders>
              <w:bottom w:val="single" w:sz="4" w:space="0" w:color="auto"/>
            </w:tcBorders>
            <w:shd w:val="clear" w:color="auto" w:fill="FABF8F"/>
            <w:vAlign w:val="center"/>
          </w:tcPr>
          <w:p w:rsidR="001A63C6" w:rsidRPr="002B0444" w:rsidRDefault="001A63C6" w:rsidP="002B0444">
            <w:pPr>
              <w:pStyle w:val="Heading2"/>
              <w:spacing w:beforeLines="20" w:before="48" w:afterLines="20" w:after="48"/>
              <w:ind w:left="0"/>
              <w:rPr>
                <w:rFonts w:ascii="Tahoma" w:hAnsi="Tahoma" w:cs="Tahoma"/>
                <w:b w:val="0"/>
                <w:sz w:val="14"/>
                <w:szCs w:val="14"/>
              </w:rPr>
            </w:pPr>
            <w:bookmarkStart w:id="551" w:name="_Toc336338147"/>
            <w:bookmarkStart w:id="552" w:name="_Toc368299788"/>
            <w:r w:rsidRPr="002B0444">
              <w:rPr>
                <w:rFonts w:ascii="Tahoma" w:hAnsi="Tahoma" w:cs="Tahoma"/>
                <w:b w:val="0"/>
                <w:sz w:val="14"/>
                <w:szCs w:val="14"/>
              </w:rPr>
              <w:t>Windows Server™ 2012 Remote Desktop Services External Connector</w:t>
            </w:r>
            <w:bookmarkEnd w:id="551"/>
            <w:bookmarkEnd w:id="552"/>
          </w:p>
        </w:tc>
        <w:tc>
          <w:tcPr>
            <w:tcW w:w="450" w:type="dxa"/>
            <w:tcBorders>
              <w:bottom w:val="single" w:sz="4" w:space="0" w:color="auto"/>
            </w:tcBorders>
            <w:shd w:val="clear" w:color="auto" w:fill="FABF8F"/>
            <w:vAlign w:val="center"/>
          </w:tcPr>
          <w:p w:rsidR="001A63C6" w:rsidRPr="003B3D05" w:rsidRDefault="001A63C6" w:rsidP="003B3D05">
            <w:pPr>
              <w:pStyle w:val="TableText"/>
              <w:widowControl w:val="0"/>
              <w:rPr>
                <w:rStyle w:val="EndnoteReference"/>
                <w:rFonts w:cs="Tahoma"/>
                <w:bCs/>
                <w:sz w:val="13"/>
                <w:szCs w:val="13"/>
                <w:u w:val="single"/>
              </w:rPr>
            </w:pPr>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spacing w:before="160"/>
              <w:rPr>
                <w:rFonts w:ascii="Tahoma" w:hAnsi="Tahoma" w:cs="Tahoma"/>
                <w:color w:val="000000"/>
                <w:sz w:val="13"/>
              </w:rPr>
            </w:pPr>
            <w:r w:rsidRPr="00FC0C73">
              <w:rPr>
                <w:rFonts w:ascii="Tahoma"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color w:val="000000"/>
                <w:sz w:val="13"/>
              </w:rPr>
            </w:pPr>
            <w:r w:rsidRPr="00FC0C73">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75</w:t>
            </w: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188</w:t>
            </w: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150</w:t>
            </w: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113</w:t>
            </w:r>
          </w:p>
        </w:tc>
        <w:tc>
          <w:tcPr>
            <w:tcW w:w="450" w:type="dxa"/>
            <w:gridSpan w:val="2"/>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113</w:t>
            </w:r>
          </w:p>
        </w:tc>
        <w:tc>
          <w:tcPr>
            <w:tcW w:w="450" w:type="dxa"/>
            <w:gridSpan w:val="2"/>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75</w:t>
            </w:r>
          </w:p>
        </w:tc>
        <w:tc>
          <w:tcPr>
            <w:tcW w:w="36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38</w:t>
            </w:r>
          </w:p>
        </w:tc>
        <w:tc>
          <w:tcPr>
            <w:tcW w:w="45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75</w:t>
            </w:r>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150</w:t>
            </w:r>
          </w:p>
        </w:tc>
        <w:tc>
          <w:tcPr>
            <w:tcW w:w="45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75</w:t>
            </w:r>
          </w:p>
        </w:tc>
        <w:tc>
          <w:tcPr>
            <w:tcW w:w="45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75</w:t>
            </w:r>
          </w:p>
        </w:tc>
        <w:tc>
          <w:tcPr>
            <w:tcW w:w="45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P</w:t>
            </w:r>
          </w:p>
        </w:tc>
        <w:tc>
          <w:tcPr>
            <w:tcW w:w="45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A</w:t>
            </w:r>
          </w:p>
        </w:tc>
        <w:tc>
          <w:tcPr>
            <w:tcW w:w="540" w:type="dxa"/>
            <w:tcBorders>
              <w:bottom w:val="single" w:sz="4" w:space="0" w:color="auto"/>
            </w:tcBorders>
            <w:shd w:val="clear" w:color="auto" w:fill="FABF8F"/>
            <w:vAlign w:val="center"/>
          </w:tcPr>
          <w:p w:rsidR="001A63C6" w:rsidRPr="00FC0C73" w:rsidRDefault="001A63C6" w:rsidP="005E3FC0">
            <w:pPr>
              <w:pStyle w:val="TableText"/>
              <w:widowControl w:val="0"/>
              <w:rPr>
                <w:rFonts w:ascii="Tahoma" w:hAnsi="Tahoma" w:cs="Tahoma"/>
                <w:color w:val="000000"/>
                <w:sz w:val="13"/>
              </w:rPr>
            </w:pPr>
            <w:r w:rsidRPr="00FC0C73">
              <w:rPr>
                <w:rFonts w:ascii="Tahoma" w:hAnsi="Tahoma" w:cs="Tahoma"/>
                <w:color w:val="000000"/>
                <w:sz w:val="13"/>
              </w:rPr>
              <w:t>OL/OV</w:t>
            </w:r>
          </w:p>
        </w:tc>
      </w:tr>
      <w:tr w:rsidR="00B33D0E" w:rsidRPr="00FC0C73" w:rsidTr="005E3FC0">
        <w:trPr>
          <w:trHeight w:val="145"/>
        </w:trPr>
        <w:tc>
          <w:tcPr>
            <w:tcW w:w="2734" w:type="dxa"/>
            <w:gridSpan w:val="2"/>
            <w:tcBorders>
              <w:bottom w:val="single" w:sz="4" w:space="0" w:color="auto"/>
            </w:tcBorders>
            <w:shd w:val="clear" w:color="auto" w:fill="auto"/>
            <w:vAlign w:val="center"/>
          </w:tcPr>
          <w:p w:rsidR="001A63C6" w:rsidRPr="002B0444" w:rsidRDefault="001A63C6" w:rsidP="002B0444">
            <w:pPr>
              <w:pStyle w:val="Heading2"/>
              <w:spacing w:beforeLines="20" w:before="48" w:afterLines="20" w:after="48"/>
              <w:ind w:left="0"/>
              <w:rPr>
                <w:rFonts w:ascii="Tahoma" w:hAnsi="Tahoma" w:cs="Tahoma"/>
                <w:b w:val="0"/>
                <w:sz w:val="14"/>
                <w:szCs w:val="14"/>
              </w:rPr>
            </w:pPr>
            <w:bookmarkStart w:id="553" w:name="_Toc336338148"/>
            <w:bookmarkStart w:id="554" w:name="_Toc368299789"/>
            <w:r w:rsidRPr="002B0444">
              <w:rPr>
                <w:rFonts w:ascii="Tahoma" w:hAnsi="Tahoma" w:cs="Tahoma"/>
                <w:b w:val="0"/>
                <w:sz w:val="14"/>
                <w:szCs w:val="14"/>
              </w:rPr>
              <w:t>Windows Server™ 2012 Active Directory Rights Management Services CAL</w:t>
            </w:r>
            <w:bookmarkEnd w:id="553"/>
            <w:bookmarkEnd w:id="554"/>
          </w:p>
        </w:tc>
        <w:tc>
          <w:tcPr>
            <w:tcW w:w="450" w:type="dxa"/>
            <w:tcBorders>
              <w:bottom w:val="single" w:sz="4" w:space="0" w:color="auto"/>
            </w:tcBorders>
            <w:shd w:val="clear" w:color="auto" w:fill="auto"/>
            <w:vAlign w:val="center"/>
          </w:tcPr>
          <w:p w:rsidR="001A63C6" w:rsidRPr="003B3D05" w:rsidRDefault="001A63C6" w:rsidP="003B3D05">
            <w:pPr>
              <w:pStyle w:val="TableText"/>
              <w:widowControl w:val="0"/>
              <w:rPr>
                <w:rStyle w:val="EndnoteReference"/>
                <w:rFonts w:cs="Tahoma"/>
                <w:bCs/>
                <w:sz w:val="13"/>
                <w:szCs w:val="13"/>
                <w:u w:val="single"/>
              </w:rPr>
            </w:pPr>
          </w:p>
        </w:tc>
        <w:tc>
          <w:tcPr>
            <w:tcW w:w="45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color w:val="000000"/>
                <w:sz w:val="13"/>
              </w:rPr>
            </w:pPr>
            <w:r w:rsidRPr="00FC0C73">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color w:val="000000"/>
                <w:sz w:val="13"/>
              </w:rPr>
            </w:pPr>
            <w:r w:rsidRPr="00FC0C73">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1</w:t>
            </w:r>
          </w:p>
        </w:tc>
        <w:tc>
          <w:tcPr>
            <w:tcW w:w="450" w:type="dxa"/>
            <w:gridSpan w:val="3"/>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3</w:t>
            </w:r>
          </w:p>
        </w:tc>
        <w:tc>
          <w:tcPr>
            <w:tcW w:w="450" w:type="dxa"/>
            <w:gridSpan w:val="3"/>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2</w:t>
            </w:r>
          </w:p>
        </w:tc>
        <w:tc>
          <w:tcPr>
            <w:tcW w:w="450" w:type="dxa"/>
            <w:gridSpan w:val="3"/>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2</w:t>
            </w:r>
          </w:p>
        </w:tc>
        <w:tc>
          <w:tcPr>
            <w:tcW w:w="450" w:type="dxa"/>
            <w:gridSpan w:val="2"/>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2</w:t>
            </w:r>
          </w:p>
        </w:tc>
        <w:tc>
          <w:tcPr>
            <w:tcW w:w="450" w:type="dxa"/>
            <w:gridSpan w:val="2"/>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1</w:t>
            </w:r>
          </w:p>
        </w:tc>
        <w:tc>
          <w:tcPr>
            <w:tcW w:w="45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P</w:t>
            </w:r>
          </w:p>
        </w:tc>
        <w:tc>
          <w:tcPr>
            <w:tcW w:w="45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sz w:val="13"/>
              </w:rPr>
            </w:pPr>
            <w:r w:rsidRPr="00FC0C73">
              <w:rPr>
                <w:rFonts w:ascii="Tahoma" w:hAnsi="Tahoma" w:cs="Tahoma"/>
                <w:sz w:val="13"/>
              </w:rPr>
              <w:t>A,ST</w:t>
            </w:r>
          </w:p>
        </w:tc>
        <w:tc>
          <w:tcPr>
            <w:tcW w:w="540" w:type="dxa"/>
            <w:tcBorders>
              <w:bottom w:val="single" w:sz="4" w:space="0" w:color="auto"/>
            </w:tcBorders>
            <w:shd w:val="clear" w:color="auto" w:fill="auto"/>
            <w:vAlign w:val="center"/>
          </w:tcPr>
          <w:p w:rsidR="001A63C6" w:rsidRPr="00FC0C73" w:rsidRDefault="001A63C6" w:rsidP="005E3FC0">
            <w:pPr>
              <w:pStyle w:val="TableText"/>
              <w:widowControl w:val="0"/>
              <w:rPr>
                <w:rFonts w:ascii="Tahoma" w:hAnsi="Tahoma" w:cs="Tahoma"/>
                <w:color w:val="000000"/>
                <w:sz w:val="13"/>
              </w:rPr>
            </w:pPr>
          </w:p>
        </w:tc>
      </w:tr>
      <w:tr w:rsidR="001A63C6" w:rsidRPr="00FC0C73" w:rsidTr="005E3FC0">
        <w:trPr>
          <w:trHeight w:val="467"/>
        </w:trPr>
        <w:tc>
          <w:tcPr>
            <w:tcW w:w="2734" w:type="dxa"/>
            <w:gridSpan w:val="2"/>
            <w:tcBorders>
              <w:bottom w:val="single" w:sz="4" w:space="0" w:color="auto"/>
            </w:tcBorders>
            <w:shd w:val="clear" w:color="auto" w:fill="FABF8F"/>
            <w:vAlign w:val="center"/>
          </w:tcPr>
          <w:p w:rsidR="001A63C6" w:rsidRPr="002B0444" w:rsidRDefault="001A63C6" w:rsidP="002B0444">
            <w:pPr>
              <w:pStyle w:val="Heading2"/>
              <w:keepNext/>
              <w:keepLines/>
              <w:spacing w:beforeLines="20" w:before="48" w:afterLines="20" w:after="48"/>
              <w:ind w:left="0"/>
              <w:rPr>
                <w:rFonts w:ascii="Tahoma" w:hAnsi="Tahoma" w:cs="Tahoma"/>
                <w:b w:val="0"/>
                <w:sz w:val="14"/>
                <w:szCs w:val="14"/>
              </w:rPr>
            </w:pPr>
            <w:bookmarkStart w:id="555" w:name="_Toc336338149"/>
            <w:bookmarkStart w:id="556" w:name="_Toc368299790"/>
            <w:r w:rsidRPr="002B0444">
              <w:rPr>
                <w:rFonts w:ascii="Tahoma" w:hAnsi="Tahoma" w:cs="Tahoma"/>
                <w:b w:val="0"/>
                <w:sz w:val="14"/>
                <w:szCs w:val="14"/>
              </w:rPr>
              <w:t>Windows Server™</w:t>
            </w:r>
            <w:r w:rsidR="00F42C04">
              <w:rPr>
                <w:rFonts w:ascii="Tahoma" w:hAnsi="Tahoma" w:cs="Tahoma"/>
                <w:b w:val="0"/>
                <w:sz w:val="14"/>
                <w:szCs w:val="14"/>
              </w:rPr>
              <w:t xml:space="preserve"> </w:t>
            </w:r>
            <w:r w:rsidRPr="002B0444">
              <w:rPr>
                <w:rFonts w:ascii="Tahoma" w:hAnsi="Tahoma" w:cs="Tahoma"/>
                <w:b w:val="0"/>
                <w:sz w:val="14"/>
                <w:szCs w:val="14"/>
              </w:rPr>
              <w:t>Active Directory Rights Management Services External Connector</w:t>
            </w:r>
            <w:bookmarkEnd w:id="555"/>
            <w:bookmarkEnd w:id="556"/>
          </w:p>
        </w:tc>
        <w:tc>
          <w:tcPr>
            <w:tcW w:w="450" w:type="dxa"/>
            <w:tcBorders>
              <w:bottom w:val="single" w:sz="4" w:space="0" w:color="auto"/>
            </w:tcBorders>
            <w:shd w:val="clear" w:color="auto" w:fill="FABF8F"/>
            <w:vAlign w:val="center"/>
          </w:tcPr>
          <w:p w:rsidR="001A63C6" w:rsidRPr="003B3D05" w:rsidRDefault="001A63C6" w:rsidP="003B3D05">
            <w:pPr>
              <w:pStyle w:val="TableText"/>
              <w:keepNext/>
              <w:keepLines/>
              <w:widowControl w:val="0"/>
              <w:rPr>
                <w:rStyle w:val="EndnoteReference"/>
                <w:rFonts w:cs="Tahoma"/>
                <w:bCs/>
                <w:sz w:val="13"/>
                <w:szCs w:val="13"/>
                <w:u w:val="single"/>
              </w:rPr>
            </w:pPr>
          </w:p>
        </w:tc>
        <w:tc>
          <w:tcPr>
            <w:tcW w:w="450" w:type="dxa"/>
            <w:tcBorders>
              <w:bottom w:val="single" w:sz="4" w:space="0" w:color="auto"/>
            </w:tcBorders>
            <w:shd w:val="clear" w:color="auto" w:fill="FABF8F"/>
            <w:vAlign w:val="center"/>
          </w:tcPr>
          <w:p w:rsidR="001A63C6" w:rsidRPr="00FC0C73" w:rsidRDefault="001A63C6" w:rsidP="005E3FC0">
            <w:pPr>
              <w:pStyle w:val="TableText"/>
              <w:keepNext/>
              <w:keepLines/>
              <w:widowControl w:val="0"/>
              <w:rPr>
                <w:rFonts w:ascii="Tahoma" w:hAnsi="Tahoma" w:cs="Tahoma"/>
                <w:color w:val="000000"/>
                <w:sz w:val="13"/>
              </w:rPr>
            </w:pPr>
            <w:r w:rsidRPr="00FC0C73">
              <w:rPr>
                <w:rFonts w:ascii="Tahoma"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keepNext/>
              <w:keepLines/>
              <w:widowControl w:val="0"/>
              <w:rPr>
                <w:rFonts w:ascii="Tahoma" w:hAnsi="Tahoma" w:cs="Tahoma"/>
                <w:color w:val="000000"/>
                <w:sz w:val="13"/>
              </w:rPr>
            </w:pPr>
            <w:r w:rsidRPr="00FC0C73">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keepNext/>
              <w:keepLines/>
              <w:widowControl w:val="0"/>
              <w:rPr>
                <w:rFonts w:ascii="Tahoma" w:hAnsi="Tahoma" w:cs="Tahoma"/>
                <w:sz w:val="13"/>
              </w:rPr>
            </w:pPr>
            <w:r w:rsidRPr="00FC0C73">
              <w:rPr>
                <w:rFonts w:ascii="Tahoma" w:hAnsi="Tahoma" w:cs="Tahoma"/>
                <w:sz w:val="13"/>
              </w:rPr>
              <w:t>125</w:t>
            </w: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keepNext/>
              <w:keepLines/>
              <w:widowControl w:val="0"/>
              <w:rPr>
                <w:rFonts w:ascii="Tahoma" w:hAnsi="Tahoma" w:cs="Tahoma"/>
                <w:sz w:val="13"/>
              </w:rPr>
            </w:pPr>
            <w:r w:rsidRPr="00FC0C73">
              <w:rPr>
                <w:rFonts w:ascii="Tahoma" w:hAnsi="Tahoma" w:cs="Tahoma"/>
                <w:sz w:val="13"/>
              </w:rPr>
              <w:t>313</w:t>
            </w: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keepNext/>
              <w:keepLines/>
              <w:widowControl w:val="0"/>
              <w:rPr>
                <w:rFonts w:ascii="Tahoma" w:hAnsi="Tahoma" w:cs="Tahoma"/>
                <w:sz w:val="13"/>
              </w:rPr>
            </w:pPr>
            <w:r w:rsidRPr="00FC0C73">
              <w:rPr>
                <w:rFonts w:ascii="Tahoma" w:hAnsi="Tahoma" w:cs="Tahoma"/>
                <w:sz w:val="13"/>
              </w:rPr>
              <w:t>250</w:t>
            </w:r>
          </w:p>
        </w:tc>
        <w:tc>
          <w:tcPr>
            <w:tcW w:w="450" w:type="dxa"/>
            <w:gridSpan w:val="3"/>
            <w:tcBorders>
              <w:bottom w:val="single" w:sz="4" w:space="0" w:color="auto"/>
            </w:tcBorders>
            <w:shd w:val="clear" w:color="auto" w:fill="FABF8F"/>
            <w:vAlign w:val="center"/>
          </w:tcPr>
          <w:p w:rsidR="001A63C6" w:rsidRPr="00FC0C73" w:rsidRDefault="001A63C6" w:rsidP="005E3FC0">
            <w:pPr>
              <w:pStyle w:val="TableText"/>
              <w:keepNext/>
              <w:keepLines/>
              <w:widowControl w:val="0"/>
              <w:rPr>
                <w:rFonts w:ascii="Tahoma" w:hAnsi="Tahoma" w:cs="Tahoma"/>
                <w:sz w:val="13"/>
              </w:rPr>
            </w:pPr>
            <w:r w:rsidRPr="00FC0C73">
              <w:rPr>
                <w:rFonts w:ascii="Tahoma" w:hAnsi="Tahoma" w:cs="Tahoma"/>
                <w:sz w:val="13"/>
              </w:rPr>
              <w:t>188</w:t>
            </w:r>
          </w:p>
        </w:tc>
        <w:tc>
          <w:tcPr>
            <w:tcW w:w="450" w:type="dxa"/>
            <w:gridSpan w:val="2"/>
            <w:tcBorders>
              <w:bottom w:val="single" w:sz="4" w:space="0" w:color="auto"/>
            </w:tcBorders>
            <w:shd w:val="clear" w:color="auto" w:fill="FABF8F"/>
            <w:vAlign w:val="center"/>
          </w:tcPr>
          <w:p w:rsidR="001A63C6" w:rsidRPr="00FC0C73" w:rsidRDefault="001A63C6" w:rsidP="005E3FC0">
            <w:pPr>
              <w:pStyle w:val="TableText"/>
              <w:keepNext/>
              <w:keepLines/>
              <w:widowControl w:val="0"/>
              <w:rPr>
                <w:rFonts w:ascii="Tahoma" w:hAnsi="Tahoma" w:cs="Tahoma"/>
                <w:sz w:val="13"/>
              </w:rPr>
            </w:pPr>
            <w:r w:rsidRPr="00FC0C73">
              <w:rPr>
                <w:rFonts w:ascii="Tahoma" w:hAnsi="Tahoma" w:cs="Tahoma"/>
                <w:sz w:val="13"/>
              </w:rPr>
              <w:t>188</w:t>
            </w:r>
          </w:p>
        </w:tc>
        <w:tc>
          <w:tcPr>
            <w:tcW w:w="450" w:type="dxa"/>
            <w:gridSpan w:val="2"/>
            <w:tcBorders>
              <w:bottom w:val="single" w:sz="4" w:space="0" w:color="auto"/>
            </w:tcBorders>
            <w:shd w:val="clear" w:color="auto" w:fill="FABF8F"/>
            <w:vAlign w:val="center"/>
          </w:tcPr>
          <w:p w:rsidR="001A63C6" w:rsidRPr="00FC0C73" w:rsidRDefault="001A63C6" w:rsidP="005E3FC0">
            <w:pPr>
              <w:pStyle w:val="TableText"/>
              <w:keepNext/>
              <w:keepLines/>
              <w:widowControl w:val="0"/>
              <w:rPr>
                <w:rFonts w:ascii="Tahoma" w:hAnsi="Tahoma" w:cs="Tahoma"/>
                <w:sz w:val="13"/>
              </w:rPr>
            </w:pPr>
            <w:r w:rsidRPr="00FC0C73">
              <w:rPr>
                <w:rFonts w:ascii="Tahoma" w:hAnsi="Tahoma" w:cs="Tahoma"/>
                <w:sz w:val="13"/>
              </w:rPr>
              <w:t>125</w:t>
            </w:r>
          </w:p>
        </w:tc>
        <w:tc>
          <w:tcPr>
            <w:tcW w:w="36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keepNext/>
              <w:keepLines/>
              <w:widowControl w:val="0"/>
              <w:rPr>
                <w:rFonts w:ascii="Tahoma" w:hAnsi="Tahoma" w:cs="Tahoma"/>
                <w:sz w:val="13"/>
              </w:rPr>
            </w:pPr>
            <w:r w:rsidRPr="00FC0C73">
              <w:rPr>
                <w:rFonts w:ascii="Tahoma" w:hAnsi="Tahoma" w:cs="Tahoma"/>
                <w:sz w:val="13"/>
              </w:rPr>
              <w:t>63</w:t>
            </w:r>
          </w:p>
        </w:tc>
        <w:tc>
          <w:tcPr>
            <w:tcW w:w="45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keepNext/>
              <w:keepLines/>
              <w:widowControl w:val="0"/>
              <w:rPr>
                <w:rFonts w:ascii="Tahoma" w:hAnsi="Tahoma" w:cs="Tahoma"/>
                <w:sz w:val="13"/>
              </w:rPr>
            </w:pPr>
            <w:r w:rsidRPr="00FC0C73">
              <w:rPr>
                <w:rFonts w:ascii="Tahoma" w:hAnsi="Tahoma" w:cs="Tahoma"/>
                <w:sz w:val="13"/>
              </w:rPr>
              <w:t>125</w:t>
            </w:r>
          </w:p>
        </w:tc>
        <w:tc>
          <w:tcPr>
            <w:tcW w:w="450" w:type="dxa"/>
            <w:tcBorders>
              <w:bottom w:val="single" w:sz="4" w:space="0" w:color="auto"/>
            </w:tcBorders>
            <w:shd w:val="clear" w:color="auto" w:fill="FABF8F"/>
            <w:vAlign w:val="center"/>
          </w:tcPr>
          <w:p w:rsidR="001A63C6" w:rsidRPr="00FC0C73" w:rsidRDefault="001A63C6" w:rsidP="005E3FC0">
            <w:pPr>
              <w:pStyle w:val="TableText"/>
              <w:keepNext/>
              <w:keepLines/>
              <w:widowControl w:val="0"/>
              <w:rPr>
                <w:rFonts w:ascii="Tahoma" w:hAnsi="Tahoma" w:cs="Tahoma"/>
                <w:sz w:val="13"/>
              </w:rPr>
            </w:pPr>
            <w:r w:rsidRPr="00FC0C73">
              <w:rPr>
                <w:rFonts w:ascii="Tahoma" w:hAnsi="Tahoma" w:cs="Tahoma"/>
                <w:sz w:val="13"/>
              </w:rPr>
              <w:t>250</w:t>
            </w:r>
          </w:p>
        </w:tc>
        <w:tc>
          <w:tcPr>
            <w:tcW w:w="45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keepNext/>
              <w:keepLines/>
              <w:widowControl w:val="0"/>
              <w:rPr>
                <w:rFonts w:ascii="Tahoma" w:hAnsi="Tahoma" w:cs="Tahoma"/>
                <w:sz w:val="13"/>
              </w:rPr>
            </w:pPr>
            <w:r w:rsidRPr="00FC0C73">
              <w:rPr>
                <w:rFonts w:ascii="Tahoma" w:hAnsi="Tahoma" w:cs="Tahoma"/>
                <w:sz w:val="13"/>
              </w:rPr>
              <w:t>125</w:t>
            </w:r>
          </w:p>
        </w:tc>
        <w:tc>
          <w:tcPr>
            <w:tcW w:w="450" w:type="dxa"/>
            <w:tcBorders>
              <w:left w:val="single" w:sz="18" w:space="0" w:color="auto"/>
              <w:bottom w:val="single" w:sz="4" w:space="0" w:color="auto"/>
            </w:tcBorders>
            <w:shd w:val="clear" w:color="auto" w:fill="FABF8F"/>
            <w:vAlign w:val="center"/>
          </w:tcPr>
          <w:p w:rsidR="001A63C6" w:rsidRPr="00FC0C73" w:rsidRDefault="001A63C6" w:rsidP="005E3FC0">
            <w:pPr>
              <w:pStyle w:val="TableText"/>
              <w:keepNext/>
              <w:keepLines/>
              <w:widowControl w:val="0"/>
              <w:rPr>
                <w:rFonts w:ascii="Tahoma" w:hAnsi="Tahoma" w:cs="Tahoma"/>
                <w:sz w:val="13"/>
              </w:rPr>
            </w:pPr>
            <w:r w:rsidRPr="00FC0C73">
              <w:rPr>
                <w:rFonts w:ascii="Tahoma" w:hAnsi="Tahoma" w:cs="Tahoma"/>
                <w:sz w:val="13"/>
              </w:rPr>
              <w:t>125</w:t>
            </w:r>
          </w:p>
        </w:tc>
        <w:tc>
          <w:tcPr>
            <w:tcW w:w="450" w:type="dxa"/>
            <w:tcBorders>
              <w:bottom w:val="single" w:sz="4" w:space="0" w:color="auto"/>
              <w:right w:val="single" w:sz="18" w:space="0" w:color="auto"/>
            </w:tcBorders>
            <w:shd w:val="clear" w:color="auto" w:fill="FABF8F"/>
            <w:vAlign w:val="center"/>
          </w:tcPr>
          <w:p w:rsidR="001A63C6" w:rsidRPr="00FC0C73" w:rsidRDefault="001A63C6" w:rsidP="005E3FC0">
            <w:pPr>
              <w:pStyle w:val="TableText"/>
              <w:keepNext/>
              <w:keepLines/>
              <w:widowControl w:val="0"/>
              <w:rPr>
                <w:rFonts w:ascii="Tahoma" w:hAnsi="Tahoma" w:cs="Tahoma"/>
                <w:sz w:val="13"/>
              </w:rPr>
            </w:pPr>
            <w:r w:rsidRPr="00FC0C73">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FC0C73" w:rsidRDefault="001A63C6" w:rsidP="005E3FC0">
            <w:pPr>
              <w:pStyle w:val="TableText"/>
              <w:keepNext/>
              <w:keepLines/>
              <w:widowControl w:val="0"/>
              <w:rPr>
                <w:rFonts w:ascii="Tahoma" w:hAnsi="Tahoma" w:cs="Tahoma"/>
                <w:sz w:val="13"/>
              </w:rPr>
            </w:pPr>
            <w:r w:rsidRPr="00FC0C73">
              <w:rPr>
                <w:rFonts w:ascii="Tahoma" w:hAnsi="Tahoma" w:cs="Tahoma"/>
                <w:sz w:val="13"/>
              </w:rPr>
              <w:t>P</w:t>
            </w:r>
          </w:p>
        </w:tc>
        <w:tc>
          <w:tcPr>
            <w:tcW w:w="450" w:type="dxa"/>
            <w:tcBorders>
              <w:bottom w:val="single" w:sz="4" w:space="0" w:color="auto"/>
            </w:tcBorders>
            <w:shd w:val="clear" w:color="auto" w:fill="FABF8F"/>
            <w:vAlign w:val="center"/>
          </w:tcPr>
          <w:p w:rsidR="001A63C6" w:rsidRPr="00FC0C73" w:rsidRDefault="001A63C6" w:rsidP="005E3FC0">
            <w:pPr>
              <w:pStyle w:val="TableText"/>
              <w:keepNext/>
              <w:keepLines/>
              <w:widowControl w:val="0"/>
              <w:rPr>
                <w:rFonts w:ascii="Tahoma" w:hAnsi="Tahoma" w:cs="Tahoma"/>
                <w:sz w:val="13"/>
              </w:rPr>
            </w:pPr>
            <w:r w:rsidRPr="00FC0C73">
              <w:rPr>
                <w:rFonts w:ascii="Tahoma" w:hAnsi="Tahoma" w:cs="Tahoma"/>
                <w:sz w:val="13"/>
              </w:rPr>
              <w:t>A,ST</w:t>
            </w:r>
          </w:p>
        </w:tc>
        <w:tc>
          <w:tcPr>
            <w:tcW w:w="540" w:type="dxa"/>
            <w:tcBorders>
              <w:bottom w:val="single" w:sz="4" w:space="0" w:color="auto"/>
            </w:tcBorders>
            <w:shd w:val="clear" w:color="auto" w:fill="FABF8F"/>
            <w:vAlign w:val="center"/>
          </w:tcPr>
          <w:p w:rsidR="001A63C6" w:rsidRPr="00FC0C73" w:rsidRDefault="001A63C6" w:rsidP="005E3FC0">
            <w:pPr>
              <w:pStyle w:val="TableText"/>
              <w:keepNext/>
              <w:keepLines/>
              <w:widowControl w:val="0"/>
              <w:rPr>
                <w:rFonts w:ascii="Tahoma" w:hAnsi="Tahoma" w:cs="Tahoma"/>
                <w:color w:val="000000"/>
                <w:sz w:val="13"/>
              </w:rPr>
            </w:pPr>
            <w:r w:rsidRPr="00FC0C73">
              <w:rPr>
                <w:rFonts w:ascii="Tahoma" w:hAnsi="Tahoma" w:cs="Tahoma"/>
                <w:color w:val="000000"/>
                <w:sz w:val="13"/>
              </w:rPr>
              <w:t>OL/OV</w:t>
            </w:r>
          </w:p>
        </w:tc>
      </w:tr>
      <w:tr w:rsidR="00A5643F" w:rsidRPr="00FC0C73" w:rsidTr="005E3FC0">
        <w:trPr>
          <w:gridBefore w:val="1"/>
          <w:wBefore w:w="20" w:type="dxa"/>
          <w:trHeight w:val="145"/>
        </w:trPr>
        <w:tc>
          <w:tcPr>
            <w:tcW w:w="2714" w:type="dxa"/>
            <w:tcBorders>
              <w:bottom w:val="single" w:sz="4" w:space="0" w:color="auto"/>
            </w:tcBorders>
            <w:shd w:val="clear" w:color="auto" w:fill="auto"/>
            <w:vAlign w:val="center"/>
          </w:tcPr>
          <w:p w:rsidR="00A5643F" w:rsidRPr="002B0444" w:rsidRDefault="00A5643F" w:rsidP="002B0444">
            <w:pPr>
              <w:pStyle w:val="Heading2"/>
              <w:keepNext/>
              <w:keepLines/>
              <w:spacing w:beforeLines="20" w:before="48" w:afterLines="20" w:after="48"/>
              <w:ind w:left="0"/>
              <w:rPr>
                <w:rFonts w:ascii="Tahoma" w:hAnsi="Tahoma" w:cs="Tahoma"/>
                <w:b w:val="0"/>
                <w:sz w:val="14"/>
                <w:szCs w:val="14"/>
              </w:rPr>
            </w:pPr>
            <w:bookmarkStart w:id="557" w:name="_Toc368299791"/>
            <w:r w:rsidRPr="002B0444">
              <w:rPr>
                <w:rFonts w:ascii="Tahoma" w:hAnsi="Tahoma" w:cs="Tahoma"/>
                <w:b w:val="0"/>
                <w:sz w:val="14"/>
                <w:szCs w:val="14"/>
              </w:rPr>
              <w:t>Windows Small Business Server 2008 Premium</w:t>
            </w:r>
            <w:bookmarkEnd w:id="557"/>
          </w:p>
        </w:tc>
        <w:tc>
          <w:tcPr>
            <w:tcW w:w="450" w:type="dxa"/>
            <w:tcBorders>
              <w:bottom w:val="single" w:sz="4" w:space="0" w:color="auto"/>
            </w:tcBorders>
            <w:shd w:val="clear" w:color="auto" w:fill="auto"/>
            <w:vAlign w:val="center"/>
          </w:tcPr>
          <w:p w:rsidR="00A5643F" w:rsidRPr="003B3D05" w:rsidRDefault="00A500B3" w:rsidP="003B3D05">
            <w:pPr>
              <w:pStyle w:val="TableText"/>
              <w:keepNext/>
              <w:keepLines/>
              <w:widowControl w:val="0"/>
              <w:rPr>
                <w:rFonts w:cs="Tahoma"/>
                <w:b/>
                <w:bCs/>
                <w:sz w:val="13"/>
                <w:szCs w:val="13"/>
                <w:u w:val="single"/>
              </w:rPr>
            </w:pPr>
            <w:hyperlink w:anchor="_113_Windows_Small" w:history="1">
              <w:r w:rsidR="00734B17" w:rsidRPr="003B3D05">
                <w:rPr>
                  <w:rStyle w:val="Hyperlink"/>
                  <w:rFonts w:cs="Tahoma"/>
                  <w:b/>
                  <w:bCs/>
                  <w:sz w:val="13"/>
                  <w:szCs w:val="13"/>
                </w:rPr>
                <w:t>113</w:t>
              </w:r>
            </w:hyperlink>
            <w:hyperlink w:anchor="_111_Windows_Web" w:history="1"/>
            <w:hyperlink w:anchor="Srv_116WinSmallBizSVR2011Addon" w:history="1"/>
          </w:p>
        </w:tc>
        <w:tc>
          <w:tcPr>
            <w:tcW w:w="450" w:type="dxa"/>
            <w:tcBorders>
              <w:bottom w:val="single" w:sz="4" w:space="0" w:color="auto"/>
            </w:tcBorders>
            <w:shd w:val="clear" w:color="auto" w:fill="auto"/>
            <w:vAlign w:val="center"/>
          </w:tcPr>
          <w:p w:rsidR="00A5643F" w:rsidRPr="00FC0C73" w:rsidRDefault="00A5643F" w:rsidP="005E3FC0">
            <w:pPr>
              <w:pStyle w:val="TableText"/>
              <w:keepNext/>
              <w:keepLines/>
              <w:widowControl w:val="0"/>
              <w:rPr>
                <w:rFonts w:ascii="Tahoma" w:hAnsi="Tahoma" w:cs="Tahoma"/>
                <w:sz w:val="13"/>
              </w:rPr>
            </w:pPr>
            <w:r w:rsidRPr="00FC0C73">
              <w:rPr>
                <w:rFonts w:ascii="Tahoma" w:hAnsi="Tahoma" w:cs="Tahoma"/>
                <w:sz w:val="13"/>
              </w:rPr>
              <w:t>10/08</w:t>
            </w:r>
          </w:p>
        </w:tc>
        <w:tc>
          <w:tcPr>
            <w:tcW w:w="360" w:type="dxa"/>
            <w:tcBorders>
              <w:bottom w:val="single" w:sz="4" w:space="0" w:color="auto"/>
              <w:right w:val="single" w:sz="18" w:space="0" w:color="auto"/>
            </w:tcBorders>
            <w:shd w:val="clear" w:color="auto" w:fill="auto"/>
            <w:vAlign w:val="center"/>
          </w:tcPr>
          <w:p w:rsidR="00A5643F" w:rsidRPr="00FC0C73" w:rsidRDefault="00A5643F" w:rsidP="005E3FC0">
            <w:pPr>
              <w:pStyle w:val="TableText"/>
              <w:keepNext/>
              <w:keepLines/>
              <w:widowControl w:val="0"/>
              <w:rPr>
                <w:rFonts w:ascii="Tahoma" w:hAnsi="Tahoma" w:cs="Tahoma"/>
                <w:sz w:val="13"/>
              </w:rPr>
            </w:pPr>
            <w:r w:rsidRPr="00FC0C7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FC0C73" w:rsidRDefault="00A5643F" w:rsidP="005E3FC0">
            <w:pPr>
              <w:pStyle w:val="TableText"/>
              <w:keepNext/>
              <w:keepLines/>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A5643F" w:rsidRPr="00FC0C73" w:rsidRDefault="00A5643F" w:rsidP="005E3FC0">
            <w:pPr>
              <w:pStyle w:val="TableText"/>
              <w:keepNext/>
              <w:keepLines/>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A5643F" w:rsidRPr="00FC0C73" w:rsidRDefault="00A5643F" w:rsidP="005E3FC0">
            <w:pPr>
              <w:pStyle w:val="TableText"/>
              <w:keepNext/>
              <w:keepLines/>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A5643F" w:rsidRPr="00FC0C73" w:rsidRDefault="00A5643F" w:rsidP="005E3FC0">
            <w:pPr>
              <w:pStyle w:val="TableText"/>
              <w:keepNext/>
              <w:keepLines/>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A5643F" w:rsidRPr="00FC0C73" w:rsidRDefault="00A5643F" w:rsidP="005E3FC0">
            <w:pPr>
              <w:pStyle w:val="TableText"/>
              <w:keepNext/>
              <w:keepLines/>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A5643F" w:rsidRPr="00FC0C73" w:rsidRDefault="00A5643F" w:rsidP="005E3FC0">
            <w:pPr>
              <w:pStyle w:val="TableText"/>
              <w:keepNext/>
              <w:keepLines/>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A5643F" w:rsidRPr="00FC0C73" w:rsidRDefault="00A5643F" w:rsidP="005E3FC0">
            <w:pPr>
              <w:pStyle w:val="TableText"/>
              <w:keepNext/>
              <w:keepLines/>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FC0C73" w:rsidRDefault="00A5643F" w:rsidP="005E3FC0">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FC0C73" w:rsidDel="001265B4" w:rsidRDefault="00A5643F" w:rsidP="005E3FC0">
            <w:pPr>
              <w:pStyle w:val="TableText"/>
              <w:keepNext/>
              <w:keepLines/>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5643F" w:rsidRPr="00FC0C73" w:rsidRDefault="00A5643F" w:rsidP="005E3FC0">
            <w:pPr>
              <w:pStyle w:val="TableText"/>
              <w:keepNext/>
              <w:keepLines/>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FC0C73" w:rsidRDefault="00A5643F" w:rsidP="005E3FC0">
            <w:pPr>
              <w:pStyle w:val="TableText"/>
              <w:keepNext/>
              <w:keepLines/>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5643F" w:rsidRPr="00FC0C73" w:rsidRDefault="00A5643F" w:rsidP="005E3FC0">
            <w:pPr>
              <w:pStyle w:val="TableText"/>
              <w:keepNext/>
              <w:keepLines/>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FC0C73" w:rsidRDefault="00A5643F" w:rsidP="005E3FC0">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FC0C73" w:rsidRDefault="00A5643F" w:rsidP="005E3FC0">
            <w:pPr>
              <w:pStyle w:val="TableText"/>
              <w:keepNext/>
              <w:keepLines/>
              <w:widowControl w:val="0"/>
              <w:rPr>
                <w:rFonts w:ascii="Tahoma" w:hAnsi="Tahoma" w:cs="Tahoma"/>
                <w:sz w:val="13"/>
              </w:rPr>
            </w:pPr>
          </w:p>
        </w:tc>
        <w:tc>
          <w:tcPr>
            <w:tcW w:w="540" w:type="dxa"/>
            <w:tcBorders>
              <w:bottom w:val="single" w:sz="4" w:space="0" w:color="auto"/>
            </w:tcBorders>
            <w:shd w:val="clear" w:color="auto" w:fill="auto"/>
            <w:vAlign w:val="center"/>
          </w:tcPr>
          <w:p w:rsidR="00A5643F" w:rsidRPr="00FC0C73" w:rsidRDefault="00A5643F" w:rsidP="005E3FC0">
            <w:pPr>
              <w:pStyle w:val="TableText"/>
              <w:keepNext/>
              <w:keepLines/>
              <w:widowControl w:val="0"/>
              <w:rPr>
                <w:rFonts w:ascii="Tahoma" w:hAnsi="Tahoma" w:cs="Tahoma"/>
                <w:sz w:val="13"/>
              </w:rPr>
            </w:pPr>
          </w:p>
        </w:tc>
      </w:tr>
      <w:tr w:rsidR="0091195E" w:rsidRPr="00FC0C73" w:rsidTr="005E3FC0">
        <w:trPr>
          <w:gridBefore w:val="1"/>
          <w:wBefore w:w="20" w:type="dxa"/>
          <w:trHeight w:val="145"/>
        </w:trPr>
        <w:tc>
          <w:tcPr>
            <w:tcW w:w="2714" w:type="dxa"/>
            <w:tcBorders>
              <w:bottom w:val="single" w:sz="4" w:space="0" w:color="auto"/>
            </w:tcBorders>
            <w:shd w:val="clear" w:color="auto" w:fill="FABF8F"/>
            <w:vAlign w:val="center"/>
          </w:tcPr>
          <w:p w:rsidR="0091195E" w:rsidRPr="002B0444" w:rsidRDefault="0091195E" w:rsidP="002B0444">
            <w:pPr>
              <w:pStyle w:val="Heading2"/>
              <w:spacing w:beforeLines="20" w:before="48" w:afterLines="20" w:after="48"/>
              <w:ind w:left="0"/>
              <w:rPr>
                <w:rFonts w:ascii="Tahoma" w:hAnsi="Tahoma" w:cs="Tahoma"/>
                <w:b w:val="0"/>
                <w:sz w:val="14"/>
                <w:szCs w:val="14"/>
              </w:rPr>
            </w:pPr>
            <w:bookmarkStart w:id="558" w:name="_Toc368299792"/>
            <w:r w:rsidRPr="002B0444">
              <w:rPr>
                <w:rFonts w:ascii="Tahoma" w:hAnsi="Tahoma" w:cs="Tahoma"/>
                <w:b w:val="0"/>
                <w:sz w:val="14"/>
                <w:szCs w:val="14"/>
              </w:rPr>
              <w:t>Windows Small Business Server 2011 Standard</w:t>
            </w:r>
            <w:bookmarkEnd w:id="558"/>
          </w:p>
        </w:tc>
        <w:tc>
          <w:tcPr>
            <w:tcW w:w="450" w:type="dxa"/>
            <w:tcBorders>
              <w:bottom w:val="single" w:sz="4" w:space="0" w:color="auto"/>
            </w:tcBorders>
            <w:shd w:val="clear" w:color="auto" w:fill="FABF8F"/>
            <w:vAlign w:val="center"/>
          </w:tcPr>
          <w:p w:rsidR="0091195E" w:rsidRPr="003B3D05" w:rsidRDefault="00A500B3" w:rsidP="003B3D05">
            <w:pPr>
              <w:pStyle w:val="TableText"/>
              <w:widowControl w:val="0"/>
              <w:rPr>
                <w:rFonts w:cs="Tahoma"/>
                <w:b/>
                <w:bCs/>
                <w:sz w:val="13"/>
                <w:szCs w:val="13"/>
              </w:rPr>
            </w:pPr>
            <w:hyperlink w:anchor="_119_Windows_Small" w:history="1">
              <w:r w:rsidR="00ED1DE2" w:rsidRPr="004665DE">
                <w:rPr>
                  <w:rStyle w:val="Hyperlink"/>
                  <w:rFonts w:cs="Tahoma"/>
                  <w:b/>
                  <w:bCs/>
                  <w:sz w:val="13"/>
                  <w:szCs w:val="13"/>
                </w:rPr>
                <w:t>114</w:t>
              </w:r>
            </w:hyperlink>
          </w:p>
        </w:tc>
        <w:tc>
          <w:tcPr>
            <w:tcW w:w="450" w:type="dxa"/>
            <w:tcBorders>
              <w:bottom w:val="single" w:sz="4" w:space="0" w:color="auto"/>
            </w:tcBorders>
            <w:shd w:val="clear" w:color="auto" w:fill="FABF8F"/>
            <w:vAlign w:val="center"/>
          </w:tcPr>
          <w:p w:rsidR="0091195E" w:rsidRPr="00FC0C73" w:rsidRDefault="0091195E" w:rsidP="005E3FC0">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1195E" w:rsidRPr="00FC0C73" w:rsidRDefault="0091195E" w:rsidP="005E3FC0">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91195E" w:rsidRPr="00FC0C73" w:rsidRDefault="0091195E"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195E" w:rsidRPr="00FC0C73" w:rsidRDefault="0091195E"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195E" w:rsidRPr="00FC0C73" w:rsidRDefault="0091195E"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195E" w:rsidRPr="00FC0C73" w:rsidRDefault="0091195E" w:rsidP="005E3FC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195E" w:rsidRPr="00FC0C73" w:rsidRDefault="0091195E" w:rsidP="005E3FC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195E" w:rsidRPr="00FC0C73" w:rsidRDefault="0091195E" w:rsidP="005E3FC0">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1195E" w:rsidRPr="00FC0C73" w:rsidRDefault="0091195E" w:rsidP="005E3FC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195E" w:rsidRPr="00FC0C73" w:rsidRDefault="0091195E" w:rsidP="005E3FC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195E" w:rsidRPr="00FC0C73" w:rsidRDefault="0091195E" w:rsidP="005E3FC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195E" w:rsidRPr="00FC0C73" w:rsidRDefault="0091195E" w:rsidP="005E3FC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195E" w:rsidRPr="00FC0C73" w:rsidRDefault="0091195E" w:rsidP="005E3FC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195E" w:rsidRPr="00FC0C73" w:rsidRDefault="0091195E" w:rsidP="005E3FC0">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195E" w:rsidRPr="00FC0C73" w:rsidRDefault="0091195E" w:rsidP="005E3FC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195E" w:rsidRPr="00FC0C73" w:rsidRDefault="0091195E" w:rsidP="005E3FC0">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91195E" w:rsidRPr="00FC0C73" w:rsidRDefault="0091195E" w:rsidP="005E3FC0">
            <w:pPr>
              <w:pStyle w:val="TableText"/>
              <w:widowControl w:val="0"/>
              <w:rPr>
                <w:rFonts w:ascii="Tahoma" w:hAnsi="Tahoma" w:cs="Tahoma"/>
                <w:sz w:val="13"/>
              </w:rPr>
            </w:pPr>
          </w:p>
        </w:tc>
      </w:tr>
      <w:tr w:rsidR="00500991" w:rsidRPr="00FC0C73" w:rsidTr="005E3FC0">
        <w:trPr>
          <w:gridBefore w:val="1"/>
          <w:wBefore w:w="20" w:type="dxa"/>
          <w:trHeight w:val="145"/>
        </w:trPr>
        <w:tc>
          <w:tcPr>
            <w:tcW w:w="2714" w:type="dxa"/>
            <w:tcBorders>
              <w:bottom w:val="single" w:sz="4" w:space="0" w:color="auto"/>
            </w:tcBorders>
            <w:shd w:val="clear" w:color="auto" w:fill="auto"/>
            <w:vAlign w:val="center"/>
          </w:tcPr>
          <w:p w:rsidR="00A5643F" w:rsidRPr="002B0444" w:rsidRDefault="00A5643F" w:rsidP="002B0444">
            <w:pPr>
              <w:pStyle w:val="Heading2"/>
              <w:spacing w:beforeLines="20" w:before="48" w:afterLines="20" w:after="48"/>
              <w:ind w:left="0"/>
              <w:rPr>
                <w:rFonts w:ascii="Tahoma" w:hAnsi="Tahoma" w:cs="Tahoma"/>
                <w:b w:val="0"/>
                <w:sz w:val="14"/>
                <w:szCs w:val="14"/>
              </w:rPr>
            </w:pPr>
            <w:bookmarkStart w:id="559" w:name="_Toc336338158"/>
            <w:bookmarkStart w:id="560" w:name="_Toc368299793"/>
            <w:r w:rsidRPr="002B0444">
              <w:rPr>
                <w:rFonts w:ascii="Tahoma" w:hAnsi="Tahoma" w:cs="Tahoma"/>
                <w:b w:val="0"/>
                <w:sz w:val="14"/>
                <w:szCs w:val="14"/>
              </w:rPr>
              <w:t>Windows Small Business Server 2011 CAL Suite (1 client)</w:t>
            </w:r>
            <w:bookmarkEnd w:id="559"/>
            <w:bookmarkEnd w:id="560"/>
          </w:p>
        </w:tc>
        <w:tc>
          <w:tcPr>
            <w:tcW w:w="450" w:type="dxa"/>
            <w:tcBorders>
              <w:bottom w:val="single" w:sz="4" w:space="0" w:color="auto"/>
            </w:tcBorders>
            <w:shd w:val="clear" w:color="auto" w:fill="auto"/>
            <w:vAlign w:val="center"/>
          </w:tcPr>
          <w:p w:rsidR="00A5643F" w:rsidRPr="003B3D05" w:rsidRDefault="00A500B3" w:rsidP="003B3D05">
            <w:pPr>
              <w:pStyle w:val="TableText"/>
              <w:widowControl w:val="0"/>
              <w:rPr>
                <w:rStyle w:val="EndnoteReference"/>
                <w:rFonts w:cs="Tahoma"/>
                <w:b w:val="0"/>
                <w:bCs/>
                <w:color w:val="0000FF"/>
                <w:sz w:val="13"/>
                <w:szCs w:val="13"/>
                <w:u w:val="single"/>
              </w:rPr>
            </w:pPr>
            <w:hyperlink w:anchor="_122_Windows_Small" w:history="1">
              <w:r w:rsidR="00734B17" w:rsidRPr="003B3D05">
                <w:rPr>
                  <w:rStyle w:val="Hyperlink"/>
                  <w:rFonts w:cs="Tahoma"/>
                  <w:b/>
                  <w:bCs/>
                  <w:sz w:val="13"/>
                  <w:szCs w:val="13"/>
                </w:rPr>
                <w:t>115</w:t>
              </w:r>
            </w:hyperlink>
          </w:p>
        </w:tc>
        <w:tc>
          <w:tcPr>
            <w:tcW w:w="450" w:type="dxa"/>
            <w:tcBorders>
              <w:bottom w:val="single" w:sz="4" w:space="0" w:color="auto"/>
            </w:tcBorders>
            <w:shd w:val="clear" w:color="auto" w:fill="auto"/>
            <w:vAlign w:val="center"/>
          </w:tcPr>
          <w:p w:rsidR="00A5643F" w:rsidRPr="00FC0C73" w:rsidRDefault="00A5643F" w:rsidP="005E3FC0">
            <w:pPr>
              <w:pStyle w:val="TableText"/>
              <w:widowControl w:val="0"/>
              <w:rPr>
                <w:rFonts w:ascii="Tahoma" w:hAnsi="Tahoma" w:cs="Tahoma"/>
                <w:sz w:val="13"/>
              </w:rPr>
            </w:pPr>
            <w:r w:rsidRPr="00FC0C73">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rsidR="00A5643F" w:rsidRPr="00FC0C73" w:rsidRDefault="00A5643F" w:rsidP="005E3FC0">
            <w:pPr>
              <w:pStyle w:val="TableText"/>
              <w:widowControl w:val="0"/>
              <w:rPr>
                <w:rFonts w:ascii="Tahoma" w:hAnsi="Tahoma" w:cs="Tahoma"/>
                <w:sz w:val="13"/>
              </w:rPr>
            </w:pPr>
            <w:r w:rsidRPr="00FC0C7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FC0C73" w:rsidRDefault="00A5643F"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A5643F" w:rsidRPr="00FC0C73" w:rsidRDefault="00A5643F"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A5643F" w:rsidRPr="00FC0C73" w:rsidRDefault="00A5643F" w:rsidP="005E3FC0">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A5643F" w:rsidRPr="00FC0C73" w:rsidRDefault="00A5643F" w:rsidP="005E3FC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A5643F" w:rsidRPr="00FC0C73" w:rsidRDefault="00A5643F" w:rsidP="005E3FC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A5643F" w:rsidRPr="00FC0C73" w:rsidRDefault="00A5643F" w:rsidP="005E3FC0">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A5643F" w:rsidRPr="00FC0C73" w:rsidRDefault="00A5643F" w:rsidP="005E3FC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FC0C73" w:rsidRDefault="00A5643F" w:rsidP="005E3FC0">
            <w:pPr>
              <w:pStyle w:val="TableText"/>
              <w:widowControl w:val="0"/>
              <w:rPr>
                <w:rFonts w:ascii="Tahoma" w:hAnsi="Tahoma" w:cs="Tahoma"/>
                <w:sz w:val="13"/>
              </w:rPr>
            </w:pPr>
            <w:r w:rsidRPr="00FC0C73">
              <w:rPr>
                <w:rFonts w:ascii="Tahoma" w:hAnsi="Tahoma" w:cs="Tahoma"/>
                <w:sz w:val="13"/>
              </w:rPr>
              <w:t>1</w:t>
            </w:r>
          </w:p>
        </w:tc>
        <w:tc>
          <w:tcPr>
            <w:tcW w:w="450" w:type="dxa"/>
            <w:tcBorders>
              <w:bottom w:val="single" w:sz="4" w:space="0" w:color="auto"/>
            </w:tcBorders>
            <w:shd w:val="clear" w:color="auto" w:fill="auto"/>
            <w:vAlign w:val="center"/>
          </w:tcPr>
          <w:p w:rsidR="00A5643F" w:rsidRPr="00FC0C73" w:rsidRDefault="00A5643F" w:rsidP="005E3FC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5643F" w:rsidRPr="00FC0C73" w:rsidRDefault="00A5643F" w:rsidP="005E3FC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FC0C73" w:rsidRDefault="00A5643F" w:rsidP="005E3FC0">
            <w:pPr>
              <w:pStyle w:val="TableText"/>
              <w:widowControl w:val="0"/>
              <w:rPr>
                <w:rFonts w:ascii="Tahoma" w:hAnsi="Tahoma" w:cs="Tahoma"/>
                <w:sz w:val="13"/>
              </w:rPr>
            </w:pPr>
            <w:r w:rsidRPr="00FC0C73">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A5643F" w:rsidRPr="00FC0C73" w:rsidRDefault="00A5643F" w:rsidP="005E3FC0">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FC0C73" w:rsidRDefault="00A5643F" w:rsidP="005E3FC0">
            <w:pPr>
              <w:pStyle w:val="TableText"/>
              <w:widowControl w:val="0"/>
              <w:rPr>
                <w:rFonts w:ascii="Tahoma" w:hAnsi="Tahoma" w:cs="Tahoma"/>
                <w:sz w:val="13"/>
              </w:rPr>
            </w:pPr>
            <w:r w:rsidRPr="00FC0C73">
              <w:rPr>
                <w:rFonts w:ascii="Tahoma" w:hAnsi="Tahoma" w:cs="Tahoma"/>
                <w:sz w:val="13"/>
              </w:rPr>
              <w:t>E, P</w:t>
            </w:r>
          </w:p>
        </w:tc>
        <w:tc>
          <w:tcPr>
            <w:tcW w:w="450" w:type="dxa"/>
            <w:tcBorders>
              <w:bottom w:val="single" w:sz="4" w:space="0" w:color="auto"/>
            </w:tcBorders>
            <w:shd w:val="clear" w:color="auto" w:fill="auto"/>
            <w:vAlign w:val="center"/>
          </w:tcPr>
          <w:p w:rsidR="00A5643F" w:rsidRPr="00FC0C73" w:rsidRDefault="00A5643F" w:rsidP="005E3FC0">
            <w:pPr>
              <w:pStyle w:val="TableText"/>
              <w:widowControl w:val="0"/>
              <w:rPr>
                <w:rFonts w:ascii="Tahoma" w:hAnsi="Tahoma" w:cs="Tahoma"/>
                <w:sz w:val="13"/>
              </w:rPr>
            </w:pPr>
            <w:r w:rsidRPr="00FC0C73">
              <w:rPr>
                <w:rFonts w:ascii="Tahoma" w:hAnsi="Tahoma" w:cs="Tahoma"/>
                <w:sz w:val="13"/>
              </w:rPr>
              <w:t>A,ST</w:t>
            </w:r>
          </w:p>
        </w:tc>
        <w:tc>
          <w:tcPr>
            <w:tcW w:w="540" w:type="dxa"/>
            <w:tcBorders>
              <w:bottom w:val="single" w:sz="4" w:space="0" w:color="auto"/>
            </w:tcBorders>
            <w:shd w:val="clear" w:color="auto" w:fill="auto"/>
            <w:vAlign w:val="center"/>
          </w:tcPr>
          <w:p w:rsidR="00A5643F" w:rsidRPr="00FC0C73" w:rsidRDefault="00A5643F" w:rsidP="005E3FC0">
            <w:pPr>
              <w:pStyle w:val="TableText"/>
              <w:widowControl w:val="0"/>
              <w:rPr>
                <w:rFonts w:ascii="Tahoma" w:hAnsi="Tahoma" w:cs="Tahoma"/>
                <w:sz w:val="13"/>
              </w:rPr>
            </w:pPr>
          </w:p>
        </w:tc>
      </w:tr>
      <w:tr w:rsidR="00F76ED4" w:rsidRPr="00FC0C73" w:rsidTr="005E3FC0">
        <w:trPr>
          <w:gridBefore w:val="1"/>
          <w:wBefore w:w="20" w:type="dxa"/>
          <w:trHeight w:val="145"/>
        </w:trPr>
        <w:tc>
          <w:tcPr>
            <w:tcW w:w="2714" w:type="dxa"/>
            <w:tcBorders>
              <w:bottom w:val="single" w:sz="4" w:space="0" w:color="auto"/>
            </w:tcBorders>
            <w:shd w:val="clear" w:color="auto" w:fill="FABF8F"/>
            <w:vAlign w:val="center"/>
          </w:tcPr>
          <w:p w:rsidR="00A5643F" w:rsidRPr="002B0444" w:rsidRDefault="00A5643F" w:rsidP="002B0444">
            <w:pPr>
              <w:pStyle w:val="Heading2"/>
              <w:spacing w:beforeLines="20" w:before="48" w:afterLines="20" w:after="48"/>
              <w:ind w:left="0"/>
              <w:rPr>
                <w:rFonts w:ascii="Tahoma" w:hAnsi="Tahoma" w:cs="Tahoma"/>
                <w:b w:val="0"/>
                <w:color w:val="000000"/>
                <w:sz w:val="14"/>
                <w:szCs w:val="14"/>
              </w:rPr>
            </w:pPr>
            <w:bookmarkStart w:id="561" w:name="_Toc336338159"/>
            <w:bookmarkStart w:id="562" w:name="_Toc368299794"/>
            <w:r w:rsidRPr="002B0444">
              <w:rPr>
                <w:rFonts w:ascii="Tahoma" w:hAnsi="Tahoma" w:cs="Tahoma"/>
                <w:b w:val="0"/>
                <w:sz w:val="14"/>
                <w:szCs w:val="14"/>
              </w:rPr>
              <w:t>Windows Small Business Server 2011 CAL Suite (5 clients)</w:t>
            </w:r>
            <w:bookmarkEnd w:id="561"/>
            <w:bookmarkEnd w:id="562"/>
          </w:p>
        </w:tc>
        <w:tc>
          <w:tcPr>
            <w:tcW w:w="450" w:type="dxa"/>
            <w:tcBorders>
              <w:bottom w:val="single" w:sz="4" w:space="0" w:color="auto"/>
            </w:tcBorders>
            <w:shd w:val="clear" w:color="auto" w:fill="FABF8F"/>
            <w:vAlign w:val="center"/>
          </w:tcPr>
          <w:p w:rsidR="00A5643F" w:rsidRPr="003B3D05" w:rsidRDefault="00A500B3" w:rsidP="003B3D05">
            <w:pPr>
              <w:pStyle w:val="TableText"/>
              <w:widowControl w:val="0"/>
              <w:rPr>
                <w:rStyle w:val="EndnoteReference"/>
                <w:rFonts w:cs="Tahoma"/>
                <w:b w:val="0"/>
                <w:bCs/>
                <w:sz w:val="13"/>
                <w:szCs w:val="13"/>
                <w:u w:val="single"/>
              </w:rPr>
            </w:pPr>
            <w:hyperlink w:anchor="_116_Windows_Small" w:history="1">
              <w:r w:rsidR="002D3EFB" w:rsidRPr="003B3D05">
                <w:rPr>
                  <w:rStyle w:val="Hyperlink"/>
                  <w:rFonts w:cs="Tahoma"/>
                  <w:b/>
                  <w:bCs/>
                  <w:sz w:val="13"/>
                  <w:szCs w:val="13"/>
                </w:rPr>
                <w:t>115</w:t>
              </w:r>
            </w:hyperlink>
          </w:p>
        </w:tc>
        <w:tc>
          <w:tcPr>
            <w:tcW w:w="450" w:type="dxa"/>
            <w:tcBorders>
              <w:bottom w:val="single" w:sz="4" w:space="0" w:color="auto"/>
            </w:tcBorders>
            <w:shd w:val="clear" w:color="auto" w:fill="FABF8F"/>
            <w:vAlign w:val="center"/>
          </w:tcPr>
          <w:p w:rsidR="00A5643F" w:rsidRPr="00FC0C73" w:rsidRDefault="00A5643F" w:rsidP="005E3FC0">
            <w:pPr>
              <w:pStyle w:val="TableText"/>
              <w:widowControl w:val="0"/>
              <w:rPr>
                <w:rFonts w:ascii="Tahoma" w:hAnsi="Tahoma" w:cs="Tahoma"/>
                <w:sz w:val="13"/>
              </w:rPr>
            </w:pPr>
            <w:r w:rsidRPr="00FC0C73">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rsidR="00A5643F" w:rsidRPr="00FC0C73" w:rsidRDefault="00A5643F" w:rsidP="005E3FC0">
            <w:pPr>
              <w:pStyle w:val="TableText"/>
              <w:widowControl w:val="0"/>
              <w:rPr>
                <w:rFonts w:ascii="Tahoma" w:hAnsi="Tahoma" w:cs="Tahoma"/>
                <w:sz w:val="13"/>
              </w:rPr>
            </w:pPr>
            <w:r w:rsidRPr="00FC0C7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A5643F" w:rsidRPr="00FC0C73" w:rsidRDefault="00A5643F" w:rsidP="005E3FC0">
            <w:pPr>
              <w:pStyle w:val="TableText"/>
              <w:widowControl w:val="0"/>
              <w:rPr>
                <w:rFonts w:ascii="Tahoma" w:hAnsi="Tahoma" w:cs="Tahoma"/>
                <w:b/>
                <w:color w:val="FF0000"/>
                <w:sz w:val="13"/>
              </w:rPr>
            </w:pPr>
          </w:p>
        </w:tc>
        <w:tc>
          <w:tcPr>
            <w:tcW w:w="450" w:type="dxa"/>
            <w:gridSpan w:val="3"/>
            <w:tcBorders>
              <w:bottom w:val="single" w:sz="4" w:space="0" w:color="auto"/>
            </w:tcBorders>
            <w:shd w:val="clear" w:color="auto" w:fill="FABF8F"/>
            <w:vAlign w:val="center"/>
          </w:tcPr>
          <w:p w:rsidR="00A5643F" w:rsidRPr="00FC0C73" w:rsidRDefault="00A5643F" w:rsidP="005E3FC0">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FABF8F"/>
            <w:vAlign w:val="center"/>
          </w:tcPr>
          <w:p w:rsidR="00A5643F" w:rsidRPr="00FC0C73" w:rsidRDefault="00A5643F" w:rsidP="005E3FC0">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FABF8F"/>
            <w:vAlign w:val="center"/>
          </w:tcPr>
          <w:p w:rsidR="00A5643F" w:rsidRPr="00FC0C73" w:rsidRDefault="00A5643F" w:rsidP="005E3FC0">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FABF8F"/>
            <w:vAlign w:val="center"/>
          </w:tcPr>
          <w:p w:rsidR="00A5643F" w:rsidRPr="00FC0C73" w:rsidRDefault="00A5643F" w:rsidP="005E3FC0">
            <w:pPr>
              <w:pStyle w:val="TableText"/>
              <w:widowControl w:val="0"/>
              <w:rPr>
                <w:rFonts w:ascii="Tahoma" w:hAnsi="Tahoma" w:cs="Tahoma"/>
                <w:b/>
                <w:color w:val="0000FF"/>
                <w:sz w:val="13"/>
              </w:rPr>
            </w:pPr>
          </w:p>
        </w:tc>
        <w:tc>
          <w:tcPr>
            <w:tcW w:w="450" w:type="dxa"/>
            <w:gridSpan w:val="2"/>
            <w:tcBorders>
              <w:bottom w:val="single" w:sz="4" w:space="0" w:color="auto"/>
            </w:tcBorders>
            <w:shd w:val="clear" w:color="auto" w:fill="FABF8F"/>
            <w:vAlign w:val="center"/>
          </w:tcPr>
          <w:p w:rsidR="00A5643F" w:rsidRPr="00FC0C73" w:rsidRDefault="00A5643F" w:rsidP="005E3FC0">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rsidR="00A5643F" w:rsidRPr="00FC0C73" w:rsidRDefault="00A5643F" w:rsidP="005E3FC0">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A5643F" w:rsidRPr="00FC0C73" w:rsidRDefault="00A5643F" w:rsidP="005E3FC0">
            <w:pPr>
              <w:pStyle w:val="TableText"/>
              <w:widowControl w:val="0"/>
              <w:rPr>
                <w:rFonts w:ascii="Tahoma" w:hAnsi="Tahoma" w:cs="Tahoma"/>
                <w:sz w:val="13"/>
              </w:rPr>
            </w:pPr>
            <w:r w:rsidRPr="00FC0C73">
              <w:rPr>
                <w:rFonts w:ascii="Tahoma" w:hAnsi="Tahoma" w:cs="Tahoma"/>
                <w:sz w:val="13"/>
              </w:rPr>
              <w:t>5</w:t>
            </w:r>
          </w:p>
        </w:tc>
        <w:tc>
          <w:tcPr>
            <w:tcW w:w="450" w:type="dxa"/>
            <w:tcBorders>
              <w:bottom w:val="single" w:sz="4" w:space="0" w:color="auto"/>
            </w:tcBorders>
            <w:shd w:val="clear" w:color="auto" w:fill="FABF8F"/>
            <w:vAlign w:val="center"/>
          </w:tcPr>
          <w:p w:rsidR="00A5643F" w:rsidRPr="00FC0C73" w:rsidRDefault="00A5643F" w:rsidP="005E3FC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5643F" w:rsidRPr="00FC0C73" w:rsidRDefault="00A5643F" w:rsidP="005E3FC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5643F" w:rsidRPr="00FC0C73" w:rsidRDefault="00A5643F" w:rsidP="005E3FC0">
            <w:pPr>
              <w:pStyle w:val="TableText"/>
              <w:widowControl w:val="0"/>
              <w:rPr>
                <w:rFonts w:ascii="Tahoma" w:hAnsi="Tahoma" w:cs="Tahoma"/>
                <w:sz w:val="13"/>
              </w:rPr>
            </w:pPr>
            <w:r w:rsidRPr="00FC0C73">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A5643F" w:rsidRPr="00FC0C73" w:rsidRDefault="00A5643F" w:rsidP="005E3FC0">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FC0C73" w:rsidRDefault="00A5643F" w:rsidP="005E3FC0">
            <w:pPr>
              <w:pStyle w:val="TableText"/>
              <w:widowControl w:val="0"/>
              <w:rPr>
                <w:rFonts w:ascii="Tahoma" w:hAnsi="Tahoma" w:cs="Tahoma"/>
                <w:sz w:val="13"/>
              </w:rPr>
            </w:pPr>
            <w:r w:rsidRPr="00FC0C73">
              <w:rPr>
                <w:rFonts w:ascii="Tahoma" w:hAnsi="Tahoma" w:cs="Tahoma"/>
                <w:sz w:val="13"/>
              </w:rPr>
              <w:t>P</w:t>
            </w:r>
          </w:p>
        </w:tc>
        <w:tc>
          <w:tcPr>
            <w:tcW w:w="450" w:type="dxa"/>
            <w:tcBorders>
              <w:bottom w:val="single" w:sz="4" w:space="0" w:color="auto"/>
            </w:tcBorders>
            <w:shd w:val="clear" w:color="auto" w:fill="FABF8F"/>
            <w:vAlign w:val="center"/>
          </w:tcPr>
          <w:p w:rsidR="00A5643F" w:rsidRPr="00FC0C73" w:rsidRDefault="00A5643F" w:rsidP="005E3FC0">
            <w:pPr>
              <w:pStyle w:val="TableText"/>
              <w:widowControl w:val="0"/>
              <w:rPr>
                <w:rFonts w:ascii="Tahoma" w:hAnsi="Tahoma" w:cs="Tahoma"/>
                <w:sz w:val="13"/>
              </w:rPr>
            </w:pPr>
            <w:r w:rsidRPr="00FC0C73">
              <w:rPr>
                <w:rFonts w:ascii="Tahoma" w:hAnsi="Tahoma" w:cs="Tahoma"/>
                <w:sz w:val="13"/>
              </w:rPr>
              <w:t>A</w:t>
            </w:r>
          </w:p>
        </w:tc>
        <w:tc>
          <w:tcPr>
            <w:tcW w:w="540" w:type="dxa"/>
            <w:tcBorders>
              <w:bottom w:val="single" w:sz="4" w:space="0" w:color="auto"/>
            </w:tcBorders>
            <w:shd w:val="clear" w:color="auto" w:fill="FABF8F"/>
            <w:vAlign w:val="center"/>
          </w:tcPr>
          <w:p w:rsidR="00A5643F" w:rsidRPr="00FC0C73" w:rsidRDefault="00A5643F" w:rsidP="005E3FC0">
            <w:pPr>
              <w:pStyle w:val="TableText"/>
              <w:widowControl w:val="0"/>
              <w:rPr>
                <w:rFonts w:ascii="Tahoma" w:hAnsi="Tahoma" w:cs="Tahoma"/>
                <w:sz w:val="13"/>
              </w:rPr>
            </w:pPr>
            <w:r w:rsidRPr="00FC0C73">
              <w:rPr>
                <w:rFonts w:ascii="Tahoma" w:hAnsi="Tahoma" w:cs="Tahoma"/>
                <w:color w:val="000000"/>
                <w:sz w:val="13"/>
              </w:rPr>
              <w:t>OL/OV</w:t>
            </w:r>
          </w:p>
        </w:tc>
      </w:tr>
      <w:tr w:rsidR="00500991" w:rsidRPr="00FC0C73" w:rsidTr="005E3FC0">
        <w:trPr>
          <w:gridBefore w:val="1"/>
          <w:wBefore w:w="20" w:type="dxa"/>
          <w:trHeight w:val="145"/>
        </w:trPr>
        <w:tc>
          <w:tcPr>
            <w:tcW w:w="2714" w:type="dxa"/>
            <w:tcBorders>
              <w:bottom w:val="single" w:sz="4" w:space="0" w:color="auto"/>
            </w:tcBorders>
            <w:shd w:val="clear" w:color="auto" w:fill="auto"/>
            <w:vAlign w:val="center"/>
          </w:tcPr>
          <w:p w:rsidR="00A5643F" w:rsidRPr="002B0444" w:rsidRDefault="00A5643F" w:rsidP="002B0444">
            <w:pPr>
              <w:pStyle w:val="Heading2"/>
              <w:spacing w:beforeLines="20" w:before="48" w:afterLines="20" w:after="48"/>
              <w:ind w:left="0"/>
              <w:rPr>
                <w:rFonts w:ascii="Tahoma" w:hAnsi="Tahoma" w:cs="Tahoma"/>
                <w:b w:val="0"/>
                <w:color w:val="000000"/>
                <w:sz w:val="14"/>
                <w:szCs w:val="14"/>
              </w:rPr>
            </w:pPr>
            <w:bookmarkStart w:id="563" w:name="_Toc336338160"/>
            <w:bookmarkStart w:id="564" w:name="_Toc368299795"/>
            <w:r w:rsidRPr="002B0444">
              <w:rPr>
                <w:rFonts w:ascii="Tahoma" w:hAnsi="Tahoma" w:cs="Tahoma"/>
                <w:b w:val="0"/>
                <w:sz w:val="14"/>
                <w:szCs w:val="14"/>
              </w:rPr>
              <w:t>Windows Small Business Server 2011 CAL Suite (20 clients)</w:t>
            </w:r>
            <w:bookmarkEnd w:id="563"/>
            <w:bookmarkEnd w:id="564"/>
          </w:p>
        </w:tc>
        <w:tc>
          <w:tcPr>
            <w:tcW w:w="450" w:type="dxa"/>
            <w:tcBorders>
              <w:bottom w:val="single" w:sz="4" w:space="0" w:color="auto"/>
            </w:tcBorders>
            <w:shd w:val="clear" w:color="auto" w:fill="auto"/>
            <w:vAlign w:val="center"/>
          </w:tcPr>
          <w:p w:rsidR="00A5643F" w:rsidRPr="003B3D05" w:rsidRDefault="00A500B3" w:rsidP="003B3D05">
            <w:pPr>
              <w:pStyle w:val="TableText"/>
              <w:widowControl w:val="0"/>
              <w:rPr>
                <w:rStyle w:val="EndnoteReference"/>
                <w:rFonts w:cs="Tahoma"/>
                <w:b w:val="0"/>
                <w:bCs/>
                <w:sz w:val="13"/>
                <w:szCs w:val="13"/>
                <w:u w:val="single"/>
              </w:rPr>
            </w:pPr>
            <w:hyperlink w:anchor="_116_Windows_Small" w:history="1">
              <w:r w:rsidR="002D3EFB" w:rsidRPr="003B3D05">
                <w:rPr>
                  <w:rStyle w:val="Hyperlink"/>
                  <w:rFonts w:cs="Tahoma"/>
                  <w:b/>
                  <w:bCs/>
                  <w:sz w:val="13"/>
                  <w:szCs w:val="13"/>
                </w:rPr>
                <w:t>115</w:t>
              </w:r>
            </w:hyperlink>
          </w:p>
        </w:tc>
        <w:tc>
          <w:tcPr>
            <w:tcW w:w="450" w:type="dxa"/>
            <w:tcBorders>
              <w:bottom w:val="single" w:sz="4" w:space="0" w:color="auto"/>
            </w:tcBorders>
            <w:shd w:val="clear" w:color="auto" w:fill="auto"/>
            <w:vAlign w:val="center"/>
          </w:tcPr>
          <w:p w:rsidR="00A5643F" w:rsidRPr="00FC0C73" w:rsidRDefault="00A5643F" w:rsidP="005E3FC0">
            <w:pPr>
              <w:pStyle w:val="TableText"/>
              <w:widowControl w:val="0"/>
              <w:rPr>
                <w:rFonts w:ascii="Tahoma" w:hAnsi="Tahoma" w:cs="Tahoma"/>
                <w:sz w:val="13"/>
              </w:rPr>
            </w:pPr>
            <w:r w:rsidRPr="00FC0C73">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rsidR="00A5643F" w:rsidRPr="00FC0C73" w:rsidRDefault="00A5643F" w:rsidP="005E3FC0">
            <w:pPr>
              <w:pStyle w:val="TableText"/>
              <w:widowControl w:val="0"/>
              <w:rPr>
                <w:rFonts w:ascii="Tahoma" w:hAnsi="Tahoma" w:cs="Tahoma"/>
                <w:sz w:val="13"/>
              </w:rPr>
            </w:pPr>
            <w:r w:rsidRPr="00FC0C7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FC0C73" w:rsidRDefault="00A5643F" w:rsidP="005E3FC0">
            <w:pPr>
              <w:pStyle w:val="TableText"/>
              <w:widowControl w:val="0"/>
              <w:rPr>
                <w:rFonts w:ascii="Tahoma" w:hAnsi="Tahoma" w:cs="Tahoma"/>
                <w:b/>
                <w:color w:val="FF0000"/>
                <w:sz w:val="13"/>
              </w:rPr>
            </w:pPr>
          </w:p>
        </w:tc>
        <w:tc>
          <w:tcPr>
            <w:tcW w:w="450" w:type="dxa"/>
            <w:gridSpan w:val="3"/>
            <w:tcBorders>
              <w:bottom w:val="single" w:sz="4" w:space="0" w:color="auto"/>
            </w:tcBorders>
            <w:shd w:val="clear" w:color="auto" w:fill="auto"/>
            <w:vAlign w:val="center"/>
          </w:tcPr>
          <w:p w:rsidR="00A5643F" w:rsidRPr="00FC0C73" w:rsidRDefault="00A5643F" w:rsidP="005E3FC0">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auto"/>
            <w:vAlign w:val="center"/>
          </w:tcPr>
          <w:p w:rsidR="00A5643F" w:rsidRPr="00FC0C73" w:rsidRDefault="00A5643F" w:rsidP="005E3FC0">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auto"/>
            <w:vAlign w:val="center"/>
          </w:tcPr>
          <w:p w:rsidR="00A5643F" w:rsidRPr="00FC0C73" w:rsidRDefault="00A5643F" w:rsidP="005E3FC0">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auto"/>
            <w:vAlign w:val="center"/>
          </w:tcPr>
          <w:p w:rsidR="00A5643F" w:rsidRPr="00FC0C73" w:rsidRDefault="00A5643F" w:rsidP="005E3FC0">
            <w:pPr>
              <w:pStyle w:val="TableText"/>
              <w:widowControl w:val="0"/>
              <w:rPr>
                <w:rFonts w:ascii="Tahoma" w:hAnsi="Tahoma" w:cs="Tahoma"/>
                <w:b/>
                <w:color w:val="0000FF"/>
                <w:sz w:val="13"/>
              </w:rPr>
            </w:pPr>
          </w:p>
        </w:tc>
        <w:tc>
          <w:tcPr>
            <w:tcW w:w="450" w:type="dxa"/>
            <w:gridSpan w:val="2"/>
            <w:tcBorders>
              <w:bottom w:val="single" w:sz="4" w:space="0" w:color="auto"/>
            </w:tcBorders>
            <w:shd w:val="clear" w:color="auto" w:fill="auto"/>
            <w:vAlign w:val="center"/>
          </w:tcPr>
          <w:p w:rsidR="00A5643F" w:rsidRPr="00FC0C73" w:rsidRDefault="00A5643F" w:rsidP="005E3FC0">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rsidR="00A5643F" w:rsidRPr="00FC0C73" w:rsidRDefault="00A5643F" w:rsidP="005E3FC0">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rsidR="00A5643F" w:rsidRPr="00FC0C73" w:rsidRDefault="00A5643F" w:rsidP="005E3FC0">
            <w:pPr>
              <w:pStyle w:val="TableText"/>
              <w:widowControl w:val="0"/>
              <w:rPr>
                <w:rFonts w:ascii="Tahoma" w:hAnsi="Tahoma" w:cs="Tahoma"/>
                <w:sz w:val="13"/>
              </w:rPr>
            </w:pPr>
            <w:r w:rsidRPr="00FC0C73">
              <w:rPr>
                <w:rFonts w:ascii="Tahoma" w:hAnsi="Tahoma" w:cs="Tahoma"/>
                <w:sz w:val="13"/>
              </w:rPr>
              <w:t>25</w:t>
            </w:r>
          </w:p>
        </w:tc>
        <w:tc>
          <w:tcPr>
            <w:tcW w:w="450" w:type="dxa"/>
            <w:tcBorders>
              <w:bottom w:val="single" w:sz="4" w:space="0" w:color="auto"/>
            </w:tcBorders>
            <w:shd w:val="clear" w:color="auto" w:fill="auto"/>
            <w:vAlign w:val="center"/>
          </w:tcPr>
          <w:p w:rsidR="00A5643F" w:rsidRPr="00FC0C73" w:rsidRDefault="00A5643F" w:rsidP="005E3FC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5643F" w:rsidRPr="00FC0C73" w:rsidRDefault="00A5643F" w:rsidP="005E3FC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FC0C73" w:rsidRDefault="00A5643F" w:rsidP="005E3FC0">
            <w:pPr>
              <w:pStyle w:val="TableText"/>
              <w:widowControl w:val="0"/>
              <w:rPr>
                <w:rFonts w:ascii="Tahoma" w:hAnsi="Tahoma" w:cs="Tahoma"/>
                <w:sz w:val="13"/>
              </w:rPr>
            </w:pPr>
            <w:r w:rsidRPr="00FC0C73">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rsidR="00A5643F" w:rsidRPr="00FC0C73" w:rsidRDefault="00A5643F" w:rsidP="005E3FC0">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FC0C73" w:rsidRDefault="00A5643F" w:rsidP="005E3FC0">
            <w:pPr>
              <w:pStyle w:val="TableText"/>
              <w:widowControl w:val="0"/>
              <w:rPr>
                <w:rFonts w:ascii="Tahoma" w:hAnsi="Tahoma" w:cs="Tahoma"/>
                <w:sz w:val="13"/>
              </w:rPr>
            </w:pPr>
            <w:r w:rsidRPr="00FC0C73">
              <w:rPr>
                <w:rFonts w:ascii="Tahoma" w:hAnsi="Tahoma" w:cs="Tahoma"/>
                <w:sz w:val="13"/>
              </w:rPr>
              <w:t>P</w:t>
            </w:r>
          </w:p>
        </w:tc>
        <w:tc>
          <w:tcPr>
            <w:tcW w:w="450" w:type="dxa"/>
            <w:tcBorders>
              <w:bottom w:val="single" w:sz="4" w:space="0" w:color="auto"/>
            </w:tcBorders>
            <w:shd w:val="clear" w:color="auto" w:fill="auto"/>
            <w:vAlign w:val="center"/>
          </w:tcPr>
          <w:p w:rsidR="00A5643F" w:rsidRPr="00FC0C73" w:rsidRDefault="00A5643F" w:rsidP="005E3FC0">
            <w:pPr>
              <w:pStyle w:val="TableText"/>
              <w:widowControl w:val="0"/>
              <w:rPr>
                <w:rFonts w:ascii="Tahoma" w:hAnsi="Tahoma" w:cs="Tahoma"/>
                <w:sz w:val="13"/>
              </w:rPr>
            </w:pPr>
            <w:r w:rsidRPr="00FC0C73">
              <w:rPr>
                <w:rFonts w:ascii="Tahoma" w:hAnsi="Tahoma" w:cs="Tahoma"/>
                <w:sz w:val="13"/>
              </w:rPr>
              <w:t>A</w:t>
            </w:r>
          </w:p>
        </w:tc>
        <w:tc>
          <w:tcPr>
            <w:tcW w:w="540" w:type="dxa"/>
            <w:tcBorders>
              <w:bottom w:val="single" w:sz="4" w:space="0" w:color="auto"/>
            </w:tcBorders>
            <w:shd w:val="clear" w:color="auto" w:fill="auto"/>
            <w:vAlign w:val="center"/>
          </w:tcPr>
          <w:p w:rsidR="00A5643F" w:rsidRPr="00FC0C73" w:rsidRDefault="00A5643F" w:rsidP="005E3FC0">
            <w:pPr>
              <w:pStyle w:val="TableText"/>
              <w:widowControl w:val="0"/>
              <w:rPr>
                <w:rFonts w:ascii="Tahoma" w:hAnsi="Tahoma" w:cs="Tahoma"/>
                <w:sz w:val="13"/>
              </w:rPr>
            </w:pPr>
            <w:r w:rsidRPr="00FC0C73">
              <w:rPr>
                <w:rFonts w:ascii="Tahoma" w:hAnsi="Tahoma" w:cs="Tahoma"/>
                <w:color w:val="000000"/>
                <w:sz w:val="13"/>
              </w:rPr>
              <w:t>OL/OV</w:t>
            </w:r>
          </w:p>
        </w:tc>
      </w:tr>
      <w:tr w:rsidR="0091195E" w:rsidRPr="00FC0C73" w:rsidTr="005E3FC0">
        <w:trPr>
          <w:gridBefore w:val="1"/>
          <w:wBefore w:w="20" w:type="dxa"/>
          <w:trHeight w:val="145"/>
        </w:trPr>
        <w:tc>
          <w:tcPr>
            <w:tcW w:w="2714" w:type="dxa"/>
            <w:tcBorders>
              <w:bottom w:val="single" w:sz="4" w:space="0" w:color="auto"/>
            </w:tcBorders>
            <w:shd w:val="clear" w:color="auto" w:fill="FABF8F"/>
            <w:vAlign w:val="center"/>
          </w:tcPr>
          <w:p w:rsidR="0091195E" w:rsidRPr="002B0444" w:rsidRDefault="0091195E" w:rsidP="002B0444">
            <w:pPr>
              <w:pStyle w:val="Heading2"/>
              <w:spacing w:beforeLines="20" w:before="48" w:afterLines="20" w:after="48"/>
              <w:ind w:left="0"/>
              <w:rPr>
                <w:rFonts w:ascii="Tahoma" w:hAnsi="Tahoma" w:cs="Tahoma"/>
                <w:b w:val="0"/>
                <w:sz w:val="14"/>
                <w:szCs w:val="14"/>
              </w:rPr>
            </w:pPr>
            <w:bookmarkStart w:id="565" w:name="_Toc368299796"/>
            <w:r w:rsidRPr="002B0444">
              <w:rPr>
                <w:rFonts w:ascii="Tahoma" w:hAnsi="Tahoma" w:cs="Tahoma"/>
                <w:b w:val="0"/>
                <w:sz w:val="14"/>
                <w:szCs w:val="14"/>
              </w:rPr>
              <w:t>Windows Small Business Server 2011 Premium Add-on</w:t>
            </w:r>
            <w:bookmarkEnd w:id="565"/>
          </w:p>
        </w:tc>
        <w:tc>
          <w:tcPr>
            <w:tcW w:w="450" w:type="dxa"/>
            <w:tcBorders>
              <w:bottom w:val="single" w:sz="4" w:space="0" w:color="auto"/>
            </w:tcBorders>
            <w:shd w:val="clear" w:color="auto" w:fill="FABF8F"/>
            <w:vAlign w:val="center"/>
          </w:tcPr>
          <w:p w:rsidR="0091195E" w:rsidRPr="003B3D05" w:rsidRDefault="00A500B3" w:rsidP="003B3D05">
            <w:pPr>
              <w:pStyle w:val="TableText"/>
              <w:widowControl w:val="0"/>
              <w:rPr>
                <w:rFonts w:cs="Tahoma"/>
                <w:b/>
                <w:bCs/>
                <w:sz w:val="13"/>
                <w:szCs w:val="13"/>
              </w:rPr>
            </w:pPr>
            <w:hyperlink w:anchor="_116_Windows_Small_1" w:history="1">
              <w:r w:rsidR="00734B17" w:rsidRPr="003B3D05">
                <w:rPr>
                  <w:rStyle w:val="Hyperlink"/>
                  <w:rFonts w:cs="Tahoma"/>
                  <w:b/>
                  <w:bCs/>
                  <w:sz w:val="13"/>
                  <w:szCs w:val="13"/>
                </w:rPr>
                <w:t>116</w:t>
              </w:r>
            </w:hyperlink>
          </w:p>
        </w:tc>
        <w:tc>
          <w:tcPr>
            <w:tcW w:w="450" w:type="dxa"/>
            <w:tcBorders>
              <w:bottom w:val="single" w:sz="4" w:space="0" w:color="auto"/>
            </w:tcBorders>
            <w:shd w:val="clear" w:color="auto" w:fill="FABF8F"/>
            <w:vAlign w:val="center"/>
          </w:tcPr>
          <w:p w:rsidR="0091195E" w:rsidRPr="00FC0C73" w:rsidRDefault="0091195E" w:rsidP="005E3FC0">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1195E" w:rsidRPr="00FC0C73" w:rsidRDefault="0091195E" w:rsidP="005E3FC0">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91195E" w:rsidRPr="00FC0C73" w:rsidRDefault="0091195E" w:rsidP="005E3FC0">
            <w:pPr>
              <w:pStyle w:val="TableText"/>
              <w:widowControl w:val="0"/>
              <w:rPr>
                <w:rFonts w:ascii="Tahoma" w:hAnsi="Tahoma" w:cs="Tahoma"/>
                <w:b/>
                <w:color w:val="FF0000"/>
                <w:sz w:val="13"/>
              </w:rPr>
            </w:pPr>
          </w:p>
        </w:tc>
        <w:tc>
          <w:tcPr>
            <w:tcW w:w="450" w:type="dxa"/>
            <w:gridSpan w:val="3"/>
            <w:tcBorders>
              <w:bottom w:val="single" w:sz="4" w:space="0" w:color="auto"/>
            </w:tcBorders>
            <w:shd w:val="clear" w:color="auto" w:fill="FABF8F"/>
            <w:vAlign w:val="center"/>
          </w:tcPr>
          <w:p w:rsidR="0091195E" w:rsidRPr="00FC0C73" w:rsidRDefault="0091195E" w:rsidP="005E3FC0">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FABF8F"/>
            <w:vAlign w:val="center"/>
          </w:tcPr>
          <w:p w:rsidR="0091195E" w:rsidRPr="00FC0C73" w:rsidRDefault="0091195E" w:rsidP="005E3FC0">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FABF8F"/>
            <w:vAlign w:val="center"/>
          </w:tcPr>
          <w:p w:rsidR="0091195E" w:rsidRPr="00FC0C73" w:rsidRDefault="0091195E" w:rsidP="005E3FC0">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FABF8F"/>
            <w:vAlign w:val="center"/>
          </w:tcPr>
          <w:p w:rsidR="0091195E" w:rsidRPr="00FC0C73" w:rsidRDefault="0091195E" w:rsidP="005E3FC0">
            <w:pPr>
              <w:pStyle w:val="TableText"/>
              <w:widowControl w:val="0"/>
              <w:rPr>
                <w:rFonts w:ascii="Tahoma" w:hAnsi="Tahoma" w:cs="Tahoma"/>
                <w:b/>
                <w:color w:val="0000FF"/>
                <w:sz w:val="13"/>
              </w:rPr>
            </w:pPr>
          </w:p>
        </w:tc>
        <w:tc>
          <w:tcPr>
            <w:tcW w:w="450" w:type="dxa"/>
            <w:gridSpan w:val="2"/>
            <w:tcBorders>
              <w:bottom w:val="single" w:sz="4" w:space="0" w:color="auto"/>
            </w:tcBorders>
            <w:shd w:val="clear" w:color="auto" w:fill="FABF8F"/>
            <w:vAlign w:val="center"/>
          </w:tcPr>
          <w:p w:rsidR="0091195E" w:rsidRPr="00FC0C73" w:rsidRDefault="0091195E" w:rsidP="005E3FC0">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rsidR="0091195E" w:rsidRPr="00FC0C73" w:rsidRDefault="0091195E" w:rsidP="005E3FC0">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91195E" w:rsidRPr="00FC0C73" w:rsidRDefault="0091195E" w:rsidP="005E3FC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195E" w:rsidRPr="00FC0C73" w:rsidRDefault="0091195E" w:rsidP="005E3FC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195E" w:rsidRPr="00FC0C73" w:rsidRDefault="0091195E" w:rsidP="005E3FC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195E" w:rsidRPr="00FC0C73" w:rsidRDefault="0091195E" w:rsidP="005E3FC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195E" w:rsidRPr="00FC0C73" w:rsidRDefault="0091195E" w:rsidP="005E3FC0">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195E" w:rsidRPr="00FC0C73" w:rsidRDefault="0091195E" w:rsidP="005E3FC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195E" w:rsidRPr="00FC0C73" w:rsidRDefault="0091195E" w:rsidP="005E3FC0">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rsidR="0091195E" w:rsidRPr="00FC0C73" w:rsidRDefault="0091195E" w:rsidP="005E3FC0">
            <w:pPr>
              <w:pStyle w:val="TableText"/>
              <w:widowControl w:val="0"/>
              <w:rPr>
                <w:rFonts w:ascii="Tahoma" w:hAnsi="Tahoma" w:cs="Tahoma"/>
                <w:sz w:val="13"/>
              </w:rPr>
            </w:pPr>
          </w:p>
        </w:tc>
      </w:tr>
      <w:tr w:rsidR="00A5643F" w:rsidRPr="00FC0C73" w:rsidTr="005E3FC0">
        <w:trPr>
          <w:gridBefore w:val="1"/>
          <w:wBefore w:w="20" w:type="dxa"/>
          <w:trHeight w:val="145"/>
        </w:trPr>
        <w:tc>
          <w:tcPr>
            <w:tcW w:w="2714" w:type="dxa"/>
            <w:tcBorders>
              <w:bottom w:val="single" w:sz="4" w:space="0" w:color="auto"/>
            </w:tcBorders>
            <w:shd w:val="clear" w:color="auto" w:fill="auto"/>
            <w:vAlign w:val="center"/>
          </w:tcPr>
          <w:p w:rsidR="00A5643F" w:rsidRPr="002B0444" w:rsidRDefault="00A5643F" w:rsidP="002B0444">
            <w:pPr>
              <w:pStyle w:val="Heading2"/>
              <w:spacing w:beforeLines="20" w:before="48" w:afterLines="20" w:after="48"/>
              <w:ind w:left="0"/>
              <w:rPr>
                <w:rFonts w:ascii="Tahoma" w:hAnsi="Tahoma" w:cs="Tahoma"/>
                <w:b w:val="0"/>
                <w:sz w:val="14"/>
                <w:szCs w:val="14"/>
              </w:rPr>
            </w:pPr>
            <w:bookmarkStart w:id="566" w:name="_Toc336338162"/>
            <w:bookmarkStart w:id="567" w:name="_Toc368299797"/>
            <w:r w:rsidRPr="002B0444">
              <w:rPr>
                <w:rFonts w:ascii="Tahoma" w:hAnsi="Tahoma" w:cs="Tahoma"/>
                <w:b w:val="0"/>
                <w:sz w:val="14"/>
                <w:szCs w:val="14"/>
              </w:rPr>
              <w:t>Windows Small Business Server 2011 Premium Add-on CAL Suite</w:t>
            </w:r>
            <w:bookmarkEnd w:id="566"/>
            <w:bookmarkEnd w:id="567"/>
          </w:p>
        </w:tc>
        <w:tc>
          <w:tcPr>
            <w:tcW w:w="450" w:type="dxa"/>
            <w:tcBorders>
              <w:bottom w:val="single" w:sz="4" w:space="0" w:color="auto"/>
            </w:tcBorders>
            <w:shd w:val="clear" w:color="auto" w:fill="auto"/>
            <w:vAlign w:val="center"/>
          </w:tcPr>
          <w:p w:rsidR="00A5643F" w:rsidRPr="003B3D05" w:rsidRDefault="00A500B3" w:rsidP="003B3D05">
            <w:pPr>
              <w:pStyle w:val="TableText"/>
              <w:widowControl w:val="0"/>
              <w:rPr>
                <w:rFonts w:cs="Tahoma"/>
                <w:b/>
                <w:bCs/>
                <w:sz w:val="13"/>
                <w:szCs w:val="13"/>
                <w:u w:val="single"/>
              </w:rPr>
            </w:pPr>
            <w:hyperlink w:anchor="_124_Windows_Small" w:history="1">
              <w:r w:rsidR="00734B17" w:rsidRPr="003B3D05">
                <w:rPr>
                  <w:rStyle w:val="Hyperlink"/>
                  <w:rFonts w:cs="Tahoma"/>
                  <w:b/>
                  <w:bCs/>
                  <w:sz w:val="13"/>
                  <w:szCs w:val="13"/>
                </w:rPr>
                <w:t>117</w:t>
              </w:r>
            </w:hyperlink>
          </w:p>
        </w:tc>
        <w:tc>
          <w:tcPr>
            <w:tcW w:w="450" w:type="dxa"/>
            <w:tcBorders>
              <w:bottom w:val="single" w:sz="4" w:space="0" w:color="auto"/>
            </w:tcBorders>
            <w:shd w:val="clear" w:color="auto" w:fill="auto"/>
            <w:vAlign w:val="center"/>
          </w:tcPr>
          <w:p w:rsidR="00A5643F" w:rsidRPr="00FC0C73" w:rsidRDefault="00A5643F" w:rsidP="005E3FC0">
            <w:pPr>
              <w:pStyle w:val="TableText"/>
              <w:widowControl w:val="0"/>
              <w:rPr>
                <w:rFonts w:ascii="Tahoma" w:hAnsi="Tahoma" w:cs="Tahoma"/>
                <w:sz w:val="13"/>
              </w:rPr>
            </w:pPr>
            <w:r w:rsidRPr="00FC0C73">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rsidR="00A5643F" w:rsidRPr="00FC0C73" w:rsidRDefault="00A5643F" w:rsidP="005E3FC0">
            <w:pPr>
              <w:pStyle w:val="TableText"/>
              <w:widowControl w:val="0"/>
              <w:rPr>
                <w:rFonts w:ascii="Tahoma" w:hAnsi="Tahoma" w:cs="Tahoma"/>
                <w:sz w:val="13"/>
              </w:rPr>
            </w:pPr>
            <w:r w:rsidRPr="00FC0C7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FC0C73" w:rsidRDefault="00A5643F" w:rsidP="005E3FC0">
            <w:pPr>
              <w:pStyle w:val="TableText"/>
              <w:widowControl w:val="0"/>
              <w:rPr>
                <w:rFonts w:ascii="Tahoma" w:hAnsi="Tahoma" w:cs="Tahoma"/>
                <w:b/>
                <w:color w:val="FF0000"/>
                <w:sz w:val="13"/>
              </w:rPr>
            </w:pPr>
          </w:p>
        </w:tc>
        <w:tc>
          <w:tcPr>
            <w:tcW w:w="450" w:type="dxa"/>
            <w:gridSpan w:val="3"/>
            <w:tcBorders>
              <w:bottom w:val="single" w:sz="4" w:space="0" w:color="auto"/>
            </w:tcBorders>
            <w:shd w:val="clear" w:color="auto" w:fill="auto"/>
            <w:vAlign w:val="center"/>
          </w:tcPr>
          <w:p w:rsidR="00A5643F" w:rsidRPr="00FC0C73" w:rsidRDefault="00A5643F" w:rsidP="005E3FC0">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auto"/>
            <w:vAlign w:val="center"/>
          </w:tcPr>
          <w:p w:rsidR="00A5643F" w:rsidRPr="00FC0C73" w:rsidRDefault="00A5643F" w:rsidP="005E3FC0">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auto"/>
            <w:vAlign w:val="center"/>
          </w:tcPr>
          <w:p w:rsidR="00A5643F" w:rsidRPr="00FC0C73" w:rsidRDefault="00A5643F" w:rsidP="005E3FC0">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auto"/>
            <w:vAlign w:val="center"/>
          </w:tcPr>
          <w:p w:rsidR="00A5643F" w:rsidRPr="00FC0C73" w:rsidRDefault="00A5643F" w:rsidP="005E3FC0">
            <w:pPr>
              <w:pStyle w:val="TableText"/>
              <w:widowControl w:val="0"/>
              <w:rPr>
                <w:rFonts w:ascii="Tahoma" w:hAnsi="Tahoma" w:cs="Tahoma"/>
                <w:b/>
                <w:color w:val="0000FF"/>
                <w:sz w:val="13"/>
              </w:rPr>
            </w:pPr>
          </w:p>
        </w:tc>
        <w:tc>
          <w:tcPr>
            <w:tcW w:w="450" w:type="dxa"/>
            <w:gridSpan w:val="2"/>
            <w:tcBorders>
              <w:bottom w:val="single" w:sz="4" w:space="0" w:color="auto"/>
            </w:tcBorders>
            <w:shd w:val="clear" w:color="auto" w:fill="auto"/>
            <w:vAlign w:val="center"/>
          </w:tcPr>
          <w:p w:rsidR="00A5643F" w:rsidRPr="00FC0C73" w:rsidRDefault="00A5643F" w:rsidP="005E3FC0">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rsidR="00A5643F" w:rsidRPr="00FC0C73" w:rsidRDefault="00A5643F" w:rsidP="005E3FC0">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rsidR="00A5643F" w:rsidRPr="00FC0C73" w:rsidRDefault="00A5643F" w:rsidP="005E3FC0">
            <w:pPr>
              <w:pStyle w:val="TableText"/>
              <w:widowControl w:val="0"/>
              <w:rPr>
                <w:rFonts w:ascii="Tahoma" w:hAnsi="Tahoma" w:cs="Tahoma"/>
                <w:sz w:val="13"/>
              </w:rPr>
            </w:pPr>
            <w:r w:rsidRPr="00FC0C73">
              <w:rPr>
                <w:rFonts w:ascii="Tahoma" w:hAnsi="Tahoma" w:cs="Tahoma"/>
                <w:sz w:val="13"/>
              </w:rPr>
              <w:t>1</w:t>
            </w:r>
          </w:p>
        </w:tc>
        <w:tc>
          <w:tcPr>
            <w:tcW w:w="450" w:type="dxa"/>
            <w:tcBorders>
              <w:bottom w:val="single" w:sz="4" w:space="0" w:color="auto"/>
            </w:tcBorders>
            <w:shd w:val="clear" w:color="auto" w:fill="auto"/>
            <w:vAlign w:val="center"/>
          </w:tcPr>
          <w:p w:rsidR="00A5643F" w:rsidRPr="00FC0C73" w:rsidRDefault="00A5643F" w:rsidP="005E3FC0">
            <w:pPr>
              <w:pStyle w:val="TableText"/>
              <w:widowControl w:val="0"/>
              <w:rPr>
                <w:rFonts w:ascii="Tahoma" w:hAnsi="Tahoma" w:cs="Tahoma"/>
                <w:sz w:val="13"/>
              </w:rPr>
            </w:pPr>
            <w:r w:rsidRPr="00FC0C73">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A5643F" w:rsidRPr="00FC0C73" w:rsidRDefault="00A5643F" w:rsidP="005E3FC0">
            <w:pPr>
              <w:pStyle w:val="TableText"/>
              <w:widowControl w:val="0"/>
              <w:rPr>
                <w:rFonts w:ascii="Tahoma" w:hAnsi="Tahoma" w:cs="Tahoma"/>
                <w:sz w:val="13"/>
              </w:rPr>
            </w:pPr>
            <w:r w:rsidRPr="00FC0C73">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A5643F" w:rsidRPr="00FC0C73" w:rsidRDefault="00A5643F" w:rsidP="005E3FC0">
            <w:pPr>
              <w:pStyle w:val="TableText"/>
              <w:widowControl w:val="0"/>
              <w:rPr>
                <w:rFonts w:ascii="Tahoma" w:hAnsi="Tahoma" w:cs="Tahoma"/>
                <w:sz w:val="13"/>
              </w:rPr>
            </w:pPr>
            <w:r w:rsidRPr="00FC0C73">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A5643F" w:rsidRPr="00FC0C73" w:rsidRDefault="00A5643F" w:rsidP="005E3FC0">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FC0C73" w:rsidRDefault="00A5643F" w:rsidP="005E3FC0">
            <w:pPr>
              <w:pStyle w:val="TableText"/>
              <w:widowControl w:val="0"/>
              <w:rPr>
                <w:rFonts w:ascii="Tahoma" w:hAnsi="Tahoma" w:cs="Tahoma"/>
                <w:sz w:val="13"/>
              </w:rPr>
            </w:pPr>
            <w:r w:rsidRPr="00FC0C73">
              <w:rPr>
                <w:rFonts w:ascii="Tahoma" w:hAnsi="Tahoma" w:cs="Tahoma"/>
                <w:sz w:val="13"/>
              </w:rPr>
              <w:t>E, P</w:t>
            </w:r>
          </w:p>
        </w:tc>
        <w:tc>
          <w:tcPr>
            <w:tcW w:w="450" w:type="dxa"/>
            <w:tcBorders>
              <w:bottom w:val="single" w:sz="4" w:space="0" w:color="auto"/>
            </w:tcBorders>
            <w:shd w:val="clear" w:color="auto" w:fill="auto"/>
            <w:vAlign w:val="center"/>
          </w:tcPr>
          <w:p w:rsidR="00A5643F" w:rsidRPr="00FC0C73" w:rsidRDefault="00A5643F" w:rsidP="005E3FC0">
            <w:pPr>
              <w:pStyle w:val="TableText"/>
              <w:widowControl w:val="0"/>
              <w:rPr>
                <w:rFonts w:ascii="Tahoma" w:hAnsi="Tahoma" w:cs="Tahoma"/>
                <w:sz w:val="13"/>
              </w:rPr>
            </w:pPr>
            <w:r w:rsidRPr="00FC0C73">
              <w:rPr>
                <w:rFonts w:ascii="Tahoma" w:hAnsi="Tahoma" w:cs="Tahoma"/>
                <w:sz w:val="13"/>
              </w:rPr>
              <w:t>A,ST</w:t>
            </w:r>
          </w:p>
        </w:tc>
        <w:tc>
          <w:tcPr>
            <w:tcW w:w="540" w:type="dxa"/>
            <w:tcBorders>
              <w:bottom w:val="single" w:sz="4" w:space="0" w:color="auto"/>
            </w:tcBorders>
            <w:shd w:val="clear" w:color="auto" w:fill="auto"/>
            <w:vAlign w:val="center"/>
          </w:tcPr>
          <w:p w:rsidR="00A5643F" w:rsidRPr="00FC0C73" w:rsidRDefault="00A5643F" w:rsidP="005E3FC0">
            <w:pPr>
              <w:pStyle w:val="TableText"/>
              <w:widowControl w:val="0"/>
              <w:rPr>
                <w:rFonts w:ascii="Tahoma" w:hAnsi="Tahoma" w:cs="Tahoma"/>
                <w:sz w:val="13"/>
              </w:rPr>
            </w:pPr>
          </w:p>
        </w:tc>
      </w:tr>
      <w:tr w:rsidR="00A5643F" w:rsidRPr="00FC0C73" w:rsidTr="005E3FC0">
        <w:trPr>
          <w:gridBefore w:val="1"/>
          <w:wBefore w:w="20" w:type="dxa"/>
          <w:trHeight w:val="145"/>
        </w:trPr>
        <w:tc>
          <w:tcPr>
            <w:tcW w:w="2714" w:type="dxa"/>
            <w:tcBorders>
              <w:bottom w:val="single" w:sz="4" w:space="0" w:color="auto"/>
            </w:tcBorders>
            <w:shd w:val="clear" w:color="auto" w:fill="FABF8F"/>
            <w:vAlign w:val="center"/>
          </w:tcPr>
          <w:p w:rsidR="00A5643F" w:rsidRPr="002B0444" w:rsidRDefault="00A5643F" w:rsidP="002B0444">
            <w:pPr>
              <w:pStyle w:val="Heading2"/>
              <w:spacing w:beforeLines="20" w:before="48" w:afterLines="20" w:after="48"/>
              <w:ind w:left="0"/>
              <w:rPr>
                <w:rFonts w:ascii="Tahoma" w:hAnsi="Tahoma" w:cs="Tahoma"/>
                <w:b w:val="0"/>
                <w:sz w:val="14"/>
                <w:szCs w:val="14"/>
              </w:rPr>
            </w:pPr>
            <w:bookmarkStart w:id="568" w:name="_Toc336338163"/>
            <w:bookmarkStart w:id="569" w:name="_Toc368299798"/>
            <w:r w:rsidRPr="002B0444">
              <w:rPr>
                <w:rFonts w:ascii="Tahoma" w:hAnsi="Tahoma" w:cs="Tahoma"/>
                <w:b w:val="0"/>
                <w:sz w:val="14"/>
                <w:szCs w:val="14"/>
              </w:rPr>
              <w:t>Windows Small Business Server 2011 Premium Add-on CAL Suite (5 clients)</w:t>
            </w:r>
            <w:bookmarkEnd w:id="568"/>
            <w:bookmarkEnd w:id="569"/>
          </w:p>
        </w:tc>
        <w:tc>
          <w:tcPr>
            <w:tcW w:w="450" w:type="dxa"/>
            <w:tcBorders>
              <w:bottom w:val="single" w:sz="4" w:space="0" w:color="auto"/>
            </w:tcBorders>
            <w:shd w:val="clear" w:color="auto" w:fill="FABF8F"/>
            <w:vAlign w:val="center"/>
          </w:tcPr>
          <w:p w:rsidR="00A5643F" w:rsidRPr="003B3D05" w:rsidRDefault="00A500B3" w:rsidP="003B3D05">
            <w:pPr>
              <w:pStyle w:val="TableText"/>
              <w:widowControl w:val="0"/>
              <w:rPr>
                <w:rFonts w:cs="Tahoma"/>
                <w:b/>
                <w:bCs/>
                <w:sz w:val="13"/>
                <w:szCs w:val="13"/>
                <w:u w:val="single"/>
              </w:rPr>
            </w:pPr>
            <w:hyperlink w:anchor="_124_Windows_Small" w:history="1">
              <w:r w:rsidR="002D3EFB" w:rsidRPr="003B3D05">
                <w:rPr>
                  <w:rStyle w:val="Hyperlink"/>
                  <w:rFonts w:cs="Tahoma"/>
                  <w:b/>
                  <w:bCs/>
                  <w:sz w:val="13"/>
                  <w:szCs w:val="13"/>
                </w:rPr>
                <w:t>117</w:t>
              </w:r>
            </w:hyperlink>
          </w:p>
        </w:tc>
        <w:tc>
          <w:tcPr>
            <w:tcW w:w="450" w:type="dxa"/>
            <w:tcBorders>
              <w:bottom w:val="single" w:sz="4" w:space="0" w:color="auto"/>
            </w:tcBorders>
            <w:shd w:val="clear" w:color="auto" w:fill="FABF8F"/>
            <w:vAlign w:val="center"/>
          </w:tcPr>
          <w:p w:rsidR="00A5643F" w:rsidRPr="00FC0C73" w:rsidRDefault="00A5643F" w:rsidP="005E3FC0">
            <w:pPr>
              <w:pStyle w:val="TableText"/>
              <w:widowControl w:val="0"/>
              <w:rPr>
                <w:rFonts w:ascii="Tahoma" w:hAnsi="Tahoma" w:cs="Tahoma"/>
                <w:sz w:val="13"/>
              </w:rPr>
            </w:pPr>
            <w:r w:rsidRPr="00FC0C73">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rsidR="00A5643F" w:rsidRPr="00FC0C73" w:rsidRDefault="00A5643F" w:rsidP="005E3FC0">
            <w:pPr>
              <w:pStyle w:val="TableText"/>
              <w:widowControl w:val="0"/>
              <w:rPr>
                <w:rFonts w:ascii="Tahoma" w:hAnsi="Tahoma" w:cs="Tahoma"/>
                <w:sz w:val="13"/>
              </w:rPr>
            </w:pPr>
            <w:r w:rsidRPr="00FC0C73">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A5643F" w:rsidRPr="00FC0C73" w:rsidRDefault="00A5643F" w:rsidP="005E3FC0">
            <w:pPr>
              <w:pStyle w:val="TableText"/>
              <w:widowControl w:val="0"/>
              <w:rPr>
                <w:rFonts w:ascii="Tahoma" w:hAnsi="Tahoma" w:cs="Tahoma"/>
                <w:b/>
                <w:color w:val="FF0000"/>
                <w:sz w:val="13"/>
              </w:rPr>
            </w:pPr>
          </w:p>
        </w:tc>
        <w:tc>
          <w:tcPr>
            <w:tcW w:w="450" w:type="dxa"/>
            <w:gridSpan w:val="3"/>
            <w:tcBorders>
              <w:bottom w:val="single" w:sz="4" w:space="0" w:color="auto"/>
            </w:tcBorders>
            <w:shd w:val="clear" w:color="auto" w:fill="FABF8F"/>
            <w:vAlign w:val="center"/>
          </w:tcPr>
          <w:p w:rsidR="00A5643F" w:rsidRPr="00FC0C73" w:rsidRDefault="00A5643F" w:rsidP="005E3FC0">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FABF8F"/>
            <w:vAlign w:val="center"/>
          </w:tcPr>
          <w:p w:rsidR="00A5643F" w:rsidRPr="00FC0C73" w:rsidRDefault="00A5643F" w:rsidP="005E3FC0">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FABF8F"/>
            <w:vAlign w:val="center"/>
          </w:tcPr>
          <w:p w:rsidR="00A5643F" w:rsidRPr="00FC0C73" w:rsidRDefault="00A5643F" w:rsidP="005E3FC0">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FABF8F"/>
            <w:vAlign w:val="center"/>
          </w:tcPr>
          <w:p w:rsidR="00A5643F" w:rsidRPr="00FC0C73" w:rsidRDefault="00A5643F" w:rsidP="005E3FC0">
            <w:pPr>
              <w:pStyle w:val="TableText"/>
              <w:widowControl w:val="0"/>
              <w:rPr>
                <w:rFonts w:ascii="Tahoma" w:hAnsi="Tahoma" w:cs="Tahoma"/>
                <w:b/>
                <w:color w:val="0000FF"/>
                <w:sz w:val="13"/>
              </w:rPr>
            </w:pPr>
          </w:p>
        </w:tc>
        <w:tc>
          <w:tcPr>
            <w:tcW w:w="450" w:type="dxa"/>
            <w:gridSpan w:val="2"/>
            <w:tcBorders>
              <w:bottom w:val="single" w:sz="4" w:space="0" w:color="auto"/>
            </w:tcBorders>
            <w:shd w:val="clear" w:color="auto" w:fill="FABF8F"/>
            <w:vAlign w:val="center"/>
          </w:tcPr>
          <w:p w:rsidR="00A5643F" w:rsidRPr="00FC0C73" w:rsidRDefault="00A5643F" w:rsidP="005E3FC0">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rsidR="00A5643F" w:rsidRPr="00FC0C73" w:rsidRDefault="00A5643F" w:rsidP="005E3FC0">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A5643F" w:rsidRPr="00FC0C73" w:rsidRDefault="00A5643F" w:rsidP="005E3FC0">
            <w:pPr>
              <w:pStyle w:val="TableText"/>
              <w:widowControl w:val="0"/>
              <w:rPr>
                <w:rFonts w:ascii="Tahoma" w:hAnsi="Tahoma" w:cs="Tahoma"/>
                <w:sz w:val="13"/>
              </w:rPr>
            </w:pPr>
            <w:r w:rsidRPr="00FC0C73">
              <w:rPr>
                <w:rFonts w:ascii="Tahoma" w:hAnsi="Tahoma" w:cs="Tahoma"/>
                <w:sz w:val="13"/>
              </w:rPr>
              <w:t>5</w:t>
            </w:r>
          </w:p>
        </w:tc>
        <w:tc>
          <w:tcPr>
            <w:tcW w:w="450" w:type="dxa"/>
            <w:tcBorders>
              <w:bottom w:val="single" w:sz="4" w:space="0" w:color="auto"/>
            </w:tcBorders>
            <w:shd w:val="clear" w:color="auto" w:fill="FABF8F"/>
            <w:vAlign w:val="center"/>
          </w:tcPr>
          <w:p w:rsidR="00A5643F" w:rsidRPr="00FC0C73" w:rsidRDefault="00A5643F" w:rsidP="005E3FC0">
            <w:pPr>
              <w:pStyle w:val="TableText"/>
              <w:widowControl w:val="0"/>
              <w:rPr>
                <w:rFonts w:ascii="Tahoma" w:hAnsi="Tahoma" w:cs="Tahoma"/>
                <w:sz w:val="13"/>
              </w:rPr>
            </w:pPr>
            <w:r w:rsidRPr="00FC0C73">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A5643F" w:rsidRPr="00FC0C73" w:rsidRDefault="00A5643F" w:rsidP="005E3FC0">
            <w:pPr>
              <w:pStyle w:val="TableText"/>
              <w:widowControl w:val="0"/>
              <w:rPr>
                <w:rFonts w:ascii="Tahoma" w:hAnsi="Tahoma" w:cs="Tahoma"/>
                <w:sz w:val="13"/>
              </w:rPr>
            </w:pPr>
            <w:r w:rsidRPr="00FC0C73">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rsidR="00A5643F" w:rsidRPr="00FC0C73" w:rsidRDefault="00A5643F" w:rsidP="005E3FC0">
            <w:pPr>
              <w:pStyle w:val="TableText"/>
              <w:widowControl w:val="0"/>
              <w:rPr>
                <w:rFonts w:ascii="Tahoma" w:hAnsi="Tahoma" w:cs="Tahoma"/>
                <w:sz w:val="13"/>
              </w:rPr>
            </w:pPr>
            <w:r w:rsidRPr="00FC0C73">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A5643F" w:rsidRPr="00FC0C73" w:rsidRDefault="00A5643F" w:rsidP="005E3FC0">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FC0C73" w:rsidRDefault="00A5643F" w:rsidP="005E3FC0">
            <w:pPr>
              <w:pStyle w:val="TableText"/>
              <w:widowControl w:val="0"/>
              <w:rPr>
                <w:rFonts w:ascii="Tahoma" w:hAnsi="Tahoma" w:cs="Tahoma"/>
                <w:sz w:val="13"/>
              </w:rPr>
            </w:pPr>
            <w:r w:rsidRPr="00FC0C73">
              <w:rPr>
                <w:rFonts w:ascii="Tahoma" w:hAnsi="Tahoma" w:cs="Tahoma"/>
                <w:sz w:val="13"/>
              </w:rPr>
              <w:t>P</w:t>
            </w:r>
          </w:p>
        </w:tc>
        <w:tc>
          <w:tcPr>
            <w:tcW w:w="450" w:type="dxa"/>
            <w:tcBorders>
              <w:bottom w:val="single" w:sz="4" w:space="0" w:color="auto"/>
            </w:tcBorders>
            <w:shd w:val="clear" w:color="auto" w:fill="FABF8F"/>
            <w:vAlign w:val="center"/>
          </w:tcPr>
          <w:p w:rsidR="00A5643F" w:rsidRPr="00FC0C73" w:rsidRDefault="00A5643F" w:rsidP="005E3FC0">
            <w:pPr>
              <w:pStyle w:val="TableText"/>
              <w:widowControl w:val="0"/>
              <w:rPr>
                <w:rFonts w:ascii="Tahoma" w:hAnsi="Tahoma" w:cs="Tahoma"/>
                <w:sz w:val="13"/>
              </w:rPr>
            </w:pPr>
            <w:r w:rsidRPr="00FC0C73">
              <w:rPr>
                <w:rFonts w:ascii="Tahoma" w:hAnsi="Tahoma" w:cs="Tahoma"/>
                <w:sz w:val="13"/>
              </w:rPr>
              <w:t>A</w:t>
            </w:r>
          </w:p>
        </w:tc>
        <w:tc>
          <w:tcPr>
            <w:tcW w:w="540" w:type="dxa"/>
            <w:tcBorders>
              <w:bottom w:val="single" w:sz="4" w:space="0" w:color="auto"/>
            </w:tcBorders>
            <w:shd w:val="clear" w:color="auto" w:fill="FABF8F"/>
            <w:vAlign w:val="center"/>
          </w:tcPr>
          <w:p w:rsidR="00A5643F" w:rsidRPr="00FC0C73" w:rsidRDefault="00A5643F" w:rsidP="005E3FC0">
            <w:pPr>
              <w:pStyle w:val="TableText"/>
              <w:widowControl w:val="0"/>
              <w:rPr>
                <w:rFonts w:ascii="Tahoma" w:hAnsi="Tahoma" w:cs="Tahoma"/>
                <w:sz w:val="13"/>
              </w:rPr>
            </w:pPr>
            <w:r w:rsidRPr="00FC0C73">
              <w:rPr>
                <w:rFonts w:ascii="Tahoma" w:hAnsi="Tahoma" w:cs="Tahoma"/>
                <w:sz w:val="13"/>
              </w:rPr>
              <w:t>OL/OV</w:t>
            </w:r>
          </w:p>
        </w:tc>
      </w:tr>
      <w:tr w:rsidR="00A5643F" w:rsidRPr="00FC0C73" w:rsidTr="005E3FC0">
        <w:trPr>
          <w:gridBefore w:val="1"/>
          <w:wBefore w:w="20" w:type="dxa"/>
          <w:trHeight w:val="440"/>
        </w:trPr>
        <w:tc>
          <w:tcPr>
            <w:tcW w:w="2714" w:type="dxa"/>
            <w:tcBorders>
              <w:bottom w:val="single" w:sz="4" w:space="0" w:color="auto"/>
            </w:tcBorders>
            <w:shd w:val="clear" w:color="auto" w:fill="auto"/>
            <w:vAlign w:val="center"/>
          </w:tcPr>
          <w:p w:rsidR="00A5643F" w:rsidRPr="002B0444" w:rsidRDefault="00A5643F" w:rsidP="002B0444">
            <w:pPr>
              <w:pStyle w:val="Heading2"/>
              <w:spacing w:beforeLines="20" w:before="48" w:afterLines="20" w:after="48"/>
              <w:ind w:left="0"/>
              <w:rPr>
                <w:rFonts w:ascii="Tahoma" w:hAnsi="Tahoma" w:cs="Tahoma"/>
                <w:b w:val="0"/>
                <w:sz w:val="14"/>
                <w:szCs w:val="14"/>
              </w:rPr>
            </w:pPr>
            <w:bookmarkStart w:id="570" w:name="_Toc336338164"/>
            <w:bookmarkStart w:id="571" w:name="_Toc368299799"/>
            <w:r w:rsidRPr="002B0444">
              <w:rPr>
                <w:rFonts w:ascii="Tahoma" w:hAnsi="Tahoma" w:cs="Tahoma"/>
                <w:b w:val="0"/>
                <w:sz w:val="14"/>
                <w:szCs w:val="14"/>
              </w:rPr>
              <w:t>Windows Small Business Server 2011 Premium Add-on CAL Suite (20 clients)</w:t>
            </w:r>
            <w:bookmarkEnd w:id="570"/>
            <w:bookmarkEnd w:id="571"/>
          </w:p>
        </w:tc>
        <w:tc>
          <w:tcPr>
            <w:tcW w:w="450" w:type="dxa"/>
            <w:tcBorders>
              <w:bottom w:val="single" w:sz="4" w:space="0" w:color="auto"/>
            </w:tcBorders>
            <w:shd w:val="clear" w:color="auto" w:fill="auto"/>
            <w:vAlign w:val="center"/>
          </w:tcPr>
          <w:p w:rsidR="00A5643F" w:rsidRPr="003B3D05" w:rsidRDefault="00A500B3" w:rsidP="003B3D05">
            <w:pPr>
              <w:pStyle w:val="TableText"/>
              <w:widowControl w:val="0"/>
              <w:rPr>
                <w:rFonts w:cs="Tahoma"/>
                <w:b/>
                <w:bCs/>
                <w:sz w:val="13"/>
                <w:szCs w:val="13"/>
                <w:u w:val="single"/>
              </w:rPr>
            </w:pPr>
            <w:hyperlink w:anchor="_124_Windows_Small" w:history="1">
              <w:r w:rsidR="002D3EFB" w:rsidRPr="003B3D05">
                <w:rPr>
                  <w:rStyle w:val="Hyperlink"/>
                  <w:rFonts w:cs="Tahoma"/>
                  <w:b/>
                  <w:bCs/>
                  <w:sz w:val="13"/>
                  <w:szCs w:val="13"/>
                </w:rPr>
                <w:t>117</w:t>
              </w:r>
            </w:hyperlink>
          </w:p>
        </w:tc>
        <w:tc>
          <w:tcPr>
            <w:tcW w:w="450" w:type="dxa"/>
            <w:tcBorders>
              <w:bottom w:val="single" w:sz="4" w:space="0" w:color="auto"/>
            </w:tcBorders>
            <w:shd w:val="clear" w:color="auto" w:fill="auto"/>
            <w:vAlign w:val="center"/>
          </w:tcPr>
          <w:p w:rsidR="00A5643F" w:rsidRPr="00FC0C73" w:rsidRDefault="00A5643F" w:rsidP="005E3FC0">
            <w:pPr>
              <w:pStyle w:val="TableText"/>
              <w:widowControl w:val="0"/>
              <w:rPr>
                <w:rFonts w:ascii="Tahoma" w:hAnsi="Tahoma" w:cs="Tahoma"/>
                <w:sz w:val="13"/>
              </w:rPr>
            </w:pPr>
            <w:r w:rsidRPr="00FC0C73">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rsidR="00A5643F" w:rsidRPr="00FC0C73" w:rsidRDefault="00A5643F" w:rsidP="005E3FC0">
            <w:pPr>
              <w:pStyle w:val="TableText"/>
              <w:widowControl w:val="0"/>
              <w:rPr>
                <w:rFonts w:ascii="Tahoma" w:hAnsi="Tahoma" w:cs="Tahoma"/>
                <w:sz w:val="13"/>
              </w:rPr>
            </w:pPr>
            <w:r w:rsidRPr="00FC0C7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FC0C73" w:rsidRDefault="00A5643F" w:rsidP="005E3FC0">
            <w:pPr>
              <w:pStyle w:val="TableText"/>
              <w:widowControl w:val="0"/>
              <w:rPr>
                <w:rFonts w:ascii="Tahoma" w:hAnsi="Tahoma" w:cs="Tahoma"/>
                <w:b/>
                <w:color w:val="FF0000"/>
                <w:sz w:val="13"/>
              </w:rPr>
            </w:pPr>
          </w:p>
        </w:tc>
        <w:tc>
          <w:tcPr>
            <w:tcW w:w="450" w:type="dxa"/>
            <w:gridSpan w:val="3"/>
            <w:tcBorders>
              <w:bottom w:val="single" w:sz="4" w:space="0" w:color="auto"/>
            </w:tcBorders>
            <w:shd w:val="clear" w:color="auto" w:fill="auto"/>
            <w:vAlign w:val="center"/>
          </w:tcPr>
          <w:p w:rsidR="00A5643F" w:rsidRPr="00FC0C73" w:rsidRDefault="00A5643F" w:rsidP="005E3FC0">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auto"/>
            <w:vAlign w:val="center"/>
          </w:tcPr>
          <w:p w:rsidR="00A5643F" w:rsidRPr="00FC0C73" w:rsidRDefault="00A5643F" w:rsidP="005E3FC0">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auto"/>
            <w:vAlign w:val="center"/>
          </w:tcPr>
          <w:p w:rsidR="00A5643F" w:rsidRPr="00FC0C73" w:rsidRDefault="00A5643F" w:rsidP="005E3FC0">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auto"/>
            <w:vAlign w:val="center"/>
          </w:tcPr>
          <w:p w:rsidR="00A5643F" w:rsidRPr="00FC0C73" w:rsidRDefault="00A5643F" w:rsidP="005E3FC0">
            <w:pPr>
              <w:pStyle w:val="TableText"/>
              <w:widowControl w:val="0"/>
              <w:rPr>
                <w:rFonts w:ascii="Tahoma" w:hAnsi="Tahoma" w:cs="Tahoma"/>
                <w:b/>
                <w:color w:val="0000FF"/>
                <w:sz w:val="13"/>
              </w:rPr>
            </w:pPr>
          </w:p>
        </w:tc>
        <w:tc>
          <w:tcPr>
            <w:tcW w:w="450" w:type="dxa"/>
            <w:gridSpan w:val="2"/>
            <w:tcBorders>
              <w:bottom w:val="single" w:sz="4" w:space="0" w:color="auto"/>
            </w:tcBorders>
            <w:shd w:val="clear" w:color="auto" w:fill="auto"/>
            <w:vAlign w:val="center"/>
          </w:tcPr>
          <w:p w:rsidR="00A5643F" w:rsidRPr="00FC0C73" w:rsidRDefault="00A5643F" w:rsidP="005E3FC0">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rsidR="00A5643F" w:rsidRPr="00FC0C73" w:rsidRDefault="00A5643F" w:rsidP="005E3FC0">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rsidR="00A5643F" w:rsidRPr="00FC0C73" w:rsidRDefault="00A5643F" w:rsidP="005E3FC0">
            <w:pPr>
              <w:pStyle w:val="TableText"/>
              <w:widowControl w:val="0"/>
              <w:rPr>
                <w:rFonts w:ascii="Tahoma" w:hAnsi="Tahoma" w:cs="Tahoma"/>
                <w:sz w:val="13"/>
              </w:rPr>
            </w:pPr>
            <w:r w:rsidRPr="00FC0C73">
              <w:rPr>
                <w:rFonts w:ascii="Tahoma" w:hAnsi="Tahoma" w:cs="Tahoma"/>
                <w:sz w:val="13"/>
              </w:rPr>
              <w:t>25</w:t>
            </w:r>
          </w:p>
        </w:tc>
        <w:tc>
          <w:tcPr>
            <w:tcW w:w="450" w:type="dxa"/>
            <w:tcBorders>
              <w:bottom w:val="single" w:sz="4" w:space="0" w:color="auto"/>
            </w:tcBorders>
            <w:shd w:val="clear" w:color="auto" w:fill="auto"/>
            <w:vAlign w:val="center"/>
          </w:tcPr>
          <w:p w:rsidR="00A5643F" w:rsidRPr="00FC0C73" w:rsidRDefault="00A5643F" w:rsidP="005E3FC0">
            <w:pPr>
              <w:pStyle w:val="TableText"/>
              <w:widowControl w:val="0"/>
              <w:rPr>
                <w:rFonts w:ascii="Tahoma" w:hAnsi="Tahoma" w:cs="Tahoma"/>
                <w:sz w:val="13"/>
              </w:rPr>
            </w:pPr>
            <w:r w:rsidRPr="00FC0C73">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A5643F" w:rsidRPr="00FC0C73" w:rsidRDefault="00A5643F" w:rsidP="005E3FC0">
            <w:pPr>
              <w:pStyle w:val="TableText"/>
              <w:widowControl w:val="0"/>
              <w:rPr>
                <w:rFonts w:ascii="Tahoma" w:hAnsi="Tahoma" w:cs="Tahoma"/>
                <w:sz w:val="13"/>
              </w:rPr>
            </w:pPr>
            <w:r w:rsidRPr="00FC0C73">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A5643F" w:rsidRPr="00FC0C73" w:rsidRDefault="00A5643F" w:rsidP="005E3FC0">
            <w:pPr>
              <w:pStyle w:val="TableText"/>
              <w:widowControl w:val="0"/>
              <w:rPr>
                <w:rFonts w:ascii="Tahoma" w:hAnsi="Tahoma" w:cs="Tahoma"/>
                <w:sz w:val="13"/>
              </w:rPr>
            </w:pPr>
            <w:r w:rsidRPr="00FC0C73">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rsidR="00A5643F" w:rsidRPr="00FC0C73" w:rsidRDefault="00A5643F" w:rsidP="005E3FC0">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FC0C73" w:rsidRDefault="00A5643F" w:rsidP="005E3FC0">
            <w:pPr>
              <w:pStyle w:val="TableText"/>
              <w:widowControl w:val="0"/>
              <w:rPr>
                <w:rFonts w:ascii="Tahoma" w:hAnsi="Tahoma" w:cs="Tahoma"/>
                <w:sz w:val="13"/>
              </w:rPr>
            </w:pPr>
            <w:r w:rsidRPr="00FC0C73">
              <w:rPr>
                <w:rFonts w:ascii="Tahoma" w:hAnsi="Tahoma" w:cs="Tahoma"/>
                <w:sz w:val="13"/>
              </w:rPr>
              <w:t>P</w:t>
            </w:r>
          </w:p>
        </w:tc>
        <w:tc>
          <w:tcPr>
            <w:tcW w:w="450" w:type="dxa"/>
            <w:tcBorders>
              <w:bottom w:val="single" w:sz="4" w:space="0" w:color="auto"/>
            </w:tcBorders>
            <w:shd w:val="clear" w:color="auto" w:fill="auto"/>
            <w:vAlign w:val="center"/>
          </w:tcPr>
          <w:p w:rsidR="00A5643F" w:rsidRPr="00FC0C73" w:rsidRDefault="00A5643F" w:rsidP="005E3FC0">
            <w:pPr>
              <w:pStyle w:val="TableText"/>
              <w:widowControl w:val="0"/>
              <w:rPr>
                <w:rFonts w:ascii="Tahoma" w:hAnsi="Tahoma" w:cs="Tahoma"/>
                <w:sz w:val="13"/>
              </w:rPr>
            </w:pPr>
            <w:r w:rsidRPr="00FC0C73">
              <w:rPr>
                <w:rFonts w:ascii="Tahoma" w:hAnsi="Tahoma" w:cs="Tahoma"/>
                <w:sz w:val="13"/>
              </w:rPr>
              <w:t>A</w:t>
            </w:r>
          </w:p>
        </w:tc>
        <w:tc>
          <w:tcPr>
            <w:tcW w:w="540" w:type="dxa"/>
            <w:tcBorders>
              <w:bottom w:val="single" w:sz="4" w:space="0" w:color="auto"/>
            </w:tcBorders>
            <w:shd w:val="clear" w:color="auto" w:fill="auto"/>
            <w:vAlign w:val="center"/>
          </w:tcPr>
          <w:p w:rsidR="00A5643F" w:rsidRPr="00FC0C73" w:rsidRDefault="00A5643F" w:rsidP="005E3FC0">
            <w:pPr>
              <w:pStyle w:val="TableText"/>
              <w:widowControl w:val="0"/>
              <w:rPr>
                <w:rFonts w:ascii="Tahoma" w:hAnsi="Tahoma" w:cs="Tahoma"/>
                <w:sz w:val="13"/>
              </w:rPr>
            </w:pPr>
            <w:r w:rsidRPr="00FC0C73">
              <w:rPr>
                <w:rFonts w:ascii="Tahoma" w:hAnsi="Tahoma" w:cs="Tahoma"/>
                <w:color w:val="000000"/>
                <w:sz w:val="13"/>
              </w:rPr>
              <w:t>OL/OV</w:t>
            </w:r>
          </w:p>
        </w:tc>
      </w:tr>
      <w:tr w:rsidR="00A5643F" w:rsidRPr="00FC0C73" w:rsidTr="005E3FC0">
        <w:trPr>
          <w:gridBefore w:val="1"/>
          <w:wBefore w:w="20" w:type="dxa"/>
          <w:trHeight w:val="233"/>
        </w:trPr>
        <w:tc>
          <w:tcPr>
            <w:tcW w:w="2714" w:type="dxa"/>
            <w:tcBorders>
              <w:bottom w:val="single" w:sz="4" w:space="0" w:color="auto"/>
            </w:tcBorders>
            <w:shd w:val="clear" w:color="auto" w:fill="FABF8F"/>
            <w:vAlign w:val="center"/>
          </w:tcPr>
          <w:p w:rsidR="00A5643F" w:rsidRPr="002B0444" w:rsidRDefault="00A5643F" w:rsidP="002B0444">
            <w:pPr>
              <w:pStyle w:val="Heading2"/>
              <w:spacing w:beforeLines="20" w:before="48" w:afterLines="20" w:after="48"/>
              <w:ind w:left="0"/>
              <w:rPr>
                <w:rFonts w:ascii="Tahoma" w:hAnsi="Tahoma" w:cs="Tahoma"/>
                <w:b w:val="0"/>
                <w:sz w:val="14"/>
                <w:szCs w:val="14"/>
              </w:rPr>
            </w:pPr>
            <w:bookmarkStart w:id="572" w:name="_Toc336338165"/>
            <w:bookmarkStart w:id="573" w:name="_Toc368299800"/>
            <w:r w:rsidRPr="002B0444">
              <w:rPr>
                <w:rFonts w:ascii="Tahoma" w:hAnsi="Tahoma" w:cs="Tahoma"/>
                <w:b w:val="0"/>
                <w:sz w:val="14"/>
                <w:szCs w:val="14"/>
              </w:rPr>
              <w:t>Windows Server Essentials 2012</w:t>
            </w:r>
            <w:bookmarkEnd w:id="572"/>
            <w:bookmarkEnd w:id="573"/>
          </w:p>
        </w:tc>
        <w:tc>
          <w:tcPr>
            <w:tcW w:w="450" w:type="dxa"/>
            <w:tcBorders>
              <w:bottom w:val="single" w:sz="4" w:space="0" w:color="auto"/>
            </w:tcBorders>
            <w:shd w:val="clear" w:color="auto" w:fill="FABF8F"/>
            <w:vAlign w:val="center"/>
          </w:tcPr>
          <w:p w:rsidR="00A5643F" w:rsidRPr="003B3D05" w:rsidRDefault="00A5643F" w:rsidP="003B3D05">
            <w:pPr>
              <w:pStyle w:val="TableText"/>
              <w:widowControl w:val="0"/>
              <w:rPr>
                <w:rFonts w:cs="Tahoma"/>
                <w:b/>
                <w:bCs/>
                <w:sz w:val="13"/>
                <w:szCs w:val="13"/>
                <w:u w:val="single"/>
              </w:rPr>
            </w:pPr>
          </w:p>
        </w:tc>
        <w:tc>
          <w:tcPr>
            <w:tcW w:w="450" w:type="dxa"/>
            <w:tcBorders>
              <w:bottom w:val="single" w:sz="4" w:space="0" w:color="auto"/>
            </w:tcBorders>
            <w:shd w:val="clear" w:color="auto" w:fill="FABF8F"/>
            <w:vAlign w:val="center"/>
          </w:tcPr>
          <w:p w:rsidR="00A5643F" w:rsidRPr="00FC0C73" w:rsidRDefault="00A5643F" w:rsidP="005E3FC0">
            <w:pPr>
              <w:pStyle w:val="TableText"/>
              <w:widowControl w:val="0"/>
              <w:rPr>
                <w:rFonts w:ascii="Tahoma" w:hAnsi="Tahoma" w:cs="Tahoma"/>
                <w:sz w:val="13"/>
              </w:rPr>
            </w:pPr>
            <w:r w:rsidRPr="00FC0C73">
              <w:rPr>
                <w:rFonts w:ascii="Tahoma" w:hAnsi="Tahoma" w:cs="Tahoma"/>
                <w:sz w:val="13"/>
              </w:rPr>
              <w:t>11/12</w:t>
            </w:r>
          </w:p>
        </w:tc>
        <w:tc>
          <w:tcPr>
            <w:tcW w:w="360" w:type="dxa"/>
            <w:tcBorders>
              <w:bottom w:val="single" w:sz="4" w:space="0" w:color="auto"/>
              <w:right w:val="single" w:sz="18" w:space="0" w:color="auto"/>
            </w:tcBorders>
            <w:shd w:val="clear" w:color="auto" w:fill="FABF8F"/>
            <w:vAlign w:val="center"/>
          </w:tcPr>
          <w:p w:rsidR="00A5643F" w:rsidRPr="00FC0C73" w:rsidRDefault="00A5643F" w:rsidP="005E3FC0">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A5643F" w:rsidRPr="00FC0C73" w:rsidRDefault="00A5643F" w:rsidP="005E3FC0">
            <w:pPr>
              <w:pStyle w:val="TableText"/>
              <w:widowControl w:val="0"/>
              <w:rPr>
                <w:rFonts w:ascii="Tahoma" w:hAnsi="Tahoma" w:cs="Tahoma"/>
                <w:b/>
                <w:color w:val="FF0000"/>
                <w:sz w:val="13"/>
              </w:rPr>
            </w:pPr>
          </w:p>
        </w:tc>
        <w:tc>
          <w:tcPr>
            <w:tcW w:w="450" w:type="dxa"/>
            <w:gridSpan w:val="3"/>
            <w:tcBorders>
              <w:bottom w:val="single" w:sz="4" w:space="0" w:color="auto"/>
            </w:tcBorders>
            <w:shd w:val="clear" w:color="auto" w:fill="FABF8F"/>
            <w:vAlign w:val="center"/>
          </w:tcPr>
          <w:p w:rsidR="00A5643F" w:rsidRPr="00FC0C73" w:rsidRDefault="00A5643F" w:rsidP="005E3FC0">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FABF8F"/>
            <w:vAlign w:val="center"/>
          </w:tcPr>
          <w:p w:rsidR="00A5643F" w:rsidRPr="00FC0C73" w:rsidRDefault="00A5643F" w:rsidP="005E3FC0">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FABF8F"/>
            <w:vAlign w:val="center"/>
          </w:tcPr>
          <w:p w:rsidR="00A5643F" w:rsidRPr="00FC0C73" w:rsidRDefault="00A5643F" w:rsidP="005E3FC0">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FABF8F"/>
            <w:vAlign w:val="center"/>
          </w:tcPr>
          <w:p w:rsidR="00A5643F" w:rsidRPr="00FC0C73" w:rsidRDefault="00A5643F" w:rsidP="005E3FC0">
            <w:pPr>
              <w:pStyle w:val="TableText"/>
              <w:widowControl w:val="0"/>
              <w:rPr>
                <w:rFonts w:ascii="Tahoma" w:hAnsi="Tahoma" w:cs="Tahoma"/>
                <w:b/>
                <w:color w:val="0000FF"/>
                <w:sz w:val="13"/>
              </w:rPr>
            </w:pPr>
          </w:p>
        </w:tc>
        <w:tc>
          <w:tcPr>
            <w:tcW w:w="450" w:type="dxa"/>
            <w:gridSpan w:val="2"/>
            <w:tcBorders>
              <w:bottom w:val="single" w:sz="4" w:space="0" w:color="auto"/>
            </w:tcBorders>
            <w:shd w:val="clear" w:color="auto" w:fill="FABF8F"/>
            <w:vAlign w:val="center"/>
          </w:tcPr>
          <w:p w:rsidR="00A5643F" w:rsidRPr="00FC0C73" w:rsidRDefault="00A5643F" w:rsidP="005E3FC0">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rsidR="00A5643F" w:rsidRPr="00FC0C73" w:rsidRDefault="00A5643F" w:rsidP="005E3FC0">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A5643F" w:rsidRPr="00FC0C73" w:rsidRDefault="00A5643F" w:rsidP="005E3FC0">
            <w:pPr>
              <w:pStyle w:val="TableText"/>
              <w:widowControl w:val="0"/>
              <w:rPr>
                <w:rFonts w:ascii="Tahoma" w:hAnsi="Tahoma" w:cs="Tahoma"/>
                <w:sz w:val="13"/>
              </w:rPr>
            </w:pPr>
            <w:r w:rsidRPr="00FC0C73">
              <w:rPr>
                <w:rFonts w:ascii="Tahoma" w:hAnsi="Tahoma" w:cs="Tahoma"/>
                <w:sz w:val="13"/>
              </w:rPr>
              <w:t>5</w:t>
            </w:r>
          </w:p>
        </w:tc>
        <w:tc>
          <w:tcPr>
            <w:tcW w:w="450" w:type="dxa"/>
            <w:tcBorders>
              <w:bottom w:val="single" w:sz="4" w:space="0" w:color="auto"/>
            </w:tcBorders>
            <w:shd w:val="clear" w:color="auto" w:fill="FABF8F"/>
            <w:vAlign w:val="center"/>
          </w:tcPr>
          <w:p w:rsidR="00A5643F" w:rsidRPr="00FC0C73" w:rsidRDefault="00A5643F" w:rsidP="005E3FC0">
            <w:pPr>
              <w:pStyle w:val="TableText"/>
              <w:widowControl w:val="0"/>
              <w:rPr>
                <w:rFonts w:ascii="Tahoma" w:hAnsi="Tahoma" w:cs="Tahoma"/>
                <w:sz w:val="13"/>
              </w:rPr>
            </w:pPr>
            <w:r w:rsidRPr="00FC0C73">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A5643F" w:rsidRPr="00FC0C73" w:rsidRDefault="00A5643F" w:rsidP="005E3FC0">
            <w:pPr>
              <w:pStyle w:val="TableText"/>
              <w:widowControl w:val="0"/>
              <w:rPr>
                <w:rFonts w:ascii="Tahoma" w:hAnsi="Tahoma" w:cs="Tahoma"/>
                <w:sz w:val="13"/>
              </w:rPr>
            </w:pPr>
            <w:r w:rsidRPr="00FC0C73">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rsidR="00A5643F" w:rsidRPr="00FC0C73" w:rsidRDefault="00A5643F" w:rsidP="005E3FC0">
            <w:pPr>
              <w:pStyle w:val="TableText"/>
              <w:widowControl w:val="0"/>
              <w:rPr>
                <w:rFonts w:ascii="Tahoma" w:hAnsi="Tahoma" w:cs="Tahoma"/>
                <w:sz w:val="13"/>
              </w:rPr>
            </w:pPr>
            <w:r w:rsidRPr="00FC0C73">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A5643F" w:rsidRPr="00FC0C73" w:rsidRDefault="00A5643F" w:rsidP="005E3FC0">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FC0C73" w:rsidRDefault="00A5643F" w:rsidP="005E3FC0">
            <w:pPr>
              <w:pStyle w:val="TableText"/>
              <w:widowControl w:val="0"/>
              <w:rPr>
                <w:rFonts w:ascii="Tahoma" w:hAnsi="Tahoma" w:cs="Tahoma"/>
                <w:sz w:val="13"/>
              </w:rPr>
            </w:pPr>
            <w:r w:rsidRPr="00FC0C73">
              <w:rPr>
                <w:rFonts w:ascii="Tahoma" w:hAnsi="Tahoma" w:cs="Tahoma"/>
                <w:sz w:val="13"/>
              </w:rPr>
              <w:t>P</w:t>
            </w:r>
          </w:p>
        </w:tc>
        <w:tc>
          <w:tcPr>
            <w:tcW w:w="450" w:type="dxa"/>
            <w:tcBorders>
              <w:bottom w:val="single" w:sz="4" w:space="0" w:color="auto"/>
            </w:tcBorders>
            <w:shd w:val="clear" w:color="auto" w:fill="FABF8F"/>
            <w:vAlign w:val="center"/>
          </w:tcPr>
          <w:p w:rsidR="00A5643F" w:rsidRPr="00FC0C73" w:rsidRDefault="00A5643F" w:rsidP="005E3FC0">
            <w:pPr>
              <w:pStyle w:val="TableText"/>
              <w:widowControl w:val="0"/>
              <w:rPr>
                <w:rFonts w:ascii="Tahoma" w:hAnsi="Tahoma" w:cs="Tahoma"/>
                <w:sz w:val="13"/>
              </w:rPr>
            </w:pPr>
            <w:r w:rsidRPr="00FC0C73">
              <w:rPr>
                <w:rFonts w:ascii="Tahoma" w:hAnsi="Tahoma" w:cs="Tahoma"/>
                <w:sz w:val="13"/>
              </w:rPr>
              <w:t>A</w:t>
            </w:r>
          </w:p>
        </w:tc>
        <w:tc>
          <w:tcPr>
            <w:tcW w:w="540" w:type="dxa"/>
            <w:tcBorders>
              <w:bottom w:val="single" w:sz="4" w:space="0" w:color="auto"/>
            </w:tcBorders>
            <w:shd w:val="clear" w:color="auto" w:fill="FABF8F"/>
            <w:vAlign w:val="center"/>
          </w:tcPr>
          <w:p w:rsidR="00A5643F" w:rsidRPr="00FC0C73" w:rsidRDefault="00A5643F" w:rsidP="005E3FC0">
            <w:pPr>
              <w:pStyle w:val="TableText"/>
              <w:widowControl w:val="0"/>
              <w:rPr>
                <w:rFonts w:ascii="Tahoma" w:hAnsi="Tahoma" w:cs="Tahoma"/>
                <w:color w:val="000000"/>
                <w:sz w:val="13"/>
              </w:rPr>
            </w:pPr>
          </w:p>
        </w:tc>
      </w:tr>
      <w:tr w:rsidR="00A5643F" w:rsidRPr="00FC0C73" w:rsidTr="005E3FC0">
        <w:trPr>
          <w:gridBefore w:val="1"/>
          <w:wBefore w:w="20" w:type="dxa"/>
          <w:trHeight w:val="145"/>
        </w:trPr>
        <w:tc>
          <w:tcPr>
            <w:tcW w:w="2714" w:type="dxa"/>
            <w:shd w:val="clear" w:color="auto" w:fill="auto"/>
            <w:vAlign w:val="center"/>
          </w:tcPr>
          <w:p w:rsidR="00A5643F" w:rsidRPr="002B0444" w:rsidRDefault="00A5643F" w:rsidP="002B0444">
            <w:pPr>
              <w:pStyle w:val="Heading2"/>
              <w:spacing w:beforeLines="20" w:before="48" w:afterLines="20" w:after="48"/>
              <w:ind w:left="0"/>
              <w:rPr>
                <w:rFonts w:ascii="Tahoma" w:hAnsi="Tahoma" w:cs="Tahoma"/>
                <w:b w:val="0"/>
                <w:sz w:val="14"/>
                <w:szCs w:val="14"/>
              </w:rPr>
            </w:pPr>
            <w:bookmarkStart w:id="574" w:name="_Toc336338166"/>
            <w:bookmarkStart w:id="575" w:name="_Toc368299801"/>
            <w:r w:rsidRPr="002B0444">
              <w:rPr>
                <w:rFonts w:ascii="Tahoma" w:hAnsi="Tahoma" w:cs="Tahoma"/>
                <w:b w:val="0"/>
                <w:sz w:val="14"/>
                <w:szCs w:val="14"/>
              </w:rPr>
              <w:t>Windows Small Business Server 2011 Essentials</w:t>
            </w:r>
            <w:bookmarkEnd w:id="574"/>
            <w:bookmarkEnd w:id="575"/>
          </w:p>
        </w:tc>
        <w:tc>
          <w:tcPr>
            <w:tcW w:w="450" w:type="dxa"/>
            <w:shd w:val="clear" w:color="auto" w:fill="auto"/>
            <w:vAlign w:val="center"/>
          </w:tcPr>
          <w:p w:rsidR="00A5643F" w:rsidRPr="003B3D05" w:rsidRDefault="00A500B3" w:rsidP="003B3D05">
            <w:pPr>
              <w:pStyle w:val="TableText"/>
              <w:widowControl w:val="0"/>
              <w:rPr>
                <w:rFonts w:cs="Tahoma"/>
                <w:b/>
                <w:bCs/>
                <w:sz w:val="13"/>
                <w:szCs w:val="13"/>
                <w:u w:val="single"/>
              </w:rPr>
            </w:pPr>
            <w:hyperlink w:anchor="_124_Windows_Small_1" w:history="1">
              <w:r w:rsidR="00734B17" w:rsidRPr="003B3D05">
                <w:rPr>
                  <w:rStyle w:val="Hyperlink"/>
                  <w:rFonts w:cs="Tahoma"/>
                  <w:b/>
                  <w:bCs/>
                  <w:sz w:val="13"/>
                  <w:szCs w:val="13"/>
                </w:rPr>
                <w:t>118</w:t>
              </w:r>
            </w:hyperlink>
          </w:p>
        </w:tc>
        <w:tc>
          <w:tcPr>
            <w:tcW w:w="450" w:type="dxa"/>
            <w:shd w:val="clear" w:color="auto" w:fill="auto"/>
            <w:vAlign w:val="center"/>
          </w:tcPr>
          <w:p w:rsidR="00A5643F" w:rsidRPr="00FC0C73" w:rsidRDefault="00A5643F" w:rsidP="005E3FC0">
            <w:pPr>
              <w:pStyle w:val="TableText"/>
              <w:widowControl w:val="0"/>
              <w:rPr>
                <w:rFonts w:ascii="Tahoma" w:hAnsi="Tahoma" w:cs="Tahoma"/>
                <w:sz w:val="13"/>
              </w:rPr>
            </w:pPr>
            <w:r w:rsidRPr="00FC0C73">
              <w:rPr>
                <w:rFonts w:ascii="Tahoma" w:hAnsi="Tahoma" w:cs="Tahoma"/>
                <w:sz w:val="13"/>
              </w:rPr>
              <w:t>05/11</w:t>
            </w:r>
          </w:p>
        </w:tc>
        <w:tc>
          <w:tcPr>
            <w:tcW w:w="360" w:type="dxa"/>
            <w:tcBorders>
              <w:right w:val="single" w:sz="18" w:space="0" w:color="auto"/>
            </w:tcBorders>
            <w:shd w:val="clear" w:color="auto" w:fill="auto"/>
            <w:vAlign w:val="center"/>
          </w:tcPr>
          <w:p w:rsidR="00A5643F" w:rsidRPr="00FC0C73" w:rsidRDefault="00A5643F" w:rsidP="005E3FC0">
            <w:pPr>
              <w:pStyle w:val="TableText"/>
              <w:widowControl w:val="0"/>
              <w:rPr>
                <w:rFonts w:ascii="Tahoma" w:hAnsi="Tahoma" w:cs="Tahoma"/>
                <w:sz w:val="13"/>
              </w:rPr>
            </w:pPr>
            <w:r w:rsidRPr="00FC0C73">
              <w:rPr>
                <w:rFonts w:ascii="Tahoma" w:hAnsi="Tahoma" w:cs="Tahoma"/>
                <w:sz w:val="13"/>
              </w:rPr>
              <w:t>SRV</w:t>
            </w:r>
          </w:p>
        </w:tc>
        <w:tc>
          <w:tcPr>
            <w:tcW w:w="360" w:type="dxa"/>
            <w:tcBorders>
              <w:left w:val="single" w:sz="18" w:space="0" w:color="auto"/>
            </w:tcBorders>
            <w:shd w:val="clear" w:color="auto" w:fill="auto"/>
            <w:vAlign w:val="center"/>
          </w:tcPr>
          <w:p w:rsidR="00A5643F" w:rsidRPr="00FC0C73" w:rsidRDefault="00A5643F" w:rsidP="005E3FC0">
            <w:pPr>
              <w:pStyle w:val="TableText"/>
              <w:widowControl w:val="0"/>
              <w:rPr>
                <w:rFonts w:ascii="Tahoma" w:hAnsi="Tahoma" w:cs="Tahoma"/>
                <w:color w:val="000000"/>
                <w:sz w:val="13"/>
              </w:rPr>
            </w:pPr>
          </w:p>
        </w:tc>
        <w:tc>
          <w:tcPr>
            <w:tcW w:w="450" w:type="dxa"/>
            <w:gridSpan w:val="3"/>
            <w:shd w:val="clear" w:color="auto" w:fill="auto"/>
            <w:vAlign w:val="center"/>
          </w:tcPr>
          <w:p w:rsidR="00A5643F" w:rsidRPr="00FC0C73" w:rsidRDefault="00A5643F" w:rsidP="005E3FC0">
            <w:pPr>
              <w:pStyle w:val="TableText"/>
              <w:widowControl w:val="0"/>
              <w:rPr>
                <w:rFonts w:ascii="Tahoma" w:hAnsi="Tahoma" w:cs="Tahoma"/>
                <w:color w:val="000000"/>
                <w:sz w:val="13"/>
              </w:rPr>
            </w:pPr>
          </w:p>
        </w:tc>
        <w:tc>
          <w:tcPr>
            <w:tcW w:w="450" w:type="dxa"/>
            <w:gridSpan w:val="3"/>
            <w:shd w:val="clear" w:color="auto" w:fill="auto"/>
            <w:vAlign w:val="center"/>
          </w:tcPr>
          <w:p w:rsidR="00A5643F" w:rsidRPr="00FC0C73" w:rsidRDefault="00A5643F" w:rsidP="005E3FC0">
            <w:pPr>
              <w:pStyle w:val="TableText"/>
              <w:widowControl w:val="0"/>
              <w:rPr>
                <w:rFonts w:ascii="Tahoma" w:hAnsi="Tahoma" w:cs="Tahoma"/>
                <w:color w:val="000000"/>
                <w:sz w:val="13"/>
              </w:rPr>
            </w:pPr>
          </w:p>
        </w:tc>
        <w:tc>
          <w:tcPr>
            <w:tcW w:w="450" w:type="dxa"/>
            <w:gridSpan w:val="3"/>
            <w:shd w:val="clear" w:color="auto" w:fill="auto"/>
            <w:vAlign w:val="center"/>
          </w:tcPr>
          <w:p w:rsidR="00A5643F" w:rsidRPr="00FC0C73" w:rsidRDefault="00A5643F" w:rsidP="005E3FC0">
            <w:pPr>
              <w:pStyle w:val="TableText"/>
              <w:widowControl w:val="0"/>
              <w:rPr>
                <w:rFonts w:ascii="Tahoma" w:hAnsi="Tahoma" w:cs="Tahoma"/>
                <w:color w:val="000000"/>
                <w:sz w:val="13"/>
              </w:rPr>
            </w:pPr>
          </w:p>
        </w:tc>
        <w:tc>
          <w:tcPr>
            <w:tcW w:w="450" w:type="dxa"/>
            <w:gridSpan w:val="2"/>
            <w:shd w:val="clear" w:color="auto" w:fill="auto"/>
            <w:vAlign w:val="center"/>
          </w:tcPr>
          <w:p w:rsidR="00A5643F" w:rsidRPr="00FC0C73" w:rsidRDefault="00A5643F" w:rsidP="005E3FC0">
            <w:pPr>
              <w:pStyle w:val="TableText"/>
              <w:widowControl w:val="0"/>
              <w:rPr>
                <w:rFonts w:ascii="Tahoma" w:hAnsi="Tahoma" w:cs="Tahoma"/>
                <w:color w:val="000000"/>
                <w:sz w:val="13"/>
              </w:rPr>
            </w:pPr>
          </w:p>
        </w:tc>
        <w:tc>
          <w:tcPr>
            <w:tcW w:w="450" w:type="dxa"/>
            <w:gridSpan w:val="2"/>
            <w:shd w:val="clear" w:color="auto" w:fill="auto"/>
            <w:vAlign w:val="center"/>
          </w:tcPr>
          <w:p w:rsidR="00A5643F" w:rsidRPr="00FC0C73" w:rsidRDefault="00A5643F" w:rsidP="005E3FC0">
            <w:pPr>
              <w:pStyle w:val="TableText"/>
              <w:widowControl w:val="0"/>
              <w:rPr>
                <w:rFonts w:ascii="Tahoma" w:hAnsi="Tahoma" w:cs="Tahoma"/>
                <w:color w:val="000000"/>
                <w:sz w:val="13"/>
              </w:rPr>
            </w:pPr>
          </w:p>
        </w:tc>
        <w:tc>
          <w:tcPr>
            <w:tcW w:w="360" w:type="dxa"/>
            <w:tcBorders>
              <w:right w:val="single" w:sz="18" w:space="0" w:color="auto"/>
            </w:tcBorders>
            <w:shd w:val="clear" w:color="auto" w:fill="auto"/>
            <w:vAlign w:val="center"/>
          </w:tcPr>
          <w:p w:rsidR="00A5643F" w:rsidRPr="00FC0C73" w:rsidRDefault="00A5643F" w:rsidP="005E3FC0">
            <w:pPr>
              <w:pStyle w:val="TableText"/>
              <w:widowControl w:val="0"/>
              <w:rPr>
                <w:rFonts w:ascii="Tahoma" w:hAnsi="Tahoma" w:cs="Tahoma"/>
                <w:color w:val="000000"/>
                <w:sz w:val="13"/>
              </w:rPr>
            </w:pPr>
          </w:p>
        </w:tc>
        <w:tc>
          <w:tcPr>
            <w:tcW w:w="450" w:type="dxa"/>
            <w:tcBorders>
              <w:left w:val="single" w:sz="18" w:space="0" w:color="auto"/>
            </w:tcBorders>
            <w:shd w:val="clear" w:color="auto" w:fill="auto"/>
            <w:vAlign w:val="center"/>
          </w:tcPr>
          <w:p w:rsidR="00A5643F" w:rsidRPr="00FC0C73" w:rsidRDefault="00A5643F" w:rsidP="005E3FC0">
            <w:pPr>
              <w:pStyle w:val="TableText"/>
              <w:widowControl w:val="0"/>
              <w:rPr>
                <w:rFonts w:ascii="Tahoma" w:hAnsi="Tahoma" w:cs="Tahoma"/>
                <w:color w:val="000000"/>
                <w:sz w:val="13"/>
              </w:rPr>
            </w:pPr>
          </w:p>
        </w:tc>
        <w:tc>
          <w:tcPr>
            <w:tcW w:w="450" w:type="dxa"/>
            <w:shd w:val="clear" w:color="auto" w:fill="auto"/>
            <w:vAlign w:val="center"/>
          </w:tcPr>
          <w:p w:rsidR="00A5643F" w:rsidRPr="00FC0C73" w:rsidRDefault="00A5643F" w:rsidP="005E3FC0">
            <w:pPr>
              <w:pStyle w:val="TableText"/>
              <w:widowControl w:val="0"/>
              <w:rPr>
                <w:rFonts w:ascii="Tahoma" w:hAnsi="Tahoma" w:cs="Tahoma"/>
                <w:sz w:val="13"/>
              </w:rPr>
            </w:pPr>
          </w:p>
        </w:tc>
        <w:tc>
          <w:tcPr>
            <w:tcW w:w="450" w:type="dxa"/>
            <w:tcBorders>
              <w:right w:val="single" w:sz="18" w:space="0" w:color="auto"/>
            </w:tcBorders>
            <w:shd w:val="clear" w:color="auto" w:fill="auto"/>
            <w:vAlign w:val="center"/>
          </w:tcPr>
          <w:p w:rsidR="00A5643F" w:rsidRPr="00FC0C73" w:rsidRDefault="00A5643F" w:rsidP="005E3FC0">
            <w:pPr>
              <w:pStyle w:val="TableText"/>
              <w:widowControl w:val="0"/>
              <w:rPr>
                <w:rFonts w:ascii="Tahoma" w:hAnsi="Tahoma" w:cs="Tahoma"/>
                <w:sz w:val="13"/>
              </w:rPr>
            </w:pPr>
          </w:p>
        </w:tc>
        <w:tc>
          <w:tcPr>
            <w:tcW w:w="450" w:type="dxa"/>
            <w:tcBorders>
              <w:left w:val="single" w:sz="18" w:space="0" w:color="auto"/>
            </w:tcBorders>
            <w:shd w:val="clear" w:color="auto" w:fill="auto"/>
            <w:vAlign w:val="center"/>
          </w:tcPr>
          <w:p w:rsidR="00A5643F" w:rsidRPr="00FC0C73" w:rsidRDefault="00A5643F" w:rsidP="005E3FC0">
            <w:pPr>
              <w:pStyle w:val="TableText"/>
              <w:widowControl w:val="0"/>
              <w:rPr>
                <w:rFonts w:ascii="Tahoma" w:hAnsi="Tahoma" w:cs="Tahoma"/>
                <w:sz w:val="13"/>
              </w:rPr>
            </w:pPr>
          </w:p>
        </w:tc>
        <w:tc>
          <w:tcPr>
            <w:tcW w:w="450" w:type="dxa"/>
            <w:tcBorders>
              <w:right w:val="single" w:sz="18" w:space="0" w:color="auto"/>
            </w:tcBorders>
            <w:shd w:val="clear" w:color="auto" w:fill="auto"/>
            <w:vAlign w:val="center"/>
          </w:tcPr>
          <w:p w:rsidR="00A5643F" w:rsidRPr="00FC0C73" w:rsidRDefault="00A5643F" w:rsidP="005E3FC0">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auto"/>
            <w:vAlign w:val="center"/>
          </w:tcPr>
          <w:p w:rsidR="00A5643F" w:rsidRPr="00FC0C73" w:rsidRDefault="00A5643F" w:rsidP="005E3FC0">
            <w:pPr>
              <w:pStyle w:val="TableText"/>
              <w:widowControl w:val="0"/>
              <w:rPr>
                <w:rFonts w:ascii="Tahoma" w:hAnsi="Tahoma" w:cs="Tahoma"/>
                <w:sz w:val="13"/>
              </w:rPr>
            </w:pPr>
          </w:p>
        </w:tc>
        <w:tc>
          <w:tcPr>
            <w:tcW w:w="450" w:type="dxa"/>
            <w:shd w:val="clear" w:color="auto" w:fill="auto"/>
            <w:vAlign w:val="center"/>
          </w:tcPr>
          <w:p w:rsidR="00A5643F" w:rsidRPr="00FC0C73" w:rsidRDefault="00A5643F" w:rsidP="005E3FC0">
            <w:pPr>
              <w:pStyle w:val="TableText"/>
              <w:widowControl w:val="0"/>
              <w:spacing w:before="60"/>
              <w:rPr>
                <w:rFonts w:ascii="Tahoma" w:hAnsi="Tahoma" w:cs="Tahoma"/>
                <w:sz w:val="13"/>
              </w:rPr>
            </w:pPr>
          </w:p>
        </w:tc>
        <w:tc>
          <w:tcPr>
            <w:tcW w:w="540" w:type="dxa"/>
            <w:shd w:val="clear" w:color="auto" w:fill="auto"/>
            <w:vAlign w:val="center"/>
          </w:tcPr>
          <w:p w:rsidR="00A5643F" w:rsidRPr="00FC0C73" w:rsidRDefault="00A5643F" w:rsidP="005E3FC0">
            <w:pPr>
              <w:pStyle w:val="TableText"/>
              <w:widowControl w:val="0"/>
              <w:rPr>
                <w:rFonts w:ascii="Tahoma" w:hAnsi="Tahoma" w:cs="Tahoma"/>
                <w:color w:val="000000"/>
                <w:sz w:val="13"/>
              </w:rPr>
            </w:pPr>
          </w:p>
        </w:tc>
      </w:tr>
      <w:tr w:rsidR="00CE1716" w:rsidRPr="00FC0C73" w:rsidTr="005E3FC0">
        <w:trPr>
          <w:gridBefore w:val="1"/>
          <w:wBefore w:w="20" w:type="dxa"/>
          <w:trHeight w:val="278"/>
        </w:trPr>
        <w:tc>
          <w:tcPr>
            <w:tcW w:w="2714" w:type="dxa"/>
            <w:tcBorders>
              <w:bottom w:val="single" w:sz="4" w:space="0" w:color="auto"/>
            </w:tcBorders>
            <w:shd w:val="clear" w:color="auto" w:fill="FABF8F"/>
            <w:vAlign w:val="center"/>
          </w:tcPr>
          <w:p w:rsidR="00CE1716" w:rsidRPr="002B0444" w:rsidRDefault="00CE1716" w:rsidP="002B0444">
            <w:pPr>
              <w:pStyle w:val="Heading2"/>
              <w:keepNext/>
              <w:spacing w:beforeLines="20" w:before="48" w:afterLines="20" w:after="48"/>
              <w:ind w:left="0"/>
              <w:rPr>
                <w:rFonts w:ascii="Tahoma" w:hAnsi="Tahoma" w:cs="Tahoma"/>
                <w:b w:val="0"/>
                <w:sz w:val="14"/>
                <w:szCs w:val="14"/>
              </w:rPr>
            </w:pPr>
            <w:bookmarkStart w:id="576" w:name="_Toc368299802"/>
            <w:r w:rsidRPr="002B0444">
              <w:rPr>
                <w:rFonts w:ascii="Tahoma" w:hAnsi="Tahoma" w:cs="Tahoma"/>
                <w:b w:val="0"/>
                <w:sz w:val="14"/>
                <w:szCs w:val="14"/>
              </w:rPr>
              <w:t>Windows Web Server 2008 R2</w:t>
            </w:r>
            <w:bookmarkEnd w:id="576"/>
          </w:p>
        </w:tc>
        <w:tc>
          <w:tcPr>
            <w:tcW w:w="450" w:type="dxa"/>
            <w:tcBorders>
              <w:bottom w:val="single" w:sz="4" w:space="0" w:color="auto"/>
            </w:tcBorders>
            <w:shd w:val="clear" w:color="auto" w:fill="FABF8F"/>
            <w:vAlign w:val="center"/>
          </w:tcPr>
          <w:p w:rsidR="00CE1716" w:rsidRPr="003B3D05" w:rsidRDefault="00A500B3" w:rsidP="003B3D05">
            <w:pPr>
              <w:pStyle w:val="TableText"/>
              <w:keepNext/>
              <w:widowControl w:val="0"/>
              <w:rPr>
                <w:rStyle w:val="EndnoteReference"/>
                <w:rFonts w:cs="Tahoma"/>
                <w:b w:val="0"/>
                <w:bCs/>
                <w:sz w:val="13"/>
                <w:szCs w:val="13"/>
                <w:u w:val="single"/>
              </w:rPr>
            </w:pPr>
            <w:hyperlink w:anchor="_119_Windows_Web_1" w:history="1">
              <w:hyperlink w:anchor="_114_Windows_Small" w:history="1">
                <w:r w:rsidR="00734B17" w:rsidRPr="002D3EFB">
                  <w:rPr>
                    <w:rStyle w:val="Hyperlink"/>
                    <w:rFonts w:cs="Tahoma"/>
                    <w:b/>
                    <w:bCs/>
                    <w:sz w:val="13"/>
                    <w:szCs w:val="13"/>
                  </w:rPr>
                  <w:t>11</w:t>
                </w:r>
              </w:hyperlink>
              <w:r w:rsidR="00734B17" w:rsidRPr="002D3EFB">
                <w:rPr>
                  <w:rStyle w:val="Hyperlink"/>
                  <w:rFonts w:cs="Tahoma"/>
                  <w:b/>
                  <w:bCs/>
                  <w:sz w:val="13"/>
                  <w:szCs w:val="13"/>
                </w:rPr>
                <w:t>9</w:t>
              </w:r>
            </w:hyperlink>
          </w:p>
        </w:tc>
        <w:tc>
          <w:tcPr>
            <w:tcW w:w="450" w:type="dxa"/>
            <w:tcBorders>
              <w:bottom w:val="single" w:sz="4" w:space="0" w:color="auto"/>
            </w:tcBorders>
            <w:shd w:val="clear" w:color="auto" w:fill="FABF8F"/>
            <w:vAlign w:val="center"/>
          </w:tcPr>
          <w:p w:rsidR="00CE1716" w:rsidRPr="00FC0C73" w:rsidRDefault="00CE1716" w:rsidP="005E3FC0">
            <w:pPr>
              <w:pStyle w:val="TableText"/>
              <w:keepNext/>
              <w:widowControl w:val="0"/>
              <w:rPr>
                <w:rFonts w:ascii="Tahoma" w:hAnsi="Tahoma" w:cs="Tahoma"/>
                <w:color w:val="000000"/>
                <w:sz w:val="13"/>
              </w:rPr>
            </w:pPr>
            <w:r w:rsidRPr="00FC0C73">
              <w:rPr>
                <w:rFonts w:ascii="Tahoma" w:hAnsi="Tahoma" w:cs="Tahoma"/>
                <w:color w:val="000000"/>
                <w:sz w:val="13"/>
              </w:rPr>
              <w:t>08/09</w:t>
            </w:r>
          </w:p>
        </w:tc>
        <w:tc>
          <w:tcPr>
            <w:tcW w:w="360" w:type="dxa"/>
            <w:tcBorders>
              <w:bottom w:val="single" w:sz="4" w:space="0" w:color="auto"/>
              <w:right w:val="single" w:sz="18" w:space="0" w:color="auto"/>
            </w:tcBorders>
            <w:shd w:val="clear" w:color="auto" w:fill="FABF8F"/>
            <w:vAlign w:val="center"/>
          </w:tcPr>
          <w:p w:rsidR="00CE1716" w:rsidRPr="00FC0C73" w:rsidRDefault="00CE1716" w:rsidP="005E3FC0">
            <w:pPr>
              <w:pStyle w:val="TableText"/>
              <w:keepNext/>
              <w:widowControl w:val="0"/>
              <w:rPr>
                <w:rFonts w:ascii="Tahoma" w:hAnsi="Tahoma" w:cs="Tahoma"/>
                <w:color w:val="000000"/>
                <w:sz w:val="13"/>
              </w:rPr>
            </w:pPr>
            <w:r w:rsidRPr="00FC0C73">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CE1716" w:rsidRPr="00FC0C73" w:rsidRDefault="00CE1716" w:rsidP="005E3FC0">
            <w:pPr>
              <w:pStyle w:val="TableText"/>
              <w:keepN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CE1716" w:rsidRPr="00FC0C73" w:rsidRDefault="00CE1716" w:rsidP="005E3FC0">
            <w:pPr>
              <w:pStyle w:val="TableText"/>
              <w:keepN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CE1716" w:rsidRPr="00FC0C73" w:rsidRDefault="00CE1716" w:rsidP="005E3FC0">
            <w:pPr>
              <w:pStyle w:val="TableText"/>
              <w:keepN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CE1716" w:rsidRPr="00FC0C73" w:rsidRDefault="00CE1716" w:rsidP="005E3FC0">
            <w:pPr>
              <w:pStyle w:val="TableText"/>
              <w:keepN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CE1716" w:rsidRPr="00FC0C73" w:rsidRDefault="00CE1716" w:rsidP="005E3FC0">
            <w:pPr>
              <w:pStyle w:val="TableText"/>
              <w:keepN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CE1716" w:rsidRPr="00FC0C73" w:rsidRDefault="00CE1716" w:rsidP="005E3FC0">
            <w:pPr>
              <w:pStyle w:val="TableText"/>
              <w:keepN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CE1716" w:rsidRPr="00FC0C73" w:rsidRDefault="00CE1716" w:rsidP="005E3FC0">
            <w:pPr>
              <w:pStyle w:val="TableText"/>
              <w:keepN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CE1716" w:rsidRPr="00FC0C73" w:rsidRDefault="00CE1716" w:rsidP="005E3FC0">
            <w:pPr>
              <w:pStyle w:val="TableText"/>
              <w:keepNext/>
              <w:widowControl w:val="0"/>
              <w:rPr>
                <w:rFonts w:ascii="Tahoma" w:hAnsi="Tahoma" w:cs="Tahoma"/>
                <w:sz w:val="13"/>
              </w:rPr>
            </w:pPr>
          </w:p>
        </w:tc>
        <w:tc>
          <w:tcPr>
            <w:tcW w:w="450" w:type="dxa"/>
            <w:tcBorders>
              <w:bottom w:val="single" w:sz="4" w:space="0" w:color="auto"/>
            </w:tcBorders>
            <w:shd w:val="clear" w:color="auto" w:fill="FABF8F"/>
            <w:vAlign w:val="center"/>
          </w:tcPr>
          <w:p w:rsidR="00CE1716" w:rsidRPr="00FC0C73" w:rsidRDefault="00CE1716" w:rsidP="005E3FC0">
            <w:pPr>
              <w:pStyle w:val="TableText"/>
              <w:keepN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CE1716" w:rsidRPr="00FC0C73" w:rsidRDefault="00CE1716" w:rsidP="005E3FC0">
            <w:pPr>
              <w:pStyle w:val="TableText"/>
              <w:keepN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CE1716" w:rsidRPr="00FC0C73" w:rsidRDefault="00CE1716" w:rsidP="005E3FC0">
            <w:pPr>
              <w:pStyle w:val="TableText"/>
              <w:keepN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CE1716" w:rsidRPr="00FC0C73" w:rsidRDefault="00CE1716" w:rsidP="005E3FC0">
            <w:pPr>
              <w:pStyle w:val="TableText"/>
              <w:keepN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CE1716" w:rsidRPr="00FC0C73" w:rsidRDefault="00CE1716" w:rsidP="005E3FC0">
            <w:pPr>
              <w:pStyle w:val="TableText"/>
              <w:keepNext/>
              <w:widowControl w:val="0"/>
              <w:rPr>
                <w:rFonts w:ascii="Tahoma" w:hAnsi="Tahoma" w:cs="Tahoma"/>
                <w:sz w:val="13"/>
              </w:rPr>
            </w:pPr>
          </w:p>
        </w:tc>
        <w:tc>
          <w:tcPr>
            <w:tcW w:w="450" w:type="dxa"/>
            <w:tcBorders>
              <w:bottom w:val="single" w:sz="4" w:space="0" w:color="auto"/>
            </w:tcBorders>
            <w:shd w:val="clear" w:color="auto" w:fill="FABF8F"/>
            <w:vAlign w:val="center"/>
          </w:tcPr>
          <w:p w:rsidR="00CE1716" w:rsidRPr="00FC0C73" w:rsidRDefault="00CE1716" w:rsidP="005E3FC0">
            <w:pPr>
              <w:pStyle w:val="TableText"/>
              <w:keepNext/>
              <w:widowControl w:val="0"/>
              <w:rPr>
                <w:rFonts w:ascii="Tahoma" w:hAnsi="Tahoma" w:cs="Tahoma"/>
                <w:color w:val="000000"/>
                <w:sz w:val="13"/>
              </w:rPr>
            </w:pPr>
          </w:p>
        </w:tc>
        <w:tc>
          <w:tcPr>
            <w:tcW w:w="540" w:type="dxa"/>
            <w:tcBorders>
              <w:bottom w:val="single" w:sz="4" w:space="0" w:color="auto"/>
            </w:tcBorders>
            <w:shd w:val="clear" w:color="auto" w:fill="FABF8F"/>
            <w:vAlign w:val="center"/>
          </w:tcPr>
          <w:p w:rsidR="00CE1716" w:rsidRPr="00FC0C73" w:rsidRDefault="00CE1716" w:rsidP="005E3FC0">
            <w:pPr>
              <w:pStyle w:val="TableText"/>
              <w:keepNext/>
              <w:widowControl w:val="0"/>
              <w:rPr>
                <w:rFonts w:ascii="Tahoma" w:hAnsi="Tahoma" w:cs="Tahoma"/>
                <w:color w:val="000000"/>
                <w:sz w:val="13"/>
              </w:rPr>
            </w:pPr>
          </w:p>
        </w:tc>
      </w:tr>
      <w:tr w:rsidR="00A5643F" w:rsidRPr="00FC0C73" w:rsidTr="005E3FC0">
        <w:trPr>
          <w:gridBefore w:val="1"/>
          <w:wBefore w:w="20" w:type="dxa"/>
          <w:trHeight w:val="145"/>
        </w:trPr>
        <w:tc>
          <w:tcPr>
            <w:tcW w:w="2714" w:type="dxa"/>
            <w:tcBorders>
              <w:bottom w:val="single" w:sz="4" w:space="0" w:color="auto"/>
            </w:tcBorders>
            <w:shd w:val="clear" w:color="auto" w:fill="auto"/>
            <w:vAlign w:val="center"/>
          </w:tcPr>
          <w:p w:rsidR="00A5643F" w:rsidRPr="002B0444" w:rsidRDefault="00A5643F" w:rsidP="002B0444">
            <w:pPr>
              <w:pStyle w:val="Heading2"/>
              <w:spacing w:beforeLines="20" w:before="48" w:afterLines="20" w:after="48"/>
              <w:ind w:left="0"/>
              <w:rPr>
                <w:rFonts w:ascii="Tahoma" w:hAnsi="Tahoma" w:cs="Tahoma"/>
                <w:b w:val="0"/>
                <w:sz w:val="14"/>
                <w:szCs w:val="14"/>
              </w:rPr>
            </w:pPr>
            <w:bookmarkStart w:id="577" w:name="_Toc368299803"/>
            <w:r w:rsidRPr="002B0444">
              <w:rPr>
                <w:rFonts w:ascii="Tahoma" w:hAnsi="Tahoma" w:cs="Tahoma"/>
                <w:b w:val="0"/>
                <w:sz w:val="14"/>
                <w:szCs w:val="14"/>
              </w:rPr>
              <w:t>Yammer Enterprise</w:t>
            </w:r>
            <w:bookmarkEnd w:id="577"/>
          </w:p>
        </w:tc>
        <w:tc>
          <w:tcPr>
            <w:tcW w:w="450" w:type="dxa"/>
            <w:tcBorders>
              <w:bottom w:val="single" w:sz="4" w:space="0" w:color="auto"/>
            </w:tcBorders>
            <w:shd w:val="clear" w:color="auto" w:fill="auto"/>
            <w:vAlign w:val="center"/>
          </w:tcPr>
          <w:p w:rsidR="00A5643F" w:rsidRPr="003B3D05" w:rsidRDefault="00A5643F" w:rsidP="003B3D05">
            <w:pPr>
              <w:pStyle w:val="TableText"/>
              <w:widowControl w:val="0"/>
              <w:rPr>
                <w:rFonts w:cs="Tahoma"/>
                <w:b/>
                <w:bCs/>
                <w:sz w:val="13"/>
                <w:szCs w:val="13"/>
              </w:rPr>
            </w:pPr>
          </w:p>
        </w:tc>
        <w:tc>
          <w:tcPr>
            <w:tcW w:w="450" w:type="dxa"/>
            <w:tcBorders>
              <w:bottom w:val="single" w:sz="4" w:space="0" w:color="auto"/>
            </w:tcBorders>
            <w:shd w:val="clear" w:color="auto" w:fill="auto"/>
            <w:vAlign w:val="center"/>
          </w:tcPr>
          <w:p w:rsidR="00A5643F" w:rsidRPr="00FC0C73" w:rsidRDefault="00A5643F" w:rsidP="005E3FC0">
            <w:pPr>
              <w:pStyle w:val="TableText"/>
              <w:widowControl w:val="0"/>
              <w:rPr>
                <w:rFonts w:ascii="Tahoma" w:hAnsi="Tahoma" w:cs="Tahoma"/>
                <w:sz w:val="13"/>
              </w:rPr>
            </w:pPr>
            <w:r w:rsidRPr="00FC0C73">
              <w:rPr>
                <w:rFonts w:ascii="Tahoma" w:hAnsi="Tahoma" w:cs="Tahoma"/>
                <w:sz w:val="13"/>
              </w:rPr>
              <w:t>03/13</w:t>
            </w:r>
          </w:p>
        </w:tc>
        <w:tc>
          <w:tcPr>
            <w:tcW w:w="360" w:type="dxa"/>
            <w:tcBorders>
              <w:bottom w:val="single" w:sz="4" w:space="0" w:color="auto"/>
              <w:right w:val="single" w:sz="18" w:space="0" w:color="auto"/>
            </w:tcBorders>
            <w:shd w:val="clear" w:color="auto" w:fill="auto"/>
            <w:vAlign w:val="center"/>
          </w:tcPr>
          <w:p w:rsidR="00A5643F" w:rsidRPr="00FC0C73" w:rsidRDefault="00A5643F" w:rsidP="005E3FC0">
            <w:pPr>
              <w:pStyle w:val="TableText"/>
              <w:widowControl w:val="0"/>
              <w:rPr>
                <w:rFonts w:ascii="Tahoma" w:hAnsi="Tahoma" w:cs="Tahoma"/>
                <w:sz w:val="13"/>
              </w:rPr>
            </w:pPr>
            <w:r w:rsidRPr="00FC0C73">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FC0C73" w:rsidRDefault="00A5643F" w:rsidP="005E3FC0">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rsidR="00A5643F" w:rsidRPr="00FC0C73" w:rsidRDefault="00A5643F" w:rsidP="005E3FC0">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rsidR="00A5643F" w:rsidRPr="00FC0C73" w:rsidRDefault="00A5643F" w:rsidP="005E3FC0">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rsidR="00A5643F" w:rsidRPr="00FC0C73" w:rsidRDefault="00A5643F" w:rsidP="005E3FC0">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A5643F" w:rsidRPr="00FC0C73" w:rsidRDefault="00A5643F" w:rsidP="005E3FC0">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A5643F" w:rsidRPr="00FC0C73" w:rsidRDefault="00A5643F" w:rsidP="005E3FC0">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A5643F" w:rsidRPr="00FC0C73" w:rsidRDefault="00A5643F" w:rsidP="005E3FC0">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A5643F" w:rsidRPr="00FC0C73" w:rsidRDefault="00A5643F" w:rsidP="005E3FC0">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A5643F" w:rsidRPr="00FC0C73" w:rsidRDefault="00A5643F" w:rsidP="005E3FC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5643F" w:rsidRPr="00FC0C73" w:rsidRDefault="00A5643F" w:rsidP="005E3FC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FC0C73" w:rsidRDefault="00A5643F" w:rsidP="005E3FC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5643F" w:rsidRPr="00FC0C73" w:rsidRDefault="00A5643F" w:rsidP="005E3FC0">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FC0C73" w:rsidRDefault="00A5643F" w:rsidP="005E3FC0">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FC0C73" w:rsidRDefault="00A5643F" w:rsidP="005E3FC0">
            <w:pPr>
              <w:pStyle w:val="TableText"/>
              <w:widowControl w:val="0"/>
              <w:spacing w:before="60"/>
              <w:rPr>
                <w:rFonts w:ascii="Tahoma" w:hAnsi="Tahoma" w:cs="Tahoma"/>
                <w:sz w:val="13"/>
              </w:rPr>
            </w:pPr>
            <w:r w:rsidRPr="00FC0C73">
              <w:rPr>
                <w:rFonts w:ascii="Tahoma" w:hAnsi="Tahoma" w:cs="Tahoma"/>
                <w:sz w:val="13"/>
              </w:rPr>
              <w:t>A</w:t>
            </w:r>
          </w:p>
        </w:tc>
        <w:tc>
          <w:tcPr>
            <w:tcW w:w="540" w:type="dxa"/>
            <w:tcBorders>
              <w:bottom w:val="single" w:sz="4" w:space="0" w:color="auto"/>
            </w:tcBorders>
            <w:shd w:val="clear" w:color="auto" w:fill="auto"/>
            <w:vAlign w:val="center"/>
          </w:tcPr>
          <w:p w:rsidR="00A5643F" w:rsidRPr="00FC0C73" w:rsidRDefault="00A5643F" w:rsidP="005E3FC0">
            <w:pPr>
              <w:pStyle w:val="TableText"/>
              <w:widowControl w:val="0"/>
              <w:rPr>
                <w:rFonts w:ascii="Tahoma" w:hAnsi="Tahoma" w:cs="Tahoma"/>
                <w:color w:val="000000"/>
                <w:sz w:val="13"/>
              </w:rPr>
            </w:pPr>
          </w:p>
        </w:tc>
      </w:tr>
    </w:tbl>
    <w:bookmarkStart w:id="578" w:name="_Toc349586123"/>
    <w:bookmarkStart w:id="579" w:name="_Toc349586654"/>
    <w:bookmarkStart w:id="580" w:name="_Toc354459730"/>
    <w:bookmarkStart w:id="581" w:name="_Toc368299804"/>
    <w:bookmarkStart w:id="582" w:name="_Toc336338167"/>
    <w:p w:rsidR="00C21366" w:rsidRPr="00946F7D" w:rsidRDefault="00AF3714" w:rsidP="00C21366">
      <w:pPr>
        <w:pStyle w:val="Heading1"/>
        <w:rPr>
          <w:rFonts w:cs="Tahoma"/>
          <w:lang w:val="nl-NL"/>
        </w:rPr>
      </w:pPr>
      <w:r>
        <w:rPr>
          <w:rFonts w:cs="Tahoma"/>
          <w:noProof/>
          <w:sz w:val="14"/>
        </w:rPr>
        <mc:AlternateContent>
          <mc:Choice Requires="wps">
            <w:drawing>
              <wp:anchor distT="0" distB="0" distL="114300" distR="114300" simplePos="0" relativeHeight="251656704" behindDoc="0" locked="0" layoutInCell="1" allowOverlap="1" wp14:anchorId="5B0D96B5" wp14:editId="335B7EA3">
                <wp:simplePos x="0" y="0"/>
                <wp:positionH relativeFrom="column">
                  <wp:posOffset>-331470</wp:posOffset>
                </wp:positionH>
                <wp:positionV relativeFrom="paragraph">
                  <wp:posOffset>117475</wp:posOffset>
                </wp:positionV>
                <wp:extent cx="6547485" cy="504190"/>
                <wp:effectExtent l="0" t="0" r="0" b="0"/>
                <wp:wrapTopAndBottom/>
                <wp:docPr id="4"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504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D52FE" w:rsidRPr="00892278" w:rsidRDefault="006D52FE" w:rsidP="00C8780F">
                            <w:pPr>
                              <w:rPr>
                                <w:rFonts w:cs="Tahoma"/>
                                <w:i/>
                                <w:color w:val="000000"/>
                                <w:sz w:val="14"/>
                                <w:szCs w:val="14"/>
                                <w:lang w:val="nl-NL"/>
                              </w:rPr>
                            </w:pPr>
                            <w:r w:rsidRPr="00892278">
                              <w:rPr>
                                <w:rFonts w:cs="Tahoma"/>
                                <w:i/>
                                <w:color w:val="000000"/>
                                <w:sz w:val="14"/>
                                <w:szCs w:val="14"/>
                                <w:lang w:val="nl-NL"/>
                              </w:rPr>
                              <w:t>Opmerking: Indien de cel voor het product leeg is, wordt het product op dit moment niet in het kader van het programma aangeboden.</w:t>
                            </w:r>
                          </w:p>
                          <w:p w:rsidR="006D52FE" w:rsidRPr="00892278" w:rsidRDefault="006D52FE" w:rsidP="00C8780F">
                            <w:pPr>
                              <w:rPr>
                                <w:rFonts w:cs="Tahoma"/>
                                <w:i/>
                                <w:color w:val="000000"/>
                                <w:sz w:val="14"/>
                                <w:szCs w:val="14"/>
                                <w:lang w:val="nl-NL"/>
                              </w:rPr>
                            </w:pPr>
                            <w:r w:rsidRPr="00892278">
                              <w:rPr>
                                <w:rFonts w:cs="Tahoma"/>
                                <w:i/>
                                <w:color w:val="000000"/>
                                <w:sz w:val="14"/>
                                <w:szCs w:val="14"/>
                                <w:lang w:val="nl-NL"/>
                              </w:rPr>
                              <w:t>*Voor Select Plus worden alleen ‘L’ en de driejaarlijkse waarden van ‘L&amp;SA’</w:t>
                            </w:r>
                            <w:r>
                              <w:rPr>
                                <w:rFonts w:cs="Tahoma"/>
                                <w:i/>
                                <w:color w:val="000000"/>
                                <w:sz w:val="14"/>
                                <w:szCs w:val="14"/>
                                <w:lang w:val="nl-NL"/>
                              </w:rPr>
                              <w:t>/</w:t>
                            </w:r>
                            <w:r w:rsidRPr="00892278">
                              <w:rPr>
                                <w:rFonts w:cs="Tahoma"/>
                                <w:i/>
                                <w:color w:val="000000"/>
                                <w:sz w:val="14"/>
                                <w:szCs w:val="14"/>
                                <w:lang w:val="nl-NL"/>
                              </w:rPr>
                              <w:t>‘SA’ gebruikt.</w:t>
                            </w:r>
                          </w:p>
                          <w:p w:rsidR="006D52FE" w:rsidRPr="00892278" w:rsidRDefault="006D52FE" w:rsidP="00C8780F">
                            <w:pPr>
                              <w:rPr>
                                <w:lang w:val="nl-NL"/>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9" o:spid="_x0000_s1029" type="#_x0000_t202" style="position:absolute;margin-left:-26.1pt;margin-top:9.25pt;width:515.55pt;height:39.7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" filled="f" stroked="f">
                <v:textbox>
                  <w:txbxContent>
                    <w:p w:rsidR="006D52FE" w:rsidRPr="00892278" w:rsidRDefault="006D52FE" w:rsidP="00C8780F">
                      <w:pPr>
                        <w:rPr>
                          <w:rFonts w:cs="Tahoma"/>
                          <w:i/>
                          <w:color w:val="000000"/>
                          <w:sz w:val="14"/>
                          <w:szCs w:val="14"/>
                          <w:lang w:val="nl-NL"/>
                        </w:rPr>
                      </w:pPr>
                      <w:r w:rsidRPr="00892278">
                        <w:rPr>
                          <w:rFonts w:cs="Tahoma"/>
                          <w:i/>
                          <w:color w:val="000000"/>
                          <w:sz w:val="14"/>
                          <w:szCs w:val="14"/>
                          <w:lang w:val="nl-NL"/>
                        </w:rPr>
                        <w:t>Opmerking: Indien de cel voor het product leeg is, wordt het product op dit moment niet in het kader van het programma aangeboden.</w:t>
                      </w:r>
                    </w:p>
                    <w:p w:rsidR="006D52FE" w:rsidRPr="00892278" w:rsidRDefault="006D52FE" w:rsidP="00C8780F">
                      <w:pPr>
                        <w:rPr>
                          <w:rFonts w:cs="Tahoma"/>
                          <w:i/>
                          <w:color w:val="000000"/>
                          <w:sz w:val="14"/>
                          <w:szCs w:val="14"/>
                          <w:lang w:val="nl-NL"/>
                        </w:rPr>
                      </w:pPr>
                      <w:r w:rsidRPr="00892278">
                        <w:rPr>
                          <w:rFonts w:cs="Tahoma"/>
                          <w:i/>
                          <w:color w:val="000000"/>
                          <w:sz w:val="14"/>
                          <w:szCs w:val="14"/>
                          <w:lang w:val="nl-NL"/>
                        </w:rPr>
                        <w:t>*Voor Select Plus worden alleen ‘L’ en de driejaarlijkse waarden van ‘L&amp;SA’</w:t>
                      </w:r>
                      <w:r>
                        <w:rPr>
                          <w:rFonts w:cs="Tahoma"/>
                          <w:i/>
                          <w:color w:val="000000"/>
                          <w:sz w:val="14"/>
                          <w:szCs w:val="14"/>
                          <w:lang w:val="nl-NL"/>
                        </w:rPr>
                        <w:t>/</w:t>
                      </w:r>
                      <w:r w:rsidRPr="00892278">
                        <w:rPr>
                          <w:rFonts w:cs="Tahoma"/>
                          <w:i/>
                          <w:color w:val="000000"/>
                          <w:sz w:val="14"/>
                          <w:szCs w:val="14"/>
                          <w:lang w:val="nl-NL"/>
                        </w:rPr>
                        <w:t>‘SA’ gebruikt.</w:t>
                      </w:r>
                    </w:p>
                    <w:p w:rsidR="006D52FE" w:rsidRPr="00892278" w:rsidRDefault="006D52FE" w:rsidP="00C8780F">
                      <w:pPr>
                        <w:rPr>
                          <w:lang w:val="nl-NL"/>
                        </w:rPr>
                      </w:pPr>
                    </w:p>
                  </w:txbxContent>
                </v:textbox>
                <w10:wrap type="topAndBottom"/>
              </v:shape>
            </w:pict>
          </mc:Fallback>
        </mc:AlternateContent>
      </w:r>
      <w:bookmarkEnd w:id="578"/>
      <w:bookmarkEnd w:id="579"/>
      <w:bookmarkEnd w:id="580"/>
      <w:r w:rsidR="00734B17" w:rsidRPr="00111C93">
        <w:rPr>
          <w:rFonts w:cs="Tahoma"/>
          <w:lang w:val="nl-NL"/>
        </w:rPr>
        <w:br w:type="page"/>
      </w:r>
      <w:bookmarkStart w:id="583" w:name="_Toc349586124"/>
      <w:r w:rsidR="00C21366" w:rsidRPr="00946F7D">
        <w:rPr>
          <w:rFonts w:cs="Tahoma"/>
          <w:lang w:val="nl-NL"/>
        </w:rPr>
        <w:lastRenderedPageBreak/>
        <w:t>SECTIE 1 – Wijzigingen in de PRODUCT LIST in de</w:t>
      </w:r>
      <w:bookmarkEnd w:id="583"/>
      <w:r w:rsidR="00C21366" w:rsidRPr="00946F7D">
        <w:rPr>
          <w:rFonts w:cs="Tahoma"/>
          <w:lang w:val="nl-NL"/>
        </w:rPr>
        <w:t xml:space="preserve"> afgelopen 12 maanden</w:t>
      </w:r>
      <w:bookmarkEnd w:id="581"/>
    </w:p>
    <w:p w:rsidR="00C21366" w:rsidRPr="00946F7D" w:rsidRDefault="00C21366" w:rsidP="00C21366">
      <w:pPr>
        <w:pStyle w:val="Heading2"/>
        <w:ind w:left="0"/>
        <w:jc w:val="both"/>
        <w:rPr>
          <w:rFonts w:ascii="Tahoma" w:hAnsi="Tahoma" w:cs="Tahoma"/>
          <w:lang w:val="nl-NL"/>
        </w:rPr>
      </w:pPr>
      <w:bookmarkStart w:id="584" w:name="_Toc336338168"/>
    </w:p>
    <w:p w:rsidR="00C21366" w:rsidRPr="00946F7D" w:rsidRDefault="00C21366" w:rsidP="00C21366">
      <w:pPr>
        <w:pStyle w:val="Heading2"/>
        <w:ind w:left="0"/>
        <w:jc w:val="both"/>
        <w:rPr>
          <w:rFonts w:ascii="Tahoma" w:hAnsi="Tahoma" w:cs="Tahoma"/>
          <w:lang w:val="nl-NL"/>
        </w:rPr>
      </w:pPr>
      <w:bookmarkStart w:id="585" w:name="_Toc368299805"/>
      <w:r w:rsidRPr="00946F7D">
        <w:rPr>
          <w:rFonts w:ascii="Tahoma" w:hAnsi="Tahoma" w:cs="Tahoma"/>
          <w:color w:val="FF6600"/>
          <w:lang w:val="nl-NL"/>
        </w:rPr>
        <w:t>WIJZIGINGEN OKTOBER 2013</w:t>
      </w:r>
      <w:bookmarkEnd w:id="585"/>
    </w:p>
    <w:p w:rsidR="00C21366" w:rsidRPr="00946F7D" w:rsidRDefault="00C21366" w:rsidP="00C21366">
      <w:pPr>
        <w:spacing w:after="60"/>
        <w:rPr>
          <w:rFonts w:cs="Tahoma"/>
          <w:lang w:val="nl-NL"/>
        </w:rPr>
      </w:pPr>
    </w:p>
    <w:p w:rsidR="00C21366" w:rsidRPr="00946F7D" w:rsidRDefault="00C21366" w:rsidP="00C21366">
      <w:pPr>
        <w:spacing w:after="60"/>
        <w:rPr>
          <w:rFonts w:cs="Tahoma"/>
          <w:lang w:val="nl-NL"/>
        </w:rPr>
      </w:pPr>
      <w:r w:rsidRPr="00946F7D">
        <w:rPr>
          <w:rFonts w:cs="Tahoma"/>
          <w:b/>
          <w:lang w:val="nl-NL"/>
        </w:rPr>
        <w:t>Toegevoegd</w:t>
      </w:r>
    </w:p>
    <w:p w:rsidR="00C21366" w:rsidRPr="00946F7D" w:rsidRDefault="00C21366" w:rsidP="00C21366">
      <w:pPr>
        <w:rPr>
          <w:rFonts w:cs="Tahoma"/>
          <w:lang w:val="nl-NL"/>
        </w:rPr>
      </w:pPr>
      <w:r w:rsidRPr="00946F7D">
        <w:rPr>
          <w:rFonts w:cs="Tahoma"/>
          <w:lang w:val="nl-NL"/>
        </w:rPr>
        <w:t>Microsoft Dynamics CRM 2013 Basic CAL</w:t>
      </w:r>
    </w:p>
    <w:p w:rsidR="00C21366" w:rsidRPr="00946F7D" w:rsidRDefault="00C21366" w:rsidP="00C21366">
      <w:pPr>
        <w:rPr>
          <w:rFonts w:cs="Tahoma"/>
          <w:lang w:val="nl-NL"/>
        </w:rPr>
      </w:pPr>
      <w:r w:rsidRPr="00946F7D">
        <w:rPr>
          <w:rFonts w:cs="Tahoma"/>
          <w:lang w:val="nl-NL"/>
        </w:rPr>
        <w:t>Microsoft Dynamics CRM 2013, aanvullende CAL voor basisgebruik</w:t>
      </w:r>
    </w:p>
    <w:p w:rsidR="00C21366" w:rsidRPr="00946F7D" w:rsidRDefault="00C21366" w:rsidP="00C21366">
      <w:pPr>
        <w:rPr>
          <w:rFonts w:cs="Tahoma"/>
          <w:lang w:val="nl-NL"/>
        </w:rPr>
      </w:pPr>
      <w:r w:rsidRPr="00946F7D">
        <w:rPr>
          <w:rFonts w:cs="Tahoma"/>
          <w:lang w:val="nl-NL"/>
        </w:rPr>
        <w:t>Microsoft Dynamics CRM 2013 Essential CAL</w:t>
      </w:r>
    </w:p>
    <w:p w:rsidR="00C21366" w:rsidRPr="00946F7D" w:rsidRDefault="00C21366" w:rsidP="00C21366">
      <w:pPr>
        <w:rPr>
          <w:rFonts w:cs="Tahoma"/>
          <w:lang w:val="nl-NL"/>
        </w:rPr>
      </w:pPr>
      <w:r w:rsidRPr="00946F7D">
        <w:rPr>
          <w:rFonts w:cs="Tahoma"/>
          <w:lang w:val="nl-NL"/>
        </w:rPr>
        <w:t>Microsoft Dynamics CRM 2013 Professional CAL</w:t>
      </w:r>
    </w:p>
    <w:p w:rsidR="00C21366" w:rsidRPr="00946F7D" w:rsidRDefault="00C21366" w:rsidP="00C21366">
      <w:pPr>
        <w:rPr>
          <w:rFonts w:cs="Tahoma"/>
          <w:lang w:val="nl-NL"/>
        </w:rPr>
      </w:pPr>
      <w:r w:rsidRPr="00946F7D">
        <w:rPr>
          <w:rFonts w:cs="Tahoma"/>
          <w:lang w:val="nl-NL"/>
        </w:rPr>
        <w:t>Microsoft Dynamics CRM 2013, aanvullende CAL voor professioneel gebruik</w:t>
      </w:r>
    </w:p>
    <w:p w:rsidR="00C21366" w:rsidRPr="00946F7D" w:rsidRDefault="00C21366" w:rsidP="00C21366">
      <w:pPr>
        <w:rPr>
          <w:rFonts w:cs="Tahoma"/>
          <w:lang w:val="nl-NL"/>
        </w:rPr>
      </w:pPr>
      <w:r w:rsidRPr="00946F7D">
        <w:rPr>
          <w:rFonts w:cs="Tahoma"/>
          <w:lang w:val="nl-NL"/>
        </w:rPr>
        <w:t>Microsoft Dynamics CRM 2013 Server</w:t>
      </w:r>
    </w:p>
    <w:p w:rsidR="00C21366" w:rsidRPr="00946F7D" w:rsidRDefault="00C21366" w:rsidP="00C21366">
      <w:pPr>
        <w:rPr>
          <w:rFonts w:cs="Tahoma"/>
          <w:lang w:val="nl-NL"/>
        </w:rPr>
      </w:pPr>
      <w:r w:rsidRPr="00946F7D">
        <w:rPr>
          <w:rFonts w:cs="Tahoma"/>
          <w:lang w:val="nl-NL"/>
        </w:rPr>
        <w:t>Microsoft Dynamics CRM Workgroup Server 2013</w:t>
      </w:r>
    </w:p>
    <w:p w:rsidR="00C21366" w:rsidRPr="00946F7D" w:rsidRDefault="00C21366" w:rsidP="00C21366">
      <w:pPr>
        <w:rPr>
          <w:rFonts w:cs="Tahoma"/>
          <w:lang w:val="nl-NL"/>
        </w:rPr>
      </w:pPr>
      <w:r w:rsidRPr="00946F7D">
        <w:rPr>
          <w:rFonts w:cs="Tahoma"/>
          <w:lang w:val="nl-NL"/>
        </w:rPr>
        <w:t>Microsoft Dynamics CRM Online Basic</w:t>
      </w:r>
    </w:p>
    <w:p w:rsidR="00C21366" w:rsidRPr="00F867D3" w:rsidRDefault="00C21366" w:rsidP="00C21366">
      <w:pPr>
        <w:rPr>
          <w:rFonts w:cs="Tahoma"/>
          <w:lang w:val="nl-NL"/>
        </w:rPr>
      </w:pPr>
      <w:r w:rsidRPr="00F867D3">
        <w:rPr>
          <w:rFonts w:cs="Tahoma"/>
          <w:lang w:val="nl-NL"/>
        </w:rPr>
        <w:t>Microsoft Dynamics CRM Online Enhanced Support</w:t>
      </w:r>
    </w:p>
    <w:p w:rsidR="00C21366" w:rsidRPr="00F867D3" w:rsidRDefault="00C21366" w:rsidP="00C21366">
      <w:pPr>
        <w:rPr>
          <w:rFonts w:cs="Tahoma"/>
          <w:lang w:val="nl-NL"/>
        </w:rPr>
      </w:pPr>
      <w:r w:rsidRPr="00F867D3">
        <w:rPr>
          <w:rFonts w:cs="Tahoma"/>
          <w:lang w:val="nl-NL"/>
        </w:rPr>
        <w:t>Microsoft Dynamics CRM Online Essential</w:t>
      </w:r>
    </w:p>
    <w:p w:rsidR="00C21366" w:rsidRPr="00F867D3" w:rsidRDefault="00C21366" w:rsidP="00C21366">
      <w:pPr>
        <w:rPr>
          <w:rFonts w:cs="Tahoma"/>
          <w:lang w:val="nl-NL"/>
        </w:rPr>
      </w:pPr>
      <w:r w:rsidRPr="00F867D3">
        <w:rPr>
          <w:rFonts w:cs="Tahoma"/>
          <w:lang w:val="nl-NL"/>
        </w:rPr>
        <w:t>Production instance van Microsoft Dynamics CRM</w:t>
      </w:r>
    </w:p>
    <w:p w:rsidR="00C21366" w:rsidRPr="00946F7D" w:rsidRDefault="00C21366" w:rsidP="00C21366">
      <w:pPr>
        <w:rPr>
          <w:rFonts w:cs="Tahoma"/>
          <w:lang w:val="fr-FR"/>
        </w:rPr>
      </w:pPr>
      <w:r w:rsidRPr="00946F7D">
        <w:rPr>
          <w:rFonts w:cs="Tahoma"/>
          <w:lang w:val="fr-FR"/>
        </w:rPr>
        <w:t>Non-production instance van Microsoft Dynamics CRM</w:t>
      </w:r>
    </w:p>
    <w:p w:rsidR="00C21366" w:rsidRPr="00946F7D" w:rsidRDefault="00C21366" w:rsidP="00C21366">
      <w:pPr>
        <w:rPr>
          <w:rFonts w:cs="Tahoma"/>
          <w:lang w:val="fr-FR"/>
        </w:rPr>
      </w:pPr>
      <w:r w:rsidRPr="00946F7D">
        <w:rPr>
          <w:rFonts w:cs="Tahoma"/>
          <w:lang w:val="fr-FR"/>
        </w:rPr>
        <w:t>Microsoft Dynamics CRM Online Professional</w:t>
      </w:r>
    </w:p>
    <w:p w:rsidR="00C21366" w:rsidRPr="00946F7D" w:rsidRDefault="00C21366" w:rsidP="00C21366">
      <w:pPr>
        <w:rPr>
          <w:rFonts w:cs="Tahoma"/>
          <w:lang w:val="fr-FR"/>
        </w:rPr>
      </w:pPr>
      <w:r w:rsidRPr="00946F7D">
        <w:rPr>
          <w:rFonts w:cs="Tahoma"/>
          <w:lang w:val="fr-FR"/>
        </w:rPr>
        <w:t>Microsoft Dynamics CRM Online Professional Direct Support</w:t>
      </w:r>
    </w:p>
    <w:p w:rsidR="00C21366" w:rsidRPr="00946F7D" w:rsidRDefault="00C21366" w:rsidP="00C21366">
      <w:pPr>
        <w:rPr>
          <w:rFonts w:cs="Tahoma"/>
          <w:lang w:val="fr-FR"/>
        </w:rPr>
      </w:pPr>
      <w:r w:rsidRPr="00946F7D">
        <w:rPr>
          <w:rFonts w:cs="Tahoma"/>
          <w:lang w:val="fr-FR"/>
        </w:rPr>
        <w:t>Microsoft Dynamics CRM Online StorageWindows Azure Active Directory Rights Management Add-on (Gebruikers-SL)</w:t>
      </w:r>
    </w:p>
    <w:p w:rsidR="00C21366" w:rsidRPr="00946F7D" w:rsidRDefault="00C21366" w:rsidP="00C21366">
      <w:pPr>
        <w:spacing w:after="60"/>
        <w:rPr>
          <w:rFonts w:cs="Tahoma"/>
          <w:lang w:val="fr-FR"/>
        </w:rPr>
      </w:pPr>
    </w:p>
    <w:p w:rsidR="00C21366" w:rsidRPr="00946F7D" w:rsidRDefault="00C21366" w:rsidP="00C21366">
      <w:pPr>
        <w:spacing w:after="60"/>
        <w:rPr>
          <w:rFonts w:cs="Tahoma"/>
          <w:lang w:val="nl-NL"/>
        </w:rPr>
      </w:pPr>
      <w:r w:rsidRPr="00946F7D">
        <w:rPr>
          <w:rFonts w:cs="Tahoma"/>
          <w:b/>
          <w:lang w:val="nl-NL"/>
        </w:rPr>
        <w:t>Verwijderd</w:t>
      </w:r>
    </w:p>
    <w:p w:rsidR="00C21366" w:rsidRPr="00946F7D" w:rsidRDefault="00C21366" w:rsidP="00C21366">
      <w:pPr>
        <w:rPr>
          <w:rFonts w:cs="Tahoma"/>
          <w:lang w:val="nl-NL"/>
        </w:rPr>
      </w:pPr>
      <w:r w:rsidRPr="00946F7D">
        <w:rPr>
          <w:rFonts w:cs="Tahoma"/>
          <w:lang w:val="nl-NL"/>
        </w:rPr>
        <w:t>Microsoft Dynamics CRM Online Extra Storage</w:t>
      </w:r>
    </w:p>
    <w:p w:rsidR="00C21366" w:rsidRPr="00946F7D" w:rsidRDefault="00C21366" w:rsidP="00C21366">
      <w:pPr>
        <w:rPr>
          <w:rFonts w:cs="Tahoma"/>
          <w:lang w:val="nl-NL"/>
        </w:rPr>
      </w:pPr>
      <w:r w:rsidRPr="00946F7D">
        <w:rPr>
          <w:rFonts w:cs="Tahoma"/>
          <w:lang w:val="nl-NL"/>
        </w:rPr>
        <w:t>Microsoft Dynamics CRM Online per Gebruiker</w:t>
      </w:r>
    </w:p>
    <w:p w:rsidR="00C21366" w:rsidRPr="00946F7D" w:rsidRDefault="00C21366" w:rsidP="00C21366">
      <w:pPr>
        <w:rPr>
          <w:rFonts w:cs="Tahoma"/>
          <w:lang w:val="nl-NL"/>
        </w:rPr>
      </w:pPr>
      <w:r w:rsidRPr="00946F7D">
        <w:rPr>
          <w:rFonts w:cs="Tahoma"/>
          <w:lang w:val="nl-NL"/>
        </w:rPr>
        <w:t>Microsoft Dynamics CRM Online voor SA</w:t>
      </w:r>
    </w:p>
    <w:p w:rsidR="00C21366" w:rsidRPr="00946F7D" w:rsidRDefault="00C21366" w:rsidP="00C21366">
      <w:pPr>
        <w:rPr>
          <w:rFonts w:cs="Tahoma"/>
          <w:lang w:val="nl-NL"/>
        </w:rPr>
      </w:pPr>
      <w:r w:rsidRPr="00946F7D">
        <w:rPr>
          <w:rFonts w:cs="Tahoma"/>
          <w:lang w:val="nl-NL"/>
        </w:rPr>
        <w:t>Microsoft Dynamics CRM 2011 CAL (Gebruiker en Apparaat)</w:t>
      </w:r>
    </w:p>
    <w:p w:rsidR="00C21366" w:rsidRPr="00946F7D" w:rsidRDefault="00C21366" w:rsidP="00C21366">
      <w:pPr>
        <w:rPr>
          <w:rFonts w:cs="Tahoma"/>
          <w:lang w:val="nl-NL"/>
        </w:rPr>
      </w:pPr>
      <w:r w:rsidRPr="00946F7D">
        <w:rPr>
          <w:rFonts w:cs="Tahoma"/>
          <w:lang w:val="nl-NL"/>
        </w:rPr>
        <w:t>Microsoft Dynamics CRM 2011 Employee Self Service (Gebruiker en Apparaat)</w:t>
      </w:r>
    </w:p>
    <w:p w:rsidR="00C21366" w:rsidRPr="00946F7D" w:rsidRDefault="00C21366" w:rsidP="00C21366">
      <w:pPr>
        <w:rPr>
          <w:rFonts w:cs="Tahoma"/>
          <w:lang w:val="nl-NL"/>
        </w:rPr>
      </w:pPr>
      <w:r w:rsidRPr="00946F7D">
        <w:rPr>
          <w:rFonts w:cs="Tahoma"/>
          <w:lang w:val="nl-NL"/>
        </w:rPr>
        <w:t>Microsoft Dynamics CRM 2011 External Connector</w:t>
      </w:r>
    </w:p>
    <w:p w:rsidR="00C21366" w:rsidRPr="00946F7D" w:rsidRDefault="00C21366" w:rsidP="00C21366">
      <w:pPr>
        <w:rPr>
          <w:rFonts w:cs="Tahoma"/>
          <w:lang w:val="nl-NL"/>
        </w:rPr>
      </w:pPr>
      <w:r w:rsidRPr="00946F7D">
        <w:rPr>
          <w:rFonts w:cs="Tahoma"/>
          <w:lang w:val="nl-NL"/>
        </w:rPr>
        <w:t>Microsoft Dynamics CRM 2011 aanvullende CAL voor volledig gebruik (Gebruiker en Apparaat)</w:t>
      </w:r>
    </w:p>
    <w:p w:rsidR="00C21366" w:rsidRPr="00946F7D" w:rsidRDefault="00C21366" w:rsidP="00C21366">
      <w:pPr>
        <w:rPr>
          <w:rFonts w:cs="Tahoma"/>
          <w:lang w:val="nl-NL"/>
        </w:rPr>
      </w:pPr>
      <w:r w:rsidRPr="00946F7D">
        <w:rPr>
          <w:rFonts w:cs="Tahoma"/>
          <w:lang w:val="nl-NL"/>
        </w:rPr>
        <w:t>Microsoft Dynamics CRM 2011 beperkte CAL (Gebruiker en Apparaat)</w:t>
      </w:r>
    </w:p>
    <w:p w:rsidR="00C21366" w:rsidRPr="00946F7D" w:rsidRDefault="00C21366" w:rsidP="00C21366">
      <w:pPr>
        <w:rPr>
          <w:rFonts w:cs="Tahoma"/>
          <w:lang w:val="nl-NL"/>
        </w:rPr>
      </w:pPr>
      <w:r w:rsidRPr="00946F7D">
        <w:rPr>
          <w:rFonts w:cs="Tahoma"/>
          <w:lang w:val="nl-NL"/>
        </w:rPr>
        <w:t>Microsoft Dynamics CRM 2011, aanvullende CAL voor beperkte gebruiker (Gebruiker en Apparaat)</w:t>
      </w:r>
    </w:p>
    <w:p w:rsidR="00C21366" w:rsidRPr="00946F7D" w:rsidRDefault="00C21366" w:rsidP="00C21366">
      <w:pPr>
        <w:rPr>
          <w:rFonts w:cs="Tahoma"/>
          <w:lang w:val="nl-NL"/>
        </w:rPr>
      </w:pPr>
      <w:r w:rsidRPr="00946F7D">
        <w:rPr>
          <w:rFonts w:cs="Tahoma"/>
          <w:lang w:val="nl-NL"/>
        </w:rPr>
        <w:t>Microsoft Dynamics CRM Server 2011</w:t>
      </w:r>
    </w:p>
    <w:p w:rsidR="00C21366" w:rsidRPr="00946F7D" w:rsidRDefault="00C21366" w:rsidP="00C21366">
      <w:pPr>
        <w:rPr>
          <w:rFonts w:cs="Tahoma"/>
          <w:lang w:val="nl-NL"/>
        </w:rPr>
      </w:pPr>
      <w:r w:rsidRPr="00946F7D">
        <w:rPr>
          <w:rFonts w:cs="Tahoma"/>
          <w:lang w:val="nl-NL"/>
        </w:rPr>
        <w:t>Microsoft Dynamics CRM Workgroup Server 2011</w:t>
      </w:r>
    </w:p>
    <w:p w:rsidR="00C21366" w:rsidRPr="00946F7D" w:rsidRDefault="00C21366" w:rsidP="00C21366">
      <w:pPr>
        <w:spacing w:after="60"/>
        <w:rPr>
          <w:rFonts w:cs="Tahoma"/>
          <w:lang w:val="nl-NL"/>
        </w:rPr>
      </w:pPr>
      <w:r w:rsidRPr="00946F7D">
        <w:rPr>
          <w:rFonts w:cs="Tahoma"/>
          <w:lang w:val="nl-NL"/>
        </w:rPr>
        <w:t>Maandabonnement voor gebruik van Bing Maps op openbare websites voor 250.000 transacties</w:t>
      </w:r>
    </w:p>
    <w:p w:rsidR="00C21366" w:rsidRPr="00946F7D" w:rsidRDefault="00C21366" w:rsidP="00C21366">
      <w:pPr>
        <w:spacing w:after="60"/>
        <w:rPr>
          <w:rFonts w:cs="Tahoma"/>
          <w:lang w:val="nl-NL"/>
        </w:rPr>
      </w:pPr>
    </w:p>
    <w:p w:rsidR="00C21366" w:rsidRPr="00946F7D" w:rsidRDefault="00C21366" w:rsidP="00C21366">
      <w:pPr>
        <w:spacing w:after="60"/>
        <w:rPr>
          <w:rFonts w:cs="Tahoma"/>
          <w:lang w:val="nl-NL"/>
        </w:rPr>
      </w:pPr>
      <w:r w:rsidRPr="00946F7D">
        <w:rPr>
          <w:rFonts w:cs="Tahoma"/>
          <w:b/>
          <w:lang w:val="nl-NL"/>
        </w:rPr>
        <w:t>Wijzigingen</w:t>
      </w:r>
    </w:p>
    <w:p w:rsidR="00C21366" w:rsidRPr="00946F7D" w:rsidRDefault="00C21366" w:rsidP="00C21366">
      <w:pPr>
        <w:rPr>
          <w:rFonts w:cs="Tahoma"/>
          <w:lang w:val="nl-NL"/>
        </w:rPr>
      </w:pPr>
      <w:r w:rsidRPr="00946F7D">
        <w:rPr>
          <w:rFonts w:cs="Tahoma"/>
          <w:lang w:val="nl-NL"/>
        </w:rPr>
        <w:t>Maandabonnement voor Bing Maps Enterprise</w:t>
      </w:r>
    </w:p>
    <w:p w:rsidR="00C21366" w:rsidRPr="00946F7D" w:rsidRDefault="00C21366" w:rsidP="00C21366">
      <w:pPr>
        <w:rPr>
          <w:rFonts w:cs="Tahoma"/>
          <w:lang w:val="nl-NL"/>
        </w:rPr>
      </w:pPr>
      <w:r w:rsidRPr="00946F7D">
        <w:rPr>
          <w:rFonts w:cs="Tahoma"/>
          <w:lang w:val="nl-NL"/>
        </w:rPr>
        <w:t>Maandabonnement voor aanschaf van Bing Maps Mobile Asset Management Platform</w:t>
      </w:r>
    </w:p>
    <w:p w:rsidR="00C21366" w:rsidRPr="00FC0C73" w:rsidRDefault="00C21366" w:rsidP="00C21366">
      <w:pPr>
        <w:rPr>
          <w:rFonts w:cs="Tahoma"/>
        </w:rPr>
      </w:pPr>
      <w:r w:rsidRPr="00FC0C73">
        <w:rPr>
          <w:rFonts w:cs="Tahoma"/>
        </w:rPr>
        <w:t>Windows Azure Active Directory Rights Management (Gebruikers-SL)</w:t>
      </w:r>
    </w:p>
    <w:p w:rsidR="00C21366" w:rsidRPr="00FC0C73" w:rsidRDefault="00C21366" w:rsidP="00C21366">
      <w:pPr>
        <w:pStyle w:val="Heading2"/>
        <w:ind w:left="0"/>
        <w:jc w:val="both"/>
        <w:rPr>
          <w:rFonts w:ascii="Tahoma" w:hAnsi="Tahoma" w:cs="Tahoma"/>
        </w:rPr>
      </w:pPr>
    </w:p>
    <w:p w:rsidR="00C21366" w:rsidRPr="00946F7D" w:rsidRDefault="00C21366" w:rsidP="00C21366">
      <w:pPr>
        <w:pStyle w:val="Heading2"/>
        <w:ind w:left="0"/>
        <w:jc w:val="both"/>
        <w:rPr>
          <w:rFonts w:ascii="Tahoma" w:hAnsi="Tahoma" w:cs="Tahoma"/>
          <w:lang w:val="nl-NL"/>
        </w:rPr>
      </w:pPr>
      <w:bookmarkStart w:id="586" w:name="_Toc368299806"/>
      <w:r w:rsidRPr="00946F7D">
        <w:rPr>
          <w:rFonts w:ascii="Tahoma" w:hAnsi="Tahoma" w:cs="Tahoma"/>
          <w:color w:val="FF6600"/>
          <w:lang w:val="nl-NL"/>
        </w:rPr>
        <w:t>WIJZIGINGEN SEPTEMBER 2013</w:t>
      </w:r>
      <w:bookmarkEnd w:id="586"/>
    </w:p>
    <w:p w:rsidR="00C21366" w:rsidRPr="00946F7D" w:rsidRDefault="00C21366" w:rsidP="00C21366">
      <w:pPr>
        <w:spacing w:after="60"/>
        <w:rPr>
          <w:rFonts w:cs="Tahoma"/>
          <w:lang w:val="nl-NL"/>
        </w:rPr>
      </w:pPr>
    </w:p>
    <w:p w:rsidR="00C21366" w:rsidRPr="00946F7D" w:rsidRDefault="00C21366" w:rsidP="00C21366">
      <w:pPr>
        <w:spacing w:after="60"/>
        <w:rPr>
          <w:rFonts w:cs="Tahoma"/>
          <w:lang w:val="nl-NL"/>
        </w:rPr>
      </w:pPr>
      <w:r w:rsidRPr="00946F7D">
        <w:rPr>
          <w:rFonts w:cs="Tahoma"/>
          <w:b/>
          <w:lang w:val="nl-NL"/>
        </w:rPr>
        <w:t>Toegevoegd</w:t>
      </w:r>
    </w:p>
    <w:p w:rsidR="00C21366" w:rsidRPr="00946F7D" w:rsidRDefault="00C21366" w:rsidP="00C21366">
      <w:pPr>
        <w:rPr>
          <w:rFonts w:cs="Tahoma"/>
          <w:lang w:val="nl-NL"/>
        </w:rPr>
      </w:pPr>
      <w:r w:rsidRPr="00946F7D">
        <w:rPr>
          <w:rFonts w:cs="Tahoma"/>
          <w:lang w:val="nl-NL"/>
        </w:rPr>
        <w:t>Windows Azure Active Directory Rights Management</w:t>
      </w:r>
    </w:p>
    <w:p w:rsidR="00C21366" w:rsidRPr="00946F7D" w:rsidRDefault="00C21366" w:rsidP="00C21366">
      <w:pPr>
        <w:rPr>
          <w:rFonts w:cs="Tahoma"/>
          <w:lang w:val="nl-NL"/>
        </w:rPr>
      </w:pPr>
    </w:p>
    <w:p w:rsidR="00C21366" w:rsidRPr="00946F7D" w:rsidRDefault="00C21366" w:rsidP="00C21366">
      <w:pPr>
        <w:spacing w:after="60"/>
        <w:rPr>
          <w:rFonts w:cs="Tahoma"/>
          <w:lang w:val="nl-NL"/>
        </w:rPr>
      </w:pPr>
      <w:r w:rsidRPr="00946F7D">
        <w:rPr>
          <w:rFonts w:cs="Tahoma"/>
          <w:b/>
          <w:lang w:val="nl-NL"/>
        </w:rPr>
        <w:t>Promoties</w:t>
      </w:r>
    </w:p>
    <w:p w:rsidR="00C21366" w:rsidRPr="00946F7D" w:rsidRDefault="00C21366" w:rsidP="00C21366">
      <w:pPr>
        <w:rPr>
          <w:rFonts w:cs="Tahoma"/>
          <w:lang w:val="nl-NL"/>
        </w:rPr>
      </w:pPr>
      <w:r w:rsidRPr="00946F7D">
        <w:rPr>
          <w:rFonts w:cs="Tahoma"/>
          <w:lang w:val="nl-NL"/>
        </w:rPr>
        <w:t>De volgende promoties zijn toegevoegd:</w:t>
      </w:r>
    </w:p>
    <w:p w:rsidR="00C21366" w:rsidRPr="00FC0C73" w:rsidRDefault="00C21366" w:rsidP="00C21366">
      <w:pPr>
        <w:rPr>
          <w:rFonts w:cs="Tahoma"/>
        </w:rPr>
      </w:pPr>
      <w:r w:rsidRPr="00FC0C73">
        <w:rPr>
          <w:rStyle w:val="Strong"/>
          <w:rFonts w:cs="Tahoma"/>
          <w:b w:val="0"/>
          <w:color w:val="000000" w:themeColor="text1"/>
          <w:szCs w:val="18"/>
          <w:bdr w:val="none" w:sz="0" w:space="0" w:color="auto" w:frame="1"/>
          <w:shd w:val="clear" w:color="auto" w:fill="FFFFFF"/>
        </w:rPr>
        <w:t>Windows Companion Kickstart Promo</w:t>
      </w:r>
    </w:p>
    <w:p w:rsidR="00C21366" w:rsidRPr="00FC0C73" w:rsidRDefault="00C21366" w:rsidP="00C21366">
      <w:pPr>
        <w:rPr>
          <w:rFonts w:cs="Tahoma"/>
        </w:rPr>
      </w:pPr>
      <w:r w:rsidRPr="00FC0C73">
        <w:rPr>
          <w:rStyle w:val="Strong"/>
          <w:rFonts w:cs="Tahoma"/>
          <w:b w:val="0"/>
          <w:color w:val="000000" w:themeColor="text1"/>
          <w:szCs w:val="18"/>
          <w:bdr w:val="none" w:sz="0" w:space="0" w:color="auto" w:frame="1"/>
          <w:shd w:val="clear" w:color="auto" w:fill="FFFFFF"/>
        </w:rPr>
        <w:t>Windows Legalization Drive</w:t>
      </w:r>
    </w:p>
    <w:p w:rsidR="00C21366" w:rsidRPr="00111C93" w:rsidRDefault="00C21366" w:rsidP="00C21366">
      <w:pPr>
        <w:rPr>
          <w:rFonts w:cs="Tahoma"/>
          <w:lang w:val="nl-NL"/>
        </w:rPr>
      </w:pPr>
      <w:r w:rsidRPr="00111C93">
        <w:rPr>
          <w:rStyle w:val="Strong"/>
          <w:rFonts w:cs="Tahoma"/>
          <w:b w:val="0"/>
          <w:color w:val="000000" w:themeColor="text1"/>
          <w:szCs w:val="18"/>
          <w:bdr w:val="none" w:sz="0" w:space="0" w:color="auto" w:frame="1"/>
          <w:shd w:val="clear" w:color="auto" w:fill="FFFFFF"/>
          <w:lang w:val="nl-NL"/>
        </w:rPr>
        <w:t>Windows Intune</w:t>
      </w:r>
      <w:r w:rsidRPr="00111C93">
        <w:rPr>
          <w:rFonts w:cs="Tahoma"/>
          <w:b/>
          <w:color w:val="000000" w:themeColor="text1"/>
          <w:szCs w:val="18"/>
          <w:bdr w:val="none" w:sz="0" w:space="0" w:color="auto" w:frame="1"/>
          <w:shd w:val="clear" w:color="auto" w:fill="FFFFFF"/>
          <w:lang w:val="nl-NL"/>
        </w:rPr>
        <w:t xml:space="preserve"> </w:t>
      </w:r>
      <w:r w:rsidRPr="00111C93">
        <w:rPr>
          <w:rStyle w:val="Strong"/>
          <w:rFonts w:cs="Tahoma"/>
          <w:b w:val="0"/>
          <w:color w:val="000000" w:themeColor="text1"/>
          <w:szCs w:val="18"/>
          <w:bdr w:val="none" w:sz="0" w:space="0" w:color="auto" w:frame="1"/>
          <w:shd w:val="clear" w:color="auto" w:fill="FFFFFF"/>
          <w:lang w:val="nl-NL"/>
        </w:rPr>
        <w:t>Promo</w:t>
      </w:r>
      <w:r w:rsidRPr="00111C93">
        <w:rPr>
          <w:rFonts w:cs="Tahoma"/>
          <w:b/>
          <w:color w:val="000000" w:themeColor="text1"/>
          <w:szCs w:val="18"/>
          <w:bdr w:val="none" w:sz="0" w:space="0" w:color="auto" w:frame="1"/>
          <w:shd w:val="clear" w:color="auto" w:fill="FFFFFF"/>
          <w:lang w:val="nl-NL"/>
        </w:rPr>
        <w:t xml:space="preserve"> </w:t>
      </w:r>
    </w:p>
    <w:p w:rsidR="00C21366" w:rsidRPr="00111C93" w:rsidRDefault="00C21366" w:rsidP="00C21366">
      <w:pPr>
        <w:rPr>
          <w:rFonts w:cs="Tahoma"/>
          <w:lang w:val="nl-NL"/>
        </w:rPr>
      </w:pPr>
    </w:p>
    <w:p w:rsidR="00C21366" w:rsidRPr="00946F7D" w:rsidRDefault="00C21366" w:rsidP="00C21366">
      <w:pPr>
        <w:spacing w:after="60"/>
        <w:rPr>
          <w:rFonts w:cs="Tahoma"/>
          <w:lang w:val="nl-NL"/>
        </w:rPr>
      </w:pPr>
      <w:r w:rsidRPr="00946F7D">
        <w:rPr>
          <w:rFonts w:cs="Tahoma"/>
          <w:b/>
          <w:lang w:val="nl-NL"/>
        </w:rPr>
        <w:lastRenderedPageBreak/>
        <w:t>Verwijderd</w:t>
      </w:r>
    </w:p>
    <w:p w:rsidR="00C21366" w:rsidRPr="00946F7D" w:rsidRDefault="00C21366" w:rsidP="00C21366">
      <w:pPr>
        <w:rPr>
          <w:rFonts w:cs="Tahoma"/>
          <w:lang w:val="nl-NL"/>
        </w:rPr>
      </w:pPr>
      <w:r w:rsidRPr="00946F7D">
        <w:rPr>
          <w:rFonts w:cs="Tahoma"/>
          <w:lang w:val="nl-NL"/>
        </w:rPr>
        <w:t>Office 365 Enterprise E2 (Gebruikers-SL)</w:t>
      </w:r>
    </w:p>
    <w:p w:rsidR="00C21366" w:rsidRPr="00946F7D" w:rsidRDefault="00C21366" w:rsidP="00C21366">
      <w:pPr>
        <w:rPr>
          <w:rFonts w:cs="Tahoma"/>
          <w:lang w:val="nl-NL"/>
        </w:rPr>
      </w:pPr>
      <w:r w:rsidRPr="00946F7D">
        <w:rPr>
          <w:rFonts w:cs="Tahoma"/>
          <w:lang w:val="nl-NL"/>
        </w:rPr>
        <w:t>Office 365 Enterprise K2 (Gebruikers-SL)</w:t>
      </w:r>
    </w:p>
    <w:p w:rsidR="00C21366" w:rsidRPr="00946F7D" w:rsidRDefault="00C21366" w:rsidP="00C21366">
      <w:pPr>
        <w:rPr>
          <w:rFonts w:cs="Tahoma"/>
          <w:lang w:val="nl-NL"/>
        </w:rPr>
      </w:pPr>
      <w:r w:rsidRPr="00946F7D">
        <w:rPr>
          <w:rFonts w:cs="Tahoma"/>
          <w:lang w:val="nl-NL"/>
        </w:rPr>
        <w:t>System Center Essentials 2010</w:t>
      </w:r>
    </w:p>
    <w:p w:rsidR="00C21366" w:rsidRPr="00946F7D" w:rsidRDefault="00C21366" w:rsidP="00C21366">
      <w:pPr>
        <w:rPr>
          <w:rFonts w:cs="Tahoma"/>
          <w:lang w:val="nl-NL"/>
        </w:rPr>
      </w:pPr>
      <w:r w:rsidRPr="00946F7D">
        <w:rPr>
          <w:rFonts w:cs="Tahoma"/>
          <w:lang w:val="nl-NL"/>
        </w:rPr>
        <w:t>Server-ML voor System Center Essentials 2010</w:t>
      </w:r>
    </w:p>
    <w:p w:rsidR="00C21366" w:rsidRPr="00946F7D" w:rsidRDefault="00C21366" w:rsidP="00C21366">
      <w:pPr>
        <w:rPr>
          <w:rFonts w:cs="Tahoma"/>
          <w:lang w:val="nl-NL"/>
        </w:rPr>
      </w:pPr>
      <w:r w:rsidRPr="00946F7D">
        <w:rPr>
          <w:rFonts w:cs="Tahoma"/>
          <w:lang w:val="nl-NL"/>
        </w:rPr>
        <w:t>Client-ML voor System Center Essentials 2010</w:t>
      </w:r>
    </w:p>
    <w:p w:rsidR="00C21366" w:rsidRPr="00946F7D" w:rsidRDefault="00C21366" w:rsidP="00C21366">
      <w:pPr>
        <w:rPr>
          <w:rFonts w:cs="Tahoma"/>
          <w:lang w:val="nl-NL"/>
        </w:rPr>
      </w:pPr>
      <w:r w:rsidRPr="00946F7D">
        <w:rPr>
          <w:rFonts w:cs="Tahoma"/>
          <w:lang w:val="nl-NL"/>
        </w:rPr>
        <w:t>Clientbeheerlicentiesuite voor System Center Essentials 2010</w:t>
      </w:r>
    </w:p>
    <w:p w:rsidR="00C21366" w:rsidRPr="00946F7D" w:rsidRDefault="00C21366" w:rsidP="00C21366">
      <w:pPr>
        <w:rPr>
          <w:rFonts w:cs="Tahoma"/>
          <w:lang w:val="nl-NL"/>
        </w:rPr>
      </w:pPr>
      <w:r w:rsidRPr="00946F7D">
        <w:rPr>
          <w:rFonts w:cs="Tahoma"/>
          <w:lang w:val="nl-NL"/>
        </w:rPr>
        <w:t>TechNet Plus Direct</w:t>
      </w:r>
    </w:p>
    <w:p w:rsidR="00C21366" w:rsidRPr="00946F7D" w:rsidRDefault="00C21366" w:rsidP="00C21366">
      <w:pPr>
        <w:rPr>
          <w:rFonts w:cs="Tahoma"/>
          <w:lang w:val="nl-NL"/>
        </w:rPr>
      </w:pPr>
      <w:r w:rsidRPr="00946F7D">
        <w:rPr>
          <w:rFonts w:cs="Tahoma"/>
          <w:lang w:val="nl-NL"/>
        </w:rPr>
        <w:t>TechNet Plus één gebruiker</w:t>
      </w:r>
    </w:p>
    <w:p w:rsidR="00C21366" w:rsidRPr="00946F7D" w:rsidRDefault="00C21366" w:rsidP="00C21366">
      <w:pPr>
        <w:rPr>
          <w:rFonts w:cs="Tahoma"/>
          <w:lang w:val="nl-NL"/>
        </w:rPr>
      </w:pPr>
      <w:r w:rsidRPr="00946F7D">
        <w:rPr>
          <w:rFonts w:cs="Tahoma"/>
          <w:lang w:val="nl-NL"/>
        </w:rPr>
        <w:t>TechNet-abonnementen</w:t>
      </w:r>
    </w:p>
    <w:p w:rsidR="00C21366" w:rsidRPr="00B669B2" w:rsidRDefault="00C21366" w:rsidP="00C21366">
      <w:pPr>
        <w:rPr>
          <w:rFonts w:cs="Tahoma"/>
          <w:sz w:val="16"/>
          <w:szCs w:val="16"/>
          <w:lang w:val="nl-NL"/>
        </w:rPr>
      </w:pPr>
    </w:p>
    <w:p w:rsidR="00C21366" w:rsidRPr="00946F7D" w:rsidRDefault="00C21366" w:rsidP="00C21366">
      <w:pPr>
        <w:spacing w:after="60"/>
        <w:rPr>
          <w:rFonts w:cs="Tahoma"/>
          <w:lang w:val="nl-NL"/>
        </w:rPr>
      </w:pPr>
      <w:r w:rsidRPr="00946F7D">
        <w:rPr>
          <w:rFonts w:cs="Tahoma"/>
          <w:b/>
          <w:lang w:val="nl-NL"/>
        </w:rPr>
        <w:t>Wijzigingen</w:t>
      </w:r>
    </w:p>
    <w:p w:rsidR="00C21366" w:rsidRPr="00946F7D" w:rsidRDefault="00C21366" w:rsidP="00C21366">
      <w:pPr>
        <w:rPr>
          <w:rFonts w:cs="Tahoma"/>
          <w:lang w:val="nl-NL"/>
        </w:rPr>
      </w:pPr>
      <w:r w:rsidRPr="00946F7D">
        <w:rPr>
          <w:rFonts w:cs="Tahoma"/>
          <w:color w:val="000000" w:themeColor="text1"/>
          <w:lang w:val="nl-NL"/>
        </w:rPr>
        <w:t>Naam van Learning Solutions E-Reference Library (Gebruikers-SL) gewijzigd in Microsoft Learning E-Reference Library (Gebruikers-SL)</w:t>
      </w:r>
    </w:p>
    <w:p w:rsidR="00C21366" w:rsidRPr="00946F7D" w:rsidRDefault="00C21366" w:rsidP="00C21366">
      <w:pPr>
        <w:rPr>
          <w:rFonts w:cs="Tahoma"/>
          <w:lang w:val="nl-NL"/>
        </w:rPr>
      </w:pPr>
      <w:r w:rsidRPr="00946F7D">
        <w:rPr>
          <w:rFonts w:cs="Tahoma"/>
          <w:color w:val="000000" w:themeColor="text1"/>
          <w:lang w:val="nl-NL"/>
        </w:rPr>
        <w:t xml:space="preserve">Naam van Learning Solutions IT Academy (Gebruikers-SL) gewijzigd in Microsoft Learning IT Academy </w:t>
      </w:r>
      <w:r w:rsidR="00F71EEC">
        <w:rPr>
          <w:rFonts w:cs="Tahoma"/>
          <w:color w:val="000000" w:themeColor="text1"/>
          <w:lang w:val="nl-NL"/>
        </w:rPr>
        <w:br/>
      </w:r>
      <w:r w:rsidRPr="00946F7D">
        <w:rPr>
          <w:rFonts w:cs="Tahoma"/>
          <w:color w:val="000000" w:themeColor="text1"/>
          <w:lang w:val="nl-NL"/>
        </w:rPr>
        <w:t>(Gebruikers-SL)</w:t>
      </w:r>
    </w:p>
    <w:p w:rsidR="00C21366" w:rsidRPr="00946F7D" w:rsidRDefault="00C21366" w:rsidP="00F71EEC">
      <w:pPr>
        <w:rPr>
          <w:rFonts w:cs="Tahoma"/>
          <w:lang w:val="nl-NL"/>
        </w:rPr>
      </w:pPr>
      <w:r w:rsidRPr="00946F7D">
        <w:rPr>
          <w:rFonts w:cs="Tahoma"/>
          <w:color w:val="000000" w:themeColor="text1"/>
          <w:lang w:val="nl-NL"/>
        </w:rPr>
        <w:t>Naam van Learning Solutions MCP, 1 examencoupon (Gebruikers-SL) gewijzing in Microsoft Learning MCP, 1</w:t>
      </w:r>
      <w:r w:rsidR="00F71EEC">
        <w:rPr>
          <w:rFonts w:cs="Tahoma"/>
          <w:color w:val="000000" w:themeColor="text1"/>
          <w:lang w:val="nl-NL"/>
        </w:rPr>
        <w:t> </w:t>
      </w:r>
      <w:r w:rsidRPr="00946F7D">
        <w:rPr>
          <w:rFonts w:cs="Tahoma"/>
          <w:color w:val="000000" w:themeColor="text1"/>
          <w:lang w:val="nl-NL"/>
        </w:rPr>
        <w:t>examencoupon (Gebruikers-SL)</w:t>
      </w:r>
    </w:p>
    <w:p w:rsidR="00C21366" w:rsidRPr="00946F7D" w:rsidRDefault="00C21366" w:rsidP="00F71EEC">
      <w:pPr>
        <w:rPr>
          <w:rFonts w:cs="Tahoma"/>
          <w:lang w:val="nl-NL"/>
        </w:rPr>
      </w:pPr>
      <w:r w:rsidRPr="00946F7D">
        <w:rPr>
          <w:rFonts w:cs="Tahoma"/>
          <w:color w:val="000000" w:themeColor="text1"/>
          <w:lang w:val="nl-NL"/>
        </w:rPr>
        <w:t>Naam van Learning Solutions , 30 examencoupons (Gebruikers-SL) gewijzing in Microsoft Learning MCP, 30</w:t>
      </w:r>
      <w:r w:rsidR="00F71EEC">
        <w:rPr>
          <w:rFonts w:cs="Tahoma"/>
          <w:color w:val="000000" w:themeColor="text1"/>
          <w:lang w:val="nl-NL"/>
        </w:rPr>
        <w:t> </w:t>
      </w:r>
      <w:r w:rsidRPr="00946F7D">
        <w:rPr>
          <w:rFonts w:cs="Tahoma"/>
          <w:color w:val="000000" w:themeColor="text1"/>
          <w:lang w:val="nl-NL"/>
        </w:rPr>
        <w:t>examencoupons (Gebruikers-SL)</w:t>
      </w:r>
    </w:p>
    <w:p w:rsidR="00C21366" w:rsidRPr="00946F7D" w:rsidRDefault="00C21366" w:rsidP="00C21366">
      <w:pPr>
        <w:rPr>
          <w:rFonts w:cs="Tahoma"/>
          <w:lang w:val="nl-NL"/>
        </w:rPr>
      </w:pPr>
      <w:r w:rsidRPr="00946F7D">
        <w:rPr>
          <w:rFonts w:cs="Tahoma"/>
          <w:color w:val="000000" w:themeColor="text1"/>
          <w:lang w:val="nl-NL"/>
        </w:rPr>
        <w:t xml:space="preserve">Naam van Learning Solutions MOS, sitelicentie voor 500 examens (Gebruikers-SL) gewijzigd in Microsoft Learning MOS, sitelicentie voor 500 examens (Gebruikers-SL) </w:t>
      </w:r>
    </w:p>
    <w:p w:rsidR="00C21366" w:rsidRPr="00946F7D" w:rsidRDefault="00C21366" w:rsidP="00C21366">
      <w:pPr>
        <w:rPr>
          <w:rFonts w:cs="Tahoma"/>
          <w:lang w:val="nl-NL"/>
        </w:rPr>
      </w:pPr>
      <w:r w:rsidRPr="00946F7D">
        <w:rPr>
          <w:rFonts w:cs="Tahoma"/>
          <w:color w:val="000000" w:themeColor="text1"/>
          <w:lang w:val="nl-NL"/>
        </w:rPr>
        <w:t>Naam van Learning Solutions MTA, sitelicentie voor 250 examens (Gebruikers-SL) gewijzigd in Microsoft Learning MTA, sitelicentie voor 250 examens (Gebruikers-SL)</w:t>
      </w:r>
    </w:p>
    <w:p w:rsidR="00F71EEC" w:rsidRPr="00B669B2" w:rsidRDefault="00F71EEC" w:rsidP="00F71EEC">
      <w:pPr>
        <w:pStyle w:val="Heading2"/>
        <w:ind w:left="0"/>
        <w:jc w:val="both"/>
        <w:rPr>
          <w:rFonts w:ascii="Tahoma" w:hAnsi="Tahoma" w:cs="Tahoma"/>
          <w:sz w:val="20"/>
          <w:szCs w:val="20"/>
          <w:lang w:val="nl-NL"/>
        </w:rPr>
      </w:pPr>
    </w:p>
    <w:p w:rsidR="00C21366" w:rsidRPr="00946F7D" w:rsidRDefault="00C21366" w:rsidP="00C21366">
      <w:pPr>
        <w:pStyle w:val="Heading2"/>
        <w:ind w:left="0"/>
        <w:jc w:val="both"/>
        <w:rPr>
          <w:rFonts w:ascii="Tahoma" w:hAnsi="Tahoma" w:cs="Tahoma"/>
          <w:lang w:val="nl-NL"/>
        </w:rPr>
      </w:pPr>
      <w:bookmarkStart w:id="587" w:name="_Toc368299807"/>
      <w:r w:rsidRPr="00946F7D">
        <w:rPr>
          <w:rFonts w:ascii="Tahoma" w:hAnsi="Tahoma" w:cs="Tahoma"/>
          <w:color w:val="FF6600"/>
          <w:lang w:val="nl-NL"/>
        </w:rPr>
        <w:t>WIJZIGINGEN AUGUSTUS 2013</w:t>
      </w:r>
      <w:bookmarkEnd w:id="587"/>
    </w:p>
    <w:p w:rsidR="00C21366" w:rsidRPr="00B669B2" w:rsidRDefault="00C21366" w:rsidP="00C21366">
      <w:pPr>
        <w:spacing w:after="60"/>
        <w:rPr>
          <w:rFonts w:cs="Tahoma"/>
          <w:sz w:val="16"/>
          <w:szCs w:val="16"/>
          <w:lang w:val="nl-NL"/>
        </w:rPr>
      </w:pPr>
    </w:p>
    <w:p w:rsidR="00C21366" w:rsidRPr="00946F7D" w:rsidRDefault="00C21366" w:rsidP="00C21366">
      <w:pPr>
        <w:spacing w:after="60"/>
        <w:rPr>
          <w:rFonts w:cs="Tahoma"/>
          <w:lang w:val="nl-NL"/>
        </w:rPr>
      </w:pPr>
      <w:r w:rsidRPr="00946F7D">
        <w:rPr>
          <w:rFonts w:cs="Tahoma"/>
          <w:b/>
          <w:lang w:val="nl-NL"/>
        </w:rPr>
        <w:t>Toegevoegd</w:t>
      </w:r>
    </w:p>
    <w:p w:rsidR="00C21366" w:rsidRPr="00946F7D" w:rsidRDefault="00C21366" w:rsidP="00C21366">
      <w:pPr>
        <w:rPr>
          <w:rFonts w:cs="Tahoma"/>
          <w:lang w:val="nl-NL"/>
        </w:rPr>
      </w:pPr>
      <w:r w:rsidRPr="00946F7D">
        <w:rPr>
          <w:rFonts w:cs="Tahoma"/>
          <w:szCs w:val="18"/>
          <w:lang w:val="nl-NL"/>
        </w:rPr>
        <w:t>Exchange Online Plan 1 Add-on (Gebruikers-SL)</w:t>
      </w:r>
    </w:p>
    <w:p w:rsidR="00C21366" w:rsidRPr="00946F7D" w:rsidRDefault="00C21366" w:rsidP="00C21366">
      <w:pPr>
        <w:rPr>
          <w:rFonts w:cs="Tahoma"/>
          <w:lang w:val="nl-NL"/>
        </w:rPr>
      </w:pPr>
      <w:r w:rsidRPr="00946F7D">
        <w:rPr>
          <w:rFonts w:cs="Tahoma"/>
          <w:szCs w:val="18"/>
          <w:lang w:val="nl-NL"/>
        </w:rPr>
        <w:t>Lync Online Plan 1 Add-on (Gebruikers-SL)</w:t>
      </w:r>
    </w:p>
    <w:p w:rsidR="00C21366" w:rsidRPr="00946F7D" w:rsidRDefault="00C21366" w:rsidP="00C21366">
      <w:pPr>
        <w:rPr>
          <w:rFonts w:cs="Tahoma"/>
          <w:lang w:val="nl-NL"/>
        </w:rPr>
      </w:pPr>
      <w:r w:rsidRPr="00946F7D">
        <w:rPr>
          <w:rFonts w:cs="Tahoma"/>
          <w:szCs w:val="18"/>
          <w:lang w:val="nl-NL"/>
        </w:rPr>
        <w:t>SharePoint Online Plan 1 Add-on (Gebruikers-SL)</w:t>
      </w:r>
    </w:p>
    <w:p w:rsidR="00C21366" w:rsidRPr="00946F7D" w:rsidRDefault="00C21366" w:rsidP="00C21366">
      <w:pPr>
        <w:rPr>
          <w:rFonts w:cs="Tahoma"/>
          <w:lang w:val="nl-NL"/>
        </w:rPr>
      </w:pPr>
      <w:r w:rsidRPr="00946F7D">
        <w:rPr>
          <w:rFonts w:cs="Tahoma"/>
          <w:szCs w:val="18"/>
          <w:lang w:val="nl-NL"/>
        </w:rPr>
        <w:t>SharePoint Online Plan 1 met Yammer Add-on (Gebruikers-SL)</w:t>
      </w:r>
    </w:p>
    <w:p w:rsidR="00C21366" w:rsidRPr="00946F7D" w:rsidRDefault="00C21366" w:rsidP="00C21366">
      <w:pPr>
        <w:rPr>
          <w:rFonts w:cs="Tahoma"/>
          <w:lang w:val="nl-NL"/>
        </w:rPr>
      </w:pPr>
      <w:r w:rsidRPr="00946F7D">
        <w:rPr>
          <w:rFonts w:cs="Tahoma"/>
          <w:szCs w:val="18"/>
          <w:lang w:val="nl-NL"/>
        </w:rPr>
        <w:t>Office 365 Enterprise E1, E3, E4 Add-on (Gebruikers-SL)</w:t>
      </w:r>
    </w:p>
    <w:p w:rsidR="00C21366" w:rsidRPr="00FC0C73" w:rsidRDefault="00C21366" w:rsidP="00C21366">
      <w:pPr>
        <w:rPr>
          <w:rFonts w:cs="Tahoma"/>
        </w:rPr>
      </w:pPr>
      <w:r w:rsidRPr="00FC0C73">
        <w:rPr>
          <w:rFonts w:cs="Tahoma"/>
          <w:szCs w:val="18"/>
        </w:rPr>
        <w:t>Office 365 Government G1, G3, G4 Add-on (Gebruikers-SL)</w:t>
      </w:r>
    </w:p>
    <w:p w:rsidR="00C21366" w:rsidRPr="00FC0C73" w:rsidRDefault="00C21366" w:rsidP="00C21366">
      <w:pPr>
        <w:rPr>
          <w:rFonts w:cs="Tahoma"/>
        </w:rPr>
      </w:pPr>
      <w:r w:rsidRPr="00FC0C73">
        <w:rPr>
          <w:rFonts w:cs="Tahoma"/>
          <w:szCs w:val="18"/>
        </w:rPr>
        <w:t>Office 365 Enterprise E3, E4 zonder Office Pro Plus Add-on (Gebruikers-SL)</w:t>
      </w:r>
    </w:p>
    <w:p w:rsidR="00C21366" w:rsidRPr="00FC0C73" w:rsidRDefault="00C21366" w:rsidP="00C21366">
      <w:pPr>
        <w:rPr>
          <w:rFonts w:cs="Tahoma"/>
        </w:rPr>
      </w:pPr>
      <w:r w:rsidRPr="00FC0C73">
        <w:rPr>
          <w:rFonts w:cs="Tahoma"/>
          <w:szCs w:val="18"/>
        </w:rPr>
        <w:t>Office 365 Government G3, G4 zonder Office Pro Plus Add-on (Gebruikers-SL)</w:t>
      </w:r>
    </w:p>
    <w:p w:rsidR="00C21366" w:rsidRPr="00B669B2" w:rsidRDefault="00C21366" w:rsidP="00C21366">
      <w:pPr>
        <w:spacing w:after="60"/>
        <w:rPr>
          <w:rFonts w:cs="Tahoma"/>
          <w:sz w:val="16"/>
          <w:szCs w:val="16"/>
        </w:rPr>
      </w:pPr>
    </w:p>
    <w:p w:rsidR="00C21366" w:rsidRPr="00946F7D" w:rsidRDefault="00C21366" w:rsidP="00C21366">
      <w:pPr>
        <w:spacing w:after="60"/>
        <w:rPr>
          <w:rFonts w:cs="Tahoma"/>
          <w:lang w:val="nl-NL"/>
        </w:rPr>
      </w:pPr>
      <w:r w:rsidRPr="00946F7D">
        <w:rPr>
          <w:rFonts w:cs="Tahoma"/>
          <w:b/>
          <w:lang w:val="nl-NL"/>
        </w:rPr>
        <w:t>Promoties</w:t>
      </w:r>
    </w:p>
    <w:p w:rsidR="00C21366" w:rsidRPr="00946F7D" w:rsidRDefault="00C21366" w:rsidP="00C21366">
      <w:pPr>
        <w:rPr>
          <w:rFonts w:cs="Tahoma"/>
          <w:lang w:val="nl-NL"/>
        </w:rPr>
      </w:pPr>
      <w:r w:rsidRPr="00946F7D">
        <w:rPr>
          <w:rFonts w:cs="Tahoma"/>
          <w:szCs w:val="18"/>
          <w:lang w:val="nl-NL"/>
        </w:rPr>
        <w:t>De volgende promoties zijn verwijderd:</w:t>
      </w:r>
    </w:p>
    <w:p w:rsidR="00C21366" w:rsidRPr="00946F7D" w:rsidRDefault="00C21366" w:rsidP="00C21366">
      <w:pPr>
        <w:rPr>
          <w:rFonts w:cs="Tahoma"/>
          <w:lang w:val="nl-NL"/>
        </w:rPr>
      </w:pPr>
      <w:r w:rsidRPr="00946F7D">
        <w:rPr>
          <w:rFonts w:cs="Tahoma"/>
          <w:szCs w:val="18"/>
          <w:lang w:val="nl-NL"/>
        </w:rPr>
        <w:t>Microsoft Dynamics AX 2012 R2 - Actie Koop één Enterprise CAL en ontvang één functionele CAL</w:t>
      </w:r>
    </w:p>
    <w:p w:rsidR="00C21366" w:rsidRPr="00946F7D" w:rsidRDefault="00C21366" w:rsidP="00C21366">
      <w:pPr>
        <w:rPr>
          <w:rFonts w:cs="Tahoma"/>
          <w:lang w:val="nl-NL"/>
        </w:rPr>
      </w:pPr>
      <w:r w:rsidRPr="00946F7D">
        <w:rPr>
          <w:rFonts w:cs="Tahoma"/>
          <w:szCs w:val="18"/>
          <w:lang w:val="nl-NL"/>
        </w:rPr>
        <w:t>15% korting op Opwaarderingen van Project/Visio</w:t>
      </w:r>
    </w:p>
    <w:p w:rsidR="00C21366" w:rsidRPr="00946F7D" w:rsidRDefault="00C21366" w:rsidP="00C21366">
      <w:pPr>
        <w:rPr>
          <w:rFonts w:cs="Tahoma"/>
          <w:lang w:val="nl-NL"/>
        </w:rPr>
      </w:pPr>
      <w:r w:rsidRPr="00946F7D">
        <w:rPr>
          <w:rFonts w:cs="Tahoma"/>
          <w:szCs w:val="18"/>
          <w:lang w:val="nl-NL"/>
        </w:rPr>
        <w:t>55% korting op Project Server CAL voor bedrijfsomvattende aankoop</w:t>
      </w:r>
    </w:p>
    <w:p w:rsidR="00C21366" w:rsidRPr="00B669B2" w:rsidRDefault="00C21366" w:rsidP="00C21366">
      <w:pPr>
        <w:rPr>
          <w:rFonts w:cs="Tahoma"/>
          <w:sz w:val="16"/>
          <w:szCs w:val="16"/>
          <w:lang w:val="nl-NL"/>
        </w:rPr>
      </w:pPr>
    </w:p>
    <w:p w:rsidR="00C21366" w:rsidRPr="00946F7D" w:rsidRDefault="00C21366" w:rsidP="00C21366">
      <w:pPr>
        <w:spacing w:after="60"/>
        <w:rPr>
          <w:rFonts w:cs="Tahoma"/>
          <w:lang w:val="nl-NL"/>
        </w:rPr>
      </w:pPr>
      <w:r w:rsidRPr="00946F7D">
        <w:rPr>
          <w:rFonts w:cs="Tahoma"/>
          <w:b/>
          <w:lang w:val="nl-NL"/>
        </w:rPr>
        <w:t>Verwijderd</w:t>
      </w:r>
    </w:p>
    <w:p w:rsidR="00C21366" w:rsidRPr="00B669B2" w:rsidRDefault="00C21366" w:rsidP="00C21366">
      <w:pPr>
        <w:spacing w:after="60"/>
        <w:rPr>
          <w:rFonts w:cs="Tahoma"/>
          <w:sz w:val="16"/>
          <w:szCs w:val="16"/>
          <w:lang w:val="nl-NL"/>
        </w:rPr>
      </w:pPr>
    </w:p>
    <w:p w:rsidR="00C21366" w:rsidRPr="00946F7D" w:rsidRDefault="00C21366" w:rsidP="00C21366">
      <w:pPr>
        <w:spacing w:after="60"/>
        <w:rPr>
          <w:rFonts w:cs="Tahoma"/>
          <w:lang w:val="nl-NL"/>
        </w:rPr>
      </w:pPr>
      <w:r w:rsidRPr="00946F7D">
        <w:rPr>
          <w:rFonts w:cs="Tahoma"/>
          <w:b/>
          <w:lang w:val="nl-NL"/>
        </w:rPr>
        <w:t>Wijzigingen</w:t>
      </w:r>
    </w:p>
    <w:p w:rsidR="00C21366" w:rsidRPr="00946F7D" w:rsidRDefault="00C21366" w:rsidP="00C21366">
      <w:pPr>
        <w:rPr>
          <w:rFonts w:cs="Tahoma"/>
          <w:lang w:val="nl-NL"/>
        </w:rPr>
      </w:pPr>
      <w:r w:rsidRPr="00946F7D">
        <w:rPr>
          <w:rFonts w:cs="Tahoma"/>
          <w:szCs w:val="18"/>
          <w:lang w:val="nl-NL"/>
        </w:rPr>
        <w:t>Office 365 A3, A4 (Gebruikers-SL)</w:t>
      </w:r>
    </w:p>
    <w:p w:rsidR="00C21366" w:rsidRPr="00946F7D" w:rsidRDefault="00C21366" w:rsidP="00C21366">
      <w:pPr>
        <w:rPr>
          <w:rFonts w:cs="Tahoma"/>
          <w:lang w:val="nl-NL"/>
        </w:rPr>
      </w:pPr>
      <w:r w:rsidRPr="00946F7D">
        <w:rPr>
          <w:rFonts w:cs="Tahoma"/>
          <w:szCs w:val="18"/>
          <w:lang w:val="nl-NL"/>
        </w:rPr>
        <w:t>Office 365 Enterprise E2-E4 (Gebruikers-SL)</w:t>
      </w:r>
    </w:p>
    <w:p w:rsidR="00F71EEC" w:rsidRPr="00B669B2" w:rsidRDefault="00F71EEC" w:rsidP="00B669B2">
      <w:pPr>
        <w:spacing w:after="60"/>
        <w:rPr>
          <w:rFonts w:cs="Tahoma"/>
          <w:sz w:val="16"/>
          <w:szCs w:val="16"/>
        </w:rPr>
      </w:pPr>
    </w:p>
    <w:p w:rsidR="00C21366" w:rsidRPr="00946F7D" w:rsidRDefault="00C21366" w:rsidP="00C21366">
      <w:pPr>
        <w:pStyle w:val="Heading2"/>
        <w:ind w:left="0"/>
        <w:jc w:val="both"/>
        <w:rPr>
          <w:rFonts w:ascii="Tahoma" w:hAnsi="Tahoma" w:cs="Tahoma"/>
          <w:lang w:val="nl-NL"/>
        </w:rPr>
      </w:pPr>
      <w:bookmarkStart w:id="588" w:name="_Toc368299808"/>
      <w:r w:rsidRPr="00946F7D">
        <w:rPr>
          <w:rFonts w:ascii="Tahoma" w:hAnsi="Tahoma" w:cs="Tahoma"/>
          <w:color w:val="FF6600"/>
          <w:lang w:val="nl-NL"/>
        </w:rPr>
        <w:t>WIJZIGINGEN JULI 2013</w:t>
      </w:r>
      <w:bookmarkEnd w:id="588"/>
    </w:p>
    <w:p w:rsidR="00C21366" w:rsidRPr="00B669B2" w:rsidRDefault="00C21366" w:rsidP="00F86E51">
      <w:pPr>
        <w:spacing w:line="228" w:lineRule="auto"/>
        <w:rPr>
          <w:rFonts w:cs="Tahoma"/>
          <w:sz w:val="16"/>
          <w:szCs w:val="16"/>
          <w:lang w:val="nl-NL"/>
        </w:rPr>
      </w:pPr>
    </w:p>
    <w:p w:rsidR="00C21366" w:rsidRPr="00946F7D" w:rsidRDefault="00C21366" w:rsidP="00C21366">
      <w:pPr>
        <w:spacing w:after="60"/>
        <w:rPr>
          <w:rFonts w:cs="Tahoma"/>
          <w:lang w:val="nl-NL"/>
        </w:rPr>
      </w:pPr>
      <w:r w:rsidRPr="00946F7D">
        <w:rPr>
          <w:rFonts w:cs="Tahoma"/>
          <w:b/>
          <w:lang w:val="nl-NL"/>
        </w:rPr>
        <w:t>Toegevoegd</w:t>
      </w:r>
    </w:p>
    <w:p w:rsidR="00C21366" w:rsidRPr="00FC0C73" w:rsidRDefault="00C21366" w:rsidP="00C21366">
      <w:pPr>
        <w:rPr>
          <w:rFonts w:cs="Tahoma"/>
        </w:rPr>
      </w:pPr>
      <w:r w:rsidRPr="00FC0C73">
        <w:rPr>
          <w:rFonts w:cs="Tahoma"/>
          <w:szCs w:val="18"/>
        </w:rPr>
        <w:t>Windows</w:t>
      </w:r>
      <w:r w:rsidR="00F61EAD" w:rsidRPr="00F61EAD">
        <w:rPr>
          <w:rFonts w:cs="Tahoma"/>
          <w:szCs w:val="18"/>
          <w:vertAlign w:val="superscript"/>
        </w:rPr>
        <w:t>®</w:t>
      </w:r>
      <w:r w:rsidRPr="00FC0C73">
        <w:rPr>
          <w:rFonts w:cs="Tahoma"/>
          <w:szCs w:val="18"/>
        </w:rPr>
        <w:t xml:space="preserve"> Embedded 8 Industry Pro</w:t>
      </w:r>
    </w:p>
    <w:p w:rsidR="00C21366" w:rsidRPr="00FC0C73" w:rsidRDefault="00C21366" w:rsidP="00C21366">
      <w:pPr>
        <w:rPr>
          <w:rFonts w:cs="Tahoma"/>
        </w:rPr>
      </w:pPr>
      <w:r w:rsidRPr="00FC0C73">
        <w:rPr>
          <w:rFonts w:cs="Tahoma"/>
          <w:szCs w:val="18"/>
        </w:rPr>
        <w:t>Windows</w:t>
      </w:r>
      <w:r w:rsidR="00F61EAD" w:rsidRPr="00F61EAD">
        <w:rPr>
          <w:rFonts w:cs="Tahoma"/>
          <w:szCs w:val="18"/>
          <w:vertAlign w:val="superscript"/>
        </w:rPr>
        <w:t>®</w:t>
      </w:r>
      <w:r w:rsidRPr="00FC0C73">
        <w:rPr>
          <w:rFonts w:cs="Tahoma"/>
          <w:szCs w:val="18"/>
        </w:rPr>
        <w:t xml:space="preserve"> Embedded 8 Standard Enterprise Kit</w:t>
      </w:r>
    </w:p>
    <w:p w:rsidR="00C21366" w:rsidRPr="00FC0C73" w:rsidRDefault="00C21366" w:rsidP="00C21366">
      <w:pPr>
        <w:rPr>
          <w:rFonts w:cs="Tahoma"/>
        </w:rPr>
      </w:pPr>
      <w:r w:rsidRPr="00FC0C73">
        <w:rPr>
          <w:rFonts w:cs="Tahoma"/>
          <w:szCs w:val="18"/>
        </w:rPr>
        <w:t>Windows</w:t>
      </w:r>
      <w:r w:rsidR="00F61EAD" w:rsidRPr="00F61EAD">
        <w:rPr>
          <w:rFonts w:cs="Tahoma"/>
          <w:szCs w:val="18"/>
          <w:vertAlign w:val="superscript"/>
        </w:rPr>
        <w:t>®</w:t>
      </w:r>
      <w:r w:rsidRPr="00FC0C73">
        <w:rPr>
          <w:rFonts w:cs="Tahoma"/>
          <w:szCs w:val="18"/>
        </w:rPr>
        <w:t xml:space="preserve"> Embedded 8 Industry Pro Sideloading</w:t>
      </w:r>
    </w:p>
    <w:p w:rsidR="00C21366" w:rsidRPr="00111C93" w:rsidRDefault="00C21366" w:rsidP="00C21366">
      <w:pPr>
        <w:rPr>
          <w:rFonts w:cs="Tahoma"/>
        </w:rPr>
      </w:pPr>
      <w:r w:rsidRPr="00111C93">
        <w:rPr>
          <w:rFonts w:cs="Tahoma"/>
          <w:szCs w:val="18"/>
        </w:rPr>
        <w:t>Windows</w:t>
      </w:r>
      <w:r w:rsidR="00F61EAD" w:rsidRPr="00F61EAD">
        <w:rPr>
          <w:rFonts w:cs="Tahoma"/>
          <w:szCs w:val="18"/>
          <w:vertAlign w:val="superscript"/>
        </w:rPr>
        <w:t>®</w:t>
      </w:r>
      <w:r w:rsidRPr="00111C93">
        <w:rPr>
          <w:rFonts w:cs="Tahoma"/>
          <w:szCs w:val="18"/>
        </w:rPr>
        <w:t xml:space="preserve"> 8 Pro Sideloading</w:t>
      </w:r>
    </w:p>
    <w:p w:rsidR="00C21366" w:rsidRPr="00946F7D" w:rsidRDefault="00C21366" w:rsidP="00C21366">
      <w:pPr>
        <w:spacing w:after="60"/>
        <w:rPr>
          <w:rFonts w:cs="Tahoma"/>
          <w:lang w:val="nl-NL"/>
        </w:rPr>
      </w:pPr>
      <w:r w:rsidRPr="00946F7D">
        <w:rPr>
          <w:rFonts w:cs="Tahoma"/>
          <w:b/>
          <w:lang w:val="nl-NL"/>
        </w:rPr>
        <w:lastRenderedPageBreak/>
        <w:t>Promoties</w:t>
      </w:r>
    </w:p>
    <w:p w:rsidR="00C21366" w:rsidRPr="00946F7D" w:rsidRDefault="00C21366" w:rsidP="00C21366">
      <w:pPr>
        <w:rPr>
          <w:rFonts w:cs="Tahoma"/>
          <w:lang w:val="nl-NL"/>
        </w:rPr>
      </w:pPr>
      <w:r w:rsidRPr="00946F7D">
        <w:rPr>
          <w:rFonts w:cs="Tahoma"/>
          <w:color w:val="000000"/>
          <w:szCs w:val="18"/>
          <w:lang w:val="nl-NL"/>
        </w:rPr>
        <w:t>Geen wijzigingen in promoties</w:t>
      </w:r>
    </w:p>
    <w:p w:rsidR="00C21366" w:rsidRPr="00946F7D" w:rsidRDefault="00C21366" w:rsidP="00F86E51">
      <w:pPr>
        <w:spacing w:line="228" w:lineRule="auto"/>
        <w:rPr>
          <w:rFonts w:cs="Tahoma"/>
          <w:lang w:val="nl-NL"/>
        </w:rPr>
      </w:pPr>
    </w:p>
    <w:p w:rsidR="00C21366" w:rsidRPr="00946F7D" w:rsidRDefault="00C21366" w:rsidP="00C21366">
      <w:pPr>
        <w:spacing w:after="60"/>
        <w:rPr>
          <w:rFonts w:cs="Tahoma"/>
          <w:lang w:val="nl-NL"/>
        </w:rPr>
      </w:pPr>
      <w:r w:rsidRPr="00946F7D">
        <w:rPr>
          <w:rFonts w:cs="Tahoma"/>
          <w:b/>
          <w:lang w:val="nl-NL"/>
        </w:rPr>
        <w:t>Verwijderd</w:t>
      </w:r>
    </w:p>
    <w:p w:rsidR="00C21366" w:rsidRPr="00946F7D" w:rsidRDefault="00C21366" w:rsidP="00C21366">
      <w:pPr>
        <w:rPr>
          <w:rFonts w:cs="Tahoma"/>
          <w:lang w:val="nl-NL"/>
        </w:rPr>
      </w:pPr>
      <w:r w:rsidRPr="00946F7D">
        <w:rPr>
          <w:rFonts w:cs="Tahoma"/>
          <w:color w:val="000000"/>
          <w:szCs w:val="20"/>
          <w:lang w:val="nl-NL"/>
        </w:rPr>
        <w:t>Vexcel Server</w:t>
      </w:r>
    </w:p>
    <w:p w:rsidR="00C21366" w:rsidRPr="00946F7D" w:rsidRDefault="00C21366" w:rsidP="00C21366">
      <w:pPr>
        <w:rPr>
          <w:rFonts w:cs="Tahoma"/>
          <w:lang w:val="nl-NL"/>
        </w:rPr>
      </w:pPr>
      <w:r w:rsidRPr="00946F7D">
        <w:rPr>
          <w:rFonts w:cs="Tahoma"/>
          <w:color w:val="000000"/>
          <w:szCs w:val="20"/>
          <w:lang w:val="nl-NL"/>
        </w:rPr>
        <w:t>Vexcel Server met Enhanced Content Pack</w:t>
      </w:r>
    </w:p>
    <w:p w:rsidR="00C21366" w:rsidRPr="00946F7D" w:rsidRDefault="00C21366" w:rsidP="00C21366">
      <w:pPr>
        <w:rPr>
          <w:rFonts w:cs="Tahoma"/>
          <w:lang w:val="nl-NL"/>
        </w:rPr>
      </w:pPr>
      <w:r w:rsidRPr="00946F7D">
        <w:rPr>
          <w:rFonts w:cs="Tahoma"/>
          <w:color w:val="000000"/>
          <w:szCs w:val="20"/>
          <w:lang w:val="nl-NL"/>
        </w:rPr>
        <w:t>Vexcel Desktop met Enhanced Content Pack</w:t>
      </w:r>
    </w:p>
    <w:p w:rsidR="00C21366" w:rsidRPr="00111C93" w:rsidRDefault="00C21366" w:rsidP="00C21366">
      <w:pPr>
        <w:rPr>
          <w:rFonts w:cs="Tahoma"/>
        </w:rPr>
      </w:pPr>
      <w:r w:rsidRPr="00111C93">
        <w:rPr>
          <w:rFonts w:cs="Tahoma"/>
          <w:color w:val="000000"/>
          <w:szCs w:val="20"/>
        </w:rPr>
        <w:t>GeoSynther 3.0</w:t>
      </w:r>
    </w:p>
    <w:p w:rsidR="00C21366" w:rsidRPr="00111C93" w:rsidRDefault="00C21366" w:rsidP="00C21366">
      <w:pPr>
        <w:rPr>
          <w:rFonts w:cs="Tahoma"/>
        </w:rPr>
      </w:pPr>
      <w:r w:rsidRPr="00111C93">
        <w:rPr>
          <w:rFonts w:cs="Tahoma"/>
          <w:color w:val="000000"/>
          <w:szCs w:val="20"/>
        </w:rPr>
        <w:t>GeoSynth Viewer 3.0</w:t>
      </w:r>
    </w:p>
    <w:p w:rsidR="00C21366" w:rsidRPr="00FC0C73" w:rsidRDefault="00C21366" w:rsidP="00C21366">
      <w:pPr>
        <w:rPr>
          <w:rFonts w:cs="Tahoma"/>
        </w:rPr>
      </w:pPr>
      <w:r w:rsidRPr="00FC0C73">
        <w:rPr>
          <w:rFonts w:cs="Tahoma"/>
          <w:color w:val="000000"/>
          <w:szCs w:val="20"/>
        </w:rPr>
        <w:t>GeoSynth Server</w:t>
      </w:r>
    </w:p>
    <w:p w:rsidR="00C21366" w:rsidRPr="00FC0C73" w:rsidRDefault="00C21366" w:rsidP="00C21366">
      <w:pPr>
        <w:rPr>
          <w:rFonts w:cs="Tahoma"/>
        </w:rPr>
      </w:pPr>
      <w:r w:rsidRPr="00FC0C73">
        <w:rPr>
          <w:rFonts w:eastAsia="Times New Roman" w:cs="Tahoma"/>
          <w:szCs w:val="18"/>
        </w:rPr>
        <w:t>Windows Small Business Server 2011 Premium Add-on (5 clients)</w:t>
      </w:r>
    </w:p>
    <w:p w:rsidR="00C21366" w:rsidRPr="00FC0C73" w:rsidRDefault="00C21366" w:rsidP="00C21366">
      <w:pPr>
        <w:rPr>
          <w:rFonts w:cs="Tahoma"/>
        </w:rPr>
      </w:pPr>
      <w:r w:rsidRPr="00FC0C73">
        <w:rPr>
          <w:rFonts w:eastAsia="Times New Roman" w:cs="Tahoma"/>
          <w:szCs w:val="18"/>
        </w:rPr>
        <w:t>Windows Small Business Server 2011 Standard (5 clients)</w:t>
      </w:r>
    </w:p>
    <w:p w:rsidR="00C21366" w:rsidRPr="00FC0C73" w:rsidRDefault="00C21366" w:rsidP="00C21366">
      <w:pPr>
        <w:rPr>
          <w:rFonts w:cs="Tahoma"/>
        </w:rPr>
      </w:pPr>
      <w:r w:rsidRPr="00FC0C73">
        <w:rPr>
          <w:rFonts w:eastAsia="Times New Roman" w:cs="Tahoma"/>
          <w:szCs w:val="18"/>
        </w:rPr>
        <w:t>Windows Small Business Server 2008 CAL Suite voor Premium Gebruikers of Apparaten</w:t>
      </w:r>
    </w:p>
    <w:p w:rsidR="00C21366" w:rsidRPr="00FC0C73" w:rsidRDefault="00C21366" w:rsidP="00C21366">
      <w:pPr>
        <w:rPr>
          <w:rFonts w:cs="Tahoma"/>
        </w:rPr>
      </w:pPr>
      <w:r w:rsidRPr="00FC0C73">
        <w:rPr>
          <w:rFonts w:eastAsia="Times New Roman" w:cs="Tahoma"/>
          <w:szCs w:val="18"/>
        </w:rPr>
        <w:t>Windows Small Business Server 2008 CAL Suite voor Premium Gebruikers of Apparaten (5 clients)</w:t>
      </w:r>
    </w:p>
    <w:p w:rsidR="00C21366" w:rsidRPr="00FC0C73" w:rsidRDefault="00C21366" w:rsidP="00C21366">
      <w:pPr>
        <w:rPr>
          <w:rFonts w:cs="Tahoma"/>
        </w:rPr>
      </w:pPr>
      <w:r w:rsidRPr="00FC0C73">
        <w:rPr>
          <w:rFonts w:eastAsia="Times New Roman" w:cs="Tahoma"/>
          <w:szCs w:val="18"/>
        </w:rPr>
        <w:t>Windows Small Business Server 2008 CAL Suite voor Premium Gebruikers of Apparaten (20 clients)</w:t>
      </w:r>
    </w:p>
    <w:p w:rsidR="00C21366" w:rsidRPr="00FC0C73" w:rsidRDefault="00C21366" w:rsidP="00F86E51">
      <w:pPr>
        <w:spacing w:line="228" w:lineRule="auto"/>
        <w:rPr>
          <w:rFonts w:cs="Tahoma"/>
        </w:rPr>
      </w:pPr>
    </w:p>
    <w:p w:rsidR="00C21366" w:rsidRPr="00946F7D" w:rsidRDefault="00C21366" w:rsidP="00C21366">
      <w:pPr>
        <w:spacing w:after="60"/>
        <w:rPr>
          <w:rFonts w:cs="Tahoma"/>
          <w:lang w:val="nl-NL"/>
        </w:rPr>
      </w:pPr>
      <w:r w:rsidRPr="00946F7D">
        <w:rPr>
          <w:rFonts w:cs="Tahoma"/>
          <w:b/>
          <w:lang w:val="nl-NL"/>
        </w:rPr>
        <w:t>Wijzigingen</w:t>
      </w:r>
    </w:p>
    <w:p w:rsidR="00C21366" w:rsidRPr="00946F7D" w:rsidRDefault="00C21366" w:rsidP="00C21366">
      <w:pPr>
        <w:rPr>
          <w:rFonts w:cs="Tahoma"/>
          <w:lang w:val="nl-NL"/>
        </w:rPr>
      </w:pPr>
      <w:r w:rsidRPr="00946F7D">
        <w:rPr>
          <w:rFonts w:eastAsia="Times New Roman" w:cs="Tahoma"/>
          <w:sz w:val="20"/>
          <w:szCs w:val="20"/>
          <w:lang w:val="nl-NL"/>
        </w:rPr>
        <w:t>Visual Studio</w:t>
      </w:r>
      <w:r w:rsidR="00F61EAD" w:rsidRPr="00F61EAD">
        <w:rPr>
          <w:rFonts w:eastAsia="Times New Roman" w:cs="Tahoma"/>
          <w:sz w:val="20"/>
          <w:szCs w:val="20"/>
          <w:vertAlign w:val="superscript"/>
          <w:lang w:val="nl-NL"/>
        </w:rPr>
        <w:t>®</w:t>
      </w:r>
      <w:r w:rsidRPr="00946F7D">
        <w:rPr>
          <w:rFonts w:eastAsia="Times New Roman" w:cs="Tahoma"/>
          <w:sz w:val="20"/>
          <w:szCs w:val="20"/>
          <w:lang w:val="nl-NL"/>
        </w:rPr>
        <w:t xml:space="preserve"> Premium 2012 met MSDN</w:t>
      </w:r>
    </w:p>
    <w:p w:rsidR="00C21366" w:rsidRPr="00946F7D" w:rsidRDefault="00C21366" w:rsidP="00C21366">
      <w:pPr>
        <w:rPr>
          <w:rFonts w:cs="Tahoma"/>
          <w:lang w:val="nl-NL"/>
        </w:rPr>
      </w:pPr>
      <w:r w:rsidRPr="00946F7D">
        <w:rPr>
          <w:rFonts w:eastAsia="Times New Roman" w:cs="Tahoma"/>
          <w:sz w:val="20"/>
          <w:szCs w:val="20"/>
          <w:lang w:val="nl-NL"/>
        </w:rPr>
        <w:t>Visual Studio</w:t>
      </w:r>
      <w:r w:rsidR="00F61EAD" w:rsidRPr="00F61EAD">
        <w:rPr>
          <w:rFonts w:eastAsia="Times New Roman" w:cs="Tahoma"/>
          <w:sz w:val="20"/>
          <w:szCs w:val="20"/>
          <w:vertAlign w:val="superscript"/>
          <w:lang w:val="nl-NL"/>
        </w:rPr>
        <w:t>®</w:t>
      </w:r>
      <w:r w:rsidRPr="00946F7D">
        <w:rPr>
          <w:rFonts w:eastAsia="Times New Roman" w:cs="Tahoma"/>
          <w:sz w:val="20"/>
          <w:szCs w:val="20"/>
          <w:lang w:val="nl-NL"/>
        </w:rPr>
        <w:t xml:space="preserve"> Ultimate 2012 met MSDN</w:t>
      </w:r>
    </w:p>
    <w:p w:rsidR="00C21366" w:rsidRPr="00946F7D" w:rsidRDefault="00C21366" w:rsidP="00C21366">
      <w:pPr>
        <w:rPr>
          <w:rFonts w:cs="Tahoma"/>
          <w:lang w:val="nl-NL"/>
        </w:rPr>
      </w:pPr>
      <w:r w:rsidRPr="00946F7D">
        <w:rPr>
          <w:rFonts w:eastAsia="Times New Roman" w:cs="Tahoma"/>
          <w:sz w:val="20"/>
          <w:szCs w:val="20"/>
          <w:lang w:val="nl-NL"/>
        </w:rPr>
        <w:t>Windows Vista DVD Playback Pack</w:t>
      </w:r>
    </w:p>
    <w:p w:rsidR="00C21366" w:rsidRPr="00946F7D" w:rsidRDefault="00C21366" w:rsidP="00C21366">
      <w:pPr>
        <w:rPr>
          <w:rFonts w:cs="Tahoma"/>
          <w:lang w:val="nl-NL"/>
        </w:rPr>
      </w:pPr>
      <w:r w:rsidRPr="00946F7D">
        <w:rPr>
          <w:rFonts w:eastAsia="Times New Roman" w:cs="Tahoma"/>
          <w:sz w:val="20"/>
          <w:szCs w:val="20"/>
          <w:lang w:val="nl-NL"/>
        </w:rPr>
        <w:t>Windows 8 Enterprise Sideloading (100 Pack)</w:t>
      </w:r>
    </w:p>
    <w:p w:rsidR="00F71EEC" w:rsidRPr="002F5C2E" w:rsidRDefault="00F71EEC" w:rsidP="00F86E51">
      <w:pPr>
        <w:pStyle w:val="Heading2"/>
        <w:spacing w:line="228" w:lineRule="auto"/>
        <w:ind w:left="0"/>
        <w:jc w:val="both"/>
        <w:rPr>
          <w:rFonts w:ascii="Tahoma" w:hAnsi="Tahoma" w:cs="Tahoma"/>
          <w:sz w:val="22"/>
          <w:szCs w:val="22"/>
          <w:lang w:val="nl-NL"/>
        </w:rPr>
      </w:pPr>
    </w:p>
    <w:p w:rsidR="00C21366" w:rsidRPr="00946F7D" w:rsidRDefault="00C21366" w:rsidP="00C21366">
      <w:pPr>
        <w:pStyle w:val="Heading2"/>
        <w:ind w:left="0"/>
        <w:jc w:val="both"/>
        <w:rPr>
          <w:rFonts w:ascii="Tahoma" w:hAnsi="Tahoma" w:cs="Tahoma"/>
          <w:lang w:val="nl-NL"/>
        </w:rPr>
      </w:pPr>
      <w:bookmarkStart w:id="589" w:name="_Toc368299809"/>
      <w:r w:rsidRPr="00946F7D">
        <w:rPr>
          <w:rFonts w:ascii="Tahoma" w:hAnsi="Tahoma" w:cs="Tahoma"/>
          <w:color w:val="FF6600"/>
          <w:lang w:val="nl-NL"/>
        </w:rPr>
        <w:t>WIJZIGINGEN JUNI 2013</w:t>
      </w:r>
      <w:bookmarkEnd w:id="589"/>
    </w:p>
    <w:p w:rsidR="00C21366" w:rsidRPr="00946F7D" w:rsidRDefault="00C21366" w:rsidP="00F86E51">
      <w:pPr>
        <w:spacing w:line="228" w:lineRule="auto"/>
        <w:rPr>
          <w:rFonts w:cs="Tahoma"/>
          <w:lang w:val="nl-NL"/>
        </w:rPr>
      </w:pPr>
    </w:p>
    <w:p w:rsidR="00C21366" w:rsidRPr="00946F7D" w:rsidRDefault="00C21366" w:rsidP="00C21366">
      <w:pPr>
        <w:spacing w:after="60"/>
        <w:rPr>
          <w:rFonts w:cs="Tahoma"/>
          <w:lang w:val="nl-NL"/>
        </w:rPr>
      </w:pPr>
      <w:r w:rsidRPr="00946F7D">
        <w:rPr>
          <w:rFonts w:cs="Tahoma"/>
          <w:b/>
          <w:lang w:val="nl-NL"/>
        </w:rPr>
        <w:t>Toegevoegd</w:t>
      </w:r>
    </w:p>
    <w:p w:rsidR="00C21366" w:rsidRPr="00FC0C73" w:rsidRDefault="00C21366" w:rsidP="00C21366">
      <w:pPr>
        <w:rPr>
          <w:rFonts w:cs="Tahoma"/>
        </w:rPr>
      </w:pPr>
      <w:r w:rsidRPr="00FC0C73">
        <w:rPr>
          <w:rFonts w:cs="Tahoma"/>
          <w:szCs w:val="18"/>
        </w:rPr>
        <w:t>Microsoft Office Audit and Control Management</w:t>
      </w:r>
    </w:p>
    <w:p w:rsidR="00C21366" w:rsidRPr="00946F7D" w:rsidRDefault="00C21366" w:rsidP="00C21366">
      <w:pPr>
        <w:rPr>
          <w:rFonts w:cs="Tahoma"/>
          <w:lang w:val="nl-NL"/>
        </w:rPr>
      </w:pPr>
      <w:r w:rsidRPr="00946F7D">
        <w:rPr>
          <w:rFonts w:cs="Tahoma"/>
          <w:szCs w:val="18"/>
          <w:lang w:val="nl-NL"/>
        </w:rPr>
        <w:t>MSDN-platforms</w:t>
      </w:r>
    </w:p>
    <w:p w:rsidR="00C21366" w:rsidRPr="00946F7D" w:rsidRDefault="00C21366" w:rsidP="00F86E51">
      <w:pPr>
        <w:spacing w:line="228" w:lineRule="auto"/>
        <w:rPr>
          <w:rFonts w:cs="Tahoma"/>
          <w:lang w:val="nl-NL"/>
        </w:rPr>
      </w:pPr>
    </w:p>
    <w:p w:rsidR="00C21366" w:rsidRPr="00946F7D" w:rsidRDefault="00C21366" w:rsidP="00C21366">
      <w:pPr>
        <w:spacing w:after="60"/>
        <w:rPr>
          <w:rFonts w:cs="Tahoma"/>
          <w:lang w:val="nl-NL"/>
        </w:rPr>
      </w:pPr>
      <w:r w:rsidRPr="00946F7D">
        <w:rPr>
          <w:rFonts w:cs="Tahoma"/>
          <w:b/>
          <w:lang w:val="nl-NL"/>
        </w:rPr>
        <w:t>Promoties</w:t>
      </w:r>
    </w:p>
    <w:p w:rsidR="00C21366" w:rsidRPr="00946F7D" w:rsidRDefault="00C21366" w:rsidP="00C21366">
      <w:pPr>
        <w:rPr>
          <w:rFonts w:cs="Tahoma"/>
          <w:lang w:val="nl-NL"/>
        </w:rPr>
      </w:pPr>
      <w:r w:rsidRPr="00946F7D">
        <w:rPr>
          <w:rFonts w:cs="Tahoma"/>
          <w:color w:val="000000"/>
          <w:szCs w:val="18"/>
          <w:lang w:val="nl-NL"/>
        </w:rPr>
        <w:t>Geen wijzigingen in promoties</w:t>
      </w:r>
    </w:p>
    <w:p w:rsidR="00C21366" w:rsidRPr="00946F7D" w:rsidRDefault="00C21366" w:rsidP="00C21366">
      <w:pPr>
        <w:spacing w:after="60"/>
        <w:rPr>
          <w:rFonts w:cs="Tahoma"/>
          <w:lang w:val="nl-NL"/>
        </w:rPr>
      </w:pPr>
      <w:r w:rsidRPr="00946F7D">
        <w:rPr>
          <w:rFonts w:cs="Tahoma"/>
          <w:szCs w:val="18"/>
          <w:lang w:val="nl-NL"/>
        </w:rPr>
        <w:br/>
      </w:r>
      <w:r w:rsidRPr="00946F7D">
        <w:rPr>
          <w:rFonts w:cs="Tahoma"/>
          <w:b/>
          <w:lang w:val="nl-NL"/>
        </w:rPr>
        <w:t>Verwijderd</w:t>
      </w:r>
    </w:p>
    <w:p w:rsidR="00C21366" w:rsidRPr="00946F7D" w:rsidRDefault="00C21366" w:rsidP="00C21366">
      <w:pPr>
        <w:rPr>
          <w:rFonts w:cs="Tahoma"/>
          <w:lang w:val="nl-NL"/>
        </w:rPr>
      </w:pPr>
      <w:r w:rsidRPr="00946F7D">
        <w:rPr>
          <w:rFonts w:cs="Tahoma"/>
          <w:color w:val="000000"/>
          <w:szCs w:val="20"/>
          <w:lang w:val="nl-NL"/>
        </w:rPr>
        <w:t>Web Antimalware Subscription voor Forefront TMG</w:t>
      </w:r>
    </w:p>
    <w:p w:rsidR="00F71EEC" w:rsidRPr="002F5C2E" w:rsidRDefault="00F71EEC" w:rsidP="00F86E51">
      <w:pPr>
        <w:pStyle w:val="Heading2"/>
        <w:spacing w:line="228" w:lineRule="auto"/>
        <w:ind w:left="0"/>
        <w:jc w:val="both"/>
        <w:rPr>
          <w:rFonts w:ascii="Tahoma" w:hAnsi="Tahoma" w:cs="Tahoma"/>
          <w:sz w:val="22"/>
          <w:szCs w:val="22"/>
          <w:lang w:val="nl-NL"/>
        </w:rPr>
      </w:pPr>
    </w:p>
    <w:p w:rsidR="00C21366" w:rsidRPr="00946F7D" w:rsidRDefault="00C21366" w:rsidP="00C21366">
      <w:pPr>
        <w:pStyle w:val="Heading2"/>
        <w:keepNext/>
        <w:ind w:left="0"/>
        <w:jc w:val="both"/>
        <w:rPr>
          <w:rFonts w:ascii="Tahoma" w:hAnsi="Tahoma" w:cs="Tahoma"/>
          <w:lang w:val="nl-NL"/>
        </w:rPr>
      </w:pPr>
      <w:bookmarkStart w:id="590" w:name="_Toc368299810"/>
      <w:r w:rsidRPr="00946F7D">
        <w:rPr>
          <w:rFonts w:ascii="Tahoma" w:hAnsi="Tahoma" w:cs="Tahoma"/>
          <w:color w:val="FF6600"/>
          <w:lang w:val="nl-NL"/>
        </w:rPr>
        <w:t>WIJZIGINGEN MEI 2013</w:t>
      </w:r>
      <w:bookmarkEnd w:id="590"/>
    </w:p>
    <w:p w:rsidR="00C21366" w:rsidRPr="00F86E51" w:rsidRDefault="00C21366" w:rsidP="00F86E51">
      <w:pPr>
        <w:pStyle w:val="Heading2"/>
        <w:keepNext/>
        <w:spacing w:line="228" w:lineRule="auto"/>
        <w:ind w:left="0"/>
        <w:jc w:val="both"/>
        <w:rPr>
          <w:rFonts w:ascii="Tahoma" w:hAnsi="Tahoma" w:cs="Tahoma"/>
          <w:b w:val="0"/>
          <w:bCs/>
          <w:sz w:val="18"/>
          <w:szCs w:val="18"/>
          <w:lang w:val="nl-NL"/>
        </w:rPr>
      </w:pPr>
    </w:p>
    <w:p w:rsidR="00C21366" w:rsidRPr="00946F7D" w:rsidRDefault="00C21366" w:rsidP="00C21366">
      <w:pPr>
        <w:keepNext/>
        <w:spacing w:after="60"/>
        <w:rPr>
          <w:rFonts w:cs="Tahoma"/>
          <w:lang w:val="nl-NL"/>
        </w:rPr>
      </w:pPr>
      <w:r w:rsidRPr="00946F7D">
        <w:rPr>
          <w:rFonts w:cs="Tahoma"/>
          <w:b/>
          <w:lang w:val="nl-NL"/>
        </w:rPr>
        <w:t>Toegevoegd</w:t>
      </w:r>
    </w:p>
    <w:p w:rsidR="00C21366" w:rsidRPr="00946F7D" w:rsidRDefault="00C21366" w:rsidP="00C21366">
      <w:pPr>
        <w:rPr>
          <w:rFonts w:cs="Tahoma"/>
          <w:lang w:val="nl-NL"/>
        </w:rPr>
      </w:pPr>
      <w:r w:rsidRPr="00946F7D">
        <w:rPr>
          <w:rFonts w:cs="Tahoma"/>
          <w:lang w:val="nl-NL"/>
        </w:rPr>
        <w:t>Learning Solutions MCP, 30 examencoupons (Gebruikers-SL)</w:t>
      </w:r>
    </w:p>
    <w:p w:rsidR="00C21366" w:rsidRPr="00946F7D" w:rsidRDefault="00C21366" w:rsidP="00C21366">
      <w:pPr>
        <w:rPr>
          <w:rFonts w:cs="Tahoma"/>
          <w:lang w:val="nl-NL"/>
        </w:rPr>
      </w:pPr>
      <w:r w:rsidRPr="00946F7D">
        <w:rPr>
          <w:rFonts w:cs="Tahoma"/>
          <w:lang w:val="nl-NL"/>
        </w:rPr>
        <w:t>Learning Solutions MOS, sitelicentie voor 500 examens (Services-SL)</w:t>
      </w:r>
    </w:p>
    <w:p w:rsidR="00C21366" w:rsidRPr="00946F7D" w:rsidRDefault="00C21366" w:rsidP="00C21366">
      <w:pPr>
        <w:rPr>
          <w:rFonts w:cs="Tahoma"/>
          <w:lang w:val="nl-NL"/>
        </w:rPr>
      </w:pPr>
      <w:r w:rsidRPr="00946F7D">
        <w:rPr>
          <w:rFonts w:cs="Tahoma"/>
          <w:lang w:val="nl-NL"/>
        </w:rPr>
        <w:t>Learning Solutions MTA, sitelicentie voor 250 examens (Services-SL)</w:t>
      </w:r>
    </w:p>
    <w:p w:rsidR="00C21366" w:rsidRPr="00946F7D" w:rsidRDefault="00C21366" w:rsidP="00F86E51">
      <w:pPr>
        <w:spacing w:line="228" w:lineRule="auto"/>
        <w:rPr>
          <w:rFonts w:cs="Tahoma"/>
          <w:lang w:val="nl-NL"/>
        </w:rPr>
      </w:pPr>
    </w:p>
    <w:p w:rsidR="00C21366" w:rsidRPr="00946F7D" w:rsidRDefault="00C21366" w:rsidP="00C21366">
      <w:pPr>
        <w:spacing w:after="60"/>
        <w:rPr>
          <w:rFonts w:cs="Tahoma"/>
          <w:lang w:val="nl-NL"/>
        </w:rPr>
      </w:pPr>
      <w:r w:rsidRPr="00946F7D">
        <w:rPr>
          <w:rFonts w:cs="Tahoma"/>
          <w:b/>
          <w:lang w:val="nl-NL"/>
        </w:rPr>
        <w:t>Wijzigingen</w:t>
      </w:r>
    </w:p>
    <w:p w:rsidR="00C21366" w:rsidRPr="00946F7D" w:rsidRDefault="00C21366" w:rsidP="00C21366">
      <w:pPr>
        <w:rPr>
          <w:rFonts w:cs="Tahoma"/>
          <w:lang w:val="nl-NL"/>
        </w:rPr>
      </w:pPr>
      <w:r w:rsidRPr="00946F7D">
        <w:rPr>
          <w:rFonts w:cs="Tahoma"/>
          <w:lang w:val="nl-NL"/>
        </w:rPr>
        <w:t>Learning Solutions MCP, 1 examencoupon (Services-SL)</w:t>
      </w:r>
    </w:p>
    <w:p w:rsidR="00C21366" w:rsidRPr="00946F7D" w:rsidRDefault="00C21366" w:rsidP="00C21366">
      <w:pPr>
        <w:rPr>
          <w:rFonts w:cs="Tahoma"/>
          <w:lang w:val="nl-NL"/>
        </w:rPr>
      </w:pPr>
      <w:r w:rsidRPr="00946F7D">
        <w:rPr>
          <w:rFonts w:cs="Tahoma"/>
          <w:lang w:val="nl-NL"/>
        </w:rPr>
        <w:t>Windows Companion Abonnementslicentie</w:t>
      </w:r>
    </w:p>
    <w:p w:rsidR="00C21366" w:rsidRPr="00946F7D" w:rsidRDefault="00C21366" w:rsidP="00C21366">
      <w:pPr>
        <w:rPr>
          <w:rFonts w:cs="Tahoma"/>
          <w:lang w:val="nl-NL"/>
        </w:rPr>
      </w:pPr>
      <w:r w:rsidRPr="00946F7D">
        <w:rPr>
          <w:rFonts w:cs="Tahoma"/>
          <w:lang w:val="nl-NL"/>
        </w:rPr>
        <w:t>Windows Desktop Optimization Pack voor Software Assurance</w:t>
      </w:r>
    </w:p>
    <w:p w:rsidR="00C21366" w:rsidRPr="00FC0C73" w:rsidRDefault="00C21366" w:rsidP="00C21366">
      <w:pPr>
        <w:rPr>
          <w:rFonts w:cs="Tahoma"/>
        </w:rPr>
      </w:pPr>
      <w:r w:rsidRPr="00FC0C73">
        <w:rPr>
          <w:rFonts w:cs="Tahoma"/>
        </w:rPr>
        <w:t>Windows 8 Enterprise Sideloading (100 Pack)</w:t>
      </w:r>
    </w:p>
    <w:p w:rsidR="00C21366" w:rsidRPr="00287D59" w:rsidRDefault="00C21366" w:rsidP="00C21366">
      <w:pPr>
        <w:rPr>
          <w:rFonts w:cs="Tahoma"/>
        </w:rPr>
      </w:pPr>
      <w:r w:rsidRPr="00287D59">
        <w:rPr>
          <w:rFonts w:cs="Tahoma"/>
        </w:rPr>
        <w:t>Windows</w:t>
      </w:r>
      <w:r w:rsidR="00F61EAD" w:rsidRPr="00F61EAD">
        <w:rPr>
          <w:rFonts w:cs="Tahoma"/>
          <w:vertAlign w:val="superscript"/>
        </w:rPr>
        <w:t>®</w:t>
      </w:r>
      <w:r w:rsidRPr="00287D59">
        <w:rPr>
          <w:rFonts w:cs="Tahoma"/>
        </w:rPr>
        <w:t xml:space="preserve"> 8 Pro met MDOP</w:t>
      </w:r>
    </w:p>
    <w:p w:rsidR="002F5C2E" w:rsidRPr="002F5C2E" w:rsidRDefault="002F5C2E" w:rsidP="002F5C2E">
      <w:pPr>
        <w:pStyle w:val="Heading2"/>
        <w:ind w:left="0"/>
        <w:jc w:val="both"/>
        <w:rPr>
          <w:rFonts w:ascii="Tahoma" w:hAnsi="Tahoma" w:cs="Tahoma"/>
          <w:sz w:val="22"/>
          <w:szCs w:val="22"/>
          <w:lang w:val="nl-NL"/>
        </w:rPr>
      </w:pPr>
    </w:p>
    <w:p w:rsidR="00C21366" w:rsidRPr="00946F7D" w:rsidRDefault="00C21366" w:rsidP="00C21366">
      <w:pPr>
        <w:pStyle w:val="Heading2"/>
        <w:ind w:left="0"/>
        <w:jc w:val="both"/>
        <w:rPr>
          <w:rFonts w:ascii="Tahoma" w:hAnsi="Tahoma" w:cs="Tahoma"/>
          <w:lang w:val="nl-NL"/>
        </w:rPr>
      </w:pPr>
      <w:bookmarkStart w:id="591" w:name="_Toc368299811"/>
      <w:r w:rsidRPr="00946F7D">
        <w:rPr>
          <w:rFonts w:ascii="Tahoma" w:hAnsi="Tahoma" w:cs="Tahoma"/>
          <w:color w:val="FF6600"/>
          <w:lang w:val="nl-NL"/>
        </w:rPr>
        <w:t>WIJZIGINGEN APRIL 2013</w:t>
      </w:r>
      <w:bookmarkEnd w:id="591"/>
    </w:p>
    <w:p w:rsidR="002F5C2E" w:rsidRPr="00946F7D" w:rsidRDefault="002F5C2E" w:rsidP="002F5C2E">
      <w:pPr>
        <w:spacing w:line="228" w:lineRule="auto"/>
        <w:rPr>
          <w:rFonts w:cs="Tahoma"/>
          <w:lang w:val="nl-NL"/>
        </w:rPr>
      </w:pPr>
    </w:p>
    <w:p w:rsidR="00C21366" w:rsidRPr="00946F7D" w:rsidRDefault="00C21366" w:rsidP="00C21366">
      <w:pPr>
        <w:spacing w:after="60"/>
        <w:rPr>
          <w:rFonts w:cs="Tahoma"/>
          <w:lang w:val="nl-NL"/>
        </w:rPr>
      </w:pPr>
      <w:r w:rsidRPr="00946F7D">
        <w:rPr>
          <w:rFonts w:cs="Tahoma"/>
          <w:b/>
          <w:lang w:val="nl-NL"/>
        </w:rPr>
        <w:t>Toegevoegd</w:t>
      </w:r>
    </w:p>
    <w:p w:rsidR="00C21366" w:rsidRPr="00946F7D" w:rsidRDefault="00C21366" w:rsidP="00C21366">
      <w:pPr>
        <w:rPr>
          <w:rFonts w:cs="Tahoma"/>
          <w:lang w:val="nl-NL"/>
        </w:rPr>
      </w:pPr>
      <w:r w:rsidRPr="00946F7D">
        <w:rPr>
          <w:rFonts w:cs="Tahoma"/>
          <w:lang w:val="nl-NL"/>
        </w:rPr>
        <w:t>Maandabonnement voor Bing Maps voor het per kenmerk traceren van consumenten</w:t>
      </w:r>
    </w:p>
    <w:p w:rsidR="00C21366" w:rsidRPr="00946F7D" w:rsidRDefault="00C21366" w:rsidP="00C21366">
      <w:pPr>
        <w:rPr>
          <w:rFonts w:cs="Tahoma"/>
          <w:lang w:val="nl-NL"/>
        </w:rPr>
      </w:pPr>
      <w:r w:rsidRPr="00946F7D">
        <w:rPr>
          <w:rFonts w:cs="Tahoma"/>
          <w:lang w:val="nl-NL"/>
        </w:rPr>
        <w:t>Bing Maps Desktop met Enhanced Content Pack</w:t>
      </w:r>
    </w:p>
    <w:p w:rsidR="00C21366" w:rsidRPr="00946F7D" w:rsidRDefault="00C21366" w:rsidP="00C21366">
      <w:pPr>
        <w:rPr>
          <w:rFonts w:cs="Tahoma"/>
          <w:lang w:val="nl-NL"/>
        </w:rPr>
      </w:pPr>
      <w:r w:rsidRPr="00946F7D">
        <w:rPr>
          <w:rFonts w:cs="Tahoma"/>
          <w:lang w:val="nl-NL"/>
        </w:rPr>
        <w:t>Maandabonnement voor aanschaf van Bing Maps voor Enterprise Platform</w:t>
      </w:r>
    </w:p>
    <w:p w:rsidR="00C21366" w:rsidRPr="00946F7D" w:rsidRDefault="00C21366" w:rsidP="00C21366">
      <w:pPr>
        <w:rPr>
          <w:rFonts w:cs="Tahoma"/>
          <w:lang w:val="nl-NL"/>
        </w:rPr>
      </w:pPr>
      <w:r w:rsidRPr="00946F7D">
        <w:rPr>
          <w:rFonts w:cs="Tahoma"/>
          <w:lang w:val="nl-NL"/>
        </w:rPr>
        <w:t>Maandabonnement voor gebruik van Bing Maps op openbare websites voor 100.000 transacties</w:t>
      </w:r>
    </w:p>
    <w:p w:rsidR="00C21366" w:rsidRPr="00946F7D" w:rsidRDefault="00C21366" w:rsidP="00C21366">
      <w:pPr>
        <w:rPr>
          <w:rFonts w:cs="Tahoma"/>
          <w:lang w:val="nl-NL"/>
        </w:rPr>
      </w:pPr>
      <w:r w:rsidRPr="00946F7D">
        <w:rPr>
          <w:rFonts w:cs="Tahoma"/>
          <w:lang w:val="nl-NL"/>
        </w:rPr>
        <w:lastRenderedPageBreak/>
        <w:t>Maandabonnement voor gebruik van Bing Maps op openbare websites voor 250.000 transacties</w:t>
      </w:r>
    </w:p>
    <w:p w:rsidR="00C21366" w:rsidRPr="00946F7D" w:rsidRDefault="00C21366" w:rsidP="00C21366">
      <w:pPr>
        <w:rPr>
          <w:rFonts w:cs="Tahoma"/>
          <w:lang w:val="nl-NL"/>
        </w:rPr>
      </w:pPr>
      <w:r w:rsidRPr="00946F7D">
        <w:rPr>
          <w:rFonts w:cs="Tahoma"/>
          <w:lang w:val="nl-NL"/>
        </w:rPr>
        <w:t>Maandabonnement voor gebruik van Bing Maps op openbare websites voor 420.000 transacties</w:t>
      </w:r>
    </w:p>
    <w:p w:rsidR="00C21366" w:rsidRPr="00946F7D" w:rsidRDefault="00C21366" w:rsidP="00C21366">
      <w:pPr>
        <w:rPr>
          <w:rFonts w:cs="Tahoma"/>
          <w:lang w:val="nl-NL"/>
        </w:rPr>
      </w:pPr>
      <w:r w:rsidRPr="00946F7D">
        <w:rPr>
          <w:rFonts w:cs="Tahoma"/>
          <w:lang w:val="nl-NL"/>
        </w:rPr>
        <w:t>Maandabonnement voor gebruik van Bing Maps op openbare websites voor 840.000 transacties</w:t>
      </w:r>
    </w:p>
    <w:p w:rsidR="00C21366" w:rsidRPr="00946F7D" w:rsidRDefault="00C21366" w:rsidP="00C21366">
      <w:pPr>
        <w:rPr>
          <w:rFonts w:cs="Tahoma"/>
          <w:lang w:val="nl-NL"/>
        </w:rPr>
      </w:pPr>
      <w:r w:rsidRPr="00946F7D">
        <w:rPr>
          <w:rFonts w:cs="Tahoma"/>
          <w:lang w:val="nl-NL"/>
        </w:rPr>
        <w:t>Maandabonnement voor gebruik van Bing Maps op openbare websites voor 2,5 miljoen transacties</w:t>
      </w:r>
    </w:p>
    <w:p w:rsidR="00C21366" w:rsidRPr="00946F7D" w:rsidRDefault="00C21366" w:rsidP="00C21366">
      <w:pPr>
        <w:rPr>
          <w:rFonts w:cs="Tahoma"/>
          <w:lang w:val="nl-NL"/>
        </w:rPr>
      </w:pPr>
      <w:r w:rsidRPr="00946F7D">
        <w:rPr>
          <w:rFonts w:cs="Tahoma"/>
          <w:lang w:val="nl-NL"/>
        </w:rPr>
        <w:t>Maandabonnement voor gebruik van Bing Maps op openbare websites voor 4,2 miljoen transacties</w:t>
      </w:r>
    </w:p>
    <w:p w:rsidR="00C21366" w:rsidRPr="00946F7D" w:rsidRDefault="00C21366" w:rsidP="00C21366">
      <w:pPr>
        <w:rPr>
          <w:rFonts w:cs="Tahoma"/>
          <w:lang w:val="nl-NL"/>
        </w:rPr>
      </w:pPr>
      <w:r w:rsidRPr="00946F7D">
        <w:rPr>
          <w:rFonts w:cs="Tahoma"/>
          <w:lang w:val="nl-NL"/>
        </w:rPr>
        <w:t>Maandabonnement voor gebruik van Bing Maps op openbare websites voor 8,4 miljoen transacties</w:t>
      </w:r>
    </w:p>
    <w:p w:rsidR="00C21366" w:rsidRPr="00946F7D" w:rsidRDefault="00C21366" w:rsidP="00C21366">
      <w:pPr>
        <w:rPr>
          <w:rFonts w:cs="Tahoma"/>
          <w:lang w:val="nl-NL"/>
        </w:rPr>
      </w:pPr>
      <w:r w:rsidRPr="00946F7D">
        <w:rPr>
          <w:rFonts w:cs="Tahoma"/>
          <w:lang w:val="nl-NL"/>
        </w:rPr>
        <w:t>Maandabonnement voor gebruik van Bing Maps op openbare websites voor een onbeperkt aantal transacties</w:t>
      </w:r>
    </w:p>
    <w:p w:rsidR="00C21366" w:rsidRPr="00946F7D" w:rsidRDefault="00C21366" w:rsidP="00C21366">
      <w:pPr>
        <w:rPr>
          <w:rFonts w:cs="Tahoma"/>
          <w:lang w:val="nl-NL"/>
        </w:rPr>
      </w:pPr>
      <w:r w:rsidRPr="00946F7D">
        <w:rPr>
          <w:rFonts w:cs="Tahoma"/>
          <w:lang w:val="nl-NL"/>
        </w:rPr>
        <w:t>Maandabonnement voor gebruik van Bing Maps op interne websites voor 100.000 transacties</w:t>
      </w:r>
    </w:p>
    <w:p w:rsidR="00C21366" w:rsidRPr="00946F7D" w:rsidRDefault="00C21366" w:rsidP="00C21366">
      <w:pPr>
        <w:rPr>
          <w:rFonts w:cs="Tahoma"/>
          <w:lang w:val="nl-NL"/>
        </w:rPr>
      </w:pPr>
      <w:r w:rsidRPr="00946F7D">
        <w:rPr>
          <w:rFonts w:cs="Tahoma"/>
          <w:lang w:val="nl-NL"/>
        </w:rPr>
        <w:t>Maandabonnement voor gebruik van Bing Maps op interne websites voor 250.000 transacties</w:t>
      </w:r>
    </w:p>
    <w:p w:rsidR="00C21366" w:rsidRPr="00946F7D" w:rsidRDefault="00C21366" w:rsidP="00C21366">
      <w:pPr>
        <w:rPr>
          <w:rFonts w:cs="Tahoma"/>
          <w:lang w:val="nl-NL"/>
        </w:rPr>
      </w:pPr>
      <w:r w:rsidRPr="00946F7D">
        <w:rPr>
          <w:rFonts w:cs="Tahoma"/>
          <w:lang w:val="nl-NL"/>
        </w:rPr>
        <w:t>Maandabonnement voor gebruik van Bing Maps op interne websites voor 420.000 transacties</w:t>
      </w:r>
    </w:p>
    <w:p w:rsidR="00C21366" w:rsidRPr="00946F7D" w:rsidRDefault="00C21366" w:rsidP="00C21366">
      <w:pPr>
        <w:rPr>
          <w:rFonts w:cs="Tahoma"/>
          <w:lang w:val="nl-NL"/>
        </w:rPr>
      </w:pPr>
      <w:r w:rsidRPr="00946F7D">
        <w:rPr>
          <w:rFonts w:cs="Tahoma"/>
          <w:lang w:val="nl-NL"/>
        </w:rPr>
        <w:t>Maandabonnement voor gebruik van Bing Maps op interne websites voor 1,25 miljoen transacties</w:t>
      </w:r>
    </w:p>
    <w:p w:rsidR="00C21366" w:rsidRPr="00946F7D" w:rsidRDefault="00C21366" w:rsidP="00C21366">
      <w:pPr>
        <w:rPr>
          <w:rFonts w:cs="Tahoma"/>
          <w:lang w:val="nl-NL"/>
        </w:rPr>
      </w:pPr>
      <w:r w:rsidRPr="00946F7D">
        <w:rPr>
          <w:rFonts w:cs="Tahoma"/>
          <w:lang w:val="nl-NL"/>
        </w:rPr>
        <w:t>Maandabonnement voor gebruik van Bing Maps op interne websites voor 2,1 miljoen transacties</w:t>
      </w:r>
    </w:p>
    <w:p w:rsidR="00C21366" w:rsidRPr="00946F7D" w:rsidRDefault="00C21366" w:rsidP="00C21366">
      <w:pPr>
        <w:rPr>
          <w:rFonts w:cs="Tahoma"/>
          <w:lang w:val="nl-NL"/>
        </w:rPr>
      </w:pPr>
      <w:r w:rsidRPr="00946F7D">
        <w:rPr>
          <w:rFonts w:cs="Tahoma"/>
          <w:lang w:val="nl-NL"/>
        </w:rPr>
        <w:t>Maandabonnement voor gebruik van Bing Maps op interne websites voor een onbeperkt aantal transacties</w:t>
      </w:r>
    </w:p>
    <w:p w:rsidR="00C21366" w:rsidRPr="00946F7D" w:rsidRDefault="00C21366" w:rsidP="00C21366">
      <w:pPr>
        <w:rPr>
          <w:rFonts w:cs="Tahoma"/>
          <w:lang w:val="nl-NL"/>
        </w:rPr>
      </w:pPr>
      <w:r w:rsidRPr="00946F7D">
        <w:rPr>
          <w:rFonts w:cs="Tahoma"/>
          <w:lang w:val="nl-NL"/>
        </w:rPr>
        <w:t>Maandabonnement voor Bing Maps Per Known User</w:t>
      </w:r>
    </w:p>
    <w:p w:rsidR="00C21366" w:rsidRPr="00946F7D" w:rsidRDefault="00C21366" w:rsidP="00C21366">
      <w:pPr>
        <w:rPr>
          <w:rFonts w:cs="Tahoma"/>
          <w:lang w:val="nl-NL"/>
        </w:rPr>
      </w:pPr>
      <w:r w:rsidRPr="00946F7D">
        <w:rPr>
          <w:rFonts w:cs="Tahoma"/>
          <w:lang w:val="nl-NL"/>
        </w:rPr>
        <w:t>Maandabonnement voor Bing Maps Known User, bundel van 5000</w:t>
      </w:r>
    </w:p>
    <w:p w:rsidR="00C21366" w:rsidRPr="00946F7D" w:rsidRDefault="00C21366" w:rsidP="00C21366">
      <w:pPr>
        <w:rPr>
          <w:rFonts w:cs="Tahoma"/>
          <w:lang w:val="nl-NL"/>
        </w:rPr>
      </w:pPr>
      <w:r w:rsidRPr="00946F7D">
        <w:rPr>
          <w:rFonts w:cs="Tahoma"/>
          <w:lang w:val="nl-NL"/>
        </w:rPr>
        <w:t>Maandabonnement voor Bing Maps Per Light Known User</w:t>
      </w:r>
    </w:p>
    <w:p w:rsidR="00C21366" w:rsidRPr="00946F7D" w:rsidRDefault="00C21366" w:rsidP="00C21366">
      <w:pPr>
        <w:rPr>
          <w:rFonts w:cs="Tahoma"/>
          <w:lang w:val="nl-NL"/>
        </w:rPr>
      </w:pPr>
      <w:r w:rsidRPr="00946F7D">
        <w:rPr>
          <w:rFonts w:cs="Tahoma"/>
          <w:lang w:val="nl-NL"/>
        </w:rPr>
        <w:t>Maandabonnement voor Bing Maps Light Known User, bundel van 5000</w:t>
      </w:r>
    </w:p>
    <w:p w:rsidR="00C21366" w:rsidRPr="00946F7D" w:rsidRDefault="00C21366" w:rsidP="00C21366">
      <w:pPr>
        <w:rPr>
          <w:rFonts w:cs="Tahoma"/>
          <w:lang w:val="nl-NL"/>
        </w:rPr>
      </w:pPr>
      <w:r w:rsidRPr="00946F7D">
        <w:rPr>
          <w:rFonts w:cs="Tahoma"/>
          <w:lang w:val="nl-NL"/>
        </w:rPr>
        <w:t>Maandabonnement voor aanschaf van Bing Maps Mobile Asset Management Platform</w:t>
      </w:r>
    </w:p>
    <w:p w:rsidR="00C21366" w:rsidRPr="00946F7D" w:rsidRDefault="00C21366" w:rsidP="00C21366">
      <w:pPr>
        <w:rPr>
          <w:rFonts w:cs="Tahoma"/>
          <w:lang w:val="nl-NL"/>
        </w:rPr>
      </w:pPr>
      <w:r w:rsidRPr="00946F7D">
        <w:rPr>
          <w:rFonts w:cs="Tahoma"/>
          <w:lang w:val="nl-NL"/>
        </w:rPr>
        <w:t>Maandabonnement voor Bing Maps Mobile Asset Management NA met routering per kenmerk</w:t>
      </w:r>
    </w:p>
    <w:p w:rsidR="00C21366" w:rsidRPr="00946F7D" w:rsidRDefault="00C21366" w:rsidP="00C21366">
      <w:pPr>
        <w:rPr>
          <w:rFonts w:cs="Tahoma"/>
          <w:lang w:val="nl-NL"/>
        </w:rPr>
      </w:pPr>
      <w:r w:rsidRPr="00946F7D">
        <w:rPr>
          <w:rFonts w:cs="Tahoma"/>
          <w:lang w:val="nl-NL"/>
        </w:rPr>
        <w:t>Maandabonnement voor Bing Maps Mobile Asset Management NA zonder routering per kenmerk</w:t>
      </w:r>
    </w:p>
    <w:p w:rsidR="00C21366" w:rsidRPr="00946F7D" w:rsidRDefault="00C21366" w:rsidP="00C21366">
      <w:pPr>
        <w:rPr>
          <w:rFonts w:cs="Tahoma"/>
          <w:lang w:val="nl-NL"/>
        </w:rPr>
      </w:pPr>
      <w:r w:rsidRPr="00946F7D">
        <w:rPr>
          <w:rFonts w:cs="Tahoma"/>
          <w:lang w:val="nl-NL"/>
        </w:rPr>
        <w:t>Maandabonnement voor Bing Maps Mobile Asset Management Europa met routering per kenmerk</w:t>
      </w:r>
    </w:p>
    <w:p w:rsidR="00C21366" w:rsidRPr="00946F7D" w:rsidRDefault="00C21366" w:rsidP="00C21366">
      <w:pPr>
        <w:rPr>
          <w:rFonts w:cs="Tahoma"/>
          <w:lang w:val="nl-NL"/>
        </w:rPr>
      </w:pPr>
      <w:r w:rsidRPr="00946F7D">
        <w:rPr>
          <w:rFonts w:cs="Tahoma"/>
          <w:lang w:val="nl-NL"/>
        </w:rPr>
        <w:t>Maandabonnement voor Bing Maps Mobile Asset Management Europa zonder routering per kenmerk</w:t>
      </w:r>
    </w:p>
    <w:p w:rsidR="00C21366" w:rsidRPr="00FC0C73" w:rsidRDefault="00C21366" w:rsidP="00C21366">
      <w:pPr>
        <w:rPr>
          <w:rFonts w:cs="Tahoma"/>
        </w:rPr>
      </w:pPr>
      <w:r w:rsidRPr="00FC0C73">
        <w:rPr>
          <w:rFonts w:cs="Tahoma"/>
        </w:rPr>
        <w:t>Bing Maps Server</w:t>
      </w:r>
    </w:p>
    <w:p w:rsidR="00C21366" w:rsidRPr="00FC0C73" w:rsidRDefault="00C21366" w:rsidP="00C21366">
      <w:pPr>
        <w:rPr>
          <w:rFonts w:cs="Tahoma"/>
        </w:rPr>
      </w:pPr>
      <w:r w:rsidRPr="00FC0C73">
        <w:rPr>
          <w:rFonts w:cs="Tahoma"/>
        </w:rPr>
        <w:t>BizTalk</w:t>
      </w:r>
      <w:r w:rsidR="00F61EAD" w:rsidRPr="00F61EAD">
        <w:rPr>
          <w:rFonts w:cs="Tahoma"/>
          <w:vertAlign w:val="superscript"/>
        </w:rPr>
        <w:t>®</w:t>
      </w:r>
      <w:r w:rsidRPr="00FC0C73">
        <w:rPr>
          <w:rFonts w:cs="Tahoma"/>
        </w:rPr>
        <w:t xml:space="preserve"> Server 2013 Enterprise Edition </w:t>
      </w:r>
    </w:p>
    <w:p w:rsidR="00C21366" w:rsidRPr="00FC0C73" w:rsidRDefault="00C21366" w:rsidP="00C21366">
      <w:pPr>
        <w:rPr>
          <w:rFonts w:cs="Tahoma"/>
        </w:rPr>
      </w:pPr>
      <w:r w:rsidRPr="00FC0C73">
        <w:rPr>
          <w:rFonts w:cs="Tahoma"/>
        </w:rPr>
        <w:t>BizTalk</w:t>
      </w:r>
      <w:r w:rsidR="00F61EAD" w:rsidRPr="00F61EAD">
        <w:rPr>
          <w:rFonts w:cs="Tahoma"/>
          <w:vertAlign w:val="superscript"/>
        </w:rPr>
        <w:t>®</w:t>
      </w:r>
      <w:r w:rsidRPr="00FC0C73">
        <w:rPr>
          <w:rFonts w:cs="Tahoma"/>
        </w:rPr>
        <w:t xml:space="preserve"> Server 2013 Standard Edition </w:t>
      </w:r>
    </w:p>
    <w:p w:rsidR="00C21366" w:rsidRPr="00FC0C73" w:rsidRDefault="00C21366" w:rsidP="00C21366">
      <w:pPr>
        <w:rPr>
          <w:rFonts w:cs="Tahoma"/>
        </w:rPr>
      </w:pPr>
      <w:r w:rsidRPr="00FC0C73">
        <w:rPr>
          <w:rFonts w:cs="Tahoma"/>
        </w:rPr>
        <w:t>BizTalk</w:t>
      </w:r>
      <w:r w:rsidR="00F61EAD" w:rsidRPr="00F61EAD">
        <w:rPr>
          <w:rFonts w:cs="Tahoma"/>
          <w:vertAlign w:val="superscript"/>
        </w:rPr>
        <w:t>®</w:t>
      </w:r>
      <w:r w:rsidRPr="00FC0C73">
        <w:rPr>
          <w:rFonts w:cs="Tahoma"/>
        </w:rPr>
        <w:t xml:space="preserve"> Server 2013 Branch</w:t>
      </w:r>
    </w:p>
    <w:p w:rsidR="00C21366" w:rsidRPr="00FC0C73" w:rsidRDefault="00C21366" w:rsidP="00C21366">
      <w:pPr>
        <w:rPr>
          <w:rFonts w:cs="Tahoma"/>
        </w:rPr>
      </w:pPr>
      <w:r w:rsidRPr="00FC0C73">
        <w:rPr>
          <w:rFonts w:cs="Tahoma"/>
        </w:rPr>
        <w:t>BizTalk</w:t>
      </w:r>
      <w:r w:rsidR="00F61EAD" w:rsidRPr="00F61EAD">
        <w:rPr>
          <w:rFonts w:cs="Tahoma"/>
          <w:vertAlign w:val="superscript"/>
        </w:rPr>
        <w:t>®</w:t>
      </w:r>
      <w:r w:rsidRPr="00FC0C73">
        <w:rPr>
          <w:rFonts w:cs="Tahoma"/>
        </w:rPr>
        <w:t xml:space="preserve"> Server 2013 Branch IDC </w:t>
      </w:r>
    </w:p>
    <w:p w:rsidR="00C21366" w:rsidRPr="00FC0C73" w:rsidRDefault="00C21366" w:rsidP="00C21366">
      <w:pPr>
        <w:rPr>
          <w:rFonts w:cs="Tahoma"/>
        </w:rPr>
      </w:pPr>
      <w:r w:rsidRPr="00FC0C73">
        <w:rPr>
          <w:rFonts w:cs="Tahoma"/>
        </w:rPr>
        <w:t>BizTalk</w:t>
      </w:r>
      <w:r w:rsidR="00F61EAD" w:rsidRPr="00F61EAD">
        <w:rPr>
          <w:rFonts w:cs="Tahoma"/>
          <w:vertAlign w:val="superscript"/>
        </w:rPr>
        <w:t>®</w:t>
      </w:r>
      <w:r w:rsidRPr="00FC0C73">
        <w:rPr>
          <w:rFonts w:cs="Tahoma"/>
        </w:rPr>
        <w:t xml:space="preserve"> Server 2013 Standard Edition IDC </w:t>
      </w:r>
    </w:p>
    <w:p w:rsidR="00C21366" w:rsidRPr="00FC0C73" w:rsidRDefault="00C21366" w:rsidP="00C21366">
      <w:pPr>
        <w:rPr>
          <w:rFonts w:cs="Tahoma"/>
        </w:rPr>
      </w:pPr>
      <w:r w:rsidRPr="00FC0C73">
        <w:rPr>
          <w:rFonts w:cs="Tahoma"/>
        </w:rPr>
        <w:t>Office 365 Enterprise E1 (Gebruikers-SL) (Productgroep Toepassingen)</w:t>
      </w:r>
    </w:p>
    <w:p w:rsidR="00C21366" w:rsidRPr="00946F7D" w:rsidRDefault="00C21366" w:rsidP="00C21366">
      <w:pPr>
        <w:rPr>
          <w:rFonts w:cs="Tahoma"/>
          <w:lang w:val="nl-NL"/>
        </w:rPr>
      </w:pPr>
      <w:r w:rsidRPr="00946F7D">
        <w:rPr>
          <w:rFonts w:cs="Tahoma"/>
          <w:lang w:val="nl-NL"/>
        </w:rPr>
        <w:t>Office 365 Enterprise E2 (Gebruikers-SL) (Productgroep Toepassingen)</w:t>
      </w:r>
    </w:p>
    <w:p w:rsidR="00C21366" w:rsidRPr="00946F7D" w:rsidRDefault="00C21366" w:rsidP="00C21366">
      <w:pPr>
        <w:rPr>
          <w:rFonts w:cs="Tahoma"/>
          <w:lang w:val="nl-NL"/>
        </w:rPr>
      </w:pPr>
      <w:r w:rsidRPr="00946F7D">
        <w:rPr>
          <w:rFonts w:cs="Tahoma"/>
          <w:lang w:val="nl-NL"/>
        </w:rPr>
        <w:t>Office 365 Enterprise E3 (Gebruikers-SL) (Productgroep Toepassingen)</w:t>
      </w:r>
    </w:p>
    <w:p w:rsidR="00C21366" w:rsidRPr="00946F7D" w:rsidRDefault="00C21366" w:rsidP="00C21366">
      <w:pPr>
        <w:rPr>
          <w:rFonts w:cs="Tahoma"/>
          <w:lang w:val="nl-NL"/>
        </w:rPr>
      </w:pPr>
      <w:r w:rsidRPr="00946F7D">
        <w:rPr>
          <w:rFonts w:cs="Tahoma"/>
          <w:lang w:val="nl-NL"/>
        </w:rPr>
        <w:t>Office 365 Enterprise E4 (Gebruikers-SL) (Productgroep Toepassingen)</w:t>
      </w:r>
    </w:p>
    <w:p w:rsidR="00C21366" w:rsidRPr="00946F7D" w:rsidRDefault="00C21366" w:rsidP="00C21366">
      <w:pPr>
        <w:rPr>
          <w:rFonts w:cs="Tahoma"/>
          <w:lang w:val="nl-NL"/>
        </w:rPr>
      </w:pPr>
      <w:r w:rsidRPr="00946F7D">
        <w:rPr>
          <w:rFonts w:cs="Tahoma"/>
          <w:lang w:val="nl-NL"/>
        </w:rPr>
        <w:t>Office 365 Education A2 (Gebruikers-SL) (Productgroep Toepassingen)</w:t>
      </w:r>
    </w:p>
    <w:p w:rsidR="00C21366" w:rsidRPr="00946F7D" w:rsidRDefault="00C21366" w:rsidP="00C21366">
      <w:pPr>
        <w:rPr>
          <w:rFonts w:cs="Tahoma"/>
          <w:lang w:val="nl-NL"/>
        </w:rPr>
      </w:pPr>
      <w:r w:rsidRPr="00946F7D">
        <w:rPr>
          <w:rFonts w:cs="Tahoma"/>
          <w:lang w:val="nl-NL"/>
        </w:rPr>
        <w:t>Office 365 Education A3 (Gebruikers-SL) (Productgroep Toepassingen)</w:t>
      </w:r>
    </w:p>
    <w:p w:rsidR="00C21366" w:rsidRPr="00946F7D" w:rsidRDefault="00C21366" w:rsidP="00C21366">
      <w:pPr>
        <w:rPr>
          <w:rFonts w:cs="Tahoma"/>
          <w:lang w:val="nl-NL"/>
        </w:rPr>
      </w:pPr>
      <w:r w:rsidRPr="00946F7D">
        <w:rPr>
          <w:rFonts w:cs="Tahoma"/>
          <w:lang w:val="nl-NL"/>
        </w:rPr>
        <w:t>Office 365 Education A4 (Gebruikers-SL) (Productgroep Toepassingen)</w:t>
      </w:r>
    </w:p>
    <w:p w:rsidR="00C21366" w:rsidRPr="00946F7D" w:rsidRDefault="00C21366" w:rsidP="00C21366">
      <w:pPr>
        <w:rPr>
          <w:rFonts w:cs="Tahoma"/>
          <w:lang w:val="nl-NL"/>
        </w:rPr>
      </w:pPr>
      <w:r w:rsidRPr="00946F7D">
        <w:rPr>
          <w:rFonts w:cs="Tahoma"/>
          <w:lang w:val="nl-NL"/>
        </w:rPr>
        <w:t>Office 365 Enterprise E1 (Gebruikers-SL) (Productgroep Servers)</w:t>
      </w:r>
    </w:p>
    <w:p w:rsidR="00C21366" w:rsidRPr="00946F7D" w:rsidRDefault="00C21366" w:rsidP="00C21366">
      <w:pPr>
        <w:rPr>
          <w:rFonts w:cs="Tahoma"/>
          <w:lang w:val="nl-NL"/>
        </w:rPr>
      </w:pPr>
      <w:r w:rsidRPr="00946F7D">
        <w:rPr>
          <w:rFonts w:cs="Tahoma"/>
          <w:lang w:val="nl-NL"/>
        </w:rPr>
        <w:t>Office 365 Enterprise E2 (Gebruikers-SL) (Productgroep Servers)</w:t>
      </w:r>
    </w:p>
    <w:p w:rsidR="00C21366" w:rsidRPr="00946F7D" w:rsidRDefault="00C21366" w:rsidP="00C21366">
      <w:pPr>
        <w:rPr>
          <w:rFonts w:cs="Tahoma"/>
          <w:lang w:val="nl-NL"/>
        </w:rPr>
      </w:pPr>
      <w:r w:rsidRPr="00946F7D">
        <w:rPr>
          <w:rFonts w:cs="Tahoma"/>
          <w:lang w:val="nl-NL"/>
        </w:rPr>
        <w:t>Office 365 Enterprise E3 (Gebruikers-SL) (Productgroep Servers)</w:t>
      </w:r>
    </w:p>
    <w:p w:rsidR="00C21366" w:rsidRPr="00946F7D" w:rsidRDefault="00C21366" w:rsidP="00C21366">
      <w:pPr>
        <w:rPr>
          <w:rFonts w:cs="Tahoma"/>
          <w:lang w:val="nl-NL"/>
        </w:rPr>
      </w:pPr>
      <w:r w:rsidRPr="00946F7D">
        <w:rPr>
          <w:rFonts w:cs="Tahoma"/>
          <w:lang w:val="nl-NL"/>
        </w:rPr>
        <w:t>Office 365 Enterprise E4 (Gebruikers-SL) (Productgroep Servers)</w:t>
      </w:r>
    </w:p>
    <w:p w:rsidR="00C21366" w:rsidRPr="00946F7D" w:rsidRDefault="00C21366" w:rsidP="00C21366">
      <w:pPr>
        <w:rPr>
          <w:rFonts w:cs="Tahoma"/>
          <w:lang w:val="nl-NL"/>
        </w:rPr>
      </w:pPr>
      <w:r w:rsidRPr="00946F7D">
        <w:rPr>
          <w:rFonts w:cs="Tahoma"/>
          <w:lang w:val="nl-NL"/>
        </w:rPr>
        <w:t>Office 365 Government G1 (Gebruikers-SL) (Productgroep Servers)</w:t>
      </w:r>
    </w:p>
    <w:p w:rsidR="00C21366" w:rsidRPr="00946F7D" w:rsidRDefault="00C21366" w:rsidP="00C21366">
      <w:pPr>
        <w:rPr>
          <w:rFonts w:cs="Tahoma"/>
          <w:lang w:val="nl-NL"/>
        </w:rPr>
      </w:pPr>
      <w:r w:rsidRPr="00946F7D">
        <w:rPr>
          <w:rFonts w:cs="Tahoma"/>
          <w:lang w:val="nl-NL"/>
        </w:rPr>
        <w:t>Office 365 Government G2 (Gebruikers-SL) (Productgroep Servers)</w:t>
      </w:r>
    </w:p>
    <w:p w:rsidR="00C21366" w:rsidRPr="00946F7D" w:rsidRDefault="00C21366" w:rsidP="00C21366">
      <w:pPr>
        <w:rPr>
          <w:rFonts w:cs="Tahoma"/>
          <w:lang w:val="nl-NL"/>
        </w:rPr>
      </w:pPr>
      <w:r w:rsidRPr="00946F7D">
        <w:rPr>
          <w:rFonts w:cs="Tahoma"/>
          <w:lang w:val="nl-NL"/>
        </w:rPr>
        <w:t>Office 365 Government G3 (Gebruikers-SL) (Productgroep Servers)</w:t>
      </w:r>
    </w:p>
    <w:p w:rsidR="00C21366" w:rsidRPr="00946F7D" w:rsidRDefault="00C21366" w:rsidP="00C21366">
      <w:pPr>
        <w:rPr>
          <w:rFonts w:cs="Tahoma"/>
          <w:lang w:val="nl-NL"/>
        </w:rPr>
      </w:pPr>
      <w:r w:rsidRPr="00946F7D">
        <w:rPr>
          <w:rFonts w:cs="Tahoma"/>
          <w:lang w:val="nl-NL"/>
        </w:rPr>
        <w:t>Office 365 Government G4 (Gebruikers-SL) (Productgroep Servers)</w:t>
      </w:r>
    </w:p>
    <w:p w:rsidR="00C21366" w:rsidRPr="00946F7D" w:rsidRDefault="00C21366" w:rsidP="00C21366">
      <w:pPr>
        <w:rPr>
          <w:rFonts w:cs="Tahoma"/>
          <w:lang w:val="nl-NL"/>
        </w:rPr>
      </w:pPr>
      <w:r w:rsidRPr="00946F7D">
        <w:rPr>
          <w:rFonts w:cs="Tahoma"/>
          <w:lang w:val="nl-NL"/>
        </w:rPr>
        <w:t>Office 365 Enterprise K1 (Gebruikers-SL) (Productgroep Servers)</w:t>
      </w:r>
    </w:p>
    <w:p w:rsidR="00C21366" w:rsidRPr="00946F7D" w:rsidRDefault="00C21366" w:rsidP="00C21366">
      <w:pPr>
        <w:rPr>
          <w:rFonts w:cs="Tahoma"/>
          <w:lang w:val="nl-NL"/>
        </w:rPr>
      </w:pPr>
      <w:r w:rsidRPr="00946F7D">
        <w:rPr>
          <w:rFonts w:cs="Tahoma"/>
          <w:lang w:val="nl-NL"/>
        </w:rPr>
        <w:t>Office 365 Enterprise K2 (Gebruikers-SL) (Productgroep Servers)</w:t>
      </w:r>
    </w:p>
    <w:p w:rsidR="00C21366" w:rsidRPr="00946F7D" w:rsidRDefault="00C21366" w:rsidP="00C21366">
      <w:pPr>
        <w:rPr>
          <w:rFonts w:cs="Tahoma"/>
          <w:lang w:val="nl-NL"/>
        </w:rPr>
      </w:pPr>
      <w:r w:rsidRPr="00946F7D">
        <w:rPr>
          <w:rFonts w:cs="Tahoma"/>
          <w:lang w:val="nl-NL"/>
        </w:rPr>
        <w:t>SA-overstap voor Office 365 ProPlus (Gebruikers-SL) (Productgroep Toepassingen)</w:t>
      </w:r>
    </w:p>
    <w:p w:rsidR="00C21366" w:rsidRPr="00946F7D" w:rsidRDefault="00C21366" w:rsidP="00C21366">
      <w:pPr>
        <w:rPr>
          <w:rFonts w:cs="Tahoma"/>
          <w:lang w:val="nl-NL"/>
        </w:rPr>
      </w:pPr>
      <w:r w:rsidRPr="00946F7D">
        <w:rPr>
          <w:rFonts w:cs="Tahoma"/>
          <w:lang w:val="nl-NL"/>
        </w:rPr>
        <w:t>Software Assurance voor Microsoft Desktop Optimization Pack voor 2013</w:t>
      </w:r>
    </w:p>
    <w:p w:rsidR="00C21366" w:rsidRPr="00946F7D" w:rsidRDefault="00C21366" w:rsidP="00C21366">
      <w:pPr>
        <w:rPr>
          <w:rFonts w:cs="Tahoma"/>
          <w:lang w:val="nl-NL"/>
        </w:rPr>
      </w:pPr>
      <w:r w:rsidRPr="00946F7D">
        <w:rPr>
          <w:rFonts w:cs="Tahoma"/>
          <w:lang w:val="nl-NL"/>
        </w:rPr>
        <w:t>System Center Global Service Monitor</w:t>
      </w:r>
    </w:p>
    <w:p w:rsidR="00C21366" w:rsidRPr="00946F7D" w:rsidRDefault="00C21366" w:rsidP="00C21366">
      <w:pPr>
        <w:rPr>
          <w:rFonts w:cs="Tahoma"/>
          <w:lang w:val="nl-NL"/>
        </w:rPr>
      </w:pPr>
      <w:r w:rsidRPr="00946F7D">
        <w:rPr>
          <w:rFonts w:cs="Tahoma"/>
          <w:lang w:val="nl-NL"/>
        </w:rPr>
        <w:t>Vexcel Desktop met Enhanced Content Pack</w:t>
      </w:r>
    </w:p>
    <w:p w:rsidR="00C21366" w:rsidRPr="00946F7D" w:rsidRDefault="00C21366" w:rsidP="00C21366">
      <w:pPr>
        <w:rPr>
          <w:rFonts w:cs="Tahoma"/>
          <w:lang w:val="nl-NL"/>
        </w:rPr>
      </w:pPr>
      <w:r w:rsidRPr="00946F7D">
        <w:rPr>
          <w:rFonts w:cs="Tahoma"/>
          <w:lang w:val="nl-NL"/>
        </w:rPr>
        <w:t>Vexcel Server</w:t>
      </w:r>
    </w:p>
    <w:p w:rsidR="00C21366" w:rsidRPr="00946F7D" w:rsidRDefault="00C21366" w:rsidP="00C21366">
      <w:pPr>
        <w:rPr>
          <w:rFonts w:cs="Tahoma"/>
          <w:lang w:val="nl-NL"/>
        </w:rPr>
      </w:pPr>
      <w:r w:rsidRPr="00946F7D">
        <w:rPr>
          <w:rFonts w:cs="Tahoma"/>
          <w:lang w:val="nl-NL"/>
        </w:rPr>
        <w:t>Vexcel Server met Enhanced Content Pack</w:t>
      </w:r>
    </w:p>
    <w:p w:rsidR="00522CCE" w:rsidRDefault="00522CCE" w:rsidP="00522CCE">
      <w:pPr>
        <w:rPr>
          <w:lang w:eastAsia="x-none"/>
        </w:rPr>
      </w:pPr>
    </w:p>
    <w:p w:rsidR="00C21366" w:rsidRPr="00946F7D" w:rsidRDefault="00C21366" w:rsidP="00C21366">
      <w:pPr>
        <w:spacing w:after="60"/>
        <w:rPr>
          <w:rFonts w:cs="Tahoma"/>
          <w:lang w:val="nl-NL"/>
        </w:rPr>
      </w:pPr>
      <w:r w:rsidRPr="00946F7D">
        <w:rPr>
          <w:rFonts w:cs="Tahoma"/>
          <w:b/>
          <w:lang w:val="nl-NL"/>
        </w:rPr>
        <w:t>Wijzigingen</w:t>
      </w:r>
    </w:p>
    <w:p w:rsidR="00C21366" w:rsidRPr="00946F7D" w:rsidRDefault="00C21366" w:rsidP="00C21366">
      <w:pPr>
        <w:rPr>
          <w:rFonts w:cs="Tahoma"/>
          <w:lang w:val="nl-NL"/>
        </w:rPr>
      </w:pPr>
      <w:r w:rsidRPr="00946F7D">
        <w:rPr>
          <w:rFonts w:cs="Tahoma"/>
          <w:lang w:val="nl-NL"/>
        </w:rPr>
        <w:t>Bing Maps Standard (Gebruikers-SL)</w:t>
      </w:r>
    </w:p>
    <w:p w:rsidR="00C21366" w:rsidRPr="00946F7D" w:rsidRDefault="00C21366" w:rsidP="00C21366">
      <w:pPr>
        <w:rPr>
          <w:rFonts w:cs="Tahoma"/>
          <w:lang w:val="nl-NL"/>
        </w:rPr>
      </w:pPr>
      <w:r w:rsidRPr="00946F7D">
        <w:rPr>
          <w:rFonts w:cs="Tahoma"/>
          <w:lang w:val="nl-NL"/>
        </w:rPr>
        <w:t>Office 365 Plan E1 (Gebruikers-SL) (Productgroep Toepassingen)</w:t>
      </w:r>
    </w:p>
    <w:p w:rsidR="00C21366" w:rsidRPr="00946F7D" w:rsidRDefault="00C21366" w:rsidP="00C21366">
      <w:pPr>
        <w:rPr>
          <w:rFonts w:cs="Tahoma"/>
          <w:lang w:val="nl-NL"/>
        </w:rPr>
      </w:pPr>
      <w:r w:rsidRPr="00946F7D">
        <w:rPr>
          <w:rFonts w:cs="Tahoma"/>
          <w:lang w:val="nl-NL"/>
        </w:rPr>
        <w:t>Office 365 Plan E2 (Gebruikers-SL) (Productgroep Toepassingen)</w:t>
      </w:r>
    </w:p>
    <w:p w:rsidR="00C21366" w:rsidRPr="00946F7D" w:rsidRDefault="00C21366" w:rsidP="00C21366">
      <w:pPr>
        <w:rPr>
          <w:rFonts w:cs="Tahoma"/>
          <w:lang w:val="nl-NL"/>
        </w:rPr>
      </w:pPr>
      <w:r w:rsidRPr="00946F7D">
        <w:rPr>
          <w:rFonts w:cs="Tahoma"/>
          <w:lang w:val="nl-NL"/>
        </w:rPr>
        <w:t>Office 365 Plan E3 (Gebruikers-SL) (Productgroep Toepassingen)</w:t>
      </w:r>
    </w:p>
    <w:p w:rsidR="00C21366" w:rsidRPr="00946F7D" w:rsidRDefault="00C21366" w:rsidP="00C21366">
      <w:pPr>
        <w:rPr>
          <w:rFonts w:cs="Tahoma"/>
          <w:lang w:val="nl-NL"/>
        </w:rPr>
      </w:pPr>
      <w:r w:rsidRPr="00946F7D">
        <w:rPr>
          <w:rFonts w:cs="Tahoma"/>
          <w:lang w:val="nl-NL"/>
        </w:rPr>
        <w:t>Office 365 Plan E4 (Gebruikers-SL) (Productgroep Toepassingen)</w:t>
      </w:r>
    </w:p>
    <w:p w:rsidR="00C21366" w:rsidRPr="00946F7D" w:rsidRDefault="00C21366" w:rsidP="00C21366">
      <w:pPr>
        <w:rPr>
          <w:rFonts w:cs="Tahoma"/>
          <w:lang w:val="nl-NL"/>
        </w:rPr>
      </w:pPr>
      <w:r w:rsidRPr="00946F7D">
        <w:rPr>
          <w:rFonts w:cs="Tahoma"/>
          <w:lang w:val="nl-NL"/>
        </w:rPr>
        <w:t>Office 365 Plan A2 (Gebruikers-SL) (Productgroep Toepassingen)</w:t>
      </w:r>
    </w:p>
    <w:p w:rsidR="00C21366" w:rsidRPr="00946F7D" w:rsidRDefault="00C21366" w:rsidP="00C21366">
      <w:pPr>
        <w:rPr>
          <w:rFonts w:cs="Tahoma"/>
          <w:lang w:val="nl-NL"/>
        </w:rPr>
      </w:pPr>
      <w:r w:rsidRPr="00946F7D">
        <w:rPr>
          <w:rFonts w:cs="Tahoma"/>
          <w:lang w:val="nl-NL"/>
        </w:rPr>
        <w:lastRenderedPageBreak/>
        <w:t>Office 365 Plan A3 (Gebruikers-SL) (Productgroep Toepassingen)</w:t>
      </w:r>
    </w:p>
    <w:p w:rsidR="00C21366" w:rsidRPr="00946F7D" w:rsidRDefault="00C21366" w:rsidP="00C21366">
      <w:pPr>
        <w:rPr>
          <w:rFonts w:cs="Tahoma"/>
          <w:lang w:val="nl-NL"/>
        </w:rPr>
      </w:pPr>
      <w:r w:rsidRPr="00946F7D">
        <w:rPr>
          <w:rFonts w:cs="Tahoma"/>
          <w:lang w:val="nl-NL"/>
        </w:rPr>
        <w:t>Office 365 Plan A4 (Gebruikers-SL) (Productgroep Toepassingen)</w:t>
      </w:r>
    </w:p>
    <w:p w:rsidR="00C21366" w:rsidRPr="00946F7D" w:rsidRDefault="00C21366" w:rsidP="00C21366">
      <w:pPr>
        <w:rPr>
          <w:rFonts w:cs="Tahoma"/>
          <w:lang w:val="nl-NL"/>
        </w:rPr>
      </w:pPr>
      <w:r w:rsidRPr="00946F7D">
        <w:rPr>
          <w:rFonts w:cs="Tahoma"/>
          <w:lang w:val="nl-NL"/>
        </w:rPr>
        <w:t>Office 365 Plan E1 (Gebruikers-SL) (Productgroep Servers)</w:t>
      </w:r>
    </w:p>
    <w:p w:rsidR="00C21366" w:rsidRPr="00946F7D" w:rsidRDefault="00C21366" w:rsidP="00C21366">
      <w:pPr>
        <w:rPr>
          <w:rFonts w:cs="Tahoma"/>
          <w:lang w:val="nl-NL"/>
        </w:rPr>
      </w:pPr>
      <w:r w:rsidRPr="00946F7D">
        <w:rPr>
          <w:rFonts w:cs="Tahoma"/>
          <w:lang w:val="nl-NL"/>
        </w:rPr>
        <w:t>Office 365 Plan E2 - E4 (Gebruikers-SL) (Productgroep Servers)</w:t>
      </w:r>
    </w:p>
    <w:p w:rsidR="00C21366" w:rsidRPr="00946F7D" w:rsidRDefault="00C21366" w:rsidP="00C21366">
      <w:pPr>
        <w:rPr>
          <w:rFonts w:cs="Tahoma"/>
          <w:lang w:val="nl-NL"/>
        </w:rPr>
      </w:pPr>
      <w:r w:rsidRPr="00946F7D">
        <w:rPr>
          <w:rFonts w:cs="Tahoma"/>
          <w:lang w:val="nl-NL"/>
        </w:rPr>
        <w:t>Office 365 Plan G1 - G4 (Gebruikers-SL) (Productgroep Servers)</w:t>
      </w:r>
    </w:p>
    <w:p w:rsidR="00C21366" w:rsidRPr="00946F7D" w:rsidRDefault="00C21366" w:rsidP="00C21366">
      <w:pPr>
        <w:rPr>
          <w:rFonts w:cs="Tahoma"/>
          <w:lang w:val="nl-NL"/>
        </w:rPr>
      </w:pPr>
      <w:r w:rsidRPr="00946F7D">
        <w:rPr>
          <w:rFonts w:cs="Tahoma"/>
          <w:lang w:val="nl-NL"/>
        </w:rPr>
        <w:t>Office 365 Plan K1 (Gebruikers-SL) (Productgroep Servers)</w:t>
      </w:r>
    </w:p>
    <w:p w:rsidR="00C21366" w:rsidRPr="00946F7D" w:rsidRDefault="00C21366" w:rsidP="00C21366">
      <w:pPr>
        <w:rPr>
          <w:rFonts w:cs="Tahoma"/>
          <w:lang w:val="nl-NL"/>
        </w:rPr>
      </w:pPr>
      <w:r w:rsidRPr="00946F7D">
        <w:rPr>
          <w:rFonts w:cs="Tahoma"/>
          <w:lang w:val="nl-NL"/>
        </w:rPr>
        <w:t>Office 365 Plan K2 (Gebruikers-SL) (Productgroep Servers)</w:t>
      </w:r>
    </w:p>
    <w:p w:rsidR="00C21366" w:rsidRPr="00946F7D" w:rsidRDefault="00C21366" w:rsidP="00C21366">
      <w:pPr>
        <w:rPr>
          <w:rFonts w:cs="Tahoma"/>
          <w:lang w:val="nl-NL"/>
        </w:rPr>
      </w:pPr>
      <w:r w:rsidRPr="00946F7D">
        <w:rPr>
          <w:rFonts w:cs="Tahoma"/>
          <w:lang w:val="nl-NL"/>
        </w:rPr>
        <w:t>System Center 2012 Endpoint Protection</w:t>
      </w:r>
    </w:p>
    <w:p w:rsidR="00C21366" w:rsidRPr="00946F7D" w:rsidRDefault="00C21366" w:rsidP="00C21366">
      <w:pPr>
        <w:rPr>
          <w:rFonts w:cs="Tahoma"/>
          <w:lang w:val="nl-NL"/>
        </w:rPr>
      </w:pPr>
      <w:r w:rsidRPr="00946F7D">
        <w:rPr>
          <w:rFonts w:cs="Tahoma"/>
          <w:lang w:val="nl-NL"/>
        </w:rPr>
        <w:t>BizTalk Server stapt over van een Proc-licentiemodel naar een Core-licentiemodel voor de 2013-versie</w:t>
      </w:r>
    </w:p>
    <w:p w:rsidR="00C21366" w:rsidRPr="00946F7D" w:rsidRDefault="00C21366" w:rsidP="00C21366">
      <w:pPr>
        <w:rPr>
          <w:rFonts w:cs="Tahoma"/>
          <w:lang w:val="nl-NL"/>
        </w:rPr>
      </w:pPr>
      <w:r w:rsidRPr="00946F7D">
        <w:rPr>
          <w:rFonts w:cs="Tahoma"/>
          <w:lang w:val="nl-NL"/>
        </w:rPr>
        <w:t>Additioneel product (“A”) verwijderd van Sys Ctr Endpoint Protection</w:t>
      </w:r>
    </w:p>
    <w:p w:rsidR="00C21366" w:rsidRPr="00946F7D" w:rsidRDefault="00C21366" w:rsidP="00C21366">
      <w:pPr>
        <w:rPr>
          <w:rFonts w:cs="Tahoma"/>
          <w:lang w:val="nl-NL"/>
        </w:rPr>
      </w:pPr>
      <w:r w:rsidRPr="00946F7D">
        <w:rPr>
          <w:rFonts w:cs="Tahoma"/>
          <w:lang w:val="nl-NL"/>
        </w:rPr>
        <w:t>'Professional' verwijderd bij tekst 'Bing Maps Standard (Gebruikers-SL)'</w:t>
      </w:r>
    </w:p>
    <w:p w:rsidR="00C21366" w:rsidRPr="00946F7D" w:rsidRDefault="00C21366" w:rsidP="00C21366">
      <w:pPr>
        <w:rPr>
          <w:rFonts w:cs="Tahoma"/>
          <w:lang w:val="nl-NL"/>
        </w:rPr>
      </w:pPr>
    </w:p>
    <w:p w:rsidR="00C21366" w:rsidRPr="00946F7D" w:rsidRDefault="00C21366" w:rsidP="00C21366">
      <w:pPr>
        <w:spacing w:after="60"/>
        <w:rPr>
          <w:rFonts w:cs="Tahoma"/>
          <w:lang w:val="nl-NL"/>
        </w:rPr>
      </w:pPr>
      <w:r w:rsidRPr="00946F7D">
        <w:rPr>
          <w:rFonts w:cs="Tahoma"/>
          <w:b/>
          <w:lang w:val="nl-NL"/>
        </w:rPr>
        <w:t>Verwijderd</w:t>
      </w:r>
    </w:p>
    <w:p w:rsidR="00C21366" w:rsidRPr="00946F7D" w:rsidRDefault="00C21366" w:rsidP="00C21366">
      <w:pPr>
        <w:rPr>
          <w:rFonts w:cs="Tahoma"/>
          <w:lang w:val="nl-NL"/>
        </w:rPr>
      </w:pPr>
      <w:r w:rsidRPr="00946F7D">
        <w:rPr>
          <w:rFonts w:cs="Tahoma"/>
          <w:lang w:val="nl-NL"/>
        </w:rPr>
        <w:t>Bing Maps 25KTrx (Aanvullende SL)</w:t>
      </w:r>
    </w:p>
    <w:p w:rsidR="00C21366" w:rsidRPr="00946F7D" w:rsidRDefault="00C21366" w:rsidP="00C21366">
      <w:pPr>
        <w:rPr>
          <w:rFonts w:cs="Tahoma"/>
          <w:lang w:val="nl-NL"/>
        </w:rPr>
      </w:pPr>
      <w:r w:rsidRPr="00946F7D">
        <w:rPr>
          <w:rFonts w:cs="Tahoma"/>
          <w:lang w:val="nl-NL"/>
        </w:rPr>
        <w:t>Bing Maps 250KTrx (Aanvullende SL)</w:t>
      </w:r>
    </w:p>
    <w:p w:rsidR="00C21366" w:rsidRPr="00FC0C73" w:rsidRDefault="00C21366" w:rsidP="00C21366">
      <w:pPr>
        <w:rPr>
          <w:rFonts w:cs="Tahoma"/>
        </w:rPr>
      </w:pPr>
      <w:r w:rsidRPr="00FC0C73">
        <w:rPr>
          <w:rFonts w:cs="Tahoma"/>
        </w:rPr>
        <w:t>Bing Maps Professional (Services-SL)</w:t>
      </w:r>
    </w:p>
    <w:p w:rsidR="00C21366" w:rsidRPr="00FC0C73" w:rsidRDefault="00C21366" w:rsidP="00C21366">
      <w:pPr>
        <w:rPr>
          <w:rFonts w:cs="Tahoma"/>
        </w:rPr>
      </w:pPr>
      <w:r w:rsidRPr="00FC0C73">
        <w:rPr>
          <w:rFonts w:cs="Tahoma"/>
        </w:rPr>
        <w:t>Bing Maps Desktop met Enhanced Content Pack</w:t>
      </w:r>
    </w:p>
    <w:p w:rsidR="00C21366" w:rsidRPr="00FC0C73" w:rsidRDefault="00C21366" w:rsidP="00C21366">
      <w:pPr>
        <w:rPr>
          <w:rFonts w:cs="Tahoma"/>
        </w:rPr>
      </w:pPr>
      <w:r w:rsidRPr="00FC0C73">
        <w:rPr>
          <w:rFonts w:cs="Tahoma"/>
        </w:rPr>
        <w:t>Bing Maps Server</w:t>
      </w:r>
    </w:p>
    <w:p w:rsidR="00C21366" w:rsidRPr="00FC0C73" w:rsidRDefault="00C21366" w:rsidP="00C21366">
      <w:pPr>
        <w:rPr>
          <w:rFonts w:cs="Tahoma"/>
        </w:rPr>
      </w:pPr>
      <w:r w:rsidRPr="00FC0C73">
        <w:rPr>
          <w:rFonts w:cs="Tahoma"/>
        </w:rPr>
        <w:t>Bing Maps met Enhanced Content Pack</w:t>
      </w:r>
    </w:p>
    <w:p w:rsidR="00C21366" w:rsidRPr="00FC0C73" w:rsidRDefault="00C21366" w:rsidP="00C21366">
      <w:pPr>
        <w:rPr>
          <w:rFonts w:cs="Tahoma"/>
        </w:rPr>
      </w:pPr>
      <w:r w:rsidRPr="00FC0C73">
        <w:rPr>
          <w:rFonts w:cs="Tahoma"/>
        </w:rPr>
        <w:t>Bing Maps Unlimited Trx (Aanvullende SL)</w:t>
      </w:r>
    </w:p>
    <w:p w:rsidR="00C21366" w:rsidRPr="00FC0C73" w:rsidRDefault="00C21366" w:rsidP="00C21366">
      <w:pPr>
        <w:rPr>
          <w:rFonts w:cs="Tahoma"/>
        </w:rPr>
      </w:pPr>
      <w:r w:rsidRPr="00FC0C73">
        <w:rPr>
          <w:rFonts w:cs="Tahoma"/>
        </w:rPr>
        <w:t>Bing Server</w:t>
      </w:r>
    </w:p>
    <w:p w:rsidR="00C21366" w:rsidRPr="00FC0C73" w:rsidRDefault="00C21366" w:rsidP="00C21366">
      <w:pPr>
        <w:rPr>
          <w:rFonts w:cs="Tahoma"/>
        </w:rPr>
      </w:pPr>
      <w:r w:rsidRPr="00FC0C73">
        <w:rPr>
          <w:rFonts w:cs="Tahoma"/>
        </w:rPr>
        <w:t>Bing Server met Enhanced Content Pack</w:t>
      </w:r>
    </w:p>
    <w:p w:rsidR="00C21366" w:rsidRPr="00FC0C73" w:rsidRDefault="00C21366" w:rsidP="00C21366">
      <w:pPr>
        <w:rPr>
          <w:rFonts w:cs="Tahoma"/>
        </w:rPr>
      </w:pPr>
      <w:r w:rsidRPr="00FC0C73">
        <w:rPr>
          <w:rFonts w:cs="Tahoma"/>
        </w:rPr>
        <w:t>BizTalk</w:t>
      </w:r>
      <w:r w:rsidR="00F61EAD" w:rsidRPr="00F61EAD">
        <w:rPr>
          <w:rFonts w:cs="Tahoma"/>
          <w:vertAlign w:val="superscript"/>
        </w:rPr>
        <w:t>®</w:t>
      </w:r>
      <w:r w:rsidRPr="00FC0C73">
        <w:rPr>
          <w:rFonts w:cs="Tahoma"/>
        </w:rPr>
        <w:t xml:space="preserve"> Server 2010 Branch Edition </w:t>
      </w:r>
    </w:p>
    <w:p w:rsidR="00C21366" w:rsidRPr="00FC0C73" w:rsidRDefault="00C21366" w:rsidP="00C21366">
      <w:pPr>
        <w:rPr>
          <w:rFonts w:cs="Tahoma"/>
        </w:rPr>
      </w:pPr>
      <w:r w:rsidRPr="00FC0C73">
        <w:rPr>
          <w:rFonts w:cs="Tahoma"/>
        </w:rPr>
        <w:t>BizTalk</w:t>
      </w:r>
      <w:r w:rsidR="00F61EAD" w:rsidRPr="00F61EAD">
        <w:rPr>
          <w:rFonts w:cs="Tahoma"/>
          <w:vertAlign w:val="superscript"/>
        </w:rPr>
        <w:t>®</w:t>
      </w:r>
      <w:r w:rsidRPr="00FC0C73">
        <w:rPr>
          <w:rFonts w:cs="Tahoma"/>
        </w:rPr>
        <w:t xml:space="preserve"> Server 2010 Enterprise Edition</w:t>
      </w:r>
    </w:p>
    <w:p w:rsidR="00C21366" w:rsidRPr="00FC0C73" w:rsidRDefault="00C21366" w:rsidP="00C21366">
      <w:pPr>
        <w:rPr>
          <w:rFonts w:cs="Tahoma"/>
        </w:rPr>
      </w:pPr>
      <w:r w:rsidRPr="00FC0C73">
        <w:rPr>
          <w:rFonts w:cs="Tahoma"/>
        </w:rPr>
        <w:t>BizTalk</w:t>
      </w:r>
      <w:r w:rsidR="00F61EAD" w:rsidRPr="00F61EAD">
        <w:rPr>
          <w:rFonts w:cs="Tahoma"/>
          <w:vertAlign w:val="superscript"/>
        </w:rPr>
        <w:t>®</w:t>
      </w:r>
      <w:r w:rsidRPr="00FC0C73">
        <w:rPr>
          <w:rFonts w:cs="Tahoma"/>
        </w:rPr>
        <w:t xml:space="preserve"> Server 2010 Enterprise RFID</w:t>
      </w:r>
    </w:p>
    <w:p w:rsidR="00C21366" w:rsidRPr="00FC0C73" w:rsidRDefault="00C21366" w:rsidP="00C21366">
      <w:pPr>
        <w:rPr>
          <w:rFonts w:cs="Tahoma"/>
        </w:rPr>
      </w:pPr>
      <w:r w:rsidRPr="00FC0C73">
        <w:rPr>
          <w:rFonts w:cs="Tahoma"/>
        </w:rPr>
        <w:t>BizTalk</w:t>
      </w:r>
      <w:r w:rsidR="00F61EAD" w:rsidRPr="00F61EAD">
        <w:rPr>
          <w:rFonts w:cs="Tahoma"/>
          <w:vertAlign w:val="superscript"/>
        </w:rPr>
        <w:t>®</w:t>
      </w:r>
      <w:r w:rsidRPr="00FC0C73">
        <w:rPr>
          <w:rFonts w:cs="Tahoma"/>
        </w:rPr>
        <w:t xml:space="preserve"> Server 2010 Standard Edition </w:t>
      </w:r>
    </w:p>
    <w:p w:rsidR="00C21366" w:rsidRPr="00FC0C73" w:rsidRDefault="00C21366" w:rsidP="00C21366">
      <w:pPr>
        <w:rPr>
          <w:rFonts w:cs="Tahoma"/>
        </w:rPr>
      </w:pPr>
      <w:r w:rsidRPr="00FC0C73">
        <w:rPr>
          <w:rFonts w:cs="Tahoma"/>
        </w:rPr>
        <w:t>BizTalk</w:t>
      </w:r>
      <w:r w:rsidR="00F61EAD" w:rsidRPr="00F61EAD">
        <w:rPr>
          <w:rFonts w:cs="Tahoma"/>
          <w:vertAlign w:val="superscript"/>
        </w:rPr>
        <w:t>®</w:t>
      </w:r>
      <w:r w:rsidRPr="00FC0C73">
        <w:rPr>
          <w:rFonts w:cs="Tahoma"/>
        </w:rPr>
        <w:t xml:space="preserve"> Server 2010 Developer IDC </w:t>
      </w:r>
    </w:p>
    <w:p w:rsidR="00C21366" w:rsidRPr="00FC0C73" w:rsidRDefault="00C21366" w:rsidP="00C21366">
      <w:pPr>
        <w:rPr>
          <w:rFonts w:cs="Tahoma"/>
        </w:rPr>
      </w:pPr>
      <w:r w:rsidRPr="00FC0C73">
        <w:rPr>
          <w:rFonts w:cs="Tahoma"/>
        </w:rPr>
        <w:t>BizTalk</w:t>
      </w:r>
      <w:r w:rsidR="00F61EAD" w:rsidRPr="00F61EAD">
        <w:rPr>
          <w:rFonts w:cs="Tahoma"/>
          <w:vertAlign w:val="superscript"/>
        </w:rPr>
        <w:t>®</w:t>
      </w:r>
      <w:r w:rsidRPr="00FC0C73">
        <w:rPr>
          <w:rFonts w:cs="Tahoma"/>
        </w:rPr>
        <w:t xml:space="preserve"> Server 2010 Branch IDC </w:t>
      </w:r>
    </w:p>
    <w:p w:rsidR="00C21366" w:rsidRPr="00946F7D" w:rsidRDefault="00C21366" w:rsidP="00C21366">
      <w:pPr>
        <w:rPr>
          <w:rFonts w:cs="Tahoma"/>
          <w:lang w:val="nl-NL"/>
        </w:rPr>
      </w:pPr>
      <w:r w:rsidRPr="00946F7D">
        <w:rPr>
          <w:rFonts w:cs="Tahoma"/>
          <w:lang w:val="nl-NL"/>
        </w:rPr>
        <w:t>Data Warehouse Appliance 2012</w:t>
      </w:r>
    </w:p>
    <w:p w:rsidR="00C21366" w:rsidRPr="00946F7D" w:rsidRDefault="00C21366" w:rsidP="00C21366">
      <w:pPr>
        <w:rPr>
          <w:rFonts w:cs="Tahoma"/>
          <w:lang w:val="nl-NL"/>
        </w:rPr>
      </w:pPr>
      <w:r w:rsidRPr="00946F7D">
        <w:rPr>
          <w:rFonts w:cs="Tahoma"/>
          <w:lang w:val="nl-NL"/>
        </w:rPr>
        <w:t>Office 365 Plan E1 (Gebruikers-SL) (Productgroep Toepassingen)</w:t>
      </w:r>
    </w:p>
    <w:p w:rsidR="00C21366" w:rsidRPr="00946F7D" w:rsidRDefault="00C21366" w:rsidP="00C21366">
      <w:pPr>
        <w:rPr>
          <w:rFonts w:cs="Tahoma"/>
          <w:lang w:val="nl-NL"/>
        </w:rPr>
      </w:pPr>
      <w:r w:rsidRPr="00946F7D">
        <w:rPr>
          <w:rFonts w:cs="Tahoma"/>
          <w:lang w:val="nl-NL"/>
        </w:rPr>
        <w:t>Office 365 Plan E2 (Gebruikers-SL) (Productgroep Toepassingen)</w:t>
      </w:r>
    </w:p>
    <w:p w:rsidR="00C21366" w:rsidRPr="00946F7D" w:rsidRDefault="00C21366" w:rsidP="00C21366">
      <w:pPr>
        <w:rPr>
          <w:rFonts w:cs="Tahoma"/>
          <w:lang w:val="nl-NL"/>
        </w:rPr>
      </w:pPr>
      <w:r w:rsidRPr="00946F7D">
        <w:rPr>
          <w:rFonts w:cs="Tahoma"/>
          <w:lang w:val="nl-NL"/>
        </w:rPr>
        <w:t>Office 365 Plan E3 (Gebruikers-SL) (Productgroep Toepassingen)</w:t>
      </w:r>
    </w:p>
    <w:p w:rsidR="00C21366" w:rsidRPr="00946F7D" w:rsidRDefault="00C21366" w:rsidP="00C21366">
      <w:pPr>
        <w:rPr>
          <w:rFonts w:cs="Tahoma"/>
          <w:lang w:val="nl-NL"/>
        </w:rPr>
      </w:pPr>
      <w:r w:rsidRPr="00946F7D">
        <w:rPr>
          <w:rFonts w:cs="Tahoma"/>
          <w:lang w:val="nl-NL"/>
        </w:rPr>
        <w:t>Office 365 Plan E4 (Gebruikers-SL) (Productgroep Toepassingen)</w:t>
      </w:r>
    </w:p>
    <w:p w:rsidR="00C21366" w:rsidRPr="00946F7D" w:rsidRDefault="00C21366" w:rsidP="00C21366">
      <w:pPr>
        <w:rPr>
          <w:rFonts w:cs="Tahoma"/>
          <w:lang w:val="nl-NL"/>
        </w:rPr>
      </w:pPr>
      <w:r w:rsidRPr="00946F7D">
        <w:rPr>
          <w:rFonts w:cs="Tahoma"/>
          <w:lang w:val="nl-NL"/>
        </w:rPr>
        <w:t>Office 365 Plan A2 (Gebruikers-SL) (Productgroep Toepassingen)</w:t>
      </w:r>
    </w:p>
    <w:p w:rsidR="00C21366" w:rsidRPr="00946F7D" w:rsidRDefault="00C21366" w:rsidP="00C21366">
      <w:pPr>
        <w:rPr>
          <w:rFonts w:cs="Tahoma"/>
          <w:lang w:val="nl-NL"/>
        </w:rPr>
      </w:pPr>
      <w:r w:rsidRPr="00946F7D">
        <w:rPr>
          <w:rFonts w:cs="Tahoma"/>
          <w:lang w:val="nl-NL"/>
        </w:rPr>
        <w:t>Office 365 Plan A3 (Gebruikers-SL) (Productgroep Toepassingen)</w:t>
      </w:r>
    </w:p>
    <w:p w:rsidR="00C21366" w:rsidRPr="00946F7D" w:rsidRDefault="00C21366" w:rsidP="00C21366">
      <w:pPr>
        <w:rPr>
          <w:rFonts w:cs="Tahoma"/>
          <w:lang w:val="nl-NL"/>
        </w:rPr>
      </w:pPr>
      <w:r w:rsidRPr="00946F7D">
        <w:rPr>
          <w:rFonts w:cs="Tahoma"/>
          <w:lang w:val="nl-NL"/>
        </w:rPr>
        <w:t>Office 365 Plan A4 (Gebruikers-SL) (Productgroep Toepassingen)</w:t>
      </w:r>
    </w:p>
    <w:p w:rsidR="00C21366" w:rsidRPr="00946F7D" w:rsidRDefault="00C21366" w:rsidP="00C21366">
      <w:pPr>
        <w:rPr>
          <w:rFonts w:cs="Tahoma"/>
          <w:lang w:val="nl-NL"/>
        </w:rPr>
      </w:pPr>
      <w:r w:rsidRPr="00946F7D">
        <w:rPr>
          <w:rFonts w:cs="Tahoma"/>
          <w:lang w:val="nl-NL"/>
        </w:rPr>
        <w:t>Office 365 Plan E1 (Gebruikers-SL) (Productgroep Servers)</w:t>
      </w:r>
    </w:p>
    <w:p w:rsidR="00C21366" w:rsidRPr="00946F7D" w:rsidRDefault="00C21366" w:rsidP="00C21366">
      <w:pPr>
        <w:rPr>
          <w:rFonts w:cs="Tahoma"/>
          <w:lang w:val="nl-NL"/>
        </w:rPr>
      </w:pPr>
      <w:r w:rsidRPr="00946F7D">
        <w:rPr>
          <w:rFonts w:cs="Tahoma"/>
          <w:lang w:val="nl-NL"/>
        </w:rPr>
        <w:t>Office 365 Plan E2 (Gebruikers-SL) (Productgroep Servers)</w:t>
      </w:r>
    </w:p>
    <w:p w:rsidR="00C21366" w:rsidRPr="00946F7D" w:rsidRDefault="00C21366" w:rsidP="00C21366">
      <w:pPr>
        <w:rPr>
          <w:rFonts w:cs="Tahoma"/>
          <w:lang w:val="nl-NL"/>
        </w:rPr>
      </w:pPr>
      <w:r w:rsidRPr="00946F7D">
        <w:rPr>
          <w:rFonts w:cs="Tahoma"/>
          <w:lang w:val="nl-NL"/>
        </w:rPr>
        <w:t>Office 365 Plan E3 (Gebruikers-SL) (Productgroep Servers)</w:t>
      </w:r>
    </w:p>
    <w:p w:rsidR="00C21366" w:rsidRPr="00946F7D" w:rsidRDefault="00C21366" w:rsidP="00C21366">
      <w:pPr>
        <w:rPr>
          <w:rFonts w:cs="Tahoma"/>
          <w:lang w:val="nl-NL"/>
        </w:rPr>
      </w:pPr>
      <w:r w:rsidRPr="00946F7D">
        <w:rPr>
          <w:rFonts w:cs="Tahoma"/>
          <w:lang w:val="nl-NL"/>
        </w:rPr>
        <w:t>Office 365 Plan E4 (Gebruikers-SL) (Productgroep Servers)</w:t>
      </w:r>
    </w:p>
    <w:p w:rsidR="00C21366" w:rsidRPr="00946F7D" w:rsidRDefault="00C21366" w:rsidP="00C21366">
      <w:pPr>
        <w:rPr>
          <w:rFonts w:cs="Tahoma"/>
          <w:lang w:val="nl-NL"/>
        </w:rPr>
      </w:pPr>
      <w:r w:rsidRPr="00946F7D">
        <w:rPr>
          <w:rFonts w:cs="Tahoma"/>
          <w:lang w:val="nl-NL"/>
        </w:rPr>
        <w:t>Office 365 Plan G1 (Gebruikers-SL) (Productgroep Servers)</w:t>
      </w:r>
    </w:p>
    <w:p w:rsidR="00C21366" w:rsidRPr="00946F7D" w:rsidRDefault="00C21366" w:rsidP="00C21366">
      <w:pPr>
        <w:rPr>
          <w:rFonts w:cs="Tahoma"/>
          <w:lang w:val="nl-NL"/>
        </w:rPr>
      </w:pPr>
      <w:r w:rsidRPr="00946F7D">
        <w:rPr>
          <w:rFonts w:cs="Tahoma"/>
          <w:lang w:val="nl-NL"/>
        </w:rPr>
        <w:t>Office 365 Plan G2 (Gebruikers-SL) (Productgroep Servers)</w:t>
      </w:r>
    </w:p>
    <w:p w:rsidR="00C21366" w:rsidRPr="00946F7D" w:rsidRDefault="00C21366" w:rsidP="00C21366">
      <w:pPr>
        <w:rPr>
          <w:rFonts w:cs="Tahoma"/>
          <w:lang w:val="nl-NL"/>
        </w:rPr>
      </w:pPr>
      <w:r w:rsidRPr="00946F7D">
        <w:rPr>
          <w:rFonts w:cs="Tahoma"/>
          <w:lang w:val="nl-NL"/>
        </w:rPr>
        <w:t>Office 365 Plan G3 (Gebruikers-SL) (Productgroep Servers)</w:t>
      </w:r>
    </w:p>
    <w:p w:rsidR="00C21366" w:rsidRPr="00946F7D" w:rsidRDefault="00C21366" w:rsidP="00C21366">
      <w:pPr>
        <w:rPr>
          <w:rFonts w:cs="Tahoma"/>
          <w:lang w:val="nl-NL"/>
        </w:rPr>
      </w:pPr>
      <w:r w:rsidRPr="00946F7D">
        <w:rPr>
          <w:rFonts w:cs="Tahoma"/>
          <w:lang w:val="nl-NL"/>
        </w:rPr>
        <w:t>Office 365 Plan G4 (Gebruikers-SL) (Productgroep Servers)</w:t>
      </w:r>
    </w:p>
    <w:p w:rsidR="00C21366" w:rsidRPr="00946F7D" w:rsidRDefault="00C21366" w:rsidP="00C21366">
      <w:pPr>
        <w:rPr>
          <w:rFonts w:cs="Tahoma"/>
          <w:lang w:val="nl-NL"/>
        </w:rPr>
      </w:pPr>
      <w:r w:rsidRPr="00946F7D">
        <w:rPr>
          <w:rFonts w:cs="Tahoma"/>
          <w:lang w:val="nl-NL"/>
        </w:rPr>
        <w:t>Office 365 Plan K1 (Gebruikers-SL) (Productgroep Servers)</w:t>
      </w:r>
    </w:p>
    <w:p w:rsidR="00C21366" w:rsidRPr="00946F7D" w:rsidRDefault="00C21366" w:rsidP="00C21366">
      <w:pPr>
        <w:rPr>
          <w:rFonts w:cs="Tahoma"/>
          <w:lang w:val="nl-NL"/>
        </w:rPr>
      </w:pPr>
      <w:r w:rsidRPr="00946F7D">
        <w:rPr>
          <w:rFonts w:cs="Tahoma"/>
          <w:lang w:val="nl-NL"/>
        </w:rPr>
        <w:t>Office 365 Plan K2 (Gebruikers-SL) (Productgroep Servers)</w:t>
      </w:r>
    </w:p>
    <w:p w:rsidR="00C21366" w:rsidRPr="00946F7D" w:rsidRDefault="00C21366" w:rsidP="00C21366">
      <w:pPr>
        <w:rPr>
          <w:rFonts w:cs="Tahoma"/>
          <w:lang w:val="nl-NL"/>
        </w:rPr>
      </w:pPr>
      <w:r w:rsidRPr="00946F7D">
        <w:rPr>
          <w:rFonts w:cs="Tahoma"/>
          <w:lang w:val="nl-NL"/>
        </w:rPr>
        <w:t>System Center 2012 Endpoint Protection</w:t>
      </w:r>
    </w:p>
    <w:p w:rsidR="00C21366" w:rsidRPr="00946F7D" w:rsidRDefault="00C21366" w:rsidP="00C21366">
      <w:pPr>
        <w:rPr>
          <w:rFonts w:cs="Tahoma"/>
          <w:lang w:val="nl-NL"/>
        </w:rPr>
      </w:pPr>
      <w:r w:rsidRPr="00946F7D">
        <w:rPr>
          <w:rFonts w:cs="Tahoma"/>
          <w:lang w:val="nl-NL"/>
        </w:rPr>
        <w:t>Forefront Online Protection for Exchange (Apparaat- en Gebruikers-SL)</w:t>
      </w:r>
    </w:p>
    <w:p w:rsidR="00C21366" w:rsidRPr="00946F7D" w:rsidRDefault="00C21366" w:rsidP="00C21366">
      <w:pPr>
        <w:rPr>
          <w:rFonts w:cs="Tahoma"/>
          <w:lang w:val="nl-NL"/>
        </w:rPr>
      </w:pPr>
      <w:r w:rsidRPr="00946F7D">
        <w:rPr>
          <w:rFonts w:cs="Tahoma"/>
          <w:lang w:val="nl-NL"/>
        </w:rPr>
        <w:t>Software Assurance voor Microsoft Desktop Optimization Pack voor 2012</w:t>
      </w:r>
    </w:p>
    <w:p w:rsidR="00522CCE" w:rsidRPr="002F5C2E" w:rsidRDefault="00522CCE" w:rsidP="00522CCE">
      <w:pPr>
        <w:pStyle w:val="Heading2"/>
        <w:ind w:left="0"/>
        <w:jc w:val="both"/>
        <w:rPr>
          <w:rFonts w:ascii="Tahoma" w:hAnsi="Tahoma" w:cs="Tahoma"/>
          <w:sz w:val="22"/>
          <w:szCs w:val="22"/>
          <w:lang w:val="nl-NL"/>
        </w:rPr>
      </w:pPr>
    </w:p>
    <w:p w:rsidR="00C21366" w:rsidRPr="00946F7D" w:rsidRDefault="00C21366" w:rsidP="00C21366">
      <w:pPr>
        <w:pStyle w:val="Heading2"/>
        <w:ind w:left="0"/>
        <w:jc w:val="both"/>
        <w:rPr>
          <w:rFonts w:ascii="Tahoma" w:hAnsi="Tahoma" w:cs="Tahoma"/>
          <w:lang w:val="nl-NL"/>
        </w:rPr>
      </w:pPr>
      <w:bookmarkStart w:id="592" w:name="_Toc368299812"/>
      <w:r w:rsidRPr="00946F7D">
        <w:rPr>
          <w:rFonts w:ascii="Tahoma" w:hAnsi="Tahoma" w:cs="Tahoma"/>
          <w:color w:val="FF6600"/>
          <w:lang w:val="nl-NL"/>
        </w:rPr>
        <w:t>WIJZIGINGEN MAART 2013</w:t>
      </w:r>
      <w:bookmarkEnd w:id="592"/>
    </w:p>
    <w:p w:rsidR="00C21366" w:rsidRPr="00F86E51" w:rsidRDefault="00C21366" w:rsidP="00C21366">
      <w:pPr>
        <w:pStyle w:val="Heading2"/>
        <w:ind w:left="0"/>
        <w:jc w:val="both"/>
        <w:rPr>
          <w:rFonts w:ascii="Tahoma" w:hAnsi="Tahoma" w:cs="Tahoma"/>
          <w:b w:val="0"/>
          <w:bCs/>
          <w:sz w:val="18"/>
          <w:szCs w:val="18"/>
          <w:lang w:val="nl-NL"/>
        </w:rPr>
      </w:pPr>
    </w:p>
    <w:p w:rsidR="00C21366" w:rsidRPr="00946F7D" w:rsidRDefault="00C21366" w:rsidP="00C21366">
      <w:pPr>
        <w:spacing w:after="60"/>
        <w:rPr>
          <w:rFonts w:cs="Tahoma"/>
          <w:lang w:val="nl-NL"/>
        </w:rPr>
      </w:pPr>
      <w:r w:rsidRPr="00946F7D">
        <w:rPr>
          <w:rFonts w:cs="Tahoma"/>
          <w:b/>
          <w:lang w:val="nl-NL"/>
        </w:rPr>
        <w:t>Toegevoegd</w:t>
      </w:r>
    </w:p>
    <w:p w:rsidR="00C21366" w:rsidRPr="00946F7D" w:rsidRDefault="00C21366" w:rsidP="00C21366">
      <w:pPr>
        <w:rPr>
          <w:rFonts w:cs="Tahoma"/>
          <w:lang w:val="nl-NL"/>
        </w:rPr>
      </w:pPr>
      <w:r w:rsidRPr="00946F7D">
        <w:rPr>
          <w:rFonts w:cs="Tahoma"/>
          <w:color w:val="000000"/>
          <w:szCs w:val="18"/>
          <w:lang w:val="nl-NL"/>
        </w:rPr>
        <w:t>Exchange Online Archiving for Exchange Online</w:t>
      </w:r>
    </w:p>
    <w:p w:rsidR="00C21366" w:rsidRPr="00FC0C73" w:rsidRDefault="00C21366" w:rsidP="00C21366">
      <w:pPr>
        <w:rPr>
          <w:rFonts w:cs="Tahoma"/>
        </w:rPr>
      </w:pPr>
      <w:r w:rsidRPr="00FC0C73">
        <w:rPr>
          <w:rFonts w:cs="Tahoma"/>
          <w:color w:val="000000"/>
          <w:szCs w:val="18"/>
        </w:rPr>
        <w:t xml:space="preserve">Exchange Online Archiving for Exchange Online A </w:t>
      </w:r>
    </w:p>
    <w:p w:rsidR="00C21366" w:rsidRPr="00946F7D" w:rsidRDefault="00C21366" w:rsidP="00C21366">
      <w:pPr>
        <w:rPr>
          <w:rFonts w:cs="Tahoma"/>
          <w:lang w:val="nl-NL"/>
        </w:rPr>
      </w:pPr>
      <w:r w:rsidRPr="00946F7D">
        <w:rPr>
          <w:rFonts w:cs="Tahoma"/>
          <w:color w:val="000000"/>
          <w:szCs w:val="18"/>
          <w:lang w:val="nl-NL"/>
        </w:rPr>
        <w:t>Exchange Online Protection (Gebruikers-SL)</w:t>
      </w:r>
    </w:p>
    <w:p w:rsidR="00C21366" w:rsidRPr="00F867D3" w:rsidRDefault="00C21366" w:rsidP="00C21366">
      <w:pPr>
        <w:rPr>
          <w:rFonts w:cs="Tahoma"/>
          <w:lang w:val="nl-NL"/>
        </w:rPr>
      </w:pPr>
      <w:r w:rsidRPr="00F867D3">
        <w:rPr>
          <w:rFonts w:cs="Tahoma"/>
          <w:color w:val="000000"/>
          <w:szCs w:val="18"/>
          <w:lang w:val="nl-NL"/>
        </w:rPr>
        <w:t>Office 365 Midsize Business (Gebruikers-SL)</w:t>
      </w:r>
    </w:p>
    <w:p w:rsidR="00C21366" w:rsidRPr="00F867D3" w:rsidRDefault="00C21366" w:rsidP="00C21366">
      <w:pPr>
        <w:rPr>
          <w:rFonts w:cs="Tahoma"/>
          <w:lang w:val="nl-NL"/>
        </w:rPr>
      </w:pPr>
      <w:r w:rsidRPr="00F867D3">
        <w:rPr>
          <w:rFonts w:cs="Tahoma"/>
          <w:color w:val="000000"/>
          <w:szCs w:val="18"/>
          <w:lang w:val="nl-NL"/>
        </w:rPr>
        <w:t>Office 365 Plan E1 (Gebruikers-SL) SQL Server</w:t>
      </w:r>
      <w:r w:rsidR="00F61EAD" w:rsidRPr="00F61EAD">
        <w:rPr>
          <w:rFonts w:cs="Tahoma"/>
          <w:color w:val="000000"/>
          <w:szCs w:val="18"/>
          <w:vertAlign w:val="superscript"/>
          <w:lang w:val="nl-NL"/>
        </w:rPr>
        <w:t>®</w:t>
      </w:r>
      <w:r w:rsidRPr="00F867D3">
        <w:rPr>
          <w:rFonts w:cs="Tahoma"/>
          <w:color w:val="000000"/>
          <w:szCs w:val="18"/>
          <w:lang w:val="nl-NL"/>
        </w:rPr>
        <w:t xml:space="preserve"> 2012 Parallel Data Warehouse</w:t>
      </w:r>
    </w:p>
    <w:p w:rsidR="00C21366" w:rsidRPr="00FC0C73" w:rsidRDefault="00C21366" w:rsidP="00C21366">
      <w:pPr>
        <w:rPr>
          <w:rFonts w:cs="Tahoma"/>
        </w:rPr>
      </w:pPr>
      <w:r w:rsidRPr="00FC0C73">
        <w:rPr>
          <w:rFonts w:cs="Tahoma"/>
          <w:color w:val="000000"/>
          <w:szCs w:val="18"/>
        </w:rPr>
        <w:lastRenderedPageBreak/>
        <w:t xml:space="preserve">Project Online </w:t>
      </w:r>
    </w:p>
    <w:p w:rsidR="00C21366" w:rsidRPr="00FC0C73" w:rsidRDefault="00C21366" w:rsidP="00C21366">
      <w:pPr>
        <w:rPr>
          <w:rFonts w:cs="Tahoma"/>
        </w:rPr>
      </w:pPr>
      <w:r w:rsidRPr="00FC0C73">
        <w:rPr>
          <w:rFonts w:cs="Tahoma"/>
          <w:color w:val="000000"/>
          <w:szCs w:val="18"/>
        </w:rPr>
        <w:t>Project Online A</w:t>
      </w:r>
      <w:r>
        <w:rPr>
          <w:rFonts w:cs="Tahoma"/>
          <w:color w:val="000000"/>
          <w:szCs w:val="18"/>
        </w:rPr>
        <w:t xml:space="preserve"> </w:t>
      </w:r>
    </w:p>
    <w:p w:rsidR="00C21366" w:rsidRPr="00FC0C73" w:rsidRDefault="00C21366" w:rsidP="00C21366">
      <w:pPr>
        <w:rPr>
          <w:rFonts w:cs="Tahoma"/>
        </w:rPr>
      </w:pPr>
      <w:r w:rsidRPr="00FC0C73">
        <w:rPr>
          <w:rFonts w:cs="Tahoma"/>
          <w:color w:val="000000"/>
          <w:szCs w:val="18"/>
        </w:rPr>
        <w:t xml:space="preserve">Project Pro for Office 365 </w:t>
      </w:r>
    </w:p>
    <w:p w:rsidR="00C21366" w:rsidRPr="00FC0C73" w:rsidRDefault="00C21366" w:rsidP="00C21366">
      <w:pPr>
        <w:rPr>
          <w:rFonts w:cs="Tahoma"/>
        </w:rPr>
      </w:pPr>
      <w:r w:rsidRPr="00FC0C73">
        <w:rPr>
          <w:rFonts w:cs="Tahoma"/>
          <w:color w:val="000000"/>
          <w:szCs w:val="18"/>
        </w:rPr>
        <w:t>Project Pro for Office 365 A</w:t>
      </w:r>
      <w:r>
        <w:rPr>
          <w:rFonts w:cs="Tahoma"/>
          <w:color w:val="000000"/>
          <w:szCs w:val="18"/>
        </w:rPr>
        <w:t xml:space="preserve"> </w:t>
      </w:r>
    </w:p>
    <w:p w:rsidR="00C21366" w:rsidRPr="00FC0C73" w:rsidRDefault="00C21366" w:rsidP="00C21366">
      <w:pPr>
        <w:rPr>
          <w:rFonts w:cs="Tahoma"/>
        </w:rPr>
      </w:pPr>
      <w:r w:rsidRPr="00FC0C73">
        <w:rPr>
          <w:rFonts w:cs="Tahoma"/>
          <w:color w:val="000000"/>
          <w:szCs w:val="18"/>
        </w:rPr>
        <w:t>SQL Server</w:t>
      </w:r>
      <w:r w:rsidR="00F61EAD" w:rsidRPr="00F61EAD">
        <w:rPr>
          <w:rFonts w:cs="Tahoma"/>
          <w:color w:val="000000"/>
          <w:szCs w:val="18"/>
          <w:vertAlign w:val="superscript"/>
        </w:rPr>
        <w:t>®</w:t>
      </w:r>
      <w:r w:rsidRPr="00FC0C73">
        <w:rPr>
          <w:rFonts w:cs="Tahoma"/>
          <w:color w:val="000000"/>
          <w:szCs w:val="18"/>
        </w:rPr>
        <w:t xml:space="preserve"> 2012 Parallel Data Warehouse Developer</w:t>
      </w:r>
    </w:p>
    <w:p w:rsidR="00C21366" w:rsidRPr="00FC0C73" w:rsidRDefault="00C21366" w:rsidP="00C21366">
      <w:pPr>
        <w:rPr>
          <w:rFonts w:cs="Tahoma"/>
        </w:rPr>
      </w:pPr>
      <w:r w:rsidRPr="00FC0C73">
        <w:rPr>
          <w:rFonts w:cs="Tahoma"/>
          <w:color w:val="000000"/>
          <w:szCs w:val="18"/>
        </w:rPr>
        <w:t>Visio Pro for Office 365 A</w:t>
      </w:r>
      <w:r>
        <w:rPr>
          <w:rFonts w:cs="Tahoma"/>
          <w:color w:val="000000"/>
          <w:szCs w:val="18"/>
        </w:rPr>
        <w:t xml:space="preserve"> </w:t>
      </w:r>
    </w:p>
    <w:p w:rsidR="00C21366" w:rsidRPr="00FC0C73" w:rsidRDefault="00C21366" w:rsidP="00C21366">
      <w:pPr>
        <w:rPr>
          <w:rFonts w:cs="Tahoma"/>
        </w:rPr>
      </w:pPr>
      <w:r w:rsidRPr="00FC0C73">
        <w:rPr>
          <w:rFonts w:cs="Tahoma"/>
          <w:color w:val="000000"/>
          <w:szCs w:val="18"/>
        </w:rPr>
        <w:t xml:space="preserve">Visio Pro for Office 365 </w:t>
      </w:r>
    </w:p>
    <w:p w:rsidR="00C21366" w:rsidRPr="00FC0C73" w:rsidRDefault="00C21366" w:rsidP="00C21366">
      <w:pPr>
        <w:rPr>
          <w:rFonts w:cs="Tahoma"/>
        </w:rPr>
      </w:pPr>
      <w:r w:rsidRPr="00FC0C73">
        <w:rPr>
          <w:rFonts w:cs="Tahoma"/>
          <w:color w:val="000000"/>
          <w:szCs w:val="18"/>
        </w:rPr>
        <w:t xml:space="preserve">Yammer Enterprise </w:t>
      </w:r>
    </w:p>
    <w:p w:rsidR="00C21366" w:rsidRPr="00FC0C73" w:rsidRDefault="00C21366" w:rsidP="00C21366">
      <w:pPr>
        <w:keepNext/>
        <w:tabs>
          <w:tab w:val="num" w:pos="720"/>
        </w:tabs>
        <w:outlineLvl w:val="3"/>
        <w:rPr>
          <w:rFonts w:cs="Tahoma"/>
        </w:rPr>
      </w:pPr>
    </w:p>
    <w:p w:rsidR="00C21366" w:rsidRPr="00FC0C73" w:rsidRDefault="00C21366" w:rsidP="00C21366">
      <w:pPr>
        <w:spacing w:after="60"/>
        <w:rPr>
          <w:rFonts w:cs="Tahoma"/>
        </w:rPr>
      </w:pPr>
      <w:r w:rsidRPr="00FC0C73">
        <w:rPr>
          <w:rFonts w:cs="Tahoma"/>
          <w:b/>
        </w:rPr>
        <w:t>Wijzigingen</w:t>
      </w:r>
    </w:p>
    <w:p w:rsidR="00C21366" w:rsidRPr="00FC0C73" w:rsidRDefault="00C21366" w:rsidP="00C21366">
      <w:pPr>
        <w:rPr>
          <w:rFonts w:cs="Tahoma"/>
        </w:rPr>
      </w:pPr>
      <w:r w:rsidRPr="00FC0C73">
        <w:rPr>
          <w:rFonts w:cs="Tahoma"/>
          <w:color w:val="000000"/>
          <w:szCs w:val="18"/>
        </w:rPr>
        <w:t>Microsoft Dynamics CRM Online</w:t>
      </w:r>
    </w:p>
    <w:p w:rsidR="00C21366" w:rsidRPr="00FC0C73" w:rsidRDefault="00C21366" w:rsidP="00C21366">
      <w:pPr>
        <w:rPr>
          <w:rFonts w:cs="Tahoma"/>
        </w:rPr>
      </w:pPr>
      <w:r w:rsidRPr="00FC0C73">
        <w:rPr>
          <w:rFonts w:cs="Tahoma"/>
          <w:color w:val="000000"/>
          <w:szCs w:val="18"/>
        </w:rPr>
        <w:t>Exchange Online Archiving for Exchange Server</w:t>
      </w:r>
    </w:p>
    <w:p w:rsidR="00C21366" w:rsidRPr="00FC0C73" w:rsidRDefault="00C21366" w:rsidP="00C21366">
      <w:pPr>
        <w:rPr>
          <w:rFonts w:cs="Tahoma"/>
        </w:rPr>
      </w:pPr>
      <w:r w:rsidRPr="00FC0C73">
        <w:rPr>
          <w:rFonts w:cs="Tahoma"/>
          <w:color w:val="000000"/>
          <w:szCs w:val="18"/>
        </w:rPr>
        <w:t>Exchange Online Plan 1 (Gebruikers-SL)</w:t>
      </w:r>
    </w:p>
    <w:p w:rsidR="00C21366" w:rsidRPr="00F867D3" w:rsidRDefault="00C21366" w:rsidP="00C21366">
      <w:pPr>
        <w:rPr>
          <w:rFonts w:cs="Tahoma"/>
        </w:rPr>
      </w:pPr>
      <w:r w:rsidRPr="00F867D3">
        <w:rPr>
          <w:rFonts w:cs="Tahoma"/>
          <w:color w:val="000000"/>
          <w:szCs w:val="18"/>
        </w:rPr>
        <w:t>Exchange Online Plan 2 (Gebruikers-SL)</w:t>
      </w:r>
    </w:p>
    <w:p w:rsidR="00C21366" w:rsidRPr="00946F7D" w:rsidRDefault="00C21366" w:rsidP="00C21366">
      <w:pPr>
        <w:rPr>
          <w:rFonts w:cs="Tahoma"/>
          <w:lang w:val="nl-NL"/>
        </w:rPr>
      </w:pPr>
      <w:r w:rsidRPr="00946F7D">
        <w:rPr>
          <w:rFonts w:cs="Tahoma"/>
          <w:color w:val="000000"/>
          <w:szCs w:val="18"/>
          <w:lang w:val="nl-NL"/>
        </w:rPr>
        <w:t>Exchange Online Plan 1A voor Alumni (Gebruikers-SL)</w:t>
      </w:r>
    </w:p>
    <w:p w:rsidR="00C21366" w:rsidRPr="00946F7D" w:rsidRDefault="00C21366" w:rsidP="00C21366">
      <w:pPr>
        <w:rPr>
          <w:rFonts w:cs="Tahoma"/>
          <w:lang w:val="nl-NL"/>
        </w:rPr>
      </w:pPr>
      <w:r w:rsidRPr="00946F7D">
        <w:rPr>
          <w:rFonts w:cs="Tahoma"/>
          <w:color w:val="000000"/>
          <w:szCs w:val="18"/>
          <w:lang w:val="nl-NL"/>
        </w:rPr>
        <w:t>Exchange Online Plan 2A (Gebruikers-SL)</w:t>
      </w:r>
    </w:p>
    <w:p w:rsidR="00C21366" w:rsidRPr="00946F7D" w:rsidRDefault="00C21366" w:rsidP="00C21366">
      <w:pPr>
        <w:rPr>
          <w:rFonts w:cs="Tahoma"/>
          <w:lang w:val="nl-NL"/>
        </w:rPr>
      </w:pPr>
      <w:r w:rsidRPr="00946F7D">
        <w:rPr>
          <w:rFonts w:cs="Tahoma"/>
          <w:color w:val="000000"/>
          <w:szCs w:val="18"/>
          <w:lang w:val="nl-NL"/>
        </w:rPr>
        <w:t>Lync Online Plan 3A (Gebruikers-SL)</w:t>
      </w:r>
    </w:p>
    <w:p w:rsidR="00C21366" w:rsidRPr="00946F7D" w:rsidRDefault="00C21366" w:rsidP="00C21366">
      <w:pPr>
        <w:rPr>
          <w:rFonts w:cs="Tahoma"/>
          <w:lang w:val="nl-NL"/>
        </w:rPr>
      </w:pPr>
      <w:r w:rsidRPr="00946F7D">
        <w:rPr>
          <w:rFonts w:cs="Tahoma"/>
          <w:color w:val="000000"/>
          <w:szCs w:val="18"/>
          <w:lang w:val="nl-NL"/>
        </w:rPr>
        <w:t>Microsoft Dynamics CRM 2011 Server</w:t>
      </w:r>
    </w:p>
    <w:p w:rsidR="00C21366" w:rsidRPr="00946F7D" w:rsidRDefault="00C21366" w:rsidP="00C21366">
      <w:pPr>
        <w:rPr>
          <w:rFonts w:cs="Tahoma"/>
          <w:lang w:val="nl-NL"/>
        </w:rPr>
      </w:pPr>
      <w:r w:rsidRPr="00946F7D">
        <w:rPr>
          <w:rFonts w:cs="Tahoma"/>
          <w:color w:val="000000"/>
          <w:szCs w:val="18"/>
          <w:lang w:val="nl-NL"/>
        </w:rPr>
        <w:t>Microsoft Windows Azure-ondersteuningsproducten</w:t>
      </w:r>
    </w:p>
    <w:p w:rsidR="00C21366" w:rsidRPr="00FC0C73" w:rsidRDefault="00C21366" w:rsidP="00C21366">
      <w:pPr>
        <w:rPr>
          <w:rFonts w:cs="Tahoma"/>
        </w:rPr>
      </w:pPr>
      <w:r w:rsidRPr="00FC0C73">
        <w:rPr>
          <w:rFonts w:cs="Tahoma"/>
          <w:color w:val="000000"/>
          <w:szCs w:val="18"/>
        </w:rPr>
        <w:t>Office 365 A2 (Gebruikers-SL)</w:t>
      </w:r>
    </w:p>
    <w:p w:rsidR="00C21366" w:rsidRPr="00FC0C73" w:rsidRDefault="00C21366" w:rsidP="00C21366">
      <w:pPr>
        <w:rPr>
          <w:rFonts w:cs="Tahoma"/>
        </w:rPr>
      </w:pPr>
      <w:r w:rsidRPr="00FC0C73">
        <w:rPr>
          <w:rFonts w:cs="Tahoma"/>
          <w:color w:val="000000"/>
          <w:szCs w:val="18"/>
        </w:rPr>
        <w:t>Office 365 A3 (Gebruikers-SL)</w:t>
      </w:r>
    </w:p>
    <w:p w:rsidR="00C21366" w:rsidRPr="00FC0C73" w:rsidRDefault="00C21366" w:rsidP="00C21366">
      <w:pPr>
        <w:rPr>
          <w:rFonts w:cs="Tahoma"/>
        </w:rPr>
      </w:pPr>
      <w:r w:rsidRPr="00FC0C73">
        <w:rPr>
          <w:rFonts w:cs="Tahoma"/>
          <w:color w:val="000000"/>
          <w:szCs w:val="18"/>
        </w:rPr>
        <w:t>Office 365 A4 (Gebruikers-SL)</w:t>
      </w:r>
    </w:p>
    <w:p w:rsidR="00C21366" w:rsidRPr="00FC0C73" w:rsidRDefault="00C21366" w:rsidP="00C21366">
      <w:pPr>
        <w:rPr>
          <w:rFonts w:cs="Tahoma"/>
        </w:rPr>
      </w:pPr>
      <w:r w:rsidRPr="00FC0C73">
        <w:rPr>
          <w:rFonts w:cs="Tahoma"/>
          <w:color w:val="000000"/>
          <w:szCs w:val="18"/>
        </w:rPr>
        <w:t>Office Professional Plus Subscription A (Gebruikers-SL).</w:t>
      </w:r>
    </w:p>
    <w:p w:rsidR="00C21366" w:rsidRPr="00FC0C73" w:rsidRDefault="00C21366" w:rsidP="00C21366">
      <w:pPr>
        <w:rPr>
          <w:rFonts w:cs="Tahoma"/>
        </w:rPr>
      </w:pPr>
      <w:r w:rsidRPr="00FC0C73">
        <w:rPr>
          <w:rFonts w:cs="Tahoma"/>
          <w:color w:val="000000"/>
          <w:szCs w:val="18"/>
        </w:rPr>
        <w:t>Office Web Applications met SharePoint Plan 2A (Gebruikers-SL)</w:t>
      </w:r>
    </w:p>
    <w:p w:rsidR="00C21366" w:rsidRPr="00FC0C73" w:rsidRDefault="00C21366" w:rsidP="00C21366">
      <w:pPr>
        <w:rPr>
          <w:rFonts w:cs="Tahoma"/>
        </w:rPr>
      </w:pPr>
      <w:r w:rsidRPr="00FC0C73">
        <w:rPr>
          <w:rFonts w:cs="Tahoma"/>
          <w:color w:val="000000"/>
          <w:szCs w:val="18"/>
        </w:rPr>
        <w:t>SharePoint™ Online Extra Storage 1GB A (Aanvullende SL)</w:t>
      </w:r>
    </w:p>
    <w:p w:rsidR="00C21366" w:rsidRPr="00FC0C73" w:rsidRDefault="00C21366" w:rsidP="00C21366">
      <w:pPr>
        <w:rPr>
          <w:rFonts w:cs="Tahoma"/>
        </w:rPr>
      </w:pPr>
      <w:r w:rsidRPr="00FC0C73">
        <w:rPr>
          <w:rFonts w:cs="Tahoma"/>
          <w:color w:val="000000"/>
          <w:szCs w:val="18"/>
        </w:rPr>
        <w:t>Enterprise Serverbeheerlicentie voor System Center Configuration Manager 2007 R3</w:t>
      </w:r>
    </w:p>
    <w:p w:rsidR="00C21366" w:rsidRPr="00FC0C73" w:rsidRDefault="00C21366" w:rsidP="00C21366">
      <w:pPr>
        <w:rPr>
          <w:rFonts w:cs="Tahoma"/>
        </w:rPr>
      </w:pPr>
      <w:r w:rsidRPr="00FC0C73">
        <w:rPr>
          <w:rFonts w:cs="Tahoma"/>
          <w:color w:val="000000"/>
          <w:szCs w:val="18"/>
        </w:rPr>
        <w:t>Standard Serverbeheerlicentie (Standard Server-ML) voor System Center Configuration Manager 2007 R3</w:t>
      </w:r>
    </w:p>
    <w:p w:rsidR="00C21366" w:rsidRPr="00FC0C73" w:rsidRDefault="00C21366" w:rsidP="00C21366">
      <w:pPr>
        <w:rPr>
          <w:rFonts w:cs="Tahoma"/>
        </w:rPr>
      </w:pPr>
      <w:r w:rsidRPr="00FC0C73">
        <w:rPr>
          <w:rFonts w:cs="Tahoma"/>
          <w:color w:val="000000"/>
          <w:szCs w:val="18"/>
        </w:rPr>
        <w:t>Enterprise Serverbeheerlicentie voor System Center Data Protection Manager 2010</w:t>
      </w:r>
    </w:p>
    <w:p w:rsidR="00C21366" w:rsidRPr="00FC0C73" w:rsidRDefault="00C21366" w:rsidP="00C21366">
      <w:pPr>
        <w:rPr>
          <w:rFonts w:cs="Tahoma"/>
        </w:rPr>
      </w:pPr>
      <w:r w:rsidRPr="00FC0C73">
        <w:rPr>
          <w:rFonts w:cs="Tahoma"/>
          <w:color w:val="000000"/>
          <w:szCs w:val="18"/>
        </w:rPr>
        <w:t>Standard Serverbeheerlicentie voor System Center Data Protection Manager 2010</w:t>
      </w:r>
    </w:p>
    <w:p w:rsidR="00C21366" w:rsidRPr="00946F7D" w:rsidRDefault="00C21366" w:rsidP="00C21366">
      <w:pPr>
        <w:rPr>
          <w:rFonts w:cs="Tahoma"/>
          <w:lang w:val="nl-NL"/>
        </w:rPr>
      </w:pPr>
      <w:r w:rsidRPr="00946F7D">
        <w:rPr>
          <w:rFonts w:cs="Tahoma"/>
          <w:color w:val="000000"/>
          <w:szCs w:val="18"/>
          <w:lang w:val="nl-NL"/>
        </w:rPr>
        <w:t>Clientbeheerlicentie per Gebruiker voor System Center Operations Manager 2007 R2</w:t>
      </w:r>
    </w:p>
    <w:p w:rsidR="00C21366" w:rsidRPr="00946F7D" w:rsidRDefault="00C21366" w:rsidP="00C21366">
      <w:pPr>
        <w:rPr>
          <w:rFonts w:cs="Tahoma"/>
          <w:lang w:val="nl-NL"/>
        </w:rPr>
      </w:pPr>
      <w:r w:rsidRPr="00946F7D">
        <w:rPr>
          <w:rFonts w:cs="Tahoma"/>
          <w:color w:val="000000"/>
          <w:szCs w:val="18"/>
          <w:lang w:val="nl-NL"/>
        </w:rPr>
        <w:t>Clientbeheerlicentie per OSE voor System Center Operations Manager 2007 R2</w:t>
      </w:r>
    </w:p>
    <w:p w:rsidR="00C21366" w:rsidRPr="00946F7D" w:rsidRDefault="00C21366" w:rsidP="00C21366">
      <w:pPr>
        <w:rPr>
          <w:rFonts w:cs="Tahoma"/>
          <w:lang w:val="nl-NL"/>
        </w:rPr>
      </w:pPr>
      <w:r w:rsidRPr="00946F7D">
        <w:rPr>
          <w:rFonts w:cs="Tahoma"/>
          <w:color w:val="000000"/>
          <w:szCs w:val="18"/>
          <w:lang w:val="nl-NL"/>
        </w:rPr>
        <w:t>Enterprise Serverbeheerlicentie voor System Center Operations Manager 2007 R2</w:t>
      </w:r>
    </w:p>
    <w:p w:rsidR="00C21366" w:rsidRPr="00946F7D" w:rsidRDefault="00C21366" w:rsidP="00C21366">
      <w:pPr>
        <w:rPr>
          <w:rFonts w:cs="Tahoma"/>
          <w:lang w:val="nl-NL"/>
        </w:rPr>
      </w:pPr>
      <w:r w:rsidRPr="00946F7D">
        <w:rPr>
          <w:rFonts w:cs="Tahoma"/>
          <w:color w:val="000000"/>
          <w:szCs w:val="18"/>
          <w:lang w:val="nl-NL"/>
        </w:rPr>
        <w:t>Standard Serverbeheerlicentie voor System Center Operations Manager 2007 R2</w:t>
      </w:r>
    </w:p>
    <w:p w:rsidR="00C21366" w:rsidRPr="00946F7D" w:rsidRDefault="00C21366" w:rsidP="00C21366">
      <w:pPr>
        <w:rPr>
          <w:rFonts w:cs="Tahoma"/>
          <w:lang w:val="nl-NL"/>
        </w:rPr>
      </w:pPr>
      <w:r w:rsidRPr="00946F7D">
        <w:rPr>
          <w:rFonts w:cs="Tahoma"/>
          <w:color w:val="000000"/>
          <w:szCs w:val="18"/>
          <w:lang w:val="nl-NL"/>
        </w:rPr>
        <w:t>Clientbeheerlicentie (Client-ML) voor System Center Service Manager 2010 per Gebruiker</w:t>
      </w:r>
    </w:p>
    <w:p w:rsidR="00C21366" w:rsidRPr="00946F7D" w:rsidRDefault="00C21366" w:rsidP="00C21366">
      <w:pPr>
        <w:rPr>
          <w:rFonts w:cs="Tahoma"/>
          <w:lang w:val="nl-NL"/>
        </w:rPr>
      </w:pPr>
      <w:r w:rsidRPr="00946F7D">
        <w:rPr>
          <w:rFonts w:cs="Tahoma"/>
          <w:color w:val="000000"/>
          <w:szCs w:val="18"/>
          <w:lang w:val="nl-NL"/>
        </w:rPr>
        <w:t>Clientbeheerlicentie (Client-ML) voor System Center Service Manager 2010 per OSE</w:t>
      </w:r>
    </w:p>
    <w:p w:rsidR="00C21366" w:rsidRPr="00946F7D" w:rsidRDefault="00C21366" w:rsidP="00C21366">
      <w:pPr>
        <w:rPr>
          <w:rFonts w:cs="Tahoma"/>
          <w:lang w:val="nl-NL"/>
        </w:rPr>
      </w:pPr>
      <w:r w:rsidRPr="00946F7D">
        <w:rPr>
          <w:rFonts w:cs="Tahoma"/>
          <w:color w:val="000000"/>
          <w:szCs w:val="18"/>
          <w:lang w:val="nl-NL"/>
        </w:rPr>
        <w:t>Serverbeheerlicentie (Server-ML) voor System Center Service Manager 2010 per OSE</w:t>
      </w:r>
    </w:p>
    <w:p w:rsidR="00C21366" w:rsidRPr="00946F7D" w:rsidRDefault="00C21366" w:rsidP="00C21366">
      <w:pPr>
        <w:rPr>
          <w:rFonts w:cs="Tahoma"/>
          <w:lang w:val="nl-NL"/>
        </w:rPr>
      </w:pPr>
      <w:r w:rsidRPr="00946F7D">
        <w:rPr>
          <w:rFonts w:cs="Tahoma"/>
          <w:color w:val="000000"/>
          <w:szCs w:val="18"/>
          <w:lang w:val="nl-NL"/>
        </w:rPr>
        <w:t>Clientbeheerlicentie voor System Center Virtual Machine Manager 2008 R2 per Gebruiker</w:t>
      </w:r>
    </w:p>
    <w:p w:rsidR="00C21366" w:rsidRPr="00946F7D" w:rsidRDefault="00C21366" w:rsidP="00C21366">
      <w:pPr>
        <w:rPr>
          <w:rFonts w:cs="Tahoma"/>
          <w:lang w:val="nl-NL"/>
        </w:rPr>
      </w:pPr>
      <w:r w:rsidRPr="00946F7D">
        <w:rPr>
          <w:rFonts w:cs="Tahoma"/>
          <w:color w:val="000000"/>
          <w:szCs w:val="18"/>
          <w:lang w:val="nl-NL"/>
        </w:rPr>
        <w:t>Clientbeheerlicentie voor System Center Virtual Machine Manager 2008 R2 per OSE</w:t>
      </w:r>
    </w:p>
    <w:p w:rsidR="00C21366" w:rsidRPr="00946F7D" w:rsidRDefault="00C21366" w:rsidP="00C21366">
      <w:pPr>
        <w:rPr>
          <w:rFonts w:cs="Tahoma"/>
          <w:lang w:val="nl-NL"/>
        </w:rPr>
      </w:pPr>
      <w:r w:rsidRPr="00946F7D">
        <w:rPr>
          <w:rFonts w:cs="Tahoma"/>
          <w:color w:val="000000"/>
          <w:szCs w:val="18"/>
          <w:lang w:val="nl-NL"/>
        </w:rPr>
        <w:t>Serverbeheerlicentie voor System Center Virtual Machine Manager 2008 R2 Enterprise</w:t>
      </w:r>
    </w:p>
    <w:p w:rsidR="00C21366" w:rsidRPr="00946F7D" w:rsidRDefault="00C21366" w:rsidP="00C21366">
      <w:pPr>
        <w:rPr>
          <w:rFonts w:cs="Tahoma"/>
          <w:lang w:val="nl-NL"/>
        </w:rPr>
      </w:pPr>
      <w:r w:rsidRPr="00946F7D">
        <w:rPr>
          <w:rFonts w:cs="Tahoma"/>
          <w:color w:val="000000"/>
          <w:szCs w:val="18"/>
          <w:lang w:val="nl-NL"/>
        </w:rPr>
        <w:t>Windows Intune USL</w:t>
      </w:r>
    </w:p>
    <w:p w:rsidR="00C21366" w:rsidRPr="00946F7D" w:rsidRDefault="00C21366" w:rsidP="00C21366">
      <w:pPr>
        <w:rPr>
          <w:rFonts w:cs="Tahoma"/>
          <w:lang w:val="nl-NL"/>
        </w:rPr>
      </w:pPr>
    </w:p>
    <w:p w:rsidR="00C21366" w:rsidRPr="00946F7D" w:rsidRDefault="00C21366" w:rsidP="00C21366">
      <w:pPr>
        <w:keepNext/>
        <w:tabs>
          <w:tab w:val="num" w:pos="720"/>
        </w:tabs>
        <w:spacing w:after="60"/>
        <w:outlineLvl w:val="3"/>
        <w:rPr>
          <w:rFonts w:cs="Tahoma"/>
          <w:lang w:val="nl-NL"/>
        </w:rPr>
      </w:pPr>
      <w:r w:rsidRPr="00946F7D">
        <w:rPr>
          <w:rFonts w:cs="Tahoma"/>
          <w:b/>
          <w:lang w:val="nl-NL"/>
        </w:rPr>
        <w:t>Verwijderd</w:t>
      </w:r>
    </w:p>
    <w:p w:rsidR="00C21366" w:rsidRPr="00946F7D" w:rsidRDefault="00C21366" w:rsidP="00C21366">
      <w:pPr>
        <w:rPr>
          <w:rFonts w:cs="Tahoma"/>
          <w:lang w:val="it-IT"/>
        </w:rPr>
      </w:pPr>
      <w:r w:rsidRPr="00946F7D">
        <w:rPr>
          <w:rFonts w:cs="Tahoma"/>
          <w:color w:val="000000"/>
          <w:szCs w:val="18"/>
          <w:lang w:val="it-IT"/>
        </w:rPr>
        <w:t>Expression Studio Profressional 4</w:t>
      </w:r>
    </w:p>
    <w:p w:rsidR="00C21366" w:rsidRPr="00946F7D" w:rsidRDefault="00C21366" w:rsidP="00C21366">
      <w:pPr>
        <w:rPr>
          <w:rFonts w:cs="Tahoma"/>
          <w:lang w:val="it-IT"/>
        </w:rPr>
      </w:pPr>
      <w:r w:rsidRPr="00946F7D">
        <w:rPr>
          <w:rFonts w:cs="Tahoma"/>
          <w:color w:val="000000"/>
          <w:szCs w:val="18"/>
          <w:lang w:val="it-IT"/>
        </w:rPr>
        <w:t>Expression Studio Ultimate 4</w:t>
      </w:r>
    </w:p>
    <w:p w:rsidR="00C21366" w:rsidRPr="00FC0C73" w:rsidRDefault="00C21366" w:rsidP="00C21366">
      <w:pPr>
        <w:rPr>
          <w:rFonts w:cs="Tahoma"/>
        </w:rPr>
      </w:pPr>
      <w:r w:rsidRPr="00FC0C73">
        <w:rPr>
          <w:rFonts w:cs="Tahoma"/>
          <w:color w:val="000000"/>
          <w:szCs w:val="18"/>
        </w:rPr>
        <w:t>Office Web Applications A (Gebruikers-SL)</w:t>
      </w:r>
    </w:p>
    <w:p w:rsidR="00C21366" w:rsidRPr="00FC0C73" w:rsidRDefault="00C21366" w:rsidP="00C21366">
      <w:pPr>
        <w:rPr>
          <w:rFonts w:cs="Tahoma"/>
        </w:rPr>
      </w:pPr>
      <w:r w:rsidRPr="00FC0C73">
        <w:rPr>
          <w:rFonts w:cs="Tahoma"/>
          <w:color w:val="000000"/>
          <w:szCs w:val="18"/>
        </w:rPr>
        <w:t>SQL Server</w:t>
      </w:r>
      <w:r w:rsidR="00F61EAD" w:rsidRPr="00F61EAD">
        <w:rPr>
          <w:rFonts w:cs="Tahoma"/>
          <w:color w:val="000000"/>
          <w:szCs w:val="18"/>
          <w:vertAlign w:val="superscript"/>
        </w:rPr>
        <w:t>®</w:t>
      </w:r>
      <w:r w:rsidRPr="00FC0C73">
        <w:rPr>
          <w:rFonts w:cs="Tahoma"/>
          <w:color w:val="000000"/>
          <w:szCs w:val="18"/>
        </w:rPr>
        <w:t xml:space="preserve"> 2008 R2 Parallel Data Warehouse</w:t>
      </w:r>
    </w:p>
    <w:p w:rsidR="00C21366" w:rsidRPr="00FC0C73" w:rsidRDefault="00C21366" w:rsidP="00C21366">
      <w:pPr>
        <w:rPr>
          <w:rFonts w:cs="Tahoma"/>
        </w:rPr>
      </w:pPr>
      <w:r w:rsidRPr="00FC0C73">
        <w:rPr>
          <w:rFonts w:cs="Tahoma"/>
          <w:color w:val="000000"/>
          <w:szCs w:val="18"/>
        </w:rPr>
        <w:t>SQL Server</w:t>
      </w:r>
      <w:r w:rsidR="00F61EAD" w:rsidRPr="00F61EAD">
        <w:rPr>
          <w:rFonts w:cs="Tahoma"/>
          <w:color w:val="000000"/>
          <w:szCs w:val="18"/>
          <w:vertAlign w:val="superscript"/>
        </w:rPr>
        <w:t>®</w:t>
      </w:r>
      <w:r w:rsidRPr="00FC0C73">
        <w:rPr>
          <w:rFonts w:cs="Tahoma"/>
          <w:color w:val="000000"/>
          <w:szCs w:val="18"/>
        </w:rPr>
        <w:t xml:space="preserve"> 2008 R2 Parallel Data Warehouse Developer</w:t>
      </w:r>
    </w:p>
    <w:p w:rsidR="00C21366" w:rsidRPr="00FC0C73" w:rsidRDefault="00C21366" w:rsidP="00C21366">
      <w:pPr>
        <w:rPr>
          <w:rFonts w:cs="Tahoma"/>
        </w:rPr>
      </w:pPr>
      <w:r w:rsidRPr="00FC0C73">
        <w:rPr>
          <w:rFonts w:cs="Tahoma"/>
          <w:color w:val="000000"/>
          <w:szCs w:val="18"/>
        </w:rPr>
        <w:t>System Center Configuration Manager 2007 R3</w:t>
      </w:r>
    </w:p>
    <w:p w:rsidR="00C21366" w:rsidRPr="00FC0C73" w:rsidRDefault="00C21366" w:rsidP="00C21366">
      <w:pPr>
        <w:rPr>
          <w:rFonts w:cs="Tahoma"/>
        </w:rPr>
      </w:pPr>
      <w:r w:rsidRPr="00FC0C73">
        <w:rPr>
          <w:rFonts w:cs="Tahoma"/>
          <w:color w:val="000000"/>
          <w:szCs w:val="18"/>
        </w:rPr>
        <w:t>System Center Configuration Manager 2007 R3 met SQL Server 2008-technologie</w:t>
      </w:r>
    </w:p>
    <w:p w:rsidR="00C21366" w:rsidRPr="00FC0C73" w:rsidRDefault="00C21366" w:rsidP="00C21366">
      <w:pPr>
        <w:rPr>
          <w:rFonts w:cs="Tahoma"/>
        </w:rPr>
      </w:pPr>
      <w:r w:rsidRPr="00FC0C73">
        <w:rPr>
          <w:rFonts w:cs="Tahoma"/>
          <w:color w:val="000000"/>
          <w:szCs w:val="18"/>
        </w:rPr>
        <w:t>Clientbeheerlicentie voor System Center Data Protection Manager 2010 per Gebruiker</w:t>
      </w:r>
    </w:p>
    <w:p w:rsidR="00C21366" w:rsidRPr="00946F7D" w:rsidRDefault="00C21366" w:rsidP="00C21366">
      <w:pPr>
        <w:rPr>
          <w:rFonts w:cs="Tahoma"/>
          <w:lang w:val="nl-NL"/>
        </w:rPr>
      </w:pPr>
      <w:r w:rsidRPr="00946F7D">
        <w:rPr>
          <w:rFonts w:cs="Tahoma"/>
          <w:color w:val="000000"/>
          <w:szCs w:val="18"/>
          <w:lang w:val="nl-NL"/>
        </w:rPr>
        <w:t>Clientbeheerlicentie voor System Center Data Protection Manager 2010 per OSE</w:t>
      </w:r>
    </w:p>
    <w:p w:rsidR="00C21366" w:rsidRPr="00946F7D" w:rsidRDefault="00C21366" w:rsidP="00C21366">
      <w:pPr>
        <w:rPr>
          <w:rFonts w:cs="Tahoma"/>
          <w:lang w:val="nl-NL"/>
        </w:rPr>
      </w:pPr>
      <w:r w:rsidRPr="00946F7D">
        <w:rPr>
          <w:rFonts w:cs="Tahoma"/>
          <w:color w:val="000000"/>
          <w:szCs w:val="18"/>
          <w:lang w:val="nl-NL"/>
        </w:rPr>
        <w:t>System Center Operations Manager 2007 R2</w:t>
      </w:r>
    </w:p>
    <w:p w:rsidR="00C21366" w:rsidRPr="00946F7D" w:rsidRDefault="00C21366" w:rsidP="00C21366">
      <w:pPr>
        <w:rPr>
          <w:rFonts w:cs="Tahoma"/>
          <w:lang w:val="nl-NL"/>
        </w:rPr>
      </w:pPr>
      <w:r w:rsidRPr="00946F7D">
        <w:rPr>
          <w:rFonts w:cs="Tahoma"/>
          <w:color w:val="000000"/>
          <w:szCs w:val="18"/>
          <w:lang w:val="nl-NL"/>
        </w:rPr>
        <w:t>System Center Operations Manager 2007 R2 met SQL Server 2008-technologie</w:t>
      </w:r>
    </w:p>
    <w:p w:rsidR="00C21366" w:rsidRPr="00946F7D" w:rsidRDefault="00C21366" w:rsidP="00C21366">
      <w:pPr>
        <w:rPr>
          <w:rFonts w:cs="Tahoma"/>
          <w:lang w:val="nl-NL"/>
        </w:rPr>
      </w:pPr>
      <w:r w:rsidRPr="00946F7D">
        <w:rPr>
          <w:rFonts w:cs="Tahoma"/>
          <w:color w:val="000000"/>
          <w:szCs w:val="18"/>
          <w:lang w:val="nl-NL"/>
        </w:rPr>
        <w:t>System Center Service Manager 2010</w:t>
      </w:r>
    </w:p>
    <w:p w:rsidR="00C21366" w:rsidRPr="00946F7D" w:rsidRDefault="00C21366" w:rsidP="00C21366">
      <w:pPr>
        <w:rPr>
          <w:rFonts w:cs="Tahoma"/>
          <w:lang w:val="nl-NL"/>
        </w:rPr>
      </w:pPr>
      <w:r w:rsidRPr="00946F7D">
        <w:rPr>
          <w:rFonts w:cs="Tahoma"/>
          <w:color w:val="000000"/>
          <w:szCs w:val="18"/>
          <w:lang w:val="nl-NL"/>
        </w:rPr>
        <w:t>System Center Service Manager 2010 met SQL Server 2008-technologie</w:t>
      </w:r>
    </w:p>
    <w:p w:rsidR="00C21366" w:rsidRPr="00F867D3" w:rsidRDefault="00C21366" w:rsidP="00C21366">
      <w:pPr>
        <w:rPr>
          <w:rFonts w:cs="Tahoma"/>
          <w:lang w:val="nl-NL"/>
        </w:rPr>
      </w:pPr>
      <w:r w:rsidRPr="00F867D3">
        <w:rPr>
          <w:rFonts w:cs="Tahoma"/>
          <w:color w:val="000000"/>
          <w:szCs w:val="18"/>
          <w:lang w:val="nl-NL"/>
        </w:rPr>
        <w:t>System Center Essentials 2010</w:t>
      </w:r>
    </w:p>
    <w:p w:rsidR="00C21366" w:rsidRPr="00F867D3" w:rsidRDefault="00C21366" w:rsidP="00C21366">
      <w:pPr>
        <w:rPr>
          <w:rFonts w:cs="Tahoma"/>
          <w:lang w:val="nl-NL"/>
        </w:rPr>
      </w:pPr>
      <w:r w:rsidRPr="00F867D3">
        <w:rPr>
          <w:rFonts w:cs="Tahoma"/>
          <w:color w:val="000000"/>
          <w:szCs w:val="18"/>
          <w:lang w:val="nl-NL"/>
        </w:rPr>
        <w:t>Client-ML voor System Center Essentials 2010</w:t>
      </w:r>
    </w:p>
    <w:p w:rsidR="00C21366" w:rsidRPr="00F867D3" w:rsidRDefault="00C21366" w:rsidP="00C21366">
      <w:pPr>
        <w:rPr>
          <w:rFonts w:cs="Tahoma"/>
          <w:lang w:val="nl-NL"/>
        </w:rPr>
      </w:pPr>
      <w:r w:rsidRPr="00F867D3">
        <w:rPr>
          <w:rFonts w:cs="Tahoma"/>
          <w:color w:val="000000"/>
          <w:szCs w:val="18"/>
          <w:lang w:val="nl-NL"/>
        </w:rPr>
        <w:t>Server-ML voor System Center Essentials 2010</w:t>
      </w:r>
    </w:p>
    <w:p w:rsidR="00C21366" w:rsidRPr="00F867D3" w:rsidRDefault="00C21366" w:rsidP="00C21366">
      <w:pPr>
        <w:rPr>
          <w:rFonts w:cs="Tahoma"/>
          <w:lang w:val="nl-NL"/>
        </w:rPr>
      </w:pPr>
      <w:r w:rsidRPr="00F867D3">
        <w:rPr>
          <w:rFonts w:cs="Tahoma"/>
          <w:color w:val="000000"/>
          <w:szCs w:val="18"/>
          <w:lang w:val="nl-NL"/>
        </w:rPr>
        <w:lastRenderedPageBreak/>
        <w:t xml:space="preserve">System Center Essentials 2010 met SQL Server 2008 Technology </w:t>
      </w:r>
    </w:p>
    <w:p w:rsidR="00C21366" w:rsidRPr="00F867D3" w:rsidRDefault="00C21366" w:rsidP="00C21366">
      <w:pPr>
        <w:rPr>
          <w:rFonts w:cs="Tahoma"/>
          <w:lang w:val="nl-NL"/>
        </w:rPr>
      </w:pPr>
      <w:r w:rsidRPr="00F867D3">
        <w:rPr>
          <w:rFonts w:cs="Tahoma"/>
          <w:color w:val="000000"/>
          <w:szCs w:val="18"/>
          <w:lang w:val="nl-NL"/>
        </w:rPr>
        <w:t>Clientbeheerlicentiesuite voor System Center Essentials Plus 2010</w:t>
      </w:r>
    </w:p>
    <w:p w:rsidR="00C21366" w:rsidRPr="00F867D3" w:rsidRDefault="00C21366" w:rsidP="00C21366">
      <w:pPr>
        <w:rPr>
          <w:rFonts w:cs="Tahoma"/>
          <w:lang w:val="nl-NL"/>
        </w:rPr>
      </w:pPr>
      <w:r w:rsidRPr="00F867D3">
        <w:rPr>
          <w:rFonts w:cs="Tahoma"/>
          <w:color w:val="000000"/>
          <w:szCs w:val="18"/>
          <w:lang w:val="nl-NL"/>
        </w:rPr>
        <w:t>Serverbeheerlicentiesuite voor System Center Essentials Plus 2010</w:t>
      </w:r>
    </w:p>
    <w:p w:rsidR="00C21366" w:rsidRPr="00F867D3" w:rsidRDefault="00C21366" w:rsidP="00C21366">
      <w:pPr>
        <w:rPr>
          <w:rFonts w:cs="Tahoma"/>
          <w:lang w:val="nl-NL"/>
        </w:rPr>
      </w:pPr>
      <w:r w:rsidRPr="00F867D3">
        <w:rPr>
          <w:rFonts w:cs="Tahoma"/>
          <w:color w:val="000000"/>
          <w:szCs w:val="18"/>
          <w:lang w:val="nl-NL"/>
        </w:rPr>
        <w:t>System Center Virtual Machine Manager 2008 R2 Workgroup Edition</w:t>
      </w:r>
    </w:p>
    <w:p w:rsidR="00C21366" w:rsidRPr="00FC0C73" w:rsidRDefault="00C21366" w:rsidP="00C21366">
      <w:pPr>
        <w:rPr>
          <w:rFonts w:cs="Tahoma"/>
        </w:rPr>
      </w:pPr>
      <w:r w:rsidRPr="00FC0C73">
        <w:rPr>
          <w:rFonts w:cs="Tahoma"/>
          <w:color w:val="000000"/>
          <w:szCs w:val="18"/>
        </w:rPr>
        <w:t>External Connector-licentie voor Visual Studio</w:t>
      </w:r>
      <w:r w:rsidR="00F61EAD" w:rsidRPr="00F61EAD">
        <w:rPr>
          <w:rFonts w:cs="Tahoma"/>
          <w:color w:val="000000"/>
          <w:szCs w:val="18"/>
          <w:vertAlign w:val="superscript"/>
        </w:rPr>
        <w:t>®</w:t>
      </w:r>
      <w:r w:rsidRPr="00FC0C73">
        <w:rPr>
          <w:rFonts w:cs="Tahoma"/>
          <w:color w:val="000000"/>
          <w:szCs w:val="18"/>
        </w:rPr>
        <w:t xml:space="preserve"> Team Foundation Server 2012</w:t>
      </w:r>
    </w:p>
    <w:p w:rsidR="00F86E51" w:rsidRPr="00287D59" w:rsidRDefault="00F86E51" w:rsidP="00F86E51">
      <w:pPr>
        <w:pStyle w:val="Heading2"/>
        <w:ind w:left="0"/>
        <w:jc w:val="both"/>
        <w:rPr>
          <w:rFonts w:ascii="Tahoma" w:hAnsi="Tahoma" w:cs="Tahoma"/>
        </w:rPr>
      </w:pPr>
    </w:p>
    <w:p w:rsidR="00C21366" w:rsidRPr="00946F7D" w:rsidRDefault="00C21366" w:rsidP="00C21366">
      <w:pPr>
        <w:pStyle w:val="Heading2"/>
        <w:ind w:left="0"/>
        <w:jc w:val="both"/>
        <w:rPr>
          <w:rFonts w:ascii="Tahoma" w:hAnsi="Tahoma" w:cs="Tahoma"/>
          <w:lang w:val="nl-NL"/>
        </w:rPr>
      </w:pPr>
      <w:bookmarkStart w:id="593" w:name="_Toc368299813"/>
      <w:r w:rsidRPr="00946F7D">
        <w:rPr>
          <w:rFonts w:ascii="Tahoma" w:hAnsi="Tahoma" w:cs="Tahoma"/>
          <w:color w:val="FF6600"/>
          <w:lang w:val="nl-NL"/>
        </w:rPr>
        <w:t>WIJZIGINGEN FEBRUARI 2013</w:t>
      </w:r>
      <w:bookmarkEnd w:id="593"/>
    </w:p>
    <w:p w:rsidR="00F86E51" w:rsidRPr="00F86E51" w:rsidRDefault="00F86E51" w:rsidP="00C21366">
      <w:pPr>
        <w:spacing w:after="60"/>
        <w:rPr>
          <w:rFonts w:cs="Tahoma"/>
          <w:bCs/>
          <w:lang w:val="nl-NL"/>
        </w:rPr>
      </w:pPr>
    </w:p>
    <w:p w:rsidR="00C21366" w:rsidRPr="00946F7D" w:rsidRDefault="00C21366" w:rsidP="00C21366">
      <w:pPr>
        <w:spacing w:after="60"/>
        <w:rPr>
          <w:rFonts w:cs="Tahoma"/>
          <w:lang w:val="nl-NL"/>
        </w:rPr>
      </w:pPr>
      <w:r w:rsidRPr="00946F7D">
        <w:rPr>
          <w:rFonts w:cs="Tahoma"/>
          <w:b/>
          <w:lang w:val="nl-NL"/>
        </w:rPr>
        <w:t>Toegevoegd</w:t>
      </w:r>
    </w:p>
    <w:p w:rsidR="00C21366" w:rsidRPr="00946F7D" w:rsidRDefault="00C21366" w:rsidP="00C21366">
      <w:pPr>
        <w:rPr>
          <w:rFonts w:cs="Tahoma"/>
          <w:lang w:val="nl-NL"/>
        </w:rPr>
      </w:pPr>
      <w:r w:rsidRPr="00946F7D">
        <w:rPr>
          <w:rFonts w:cs="Tahoma"/>
          <w:color w:val="000000"/>
          <w:szCs w:val="18"/>
          <w:lang w:val="nl-NL"/>
        </w:rPr>
        <w:t xml:space="preserve">Aanvullende Enterprise CAL voor Microsoft </w:t>
      </w:r>
      <w:r w:rsidRPr="00946F7D">
        <w:rPr>
          <w:rFonts w:cs="Tahoma"/>
          <w:color w:val="000000"/>
          <w:szCs w:val="20"/>
          <w:lang w:val="nl-NL"/>
        </w:rPr>
        <w:t>Dynamics AX 2012 R2 (Gebruiker en Apparaat)</w:t>
      </w:r>
    </w:p>
    <w:p w:rsidR="00C21366" w:rsidRPr="00946F7D" w:rsidRDefault="00C21366" w:rsidP="00C21366">
      <w:pPr>
        <w:rPr>
          <w:rFonts w:cs="Tahoma"/>
          <w:lang w:val="nl-NL"/>
        </w:rPr>
      </w:pPr>
      <w:r w:rsidRPr="00946F7D">
        <w:rPr>
          <w:rFonts w:cs="Tahoma"/>
          <w:color w:val="000000"/>
          <w:szCs w:val="18"/>
          <w:lang w:val="nl-NL"/>
        </w:rPr>
        <w:t xml:space="preserve">Enterprise CAL voor Microsoft </w:t>
      </w:r>
      <w:r w:rsidRPr="00946F7D">
        <w:rPr>
          <w:rFonts w:cs="Tahoma"/>
          <w:color w:val="000000"/>
          <w:szCs w:val="20"/>
          <w:lang w:val="nl-NL"/>
        </w:rPr>
        <w:t>Dynamics AX 2012 R2 (Gebruiker en Apparaat)</w:t>
      </w:r>
    </w:p>
    <w:p w:rsidR="00C21366" w:rsidRPr="00946F7D" w:rsidRDefault="00C21366" w:rsidP="00C21366">
      <w:pPr>
        <w:rPr>
          <w:rFonts w:cs="Tahoma"/>
          <w:lang w:val="nl-NL"/>
        </w:rPr>
      </w:pPr>
      <w:r w:rsidRPr="00946F7D">
        <w:rPr>
          <w:rFonts w:cs="Tahoma"/>
          <w:color w:val="000000"/>
          <w:szCs w:val="18"/>
          <w:lang w:val="nl-NL"/>
        </w:rPr>
        <w:t xml:space="preserve">Aanvullende Functional Enterprise CAL voor Microsoft </w:t>
      </w:r>
      <w:r w:rsidRPr="00946F7D">
        <w:rPr>
          <w:rFonts w:cs="Tahoma"/>
          <w:color w:val="000000"/>
          <w:szCs w:val="20"/>
          <w:lang w:val="nl-NL"/>
        </w:rPr>
        <w:t>Dynamics AX 2012 R2 (Gebruiker en Apparaat)</w:t>
      </w:r>
    </w:p>
    <w:p w:rsidR="00C21366" w:rsidRPr="00946F7D" w:rsidRDefault="00C21366" w:rsidP="00C21366">
      <w:pPr>
        <w:rPr>
          <w:rFonts w:cs="Tahoma"/>
          <w:lang w:val="nl-NL"/>
        </w:rPr>
      </w:pPr>
      <w:r w:rsidRPr="00946F7D">
        <w:rPr>
          <w:rFonts w:cs="Tahoma"/>
          <w:color w:val="000000"/>
          <w:szCs w:val="18"/>
          <w:lang w:val="nl-NL"/>
        </w:rPr>
        <w:t xml:space="preserve">Functional Enterprise CAL voor Microsoft </w:t>
      </w:r>
      <w:r w:rsidRPr="00946F7D">
        <w:rPr>
          <w:rFonts w:cs="Tahoma"/>
          <w:color w:val="000000"/>
          <w:szCs w:val="20"/>
          <w:lang w:val="nl-NL"/>
        </w:rPr>
        <w:t>Dynamics AX 2012 R2 (Gebruiker en Apparaat)</w:t>
      </w:r>
    </w:p>
    <w:p w:rsidR="00C21366" w:rsidRPr="00946F7D" w:rsidRDefault="00C21366" w:rsidP="00C21366">
      <w:pPr>
        <w:rPr>
          <w:rFonts w:cs="Tahoma"/>
          <w:lang w:val="nl-NL"/>
        </w:rPr>
      </w:pPr>
      <w:r w:rsidRPr="00946F7D">
        <w:rPr>
          <w:rFonts w:cs="Tahoma"/>
          <w:color w:val="000000"/>
          <w:szCs w:val="18"/>
          <w:lang w:val="nl-NL"/>
        </w:rPr>
        <w:t xml:space="preserve">Self-Serve CAL voor Microsoft </w:t>
      </w:r>
      <w:r w:rsidRPr="00946F7D">
        <w:rPr>
          <w:rFonts w:cs="Tahoma"/>
          <w:color w:val="000000"/>
          <w:szCs w:val="20"/>
          <w:lang w:val="nl-NL"/>
        </w:rPr>
        <w:t>Dynamics AX 2012 R2 (Gebruiker &amp;Apparaat)</w:t>
      </w:r>
    </w:p>
    <w:p w:rsidR="00C21366" w:rsidRPr="00946F7D" w:rsidRDefault="00C21366" w:rsidP="00C21366">
      <w:pPr>
        <w:rPr>
          <w:rFonts w:cs="Tahoma"/>
          <w:lang w:val="nl-NL"/>
        </w:rPr>
      </w:pPr>
      <w:r w:rsidRPr="00946F7D">
        <w:rPr>
          <w:rFonts w:cs="Tahoma"/>
          <w:color w:val="000000"/>
          <w:szCs w:val="18"/>
          <w:lang w:val="nl-NL"/>
        </w:rPr>
        <w:t xml:space="preserve">Microsoft </w:t>
      </w:r>
      <w:r w:rsidRPr="00946F7D">
        <w:rPr>
          <w:rFonts w:cs="Tahoma"/>
          <w:color w:val="000000"/>
          <w:szCs w:val="20"/>
          <w:lang w:val="nl-NL"/>
        </w:rPr>
        <w:t>Dynamics AX 2012 R2 Server</w:t>
      </w:r>
    </w:p>
    <w:p w:rsidR="00C21366" w:rsidRPr="00946F7D" w:rsidRDefault="00C21366" w:rsidP="00C21366">
      <w:pPr>
        <w:rPr>
          <w:rFonts w:cs="Tahoma"/>
          <w:lang w:val="nl-NL"/>
        </w:rPr>
      </w:pPr>
      <w:r w:rsidRPr="00946F7D">
        <w:rPr>
          <w:rFonts w:cs="Tahoma"/>
          <w:color w:val="000000"/>
          <w:szCs w:val="18"/>
          <w:lang w:val="nl-NL"/>
        </w:rPr>
        <w:t xml:space="preserve">Aanvullende Task CAL voor Microsoft </w:t>
      </w:r>
      <w:r w:rsidRPr="00946F7D">
        <w:rPr>
          <w:rFonts w:cs="Tahoma"/>
          <w:color w:val="000000"/>
          <w:szCs w:val="20"/>
          <w:lang w:val="nl-NL"/>
        </w:rPr>
        <w:t>Dynamics AX 2012 R2 (Gebruiker en Apparaat)</w:t>
      </w:r>
    </w:p>
    <w:p w:rsidR="00C21366" w:rsidRPr="00946F7D" w:rsidRDefault="00C21366" w:rsidP="00C21366">
      <w:pPr>
        <w:keepNext/>
        <w:tabs>
          <w:tab w:val="num" w:pos="720"/>
        </w:tabs>
        <w:outlineLvl w:val="3"/>
        <w:rPr>
          <w:rFonts w:cs="Tahoma"/>
          <w:lang w:val="nl-NL"/>
        </w:rPr>
      </w:pPr>
      <w:r w:rsidRPr="00946F7D">
        <w:rPr>
          <w:rFonts w:cs="Tahoma"/>
          <w:color w:val="000000"/>
          <w:szCs w:val="18"/>
          <w:lang w:val="nl-NL"/>
        </w:rPr>
        <w:t xml:space="preserve">Task CAL voor Microsoft </w:t>
      </w:r>
      <w:r w:rsidRPr="00946F7D">
        <w:rPr>
          <w:rFonts w:cs="Tahoma"/>
          <w:color w:val="000000"/>
          <w:szCs w:val="20"/>
          <w:lang w:val="nl-NL"/>
        </w:rPr>
        <w:t>Dynamics AX 2012 R2 (Gebruiker en Apparaat)</w:t>
      </w:r>
    </w:p>
    <w:p w:rsidR="00C21366" w:rsidRPr="00946F7D" w:rsidRDefault="00C21366" w:rsidP="00C21366">
      <w:pPr>
        <w:keepNext/>
        <w:tabs>
          <w:tab w:val="num" w:pos="720"/>
        </w:tabs>
        <w:outlineLvl w:val="3"/>
        <w:rPr>
          <w:rFonts w:cs="Tahoma"/>
          <w:lang w:val="nl-NL"/>
        </w:rPr>
      </w:pPr>
    </w:p>
    <w:p w:rsidR="00C21366" w:rsidRPr="00946F7D" w:rsidRDefault="00C21366" w:rsidP="00C21366">
      <w:pPr>
        <w:spacing w:after="60"/>
        <w:rPr>
          <w:rFonts w:cs="Tahoma"/>
          <w:lang w:val="nl-NL"/>
        </w:rPr>
      </w:pPr>
      <w:r w:rsidRPr="00946F7D">
        <w:rPr>
          <w:rFonts w:cs="Tahoma"/>
          <w:b/>
          <w:lang w:val="nl-NL"/>
        </w:rPr>
        <w:t>Wijzigingen</w:t>
      </w:r>
    </w:p>
    <w:p w:rsidR="00C21366" w:rsidRPr="00946F7D" w:rsidRDefault="00C21366" w:rsidP="00C21366">
      <w:pPr>
        <w:keepNext/>
        <w:tabs>
          <w:tab w:val="num" w:pos="720"/>
        </w:tabs>
        <w:outlineLvl w:val="3"/>
        <w:rPr>
          <w:rFonts w:cs="Tahoma"/>
          <w:lang w:val="nl-NL"/>
        </w:rPr>
      </w:pPr>
      <w:r w:rsidRPr="00946F7D">
        <w:rPr>
          <w:rFonts w:cs="Tahoma"/>
          <w:color w:val="000000"/>
          <w:szCs w:val="20"/>
          <w:lang w:val="nl-NL"/>
        </w:rPr>
        <w:t>Visio 2013 Professional</w:t>
      </w:r>
    </w:p>
    <w:p w:rsidR="00C21366" w:rsidRPr="00946F7D" w:rsidRDefault="00C21366" w:rsidP="00C21366">
      <w:pPr>
        <w:keepNext/>
        <w:tabs>
          <w:tab w:val="num" w:pos="720"/>
        </w:tabs>
        <w:outlineLvl w:val="3"/>
        <w:rPr>
          <w:rFonts w:cs="Tahoma"/>
          <w:lang w:val="nl-NL"/>
        </w:rPr>
      </w:pPr>
    </w:p>
    <w:p w:rsidR="00C21366" w:rsidRPr="00946F7D" w:rsidRDefault="00C21366" w:rsidP="00C21366">
      <w:pPr>
        <w:keepNext/>
        <w:tabs>
          <w:tab w:val="num" w:pos="720"/>
        </w:tabs>
        <w:spacing w:after="60"/>
        <w:outlineLvl w:val="3"/>
        <w:rPr>
          <w:rFonts w:cs="Tahoma"/>
          <w:lang w:val="nl-NL"/>
        </w:rPr>
      </w:pPr>
      <w:r w:rsidRPr="00946F7D">
        <w:rPr>
          <w:rFonts w:cs="Tahoma"/>
          <w:b/>
          <w:lang w:val="nl-NL"/>
        </w:rPr>
        <w:t>Verwijderd</w:t>
      </w:r>
    </w:p>
    <w:p w:rsidR="00C21366" w:rsidRPr="00946F7D" w:rsidRDefault="00C21366" w:rsidP="00C21366">
      <w:pPr>
        <w:rPr>
          <w:rFonts w:cs="Tahoma"/>
          <w:lang w:val="nl-NL"/>
        </w:rPr>
      </w:pPr>
      <w:r w:rsidRPr="00946F7D">
        <w:rPr>
          <w:rFonts w:cs="Tahoma"/>
          <w:color w:val="000000"/>
          <w:szCs w:val="18"/>
          <w:lang w:val="nl-NL"/>
        </w:rPr>
        <w:t xml:space="preserve">Aanvullende Enterprise CAL voor Microsoft </w:t>
      </w:r>
      <w:r w:rsidRPr="00946F7D">
        <w:rPr>
          <w:rFonts w:cs="Tahoma"/>
          <w:color w:val="000000"/>
          <w:szCs w:val="20"/>
          <w:lang w:val="nl-NL"/>
        </w:rPr>
        <w:t>Dynamics AX 2012 (Gebruiker en Apparaat)</w:t>
      </w:r>
    </w:p>
    <w:p w:rsidR="00C21366" w:rsidRPr="00946F7D" w:rsidRDefault="00C21366" w:rsidP="00C21366">
      <w:pPr>
        <w:rPr>
          <w:rFonts w:cs="Tahoma"/>
          <w:lang w:val="nl-NL"/>
        </w:rPr>
      </w:pPr>
      <w:r w:rsidRPr="00946F7D">
        <w:rPr>
          <w:rFonts w:cs="Tahoma"/>
          <w:color w:val="000000"/>
          <w:szCs w:val="18"/>
          <w:lang w:val="nl-NL"/>
        </w:rPr>
        <w:t xml:space="preserve">Enterprise CAL voor Microsoft </w:t>
      </w:r>
      <w:r w:rsidRPr="00946F7D">
        <w:rPr>
          <w:rFonts w:cs="Tahoma"/>
          <w:color w:val="000000"/>
          <w:szCs w:val="20"/>
          <w:lang w:val="nl-NL"/>
        </w:rPr>
        <w:t>Dynamics AX 2012 (Gebruiker en Apparaat)</w:t>
      </w:r>
    </w:p>
    <w:p w:rsidR="00C21366" w:rsidRPr="00946F7D" w:rsidRDefault="00C21366" w:rsidP="00C21366">
      <w:pPr>
        <w:rPr>
          <w:rFonts w:cs="Tahoma"/>
          <w:lang w:val="nl-NL"/>
        </w:rPr>
      </w:pPr>
      <w:r w:rsidRPr="00946F7D">
        <w:rPr>
          <w:rFonts w:cs="Tahoma"/>
          <w:color w:val="000000"/>
          <w:szCs w:val="18"/>
          <w:lang w:val="nl-NL"/>
        </w:rPr>
        <w:t xml:space="preserve">Aanvullende Functional Enterprise CAL voor Microsoft </w:t>
      </w:r>
      <w:r w:rsidRPr="00946F7D">
        <w:rPr>
          <w:rFonts w:cs="Tahoma"/>
          <w:color w:val="000000"/>
          <w:szCs w:val="20"/>
          <w:lang w:val="nl-NL"/>
        </w:rPr>
        <w:t>Dynamics AX 2012 (Gebruiker en Apparaat)</w:t>
      </w:r>
    </w:p>
    <w:p w:rsidR="00C21366" w:rsidRPr="00946F7D" w:rsidRDefault="00C21366" w:rsidP="00C21366">
      <w:pPr>
        <w:rPr>
          <w:rFonts w:cs="Tahoma"/>
          <w:lang w:val="nl-NL"/>
        </w:rPr>
      </w:pPr>
      <w:r w:rsidRPr="00946F7D">
        <w:rPr>
          <w:rFonts w:cs="Tahoma"/>
          <w:color w:val="000000"/>
          <w:szCs w:val="18"/>
          <w:lang w:val="nl-NL"/>
        </w:rPr>
        <w:t xml:space="preserve">Functional Enterprise CAL voor Microsoft </w:t>
      </w:r>
      <w:r w:rsidRPr="00946F7D">
        <w:rPr>
          <w:rFonts w:cs="Tahoma"/>
          <w:color w:val="000000"/>
          <w:szCs w:val="20"/>
          <w:lang w:val="nl-NL"/>
        </w:rPr>
        <w:t>Dynamics AX 2012 (Gebruiker en Apparaat)</w:t>
      </w:r>
    </w:p>
    <w:p w:rsidR="00C21366" w:rsidRPr="00946F7D" w:rsidRDefault="00C21366" w:rsidP="00C21366">
      <w:pPr>
        <w:rPr>
          <w:rFonts w:cs="Tahoma"/>
          <w:lang w:val="nl-NL"/>
        </w:rPr>
      </w:pPr>
      <w:r w:rsidRPr="00946F7D">
        <w:rPr>
          <w:rFonts w:cs="Tahoma"/>
          <w:color w:val="000000"/>
          <w:szCs w:val="18"/>
          <w:lang w:val="nl-NL"/>
        </w:rPr>
        <w:t xml:space="preserve">Self-Serve CAL voor Microsoft </w:t>
      </w:r>
      <w:r w:rsidRPr="00946F7D">
        <w:rPr>
          <w:rFonts w:cs="Tahoma"/>
          <w:color w:val="000000"/>
          <w:szCs w:val="20"/>
          <w:lang w:val="nl-NL"/>
        </w:rPr>
        <w:t>Dynamics AX 2012 (Gebruiker &amp;Apparaat)</w:t>
      </w:r>
    </w:p>
    <w:p w:rsidR="00C21366" w:rsidRPr="00946F7D" w:rsidRDefault="00C21366" w:rsidP="00C21366">
      <w:pPr>
        <w:rPr>
          <w:rFonts w:cs="Tahoma"/>
          <w:lang w:val="nl-NL"/>
        </w:rPr>
      </w:pPr>
      <w:r w:rsidRPr="00946F7D">
        <w:rPr>
          <w:rFonts w:cs="Tahoma"/>
          <w:color w:val="000000"/>
          <w:szCs w:val="18"/>
          <w:lang w:val="nl-NL"/>
        </w:rPr>
        <w:t xml:space="preserve">Microsoft </w:t>
      </w:r>
      <w:r w:rsidRPr="00946F7D">
        <w:rPr>
          <w:rFonts w:cs="Tahoma"/>
          <w:color w:val="000000"/>
          <w:szCs w:val="20"/>
          <w:lang w:val="nl-NL"/>
        </w:rPr>
        <w:t>Dynamics AX 2012 Server</w:t>
      </w:r>
    </w:p>
    <w:p w:rsidR="00C21366" w:rsidRPr="00946F7D" w:rsidRDefault="00C21366" w:rsidP="00C21366">
      <w:pPr>
        <w:rPr>
          <w:rFonts w:cs="Tahoma"/>
          <w:lang w:val="nl-NL"/>
        </w:rPr>
      </w:pPr>
      <w:r w:rsidRPr="00946F7D">
        <w:rPr>
          <w:rFonts w:cs="Tahoma"/>
          <w:color w:val="000000"/>
          <w:szCs w:val="18"/>
          <w:lang w:val="nl-NL"/>
        </w:rPr>
        <w:t xml:space="preserve">Aanvullende Task CAL voor Microsoft </w:t>
      </w:r>
      <w:r w:rsidRPr="00946F7D">
        <w:rPr>
          <w:rFonts w:cs="Tahoma"/>
          <w:color w:val="000000"/>
          <w:szCs w:val="20"/>
          <w:lang w:val="nl-NL"/>
        </w:rPr>
        <w:t>Dynamics AX 2012 (Gebruiker en Apparaat)</w:t>
      </w:r>
    </w:p>
    <w:p w:rsidR="00C21366" w:rsidRPr="00946F7D" w:rsidRDefault="00C21366" w:rsidP="00C21366">
      <w:pPr>
        <w:rPr>
          <w:rFonts w:cs="Tahoma"/>
          <w:lang w:val="nl-NL"/>
        </w:rPr>
      </w:pPr>
      <w:r w:rsidRPr="00946F7D">
        <w:rPr>
          <w:rFonts w:cs="Tahoma"/>
          <w:color w:val="000000"/>
          <w:szCs w:val="18"/>
          <w:lang w:val="nl-NL"/>
        </w:rPr>
        <w:t xml:space="preserve">Task CAL voor Microsoft </w:t>
      </w:r>
      <w:r w:rsidRPr="00946F7D">
        <w:rPr>
          <w:rFonts w:cs="Tahoma"/>
          <w:color w:val="000000"/>
          <w:szCs w:val="20"/>
          <w:lang w:val="nl-NL"/>
        </w:rPr>
        <w:t>Dynamics AX 2012 (Gebruiker en Apparaat)</w:t>
      </w:r>
    </w:p>
    <w:p w:rsidR="00F86E51" w:rsidRPr="00946F7D" w:rsidRDefault="00F86E51" w:rsidP="00F86E51">
      <w:pPr>
        <w:pStyle w:val="Heading2"/>
        <w:ind w:left="0"/>
        <w:jc w:val="both"/>
        <w:rPr>
          <w:rFonts w:ascii="Tahoma" w:hAnsi="Tahoma" w:cs="Tahoma"/>
          <w:lang w:val="nl-NL"/>
        </w:rPr>
      </w:pPr>
    </w:p>
    <w:p w:rsidR="00C21366" w:rsidRPr="00946F7D" w:rsidRDefault="00C21366" w:rsidP="00C21366">
      <w:pPr>
        <w:pStyle w:val="Heading2"/>
        <w:ind w:left="0"/>
        <w:jc w:val="both"/>
        <w:rPr>
          <w:rFonts w:ascii="Tahoma" w:hAnsi="Tahoma" w:cs="Tahoma"/>
          <w:lang w:val="nl-NL"/>
        </w:rPr>
      </w:pPr>
      <w:bookmarkStart w:id="594" w:name="_Toc368299814"/>
      <w:r w:rsidRPr="00946F7D">
        <w:rPr>
          <w:rFonts w:ascii="Tahoma" w:hAnsi="Tahoma" w:cs="Tahoma"/>
          <w:color w:val="FF6600"/>
          <w:lang w:val="nl-NL"/>
        </w:rPr>
        <w:t>WIJZIGINGEN JANUARI 2013</w:t>
      </w:r>
      <w:bookmarkEnd w:id="594"/>
    </w:p>
    <w:p w:rsidR="00C21366" w:rsidRPr="00946F7D" w:rsidRDefault="00C21366" w:rsidP="00C21366">
      <w:pPr>
        <w:rPr>
          <w:rFonts w:cs="Tahoma"/>
          <w:lang w:val="nl-NL"/>
        </w:rPr>
      </w:pPr>
    </w:p>
    <w:p w:rsidR="00C21366" w:rsidRPr="00946F7D" w:rsidRDefault="00C21366" w:rsidP="00C21366">
      <w:pPr>
        <w:spacing w:after="60"/>
        <w:rPr>
          <w:rFonts w:cs="Tahoma"/>
          <w:lang w:val="nl-NL"/>
        </w:rPr>
      </w:pPr>
      <w:r w:rsidRPr="00946F7D">
        <w:rPr>
          <w:rFonts w:cs="Tahoma"/>
          <w:b/>
          <w:lang w:val="nl-NL"/>
        </w:rPr>
        <w:t>Toegevoegd</w:t>
      </w:r>
    </w:p>
    <w:p w:rsidR="00C21366" w:rsidRPr="00946F7D" w:rsidRDefault="00C21366" w:rsidP="00C21366">
      <w:pPr>
        <w:keepNext/>
        <w:tabs>
          <w:tab w:val="num" w:pos="720"/>
        </w:tabs>
        <w:outlineLvl w:val="3"/>
        <w:rPr>
          <w:rFonts w:cs="Tahoma"/>
          <w:lang w:val="nl-NL"/>
        </w:rPr>
      </w:pPr>
      <w:r w:rsidRPr="00946F7D">
        <w:rPr>
          <w:rFonts w:cs="Tahoma"/>
          <w:color w:val="000000"/>
          <w:szCs w:val="20"/>
          <w:lang w:val="nl-NL"/>
        </w:rPr>
        <w:t>Windows MultiPoint Server 2012 Premium met Windows MultiPoint Server 2012 (CAL) (5 clients)</w:t>
      </w:r>
    </w:p>
    <w:p w:rsidR="00C21366" w:rsidRPr="00946F7D" w:rsidRDefault="00C21366" w:rsidP="00C21366">
      <w:pPr>
        <w:keepNext/>
        <w:tabs>
          <w:tab w:val="num" w:pos="720"/>
        </w:tabs>
        <w:outlineLvl w:val="3"/>
        <w:rPr>
          <w:rFonts w:cs="Tahoma"/>
          <w:lang w:val="nl-NL"/>
        </w:rPr>
      </w:pPr>
      <w:r w:rsidRPr="00946F7D">
        <w:rPr>
          <w:rFonts w:cs="Tahoma"/>
          <w:color w:val="000000"/>
          <w:szCs w:val="20"/>
          <w:lang w:val="nl-NL"/>
        </w:rPr>
        <w:t>Windows MultiPoint Server 2012 Premium met Windows MultiPoint Server 2012 (CAL) (5 clients) met Windows</w:t>
      </w:r>
    </w:p>
    <w:p w:rsidR="00C21366" w:rsidRPr="00946F7D" w:rsidRDefault="00C21366" w:rsidP="00C21366">
      <w:pPr>
        <w:spacing w:after="60"/>
        <w:rPr>
          <w:rFonts w:cs="Tahoma"/>
          <w:lang w:val="nl-NL"/>
        </w:rPr>
      </w:pPr>
    </w:p>
    <w:p w:rsidR="00C21366" w:rsidRPr="00946F7D" w:rsidRDefault="00C21366" w:rsidP="00C21366">
      <w:pPr>
        <w:spacing w:after="60"/>
        <w:rPr>
          <w:rFonts w:cs="Tahoma"/>
          <w:lang w:val="nl-NL"/>
        </w:rPr>
      </w:pPr>
      <w:r w:rsidRPr="00946F7D">
        <w:rPr>
          <w:rFonts w:cs="Tahoma"/>
          <w:b/>
          <w:lang w:val="nl-NL"/>
        </w:rPr>
        <w:t>Wijzigingen</w:t>
      </w:r>
    </w:p>
    <w:p w:rsidR="00C21366" w:rsidRPr="00946F7D" w:rsidRDefault="00C21366" w:rsidP="00C21366">
      <w:pPr>
        <w:rPr>
          <w:rFonts w:cs="Tahoma"/>
          <w:lang w:val="nl-NL"/>
        </w:rPr>
      </w:pPr>
      <w:r w:rsidRPr="00946F7D">
        <w:rPr>
          <w:rFonts w:cs="Tahoma"/>
          <w:color w:val="000000"/>
          <w:lang w:val="nl-NL"/>
        </w:rPr>
        <w:t>Windows Small Business Server 2008 CAL Suite voor Premium Gebruikers of Apparaten</w:t>
      </w:r>
    </w:p>
    <w:p w:rsidR="00C21366" w:rsidRPr="00946F7D" w:rsidRDefault="00C21366" w:rsidP="00C21366">
      <w:pPr>
        <w:rPr>
          <w:rFonts w:cs="Tahoma"/>
          <w:lang w:val="nl-NL"/>
        </w:rPr>
      </w:pPr>
      <w:r w:rsidRPr="00946F7D">
        <w:rPr>
          <w:rFonts w:cs="Tahoma"/>
          <w:color w:val="000000"/>
          <w:lang w:val="nl-NL"/>
        </w:rPr>
        <w:t>Windows Small Business Server 2008 CAL Suite voor Premium Gebruikers of Apparaten (5 clients)</w:t>
      </w:r>
    </w:p>
    <w:p w:rsidR="00C21366" w:rsidRPr="00FC0C73" w:rsidRDefault="00C21366" w:rsidP="00C21366">
      <w:pPr>
        <w:rPr>
          <w:rFonts w:cs="Tahoma"/>
        </w:rPr>
      </w:pPr>
      <w:r w:rsidRPr="00FC0C73">
        <w:rPr>
          <w:rFonts w:cs="Tahoma"/>
          <w:color w:val="000000"/>
        </w:rPr>
        <w:t>Windows Small Business Server 2008 CAL Suite voor Premium Gebruikers of Apparaten (20 clients)</w:t>
      </w:r>
    </w:p>
    <w:p w:rsidR="00C21366" w:rsidRPr="00FC0C73" w:rsidRDefault="00C21366" w:rsidP="00C21366">
      <w:pPr>
        <w:rPr>
          <w:rFonts w:cs="Tahoma"/>
        </w:rPr>
      </w:pPr>
      <w:r w:rsidRPr="00FC0C73">
        <w:rPr>
          <w:rFonts w:cs="Tahoma"/>
          <w:color w:val="000000"/>
        </w:rPr>
        <w:t>Windows Small Business Server 2011 CAL Suite (1 client)</w:t>
      </w:r>
    </w:p>
    <w:p w:rsidR="00C21366" w:rsidRPr="00FC0C73" w:rsidRDefault="00C21366" w:rsidP="00C21366">
      <w:pPr>
        <w:rPr>
          <w:rFonts w:cs="Tahoma"/>
        </w:rPr>
      </w:pPr>
      <w:r w:rsidRPr="00FC0C73">
        <w:rPr>
          <w:rFonts w:cs="Tahoma"/>
          <w:color w:val="000000"/>
        </w:rPr>
        <w:t>Windows Small Business Server 2011 CAL Suite (5 clients)</w:t>
      </w:r>
    </w:p>
    <w:p w:rsidR="00C21366" w:rsidRPr="00FC0C73" w:rsidRDefault="00C21366" w:rsidP="00C21366">
      <w:pPr>
        <w:rPr>
          <w:rFonts w:cs="Tahoma"/>
        </w:rPr>
      </w:pPr>
      <w:r w:rsidRPr="00FC0C73">
        <w:rPr>
          <w:rFonts w:cs="Tahoma"/>
          <w:color w:val="000000"/>
        </w:rPr>
        <w:t>Windows Small Business Server 2011 CAL Suite (20 clients)</w:t>
      </w:r>
    </w:p>
    <w:p w:rsidR="00C21366" w:rsidRPr="00FC0C73" w:rsidRDefault="00C21366" w:rsidP="00C21366">
      <w:pPr>
        <w:rPr>
          <w:rFonts w:cs="Tahoma"/>
        </w:rPr>
      </w:pPr>
      <w:r w:rsidRPr="00FC0C73">
        <w:rPr>
          <w:rFonts w:cs="Tahoma"/>
          <w:color w:val="000000"/>
        </w:rPr>
        <w:t>Windows Small Business Server 2011 Standard (5 clients)</w:t>
      </w:r>
    </w:p>
    <w:p w:rsidR="00C21366" w:rsidRPr="00FC0C73" w:rsidRDefault="00C21366" w:rsidP="00C21366">
      <w:pPr>
        <w:rPr>
          <w:rFonts w:cs="Tahoma"/>
        </w:rPr>
      </w:pPr>
      <w:r w:rsidRPr="00FC0C73">
        <w:rPr>
          <w:rFonts w:cs="Tahoma"/>
          <w:color w:val="000000"/>
        </w:rPr>
        <w:t>Windows Small Business Server 2011 Premium Add-on (5 clients)</w:t>
      </w:r>
    </w:p>
    <w:p w:rsidR="00C21366" w:rsidRDefault="00C21366" w:rsidP="00C21366">
      <w:pPr>
        <w:rPr>
          <w:rFonts w:cs="Tahoma"/>
        </w:rPr>
      </w:pPr>
    </w:p>
    <w:p w:rsidR="00F86E51" w:rsidRPr="00FC0C73" w:rsidRDefault="00F86E51" w:rsidP="00C21366">
      <w:pPr>
        <w:rPr>
          <w:rFonts w:cs="Tahoma"/>
        </w:rPr>
      </w:pPr>
    </w:p>
    <w:p w:rsidR="00C21366" w:rsidRPr="00946F7D" w:rsidRDefault="00C21366" w:rsidP="00C21366">
      <w:pPr>
        <w:spacing w:after="60"/>
        <w:rPr>
          <w:rFonts w:cs="Tahoma"/>
          <w:lang w:val="nl-NL"/>
        </w:rPr>
      </w:pPr>
      <w:r w:rsidRPr="00946F7D">
        <w:rPr>
          <w:rFonts w:cs="Tahoma"/>
          <w:b/>
          <w:lang w:val="nl-NL"/>
        </w:rPr>
        <w:t>Verwijderd</w:t>
      </w:r>
    </w:p>
    <w:p w:rsidR="00C21366" w:rsidRPr="00946F7D" w:rsidRDefault="00C21366" w:rsidP="00C21366">
      <w:pPr>
        <w:rPr>
          <w:rFonts w:cs="Tahoma"/>
          <w:lang w:val="nl-NL"/>
        </w:rPr>
      </w:pPr>
      <w:r w:rsidRPr="00946F7D">
        <w:rPr>
          <w:rFonts w:cs="Tahoma"/>
          <w:color w:val="000000"/>
          <w:lang w:val="nl-NL"/>
        </w:rPr>
        <w:t>Windows Embedded Device Manager 2011 Clientbeheerlicentie per OSE</w:t>
      </w:r>
    </w:p>
    <w:p w:rsidR="00C21366" w:rsidRPr="00946F7D" w:rsidRDefault="00C21366" w:rsidP="00C21366">
      <w:pPr>
        <w:rPr>
          <w:rFonts w:cs="Tahoma"/>
          <w:lang w:val="nl-NL"/>
        </w:rPr>
      </w:pPr>
      <w:r w:rsidRPr="00946F7D">
        <w:rPr>
          <w:rFonts w:cs="Tahoma"/>
          <w:color w:val="000000"/>
          <w:lang w:val="nl-NL"/>
        </w:rPr>
        <w:t>Windows Embedded Device Manager 2011 Clientbeheerlicentie per gebruiker</w:t>
      </w:r>
    </w:p>
    <w:p w:rsidR="00C21366" w:rsidRPr="00FC0C73" w:rsidRDefault="00C21366" w:rsidP="00C21366">
      <w:pPr>
        <w:rPr>
          <w:rFonts w:cs="Tahoma"/>
        </w:rPr>
      </w:pPr>
      <w:r w:rsidRPr="00FC0C73">
        <w:rPr>
          <w:rFonts w:cs="Tahoma"/>
          <w:color w:val="000000"/>
          <w:szCs w:val="20"/>
        </w:rPr>
        <w:t>Device CAL voor Windows Server™ 2008 voor Windows Essential Server Solutions (5 clients)</w:t>
      </w:r>
    </w:p>
    <w:p w:rsidR="00C21366" w:rsidRPr="00FC0C73" w:rsidRDefault="00C21366" w:rsidP="00C21366">
      <w:pPr>
        <w:rPr>
          <w:rFonts w:cs="Tahoma"/>
        </w:rPr>
      </w:pPr>
      <w:r w:rsidRPr="00FC0C73">
        <w:rPr>
          <w:rFonts w:cs="Tahoma"/>
          <w:color w:val="000000"/>
          <w:szCs w:val="20"/>
        </w:rPr>
        <w:t>User CAL voor Windows Server 2008 voor Windows Essential Server Solutions (5 clients)</w:t>
      </w:r>
    </w:p>
    <w:p w:rsidR="00C21366" w:rsidRPr="00FC0C73" w:rsidRDefault="00C21366" w:rsidP="00C21366">
      <w:pPr>
        <w:keepNext/>
        <w:tabs>
          <w:tab w:val="num" w:pos="720"/>
        </w:tabs>
        <w:outlineLvl w:val="3"/>
        <w:rPr>
          <w:rFonts w:cs="Tahoma"/>
        </w:rPr>
      </w:pPr>
      <w:r w:rsidRPr="00FC0C73">
        <w:rPr>
          <w:rFonts w:cs="Tahoma"/>
          <w:color w:val="000000"/>
          <w:szCs w:val="20"/>
        </w:rPr>
        <w:t>Windows MultiPoint Server 2011 Premium met Windows MultiPoint Server 2011 (CAL) (5 clients)</w:t>
      </w:r>
    </w:p>
    <w:p w:rsidR="00C21366" w:rsidRPr="00FC0C73" w:rsidRDefault="00C21366" w:rsidP="00C21366">
      <w:pPr>
        <w:rPr>
          <w:rFonts w:cs="Tahoma"/>
        </w:rPr>
      </w:pPr>
      <w:r w:rsidRPr="00FC0C73">
        <w:rPr>
          <w:rFonts w:cs="Tahoma"/>
          <w:color w:val="000000"/>
          <w:szCs w:val="20"/>
        </w:rPr>
        <w:t>Windows MultiPoint Server 2011 Premium met Windows MultiPoint Server 2011 (CAL) (5 clients) met Windows</w:t>
      </w:r>
    </w:p>
    <w:p w:rsidR="00C21366" w:rsidRPr="00946F7D" w:rsidRDefault="00C21366" w:rsidP="00C21366">
      <w:pPr>
        <w:pStyle w:val="Heading2"/>
        <w:ind w:left="0"/>
        <w:jc w:val="both"/>
        <w:rPr>
          <w:rFonts w:ascii="Tahoma" w:hAnsi="Tahoma" w:cs="Tahoma"/>
          <w:lang w:val="nl-NL"/>
        </w:rPr>
      </w:pPr>
      <w:bookmarkStart w:id="595" w:name="_Toc368299815"/>
      <w:r w:rsidRPr="00946F7D">
        <w:rPr>
          <w:rFonts w:ascii="Tahoma" w:hAnsi="Tahoma" w:cs="Tahoma"/>
          <w:color w:val="FF6600"/>
          <w:lang w:val="nl-NL"/>
        </w:rPr>
        <w:lastRenderedPageBreak/>
        <w:t>WIJZIGINGEN DECEMBER 2012</w:t>
      </w:r>
      <w:bookmarkEnd w:id="584"/>
      <w:bookmarkEnd w:id="595"/>
    </w:p>
    <w:p w:rsidR="00C21366" w:rsidRPr="00946F7D" w:rsidRDefault="00C21366" w:rsidP="00C21366">
      <w:pPr>
        <w:jc w:val="both"/>
        <w:outlineLvl w:val="1"/>
        <w:rPr>
          <w:rFonts w:cs="Tahoma"/>
          <w:lang w:val="nl-NL"/>
        </w:rPr>
      </w:pPr>
    </w:p>
    <w:p w:rsidR="00C21366" w:rsidRPr="00946F7D" w:rsidRDefault="00C21366" w:rsidP="00C21366">
      <w:pPr>
        <w:spacing w:after="60"/>
        <w:rPr>
          <w:rFonts w:cs="Tahoma"/>
          <w:lang w:val="nl-NL"/>
        </w:rPr>
      </w:pPr>
      <w:r w:rsidRPr="00946F7D">
        <w:rPr>
          <w:rFonts w:cs="Tahoma"/>
          <w:b/>
          <w:lang w:val="nl-NL"/>
        </w:rPr>
        <w:t>Toegevoegd</w:t>
      </w:r>
    </w:p>
    <w:p w:rsidR="00C21366" w:rsidRPr="00946F7D" w:rsidRDefault="00C21366" w:rsidP="00C21366">
      <w:pPr>
        <w:rPr>
          <w:rFonts w:cs="Tahoma"/>
          <w:lang w:val="nl-NL"/>
        </w:rPr>
      </w:pPr>
      <w:r w:rsidRPr="00946F7D">
        <w:rPr>
          <w:rFonts w:cs="Tahoma"/>
          <w:color w:val="000000"/>
          <w:lang w:val="nl-NL"/>
        </w:rPr>
        <w:t>Access 2013</w:t>
      </w:r>
    </w:p>
    <w:p w:rsidR="00C21366" w:rsidRPr="00946F7D" w:rsidRDefault="00C21366" w:rsidP="00C21366">
      <w:pPr>
        <w:rPr>
          <w:rFonts w:cs="Tahoma"/>
          <w:lang w:val="nl-NL"/>
        </w:rPr>
      </w:pPr>
      <w:r w:rsidRPr="00946F7D">
        <w:rPr>
          <w:rFonts w:cs="Tahoma"/>
          <w:color w:val="000000"/>
          <w:lang w:val="nl-NL"/>
        </w:rPr>
        <w:t>Excel 2013</w:t>
      </w:r>
    </w:p>
    <w:p w:rsidR="00C21366" w:rsidRPr="00946F7D" w:rsidRDefault="00C21366" w:rsidP="00C21366">
      <w:pPr>
        <w:rPr>
          <w:rFonts w:cs="Tahoma"/>
          <w:lang w:val="nl-NL"/>
        </w:rPr>
      </w:pPr>
      <w:r w:rsidRPr="00946F7D">
        <w:rPr>
          <w:rFonts w:cs="Tahoma"/>
          <w:color w:val="000000"/>
          <w:lang w:val="nl-NL"/>
        </w:rPr>
        <w:t>Exchange Enterprise CAL met Diensten 2013</w:t>
      </w:r>
    </w:p>
    <w:p w:rsidR="00C21366" w:rsidRPr="00946F7D" w:rsidRDefault="00C21366" w:rsidP="00C21366">
      <w:pPr>
        <w:rPr>
          <w:rFonts w:cs="Tahoma"/>
          <w:lang w:val="nl-NL"/>
        </w:rPr>
      </w:pPr>
      <w:r w:rsidRPr="00946F7D">
        <w:rPr>
          <w:rFonts w:cs="Tahoma"/>
          <w:color w:val="000000"/>
          <w:lang w:val="nl-NL"/>
        </w:rPr>
        <w:t>Exchange Enterprise CAL zonder Diensten 2013</w:t>
      </w:r>
    </w:p>
    <w:p w:rsidR="00C21366" w:rsidRPr="00946F7D" w:rsidRDefault="00C21366" w:rsidP="00C21366">
      <w:pPr>
        <w:rPr>
          <w:rFonts w:cs="Tahoma"/>
          <w:lang w:val="nl-NL"/>
        </w:rPr>
      </w:pPr>
      <w:r w:rsidRPr="00946F7D">
        <w:rPr>
          <w:rFonts w:cs="Tahoma"/>
          <w:color w:val="000000"/>
          <w:lang w:val="nl-NL"/>
        </w:rPr>
        <w:t>Exchange Server Enterprise 2013</w:t>
      </w:r>
    </w:p>
    <w:p w:rsidR="00C21366" w:rsidRPr="00946F7D" w:rsidRDefault="00C21366" w:rsidP="00C21366">
      <w:pPr>
        <w:rPr>
          <w:rFonts w:cs="Tahoma"/>
          <w:lang w:val="nl-NL"/>
        </w:rPr>
      </w:pPr>
      <w:r w:rsidRPr="00946F7D">
        <w:rPr>
          <w:rFonts w:cs="Tahoma"/>
          <w:color w:val="000000"/>
          <w:lang w:val="nl-NL"/>
        </w:rPr>
        <w:t>Exchange Server Standard 2013</w:t>
      </w:r>
    </w:p>
    <w:p w:rsidR="00C21366" w:rsidRPr="00946F7D" w:rsidRDefault="00C21366" w:rsidP="00C21366">
      <w:pPr>
        <w:rPr>
          <w:rFonts w:cs="Tahoma"/>
          <w:lang w:val="nl-NL"/>
        </w:rPr>
      </w:pPr>
      <w:r w:rsidRPr="00946F7D">
        <w:rPr>
          <w:rFonts w:cs="Tahoma"/>
          <w:color w:val="000000"/>
          <w:lang w:val="nl-NL"/>
        </w:rPr>
        <w:t>Exchange Standard CAL 2013</w:t>
      </w:r>
    </w:p>
    <w:p w:rsidR="00C21366" w:rsidRPr="00946F7D" w:rsidRDefault="00C21366" w:rsidP="00C21366">
      <w:pPr>
        <w:rPr>
          <w:rFonts w:cs="Tahoma"/>
          <w:lang w:val="nl-NL"/>
        </w:rPr>
      </w:pPr>
      <w:r w:rsidRPr="00946F7D">
        <w:rPr>
          <w:rFonts w:cs="Tahoma"/>
          <w:color w:val="000000"/>
          <w:lang w:val="nl-NL"/>
        </w:rPr>
        <w:t>InfoPath 2013</w:t>
      </w:r>
    </w:p>
    <w:p w:rsidR="00C21366" w:rsidRPr="00946F7D" w:rsidRDefault="00C21366" w:rsidP="00C21366">
      <w:pPr>
        <w:rPr>
          <w:rFonts w:cs="Tahoma"/>
          <w:lang w:val="fr-FR"/>
        </w:rPr>
      </w:pPr>
      <w:r w:rsidRPr="00946F7D">
        <w:rPr>
          <w:rFonts w:cs="Tahoma"/>
          <w:color w:val="000000"/>
          <w:lang w:val="fr-FR"/>
        </w:rPr>
        <w:t>Lync 2013</w:t>
      </w:r>
    </w:p>
    <w:p w:rsidR="00C21366" w:rsidRPr="00946F7D" w:rsidRDefault="00C21366" w:rsidP="00C21366">
      <w:pPr>
        <w:rPr>
          <w:rFonts w:cs="Tahoma"/>
          <w:lang w:val="fr-FR"/>
        </w:rPr>
      </w:pPr>
      <w:r w:rsidRPr="00946F7D">
        <w:rPr>
          <w:rFonts w:cs="Tahoma"/>
          <w:color w:val="000000"/>
          <w:lang w:val="fr-FR"/>
        </w:rPr>
        <w:t>Lync Server 2013</w:t>
      </w:r>
    </w:p>
    <w:p w:rsidR="00C21366" w:rsidRPr="00946F7D" w:rsidRDefault="00C21366" w:rsidP="00C21366">
      <w:pPr>
        <w:rPr>
          <w:rFonts w:cs="Tahoma"/>
          <w:lang w:val="fr-FR"/>
        </w:rPr>
      </w:pPr>
      <w:r w:rsidRPr="00946F7D">
        <w:rPr>
          <w:rFonts w:cs="Tahoma"/>
          <w:color w:val="000000"/>
          <w:lang w:val="fr-FR"/>
        </w:rPr>
        <w:t>Lync Server Enterprise CAL 2013</w:t>
      </w:r>
    </w:p>
    <w:p w:rsidR="00C21366" w:rsidRPr="00946F7D" w:rsidRDefault="00C21366" w:rsidP="00C21366">
      <w:pPr>
        <w:rPr>
          <w:rFonts w:cs="Tahoma"/>
          <w:lang w:val="fr-FR"/>
        </w:rPr>
      </w:pPr>
      <w:r w:rsidRPr="00946F7D">
        <w:rPr>
          <w:rFonts w:cs="Tahoma"/>
          <w:color w:val="000000"/>
          <w:lang w:val="fr-FR"/>
        </w:rPr>
        <w:t>Lync Server Plus CAL 2013</w:t>
      </w:r>
    </w:p>
    <w:p w:rsidR="00C21366" w:rsidRPr="00946F7D" w:rsidRDefault="00C21366" w:rsidP="00C21366">
      <w:pPr>
        <w:rPr>
          <w:rFonts w:cs="Tahoma"/>
          <w:lang w:val="fr-FR"/>
        </w:rPr>
      </w:pPr>
      <w:r w:rsidRPr="00946F7D">
        <w:rPr>
          <w:rFonts w:cs="Tahoma"/>
          <w:color w:val="000000"/>
          <w:lang w:val="fr-FR"/>
        </w:rPr>
        <w:t>Lync Server Standard CAL 2013</w:t>
      </w:r>
    </w:p>
    <w:p w:rsidR="00C21366" w:rsidRPr="00946F7D" w:rsidRDefault="00C21366" w:rsidP="00C21366">
      <w:pPr>
        <w:rPr>
          <w:rFonts w:cs="Tahoma"/>
          <w:lang w:val="fr-FR"/>
        </w:rPr>
      </w:pPr>
      <w:r w:rsidRPr="00946F7D">
        <w:rPr>
          <w:rFonts w:cs="Tahoma"/>
          <w:color w:val="000000"/>
          <w:lang w:val="fr-FR"/>
        </w:rPr>
        <w:t>Office voor Thuisgebruik en Studenten RT 2013</w:t>
      </w:r>
    </w:p>
    <w:p w:rsidR="00C21366" w:rsidRPr="00FC0C73" w:rsidRDefault="00C21366" w:rsidP="00C21366">
      <w:pPr>
        <w:rPr>
          <w:rFonts w:cs="Tahoma"/>
        </w:rPr>
      </w:pPr>
      <w:r w:rsidRPr="00FC0C73">
        <w:rPr>
          <w:rFonts w:cs="Tahoma"/>
          <w:color w:val="000000"/>
        </w:rPr>
        <w:t>Office Multi Language Pack 2013</w:t>
      </w:r>
    </w:p>
    <w:p w:rsidR="00C21366" w:rsidRPr="00FC0C73" w:rsidRDefault="00C21366" w:rsidP="00C21366">
      <w:pPr>
        <w:rPr>
          <w:rFonts w:cs="Tahoma"/>
        </w:rPr>
      </w:pPr>
      <w:r w:rsidRPr="00FC0C73">
        <w:rPr>
          <w:rFonts w:cs="Tahoma"/>
          <w:color w:val="000000"/>
        </w:rPr>
        <w:t>Office Professional Plus 2013</w:t>
      </w:r>
    </w:p>
    <w:p w:rsidR="00C21366" w:rsidRPr="00FC0C73" w:rsidRDefault="00C21366" w:rsidP="00C21366">
      <w:pPr>
        <w:rPr>
          <w:rFonts w:cs="Tahoma"/>
        </w:rPr>
      </w:pPr>
      <w:r w:rsidRPr="00FC0C73">
        <w:rPr>
          <w:rFonts w:cs="Tahoma"/>
          <w:color w:val="000000"/>
        </w:rPr>
        <w:t>Office Standard 2013</w:t>
      </w:r>
    </w:p>
    <w:p w:rsidR="00C21366" w:rsidRPr="00FC0C73" w:rsidRDefault="00C21366" w:rsidP="00C21366">
      <w:pPr>
        <w:rPr>
          <w:rFonts w:cs="Tahoma"/>
        </w:rPr>
      </w:pPr>
      <w:r w:rsidRPr="00FC0C73">
        <w:rPr>
          <w:rFonts w:cs="Tahoma"/>
          <w:color w:val="000000"/>
        </w:rPr>
        <w:t>OneNote 2013</w:t>
      </w:r>
    </w:p>
    <w:p w:rsidR="00C21366" w:rsidRPr="00FC0C73" w:rsidRDefault="00C21366" w:rsidP="00C21366">
      <w:pPr>
        <w:rPr>
          <w:rFonts w:cs="Tahoma"/>
        </w:rPr>
      </w:pPr>
      <w:r w:rsidRPr="00FC0C73">
        <w:rPr>
          <w:rFonts w:cs="Tahoma"/>
          <w:color w:val="000000"/>
        </w:rPr>
        <w:t>Outlook 2013</w:t>
      </w:r>
    </w:p>
    <w:p w:rsidR="00C21366" w:rsidRPr="00FC0C73" w:rsidRDefault="00C21366" w:rsidP="00C21366">
      <w:pPr>
        <w:rPr>
          <w:rFonts w:cs="Tahoma"/>
        </w:rPr>
      </w:pPr>
      <w:r w:rsidRPr="00FC0C73">
        <w:rPr>
          <w:rFonts w:cs="Tahoma"/>
          <w:color w:val="000000"/>
        </w:rPr>
        <w:t>PowerPoint 2013</w:t>
      </w:r>
    </w:p>
    <w:p w:rsidR="00C21366" w:rsidRPr="00FC0C73" w:rsidRDefault="00C21366" w:rsidP="00C21366">
      <w:pPr>
        <w:rPr>
          <w:rFonts w:cs="Tahoma"/>
        </w:rPr>
      </w:pPr>
      <w:r w:rsidRPr="00FC0C73">
        <w:rPr>
          <w:rFonts w:cs="Tahoma"/>
          <w:color w:val="000000"/>
        </w:rPr>
        <w:t>Project Standard 2013</w:t>
      </w:r>
    </w:p>
    <w:p w:rsidR="00C21366" w:rsidRPr="00FC0C73" w:rsidRDefault="00C21366" w:rsidP="00C21366">
      <w:pPr>
        <w:rPr>
          <w:rFonts w:cs="Tahoma"/>
        </w:rPr>
      </w:pPr>
      <w:r w:rsidRPr="00FC0C73">
        <w:rPr>
          <w:rFonts w:cs="Tahoma"/>
          <w:color w:val="000000"/>
        </w:rPr>
        <w:t>Project Professional 2013</w:t>
      </w:r>
    </w:p>
    <w:p w:rsidR="00C21366" w:rsidRPr="00FC0C73" w:rsidRDefault="00C21366" w:rsidP="00C21366">
      <w:pPr>
        <w:rPr>
          <w:rFonts w:cs="Tahoma"/>
        </w:rPr>
      </w:pPr>
      <w:r w:rsidRPr="00FC0C73">
        <w:rPr>
          <w:rFonts w:cs="Tahoma"/>
          <w:color w:val="000000"/>
        </w:rPr>
        <w:t>Project Server 2013</w:t>
      </w:r>
    </w:p>
    <w:p w:rsidR="00C21366" w:rsidRPr="00FC0C73" w:rsidRDefault="00C21366" w:rsidP="00C21366">
      <w:pPr>
        <w:rPr>
          <w:rFonts w:cs="Tahoma"/>
        </w:rPr>
      </w:pPr>
      <w:r w:rsidRPr="00FC0C73">
        <w:rPr>
          <w:rFonts w:cs="Tahoma"/>
          <w:color w:val="000000"/>
        </w:rPr>
        <w:t>Project Server CAL 2013</w:t>
      </w:r>
    </w:p>
    <w:p w:rsidR="00C21366" w:rsidRPr="00FC0C73" w:rsidRDefault="00C21366" w:rsidP="00C21366">
      <w:pPr>
        <w:rPr>
          <w:rFonts w:cs="Tahoma"/>
        </w:rPr>
      </w:pPr>
      <w:r w:rsidRPr="00FC0C73">
        <w:rPr>
          <w:rFonts w:cs="Tahoma"/>
          <w:color w:val="000000"/>
        </w:rPr>
        <w:t>Publisher 2013</w:t>
      </w:r>
    </w:p>
    <w:p w:rsidR="00C21366" w:rsidRPr="00FC0C73" w:rsidRDefault="00C21366" w:rsidP="00C21366">
      <w:pPr>
        <w:rPr>
          <w:rFonts w:cs="Tahoma"/>
        </w:rPr>
      </w:pPr>
      <w:r w:rsidRPr="00FC0C73">
        <w:rPr>
          <w:rFonts w:cs="Tahoma"/>
          <w:color w:val="000000"/>
        </w:rPr>
        <w:t>SharePoint Enterprise CAL 2013</w:t>
      </w:r>
    </w:p>
    <w:p w:rsidR="00C21366" w:rsidRPr="00FC0C73" w:rsidRDefault="00C21366" w:rsidP="00C21366">
      <w:pPr>
        <w:rPr>
          <w:rFonts w:cs="Tahoma"/>
        </w:rPr>
      </w:pPr>
      <w:r w:rsidRPr="00FC0C73">
        <w:rPr>
          <w:rFonts w:cs="Tahoma"/>
          <w:color w:val="000000"/>
        </w:rPr>
        <w:t>SharePoint Server 2013</w:t>
      </w:r>
    </w:p>
    <w:p w:rsidR="00C21366" w:rsidRPr="00FC0C73" w:rsidRDefault="00C21366" w:rsidP="00C21366">
      <w:pPr>
        <w:rPr>
          <w:rFonts w:cs="Tahoma"/>
        </w:rPr>
      </w:pPr>
      <w:r w:rsidRPr="00FC0C73">
        <w:rPr>
          <w:rFonts w:cs="Tahoma"/>
          <w:color w:val="000000"/>
        </w:rPr>
        <w:t>SharePoint Standard CAL 2013</w:t>
      </w:r>
    </w:p>
    <w:p w:rsidR="00C21366" w:rsidRPr="00FC0C73" w:rsidRDefault="00C21366" w:rsidP="00C21366">
      <w:pPr>
        <w:rPr>
          <w:rFonts w:cs="Tahoma"/>
        </w:rPr>
      </w:pPr>
      <w:r w:rsidRPr="00FC0C73">
        <w:rPr>
          <w:rFonts w:cs="Tahoma"/>
          <w:color w:val="000000"/>
        </w:rPr>
        <w:t>Visio Professional 2013</w:t>
      </w:r>
    </w:p>
    <w:p w:rsidR="00C21366" w:rsidRPr="00FC0C73" w:rsidRDefault="00C21366" w:rsidP="00C21366">
      <w:pPr>
        <w:rPr>
          <w:rFonts w:cs="Tahoma"/>
        </w:rPr>
      </w:pPr>
      <w:r w:rsidRPr="00FC0C73">
        <w:rPr>
          <w:rFonts w:cs="Tahoma"/>
          <w:color w:val="000000"/>
        </w:rPr>
        <w:t>Visio Standard 2013</w:t>
      </w:r>
    </w:p>
    <w:p w:rsidR="00C21366" w:rsidRPr="00FC0C73" w:rsidRDefault="00C21366" w:rsidP="00C21366">
      <w:pPr>
        <w:rPr>
          <w:rFonts w:cs="Tahoma"/>
        </w:rPr>
      </w:pPr>
      <w:r w:rsidRPr="00FC0C73">
        <w:rPr>
          <w:rFonts w:cs="Tahoma"/>
          <w:color w:val="000000"/>
        </w:rPr>
        <w:t>Word 2013</w:t>
      </w:r>
    </w:p>
    <w:p w:rsidR="00C21366" w:rsidRPr="00FC0C73" w:rsidRDefault="00C21366" w:rsidP="00C21366">
      <w:pPr>
        <w:rPr>
          <w:rFonts w:cs="Tahoma"/>
        </w:rPr>
      </w:pPr>
      <w:r w:rsidRPr="00FC0C73">
        <w:rPr>
          <w:rFonts w:cs="Tahoma"/>
          <w:color w:val="000000"/>
        </w:rPr>
        <w:t>Windows MultiPoint Server Standard 2012</w:t>
      </w:r>
    </w:p>
    <w:p w:rsidR="00C21366" w:rsidRPr="00FC0C73" w:rsidRDefault="00C21366" w:rsidP="00C21366">
      <w:pPr>
        <w:rPr>
          <w:rFonts w:cs="Tahoma"/>
        </w:rPr>
      </w:pPr>
      <w:r w:rsidRPr="00FC0C73">
        <w:rPr>
          <w:rFonts w:cs="Tahoma"/>
          <w:color w:val="000000"/>
        </w:rPr>
        <w:t>Windows MultiPoint Server Premium 2012</w:t>
      </w:r>
    </w:p>
    <w:p w:rsidR="00C21366" w:rsidRPr="00FC0C73" w:rsidRDefault="00C21366" w:rsidP="00C21366">
      <w:pPr>
        <w:rPr>
          <w:rFonts w:cs="Tahoma"/>
        </w:rPr>
      </w:pPr>
      <w:r w:rsidRPr="00FC0C73">
        <w:rPr>
          <w:rFonts w:cs="Tahoma"/>
          <w:color w:val="000000"/>
        </w:rPr>
        <w:t>Windows MultiPoint Server CAL 2012</w:t>
      </w:r>
    </w:p>
    <w:p w:rsidR="00C21366" w:rsidRPr="00FC0C73" w:rsidRDefault="00C21366" w:rsidP="00C21366">
      <w:pPr>
        <w:rPr>
          <w:rFonts w:cs="Tahoma"/>
        </w:rPr>
      </w:pPr>
      <w:r w:rsidRPr="00FC0C73">
        <w:rPr>
          <w:rFonts w:cs="Tahoma"/>
          <w:color w:val="000000"/>
        </w:rPr>
        <w:t>Windows MultiPoint Server CAL met Windows Server CAL 2012</w:t>
      </w:r>
    </w:p>
    <w:p w:rsidR="00C21366" w:rsidRPr="00FC0C73" w:rsidRDefault="00C21366" w:rsidP="00C21366">
      <w:pPr>
        <w:rPr>
          <w:rFonts w:cs="Tahoma"/>
        </w:rPr>
      </w:pPr>
      <w:r w:rsidRPr="00FC0C73">
        <w:rPr>
          <w:rFonts w:cs="Tahoma"/>
          <w:color w:val="000000"/>
        </w:rPr>
        <w:t>Windows Intune (per Gebruiker)</w:t>
      </w:r>
    </w:p>
    <w:p w:rsidR="00C21366" w:rsidRPr="00FC0C73" w:rsidRDefault="00C21366" w:rsidP="00F86E51">
      <w:pPr>
        <w:rPr>
          <w:rFonts w:cs="Tahoma"/>
        </w:rPr>
      </w:pPr>
      <w:r w:rsidRPr="00FC0C73">
        <w:rPr>
          <w:rFonts w:cs="Tahoma"/>
          <w:color w:val="000000"/>
        </w:rPr>
        <w:t>Windows Intune Add-on voor System Center Configuration Manager en System Center Endpoint Protection (per</w:t>
      </w:r>
      <w:r w:rsidR="00F86E51">
        <w:rPr>
          <w:rFonts w:cs="Tahoma"/>
          <w:color w:val="000000"/>
        </w:rPr>
        <w:t> </w:t>
      </w:r>
      <w:r w:rsidRPr="00FC0C73">
        <w:rPr>
          <w:rFonts w:cs="Tahoma"/>
          <w:color w:val="000000"/>
        </w:rPr>
        <w:t>gebruiker)</w:t>
      </w:r>
    </w:p>
    <w:p w:rsidR="00C21366" w:rsidRPr="00FC0C73" w:rsidRDefault="00C21366" w:rsidP="00C21366">
      <w:pPr>
        <w:rPr>
          <w:rFonts w:cs="Tahoma"/>
        </w:rPr>
      </w:pPr>
      <w:r w:rsidRPr="00FC0C73">
        <w:rPr>
          <w:rFonts w:cs="Tahoma"/>
          <w:color w:val="000000"/>
        </w:rPr>
        <w:t>Windows Intune USL</w:t>
      </w:r>
    </w:p>
    <w:p w:rsidR="00C21366" w:rsidRPr="00FC0C73" w:rsidRDefault="00C21366" w:rsidP="00C21366">
      <w:pPr>
        <w:rPr>
          <w:rFonts w:cs="Tahoma"/>
        </w:rPr>
      </w:pPr>
      <w:r w:rsidRPr="00FC0C73">
        <w:rPr>
          <w:rFonts w:cs="Tahoma"/>
          <w:color w:val="000000"/>
        </w:rPr>
        <w:t>Windows Intune USL Add-On</w:t>
      </w:r>
    </w:p>
    <w:p w:rsidR="00C21366" w:rsidRPr="00FC0C73" w:rsidRDefault="00C21366" w:rsidP="00C21366">
      <w:pPr>
        <w:rPr>
          <w:rFonts w:cs="Tahoma"/>
        </w:rPr>
      </w:pPr>
      <w:r w:rsidRPr="00FC0C73">
        <w:rPr>
          <w:rFonts w:cs="Tahoma"/>
          <w:color w:val="000000"/>
        </w:rPr>
        <w:t>Windows Intune USL Add-On Extra Storage 1 GB</w:t>
      </w:r>
    </w:p>
    <w:p w:rsidR="00C21366" w:rsidRPr="00946F7D" w:rsidRDefault="00C21366" w:rsidP="00C21366">
      <w:pPr>
        <w:rPr>
          <w:rFonts w:cs="Tahoma"/>
          <w:lang w:val="nl-NL"/>
        </w:rPr>
      </w:pPr>
      <w:r w:rsidRPr="00946F7D">
        <w:rPr>
          <w:rFonts w:cs="Tahoma"/>
          <w:color w:val="000000"/>
          <w:lang w:val="nl-NL"/>
        </w:rPr>
        <w:t>Win Pro met MDOP 8</w:t>
      </w:r>
    </w:p>
    <w:p w:rsidR="00C21366" w:rsidRDefault="00C21366" w:rsidP="00F86E51">
      <w:pPr>
        <w:tabs>
          <w:tab w:val="num" w:pos="720"/>
        </w:tabs>
        <w:spacing w:before="60"/>
        <w:outlineLvl w:val="3"/>
        <w:rPr>
          <w:rFonts w:cs="Tahoma"/>
          <w:lang w:val="nl-NL"/>
        </w:rPr>
      </w:pPr>
    </w:p>
    <w:p w:rsidR="00C21366" w:rsidRPr="00946F7D" w:rsidRDefault="00C21366" w:rsidP="00C21366">
      <w:pPr>
        <w:spacing w:after="60"/>
        <w:rPr>
          <w:rFonts w:cs="Tahoma"/>
          <w:lang w:val="nl-NL"/>
        </w:rPr>
      </w:pPr>
      <w:r w:rsidRPr="00946F7D">
        <w:rPr>
          <w:rFonts w:cs="Tahoma"/>
          <w:b/>
          <w:lang w:val="nl-NL"/>
        </w:rPr>
        <w:t xml:space="preserve">Promoties </w:t>
      </w:r>
    </w:p>
    <w:p w:rsidR="00C21366" w:rsidRPr="00946F7D" w:rsidRDefault="00C21366" w:rsidP="00C21366">
      <w:pPr>
        <w:outlineLvl w:val="1"/>
        <w:rPr>
          <w:rFonts w:cs="Tahoma"/>
          <w:lang w:val="nl-NL"/>
        </w:rPr>
      </w:pPr>
      <w:r w:rsidRPr="00946F7D">
        <w:rPr>
          <w:rFonts w:cs="Tahoma"/>
          <w:color w:val="000000"/>
          <w:szCs w:val="18"/>
          <w:lang w:val="nl-NL"/>
        </w:rPr>
        <w:t>De volgende promoties zijn toegevoegd:</w:t>
      </w:r>
    </w:p>
    <w:p w:rsidR="00C21366" w:rsidRPr="00946F7D" w:rsidRDefault="00C21366" w:rsidP="00C21366">
      <w:pPr>
        <w:outlineLvl w:val="1"/>
        <w:rPr>
          <w:rFonts w:cs="Tahoma"/>
          <w:lang w:val="nl-NL"/>
        </w:rPr>
      </w:pPr>
      <w:r w:rsidRPr="00946F7D">
        <w:rPr>
          <w:rFonts w:cs="Tahoma"/>
          <w:color w:val="000000"/>
          <w:szCs w:val="18"/>
          <w:lang w:val="nl-NL"/>
        </w:rPr>
        <w:t>Microsoft Dynamics AX 2012 R2 - Actie Koop één Enterprise CAL en ontvang één functionele CAL</w:t>
      </w:r>
    </w:p>
    <w:p w:rsidR="00C21366" w:rsidRPr="00946F7D" w:rsidRDefault="00C21366" w:rsidP="00C21366">
      <w:pPr>
        <w:outlineLvl w:val="1"/>
        <w:rPr>
          <w:rFonts w:cs="Tahoma"/>
          <w:lang w:val="nl-NL"/>
        </w:rPr>
      </w:pPr>
      <w:r w:rsidRPr="00946F7D">
        <w:rPr>
          <w:rFonts w:cs="Tahoma"/>
          <w:color w:val="000000"/>
          <w:szCs w:val="18"/>
          <w:lang w:val="nl-NL"/>
        </w:rPr>
        <w:t>Microsoft Dynamics AX 2012 R2 - Startersactie EA</w:t>
      </w:r>
    </w:p>
    <w:p w:rsidR="00C21366" w:rsidRPr="00946F7D" w:rsidRDefault="00C21366" w:rsidP="00C21366">
      <w:pPr>
        <w:outlineLvl w:val="1"/>
        <w:rPr>
          <w:rFonts w:cs="Tahoma"/>
          <w:lang w:val="nl-NL"/>
        </w:rPr>
      </w:pPr>
      <w:r w:rsidRPr="00946F7D">
        <w:rPr>
          <w:rFonts w:cs="Tahoma"/>
          <w:color w:val="000000"/>
          <w:szCs w:val="18"/>
          <w:lang w:val="nl-NL"/>
        </w:rPr>
        <w:t>Windows Intune Nieuwe PC 20% Promo</w:t>
      </w:r>
    </w:p>
    <w:p w:rsidR="00C21366" w:rsidRPr="00946F7D" w:rsidRDefault="00C21366" w:rsidP="00C21366">
      <w:pPr>
        <w:outlineLvl w:val="1"/>
        <w:rPr>
          <w:rFonts w:cs="Tahoma"/>
          <w:lang w:val="nl-NL"/>
        </w:rPr>
      </w:pPr>
    </w:p>
    <w:p w:rsidR="00C21366" w:rsidRPr="00946F7D" w:rsidRDefault="00C21366" w:rsidP="00C21366">
      <w:pPr>
        <w:outlineLvl w:val="1"/>
        <w:rPr>
          <w:rFonts w:cs="Tahoma"/>
          <w:lang w:val="nl-NL"/>
        </w:rPr>
      </w:pPr>
      <w:r w:rsidRPr="00946F7D">
        <w:rPr>
          <w:rFonts w:cs="Tahoma"/>
          <w:color w:val="000000"/>
          <w:szCs w:val="18"/>
          <w:lang w:val="nl-NL"/>
        </w:rPr>
        <w:t>De volgende promoties zijn verwijderd:</w:t>
      </w:r>
    </w:p>
    <w:p w:rsidR="00C21366" w:rsidRPr="00946F7D" w:rsidRDefault="00C21366" w:rsidP="00C21366">
      <w:pPr>
        <w:outlineLvl w:val="1"/>
        <w:rPr>
          <w:rFonts w:cs="Tahoma"/>
          <w:lang w:val="nl-NL"/>
        </w:rPr>
      </w:pPr>
      <w:r w:rsidRPr="00946F7D">
        <w:rPr>
          <w:rFonts w:cs="Tahoma"/>
          <w:lang w:val="nl-NL"/>
        </w:rPr>
        <w:t>Windows Intune Nieuwe PC 20% Promo</w:t>
      </w:r>
    </w:p>
    <w:p w:rsidR="00C21366" w:rsidRPr="00946F7D" w:rsidRDefault="00C21366" w:rsidP="00C21366">
      <w:pPr>
        <w:outlineLvl w:val="1"/>
        <w:rPr>
          <w:rFonts w:cs="Tahoma"/>
          <w:lang w:val="nl-NL"/>
        </w:rPr>
      </w:pPr>
    </w:p>
    <w:p w:rsidR="00C21366" w:rsidRPr="00946F7D" w:rsidRDefault="00C21366" w:rsidP="00C21366">
      <w:pPr>
        <w:spacing w:after="60"/>
        <w:rPr>
          <w:rFonts w:cs="Tahoma"/>
          <w:lang w:val="nl-NL"/>
        </w:rPr>
      </w:pPr>
      <w:r w:rsidRPr="00946F7D">
        <w:rPr>
          <w:rFonts w:cs="Tahoma"/>
          <w:b/>
          <w:lang w:val="nl-NL"/>
        </w:rPr>
        <w:t>Verwijderd</w:t>
      </w:r>
    </w:p>
    <w:p w:rsidR="00C21366" w:rsidRPr="00946F7D" w:rsidRDefault="00C21366" w:rsidP="00C21366">
      <w:pPr>
        <w:rPr>
          <w:rFonts w:cs="Tahoma"/>
          <w:lang w:val="nl-NL"/>
        </w:rPr>
      </w:pPr>
      <w:r w:rsidRPr="00946F7D">
        <w:rPr>
          <w:rFonts w:cs="Tahoma"/>
          <w:color w:val="000000"/>
          <w:lang w:val="nl-NL"/>
        </w:rPr>
        <w:t>Access 2010</w:t>
      </w:r>
    </w:p>
    <w:p w:rsidR="00C21366" w:rsidRPr="00946F7D" w:rsidRDefault="00C21366" w:rsidP="00C21366">
      <w:pPr>
        <w:rPr>
          <w:rFonts w:cs="Tahoma"/>
          <w:lang w:val="nl-NL"/>
        </w:rPr>
      </w:pPr>
      <w:r w:rsidRPr="00946F7D">
        <w:rPr>
          <w:rFonts w:cs="Tahoma"/>
          <w:color w:val="000000"/>
          <w:lang w:val="nl-NL"/>
        </w:rPr>
        <w:t>Duet Enterprise voor Microsoft SharePoint en SAP 1.0</w:t>
      </w:r>
    </w:p>
    <w:p w:rsidR="00C21366" w:rsidRPr="00946F7D" w:rsidRDefault="00C21366" w:rsidP="00C21366">
      <w:pPr>
        <w:rPr>
          <w:rFonts w:cs="Tahoma"/>
          <w:lang w:val="nl-NL"/>
        </w:rPr>
      </w:pPr>
      <w:r w:rsidRPr="00946F7D">
        <w:rPr>
          <w:rFonts w:cs="Tahoma"/>
          <w:color w:val="000000"/>
          <w:lang w:val="nl-NL"/>
        </w:rPr>
        <w:lastRenderedPageBreak/>
        <w:t>Dynamics CRM Onprem Mobile</w:t>
      </w:r>
    </w:p>
    <w:p w:rsidR="00C21366" w:rsidRPr="00946F7D" w:rsidRDefault="00C21366" w:rsidP="00C21366">
      <w:pPr>
        <w:rPr>
          <w:rFonts w:cs="Tahoma"/>
          <w:lang w:val="nl-NL"/>
        </w:rPr>
      </w:pPr>
      <w:r w:rsidRPr="00946F7D">
        <w:rPr>
          <w:rFonts w:cs="Tahoma"/>
          <w:color w:val="000000"/>
          <w:lang w:val="nl-NL"/>
        </w:rPr>
        <w:t>Dynamics CRM Mobile</w:t>
      </w:r>
    </w:p>
    <w:p w:rsidR="00C21366" w:rsidRPr="00FC0C73" w:rsidRDefault="00C21366" w:rsidP="00C21366">
      <w:pPr>
        <w:rPr>
          <w:rFonts w:cs="Tahoma"/>
        </w:rPr>
      </w:pPr>
      <w:r w:rsidRPr="00FC0C73">
        <w:rPr>
          <w:rFonts w:cs="Tahoma"/>
          <w:color w:val="000000"/>
        </w:rPr>
        <w:t>Excel 2010</w:t>
      </w:r>
    </w:p>
    <w:p w:rsidR="00C21366" w:rsidRPr="00FC0C73" w:rsidRDefault="00C21366" w:rsidP="00C21366">
      <w:pPr>
        <w:rPr>
          <w:rFonts w:cs="Tahoma"/>
        </w:rPr>
      </w:pPr>
      <w:r w:rsidRPr="00FC0C73">
        <w:rPr>
          <w:rFonts w:cs="Tahoma"/>
          <w:color w:val="000000"/>
        </w:rPr>
        <w:t>External Connector-licentie voor Exchange Server 2010</w:t>
      </w:r>
    </w:p>
    <w:p w:rsidR="00C21366" w:rsidRPr="00FC0C73" w:rsidRDefault="00C21366" w:rsidP="00C21366">
      <w:pPr>
        <w:rPr>
          <w:rFonts w:cs="Tahoma"/>
        </w:rPr>
      </w:pPr>
      <w:r w:rsidRPr="00FC0C73">
        <w:rPr>
          <w:rFonts w:cs="Tahoma"/>
          <w:color w:val="000000"/>
        </w:rPr>
        <w:t>FAST SearchServer SharePoint</w:t>
      </w:r>
    </w:p>
    <w:p w:rsidR="00C21366" w:rsidRPr="00FC0C73" w:rsidRDefault="00C21366" w:rsidP="00C21366">
      <w:pPr>
        <w:rPr>
          <w:rFonts w:cs="Tahoma"/>
        </w:rPr>
      </w:pPr>
      <w:r w:rsidRPr="00FC0C73">
        <w:rPr>
          <w:rFonts w:cs="Tahoma"/>
          <w:color w:val="000000"/>
        </w:rPr>
        <w:t>Forefront Protection Suite</w:t>
      </w:r>
    </w:p>
    <w:p w:rsidR="00C21366" w:rsidRPr="00FC0C73" w:rsidRDefault="00C21366" w:rsidP="00C21366">
      <w:pPr>
        <w:rPr>
          <w:rFonts w:cs="Tahoma"/>
        </w:rPr>
      </w:pPr>
      <w:r w:rsidRPr="00FC0C73">
        <w:rPr>
          <w:rFonts w:cs="Tahoma"/>
          <w:color w:val="000000"/>
        </w:rPr>
        <w:t>Forefront Security Exchange Server</w:t>
      </w:r>
    </w:p>
    <w:p w:rsidR="00C21366" w:rsidRPr="00FC0C73" w:rsidRDefault="00C21366" w:rsidP="00C21366">
      <w:pPr>
        <w:rPr>
          <w:rFonts w:cs="Tahoma"/>
        </w:rPr>
      </w:pPr>
      <w:r w:rsidRPr="00FC0C73">
        <w:rPr>
          <w:rFonts w:cs="Tahoma"/>
          <w:color w:val="000000"/>
        </w:rPr>
        <w:t>Forefront Security Office Communication Server</w:t>
      </w:r>
    </w:p>
    <w:p w:rsidR="00C21366" w:rsidRPr="00FC0C73" w:rsidRDefault="00C21366" w:rsidP="00C21366">
      <w:pPr>
        <w:rPr>
          <w:rFonts w:cs="Tahoma"/>
        </w:rPr>
      </w:pPr>
      <w:r w:rsidRPr="00FC0C73">
        <w:rPr>
          <w:rFonts w:cs="Tahoma"/>
          <w:color w:val="000000"/>
        </w:rPr>
        <w:t>Forefront Security SharePoint</w:t>
      </w:r>
    </w:p>
    <w:p w:rsidR="00C21366" w:rsidRPr="00FC0C73" w:rsidRDefault="00C21366" w:rsidP="00C21366">
      <w:pPr>
        <w:rPr>
          <w:rFonts w:cs="Tahoma"/>
        </w:rPr>
      </w:pPr>
      <w:r w:rsidRPr="00FC0C73">
        <w:rPr>
          <w:rFonts w:cs="Tahoma"/>
          <w:color w:val="000000"/>
        </w:rPr>
        <w:t>Forefront Security Server Management Console</w:t>
      </w:r>
    </w:p>
    <w:p w:rsidR="00C21366" w:rsidRPr="00FC0C73" w:rsidRDefault="00C21366" w:rsidP="00C21366">
      <w:pPr>
        <w:rPr>
          <w:rFonts w:cs="Tahoma"/>
        </w:rPr>
      </w:pPr>
      <w:r w:rsidRPr="00FC0C73">
        <w:rPr>
          <w:rFonts w:cs="Tahoma"/>
          <w:color w:val="000000"/>
        </w:rPr>
        <w:t>Forefront Security Web</w:t>
      </w:r>
    </w:p>
    <w:p w:rsidR="00C21366" w:rsidRPr="00FC0C73" w:rsidRDefault="00C21366" w:rsidP="00C21366">
      <w:pPr>
        <w:rPr>
          <w:rFonts w:cs="Tahoma"/>
        </w:rPr>
      </w:pPr>
      <w:r w:rsidRPr="00FC0C73">
        <w:rPr>
          <w:rFonts w:cs="Tahoma"/>
          <w:color w:val="000000"/>
        </w:rPr>
        <w:t>Forefront Threat Management Gateway Enterprise</w:t>
      </w:r>
    </w:p>
    <w:p w:rsidR="00C21366" w:rsidRPr="00FC0C73" w:rsidRDefault="00C21366" w:rsidP="00C21366">
      <w:pPr>
        <w:rPr>
          <w:rFonts w:cs="Tahoma"/>
        </w:rPr>
      </w:pPr>
      <w:r w:rsidRPr="00FC0C73">
        <w:rPr>
          <w:rFonts w:cs="Tahoma"/>
          <w:color w:val="000000"/>
        </w:rPr>
        <w:t>Forefront Threat Management Gateway Medium Business</w:t>
      </w:r>
    </w:p>
    <w:p w:rsidR="00C21366" w:rsidRPr="00FC0C73" w:rsidRDefault="00C21366" w:rsidP="00C21366">
      <w:pPr>
        <w:rPr>
          <w:rFonts w:cs="Tahoma"/>
        </w:rPr>
      </w:pPr>
      <w:r w:rsidRPr="00FC0C73">
        <w:rPr>
          <w:rFonts w:cs="Tahoma"/>
          <w:color w:val="000000"/>
        </w:rPr>
        <w:t>Forefront Threat Management Gateway Standard</w:t>
      </w:r>
    </w:p>
    <w:p w:rsidR="00C21366" w:rsidRPr="00FC0C73" w:rsidRDefault="00C21366" w:rsidP="00C21366">
      <w:pPr>
        <w:rPr>
          <w:rFonts w:cs="Tahoma"/>
        </w:rPr>
      </w:pPr>
      <w:r w:rsidRPr="00FC0C73">
        <w:rPr>
          <w:rFonts w:cs="Tahoma"/>
          <w:color w:val="000000"/>
        </w:rPr>
        <w:t>Forefront Threat Management Gateway Web Protection Service</w:t>
      </w:r>
    </w:p>
    <w:p w:rsidR="00C21366" w:rsidRPr="00FC0C73" w:rsidRDefault="00C21366" w:rsidP="00C21366">
      <w:pPr>
        <w:rPr>
          <w:rFonts w:cs="Tahoma"/>
        </w:rPr>
      </w:pPr>
      <w:r w:rsidRPr="00FC0C73">
        <w:rPr>
          <w:rFonts w:cs="Tahoma"/>
          <w:color w:val="000000"/>
        </w:rPr>
        <w:t>Forefront Protection 2010 for Exchange Server</w:t>
      </w:r>
    </w:p>
    <w:p w:rsidR="00C21366" w:rsidRPr="00FC0C73" w:rsidRDefault="00C21366" w:rsidP="00C21366">
      <w:pPr>
        <w:rPr>
          <w:rFonts w:cs="Tahoma"/>
        </w:rPr>
      </w:pPr>
      <w:r w:rsidRPr="00FC0C73">
        <w:rPr>
          <w:rFonts w:cs="Tahoma"/>
          <w:color w:val="000000"/>
        </w:rPr>
        <w:t>Forefront Protection 2010 for Exchange Server External Connector</w:t>
      </w:r>
    </w:p>
    <w:p w:rsidR="00C21366" w:rsidRPr="00FC0C73" w:rsidRDefault="00C21366" w:rsidP="00C21366">
      <w:pPr>
        <w:rPr>
          <w:rFonts w:cs="Tahoma"/>
        </w:rPr>
      </w:pPr>
      <w:r w:rsidRPr="00FC0C73">
        <w:rPr>
          <w:rFonts w:cs="Tahoma"/>
          <w:color w:val="000000"/>
        </w:rPr>
        <w:t>Forefront Protection SharePoint</w:t>
      </w:r>
    </w:p>
    <w:p w:rsidR="00C21366" w:rsidRPr="00FC0C73" w:rsidRDefault="00C21366" w:rsidP="00C21366">
      <w:pPr>
        <w:rPr>
          <w:rFonts w:cs="Tahoma"/>
        </w:rPr>
      </w:pPr>
      <w:r w:rsidRPr="00FC0C73">
        <w:rPr>
          <w:rFonts w:cs="Tahoma"/>
          <w:color w:val="000000"/>
        </w:rPr>
        <w:t>Groove Enterprise Services</w:t>
      </w:r>
    </w:p>
    <w:p w:rsidR="00C21366" w:rsidRPr="00FC0C73" w:rsidRDefault="00C21366" w:rsidP="00C21366">
      <w:pPr>
        <w:rPr>
          <w:rFonts w:cs="Tahoma"/>
        </w:rPr>
      </w:pPr>
      <w:r w:rsidRPr="00FC0C73">
        <w:rPr>
          <w:rFonts w:cs="Tahoma"/>
          <w:color w:val="000000"/>
        </w:rPr>
        <w:t>Groove Server</w:t>
      </w:r>
    </w:p>
    <w:p w:rsidR="00C21366" w:rsidRPr="00FC0C73" w:rsidRDefault="00C21366" w:rsidP="00C21366">
      <w:pPr>
        <w:rPr>
          <w:rFonts w:cs="Tahoma"/>
        </w:rPr>
      </w:pPr>
      <w:r w:rsidRPr="00FC0C73">
        <w:rPr>
          <w:rFonts w:cs="Tahoma"/>
          <w:color w:val="000000"/>
        </w:rPr>
        <w:t>InfoPath 2010</w:t>
      </w:r>
    </w:p>
    <w:p w:rsidR="00C21366" w:rsidRPr="00946F7D" w:rsidRDefault="00C21366" w:rsidP="00C21366">
      <w:pPr>
        <w:rPr>
          <w:rFonts w:cs="Tahoma"/>
          <w:lang w:val="fr-FR"/>
        </w:rPr>
      </w:pPr>
      <w:r w:rsidRPr="00946F7D">
        <w:rPr>
          <w:rFonts w:cs="Tahoma"/>
          <w:color w:val="000000"/>
          <w:lang w:val="fr-FR"/>
        </w:rPr>
        <w:t>Lync 2010</w:t>
      </w:r>
    </w:p>
    <w:p w:rsidR="00C21366" w:rsidRPr="00946F7D" w:rsidRDefault="00C21366" w:rsidP="00C21366">
      <w:pPr>
        <w:rPr>
          <w:rFonts w:cs="Tahoma"/>
          <w:lang w:val="fr-FR"/>
        </w:rPr>
      </w:pPr>
      <w:r w:rsidRPr="00946F7D">
        <w:rPr>
          <w:rFonts w:cs="Tahoma"/>
          <w:color w:val="000000"/>
          <w:lang w:val="fr-FR"/>
        </w:rPr>
        <w:t>Lync Server 2010 Enterprise Edition</w:t>
      </w:r>
    </w:p>
    <w:p w:rsidR="00C21366" w:rsidRPr="00946F7D" w:rsidRDefault="00C21366" w:rsidP="00C21366">
      <w:pPr>
        <w:rPr>
          <w:rFonts w:cs="Tahoma"/>
          <w:lang w:val="fr-FR"/>
        </w:rPr>
      </w:pPr>
      <w:r w:rsidRPr="00946F7D">
        <w:rPr>
          <w:rFonts w:cs="Tahoma"/>
          <w:color w:val="000000"/>
          <w:lang w:val="fr-FR"/>
        </w:rPr>
        <w:t>Lync Server 2010 Enterprise External Connector</w:t>
      </w:r>
    </w:p>
    <w:p w:rsidR="00C21366" w:rsidRPr="00946F7D" w:rsidRDefault="00C21366" w:rsidP="00C21366">
      <w:pPr>
        <w:rPr>
          <w:rFonts w:cs="Tahoma"/>
          <w:lang w:val="fr-FR"/>
        </w:rPr>
      </w:pPr>
      <w:r w:rsidRPr="00946F7D">
        <w:rPr>
          <w:rFonts w:cs="Tahoma"/>
          <w:color w:val="000000"/>
          <w:lang w:val="fr-FR"/>
        </w:rPr>
        <w:t>Lync Server 2010 Plus External Connector</w:t>
      </w:r>
    </w:p>
    <w:p w:rsidR="00C21366" w:rsidRPr="00946F7D" w:rsidRDefault="00C21366" w:rsidP="00C21366">
      <w:pPr>
        <w:rPr>
          <w:rFonts w:cs="Tahoma"/>
          <w:lang w:val="fr-FR"/>
        </w:rPr>
      </w:pPr>
      <w:r w:rsidRPr="00946F7D">
        <w:rPr>
          <w:rFonts w:cs="Tahoma"/>
          <w:color w:val="000000"/>
          <w:lang w:val="fr-FR"/>
        </w:rPr>
        <w:t>Lync Server 2010 Standard External Connector</w:t>
      </w:r>
    </w:p>
    <w:p w:rsidR="00C21366" w:rsidRPr="00946F7D" w:rsidRDefault="00C21366" w:rsidP="00C21366">
      <w:pPr>
        <w:rPr>
          <w:rFonts w:cs="Tahoma"/>
          <w:lang w:val="fr-FR"/>
        </w:rPr>
      </w:pPr>
      <w:r w:rsidRPr="00946F7D">
        <w:rPr>
          <w:rFonts w:cs="Tahoma"/>
          <w:color w:val="000000"/>
          <w:lang w:val="fr-FR"/>
        </w:rPr>
        <w:t>Lync Server 2010 Standard Edition</w:t>
      </w:r>
    </w:p>
    <w:p w:rsidR="00C21366" w:rsidRPr="00946F7D" w:rsidRDefault="00C21366" w:rsidP="00C21366">
      <w:pPr>
        <w:rPr>
          <w:rFonts w:cs="Tahoma"/>
          <w:lang w:val="fr-FR"/>
        </w:rPr>
      </w:pPr>
      <w:r w:rsidRPr="00946F7D">
        <w:rPr>
          <w:rFonts w:cs="Tahoma"/>
          <w:color w:val="000000"/>
          <w:lang w:val="fr-FR"/>
        </w:rPr>
        <w:t>Office Groove Enterprise Services</w:t>
      </w:r>
    </w:p>
    <w:p w:rsidR="00C21366" w:rsidRPr="00946F7D" w:rsidRDefault="00C21366" w:rsidP="00C21366">
      <w:pPr>
        <w:rPr>
          <w:rFonts w:cs="Tahoma"/>
          <w:lang w:val="fr-FR"/>
        </w:rPr>
      </w:pPr>
      <w:r w:rsidRPr="00946F7D">
        <w:rPr>
          <w:rFonts w:cs="Tahoma"/>
          <w:color w:val="000000"/>
          <w:lang w:val="fr-FR"/>
        </w:rPr>
        <w:t>Office Multi-Language Pack 2010</w:t>
      </w:r>
    </w:p>
    <w:p w:rsidR="00C21366" w:rsidRPr="00946F7D" w:rsidRDefault="00C21366" w:rsidP="00C21366">
      <w:pPr>
        <w:rPr>
          <w:rFonts w:cs="Tahoma"/>
          <w:lang w:val="fr-FR"/>
        </w:rPr>
      </w:pPr>
      <w:r w:rsidRPr="00946F7D">
        <w:rPr>
          <w:rFonts w:cs="Tahoma"/>
          <w:color w:val="000000"/>
          <w:lang w:val="fr-FR"/>
        </w:rPr>
        <w:t>Office Professional Plus 2010</w:t>
      </w:r>
    </w:p>
    <w:p w:rsidR="00C21366" w:rsidRPr="00FC0C73" w:rsidRDefault="00C21366" w:rsidP="00C21366">
      <w:pPr>
        <w:rPr>
          <w:rFonts w:cs="Tahoma"/>
        </w:rPr>
      </w:pPr>
      <w:r w:rsidRPr="00FC0C73">
        <w:rPr>
          <w:rFonts w:cs="Tahoma"/>
          <w:color w:val="000000"/>
        </w:rPr>
        <w:t>Office Standard 2010</w:t>
      </w:r>
    </w:p>
    <w:p w:rsidR="00C21366" w:rsidRPr="00FC0C73" w:rsidRDefault="00C21366" w:rsidP="00C21366">
      <w:pPr>
        <w:rPr>
          <w:rFonts w:cs="Tahoma"/>
        </w:rPr>
      </w:pPr>
      <w:r w:rsidRPr="00FC0C73">
        <w:rPr>
          <w:rFonts w:cs="Tahoma"/>
          <w:color w:val="000000"/>
        </w:rPr>
        <w:t>Office Small Business Get Genuine</w:t>
      </w:r>
    </w:p>
    <w:p w:rsidR="00C21366" w:rsidRPr="00FC0C73" w:rsidRDefault="00C21366" w:rsidP="00C21366">
      <w:pPr>
        <w:rPr>
          <w:rFonts w:cs="Tahoma"/>
        </w:rPr>
      </w:pPr>
      <w:r w:rsidRPr="00FC0C73">
        <w:rPr>
          <w:rFonts w:cs="Tahoma"/>
          <w:color w:val="000000"/>
        </w:rPr>
        <w:t>OneNote 2010</w:t>
      </w:r>
    </w:p>
    <w:p w:rsidR="00C21366" w:rsidRPr="00FC0C73" w:rsidRDefault="00C21366" w:rsidP="00C21366">
      <w:pPr>
        <w:rPr>
          <w:rFonts w:cs="Tahoma"/>
        </w:rPr>
      </w:pPr>
      <w:r w:rsidRPr="00FC0C73">
        <w:rPr>
          <w:rFonts w:cs="Tahoma"/>
          <w:color w:val="000000"/>
        </w:rPr>
        <w:t>Outlook 2010</w:t>
      </w:r>
    </w:p>
    <w:p w:rsidR="00C21366" w:rsidRPr="00FC0C73" w:rsidRDefault="00C21366" w:rsidP="00C21366">
      <w:pPr>
        <w:rPr>
          <w:rFonts w:cs="Tahoma"/>
        </w:rPr>
      </w:pPr>
      <w:r w:rsidRPr="00FC0C73">
        <w:rPr>
          <w:rFonts w:cs="Tahoma"/>
          <w:color w:val="000000"/>
        </w:rPr>
        <w:t>Outlook met Business Contact Manager</w:t>
      </w:r>
    </w:p>
    <w:p w:rsidR="00C21366" w:rsidRPr="00FC0C73" w:rsidRDefault="00C21366" w:rsidP="00C21366">
      <w:pPr>
        <w:rPr>
          <w:rFonts w:cs="Tahoma"/>
        </w:rPr>
      </w:pPr>
      <w:r w:rsidRPr="00FC0C73">
        <w:rPr>
          <w:rFonts w:cs="Tahoma"/>
          <w:color w:val="000000"/>
        </w:rPr>
        <w:t>PowerPoint 2010</w:t>
      </w:r>
    </w:p>
    <w:p w:rsidR="00C21366" w:rsidRPr="00FC0C73" w:rsidRDefault="00C21366" w:rsidP="00C21366">
      <w:pPr>
        <w:rPr>
          <w:rFonts w:cs="Tahoma"/>
        </w:rPr>
      </w:pPr>
      <w:r w:rsidRPr="00FC0C73">
        <w:rPr>
          <w:rFonts w:cs="Tahoma"/>
          <w:color w:val="000000"/>
        </w:rPr>
        <w:t>Project 2010 Standard</w:t>
      </w:r>
    </w:p>
    <w:p w:rsidR="00C21366" w:rsidRPr="00FC0C73" w:rsidRDefault="00C21366" w:rsidP="00C21366">
      <w:pPr>
        <w:rPr>
          <w:rFonts w:cs="Tahoma"/>
        </w:rPr>
      </w:pPr>
      <w:r w:rsidRPr="00FC0C73">
        <w:rPr>
          <w:rFonts w:cs="Tahoma"/>
          <w:color w:val="000000"/>
        </w:rPr>
        <w:t>Project 2010 Professional</w:t>
      </w:r>
    </w:p>
    <w:p w:rsidR="00C21366" w:rsidRPr="00FC0C73" w:rsidRDefault="00C21366" w:rsidP="00C21366">
      <w:pPr>
        <w:rPr>
          <w:rFonts w:cs="Tahoma"/>
        </w:rPr>
      </w:pPr>
      <w:r w:rsidRPr="00FC0C73">
        <w:rPr>
          <w:rFonts w:cs="Tahoma"/>
          <w:color w:val="000000"/>
        </w:rPr>
        <w:t>Search Server 2010</w:t>
      </w:r>
    </w:p>
    <w:p w:rsidR="00C21366" w:rsidRPr="00FC0C73" w:rsidRDefault="00C21366" w:rsidP="00C21366">
      <w:pPr>
        <w:rPr>
          <w:rFonts w:cs="Tahoma"/>
        </w:rPr>
      </w:pPr>
      <w:r w:rsidRPr="00FC0C73">
        <w:rPr>
          <w:rFonts w:cs="Tahoma"/>
          <w:color w:val="000000"/>
        </w:rPr>
        <w:t>SharePoint Server 2010 for Internet Sites Enterprise</w:t>
      </w:r>
    </w:p>
    <w:p w:rsidR="00C21366" w:rsidRPr="00FC0C73" w:rsidRDefault="00C21366" w:rsidP="00C21366">
      <w:pPr>
        <w:rPr>
          <w:rFonts w:cs="Tahoma"/>
        </w:rPr>
      </w:pPr>
      <w:r w:rsidRPr="00FC0C73">
        <w:rPr>
          <w:rFonts w:cs="Tahoma"/>
          <w:color w:val="000000"/>
        </w:rPr>
        <w:t>SharePoint Server 2010 for Internet Sites Standard</w:t>
      </w:r>
    </w:p>
    <w:p w:rsidR="00C21366" w:rsidRPr="00FC0C73" w:rsidRDefault="00C21366" w:rsidP="00C21366">
      <w:pPr>
        <w:rPr>
          <w:rFonts w:cs="Tahoma"/>
        </w:rPr>
      </w:pPr>
      <w:r w:rsidRPr="00FC0C73">
        <w:rPr>
          <w:rFonts w:cs="Tahoma"/>
          <w:color w:val="000000"/>
        </w:rPr>
        <w:t>SharePoint Workspace 2010</w:t>
      </w:r>
    </w:p>
    <w:p w:rsidR="00C21366" w:rsidRPr="00946F7D" w:rsidRDefault="00C21366" w:rsidP="00C21366">
      <w:pPr>
        <w:rPr>
          <w:rFonts w:cs="Tahoma"/>
          <w:lang w:val="it-IT"/>
        </w:rPr>
      </w:pPr>
      <w:r w:rsidRPr="00946F7D">
        <w:rPr>
          <w:rFonts w:cs="Tahoma"/>
          <w:color w:val="000000"/>
          <w:lang w:val="it-IT"/>
        </w:rPr>
        <w:t>Visio 2010 Premium</w:t>
      </w:r>
    </w:p>
    <w:p w:rsidR="00C21366" w:rsidRPr="00946F7D" w:rsidRDefault="00C21366" w:rsidP="00C21366">
      <w:pPr>
        <w:rPr>
          <w:rFonts w:cs="Tahoma"/>
          <w:lang w:val="it-IT"/>
        </w:rPr>
      </w:pPr>
      <w:r w:rsidRPr="00946F7D">
        <w:rPr>
          <w:rFonts w:cs="Tahoma"/>
          <w:color w:val="000000"/>
          <w:lang w:val="it-IT"/>
        </w:rPr>
        <w:t>Visio 2010 Standard</w:t>
      </w:r>
    </w:p>
    <w:p w:rsidR="00C21366" w:rsidRPr="00946F7D" w:rsidRDefault="00C21366" w:rsidP="00C21366">
      <w:pPr>
        <w:rPr>
          <w:rFonts w:cs="Tahoma"/>
          <w:lang w:val="it-IT"/>
        </w:rPr>
      </w:pPr>
      <w:r w:rsidRPr="00946F7D">
        <w:rPr>
          <w:rFonts w:cs="Tahoma"/>
          <w:color w:val="000000"/>
          <w:lang w:val="it-IT"/>
        </w:rPr>
        <w:t>Windows Intune (per Apparaat)</w:t>
      </w:r>
    </w:p>
    <w:p w:rsidR="00C21366" w:rsidRPr="00FC0C73" w:rsidRDefault="00C21366" w:rsidP="00C21366">
      <w:pPr>
        <w:rPr>
          <w:rFonts w:cs="Tahoma"/>
        </w:rPr>
      </w:pPr>
      <w:r w:rsidRPr="00FC0C73">
        <w:rPr>
          <w:rFonts w:cs="Tahoma"/>
          <w:color w:val="000000"/>
        </w:rPr>
        <w:t>Windows Intune Add-On (per Apparaat)</w:t>
      </w:r>
    </w:p>
    <w:p w:rsidR="00C21366" w:rsidRPr="00FC0C73" w:rsidRDefault="00C21366" w:rsidP="00C21366">
      <w:pPr>
        <w:rPr>
          <w:rFonts w:cs="Tahoma"/>
        </w:rPr>
      </w:pPr>
      <w:r w:rsidRPr="00FC0C73">
        <w:rPr>
          <w:rFonts w:cs="Tahoma"/>
          <w:color w:val="000000"/>
        </w:rPr>
        <w:t>Windows MultiPoint Server 2011 Standard</w:t>
      </w:r>
    </w:p>
    <w:p w:rsidR="00C21366" w:rsidRPr="00FC0C73" w:rsidRDefault="00C21366" w:rsidP="00C21366">
      <w:pPr>
        <w:rPr>
          <w:rFonts w:cs="Tahoma"/>
        </w:rPr>
      </w:pPr>
      <w:r w:rsidRPr="00FC0C73">
        <w:rPr>
          <w:rFonts w:cs="Tahoma"/>
          <w:color w:val="000000"/>
        </w:rPr>
        <w:t>Windows MultiPoint Server 2011 Premium</w:t>
      </w:r>
    </w:p>
    <w:p w:rsidR="00C21366" w:rsidRPr="00FC0C73" w:rsidRDefault="00C21366" w:rsidP="00C21366">
      <w:pPr>
        <w:rPr>
          <w:rFonts w:cs="Tahoma"/>
        </w:rPr>
      </w:pPr>
      <w:r w:rsidRPr="00FC0C73">
        <w:rPr>
          <w:rFonts w:cs="Tahoma"/>
          <w:color w:val="000000"/>
        </w:rPr>
        <w:t>Windows MultiPoint Server 2011 CAL</w:t>
      </w:r>
    </w:p>
    <w:p w:rsidR="00C21366" w:rsidRPr="00FC0C73" w:rsidRDefault="00C21366" w:rsidP="00C21366">
      <w:pPr>
        <w:rPr>
          <w:rFonts w:cs="Tahoma"/>
        </w:rPr>
      </w:pPr>
      <w:r w:rsidRPr="00FC0C73">
        <w:rPr>
          <w:rFonts w:cs="Tahoma"/>
          <w:color w:val="000000"/>
        </w:rPr>
        <w:t>Windows MultiPoint Server 2011 CAL met Windows Server 2008 CAL</w:t>
      </w:r>
    </w:p>
    <w:p w:rsidR="00C21366" w:rsidRPr="00FC0C73" w:rsidRDefault="00C21366" w:rsidP="00C21366">
      <w:pPr>
        <w:rPr>
          <w:rFonts w:cs="Tahoma"/>
        </w:rPr>
      </w:pPr>
      <w:r w:rsidRPr="00FC0C73">
        <w:rPr>
          <w:rFonts w:cs="Tahoma"/>
          <w:color w:val="000000"/>
        </w:rPr>
        <w:t>Windows MultiPoint Server 2011 Premium met Windows MultiPoint Server 2011 CAL (5 Clients)</w:t>
      </w:r>
    </w:p>
    <w:p w:rsidR="00C21366" w:rsidRPr="00FC0C73" w:rsidRDefault="00C21366" w:rsidP="00C21366">
      <w:pPr>
        <w:rPr>
          <w:rFonts w:cs="Tahoma"/>
        </w:rPr>
      </w:pPr>
      <w:r w:rsidRPr="00FC0C73">
        <w:rPr>
          <w:rFonts w:cs="Tahoma"/>
          <w:color w:val="000000"/>
        </w:rPr>
        <w:t>Windows MultiPoint Server 2011 Premium met Windows MultiPoint Server 2011 CAL (5 Clients) met Windows Server 2008 CAL (5 Clients)</w:t>
      </w:r>
    </w:p>
    <w:p w:rsidR="00C21366" w:rsidRPr="00946F7D" w:rsidRDefault="00C21366" w:rsidP="00C21366">
      <w:pPr>
        <w:rPr>
          <w:rFonts w:cs="Tahoma"/>
          <w:lang w:val="nl-NL"/>
        </w:rPr>
      </w:pPr>
      <w:r w:rsidRPr="00946F7D">
        <w:rPr>
          <w:rFonts w:cs="Tahoma"/>
          <w:color w:val="000000"/>
          <w:lang w:val="nl-NL"/>
        </w:rPr>
        <w:t>Word 2010</w:t>
      </w:r>
    </w:p>
    <w:p w:rsidR="00F86E51" w:rsidRDefault="00F86E51" w:rsidP="00F86E51">
      <w:pPr>
        <w:pStyle w:val="Heading2"/>
        <w:ind w:left="0"/>
        <w:jc w:val="both"/>
        <w:rPr>
          <w:rFonts w:ascii="Tahoma" w:hAnsi="Tahoma" w:cs="Tahoma"/>
          <w:lang w:val="nl-NL"/>
        </w:rPr>
      </w:pPr>
    </w:p>
    <w:p w:rsidR="006D52FE" w:rsidRDefault="006D52FE" w:rsidP="006D52FE">
      <w:pPr>
        <w:rPr>
          <w:lang w:val="nl-NL"/>
        </w:rPr>
      </w:pPr>
    </w:p>
    <w:p w:rsidR="006D52FE" w:rsidRDefault="006D52FE" w:rsidP="006D52FE">
      <w:pPr>
        <w:rPr>
          <w:lang w:val="nl-NL"/>
        </w:rPr>
      </w:pPr>
    </w:p>
    <w:p w:rsidR="006D52FE" w:rsidRPr="006D52FE" w:rsidRDefault="006D52FE" w:rsidP="006D52FE">
      <w:pPr>
        <w:rPr>
          <w:lang w:val="nl-NL"/>
        </w:rPr>
      </w:pPr>
      <w:r>
        <w:rPr>
          <w:lang w:val="nl-NL"/>
        </w:rPr>
        <w:tab/>
      </w:r>
    </w:p>
    <w:p w:rsidR="00C21366" w:rsidRPr="00946F7D" w:rsidRDefault="00C21366" w:rsidP="00C21366">
      <w:pPr>
        <w:pStyle w:val="Heading2"/>
        <w:ind w:left="0"/>
        <w:jc w:val="both"/>
        <w:rPr>
          <w:rFonts w:ascii="Tahoma" w:hAnsi="Tahoma" w:cs="Tahoma"/>
          <w:lang w:val="nl-NL"/>
        </w:rPr>
      </w:pPr>
      <w:bookmarkStart w:id="596" w:name="_Toc368299816"/>
      <w:r w:rsidRPr="00946F7D">
        <w:rPr>
          <w:rFonts w:ascii="Tahoma" w:hAnsi="Tahoma" w:cs="Tahoma"/>
          <w:color w:val="FF6600"/>
          <w:lang w:val="nl-NL"/>
        </w:rPr>
        <w:lastRenderedPageBreak/>
        <w:t>WIJZIGINGEN NOVEMBER 2012</w:t>
      </w:r>
      <w:bookmarkEnd w:id="596"/>
    </w:p>
    <w:p w:rsidR="00C21366" w:rsidRPr="00F86E51" w:rsidRDefault="00C21366" w:rsidP="00C21366">
      <w:pPr>
        <w:pStyle w:val="Heading2"/>
        <w:ind w:left="0"/>
        <w:jc w:val="both"/>
        <w:rPr>
          <w:rFonts w:ascii="Tahoma" w:hAnsi="Tahoma" w:cs="Tahoma"/>
          <w:b w:val="0"/>
          <w:bCs/>
          <w:sz w:val="18"/>
          <w:szCs w:val="18"/>
          <w:lang w:val="nl-NL"/>
        </w:rPr>
      </w:pPr>
    </w:p>
    <w:p w:rsidR="00C21366" w:rsidRPr="00946F7D" w:rsidRDefault="00C21366" w:rsidP="00C21366">
      <w:pPr>
        <w:spacing w:after="60"/>
        <w:rPr>
          <w:rFonts w:cs="Tahoma"/>
          <w:lang w:val="nl-NL"/>
        </w:rPr>
      </w:pPr>
      <w:r w:rsidRPr="00946F7D">
        <w:rPr>
          <w:rFonts w:cs="Tahoma"/>
          <w:b/>
          <w:lang w:val="nl-NL"/>
        </w:rPr>
        <w:t>Toegevoegd</w:t>
      </w:r>
    </w:p>
    <w:p w:rsidR="00C21366" w:rsidRPr="00946F7D" w:rsidRDefault="00C21366" w:rsidP="00C21366">
      <w:pPr>
        <w:rPr>
          <w:rFonts w:cs="Tahoma"/>
          <w:lang w:val="nl-NL"/>
        </w:rPr>
      </w:pPr>
      <w:r w:rsidRPr="00946F7D">
        <w:rPr>
          <w:rFonts w:cs="Tahoma"/>
          <w:lang w:val="nl-NL"/>
        </w:rPr>
        <w:t>Microsoft Windows Server Essentials 2012</w:t>
      </w:r>
    </w:p>
    <w:p w:rsidR="00C21366" w:rsidRPr="00FC0C73" w:rsidRDefault="00C21366" w:rsidP="00C21366">
      <w:pPr>
        <w:rPr>
          <w:rFonts w:cs="Tahoma"/>
        </w:rPr>
      </w:pPr>
      <w:r w:rsidRPr="00FC0C73">
        <w:rPr>
          <w:rFonts w:cs="Tahoma"/>
        </w:rPr>
        <w:t>Microsoft AutoRoute Euro 2013</w:t>
      </w:r>
    </w:p>
    <w:p w:rsidR="00C21366" w:rsidRPr="00FC0C73" w:rsidRDefault="00C21366" w:rsidP="00C21366">
      <w:pPr>
        <w:rPr>
          <w:rFonts w:cs="Tahoma"/>
        </w:rPr>
      </w:pPr>
      <w:r w:rsidRPr="00FC0C73">
        <w:rPr>
          <w:rFonts w:cs="Tahoma"/>
        </w:rPr>
        <w:t>Microsoft Desktop Organization Pack 2012 voor Software Assurance</w:t>
      </w:r>
    </w:p>
    <w:p w:rsidR="00C21366" w:rsidRPr="00FC0C73" w:rsidRDefault="00C21366" w:rsidP="00C21366">
      <w:pPr>
        <w:rPr>
          <w:rFonts w:cs="Tahoma"/>
        </w:rPr>
      </w:pPr>
    </w:p>
    <w:p w:rsidR="00C21366" w:rsidRPr="00946F7D" w:rsidRDefault="00C21366" w:rsidP="00C21366">
      <w:pPr>
        <w:spacing w:after="60"/>
        <w:rPr>
          <w:rFonts w:cs="Tahoma"/>
          <w:lang w:val="nl-NL"/>
        </w:rPr>
      </w:pPr>
      <w:r w:rsidRPr="00946F7D">
        <w:rPr>
          <w:rFonts w:cs="Tahoma"/>
          <w:b/>
          <w:lang w:val="nl-NL"/>
        </w:rPr>
        <w:t>Promoties</w:t>
      </w:r>
    </w:p>
    <w:p w:rsidR="00C21366" w:rsidRPr="00946F7D" w:rsidRDefault="00C21366" w:rsidP="00C21366">
      <w:pPr>
        <w:rPr>
          <w:rFonts w:cs="Tahoma"/>
          <w:lang w:val="nl-NL"/>
        </w:rPr>
      </w:pPr>
      <w:r w:rsidRPr="00946F7D">
        <w:rPr>
          <w:rFonts w:cs="Tahoma"/>
          <w:color w:val="000000"/>
          <w:lang w:val="nl-NL"/>
        </w:rPr>
        <w:t>De volgende promoties zijn toegevoegd:</w:t>
      </w:r>
    </w:p>
    <w:p w:rsidR="00C21366" w:rsidRPr="00946F7D" w:rsidRDefault="00C21366" w:rsidP="00C21366">
      <w:pPr>
        <w:rPr>
          <w:rFonts w:cs="Tahoma"/>
          <w:lang w:val="nl-NL"/>
        </w:rPr>
      </w:pPr>
      <w:r w:rsidRPr="00946F7D">
        <w:rPr>
          <w:rFonts w:cs="Tahoma"/>
          <w:color w:val="000000"/>
          <w:lang w:val="nl-NL"/>
        </w:rPr>
        <w:t>30% korting bij upgrade naar Visual Studio Premium met MSDN</w:t>
      </w:r>
    </w:p>
    <w:p w:rsidR="00C21366" w:rsidRPr="00946F7D" w:rsidRDefault="00C21366" w:rsidP="00C21366">
      <w:pPr>
        <w:rPr>
          <w:rFonts w:cs="Tahoma"/>
          <w:lang w:val="nl-NL"/>
        </w:rPr>
      </w:pPr>
      <w:r w:rsidRPr="00946F7D">
        <w:rPr>
          <w:rFonts w:cs="Tahoma"/>
          <w:lang w:val="nl-NL"/>
        </w:rPr>
        <w:t>Opwaarderen naar Windows 8 met SA</w:t>
      </w:r>
    </w:p>
    <w:p w:rsidR="00C21366" w:rsidRPr="00946F7D" w:rsidRDefault="00C21366" w:rsidP="00C21366">
      <w:pPr>
        <w:rPr>
          <w:rFonts w:cs="Tahoma"/>
          <w:lang w:val="nl-NL"/>
        </w:rPr>
      </w:pPr>
      <w:r w:rsidRPr="00946F7D">
        <w:rPr>
          <w:rFonts w:cs="Tahoma"/>
          <w:lang w:val="nl-NL"/>
        </w:rPr>
        <w:t>Windows Intune Nieuwe PC 20% Promo</w:t>
      </w:r>
    </w:p>
    <w:p w:rsidR="00C21366" w:rsidRPr="00946F7D" w:rsidRDefault="00C21366" w:rsidP="00C21366">
      <w:pPr>
        <w:rPr>
          <w:rFonts w:cs="Tahoma"/>
          <w:lang w:val="nl-NL"/>
        </w:rPr>
      </w:pPr>
    </w:p>
    <w:p w:rsidR="00C21366" w:rsidRPr="00946F7D" w:rsidRDefault="00C21366" w:rsidP="00C21366">
      <w:pPr>
        <w:spacing w:after="60"/>
        <w:rPr>
          <w:rFonts w:cs="Tahoma"/>
          <w:lang w:val="nl-NL"/>
        </w:rPr>
      </w:pPr>
      <w:r w:rsidRPr="00946F7D">
        <w:rPr>
          <w:rFonts w:cs="Tahoma"/>
          <w:b/>
          <w:lang w:val="nl-NL"/>
        </w:rPr>
        <w:t>Wijzigingen</w:t>
      </w:r>
    </w:p>
    <w:p w:rsidR="00C21366" w:rsidRPr="00946F7D" w:rsidRDefault="00C21366" w:rsidP="00C21366">
      <w:pPr>
        <w:rPr>
          <w:rFonts w:cs="Tahoma"/>
          <w:lang w:val="nl-NL"/>
        </w:rPr>
      </w:pPr>
      <w:r w:rsidRPr="00946F7D">
        <w:rPr>
          <w:rFonts w:cs="Tahoma"/>
          <w:color w:val="000000"/>
          <w:lang w:val="nl-NL"/>
        </w:rPr>
        <w:t>Er zijn updates voor de volgende producten:</w:t>
      </w:r>
    </w:p>
    <w:p w:rsidR="00C21366" w:rsidRPr="00F867D3" w:rsidRDefault="00C21366" w:rsidP="00C21366">
      <w:pPr>
        <w:rPr>
          <w:rFonts w:cs="Tahoma"/>
          <w:lang w:val="nl-NL"/>
        </w:rPr>
      </w:pPr>
      <w:r w:rsidRPr="00F867D3">
        <w:rPr>
          <w:rFonts w:cs="Tahoma"/>
          <w:color w:val="000000"/>
          <w:lang w:val="nl-NL"/>
        </w:rPr>
        <w:t>Microsoft Desktop Optimization Pack</w:t>
      </w:r>
    </w:p>
    <w:p w:rsidR="00C21366" w:rsidRPr="00F867D3" w:rsidRDefault="00C21366" w:rsidP="00C21366">
      <w:pPr>
        <w:rPr>
          <w:rFonts w:cs="Tahoma"/>
          <w:lang w:val="nl-NL"/>
        </w:rPr>
      </w:pPr>
    </w:p>
    <w:p w:rsidR="00C21366" w:rsidRPr="00F867D3" w:rsidRDefault="00C21366" w:rsidP="00C21366">
      <w:pPr>
        <w:spacing w:after="60"/>
        <w:rPr>
          <w:rFonts w:cs="Tahoma"/>
          <w:lang w:val="nl-NL"/>
        </w:rPr>
      </w:pPr>
      <w:r w:rsidRPr="00F867D3">
        <w:rPr>
          <w:rFonts w:cs="Tahoma"/>
          <w:b/>
          <w:lang w:val="nl-NL"/>
        </w:rPr>
        <w:t>Verwijderd</w:t>
      </w:r>
    </w:p>
    <w:p w:rsidR="00C21366" w:rsidRPr="00F867D3" w:rsidRDefault="00C21366" w:rsidP="00C21366">
      <w:pPr>
        <w:rPr>
          <w:rFonts w:cs="Tahoma"/>
          <w:lang w:val="nl-NL"/>
        </w:rPr>
      </w:pPr>
      <w:r w:rsidRPr="00F867D3">
        <w:rPr>
          <w:rFonts w:cs="Tahoma"/>
          <w:lang w:val="nl-NL"/>
        </w:rPr>
        <w:t>Windows Small Business Server Essentials 2011</w:t>
      </w:r>
    </w:p>
    <w:p w:rsidR="00C21366" w:rsidRPr="00FC0C73" w:rsidRDefault="00C21366" w:rsidP="00C21366">
      <w:pPr>
        <w:rPr>
          <w:rFonts w:cs="Tahoma"/>
        </w:rPr>
      </w:pPr>
      <w:r w:rsidRPr="00FC0C73">
        <w:rPr>
          <w:rFonts w:cs="Tahoma"/>
        </w:rPr>
        <w:t>AutoRoute 2011</w:t>
      </w:r>
    </w:p>
    <w:p w:rsidR="00C21366" w:rsidRPr="00FC0C73" w:rsidRDefault="00C21366" w:rsidP="00C21366">
      <w:pPr>
        <w:rPr>
          <w:rFonts w:cs="Tahoma"/>
        </w:rPr>
      </w:pPr>
      <w:r w:rsidRPr="00FC0C73">
        <w:rPr>
          <w:rFonts w:cs="Tahoma"/>
        </w:rPr>
        <w:t>Microsoft Desktop Optimization Pack 2011 R2 voor Software Assurance</w:t>
      </w:r>
    </w:p>
    <w:p w:rsidR="00C21366" w:rsidRPr="00FC0C73" w:rsidRDefault="00C21366" w:rsidP="00C21366">
      <w:pPr>
        <w:ind w:right="720"/>
        <w:rPr>
          <w:rFonts w:cs="Tahoma"/>
        </w:rPr>
      </w:pPr>
    </w:p>
    <w:p w:rsidR="00C21366" w:rsidRPr="00FC0C73" w:rsidRDefault="00C21366" w:rsidP="00C21366">
      <w:pPr>
        <w:ind w:right="720"/>
        <w:rPr>
          <w:rFonts w:cs="Tahoma"/>
        </w:rPr>
      </w:pPr>
    </w:p>
    <w:p w:rsidR="00C21366" w:rsidRPr="00FC0C73" w:rsidRDefault="00C21366" w:rsidP="00674278">
      <w:pPr>
        <w:rPr>
          <w:rFonts w:cs="Tahoma"/>
        </w:rPr>
      </w:pPr>
      <w:r w:rsidRPr="00FC0C73">
        <w:rPr>
          <w:rFonts w:cs="Tahoma"/>
        </w:rPr>
        <w:br w:type="page"/>
      </w:r>
      <w:bookmarkStart w:id="597" w:name="_Toc336338180"/>
      <w:bookmarkStart w:id="598" w:name="_Toc368299817"/>
      <w:r w:rsidRPr="00FC0C73">
        <w:rPr>
          <w:rStyle w:val="Heading1Char"/>
          <w:rFonts w:cs="Tahoma"/>
        </w:rPr>
        <w:lastRenderedPageBreak/>
        <w:t>SECTIE 2</w:t>
      </w:r>
      <w:r w:rsidR="00674278" w:rsidRPr="00674278">
        <w:rPr>
          <w:rStyle w:val="Heading1Char"/>
          <w:rFonts w:cs="Tahoma"/>
        </w:rPr>
        <w:t xml:space="preserve"> – </w:t>
      </w:r>
      <w:r w:rsidRPr="00FC0C73">
        <w:rPr>
          <w:rStyle w:val="Heading1Char"/>
          <w:rFonts w:cs="Tahoma"/>
        </w:rPr>
        <w:t>Productpromoties</w:t>
      </w:r>
      <w:bookmarkEnd w:id="597"/>
      <w:bookmarkEnd w:id="598"/>
    </w:p>
    <w:p w:rsidR="00C21366" w:rsidRPr="00FC0C73" w:rsidRDefault="00C21366" w:rsidP="00C21366">
      <w:pPr>
        <w:ind w:right="720"/>
        <w:rPr>
          <w:rFonts w:cs="Tahoma"/>
        </w:rPr>
      </w:pPr>
    </w:p>
    <w:p w:rsidR="00C21366" w:rsidRPr="00FC0C73" w:rsidRDefault="00C21366" w:rsidP="00C21366">
      <w:pPr>
        <w:pStyle w:val="Heading2"/>
        <w:spacing w:after="120"/>
        <w:ind w:left="0"/>
        <w:rPr>
          <w:rFonts w:ascii="Tahoma" w:hAnsi="Tahoma" w:cs="Tahoma"/>
        </w:rPr>
      </w:pPr>
      <w:bookmarkStart w:id="599" w:name="_Toc368299818"/>
      <w:bookmarkStart w:id="600" w:name="_Toc336338182"/>
      <w:r w:rsidRPr="00FC0C73">
        <w:rPr>
          <w:rFonts w:ascii="Tahoma" w:hAnsi="Tahoma" w:cs="Tahoma"/>
          <w:color w:val="FF9429"/>
        </w:rPr>
        <w:t>Microsoft Dynamics AX 2012 R2 - Startersactie EA</w:t>
      </w:r>
      <w:bookmarkEnd w:id="599"/>
    </w:p>
    <w:bookmarkEnd w:id="600"/>
    <w:p w:rsidR="00C21366" w:rsidRPr="00946F7D" w:rsidRDefault="00C21366" w:rsidP="001E52F4">
      <w:pPr>
        <w:spacing w:after="120" w:line="276" w:lineRule="auto"/>
        <w:rPr>
          <w:rFonts w:cs="Tahoma"/>
          <w:lang w:val="nl-NL"/>
        </w:rPr>
      </w:pPr>
      <w:r w:rsidRPr="00287D59">
        <w:rPr>
          <w:rFonts w:cs="Tahoma"/>
        </w:rPr>
        <w:t xml:space="preserve">Als tijdelijke aanbieding van </w:t>
      </w:r>
      <w:r w:rsidRPr="00287D59">
        <w:rPr>
          <w:rFonts w:eastAsia="Calibri" w:cs="Tahoma"/>
          <w:szCs w:val="18"/>
        </w:rPr>
        <w:t>1 maart 2013 tot 31 december 2013, biedt Microsoft 3 (drie) Enterprise CAL‘s en 50</w:t>
      </w:r>
      <w:r w:rsidR="001E52F4" w:rsidRPr="00287D59">
        <w:rPr>
          <w:rFonts w:eastAsia="Calibri" w:cs="Tahoma"/>
          <w:szCs w:val="18"/>
        </w:rPr>
        <w:t> </w:t>
      </w:r>
      <w:r w:rsidRPr="00287D59">
        <w:rPr>
          <w:rFonts w:eastAsia="Calibri" w:cs="Tahoma"/>
          <w:szCs w:val="18"/>
        </w:rPr>
        <w:t>(vijftig) Self-Serve CAL‘s bij de afname van de eerste licentie voor Microsoft Dynamics AX</w:t>
      </w:r>
      <w:r w:rsidRPr="00287D59">
        <w:rPr>
          <w:rFonts w:cs="Tahoma"/>
        </w:rPr>
        <w:t xml:space="preserve"> 2012 </w:t>
      </w:r>
      <w:r w:rsidRPr="00287D59">
        <w:rPr>
          <w:rFonts w:eastAsia="Calibri" w:cs="Tahoma"/>
          <w:szCs w:val="18"/>
        </w:rPr>
        <w:t>R2 Server.</w:t>
      </w:r>
      <w:r w:rsidR="001E52F4" w:rsidRPr="00287D59">
        <w:rPr>
          <w:rFonts w:cs="Tahoma"/>
        </w:rPr>
        <w:t xml:space="preserve"> </w:t>
      </w:r>
      <w:r w:rsidRPr="00946F7D">
        <w:rPr>
          <w:rFonts w:cs="Tahoma"/>
          <w:lang w:val="nl-NL"/>
        </w:rPr>
        <w:t>Deze</w:t>
      </w:r>
      <w:r w:rsidR="001E52F4">
        <w:rPr>
          <w:rFonts w:cs="Tahoma"/>
          <w:lang w:val="nl-NL"/>
        </w:rPr>
        <w:t> </w:t>
      </w:r>
      <w:r w:rsidRPr="00946F7D">
        <w:rPr>
          <w:rFonts w:cs="Tahoma"/>
          <w:lang w:val="nl-NL"/>
        </w:rPr>
        <w:t xml:space="preserve">actie is </w:t>
      </w:r>
      <w:r w:rsidRPr="00946F7D">
        <w:rPr>
          <w:rFonts w:eastAsia="Calibri" w:cs="Tahoma"/>
          <w:szCs w:val="18"/>
          <w:lang w:val="nl-NL"/>
        </w:rPr>
        <w:t xml:space="preserve">uitsluitend </w:t>
      </w:r>
      <w:r w:rsidRPr="00946F7D">
        <w:rPr>
          <w:rFonts w:cs="Tahoma"/>
          <w:lang w:val="nl-NL"/>
        </w:rPr>
        <w:t>beschikbaar in het kader van het Microsoft Enterprise Overeenkomst</w:t>
      </w:r>
      <w:r w:rsidRPr="00946F7D">
        <w:rPr>
          <w:rFonts w:eastAsia="Calibri" w:cs="Tahoma"/>
          <w:szCs w:val="18"/>
          <w:lang w:val="nl-NL"/>
        </w:rPr>
        <w:t xml:space="preserve">-licentieprogramma. </w:t>
      </w:r>
    </w:p>
    <w:p w:rsidR="00C21366" w:rsidRPr="00946F7D" w:rsidRDefault="00C21366" w:rsidP="001E52F4">
      <w:pPr>
        <w:spacing w:after="120" w:line="276" w:lineRule="auto"/>
        <w:rPr>
          <w:rFonts w:cs="Tahoma"/>
          <w:lang w:val="nl-NL"/>
        </w:rPr>
      </w:pPr>
      <w:r w:rsidRPr="00946F7D">
        <w:rPr>
          <w:rFonts w:eastAsia="Calibri" w:cs="Tahoma"/>
          <w:szCs w:val="18"/>
          <w:lang w:val="nl-NL"/>
        </w:rPr>
        <w:t>Alle licenties die in het kader van deze aanbieding worden verleend, zijn inclusief Software Assurance-dekking. Deze</w:t>
      </w:r>
      <w:r w:rsidR="001E52F4">
        <w:rPr>
          <w:rFonts w:eastAsia="Calibri" w:cs="Tahoma"/>
          <w:szCs w:val="18"/>
          <w:lang w:val="nl-NL"/>
        </w:rPr>
        <w:t> </w:t>
      </w:r>
      <w:r w:rsidRPr="00946F7D">
        <w:rPr>
          <w:rFonts w:eastAsia="Calibri" w:cs="Tahoma"/>
          <w:szCs w:val="18"/>
          <w:lang w:val="nl-NL"/>
        </w:rPr>
        <w:t xml:space="preserve">dekking vervalt op het moment dat de dekking voor de kwalificerende licenties vervalt. Op het moment dat deze dekking afloopt kan de klant de Software Assurance verlengen voor de toegekende licenties. </w:t>
      </w:r>
      <w:bookmarkStart w:id="601" w:name="_Toc336338183"/>
      <w:r w:rsidRPr="00946F7D">
        <w:rPr>
          <w:rFonts w:eastAsia="Calibri" w:cs="Tahoma"/>
          <w:szCs w:val="18"/>
          <w:lang w:val="nl-NL"/>
        </w:rPr>
        <w:t>Het gebruiksrecht voor de toegekende software vervalt op het moment dat het gebruiksrecht voor de software op grond van de kwalificerende licentie voor Microsoft Dynamics AX 2012 R2 Server afloopt. Het bewijs van de kwalificerende Server-licenties en deze Productaantekening vormen het bewijs van het recht van de klant om licenties voor Microsoft Dynamics AX 2012 R2 te gebruiken op grond van de voorwaarden van deze aanbieding. Klanten kunnen de licenties die in het kader van deze aanbieding zijn verleend, niet los van de corresponderende kwalificerende licenties overdragen.</w:t>
      </w:r>
    </w:p>
    <w:bookmarkEnd w:id="601"/>
    <w:p w:rsidR="00C21366" w:rsidRPr="00946F7D" w:rsidRDefault="00C21366" w:rsidP="00C21366">
      <w:pPr>
        <w:spacing w:after="120" w:line="276" w:lineRule="auto"/>
        <w:rPr>
          <w:rFonts w:cs="Tahoma"/>
          <w:lang w:val="nl-NL"/>
        </w:rPr>
      </w:pPr>
      <w:r w:rsidRPr="00946F7D">
        <w:rPr>
          <w:rFonts w:cs="Tahoma"/>
          <w:color w:val="000000"/>
          <w:lang w:val="nl-NL"/>
        </w:rPr>
        <w:t>Plus, EAP, ECI en Open Value-programma’s.</w:t>
      </w:r>
    </w:p>
    <w:p w:rsidR="00C21366" w:rsidRPr="00946F7D" w:rsidRDefault="00C21366" w:rsidP="001E52F4">
      <w:pPr>
        <w:rPr>
          <w:rFonts w:cs="Tahoma"/>
          <w:lang w:val="nl-NL"/>
        </w:rPr>
      </w:pPr>
    </w:p>
    <w:p w:rsidR="00C21366" w:rsidRPr="00946F7D" w:rsidRDefault="00C21366" w:rsidP="00C21366">
      <w:pPr>
        <w:pStyle w:val="Heading2"/>
        <w:spacing w:after="120" w:line="276" w:lineRule="auto"/>
        <w:ind w:left="0"/>
        <w:rPr>
          <w:rFonts w:ascii="Tahoma" w:hAnsi="Tahoma" w:cs="Tahoma"/>
          <w:lang w:val="nl-NL"/>
        </w:rPr>
      </w:pPr>
      <w:bookmarkStart w:id="602" w:name="_Toc368299819"/>
      <w:r w:rsidRPr="00946F7D">
        <w:rPr>
          <w:rStyle w:val="Strong"/>
          <w:rFonts w:ascii="Tahoma" w:hAnsi="Tahoma" w:cs="Tahoma"/>
          <w:b/>
          <w:color w:val="FF9429"/>
          <w:bdr w:val="none" w:sz="0" w:space="0" w:color="auto" w:frame="1"/>
          <w:shd w:val="clear" w:color="auto" w:fill="FFFFFF"/>
          <w:lang w:val="nl-NL"/>
        </w:rPr>
        <w:t>Windows Companion Kickstart Promo</w:t>
      </w:r>
      <w:bookmarkEnd w:id="602"/>
    </w:p>
    <w:p w:rsidR="00C21366" w:rsidRPr="00946F7D" w:rsidRDefault="00C21366" w:rsidP="00C21366">
      <w:pPr>
        <w:spacing w:after="120" w:line="276" w:lineRule="auto"/>
        <w:rPr>
          <w:rFonts w:cs="Tahoma"/>
          <w:lang w:val="nl-NL"/>
        </w:rPr>
      </w:pPr>
      <w:r w:rsidRPr="00946F7D">
        <w:rPr>
          <w:rFonts w:cs="Tahoma"/>
          <w:color w:val="000000" w:themeColor="text1"/>
          <w:szCs w:val="18"/>
          <w:bdr w:val="none" w:sz="0" w:space="0" w:color="auto" w:frame="1"/>
          <w:shd w:val="clear" w:color="auto" w:fill="FFFFFF"/>
          <w:lang w:val="nl-NL"/>
        </w:rPr>
        <w:t>Tussen 1 mei 2013 en 30 september 2013 biedt Microsoft een korting van 67% aan op Windows Companion Abronnementslicenties voor EA- en Select-klanten (250+) die een nieuw aanvullend abonnement tenemen of hun abonnement tussentijds verlengen. Voor deze aanbieding geldt een minimum van 250 seats. Deze aanbieding is beschikbaar voor klanten via de programma´s EA, EAS, EES en Select Plus. De klantsegmenten waarop deze aanbieding is gericht zijn onder andere EPG/SMS&amp;P/CA Commercieel, Overheid, Onderwijs.</w:t>
      </w:r>
      <w:r w:rsidRPr="00946F7D">
        <w:rPr>
          <w:rFonts w:cs="Tahoma"/>
          <w:color w:val="000000" w:themeColor="text1"/>
          <w:szCs w:val="18"/>
          <w:lang w:val="nl-NL"/>
        </w:rPr>
        <w:t xml:space="preserve"> </w:t>
      </w:r>
    </w:p>
    <w:p w:rsidR="00C21366" w:rsidRPr="00946F7D" w:rsidRDefault="00C21366" w:rsidP="001E52F4">
      <w:pPr>
        <w:rPr>
          <w:rFonts w:cs="Tahoma"/>
          <w:lang w:val="nl-NL"/>
        </w:rPr>
      </w:pPr>
    </w:p>
    <w:p w:rsidR="00C21366" w:rsidRPr="00946F7D" w:rsidRDefault="00C21366" w:rsidP="00C21366">
      <w:pPr>
        <w:pStyle w:val="Heading2"/>
        <w:spacing w:after="120"/>
        <w:ind w:left="0"/>
        <w:rPr>
          <w:rFonts w:ascii="Tahoma" w:hAnsi="Tahoma" w:cs="Tahoma"/>
          <w:lang w:val="nl-NL"/>
        </w:rPr>
      </w:pPr>
      <w:bookmarkStart w:id="603" w:name="_Toc368299820"/>
      <w:r w:rsidRPr="00946F7D">
        <w:rPr>
          <w:rFonts w:ascii="Tahoma" w:eastAsia="Times New Roman" w:hAnsi="Tahoma" w:cs="Tahoma"/>
          <w:color w:val="FF9429"/>
          <w:lang w:val="nl-NL"/>
        </w:rPr>
        <w:t>Windows Legalization Drive – maar dit is niet voor alle markten</w:t>
      </w:r>
      <w:bookmarkEnd w:id="603"/>
    </w:p>
    <w:p w:rsidR="00C21366" w:rsidRPr="00946F7D" w:rsidRDefault="00C21366" w:rsidP="001E52F4">
      <w:pPr>
        <w:spacing w:after="120" w:line="276" w:lineRule="auto"/>
        <w:rPr>
          <w:rFonts w:cs="Tahoma"/>
          <w:lang w:val="nl-NL"/>
        </w:rPr>
      </w:pPr>
      <w:r w:rsidRPr="00946F7D">
        <w:rPr>
          <w:rFonts w:cs="Tahoma"/>
          <w:lang w:val="nl-NL"/>
        </w:rPr>
        <w:t>Tot en met het eerste haljaar van 2013 (1 juli 2013 – 30 juni 2014), houdt Microsoft een actie gericht op het gebruik van legale software, met nadruk op de publieke sector. Waar het bij deze actie om draait is de bevordering van het</w:t>
      </w:r>
      <w:r w:rsidR="001E52F4">
        <w:rPr>
          <w:rFonts w:cs="Tahoma"/>
          <w:lang w:val="nl-NL"/>
        </w:rPr>
        <w:t> </w:t>
      </w:r>
      <w:r w:rsidRPr="00946F7D">
        <w:rPr>
          <w:rFonts w:cs="Tahoma"/>
          <w:lang w:val="nl-NL"/>
        </w:rPr>
        <w:t>gebruik van athentieke software bij overheidsinstellingen. Hierbij worden overheidsinstellingen eenmalig in de gelegenheid gesteld hun software te legaliseren voor de laagste prijs waarvoor zij in aanmerking komen, zonder dat</w:t>
      </w:r>
      <w:r w:rsidR="001E52F4">
        <w:rPr>
          <w:rFonts w:cs="Tahoma"/>
          <w:lang w:val="nl-NL"/>
        </w:rPr>
        <w:t> </w:t>
      </w:r>
      <w:r w:rsidRPr="00946F7D">
        <w:rPr>
          <w:rFonts w:cs="Tahoma"/>
          <w:lang w:val="nl-NL"/>
        </w:rPr>
        <w:t>verdere voorwaarden worden gesteld om in aanmerking te komen voor de betreffende prijs</w:t>
      </w:r>
    </w:p>
    <w:p w:rsidR="00C21366" w:rsidRPr="00946F7D" w:rsidRDefault="00C21366" w:rsidP="001E52F4">
      <w:pPr>
        <w:spacing w:after="120" w:line="276" w:lineRule="auto"/>
        <w:rPr>
          <w:rFonts w:cs="Tahoma"/>
          <w:lang w:val="nl-NL"/>
        </w:rPr>
      </w:pPr>
      <w:r w:rsidRPr="00946F7D">
        <w:rPr>
          <w:rFonts w:cs="Tahoma"/>
          <w:lang w:val="nl-NL"/>
        </w:rPr>
        <w:t>Deze aanbieding geldt alleen voor entiteiten in de openbare sector en geldt niet voor commerciële klanten. Dit zijn speciale SKU´s voor overheidsklanten. Bij deze aanbieding wordt een vaste prijs van $135 berekend voor GGWA-SMO en GGWA-LO SKU’s. Klanten die GGWA-LO aanschaffen, worden daarnaast in de gelegenheid gesteld zich aan</w:t>
      </w:r>
      <w:r w:rsidR="001E52F4">
        <w:rPr>
          <w:rFonts w:cs="Tahoma"/>
          <w:lang w:val="nl-NL"/>
        </w:rPr>
        <w:t> </w:t>
      </w:r>
      <w:r w:rsidRPr="00946F7D">
        <w:rPr>
          <w:rFonts w:cs="Tahoma"/>
          <w:lang w:val="nl-NL"/>
        </w:rPr>
        <w:t>te melden voor 3 jaar SA (en krijgen in dat geval het eerste jaar SA gratis). Dit onderdeel van de aanbieding moet handmatig worden uitgevoerd. Deze SKU´s kunnen niet worden gecombineerd met andere kortingen. Er</w:t>
      </w:r>
      <w:r w:rsidR="001E52F4">
        <w:rPr>
          <w:rFonts w:cs="Tahoma"/>
          <w:lang w:val="nl-NL"/>
        </w:rPr>
        <w:t> </w:t>
      </w:r>
      <w:r w:rsidRPr="00946F7D">
        <w:rPr>
          <w:rFonts w:cs="Tahoma"/>
          <w:lang w:val="nl-NL"/>
        </w:rPr>
        <w:t>is</w:t>
      </w:r>
      <w:r w:rsidR="001E52F4">
        <w:rPr>
          <w:rFonts w:cs="Tahoma"/>
          <w:lang w:val="nl-NL"/>
        </w:rPr>
        <w:t> </w:t>
      </w:r>
      <w:r w:rsidRPr="00946F7D">
        <w:rPr>
          <w:rFonts w:cs="Tahoma"/>
          <w:lang w:val="nl-NL"/>
        </w:rPr>
        <w:t>geen verdere empowerment toegestaan bij deze prijzen. Veel klanten komen in aanmerking voor gunsigere legalisatieprijzen via normale empowerment en beluiten mogelijk geen gebruik te maken van deze specifieke SKU´s.</w:t>
      </w:r>
    </w:p>
    <w:p w:rsidR="00C21366" w:rsidRPr="00946F7D" w:rsidRDefault="00C21366" w:rsidP="001E52F4">
      <w:pPr>
        <w:rPr>
          <w:rFonts w:cs="Tahoma"/>
          <w:lang w:val="nl-NL"/>
        </w:rPr>
      </w:pPr>
    </w:p>
    <w:p w:rsidR="00C21366" w:rsidRPr="00946F7D" w:rsidRDefault="00C21366" w:rsidP="00C21366">
      <w:pPr>
        <w:pStyle w:val="Heading2"/>
        <w:spacing w:after="120" w:line="276" w:lineRule="auto"/>
        <w:ind w:left="0"/>
        <w:rPr>
          <w:rFonts w:ascii="Tahoma" w:hAnsi="Tahoma" w:cs="Tahoma"/>
          <w:lang w:val="nl-NL"/>
        </w:rPr>
      </w:pPr>
      <w:bookmarkStart w:id="604" w:name="_Toc368299821"/>
      <w:r w:rsidRPr="00946F7D">
        <w:rPr>
          <w:rStyle w:val="Strong"/>
          <w:rFonts w:ascii="Tahoma" w:hAnsi="Tahoma" w:cs="Tahoma"/>
          <w:b/>
          <w:color w:val="FF9429"/>
          <w:bdr w:val="none" w:sz="0" w:space="0" w:color="auto" w:frame="1"/>
          <w:shd w:val="clear" w:color="auto" w:fill="FFFFFF"/>
          <w:lang w:val="nl-NL"/>
        </w:rPr>
        <w:t>Windows Intune</w:t>
      </w:r>
      <w:r w:rsidRPr="00946F7D">
        <w:rPr>
          <w:rFonts w:ascii="Tahoma" w:hAnsi="Tahoma" w:cs="Tahoma"/>
          <w:color w:val="FF9429"/>
          <w:bdr w:val="none" w:sz="0" w:space="0" w:color="auto" w:frame="1"/>
          <w:shd w:val="clear" w:color="auto" w:fill="FFFFFF"/>
          <w:lang w:val="nl-NL"/>
        </w:rPr>
        <w:t xml:space="preserve"> </w:t>
      </w:r>
      <w:r w:rsidRPr="00946F7D">
        <w:rPr>
          <w:rStyle w:val="Strong"/>
          <w:rFonts w:ascii="Tahoma" w:hAnsi="Tahoma" w:cs="Tahoma"/>
          <w:b/>
          <w:color w:val="FF9429"/>
          <w:bdr w:val="none" w:sz="0" w:space="0" w:color="auto" w:frame="1"/>
          <w:shd w:val="clear" w:color="auto" w:fill="FFFFFF"/>
          <w:lang w:val="nl-NL"/>
        </w:rPr>
        <w:t>Promo</w:t>
      </w:r>
      <w:bookmarkEnd w:id="604"/>
      <w:r w:rsidRPr="00946F7D">
        <w:rPr>
          <w:rFonts w:ascii="Tahoma" w:hAnsi="Tahoma" w:cs="Tahoma"/>
          <w:color w:val="FF9429"/>
          <w:bdr w:val="none" w:sz="0" w:space="0" w:color="auto" w:frame="1"/>
          <w:shd w:val="clear" w:color="auto" w:fill="FFFFFF"/>
          <w:lang w:val="nl-NL"/>
        </w:rPr>
        <w:t xml:space="preserve"> </w:t>
      </w:r>
    </w:p>
    <w:p w:rsidR="00C21366" w:rsidRPr="00946F7D" w:rsidRDefault="00C21366" w:rsidP="00C21366">
      <w:pPr>
        <w:spacing w:after="120" w:line="276" w:lineRule="auto"/>
        <w:rPr>
          <w:rFonts w:cs="Tahoma"/>
          <w:lang w:val="nl-NL"/>
        </w:rPr>
      </w:pPr>
      <w:r w:rsidRPr="00946F7D">
        <w:rPr>
          <w:rFonts w:cs="Tahoma"/>
          <w:color w:val="000000" w:themeColor="text1"/>
          <w:szCs w:val="18"/>
          <w:bdr w:val="none" w:sz="0" w:space="0" w:color="auto" w:frame="1"/>
          <w:shd w:val="clear" w:color="auto" w:fill="FFFFFF"/>
          <w:lang w:val="nl-NL"/>
        </w:rPr>
        <w:t>Tussen 1 oktober 2013 en 30 juni 201</w:t>
      </w:r>
      <w:r w:rsidR="00B35E21">
        <w:rPr>
          <w:rFonts w:cs="Tahoma"/>
          <w:color w:val="000000" w:themeColor="text1"/>
          <w:szCs w:val="18"/>
          <w:bdr w:val="none" w:sz="0" w:space="0" w:color="auto" w:frame="1"/>
          <w:shd w:val="clear" w:color="auto" w:fill="FFFFFF"/>
          <w:lang w:val="nl-NL"/>
        </w:rPr>
        <w:t>4</w:t>
      </w:r>
      <w:r w:rsidRPr="00946F7D">
        <w:rPr>
          <w:rFonts w:cs="Tahoma"/>
          <w:color w:val="000000" w:themeColor="text1"/>
          <w:szCs w:val="18"/>
          <w:bdr w:val="none" w:sz="0" w:space="0" w:color="auto" w:frame="1"/>
          <w:shd w:val="clear" w:color="auto" w:fill="FFFFFF"/>
          <w:lang w:val="nl-NL"/>
        </w:rPr>
        <w:t xml:space="preserve"> biedt Microsoft 30% korting op Intune en de Intune Add-on voor System Center Configuration Manager en System Center Endpoint Protection ten behoeve van klanten die een Office 365 Suite (E/A/G) of zelfstandige SKU (bijvoorbeeld Exchange online) aanschaffen via een Enterprise Volume Licensing-programma. Voor deze aanbieding geldt een minimum van 250 seats. Deze aanbieding is beschikbaar voor klanten via de programma´s EA, EAS en EES. De klantsegmenten waarop deze aanbieding is gericht zijn onder andere EPG Commercieel, Overheid, Onderwijs alsmede SMS&amp;P Commercieel, Overheid, Onderwijs.</w:t>
      </w:r>
      <w:r w:rsidRPr="00946F7D">
        <w:rPr>
          <w:rFonts w:cs="Tahoma"/>
          <w:color w:val="000000" w:themeColor="text1"/>
          <w:szCs w:val="18"/>
          <w:lang w:val="nl-NL"/>
        </w:rPr>
        <w:t xml:space="preserve"> </w:t>
      </w:r>
      <w:r w:rsidRPr="00946F7D">
        <w:rPr>
          <w:rFonts w:cs="Tahoma"/>
          <w:color w:val="000000" w:themeColor="text1"/>
          <w:szCs w:val="18"/>
          <w:lang w:val="nl-NL"/>
        </w:rPr>
        <w:br w:type="page"/>
      </w:r>
    </w:p>
    <w:p w:rsidR="00C21366" w:rsidRPr="00946F7D" w:rsidRDefault="00C21366" w:rsidP="00C21366">
      <w:pPr>
        <w:pStyle w:val="Heading1"/>
        <w:rPr>
          <w:rFonts w:cs="Tahoma"/>
          <w:lang w:val="nl-NL"/>
        </w:rPr>
      </w:pPr>
      <w:bookmarkStart w:id="605" w:name="_Toc336338188"/>
      <w:bookmarkStart w:id="606" w:name="_Toc368299822"/>
      <w:r w:rsidRPr="00946F7D">
        <w:rPr>
          <w:rFonts w:cs="Tahoma"/>
          <w:lang w:val="nl-NL"/>
        </w:rPr>
        <w:lastRenderedPageBreak/>
        <w:t>SECTIE 3 – VOORWAARDEN VOLUME LICENSING-PROGRAMMA</w:t>
      </w:r>
      <w:bookmarkEnd w:id="605"/>
      <w:bookmarkEnd w:id="606"/>
    </w:p>
    <w:p w:rsidR="00C21366" w:rsidRPr="00946F7D" w:rsidRDefault="00C21366" w:rsidP="00C21366">
      <w:pPr>
        <w:pStyle w:val="Heading3"/>
        <w:ind w:right="720"/>
        <w:rPr>
          <w:rFonts w:ascii="Tahoma" w:hAnsi="Tahoma" w:cs="Tahoma"/>
          <w:lang w:val="nl-NL"/>
        </w:rPr>
      </w:pPr>
      <w:bookmarkStart w:id="607" w:name="_Toc323159724"/>
    </w:p>
    <w:p w:rsidR="00C21366" w:rsidRPr="00946F7D" w:rsidRDefault="00C21366" w:rsidP="00C21366">
      <w:pPr>
        <w:pStyle w:val="Heading3"/>
        <w:ind w:right="720"/>
        <w:rPr>
          <w:rFonts w:ascii="Tahoma" w:hAnsi="Tahoma" w:cs="Tahoma"/>
          <w:lang w:val="nl-NL"/>
        </w:rPr>
      </w:pPr>
      <w:bookmarkStart w:id="608" w:name="_Toc336338189"/>
      <w:bookmarkStart w:id="609" w:name="_Toc368299823"/>
      <w:r w:rsidRPr="00946F7D">
        <w:rPr>
          <w:rFonts w:ascii="Tahoma" w:hAnsi="Tahoma" w:cs="Tahoma"/>
          <w:sz w:val="24"/>
          <w:szCs w:val="22"/>
          <w:lang w:val="nl-NL"/>
        </w:rPr>
        <w:t>Toepasselijke Volume Licensing-programma’s</w:t>
      </w:r>
      <w:bookmarkEnd w:id="608"/>
      <w:bookmarkEnd w:id="609"/>
      <w:r w:rsidRPr="00946F7D">
        <w:rPr>
          <w:rFonts w:ascii="Tahoma" w:hAnsi="Tahoma" w:cs="Tahoma"/>
          <w:sz w:val="22"/>
          <w:lang w:val="nl-NL"/>
        </w:rPr>
        <w:t xml:space="preserve"> </w:t>
      </w:r>
      <w:bookmarkEnd w:id="607"/>
    </w:p>
    <w:p w:rsidR="00C21366" w:rsidRPr="00946F7D" w:rsidRDefault="00C21366" w:rsidP="00C21366">
      <w:pPr>
        <w:rPr>
          <w:rFonts w:cs="Tahoma"/>
          <w:lang w:val="nl-NL"/>
        </w:rPr>
      </w:pPr>
    </w:p>
    <w:p w:rsidR="00C21366" w:rsidRPr="00946F7D" w:rsidRDefault="00C21366" w:rsidP="00C21366">
      <w:pPr>
        <w:rPr>
          <w:rFonts w:cs="Tahoma"/>
          <w:lang w:val="nl-NL"/>
        </w:rPr>
      </w:pPr>
      <w:r w:rsidRPr="00946F7D">
        <w:rPr>
          <w:rFonts w:cs="Tahoma"/>
          <w:lang w:val="nl-NL"/>
        </w:rPr>
        <w:t>Deze sectie is van toepassing op de volgende Volume Licensing Programs, waaronder de versies Academic, Charity en Government, indien van toepassing.</w:t>
      </w:r>
    </w:p>
    <w:p w:rsidR="00C21366" w:rsidRPr="00946F7D" w:rsidRDefault="00C21366" w:rsidP="00C21366">
      <w:pPr>
        <w:rPr>
          <w:rFonts w:cs="Tahoma"/>
          <w:lang w:val="nl-NL"/>
        </w:rPr>
      </w:pPr>
    </w:p>
    <w:p w:rsidR="00C21366" w:rsidRPr="00FC0C73" w:rsidRDefault="00C21366" w:rsidP="00C21366">
      <w:pPr>
        <w:numPr>
          <w:ilvl w:val="0"/>
          <w:numId w:val="19"/>
        </w:numPr>
        <w:spacing w:after="60"/>
        <w:rPr>
          <w:rFonts w:cs="Tahoma"/>
        </w:rPr>
      </w:pPr>
      <w:r w:rsidRPr="00FC0C73">
        <w:rPr>
          <w:rFonts w:cs="Tahoma"/>
        </w:rPr>
        <w:t>Open License</w:t>
      </w:r>
    </w:p>
    <w:p w:rsidR="00C21366" w:rsidRPr="00FC0C73" w:rsidRDefault="00C21366" w:rsidP="00C21366">
      <w:pPr>
        <w:numPr>
          <w:ilvl w:val="0"/>
          <w:numId w:val="19"/>
        </w:numPr>
        <w:spacing w:after="60"/>
        <w:rPr>
          <w:rFonts w:cs="Tahoma"/>
        </w:rPr>
      </w:pPr>
      <w:r w:rsidRPr="00FC0C73">
        <w:rPr>
          <w:rFonts w:cs="Tahoma"/>
        </w:rPr>
        <w:t xml:space="preserve">Open Value </w:t>
      </w:r>
    </w:p>
    <w:p w:rsidR="00C21366" w:rsidRPr="00FC0C73" w:rsidRDefault="00C21366" w:rsidP="00C21366">
      <w:pPr>
        <w:numPr>
          <w:ilvl w:val="0"/>
          <w:numId w:val="19"/>
        </w:numPr>
        <w:spacing w:after="60"/>
        <w:rPr>
          <w:rFonts w:cs="Tahoma"/>
        </w:rPr>
      </w:pPr>
      <w:r w:rsidRPr="00FC0C73">
        <w:rPr>
          <w:rFonts w:cs="Tahoma"/>
        </w:rPr>
        <w:t xml:space="preserve">Open Value Subscription </w:t>
      </w:r>
    </w:p>
    <w:p w:rsidR="00C21366" w:rsidRPr="00FC0C73" w:rsidRDefault="00C21366" w:rsidP="00C21366">
      <w:pPr>
        <w:numPr>
          <w:ilvl w:val="0"/>
          <w:numId w:val="19"/>
        </w:numPr>
        <w:spacing w:after="60"/>
        <w:rPr>
          <w:rFonts w:cs="Tahoma"/>
        </w:rPr>
      </w:pPr>
      <w:r w:rsidRPr="00FC0C73">
        <w:rPr>
          <w:rFonts w:cs="Tahoma"/>
        </w:rPr>
        <w:t xml:space="preserve">Select </w:t>
      </w:r>
    </w:p>
    <w:p w:rsidR="00C21366" w:rsidRPr="00FC0C73" w:rsidRDefault="00C21366" w:rsidP="00C21366">
      <w:pPr>
        <w:numPr>
          <w:ilvl w:val="0"/>
          <w:numId w:val="19"/>
        </w:numPr>
        <w:spacing w:after="60"/>
        <w:rPr>
          <w:rFonts w:cs="Tahoma"/>
        </w:rPr>
      </w:pPr>
      <w:r w:rsidRPr="00FC0C73">
        <w:rPr>
          <w:rFonts w:cs="Tahoma"/>
        </w:rPr>
        <w:t xml:space="preserve">Select Plus </w:t>
      </w:r>
    </w:p>
    <w:p w:rsidR="00C21366" w:rsidRPr="00FC0C73" w:rsidRDefault="00C21366" w:rsidP="00C21366">
      <w:pPr>
        <w:numPr>
          <w:ilvl w:val="0"/>
          <w:numId w:val="19"/>
        </w:numPr>
        <w:spacing w:after="60"/>
        <w:rPr>
          <w:rFonts w:cs="Tahoma"/>
        </w:rPr>
      </w:pPr>
      <w:r w:rsidRPr="00FC0C73">
        <w:rPr>
          <w:rFonts w:cs="Tahoma"/>
          <w:szCs w:val="18"/>
        </w:rPr>
        <w:t xml:space="preserve">Enterprise Overeenkomst </w:t>
      </w:r>
    </w:p>
    <w:p w:rsidR="00C21366" w:rsidRPr="00FC0C73" w:rsidRDefault="00C21366" w:rsidP="00C21366">
      <w:pPr>
        <w:numPr>
          <w:ilvl w:val="0"/>
          <w:numId w:val="19"/>
        </w:numPr>
        <w:spacing w:after="60"/>
        <w:rPr>
          <w:rFonts w:cs="Tahoma"/>
        </w:rPr>
      </w:pPr>
      <w:r w:rsidRPr="00FC0C73">
        <w:rPr>
          <w:rFonts w:cs="Tahoma"/>
          <w:szCs w:val="18"/>
        </w:rPr>
        <w:t>Enterprise Subscription Overeenkomst</w:t>
      </w:r>
      <w:r w:rsidRPr="00FC0C73">
        <w:rPr>
          <w:rFonts w:cs="Tahoma"/>
          <w:color w:val="000000"/>
          <w:szCs w:val="18"/>
        </w:rPr>
        <w:t xml:space="preserve"> </w:t>
      </w:r>
    </w:p>
    <w:p w:rsidR="00C21366" w:rsidRPr="00FC0C73" w:rsidRDefault="00C21366" w:rsidP="00C21366">
      <w:pPr>
        <w:pStyle w:val="Heading3"/>
        <w:ind w:right="720"/>
        <w:rPr>
          <w:rFonts w:ascii="Tahoma" w:hAnsi="Tahoma" w:cs="Tahoma"/>
        </w:rPr>
      </w:pPr>
    </w:p>
    <w:p w:rsidR="00C21366" w:rsidRPr="00FC0C73" w:rsidRDefault="00C21366" w:rsidP="00C21366">
      <w:pPr>
        <w:pStyle w:val="Heading3"/>
        <w:ind w:right="720"/>
        <w:rPr>
          <w:rFonts w:ascii="Tahoma" w:hAnsi="Tahoma" w:cs="Tahoma"/>
        </w:rPr>
      </w:pPr>
      <w:bookmarkStart w:id="610" w:name="_Toc336338190"/>
      <w:bookmarkStart w:id="611" w:name="_Toc368299824"/>
      <w:r w:rsidRPr="00FC0C73">
        <w:rPr>
          <w:rFonts w:ascii="Tahoma" w:hAnsi="Tahoma" w:cs="Tahoma"/>
          <w:sz w:val="24"/>
          <w:szCs w:val="22"/>
        </w:rPr>
        <w:t>Punten en minimale bestellingen</w:t>
      </w:r>
      <w:bookmarkEnd w:id="610"/>
      <w:bookmarkEnd w:id="611"/>
    </w:p>
    <w:p w:rsidR="00C21366" w:rsidRPr="00FC0C73" w:rsidRDefault="00C21366" w:rsidP="00C21366">
      <w:pPr>
        <w:rPr>
          <w:rFonts w:cs="Tahoma"/>
        </w:rPr>
      </w:pPr>
    </w:p>
    <w:p w:rsidR="00C21366" w:rsidRPr="00946F7D" w:rsidRDefault="00C21366" w:rsidP="00C21366">
      <w:pPr>
        <w:pStyle w:val="AppendixBodyText"/>
        <w:ind w:right="720"/>
        <w:rPr>
          <w:rFonts w:ascii="Tahoma" w:hAnsi="Tahoma" w:cs="Tahoma"/>
          <w:lang w:val="nl-NL"/>
        </w:rPr>
      </w:pPr>
      <w:r w:rsidRPr="00946F7D">
        <w:rPr>
          <w:rFonts w:ascii="Tahoma" w:hAnsi="Tahoma" w:cs="Tahoma"/>
          <w:sz w:val="18"/>
          <w:lang w:val="nl-NL"/>
        </w:rPr>
        <w:t>Bij Select, Select Plus en Open Licenties wordt een aantal “Punten” vermeld dat aangeeft welke puntenwaarde door Microsoft aan elke licentie is toegekend. Deze punten worden gebruikt voor het berekenen van het volumeprijsniveau dat van toepassing is op de overeenkomst van een klant. Als een bepaald product een puntenwaarde van “0” is toegewezen, betekent dit dat het product wordt aangeboden binnen het betreffende programma, maar een puntenwaarde van nul heeft. Het aantal licenties dat per product wordt toegewezen voor een minimumbestelling in een Open/Open Value/ Open Value Subscription-programma, is als volgt:</w:t>
      </w:r>
    </w:p>
    <w:p w:rsidR="00C21366" w:rsidRPr="00946F7D" w:rsidRDefault="00C21366" w:rsidP="00C21366">
      <w:pPr>
        <w:pStyle w:val="AppendixBodyText"/>
        <w:ind w:right="720"/>
        <w:rPr>
          <w:rFonts w:ascii="Tahoma" w:hAnsi="Tahoma" w:cs="Tahoma"/>
          <w:lang w:val="nl-NL"/>
        </w:rPr>
      </w:pPr>
    </w:p>
    <w:p w:rsidR="00C21366" w:rsidRPr="00FC0C73" w:rsidRDefault="00C21366" w:rsidP="00C21366">
      <w:pPr>
        <w:numPr>
          <w:ilvl w:val="0"/>
          <w:numId w:val="19"/>
        </w:numPr>
        <w:spacing w:after="60"/>
        <w:rPr>
          <w:rFonts w:cs="Tahoma"/>
        </w:rPr>
      </w:pPr>
      <w:r w:rsidRPr="00FC0C73">
        <w:rPr>
          <w:rFonts w:cs="Tahoma"/>
        </w:rPr>
        <w:t xml:space="preserve">Standaardlicentie: 1 licentie </w:t>
      </w:r>
    </w:p>
    <w:p w:rsidR="00C21366" w:rsidRPr="00FC0C73" w:rsidRDefault="00C21366" w:rsidP="00C21366">
      <w:pPr>
        <w:numPr>
          <w:ilvl w:val="0"/>
          <w:numId w:val="19"/>
        </w:numPr>
        <w:spacing w:after="60"/>
        <w:rPr>
          <w:rFonts w:cs="Tahoma"/>
        </w:rPr>
      </w:pPr>
      <w:r w:rsidRPr="00FC0C73">
        <w:rPr>
          <w:rFonts w:cs="Tahoma"/>
        </w:rPr>
        <w:t xml:space="preserve">Upgrade: 1 licentie </w:t>
      </w:r>
    </w:p>
    <w:p w:rsidR="00C21366" w:rsidRPr="00FC0C73" w:rsidRDefault="00C21366" w:rsidP="00C21366">
      <w:pPr>
        <w:numPr>
          <w:ilvl w:val="0"/>
          <w:numId w:val="19"/>
        </w:numPr>
        <w:spacing w:after="60"/>
        <w:rPr>
          <w:rFonts w:cs="Tahoma"/>
        </w:rPr>
      </w:pPr>
      <w:r w:rsidRPr="00FC0C73">
        <w:rPr>
          <w:rFonts w:cs="Tahoma"/>
        </w:rPr>
        <w:t xml:space="preserve">Software Assurance: 1 licentie </w:t>
      </w:r>
    </w:p>
    <w:p w:rsidR="00C21366" w:rsidRPr="00FC0C73" w:rsidRDefault="00C21366" w:rsidP="00C21366">
      <w:pPr>
        <w:numPr>
          <w:ilvl w:val="0"/>
          <w:numId w:val="19"/>
        </w:numPr>
        <w:spacing w:after="60"/>
        <w:rPr>
          <w:rFonts w:cs="Tahoma"/>
        </w:rPr>
      </w:pPr>
      <w:r w:rsidRPr="00FC0C73">
        <w:rPr>
          <w:rFonts w:cs="Tahoma"/>
        </w:rPr>
        <w:t xml:space="preserve">Licentie en Software Assurance: 2 licenties </w:t>
      </w:r>
    </w:p>
    <w:p w:rsidR="00C21366" w:rsidRPr="00FC0C73" w:rsidRDefault="00C21366" w:rsidP="00C21366">
      <w:pPr>
        <w:numPr>
          <w:ilvl w:val="0"/>
          <w:numId w:val="19"/>
        </w:numPr>
        <w:spacing w:after="60"/>
        <w:rPr>
          <w:rFonts w:cs="Tahoma"/>
        </w:rPr>
      </w:pPr>
      <w:r w:rsidRPr="00FC0C73">
        <w:rPr>
          <w:rFonts w:cs="Tahoma"/>
        </w:rPr>
        <w:t>Upgrade en Software Assurance: 2 licenties</w:t>
      </w:r>
    </w:p>
    <w:p w:rsidR="00C21366" w:rsidRPr="00FC0C73" w:rsidRDefault="00C21366" w:rsidP="00C21366">
      <w:pPr>
        <w:numPr>
          <w:ilvl w:val="0"/>
          <w:numId w:val="19"/>
        </w:numPr>
        <w:spacing w:after="60"/>
        <w:rPr>
          <w:rFonts w:cs="Tahoma"/>
        </w:rPr>
      </w:pPr>
      <w:r w:rsidRPr="00FC0C73">
        <w:rPr>
          <w:rFonts w:cs="Tahoma"/>
        </w:rPr>
        <w:t xml:space="preserve">Thuiswerklicentie: 1 licentie </w:t>
      </w:r>
    </w:p>
    <w:p w:rsidR="00C21366" w:rsidRPr="00FC0C73" w:rsidRDefault="00C21366" w:rsidP="00C21366">
      <w:pPr>
        <w:numPr>
          <w:ilvl w:val="0"/>
          <w:numId w:val="19"/>
        </w:numPr>
        <w:spacing w:after="60"/>
        <w:rPr>
          <w:rFonts w:cs="Tahoma"/>
        </w:rPr>
      </w:pPr>
      <w:r w:rsidRPr="00FC0C73">
        <w:rPr>
          <w:rFonts w:cs="Tahoma"/>
        </w:rPr>
        <w:t>Step-Up-licentie: 1 licentie</w:t>
      </w:r>
    </w:p>
    <w:p w:rsidR="00C21366" w:rsidRPr="00FC0C73" w:rsidRDefault="00C21366" w:rsidP="00C21366">
      <w:pPr>
        <w:numPr>
          <w:ilvl w:val="0"/>
          <w:numId w:val="19"/>
        </w:numPr>
        <w:spacing w:after="60"/>
        <w:rPr>
          <w:rFonts w:cs="Tahoma"/>
        </w:rPr>
      </w:pPr>
      <w:r w:rsidRPr="00FC0C73">
        <w:rPr>
          <w:rFonts w:cs="Tahoma"/>
        </w:rPr>
        <w:t>Aanschaf: 1 licentie</w:t>
      </w:r>
    </w:p>
    <w:p w:rsidR="00C21366" w:rsidRPr="00FC0C73" w:rsidRDefault="00C21366" w:rsidP="00C21366">
      <w:pPr>
        <w:numPr>
          <w:ilvl w:val="0"/>
          <w:numId w:val="19"/>
        </w:numPr>
        <w:spacing w:after="60"/>
        <w:rPr>
          <w:rFonts w:cs="Tahoma"/>
        </w:rPr>
      </w:pPr>
      <w:r w:rsidRPr="00FC0C73">
        <w:rPr>
          <w:rFonts w:cs="Tahoma"/>
        </w:rPr>
        <w:t>Subscription-licentie: 1 licentie</w:t>
      </w:r>
    </w:p>
    <w:p w:rsidR="00C21366" w:rsidRPr="00FC0C73" w:rsidRDefault="00C21366" w:rsidP="00C21366">
      <w:pPr>
        <w:pStyle w:val="Heading2"/>
        <w:ind w:left="0"/>
        <w:rPr>
          <w:rFonts w:ascii="Tahoma" w:hAnsi="Tahoma" w:cs="Tahoma"/>
        </w:rPr>
      </w:pPr>
    </w:p>
    <w:p w:rsidR="00C21366" w:rsidRPr="00FC0C73" w:rsidRDefault="00C21366" w:rsidP="00C21366">
      <w:pPr>
        <w:pStyle w:val="Heading2"/>
        <w:ind w:left="0"/>
        <w:rPr>
          <w:rFonts w:ascii="Tahoma" w:hAnsi="Tahoma" w:cs="Tahoma"/>
        </w:rPr>
      </w:pPr>
      <w:bookmarkStart w:id="612" w:name="_Toc336338191"/>
      <w:bookmarkStart w:id="613" w:name="_Toc368299825"/>
      <w:bookmarkStart w:id="614" w:name="_Toc323159726"/>
      <w:r w:rsidRPr="00FC0C73">
        <w:rPr>
          <w:rFonts w:ascii="Tahoma" w:hAnsi="Tahoma" w:cs="Tahoma"/>
        </w:rPr>
        <w:t>Minimale bestellingsvereisten</w:t>
      </w:r>
      <w:bookmarkEnd w:id="612"/>
      <w:bookmarkEnd w:id="613"/>
    </w:p>
    <w:bookmarkEnd w:id="614"/>
    <w:p w:rsidR="00C21366" w:rsidRPr="00FC0C73" w:rsidRDefault="00C21366" w:rsidP="00C21366">
      <w:pPr>
        <w:rPr>
          <w:rFonts w:cs="Tahoma"/>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689"/>
        <w:gridCol w:w="6553"/>
      </w:tblGrid>
      <w:tr w:rsidR="00C21366" w:rsidRPr="00FC0C73" w:rsidTr="003C1D48">
        <w:trPr>
          <w:tblHeader/>
        </w:trPr>
        <w:tc>
          <w:tcPr>
            <w:tcW w:w="2700" w:type="dxa"/>
            <w:shd w:val="clear" w:color="auto" w:fill="FABF8F"/>
          </w:tcPr>
          <w:p w:rsidR="00C21366" w:rsidRPr="00FC0C73" w:rsidRDefault="00C21366" w:rsidP="00111C93">
            <w:pPr>
              <w:pStyle w:val="AppendixBodyText"/>
              <w:ind w:right="720"/>
              <w:jc w:val="center"/>
              <w:rPr>
                <w:rFonts w:ascii="Tahoma" w:hAnsi="Tahoma" w:cs="Tahoma"/>
                <w:b/>
                <w:color w:val="000000"/>
                <w:sz w:val="22"/>
                <w:szCs w:val="18"/>
                <w:lang w:eastAsia="ja-JP"/>
              </w:rPr>
            </w:pPr>
            <w:r w:rsidRPr="00FC0C73">
              <w:rPr>
                <w:rFonts w:ascii="Tahoma" w:hAnsi="Tahoma" w:cs="Tahoma"/>
                <w:b/>
                <w:color w:val="000000"/>
                <w:sz w:val="22"/>
                <w:szCs w:val="18"/>
              </w:rPr>
              <w:t>Programma's</w:t>
            </w:r>
          </w:p>
        </w:tc>
        <w:tc>
          <w:tcPr>
            <w:tcW w:w="6649" w:type="dxa"/>
            <w:shd w:val="clear" w:color="auto" w:fill="FABF8F"/>
          </w:tcPr>
          <w:p w:rsidR="00C21366" w:rsidRPr="00FC0C73" w:rsidRDefault="00C21366" w:rsidP="00111C93">
            <w:pPr>
              <w:pStyle w:val="AppendixBodyText"/>
              <w:ind w:right="720"/>
              <w:jc w:val="center"/>
              <w:rPr>
                <w:rFonts w:ascii="Tahoma" w:hAnsi="Tahoma" w:cs="Tahoma"/>
                <w:b/>
                <w:color w:val="000000"/>
                <w:sz w:val="22"/>
                <w:szCs w:val="18"/>
                <w:lang w:eastAsia="ja-JP"/>
              </w:rPr>
            </w:pPr>
            <w:r w:rsidRPr="00FC0C73">
              <w:rPr>
                <w:rFonts w:ascii="Tahoma" w:hAnsi="Tahoma" w:cs="Tahoma"/>
                <w:b/>
                <w:color w:val="000000"/>
                <w:sz w:val="22"/>
                <w:szCs w:val="18"/>
              </w:rPr>
              <w:t>Minimale bestellingsvereisten</w:t>
            </w:r>
          </w:p>
        </w:tc>
      </w:tr>
      <w:tr w:rsidR="00C21366" w:rsidRPr="00D6097F" w:rsidTr="003C1D48">
        <w:tc>
          <w:tcPr>
            <w:tcW w:w="2700" w:type="dxa"/>
            <w:shd w:val="clear" w:color="auto" w:fill="auto"/>
          </w:tcPr>
          <w:p w:rsidR="00C21366" w:rsidRPr="00FC0C73" w:rsidRDefault="00C21366" w:rsidP="00111C93">
            <w:pPr>
              <w:pStyle w:val="AppendixBodyText"/>
              <w:spacing w:before="60"/>
              <w:ind w:right="720"/>
              <w:rPr>
                <w:rFonts w:ascii="Tahoma" w:hAnsi="Tahoma" w:cs="Tahoma"/>
                <w:b/>
                <w:color w:val="000000"/>
                <w:sz w:val="18"/>
                <w:szCs w:val="18"/>
                <w:lang w:eastAsia="ja-JP"/>
              </w:rPr>
            </w:pPr>
            <w:r w:rsidRPr="00FC0C73">
              <w:rPr>
                <w:rFonts w:ascii="Tahoma" w:hAnsi="Tahoma" w:cs="Tahoma"/>
                <w:b/>
                <w:color w:val="000000"/>
                <w:szCs w:val="18"/>
              </w:rPr>
              <w:t>Open License, Open Value en Open Value Subscription (Commercial en Government)</w:t>
            </w:r>
          </w:p>
        </w:tc>
        <w:tc>
          <w:tcPr>
            <w:tcW w:w="6649" w:type="dxa"/>
            <w:shd w:val="clear" w:color="auto" w:fill="auto"/>
          </w:tcPr>
          <w:p w:rsidR="00C21366" w:rsidRPr="00946F7D" w:rsidRDefault="00C21366" w:rsidP="00111C93">
            <w:pPr>
              <w:pStyle w:val="AppendixBodyText"/>
              <w:spacing w:before="60"/>
              <w:ind w:right="720"/>
              <w:rPr>
                <w:rFonts w:ascii="Tahoma" w:hAnsi="Tahoma" w:cs="Tahoma"/>
                <w:lang w:val="nl-NL"/>
              </w:rPr>
            </w:pPr>
            <w:r w:rsidRPr="00946F7D">
              <w:rPr>
                <w:rFonts w:ascii="Tahoma" w:hAnsi="Tahoma" w:cs="Tahoma"/>
                <w:b/>
                <w:sz w:val="18"/>
                <w:lang w:val="nl-NL"/>
              </w:rPr>
              <w:t>Open License</w:t>
            </w:r>
          </w:p>
          <w:p w:rsidR="00C21366" w:rsidRPr="00946F7D" w:rsidRDefault="00C21366" w:rsidP="001E52F4">
            <w:pPr>
              <w:pStyle w:val="AppendixBodyText"/>
              <w:ind w:right="61"/>
              <w:rPr>
                <w:rFonts w:ascii="Tahoma" w:hAnsi="Tahoma" w:cs="Tahoma"/>
                <w:lang w:val="nl-NL"/>
              </w:rPr>
            </w:pPr>
            <w:r w:rsidRPr="00946F7D">
              <w:rPr>
                <w:rFonts w:ascii="Tahoma" w:hAnsi="Tahoma" w:cs="Tahoma"/>
                <w:sz w:val="18"/>
                <w:lang w:val="nl-NL"/>
              </w:rPr>
              <w:t xml:space="preserve">Bij een Open License is een minimumbestelling van 5 licenties, 5 SA, of een combinatie daarvan vereist om een Autorisatienummer te verkrijgen. Bijvoorbeeld: 2 Licentie en Software Assurance plus 1 Standaardlicentie voldoet aan de minimale aankoopvereiste van 5 licenties om in aanmerking te komen voor deelname aan een van beide programma’s. </w:t>
            </w:r>
          </w:p>
          <w:p w:rsidR="00C21366" w:rsidRDefault="00C21366" w:rsidP="00111C93">
            <w:pPr>
              <w:pStyle w:val="AppendixBodyText"/>
              <w:spacing w:after="0"/>
              <w:ind w:right="720"/>
              <w:rPr>
                <w:rFonts w:ascii="Tahoma" w:hAnsi="Tahoma" w:cs="Tahoma"/>
                <w:lang w:val="nl-NL"/>
              </w:rPr>
            </w:pPr>
          </w:p>
          <w:p w:rsidR="001E52F4" w:rsidRPr="00946F7D" w:rsidRDefault="001E52F4" w:rsidP="00111C93">
            <w:pPr>
              <w:pStyle w:val="AppendixBodyText"/>
              <w:spacing w:after="0"/>
              <w:ind w:right="720"/>
              <w:rPr>
                <w:rFonts w:ascii="Tahoma" w:hAnsi="Tahoma" w:cs="Tahoma"/>
                <w:lang w:val="nl-NL"/>
              </w:rPr>
            </w:pPr>
          </w:p>
          <w:p w:rsidR="00C21366" w:rsidRPr="00FC0C73" w:rsidRDefault="00C21366" w:rsidP="00111C93">
            <w:pPr>
              <w:pStyle w:val="AppendixBodyText"/>
              <w:ind w:right="720"/>
              <w:rPr>
                <w:rFonts w:ascii="Tahoma" w:hAnsi="Tahoma" w:cs="Tahoma"/>
              </w:rPr>
            </w:pPr>
            <w:r w:rsidRPr="00FC0C73">
              <w:rPr>
                <w:rFonts w:ascii="Tahoma" w:hAnsi="Tahoma" w:cs="Tahoma"/>
                <w:b/>
                <w:sz w:val="18"/>
              </w:rPr>
              <w:lastRenderedPageBreak/>
              <w:t>Open Value en Open Value Subscription</w:t>
            </w:r>
          </w:p>
          <w:p w:rsidR="00C21366" w:rsidRPr="00946F7D" w:rsidRDefault="00C21366" w:rsidP="001E52F4">
            <w:pPr>
              <w:pStyle w:val="AppendixBodyText"/>
              <w:ind w:right="-29"/>
              <w:rPr>
                <w:rFonts w:ascii="Tahoma" w:hAnsi="Tahoma" w:cs="Tahoma"/>
                <w:lang w:val="nl-NL"/>
              </w:rPr>
            </w:pPr>
            <w:r w:rsidRPr="00946F7D">
              <w:rPr>
                <w:rFonts w:ascii="Tahoma" w:hAnsi="Tahoma" w:cs="Tahoma"/>
                <w:sz w:val="18"/>
                <w:lang w:val="nl-NL"/>
              </w:rPr>
              <w:t>Bij Open Value is een minimale bestelling van 5 U&amp;SA, 5 L&amp;SA, 5 SA, 5</w:t>
            </w:r>
            <w:r w:rsidR="001E52F4">
              <w:rPr>
                <w:rFonts w:ascii="Tahoma" w:hAnsi="Tahoma" w:cs="Tahoma"/>
                <w:sz w:val="18"/>
                <w:lang w:val="nl-NL"/>
              </w:rPr>
              <w:t> </w:t>
            </w:r>
            <w:r w:rsidRPr="00946F7D">
              <w:rPr>
                <w:rFonts w:ascii="Tahoma" w:hAnsi="Tahoma" w:cs="Tahoma"/>
                <w:sz w:val="18"/>
                <w:lang w:val="nl-NL"/>
              </w:rPr>
              <w:t xml:space="preserve">Subscription-licenties, of een combinatie hiervan vereist om voor een overeenkomst in aanmerking te komen. </w:t>
            </w:r>
          </w:p>
          <w:p w:rsidR="00C21366" w:rsidRPr="00946F7D" w:rsidRDefault="00C21366" w:rsidP="00111C93">
            <w:pPr>
              <w:pStyle w:val="AppendixBodyText"/>
              <w:spacing w:after="0"/>
              <w:ind w:right="720"/>
              <w:rPr>
                <w:rFonts w:ascii="Tahoma" w:hAnsi="Tahoma" w:cs="Tahoma"/>
                <w:lang w:val="nl-NL"/>
              </w:rPr>
            </w:pPr>
          </w:p>
          <w:p w:rsidR="00C21366" w:rsidRPr="00946F7D" w:rsidRDefault="00C21366" w:rsidP="001E52F4">
            <w:pPr>
              <w:pStyle w:val="AppendixBodyText"/>
              <w:spacing w:after="0"/>
              <w:ind w:right="-29"/>
              <w:rPr>
                <w:rFonts w:ascii="Tahoma" w:hAnsi="Tahoma" w:cs="Tahoma"/>
                <w:lang w:val="nl-NL"/>
              </w:rPr>
            </w:pPr>
            <w:r w:rsidRPr="00946F7D">
              <w:rPr>
                <w:rFonts w:ascii="Tahoma" w:hAnsi="Tahoma" w:cs="Tahoma"/>
                <w:b/>
                <w:sz w:val="18"/>
                <w:lang w:val="nl-NL"/>
              </w:rPr>
              <w:t>Opmerking:</w:t>
            </w:r>
            <w:r w:rsidRPr="00946F7D">
              <w:rPr>
                <w:rFonts w:ascii="Tahoma" w:hAnsi="Tahoma" w:cs="Tahoma"/>
                <w:sz w:val="18"/>
                <w:lang w:val="nl-NL"/>
              </w:rPr>
              <w:t xml:space="preserve"> Bij bepaalde producten voldoet één licentie in het kader van het Open en Open Value-programma aan de minimumvereiste van 5 licenties. Zie de opmerkingen bij afzonderlijke producten om te bepalen op welke producten deze uitzondering van toepassing is.</w:t>
            </w:r>
          </w:p>
          <w:p w:rsidR="00C21366" w:rsidRPr="00946F7D" w:rsidRDefault="00C21366" w:rsidP="00111C93">
            <w:pPr>
              <w:pStyle w:val="AppendixBodyText"/>
              <w:spacing w:after="0"/>
              <w:ind w:right="720"/>
              <w:rPr>
                <w:rFonts w:ascii="Tahoma" w:hAnsi="Tahoma" w:cs="Tahoma"/>
                <w:sz w:val="18"/>
                <w:lang w:val="nl-NL" w:eastAsia="ja-JP"/>
              </w:rPr>
            </w:pPr>
          </w:p>
        </w:tc>
      </w:tr>
      <w:tr w:rsidR="00C21366" w:rsidRPr="00D6097F" w:rsidTr="003C1D48">
        <w:tc>
          <w:tcPr>
            <w:tcW w:w="2700" w:type="dxa"/>
            <w:shd w:val="clear" w:color="auto" w:fill="auto"/>
          </w:tcPr>
          <w:p w:rsidR="00C21366" w:rsidRPr="00FC0C73" w:rsidRDefault="00C21366" w:rsidP="00111C93">
            <w:pPr>
              <w:pStyle w:val="AppendixBodyText"/>
              <w:spacing w:before="60"/>
              <w:ind w:right="720"/>
              <w:rPr>
                <w:rFonts w:ascii="Tahoma" w:hAnsi="Tahoma" w:cs="Tahoma"/>
                <w:b/>
                <w:color w:val="000000"/>
                <w:szCs w:val="18"/>
                <w:lang w:eastAsia="ja-JP"/>
              </w:rPr>
            </w:pPr>
            <w:r w:rsidRPr="00FC0C73">
              <w:rPr>
                <w:rFonts w:ascii="Tahoma" w:hAnsi="Tahoma" w:cs="Tahoma"/>
                <w:b/>
                <w:color w:val="000000"/>
                <w:szCs w:val="18"/>
              </w:rPr>
              <w:lastRenderedPageBreak/>
              <w:t>Open Value Subscription – ES</w:t>
            </w:r>
          </w:p>
        </w:tc>
        <w:tc>
          <w:tcPr>
            <w:tcW w:w="6649" w:type="dxa"/>
            <w:shd w:val="clear" w:color="auto" w:fill="auto"/>
          </w:tcPr>
          <w:p w:rsidR="00C21366" w:rsidRPr="00946F7D" w:rsidRDefault="00C21366" w:rsidP="00111C93">
            <w:pPr>
              <w:spacing w:before="60"/>
              <w:rPr>
                <w:rFonts w:cs="Tahoma"/>
                <w:lang w:val="nl-NL"/>
              </w:rPr>
            </w:pPr>
            <w:r w:rsidRPr="00946F7D">
              <w:rPr>
                <w:rFonts w:cs="Tahoma"/>
                <w:szCs w:val="18"/>
                <w:lang w:val="nl-NL"/>
              </w:rPr>
              <w:t>Open Value Subscription – Voor ES wordt minimaal één Desktop Platform-product vereist voor een Telling Gehele Organisatie van minimaal 5 OF minimaal één Desktop Platform-product voor een Telling Studenten van mimimaal 5.</w:t>
            </w:r>
          </w:p>
          <w:p w:rsidR="00C21366" w:rsidRPr="00946F7D" w:rsidRDefault="00C21366" w:rsidP="00111C93">
            <w:pPr>
              <w:rPr>
                <w:rFonts w:cs="Tahoma"/>
                <w:szCs w:val="18"/>
                <w:lang w:val="nl-NL"/>
              </w:rPr>
            </w:pPr>
          </w:p>
        </w:tc>
      </w:tr>
      <w:tr w:rsidR="00C21366" w:rsidRPr="00D6097F" w:rsidTr="003C1D48">
        <w:tc>
          <w:tcPr>
            <w:tcW w:w="2700" w:type="dxa"/>
            <w:shd w:val="clear" w:color="auto" w:fill="auto"/>
          </w:tcPr>
          <w:p w:rsidR="00C21366" w:rsidRPr="00FC0C73" w:rsidRDefault="00C21366" w:rsidP="00111C93">
            <w:pPr>
              <w:pStyle w:val="AppendixBodyText"/>
              <w:spacing w:before="60"/>
              <w:ind w:right="720"/>
              <w:rPr>
                <w:rFonts w:ascii="Tahoma" w:hAnsi="Tahoma" w:cs="Tahoma"/>
                <w:b/>
                <w:color w:val="000000"/>
                <w:szCs w:val="18"/>
                <w:lang w:eastAsia="ja-JP"/>
              </w:rPr>
            </w:pPr>
            <w:r w:rsidRPr="00FC0C73">
              <w:rPr>
                <w:rFonts w:ascii="Tahoma" w:hAnsi="Tahoma" w:cs="Tahoma"/>
                <w:b/>
                <w:color w:val="000000"/>
                <w:szCs w:val="18"/>
              </w:rPr>
              <w:t>Select</w:t>
            </w:r>
          </w:p>
        </w:tc>
        <w:tc>
          <w:tcPr>
            <w:tcW w:w="6649" w:type="dxa"/>
            <w:shd w:val="clear" w:color="auto" w:fill="auto"/>
          </w:tcPr>
          <w:p w:rsidR="00C21366" w:rsidRPr="00946F7D" w:rsidRDefault="00C21366" w:rsidP="001E52F4">
            <w:pPr>
              <w:pStyle w:val="AppendixBodyText"/>
              <w:spacing w:before="60" w:after="0"/>
              <w:ind w:right="-29"/>
              <w:rPr>
                <w:rFonts w:ascii="Tahoma" w:hAnsi="Tahoma" w:cs="Tahoma"/>
                <w:lang w:val="nl-NL"/>
              </w:rPr>
            </w:pPr>
            <w:r w:rsidRPr="00946F7D">
              <w:rPr>
                <w:rFonts w:ascii="Tahoma" w:hAnsi="Tahoma" w:cs="Tahoma"/>
                <w:color w:val="000000"/>
                <w:sz w:val="18"/>
                <w:szCs w:val="18"/>
                <w:lang w:val="nl-NL"/>
              </w:rPr>
              <w:t>Bij een Select i</w:t>
            </w:r>
            <w:r w:rsidR="00DD6EE2">
              <w:rPr>
                <w:rFonts w:ascii="Tahoma" w:hAnsi="Tahoma" w:cs="Tahoma"/>
                <w:color w:val="000000"/>
                <w:sz w:val="18"/>
                <w:szCs w:val="18"/>
                <w:lang w:val="nl-NL"/>
              </w:rPr>
              <w:t>s een minimale bestelling van 1</w:t>
            </w:r>
            <w:r w:rsidRPr="00946F7D">
              <w:rPr>
                <w:rFonts w:ascii="Tahoma" w:hAnsi="Tahoma" w:cs="Tahoma"/>
                <w:color w:val="000000"/>
                <w:sz w:val="18"/>
                <w:szCs w:val="18"/>
                <w:lang w:val="nl-NL"/>
              </w:rPr>
              <w:t>500 punten per productgroep vereist over de looptijd van de overeenkomst. De minimale bestellingsvereisten kunnen worden losgelaten indien een kwalificerende overeenkomst wordt verstrekt.</w:t>
            </w:r>
          </w:p>
          <w:p w:rsidR="00C21366" w:rsidRPr="00946F7D" w:rsidRDefault="00C21366" w:rsidP="00111C93">
            <w:pPr>
              <w:pStyle w:val="AppendixBodyText"/>
              <w:spacing w:after="0"/>
              <w:ind w:right="720"/>
              <w:rPr>
                <w:rFonts w:ascii="Tahoma" w:hAnsi="Tahoma" w:cs="Tahoma"/>
                <w:color w:val="000000"/>
                <w:sz w:val="18"/>
                <w:szCs w:val="18"/>
                <w:lang w:val="nl-NL" w:eastAsia="ja-JP"/>
              </w:rPr>
            </w:pPr>
          </w:p>
        </w:tc>
      </w:tr>
      <w:tr w:rsidR="00C21366" w:rsidRPr="00D6097F" w:rsidTr="003C1D48">
        <w:tc>
          <w:tcPr>
            <w:tcW w:w="2700" w:type="dxa"/>
            <w:shd w:val="clear" w:color="auto" w:fill="auto"/>
          </w:tcPr>
          <w:p w:rsidR="00C21366" w:rsidRPr="00FC0C73" w:rsidRDefault="00C21366" w:rsidP="00111C93">
            <w:pPr>
              <w:pStyle w:val="AppendixBodyText"/>
              <w:spacing w:before="60"/>
              <w:ind w:right="720"/>
              <w:rPr>
                <w:rFonts w:ascii="Tahoma" w:hAnsi="Tahoma" w:cs="Tahoma"/>
                <w:b/>
                <w:color w:val="000000"/>
                <w:szCs w:val="18"/>
                <w:lang w:eastAsia="ja-JP"/>
              </w:rPr>
            </w:pPr>
            <w:r w:rsidRPr="00FC0C73">
              <w:rPr>
                <w:rFonts w:ascii="Tahoma" w:hAnsi="Tahoma" w:cs="Tahoma"/>
                <w:b/>
                <w:color w:val="000000"/>
                <w:szCs w:val="18"/>
              </w:rPr>
              <w:t>Select Plus</w:t>
            </w:r>
          </w:p>
        </w:tc>
        <w:tc>
          <w:tcPr>
            <w:tcW w:w="6649" w:type="dxa"/>
            <w:shd w:val="clear" w:color="auto" w:fill="auto"/>
          </w:tcPr>
          <w:p w:rsidR="00C21366" w:rsidRPr="00946F7D" w:rsidRDefault="00C21366" w:rsidP="001E52F4">
            <w:pPr>
              <w:pStyle w:val="AppendixBodyText"/>
              <w:spacing w:before="60"/>
              <w:ind w:right="-29"/>
              <w:rPr>
                <w:rFonts w:ascii="Tahoma" w:hAnsi="Tahoma" w:cs="Tahoma"/>
                <w:lang w:val="nl-NL"/>
              </w:rPr>
            </w:pPr>
            <w:r w:rsidRPr="00946F7D">
              <w:rPr>
                <w:rFonts w:ascii="Tahoma" w:hAnsi="Tahoma" w:cs="Tahoma"/>
                <w:color w:val="000000"/>
                <w:sz w:val="18"/>
                <w:szCs w:val="18"/>
                <w:lang w:val="nl-NL"/>
              </w:rPr>
              <w:t>Bij Select Plus is per productgroep een minimale bestelling van 500 punten gedurende het eerste jaar vereist. Deze vereiste voor de eerste bestelling kan worden losgelaten indien een kwalificerende overeenkomst wordt verstrekt.</w:t>
            </w:r>
          </w:p>
          <w:p w:rsidR="00C21366" w:rsidRPr="00946F7D" w:rsidRDefault="00C21366" w:rsidP="00111C93">
            <w:pPr>
              <w:pStyle w:val="AppendixBodyText"/>
              <w:spacing w:after="0"/>
              <w:ind w:right="720"/>
              <w:rPr>
                <w:rFonts w:ascii="Tahoma" w:hAnsi="Tahoma" w:cs="Tahoma"/>
                <w:lang w:val="nl-NL"/>
              </w:rPr>
            </w:pPr>
          </w:p>
          <w:p w:rsidR="00C21366" w:rsidRPr="00946F7D" w:rsidRDefault="00C21366" w:rsidP="00111C93">
            <w:pPr>
              <w:spacing w:after="60"/>
              <w:rPr>
                <w:rFonts w:cs="Tahoma"/>
                <w:lang w:val="nl-NL"/>
              </w:rPr>
            </w:pPr>
            <w:bookmarkStart w:id="615" w:name="_Toc323159727"/>
            <w:r w:rsidRPr="00946F7D">
              <w:rPr>
                <w:rFonts w:cs="Tahoma"/>
                <w:b/>
                <w:lang w:val="nl-NL"/>
              </w:rPr>
              <w:t>Prijsniveaus in Select Plus</w:t>
            </w:r>
            <w:bookmarkEnd w:id="615"/>
          </w:p>
          <w:p w:rsidR="00C21366" w:rsidRPr="00946F7D" w:rsidRDefault="00C21366" w:rsidP="00111C93">
            <w:pPr>
              <w:rPr>
                <w:rFonts w:cs="Tahoma"/>
                <w:lang w:val="nl-NL"/>
              </w:rPr>
            </w:pPr>
            <w:r w:rsidRPr="00946F7D">
              <w:rPr>
                <w:rFonts w:cs="Tahoma"/>
                <w:szCs w:val="18"/>
                <w:lang w:val="nl-NL"/>
              </w:rPr>
              <w:t xml:space="preserve">Klanten komen in aanmerking voor het Select Plus-programma als ze aan een van de volgende criteria voldoen: </w:t>
            </w:r>
          </w:p>
          <w:p w:rsidR="00C21366" w:rsidRPr="00946F7D" w:rsidRDefault="00C21366" w:rsidP="00111C93">
            <w:pPr>
              <w:rPr>
                <w:rFonts w:cs="Tahoma"/>
                <w:lang w:val="nl-NL"/>
              </w:rPr>
            </w:pPr>
          </w:p>
          <w:p w:rsidR="00C21366" w:rsidRPr="00946F7D" w:rsidRDefault="00C21366" w:rsidP="00111C93">
            <w:pPr>
              <w:numPr>
                <w:ilvl w:val="0"/>
                <w:numId w:val="64"/>
              </w:numPr>
              <w:spacing w:after="60"/>
              <w:rPr>
                <w:rFonts w:cs="Tahoma"/>
                <w:lang w:val="nl-NL"/>
              </w:rPr>
            </w:pPr>
            <w:r w:rsidRPr="00946F7D">
              <w:rPr>
                <w:rFonts w:cs="Tahoma"/>
                <w:lang w:val="nl-NL"/>
              </w:rPr>
              <w:t>Beschikt over een actieve Enterprise Enrollment op grond van een afzonderlijke Enterprise Overeenkomst of een Enterprise Subscription Enrollment op grond van een Enterprise Subscription Overeenkomst (academic-klanten kunnen een actieve Campus of School Overeenkomst of een actieve Enrollment for Education Solutions gebruiken als kwalificerend contract);</w:t>
            </w:r>
          </w:p>
          <w:p w:rsidR="00C21366" w:rsidRPr="00946F7D" w:rsidRDefault="00C21366" w:rsidP="00111C93">
            <w:pPr>
              <w:numPr>
                <w:ilvl w:val="0"/>
                <w:numId w:val="64"/>
              </w:numPr>
              <w:spacing w:after="60"/>
              <w:rPr>
                <w:rFonts w:cs="Tahoma"/>
                <w:lang w:val="nl-NL"/>
              </w:rPr>
            </w:pPr>
            <w:r w:rsidRPr="00946F7D">
              <w:rPr>
                <w:rFonts w:cs="Tahoma"/>
                <w:lang w:val="nl-NL"/>
              </w:rPr>
              <w:t xml:space="preserve">Plaatst een bestelling die voldoet aan een minimum van 500 punten voor elke productgroep die de Klant gedurende het eerste jaar selecteert; </w:t>
            </w:r>
          </w:p>
          <w:p w:rsidR="00C21366" w:rsidRPr="00946F7D" w:rsidRDefault="00C21366" w:rsidP="00111C93">
            <w:pPr>
              <w:numPr>
                <w:ilvl w:val="0"/>
                <w:numId w:val="64"/>
              </w:numPr>
              <w:spacing w:after="60"/>
              <w:rPr>
                <w:rFonts w:cs="Tahoma"/>
                <w:lang w:val="nl-NL"/>
              </w:rPr>
            </w:pPr>
            <w:r w:rsidRPr="00946F7D">
              <w:rPr>
                <w:rFonts w:cs="Tahoma"/>
                <w:lang w:val="nl-NL"/>
              </w:rPr>
              <w:t xml:space="preserve">Overlegt een overeenkomst voor de aanschaf van een minimale bestelling gedurende de 12 maanden voorafgaand aan de ingangsdatum van de Select Plus Overeenkomst van de Klant; en </w:t>
            </w:r>
          </w:p>
          <w:p w:rsidR="00C21366" w:rsidRPr="00946F7D" w:rsidRDefault="00C21366" w:rsidP="00111C93">
            <w:pPr>
              <w:rPr>
                <w:rFonts w:cs="Tahoma"/>
                <w:lang w:val="nl-NL"/>
              </w:rPr>
            </w:pPr>
          </w:p>
          <w:p w:rsidR="00C21366" w:rsidRPr="00946F7D" w:rsidRDefault="00C21366" w:rsidP="001E52F4">
            <w:pPr>
              <w:rPr>
                <w:rFonts w:cs="Tahoma"/>
                <w:lang w:val="nl-NL"/>
              </w:rPr>
            </w:pPr>
            <w:r w:rsidRPr="00946F7D">
              <w:rPr>
                <w:rFonts w:cs="Tahoma"/>
                <w:szCs w:val="18"/>
                <w:lang w:val="nl-NL"/>
              </w:rPr>
              <w:t>Voor bovenstaande opties 2 en 3 moet de Klant over een minimum van 500</w:t>
            </w:r>
            <w:r w:rsidR="001E52F4">
              <w:rPr>
                <w:rFonts w:cs="Tahoma"/>
                <w:szCs w:val="18"/>
                <w:lang w:val="nl-NL"/>
              </w:rPr>
              <w:t> </w:t>
            </w:r>
            <w:r w:rsidRPr="00946F7D">
              <w:rPr>
                <w:rFonts w:cs="Tahoma"/>
                <w:szCs w:val="18"/>
                <w:lang w:val="nl-NL"/>
              </w:rPr>
              <w:t xml:space="preserve">punten beschikken in elke productgroep die de Klant selecteert op het moment van de nalevingscontrole. </w:t>
            </w:r>
          </w:p>
          <w:p w:rsidR="00C21366" w:rsidRDefault="00C21366" w:rsidP="00111C93">
            <w:pPr>
              <w:rPr>
                <w:rFonts w:cs="Tahoma"/>
                <w:lang w:val="nl-NL"/>
              </w:rPr>
            </w:pPr>
          </w:p>
          <w:p w:rsidR="00C21366" w:rsidRPr="00946F7D" w:rsidRDefault="00C21366" w:rsidP="001E52F4">
            <w:pPr>
              <w:rPr>
                <w:rFonts w:cs="Tahoma"/>
                <w:lang w:val="nl-NL"/>
              </w:rPr>
            </w:pPr>
            <w:r w:rsidRPr="00946F7D">
              <w:rPr>
                <w:rFonts w:cs="Tahoma"/>
                <w:szCs w:val="18"/>
                <w:lang w:val="nl-NL"/>
              </w:rPr>
              <w:t>De prijzen voor de klant zijn bepaald op basis van overeenkomst tussen de Klant</w:t>
            </w:r>
            <w:r w:rsidR="001E52F4">
              <w:rPr>
                <w:rFonts w:cs="Tahoma"/>
                <w:szCs w:val="18"/>
                <w:lang w:val="nl-NL"/>
              </w:rPr>
              <w:t> </w:t>
            </w:r>
            <w:r w:rsidRPr="00946F7D">
              <w:rPr>
                <w:rFonts w:cs="Tahoma"/>
                <w:szCs w:val="18"/>
                <w:lang w:val="nl-NL"/>
              </w:rPr>
              <w:t xml:space="preserve">en de reseller van de Klant. Microsoft biedt de reseller echter de volgende criteria voor prijzen en punten voor het bepalen van de uiteindelijke prijzen voor de klant: </w:t>
            </w:r>
          </w:p>
          <w:p w:rsidR="00C21366" w:rsidRDefault="00C21366" w:rsidP="00111C93">
            <w:pPr>
              <w:rPr>
                <w:rFonts w:cs="Tahoma"/>
                <w:lang w:val="nl-NL"/>
              </w:rPr>
            </w:pPr>
          </w:p>
          <w:p w:rsidR="006D52FE" w:rsidRDefault="006D52FE" w:rsidP="00111C93">
            <w:pPr>
              <w:rPr>
                <w:rFonts w:cs="Tahoma"/>
                <w:lang w:val="nl-NL"/>
              </w:rPr>
            </w:pPr>
          </w:p>
          <w:p w:rsidR="006D52FE" w:rsidRDefault="006D52FE" w:rsidP="00111C93">
            <w:pPr>
              <w:rPr>
                <w:rFonts w:cs="Tahoma"/>
                <w:lang w:val="nl-NL"/>
              </w:rPr>
            </w:pPr>
          </w:p>
          <w:p w:rsidR="006D52FE" w:rsidRPr="00946F7D" w:rsidRDefault="006D52FE" w:rsidP="00111C93">
            <w:pPr>
              <w:rPr>
                <w:rFonts w:cs="Tahoma"/>
                <w:lang w:val="nl-NL"/>
              </w:rPr>
            </w:pPr>
          </w:p>
          <w:tbl>
            <w:tblPr>
              <w:tblW w:w="0" w:type="auto"/>
              <w:jc w:val="center"/>
              <w:tblCellMar>
                <w:left w:w="0" w:type="dxa"/>
                <w:right w:w="0" w:type="dxa"/>
              </w:tblCellMar>
              <w:tblLook w:val="04A0" w:firstRow="1" w:lastRow="0" w:firstColumn="1" w:lastColumn="0" w:noHBand="0" w:noVBand="1"/>
            </w:tblPr>
            <w:tblGrid>
              <w:gridCol w:w="2710"/>
              <w:gridCol w:w="2817"/>
            </w:tblGrid>
            <w:tr w:rsidR="003C1D48" w:rsidRPr="00D6097F" w:rsidTr="009835B3">
              <w:trPr>
                <w:trHeight w:hRule="exact" w:val="622"/>
                <w:tblHeader/>
                <w:jc w:val="center"/>
              </w:trPr>
              <w:tc>
                <w:tcPr>
                  <w:tcW w:w="271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hideMark/>
                </w:tcPr>
                <w:p w:rsidR="003C1D48" w:rsidRPr="00FC0C73" w:rsidRDefault="003C1D48" w:rsidP="009835B3">
                  <w:pPr>
                    <w:jc w:val="center"/>
                    <w:rPr>
                      <w:rFonts w:cs="Tahoma"/>
                      <w:b/>
                      <w:sz w:val="20"/>
                      <w:szCs w:val="18"/>
                    </w:rPr>
                  </w:pPr>
                  <w:r w:rsidRPr="00FC0C73">
                    <w:rPr>
                      <w:rFonts w:cs="Tahoma"/>
                      <w:b/>
                      <w:sz w:val="20"/>
                      <w:szCs w:val="18"/>
                    </w:rPr>
                    <w:lastRenderedPageBreak/>
                    <w:t>Prijsniveau Select Plus - commercieel</w:t>
                  </w:r>
                </w:p>
              </w:tc>
              <w:tc>
                <w:tcPr>
                  <w:tcW w:w="281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3C1D48" w:rsidRPr="00892278" w:rsidRDefault="003C1D48" w:rsidP="009835B3">
                  <w:pPr>
                    <w:jc w:val="center"/>
                    <w:rPr>
                      <w:rFonts w:cs="Tahoma"/>
                      <w:b/>
                      <w:sz w:val="20"/>
                      <w:szCs w:val="18"/>
                      <w:lang w:val="nl-NL"/>
                    </w:rPr>
                  </w:pPr>
                  <w:r w:rsidRPr="00892278">
                    <w:rPr>
                      <w:rFonts w:cs="Tahoma"/>
                      <w:b/>
                      <w:sz w:val="20"/>
                      <w:szCs w:val="18"/>
                      <w:lang w:val="nl-NL"/>
                    </w:rPr>
                    <w:t>Jaarlijks minimumaantal punten per groep</w:t>
                  </w:r>
                </w:p>
              </w:tc>
            </w:tr>
            <w:tr w:rsidR="003C1D48" w:rsidRPr="00D6097F" w:rsidTr="009835B3">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3C1D48" w:rsidRPr="003C1D48" w:rsidRDefault="003C1D48" w:rsidP="009835B3">
                  <w:pPr>
                    <w:jc w:val="center"/>
                    <w:rPr>
                      <w:rFonts w:cs="Tahoma"/>
                      <w:szCs w:val="18"/>
                      <w:lang w:val="nl-NL"/>
                    </w:rPr>
                  </w:pPr>
                  <w:r w:rsidRPr="003C1D48">
                    <w:rPr>
                      <w:rFonts w:cs="Tahoma"/>
                      <w:szCs w:val="18"/>
                      <w:lang w:val="nl-NL"/>
                    </w:rPr>
                    <w:t>A</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3C1D48" w:rsidRPr="003C1D48" w:rsidRDefault="003C1D48" w:rsidP="009835B3">
                  <w:pPr>
                    <w:jc w:val="center"/>
                    <w:rPr>
                      <w:rFonts w:cs="Tahoma"/>
                      <w:szCs w:val="18"/>
                      <w:lang w:val="nl-NL"/>
                    </w:rPr>
                  </w:pPr>
                  <w:r w:rsidRPr="003C1D48">
                    <w:rPr>
                      <w:rFonts w:cs="Tahoma"/>
                      <w:szCs w:val="18"/>
                      <w:lang w:val="nl-NL"/>
                    </w:rPr>
                    <w:t>500</w:t>
                  </w:r>
                </w:p>
              </w:tc>
            </w:tr>
            <w:tr w:rsidR="003C1D48" w:rsidRPr="00D6097F" w:rsidTr="009835B3">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3C1D48" w:rsidRPr="003C1D48" w:rsidRDefault="003C1D48" w:rsidP="009835B3">
                  <w:pPr>
                    <w:jc w:val="center"/>
                    <w:rPr>
                      <w:rFonts w:cs="Tahoma"/>
                      <w:szCs w:val="18"/>
                      <w:lang w:val="nl-NL"/>
                    </w:rPr>
                  </w:pPr>
                  <w:r w:rsidRPr="003C1D48">
                    <w:rPr>
                      <w:rFonts w:cs="Tahoma"/>
                      <w:szCs w:val="18"/>
                      <w:lang w:val="nl-NL"/>
                    </w:rPr>
                    <w:t>B</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3C1D48" w:rsidRPr="003C1D48" w:rsidRDefault="003C1D48" w:rsidP="009835B3">
                  <w:pPr>
                    <w:jc w:val="center"/>
                    <w:rPr>
                      <w:rFonts w:cs="Tahoma"/>
                      <w:szCs w:val="18"/>
                      <w:lang w:val="nl-NL"/>
                    </w:rPr>
                  </w:pPr>
                  <w:r>
                    <w:rPr>
                      <w:rFonts w:cs="Tahoma"/>
                      <w:szCs w:val="18"/>
                      <w:lang w:val="nl-NL"/>
                    </w:rPr>
                    <w:t>4</w:t>
                  </w:r>
                  <w:r w:rsidRPr="003C1D48">
                    <w:rPr>
                      <w:rFonts w:cs="Tahoma"/>
                      <w:szCs w:val="18"/>
                      <w:lang w:val="nl-NL"/>
                    </w:rPr>
                    <w:t>000</w:t>
                  </w:r>
                </w:p>
              </w:tc>
            </w:tr>
            <w:tr w:rsidR="003C1D48" w:rsidRPr="00D6097F" w:rsidTr="009835B3">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3C1D48" w:rsidRPr="003C1D48" w:rsidRDefault="003C1D48" w:rsidP="009835B3">
                  <w:pPr>
                    <w:jc w:val="center"/>
                    <w:rPr>
                      <w:rFonts w:cs="Tahoma"/>
                      <w:szCs w:val="18"/>
                      <w:lang w:val="nl-NL"/>
                    </w:rPr>
                  </w:pPr>
                  <w:r w:rsidRPr="003C1D48">
                    <w:rPr>
                      <w:rFonts w:cs="Tahoma"/>
                      <w:szCs w:val="18"/>
                      <w:lang w:val="nl-NL"/>
                    </w:rPr>
                    <w:t>C</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3C1D48" w:rsidRPr="003C1D48" w:rsidRDefault="003C1D48" w:rsidP="009835B3">
                  <w:pPr>
                    <w:jc w:val="center"/>
                    <w:rPr>
                      <w:rFonts w:cs="Tahoma"/>
                      <w:szCs w:val="18"/>
                      <w:lang w:val="nl-NL"/>
                    </w:rPr>
                  </w:pPr>
                  <w:r>
                    <w:rPr>
                      <w:rFonts w:cs="Tahoma"/>
                      <w:szCs w:val="18"/>
                      <w:lang w:val="nl-NL"/>
                    </w:rPr>
                    <w:t>10</w:t>
                  </w:r>
                  <w:r w:rsidRPr="003C1D48">
                    <w:rPr>
                      <w:rFonts w:cs="Tahoma"/>
                      <w:szCs w:val="18"/>
                      <w:lang w:val="nl-NL"/>
                    </w:rPr>
                    <w:t>000</w:t>
                  </w:r>
                </w:p>
              </w:tc>
            </w:tr>
            <w:tr w:rsidR="003C1D48" w:rsidRPr="00D6097F" w:rsidTr="009835B3">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3C1D48" w:rsidRPr="003C1D48" w:rsidRDefault="003C1D48" w:rsidP="009835B3">
                  <w:pPr>
                    <w:jc w:val="center"/>
                    <w:rPr>
                      <w:rFonts w:cs="Tahoma"/>
                      <w:szCs w:val="18"/>
                      <w:lang w:val="nl-NL"/>
                    </w:rPr>
                  </w:pPr>
                  <w:r w:rsidRPr="003C1D48">
                    <w:rPr>
                      <w:rFonts w:cs="Tahoma"/>
                      <w:szCs w:val="18"/>
                      <w:lang w:val="nl-NL"/>
                    </w:rPr>
                    <w:t>D</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3C1D48" w:rsidRPr="003C1D48" w:rsidRDefault="003C1D48" w:rsidP="009835B3">
                  <w:pPr>
                    <w:jc w:val="center"/>
                    <w:rPr>
                      <w:rFonts w:cs="Tahoma"/>
                      <w:szCs w:val="18"/>
                      <w:lang w:val="nl-NL"/>
                    </w:rPr>
                  </w:pPr>
                  <w:r>
                    <w:rPr>
                      <w:rFonts w:cs="Tahoma"/>
                      <w:szCs w:val="18"/>
                      <w:lang w:val="nl-NL"/>
                    </w:rPr>
                    <w:t>25</w:t>
                  </w:r>
                  <w:r w:rsidRPr="003C1D48">
                    <w:rPr>
                      <w:rFonts w:cs="Tahoma"/>
                      <w:szCs w:val="18"/>
                      <w:lang w:val="nl-NL"/>
                    </w:rPr>
                    <w:t>000</w:t>
                  </w:r>
                </w:p>
              </w:tc>
            </w:tr>
          </w:tbl>
          <w:p w:rsidR="00C21366" w:rsidRPr="00946F7D" w:rsidRDefault="00C21366" w:rsidP="001E52F4">
            <w:pPr>
              <w:pStyle w:val="AppendixBodyText"/>
              <w:spacing w:after="0"/>
              <w:ind w:left="605" w:right="-29"/>
              <w:rPr>
                <w:rFonts w:ascii="Tahoma" w:hAnsi="Tahoma" w:cs="Tahoma"/>
                <w:lang w:val="nl-NL"/>
              </w:rPr>
            </w:pPr>
            <w:r w:rsidRPr="00946F7D">
              <w:rPr>
                <w:rFonts w:ascii="Tahoma" w:hAnsi="Tahoma" w:cs="Tahoma"/>
                <w:i/>
                <w:sz w:val="16"/>
                <w:lang w:val="nl-NL"/>
              </w:rPr>
              <w:t>Opmerking: Extra punten die de klant heeft, boven het minimumaantal voor het prijsniveau, tellen mee voor de nalevingscontrole van het volgende jaar. Als de klant bijvoorbeeld op het moment van de</w:t>
            </w:r>
            <w:r w:rsidR="003C1D48">
              <w:rPr>
                <w:rFonts w:ascii="Tahoma" w:hAnsi="Tahoma" w:cs="Tahoma"/>
                <w:i/>
                <w:sz w:val="16"/>
                <w:lang w:val="nl-NL"/>
              </w:rPr>
              <w:t xml:space="preserve"> jaarlijkse nalevingscontrole 4</w:t>
            </w:r>
            <w:r w:rsidRPr="00946F7D">
              <w:rPr>
                <w:rFonts w:ascii="Tahoma" w:hAnsi="Tahoma" w:cs="Tahoma"/>
                <w:i/>
                <w:sz w:val="16"/>
                <w:lang w:val="nl-NL"/>
              </w:rPr>
              <w:t>500 punten heeft, worden 500 punten doorgeschoven naar het volgende jaar en tellen deze mee bij de nalevingscontrole van dat jaar.</w:t>
            </w:r>
          </w:p>
          <w:p w:rsidR="00C21366" w:rsidRPr="00946F7D" w:rsidRDefault="00C21366" w:rsidP="00111C93">
            <w:pPr>
              <w:pStyle w:val="AppendixBodyText"/>
              <w:spacing w:after="0"/>
              <w:ind w:left="605" w:right="720"/>
              <w:rPr>
                <w:rFonts w:ascii="Tahoma" w:hAnsi="Tahoma" w:cs="Tahoma"/>
                <w:color w:val="000000"/>
                <w:sz w:val="18"/>
                <w:szCs w:val="18"/>
                <w:lang w:val="nl-NL" w:eastAsia="ja-JP"/>
              </w:rPr>
            </w:pPr>
          </w:p>
        </w:tc>
      </w:tr>
      <w:tr w:rsidR="00C21366" w:rsidRPr="00D6097F" w:rsidTr="003C1D48">
        <w:tc>
          <w:tcPr>
            <w:tcW w:w="2700" w:type="dxa"/>
            <w:shd w:val="clear" w:color="auto" w:fill="auto"/>
          </w:tcPr>
          <w:p w:rsidR="00C21366" w:rsidRPr="00FC0C73" w:rsidRDefault="00C21366" w:rsidP="00111C93">
            <w:pPr>
              <w:pStyle w:val="AppendixBodyText"/>
              <w:spacing w:before="60"/>
              <w:ind w:right="720"/>
              <w:rPr>
                <w:rFonts w:ascii="Tahoma" w:hAnsi="Tahoma" w:cs="Tahoma"/>
                <w:b/>
                <w:color w:val="000000"/>
                <w:szCs w:val="18"/>
                <w:lang w:eastAsia="ja-JP"/>
              </w:rPr>
            </w:pPr>
            <w:r w:rsidRPr="00FC0C73">
              <w:rPr>
                <w:rFonts w:ascii="Tahoma" w:hAnsi="Tahoma" w:cs="Tahoma"/>
                <w:b/>
                <w:color w:val="000000"/>
                <w:szCs w:val="18"/>
              </w:rPr>
              <w:lastRenderedPageBreak/>
              <w:t>School Overeenkomst</w:t>
            </w:r>
          </w:p>
        </w:tc>
        <w:tc>
          <w:tcPr>
            <w:tcW w:w="6649" w:type="dxa"/>
            <w:shd w:val="clear" w:color="auto" w:fill="auto"/>
          </w:tcPr>
          <w:p w:rsidR="00C21366" w:rsidRPr="00946F7D" w:rsidRDefault="00C21366" w:rsidP="001E52F4">
            <w:pPr>
              <w:pStyle w:val="AppendixBodyText"/>
              <w:spacing w:before="60"/>
              <w:ind w:right="-29"/>
              <w:rPr>
                <w:rFonts w:ascii="Tahoma" w:hAnsi="Tahoma" w:cs="Tahoma"/>
                <w:lang w:val="nl-NL"/>
              </w:rPr>
            </w:pPr>
            <w:r w:rsidRPr="00946F7D">
              <w:rPr>
                <w:rFonts w:ascii="Tahoma" w:hAnsi="Tahoma" w:cs="Tahoma"/>
                <w:sz w:val="18"/>
                <w:lang w:val="nl-NL"/>
              </w:rPr>
              <w:t>Voor de School</w:t>
            </w:r>
            <w:r w:rsidRPr="00946F7D">
              <w:rPr>
                <w:rFonts w:ascii="Tahoma" w:hAnsi="Tahoma" w:cs="Tahoma"/>
                <w:b/>
                <w:sz w:val="18"/>
                <w:lang w:val="nl-NL"/>
              </w:rPr>
              <w:t xml:space="preserve"> </w:t>
            </w:r>
            <w:r w:rsidRPr="00946F7D">
              <w:rPr>
                <w:rFonts w:ascii="Tahoma" w:hAnsi="Tahoma" w:cs="Tahoma"/>
                <w:sz w:val="18"/>
                <w:lang w:val="nl-NL"/>
              </w:rPr>
              <w:t>Overeenkomst is een bestelling van ten minste 300 units vereist. De units worden berekend door het totale aantal geselecteerde toepassings-, systeem- en CAL-producten te vermenigvuldigen door het totale aantal in aanmerking komende pc’s of FTE/medewerkers. De minimale bestellingsomvang kan per geografische regio verschillen.</w:t>
            </w:r>
          </w:p>
          <w:p w:rsidR="00C21366" w:rsidRPr="00946F7D" w:rsidRDefault="00C21366" w:rsidP="00111C93">
            <w:pPr>
              <w:pStyle w:val="AppendixBodyText"/>
              <w:spacing w:after="0"/>
              <w:ind w:right="720"/>
              <w:rPr>
                <w:rFonts w:ascii="Tahoma" w:hAnsi="Tahoma" w:cs="Tahoma"/>
                <w:lang w:val="nl-NL"/>
              </w:rPr>
            </w:pPr>
          </w:p>
          <w:p w:rsidR="00C21366" w:rsidRPr="00946F7D" w:rsidRDefault="00C21366" w:rsidP="003C1D48">
            <w:pPr>
              <w:tabs>
                <w:tab w:val="left" w:pos="8640"/>
              </w:tabs>
              <w:ind w:right="-29"/>
              <w:rPr>
                <w:rFonts w:cs="Tahoma"/>
                <w:lang w:val="nl-NL"/>
              </w:rPr>
            </w:pPr>
            <w:r w:rsidRPr="00946F7D">
              <w:rPr>
                <w:rFonts w:cs="Tahoma"/>
                <w:b/>
                <w:bCs/>
                <w:color w:val="000000"/>
                <w:szCs w:val="20"/>
                <w:lang w:val="nl-NL"/>
              </w:rPr>
              <w:t>Opmerking:</w:t>
            </w:r>
            <w:r w:rsidRPr="00946F7D">
              <w:rPr>
                <w:rFonts w:cs="Tahoma"/>
                <w:color w:val="000000"/>
                <w:szCs w:val="20"/>
                <w:lang w:val="nl-NL"/>
              </w:rPr>
              <w:t xml:space="preserve"> Klanten met een School Overeenkomst mogen toepassings-, systeem- en Subscription-licenties (gebruiker/apparaat) en CAL-producten niet</w:t>
            </w:r>
            <w:r w:rsidR="003C1D48">
              <w:rPr>
                <w:rFonts w:cs="Tahoma"/>
                <w:color w:val="000000"/>
                <w:szCs w:val="20"/>
                <w:lang w:val="nl-NL"/>
              </w:rPr>
              <w:t> </w:t>
            </w:r>
            <w:r w:rsidRPr="00946F7D">
              <w:rPr>
                <w:rFonts w:cs="Tahoma"/>
                <w:color w:val="000000"/>
                <w:szCs w:val="20"/>
                <w:lang w:val="nl-NL"/>
              </w:rPr>
              <w:t xml:space="preserve">selecteren voor slechts een deel van de pc’s in het abonnement, </w:t>
            </w:r>
            <w:r w:rsidRPr="00946F7D">
              <w:rPr>
                <w:rFonts w:cs="Tahoma"/>
                <w:color w:val="000000"/>
                <w:szCs w:val="18"/>
                <w:lang w:val="nl-NL"/>
              </w:rPr>
              <w:t>tenzij dit</w:t>
            </w:r>
            <w:r w:rsidR="003C1D48">
              <w:rPr>
                <w:rFonts w:cs="Tahoma"/>
                <w:color w:val="000000"/>
                <w:szCs w:val="18"/>
                <w:lang w:val="nl-NL"/>
              </w:rPr>
              <w:t> </w:t>
            </w:r>
            <w:r w:rsidRPr="00946F7D">
              <w:rPr>
                <w:rFonts w:cs="Tahoma"/>
                <w:color w:val="000000"/>
                <w:szCs w:val="18"/>
                <w:lang w:val="nl-NL"/>
              </w:rPr>
              <w:t>expliciet wordt toegestaan in de Opmerkingen betreffende de Productvoorwaarden in de Product List</w:t>
            </w:r>
            <w:r w:rsidRPr="00946F7D">
              <w:rPr>
                <w:rFonts w:cs="Tahoma"/>
                <w:color w:val="000000"/>
                <w:szCs w:val="20"/>
                <w:lang w:val="nl-NL"/>
              </w:rPr>
              <w:t>. Bijvoorbeeld: indien het abonnement geldt voor in totaal 100 pc’s, gelden de toepassings-, systeem- en Subscription-licenties (gebruiker/apparaat) en CAL-producten voor alle 100 pc’s, ook al wordt een bepaald product misschien slechts op een deel van deze pc’s gebruikt.</w:t>
            </w:r>
          </w:p>
          <w:p w:rsidR="00C21366" w:rsidRPr="00946F7D" w:rsidRDefault="00C21366" w:rsidP="00111C93">
            <w:pPr>
              <w:tabs>
                <w:tab w:val="left" w:pos="8640"/>
              </w:tabs>
              <w:ind w:right="720"/>
              <w:rPr>
                <w:rFonts w:cs="Tahoma"/>
                <w:color w:val="000000"/>
                <w:szCs w:val="20"/>
                <w:lang w:val="nl-NL" w:eastAsia="ja-JP"/>
              </w:rPr>
            </w:pPr>
          </w:p>
        </w:tc>
      </w:tr>
      <w:tr w:rsidR="00C21366" w:rsidRPr="00D6097F" w:rsidTr="003C1D48">
        <w:tc>
          <w:tcPr>
            <w:tcW w:w="2700" w:type="dxa"/>
            <w:shd w:val="clear" w:color="auto" w:fill="auto"/>
          </w:tcPr>
          <w:p w:rsidR="00C21366" w:rsidRPr="00FC0C73" w:rsidRDefault="00C21366" w:rsidP="00111C93">
            <w:pPr>
              <w:pStyle w:val="AppendixBodyText"/>
              <w:spacing w:before="60"/>
              <w:ind w:right="720"/>
              <w:rPr>
                <w:rFonts w:ascii="Tahoma" w:hAnsi="Tahoma" w:cs="Tahoma"/>
                <w:b/>
                <w:color w:val="000000"/>
                <w:sz w:val="18"/>
                <w:szCs w:val="18"/>
                <w:lang w:eastAsia="ja-JP"/>
              </w:rPr>
            </w:pPr>
            <w:r w:rsidRPr="00FC0C73">
              <w:rPr>
                <w:rFonts w:ascii="Tahoma" w:hAnsi="Tahoma" w:cs="Tahoma"/>
                <w:b/>
              </w:rPr>
              <w:t>Enterprise Overeenkomst en Enterprise Subscription Overeenkomst</w:t>
            </w:r>
          </w:p>
        </w:tc>
        <w:tc>
          <w:tcPr>
            <w:tcW w:w="6649" w:type="dxa"/>
            <w:shd w:val="clear" w:color="auto" w:fill="auto"/>
          </w:tcPr>
          <w:p w:rsidR="00C21366" w:rsidRPr="00946F7D" w:rsidRDefault="00C21366" w:rsidP="00111C93">
            <w:pPr>
              <w:spacing w:before="60"/>
              <w:rPr>
                <w:rFonts w:cs="Tahoma"/>
                <w:lang w:val="nl-NL"/>
              </w:rPr>
            </w:pPr>
            <w:r w:rsidRPr="00946F7D">
              <w:rPr>
                <w:rFonts w:cs="Tahoma"/>
                <w:lang w:val="nl-NL"/>
              </w:rPr>
              <w:t>Voor Enterprise Overeenkomst (EA) en Enterprise Subscription Overeenkomst (ESA) worden minimaal 250 Gekwalificeerde Apparaten</w:t>
            </w:r>
            <w:r w:rsidR="00FA7D72">
              <w:rPr>
                <w:rFonts w:cs="Tahoma"/>
                <w:lang w:val="nl-NL"/>
              </w:rPr>
              <w:t>/</w:t>
            </w:r>
            <w:r w:rsidRPr="00946F7D">
              <w:rPr>
                <w:rFonts w:cs="Tahoma"/>
                <w:lang w:val="nl-NL"/>
              </w:rPr>
              <w:t>Desktops of Gekwalificeerde Gebruikers vereist.</w:t>
            </w:r>
          </w:p>
          <w:p w:rsidR="00C21366" w:rsidRPr="00946F7D" w:rsidRDefault="00C21366" w:rsidP="00111C93">
            <w:pPr>
              <w:rPr>
                <w:rFonts w:cs="Tahoma"/>
                <w:lang w:val="nl-NL"/>
              </w:rPr>
            </w:pPr>
          </w:p>
          <w:p w:rsidR="00C21366" w:rsidRPr="00946F7D" w:rsidRDefault="00C21366" w:rsidP="00111C93">
            <w:pPr>
              <w:spacing w:after="60"/>
              <w:rPr>
                <w:rFonts w:cs="Tahoma"/>
                <w:lang w:val="nl-NL"/>
              </w:rPr>
            </w:pPr>
            <w:r w:rsidRPr="00946F7D">
              <w:rPr>
                <w:rFonts w:cs="Tahoma"/>
                <w:b/>
                <w:lang w:val="nl-NL"/>
              </w:rPr>
              <w:t>Gekwalificeerd(e) Apparaat/Desktop</w:t>
            </w:r>
          </w:p>
          <w:p w:rsidR="00C21366" w:rsidRPr="00946F7D" w:rsidRDefault="00C21366" w:rsidP="003C1D48">
            <w:pPr>
              <w:ind w:right="-29"/>
              <w:rPr>
                <w:rFonts w:cs="Tahoma"/>
                <w:lang w:val="nl-NL"/>
              </w:rPr>
            </w:pPr>
            <w:bookmarkStart w:id="616" w:name="_Toc323159729"/>
            <w:bookmarkStart w:id="617" w:name="_Toc325313134"/>
            <w:bookmarkStart w:id="618" w:name="_Toc325609169"/>
            <w:r w:rsidRPr="00946F7D">
              <w:rPr>
                <w:rFonts w:cs="Tahoma"/>
                <w:lang w:val="nl-NL"/>
              </w:rPr>
              <w:t>Niettegenstaande eventuele tegengestelde voorwaarden in uw volume license</w:t>
            </w:r>
            <w:r w:rsidR="003C1D48">
              <w:rPr>
                <w:rFonts w:cs="Tahoma"/>
                <w:lang w:val="nl-NL"/>
              </w:rPr>
              <w:t> </w:t>
            </w:r>
            <w:r w:rsidRPr="00946F7D">
              <w:rPr>
                <w:rFonts w:cs="Tahoma"/>
                <w:lang w:val="nl-NL"/>
              </w:rPr>
              <w:t xml:space="preserve">overeenkomst vallen onder Gekwalificeerd(e) Apparaten/Desktops geen </w:t>
            </w:r>
            <w:r w:rsidRPr="00946F7D">
              <w:rPr>
                <w:rFonts w:cs="Tahoma"/>
                <w:iCs/>
                <w:lang w:val="nl-NL"/>
              </w:rPr>
              <w:t>kwalificerende apparaten van derden</w:t>
            </w:r>
            <w:r w:rsidRPr="00946F7D">
              <w:rPr>
                <w:rFonts w:cs="Tahoma"/>
                <w:lang w:val="nl-NL"/>
              </w:rPr>
              <w:t xml:space="preserve"> waarop uw gebruikers uitsluitend toegang tot de software hebben en deze gebruiken op grond van de Gebruiksrechten voor Roaming voor het volgende:</w:t>
            </w:r>
            <w:bookmarkEnd w:id="616"/>
            <w:bookmarkEnd w:id="617"/>
            <w:bookmarkEnd w:id="618"/>
          </w:p>
          <w:p w:rsidR="00C21366" w:rsidRPr="00946F7D" w:rsidRDefault="00C21366" w:rsidP="00111C93">
            <w:pPr>
              <w:rPr>
                <w:rFonts w:cs="Tahoma"/>
                <w:lang w:val="nl-NL"/>
              </w:rPr>
            </w:pPr>
          </w:p>
          <w:p w:rsidR="00C21366" w:rsidRPr="00FC0C73" w:rsidRDefault="00C21366" w:rsidP="00111C93">
            <w:pPr>
              <w:numPr>
                <w:ilvl w:val="0"/>
                <w:numId w:val="64"/>
              </w:numPr>
              <w:spacing w:after="60"/>
              <w:rPr>
                <w:rFonts w:cs="Tahoma"/>
              </w:rPr>
            </w:pPr>
            <w:r w:rsidRPr="00FC0C73">
              <w:rPr>
                <w:rFonts w:cs="Tahoma"/>
              </w:rPr>
              <w:t xml:space="preserve">Windows Software Assurance, </w:t>
            </w:r>
          </w:p>
          <w:p w:rsidR="00C21366" w:rsidRPr="00946F7D" w:rsidRDefault="00C21366" w:rsidP="00111C93">
            <w:pPr>
              <w:numPr>
                <w:ilvl w:val="0"/>
                <w:numId w:val="64"/>
              </w:numPr>
              <w:spacing w:after="60"/>
              <w:rPr>
                <w:rFonts w:cs="Tahoma"/>
                <w:lang w:val="nl-NL"/>
              </w:rPr>
            </w:pPr>
            <w:r w:rsidRPr="00946F7D">
              <w:rPr>
                <w:rFonts w:cs="Tahoma"/>
                <w:lang w:val="nl-NL"/>
              </w:rPr>
              <w:t xml:space="preserve">Toegang tot Windows Virtual Desktop, </w:t>
            </w:r>
          </w:p>
          <w:p w:rsidR="00C21366" w:rsidRPr="00FC0C73" w:rsidRDefault="00C21366" w:rsidP="00111C93">
            <w:pPr>
              <w:numPr>
                <w:ilvl w:val="0"/>
                <w:numId w:val="64"/>
              </w:numPr>
              <w:spacing w:after="60"/>
              <w:rPr>
                <w:rFonts w:cs="Tahoma"/>
              </w:rPr>
            </w:pPr>
            <w:r w:rsidRPr="00FC0C73">
              <w:rPr>
                <w:rFonts w:cs="Tahoma"/>
              </w:rPr>
              <w:t xml:space="preserve">Virtual Desktop Infrastructure Suites, </w:t>
            </w:r>
          </w:p>
          <w:p w:rsidR="00C21366" w:rsidRPr="00FC0C73" w:rsidRDefault="00C21366" w:rsidP="00111C93">
            <w:pPr>
              <w:numPr>
                <w:ilvl w:val="0"/>
                <w:numId w:val="64"/>
              </w:numPr>
              <w:spacing w:after="60"/>
              <w:rPr>
                <w:rFonts w:cs="Tahoma"/>
              </w:rPr>
            </w:pPr>
            <w:r w:rsidRPr="00FC0C73">
              <w:rPr>
                <w:rFonts w:cs="Tahoma"/>
              </w:rPr>
              <w:t xml:space="preserve">MDOP voor Software Assurance en </w:t>
            </w:r>
          </w:p>
          <w:p w:rsidR="00C21366" w:rsidRPr="00946F7D" w:rsidRDefault="00C21366" w:rsidP="00111C93">
            <w:pPr>
              <w:numPr>
                <w:ilvl w:val="0"/>
                <w:numId w:val="64"/>
              </w:numPr>
              <w:spacing w:after="60"/>
              <w:rPr>
                <w:rFonts w:cs="Tahoma"/>
                <w:lang w:val="nl-NL"/>
              </w:rPr>
            </w:pPr>
            <w:r w:rsidRPr="00946F7D">
              <w:rPr>
                <w:rFonts w:cs="Tahoma"/>
                <w:lang w:val="nl-NL"/>
              </w:rPr>
              <w:t xml:space="preserve">Software Assurance voor alle edities van Office, Project en Visio waarvoor Gebruiksrechten voor Roaming zijn opgenomen. </w:t>
            </w:r>
          </w:p>
          <w:p w:rsidR="00C21366" w:rsidRDefault="00C21366" w:rsidP="00111C93">
            <w:pPr>
              <w:rPr>
                <w:rFonts w:cs="Tahoma"/>
                <w:lang w:val="nl-NL"/>
              </w:rPr>
            </w:pPr>
          </w:p>
          <w:p w:rsidR="003C1D48" w:rsidRPr="00946F7D" w:rsidRDefault="003C1D48" w:rsidP="00111C93">
            <w:pPr>
              <w:rPr>
                <w:rFonts w:cs="Tahoma"/>
                <w:lang w:val="nl-NL"/>
              </w:rPr>
            </w:pPr>
          </w:p>
          <w:p w:rsidR="00C21366" w:rsidRPr="00946F7D" w:rsidRDefault="00C21366" w:rsidP="00111C93">
            <w:pPr>
              <w:rPr>
                <w:rFonts w:cs="Tahoma"/>
                <w:lang w:val="nl-NL"/>
              </w:rPr>
            </w:pPr>
            <w:bookmarkStart w:id="619" w:name="_Toc323159730"/>
            <w:bookmarkStart w:id="620" w:name="_Toc325313135"/>
            <w:bookmarkStart w:id="621" w:name="_Toc325609170"/>
            <w:r w:rsidRPr="00946F7D">
              <w:rPr>
                <w:rFonts w:cs="Tahoma"/>
                <w:lang w:val="nl-NL"/>
              </w:rPr>
              <w:t>Een “gekwalificeerd apparaat van derden” is een apparaat dat niet direct of indirect door u of uw gelieerde ondernemingen wordt bediend (bijvoorbeeld een openbare kiosk van derden). Raadpleeg het document Product Use Rights voor informatie over dit product.</w:t>
            </w:r>
            <w:bookmarkEnd w:id="619"/>
            <w:bookmarkEnd w:id="620"/>
            <w:bookmarkEnd w:id="621"/>
          </w:p>
          <w:p w:rsidR="00C21366" w:rsidRPr="00946F7D" w:rsidRDefault="00C21366" w:rsidP="00111C93">
            <w:pPr>
              <w:pStyle w:val="Heading3"/>
              <w:ind w:left="70"/>
              <w:rPr>
                <w:rFonts w:ascii="Tahoma" w:hAnsi="Tahoma" w:cs="Tahoma"/>
                <w:lang w:val="nl-NL"/>
              </w:rPr>
            </w:pPr>
          </w:p>
          <w:p w:rsidR="00C21366" w:rsidRPr="00946F7D" w:rsidRDefault="00C21366" w:rsidP="00111C93">
            <w:pPr>
              <w:spacing w:after="60"/>
              <w:rPr>
                <w:rFonts w:cs="Tahoma"/>
                <w:lang w:val="nl-NL"/>
              </w:rPr>
            </w:pPr>
            <w:r w:rsidRPr="00946F7D">
              <w:rPr>
                <w:rFonts w:cs="Tahoma"/>
                <w:b/>
                <w:lang w:val="nl-NL"/>
              </w:rPr>
              <w:t xml:space="preserve">Vrijstellingen met betrekking tot Gekwalificeerde Gebruikers </w:t>
            </w:r>
          </w:p>
          <w:p w:rsidR="00C21366" w:rsidRPr="00946F7D" w:rsidRDefault="00C21366" w:rsidP="00111C93">
            <w:pPr>
              <w:pStyle w:val="AppendixBodyText"/>
              <w:ind w:right="720"/>
              <w:rPr>
                <w:rFonts w:ascii="Tahoma" w:hAnsi="Tahoma" w:cs="Tahoma"/>
                <w:lang w:val="nl-NL"/>
              </w:rPr>
            </w:pPr>
            <w:r w:rsidRPr="00946F7D">
              <w:rPr>
                <w:rFonts w:ascii="Tahoma" w:hAnsi="Tahoma" w:cs="Tahoma"/>
                <w:sz w:val="18"/>
                <w:lang w:val="nl-NL"/>
              </w:rPr>
              <w:t>Iemand die uitsluitend toegang verkrijgt tot de serversoftware of online diensten op basis van de licenties die in de volgende lijst worden genoemd, wordt niet geteld als Gekwalificeerde Gebruiker:</w:t>
            </w:r>
          </w:p>
          <w:p w:rsidR="00C21366" w:rsidRPr="00946F7D" w:rsidRDefault="00C21366" w:rsidP="00111C93">
            <w:pPr>
              <w:pStyle w:val="AppendixBodyText"/>
              <w:spacing w:after="0"/>
              <w:ind w:right="720"/>
              <w:rPr>
                <w:rFonts w:ascii="Tahoma" w:hAnsi="Tahoma" w:cs="Tahoma"/>
                <w:lang w:val="nl-NL"/>
              </w:rPr>
            </w:pPr>
          </w:p>
          <w:p w:rsidR="00C21366" w:rsidRPr="00946F7D" w:rsidRDefault="00C21366" w:rsidP="003C1D48">
            <w:pPr>
              <w:numPr>
                <w:ilvl w:val="0"/>
                <w:numId w:val="64"/>
              </w:numPr>
              <w:spacing w:after="60"/>
              <w:rPr>
                <w:rFonts w:cs="Tahoma"/>
                <w:lang w:val="nl-NL"/>
              </w:rPr>
            </w:pPr>
            <w:r w:rsidRPr="00946F7D">
              <w:rPr>
                <w:rFonts w:cs="Tahoma"/>
                <w:lang w:val="nl-NL"/>
              </w:rPr>
              <w:t>Abonnementslicentie voor gebruikers (USL) voor Office 365 Enterprise</w:t>
            </w:r>
            <w:r w:rsidR="003C1D48">
              <w:rPr>
                <w:rFonts w:cs="Tahoma"/>
                <w:lang w:val="nl-NL"/>
              </w:rPr>
              <w:t> </w:t>
            </w:r>
            <w:r w:rsidRPr="00946F7D">
              <w:rPr>
                <w:rFonts w:cs="Tahoma"/>
                <w:lang w:val="nl-NL"/>
              </w:rPr>
              <w:t>K1</w:t>
            </w:r>
          </w:p>
          <w:p w:rsidR="00C21366" w:rsidRPr="00FC0C73" w:rsidRDefault="00C21366" w:rsidP="00111C93">
            <w:pPr>
              <w:numPr>
                <w:ilvl w:val="0"/>
                <w:numId w:val="64"/>
              </w:numPr>
              <w:spacing w:after="60"/>
              <w:rPr>
                <w:rFonts w:cs="Tahoma"/>
              </w:rPr>
            </w:pPr>
            <w:r w:rsidRPr="00FC0C73">
              <w:rPr>
                <w:rFonts w:cs="Tahoma"/>
              </w:rPr>
              <w:t>SharePoint Online Kiosk USL</w:t>
            </w:r>
          </w:p>
          <w:p w:rsidR="00C21366" w:rsidRPr="00FC0C73" w:rsidRDefault="00C21366" w:rsidP="00111C93">
            <w:pPr>
              <w:numPr>
                <w:ilvl w:val="0"/>
                <w:numId w:val="64"/>
              </w:numPr>
              <w:spacing w:after="60"/>
              <w:rPr>
                <w:rFonts w:cs="Tahoma"/>
              </w:rPr>
            </w:pPr>
            <w:r w:rsidRPr="00FC0C73">
              <w:rPr>
                <w:rFonts w:cs="Tahoma"/>
              </w:rPr>
              <w:t>Exchange Online Kiosk USL</w:t>
            </w:r>
          </w:p>
          <w:p w:rsidR="00C21366" w:rsidRPr="00946F7D" w:rsidRDefault="00C21366" w:rsidP="003C1D48">
            <w:pPr>
              <w:numPr>
                <w:ilvl w:val="0"/>
                <w:numId w:val="64"/>
              </w:numPr>
              <w:spacing w:after="60"/>
              <w:rPr>
                <w:rFonts w:cs="Tahoma"/>
                <w:lang w:val="nl-NL"/>
              </w:rPr>
            </w:pPr>
            <w:r w:rsidRPr="00946F7D">
              <w:rPr>
                <w:rFonts w:cs="Tahoma"/>
                <w:lang w:val="nl-NL"/>
              </w:rPr>
              <w:t>Licenties voor serversoftwareproducten of online diensten waarbij geen</w:t>
            </w:r>
            <w:r w:rsidR="003C1D48">
              <w:rPr>
                <w:rFonts w:cs="Tahoma"/>
                <w:lang w:val="nl-NL"/>
              </w:rPr>
              <w:t> </w:t>
            </w:r>
            <w:r w:rsidRPr="00946F7D">
              <w:rPr>
                <w:rFonts w:cs="Tahoma"/>
                <w:lang w:val="nl-NL"/>
              </w:rPr>
              <w:t>individuele licenties zijn vereist voor gebruikers of apparaten die toegang hebben tot deze producten of online diensten (zoals Client Access Licenses, Client Management Licenses, USL’s en DSL’s)</w:t>
            </w:r>
          </w:p>
          <w:p w:rsidR="00C21366" w:rsidRPr="00FC0C73" w:rsidRDefault="00C21366" w:rsidP="00111C93">
            <w:pPr>
              <w:numPr>
                <w:ilvl w:val="0"/>
                <w:numId w:val="64"/>
              </w:numPr>
              <w:spacing w:after="60"/>
              <w:rPr>
                <w:rFonts w:cs="Tahoma"/>
              </w:rPr>
            </w:pPr>
            <w:r w:rsidRPr="00FC0C73">
              <w:rPr>
                <w:rFonts w:cs="Tahoma"/>
              </w:rPr>
              <w:t>Alle External Connector Licenses</w:t>
            </w:r>
          </w:p>
          <w:p w:rsidR="00C21366" w:rsidRPr="00FC0C73" w:rsidRDefault="00C21366" w:rsidP="00111C93">
            <w:pPr>
              <w:pStyle w:val="AppendixBodyText"/>
              <w:spacing w:after="0"/>
              <w:ind w:right="720"/>
              <w:rPr>
                <w:rFonts w:ascii="Tahoma" w:hAnsi="Tahoma" w:cs="Tahoma"/>
              </w:rPr>
            </w:pPr>
          </w:p>
          <w:p w:rsidR="00C21366" w:rsidRPr="00946F7D" w:rsidRDefault="00C21366" w:rsidP="001E52F4">
            <w:pPr>
              <w:pStyle w:val="AppendixBodyText"/>
              <w:spacing w:after="0"/>
              <w:ind w:right="-29"/>
              <w:rPr>
                <w:rFonts w:ascii="Tahoma" w:hAnsi="Tahoma" w:cs="Tahoma"/>
                <w:lang w:val="nl-NL"/>
              </w:rPr>
            </w:pPr>
            <w:r w:rsidRPr="00946F7D">
              <w:rPr>
                <w:rFonts w:ascii="Tahoma" w:hAnsi="Tahoma" w:cs="Tahoma"/>
                <w:sz w:val="18"/>
                <w:lang w:val="nl-NL"/>
              </w:rPr>
              <w:t>Deze vrijstellingen met betrekking tot Gekwalificeerde Gebruikers zijn van toepassing op alle EA- en ESA-klanten, ongeacht of dergelijke vrijstellingen specifiek zijn vastgelegd in de voorwaarden van klantovereenkomsten.</w:t>
            </w:r>
          </w:p>
          <w:p w:rsidR="00C21366" w:rsidRPr="00946F7D" w:rsidRDefault="00C21366" w:rsidP="00111C93">
            <w:pPr>
              <w:pStyle w:val="AppendixBodyText"/>
              <w:spacing w:after="0"/>
              <w:ind w:right="720"/>
              <w:rPr>
                <w:rFonts w:ascii="Tahoma" w:hAnsi="Tahoma" w:cs="Tahoma"/>
                <w:sz w:val="18"/>
                <w:lang w:val="nl-NL" w:eastAsia="ja-JP"/>
              </w:rPr>
            </w:pPr>
          </w:p>
        </w:tc>
      </w:tr>
      <w:tr w:rsidR="00C21366" w:rsidRPr="00D6097F" w:rsidTr="003C1D48">
        <w:tc>
          <w:tcPr>
            <w:tcW w:w="2700" w:type="dxa"/>
            <w:shd w:val="clear" w:color="auto" w:fill="auto"/>
          </w:tcPr>
          <w:p w:rsidR="00C21366" w:rsidRPr="00FC0C73" w:rsidRDefault="00C21366" w:rsidP="00111C93">
            <w:pPr>
              <w:pStyle w:val="AppendixBodyText"/>
              <w:spacing w:before="60"/>
              <w:ind w:right="720"/>
              <w:rPr>
                <w:rFonts w:ascii="Tahoma" w:hAnsi="Tahoma" w:cs="Tahoma"/>
                <w:b/>
                <w:lang w:eastAsia="ja-JP"/>
              </w:rPr>
            </w:pPr>
            <w:r w:rsidRPr="00FC0C73">
              <w:rPr>
                <w:rFonts w:ascii="Tahoma" w:hAnsi="Tahoma" w:cs="Tahoma"/>
                <w:b/>
                <w:color w:val="000000"/>
                <w:szCs w:val="18"/>
              </w:rPr>
              <w:lastRenderedPageBreak/>
              <w:t>EES</w:t>
            </w:r>
          </w:p>
        </w:tc>
        <w:tc>
          <w:tcPr>
            <w:tcW w:w="6649" w:type="dxa"/>
            <w:shd w:val="clear" w:color="auto" w:fill="auto"/>
          </w:tcPr>
          <w:p w:rsidR="00C21366" w:rsidRPr="00946F7D" w:rsidRDefault="00C21366" w:rsidP="00111C93">
            <w:pPr>
              <w:pStyle w:val="ListParagraph"/>
              <w:spacing w:before="60"/>
              <w:ind w:left="0"/>
              <w:contextualSpacing w:val="0"/>
              <w:rPr>
                <w:rFonts w:ascii="Tahoma" w:hAnsi="Tahoma" w:cs="Tahoma"/>
                <w:lang w:val="nl-NL"/>
              </w:rPr>
            </w:pPr>
            <w:r w:rsidRPr="00946F7D">
              <w:rPr>
                <w:rFonts w:ascii="Tahoma" w:hAnsi="Tahoma" w:cs="Tahoma"/>
                <w:sz w:val="18"/>
                <w:szCs w:val="18"/>
                <w:lang w:val="nl-NL"/>
              </w:rPr>
              <w:t xml:space="preserve">Voor EES is een minimumbestelling vereist zoals hieronder wordt aangegeven: </w:t>
            </w:r>
          </w:p>
          <w:p w:rsidR="00C21366" w:rsidRPr="00946F7D" w:rsidRDefault="00C21366" w:rsidP="00111C93">
            <w:pPr>
              <w:pStyle w:val="ListParagraph"/>
              <w:ind w:left="0"/>
              <w:contextualSpacing w:val="0"/>
              <w:rPr>
                <w:rFonts w:ascii="Tahoma" w:hAnsi="Tahoma" w:cs="Tahoma"/>
                <w:lang w:val="nl-NL"/>
              </w:rPr>
            </w:pPr>
          </w:p>
          <w:p w:rsidR="00C21366" w:rsidRPr="00946F7D" w:rsidRDefault="00C21366" w:rsidP="00111C93">
            <w:pPr>
              <w:numPr>
                <w:ilvl w:val="0"/>
                <w:numId w:val="64"/>
              </w:numPr>
              <w:spacing w:after="60"/>
              <w:rPr>
                <w:rFonts w:cs="Tahoma"/>
                <w:lang w:val="nl-NL"/>
              </w:rPr>
            </w:pPr>
            <w:r w:rsidRPr="00946F7D">
              <w:rPr>
                <w:rFonts w:cs="Tahoma"/>
                <w:lang w:val="nl-NL"/>
              </w:rPr>
              <w:t>ten minste één Desktop Platform-product voor een Telling Gehele Organisatie van ten minste 1000 OF</w:t>
            </w:r>
          </w:p>
          <w:p w:rsidR="00C21366" w:rsidRPr="00946F7D" w:rsidRDefault="00C21366" w:rsidP="00111C93">
            <w:pPr>
              <w:numPr>
                <w:ilvl w:val="0"/>
                <w:numId w:val="64"/>
              </w:numPr>
              <w:spacing w:after="60"/>
              <w:rPr>
                <w:rFonts w:cs="Tahoma"/>
                <w:lang w:val="nl-NL"/>
              </w:rPr>
            </w:pPr>
            <w:r w:rsidRPr="00946F7D">
              <w:rPr>
                <w:rFonts w:cs="Tahoma"/>
                <w:lang w:val="nl-NL"/>
              </w:rPr>
              <w:t>ten minste één Platform Online Dienst voor personeelsleden/onderwijsmedewerkers van een aantal van 1000 OF</w:t>
            </w:r>
          </w:p>
          <w:p w:rsidR="00C21366" w:rsidRPr="00946F7D" w:rsidRDefault="00C21366" w:rsidP="00111C93">
            <w:pPr>
              <w:numPr>
                <w:ilvl w:val="0"/>
                <w:numId w:val="64"/>
              </w:numPr>
              <w:spacing w:after="60"/>
              <w:rPr>
                <w:rFonts w:cs="Tahoma"/>
                <w:lang w:val="nl-NL"/>
              </w:rPr>
            </w:pPr>
            <w:r w:rsidRPr="00946F7D">
              <w:rPr>
                <w:rFonts w:cs="Tahoma"/>
                <w:lang w:val="nl-NL"/>
              </w:rPr>
              <w:t>ten minste één Desktop Platform-product voor een Telling Student van ten minste 1000 OF</w:t>
            </w:r>
          </w:p>
          <w:p w:rsidR="00C21366" w:rsidRPr="00946F7D" w:rsidRDefault="00C21366" w:rsidP="00111C93">
            <w:pPr>
              <w:numPr>
                <w:ilvl w:val="0"/>
                <w:numId w:val="64"/>
              </w:numPr>
              <w:spacing w:after="60"/>
              <w:rPr>
                <w:rFonts w:cs="Tahoma"/>
                <w:lang w:val="nl-NL"/>
              </w:rPr>
            </w:pPr>
            <w:r w:rsidRPr="00946F7D">
              <w:rPr>
                <w:rFonts w:cs="Tahoma"/>
                <w:lang w:val="nl-NL"/>
              </w:rPr>
              <w:t xml:space="preserve">ten minste één Platform Online Dienst voor studenten van een aantal van 1000 </w:t>
            </w:r>
          </w:p>
          <w:p w:rsidR="00C21366" w:rsidRPr="00946F7D" w:rsidRDefault="00C21366" w:rsidP="00111C93">
            <w:pPr>
              <w:rPr>
                <w:rFonts w:cs="Tahoma"/>
                <w:lang w:val="nl-NL"/>
              </w:rPr>
            </w:pPr>
          </w:p>
          <w:p w:rsidR="00C21366" w:rsidRPr="00946F7D" w:rsidRDefault="00C21366" w:rsidP="00111C93">
            <w:pPr>
              <w:rPr>
                <w:rFonts w:cs="Tahoma"/>
                <w:lang w:val="nl-NL"/>
              </w:rPr>
            </w:pPr>
            <w:r w:rsidRPr="00946F7D">
              <w:rPr>
                <w:rFonts w:cs="Tahoma"/>
                <w:b/>
                <w:color w:val="000000"/>
                <w:szCs w:val="18"/>
                <w:lang w:val="nl-NL"/>
              </w:rPr>
              <w:t>Opmerking:</w:t>
            </w:r>
            <w:r w:rsidRPr="00946F7D">
              <w:rPr>
                <w:rFonts w:cs="Tahoma"/>
                <w:color w:val="000000"/>
                <w:szCs w:val="18"/>
                <w:lang w:val="nl-NL"/>
              </w:rPr>
              <w:t xml:space="preserve"> deze vereiste voor de eerste bestelling kan worden losgelaten indien een kwalificerend enrollment wordt verstrekt.</w:t>
            </w:r>
          </w:p>
          <w:p w:rsidR="00C21366" w:rsidRPr="00946F7D" w:rsidRDefault="00C21366" w:rsidP="00111C93">
            <w:pPr>
              <w:rPr>
                <w:rFonts w:cs="Tahoma"/>
                <w:lang w:val="nl-NL"/>
              </w:rPr>
            </w:pPr>
          </w:p>
          <w:p w:rsidR="00C21366" w:rsidRPr="00946F7D" w:rsidRDefault="00C21366" w:rsidP="00111C93">
            <w:pPr>
              <w:rPr>
                <w:rFonts w:cs="Tahoma"/>
                <w:lang w:val="nl-NL"/>
              </w:rPr>
            </w:pPr>
            <w:r w:rsidRPr="00946F7D">
              <w:rPr>
                <w:rFonts w:cs="Tahoma"/>
                <w:b/>
                <w:color w:val="000000"/>
                <w:szCs w:val="18"/>
                <w:lang w:val="nl-NL"/>
              </w:rPr>
              <w:t xml:space="preserve">Opmerking: </w:t>
            </w:r>
            <w:r w:rsidRPr="00946F7D">
              <w:rPr>
                <w:rFonts w:cs="Tahoma"/>
                <w:color w:val="000000"/>
                <w:szCs w:val="18"/>
                <w:lang w:val="nl-NL"/>
              </w:rPr>
              <w:t>CAL’s (licenties voor clienttoegang) die zijn gekocht in het kader van de Enrollment for Education Solutions (EES) op niet-organisatieomvattende basis kunnen worden toegewezen en gebruikt als apparaat-CAL’s of gebruikers-CAL’s naar inzicht van de instelling. Gebruikers-CAL’s kunnen niet opnieuw worden toegewezen als apparaat-CAL’s en apparaat-CAL’s kunnen niet opnieuw worden toegewezen als gebruiker-CAL’s behalve op de volgende wijze. Een CAL die is besteld op niet-organisatieomvattende basis, kan opnieuw worden toegewezen en gebruikt als een apparaat- of gebruikers-CAL bij een verlenging van een abonnement via een nieuwe Overeenkomst.</w:t>
            </w:r>
          </w:p>
          <w:p w:rsidR="00C21366" w:rsidRPr="00946F7D" w:rsidRDefault="00C21366" w:rsidP="00111C93">
            <w:pPr>
              <w:rPr>
                <w:rFonts w:cs="Tahoma"/>
                <w:color w:val="000000"/>
                <w:szCs w:val="18"/>
                <w:lang w:val="nl-NL"/>
              </w:rPr>
            </w:pPr>
          </w:p>
        </w:tc>
      </w:tr>
    </w:tbl>
    <w:p w:rsidR="006D52FE" w:rsidRDefault="006D52FE" w:rsidP="00C21366">
      <w:pPr>
        <w:pStyle w:val="Heading3"/>
        <w:ind w:right="720"/>
        <w:rPr>
          <w:rFonts w:ascii="Tahoma" w:hAnsi="Tahoma" w:cs="Tahoma"/>
          <w:lang w:val="nl-NL"/>
        </w:rPr>
      </w:pPr>
      <w:bookmarkStart w:id="622" w:name="_Toc323159731"/>
      <w:bookmarkStart w:id="623" w:name="_Toc325609171"/>
      <w:bookmarkStart w:id="624" w:name="_Toc336338192"/>
    </w:p>
    <w:p w:rsidR="006D52FE" w:rsidRDefault="006D52FE" w:rsidP="006D52FE">
      <w:pPr>
        <w:rPr>
          <w:sz w:val="20"/>
          <w:szCs w:val="20"/>
          <w:lang w:val="nl-NL"/>
        </w:rPr>
      </w:pPr>
      <w:r>
        <w:rPr>
          <w:lang w:val="nl-NL"/>
        </w:rPr>
        <w:br w:type="page"/>
      </w:r>
    </w:p>
    <w:p w:rsidR="00C21366" w:rsidRPr="00FC0C73" w:rsidRDefault="00C21366" w:rsidP="00C21366">
      <w:pPr>
        <w:pStyle w:val="Heading3"/>
        <w:ind w:right="720"/>
        <w:rPr>
          <w:rFonts w:ascii="Tahoma" w:hAnsi="Tahoma" w:cs="Tahoma"/>
        </w:rPr>
      </w:pPr>
      <w:bookmarkStart w:id="625" w:name="_Toc368299826"/>
      <w:r w:rsidRPr="00FC0C73">
        <w:rPr>
          <w:rFonts w:ascii="Tahoma" w:hAnsi="Tahoma" w:cs="Tahoma"/>
          <w:sz w:val="24"/>
          <w:szCs w:val="22"/>
        </w:rPr>
        <w:lastRenderedPageBreak/>
        <w:t>Platforms</w:t>
      </w:r>
      <w:bookmarkEnd w:id="622"/>
      <w:bookmarkEnd w:id="623"/>
      <w:bookmarkEnd w:id="624"/>
      <w:bookmarkEnd w:id="625"/>
    </w:p>
    <w:p w:rsidR="00C21366" w:rsidRPr="00FC0C73" w:rsidRDefault="00C21366" w:rsidP="00C21366">
      <w:pPr>
        <w:rPr>
          <w:rFonts w:cs="Tahoma"/>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90"/>
        <w:gridCol w:w="7308"/>
      </w:tblGrid>
      <w:tr w:rsidR="00C21366" w:rsidRPr="00FC0C73" w:rsidTr="00111C93">
        <w:tc>
          <w:tcPr>
            <w:tcW w:w="1890" w:type="dxa"/>
            <w:shd w:val="clear" w:color="auto" w:fill="FABF8F"/>
          </w:tcPr>
          <w:p w:rsidR="00C21366" w:rsidRPr="00FC0C73" w:rsidRDefault="00C21366" w:rsidP="00111C93">
            <w:pPr>
              <w:rPr>
                <w:rFonts w:cs="Tahoma"/>
                <w:b/>
                <w:sz w:val="22"/>
                <w:lang w:eastAsia="ja-JP"/>
              </w:rPr>
            </w:pPr>
            <w:r w:rsidRPr="00FC0C73">
              <w:rPr>
                <w:rFonts w:cs="Tahoma"/>
                <w:b/>
                <w:sz w:val="22"/>
              </w:rPr>
              <w:t>Programma's</w:t>
            </w:r>
          </w:p>
        </w:tc>
        <w:tc>
          <w:tcPr>
            <w:tcW w:w="7308" w:type="dxa"/>
            <w:shd w:val="clear" w:color="auto" w:fill="FABF8F"/>
          </w:tcPr>
          <w:p w:rsidR="00C21366" w:rsidRPr="00FC0C73" w:rsidRDefault="00C21366" w:rsidP="00111C93">
            <w:pPr>
              <w:jc w:val="center"/>
              <w:rPr>
                <w:rFonts w:cs="Tahoma"/>
                <w:b/>
                <w:sz w:val="22"/>
                <w:lang w:eastAsia="ja-JP"/>
              </w:rPr>
            </w:pPr>
            <w:r w:rsidRPr="00FC0C73">
              <w:rPr>
                <w:rFonts w:cs="Tahoma"/>
                <w:b/>
                <w:sz w:val="22"/>
              </w:rPr>
              <w:t>Platforms</w:t>
            </w:r>
          </w:p>
        </w:tc>
      </w:tr>
      <w:tr w:rsidR="00C21366" w:rsidRPr="00D6097F" w:rsidTr="00111C93">
        <w:tc>
          <w:tcPr>
            <w:tcW w:w="1890" w:type="dxa"/>
            <w:shd w:val="clear" w:color="auto" w:fill="auto"/>
          </w:tcPr>
          <w:p w:rsidR="00C21366" w:rsidRPr="00FC0C73" w:rsidRDefault="00C21366" w:rsidP="003C1D48">
            <w:pPr>
              <w:spacing w:before="60"/>
              <w:rPr>
                <w:rFonts w:cs="Tahoma"/>
                <w:b/>
                <w:lang w:eastAsia="ja-JP"/>
              </w:rPr>
            </w:pPr>
            <w:r w:rsidRPr="00FC0C73">
              <w:rPr>
                <w:rFonts w:cs="Tahoma"/>
                <w:b/>
              </w:rPr>
              <w:t>Enterprise Overeenkomst en</w:t>
            </w:r>
            <w:r w:rsidR="003C1D48">
              <w:rPr>
                <w:rFonts w:cs="Tahoma"/>
                <w:b/>
              </w:rPr>
              <w:t> </w:t>
            </w:r>
            <w:r w:rsidRPr="00FC0C73">
              <w:rPr>
                <w:rFonts w:cs="Tahoma"/>
                <w:b/>
              </w:rPr>
              <w:t>Enterprise Subscription Overeenkomst</w:t>
            </w:r>
          </w:p>
        </w:tc>
        <w:tc>
          <w:tcPr>
            <w:tcW w:w="7308" w:type="dxa"/>
            <w:shd w:val="clear" w:color="auto" w:fill="auto"/>
          </w:tcPr>
          <w:p w:rsidR="00C21366" w:rsidRPr="00FC0C73" w:rsidRDefault="00C21366" w:rsidP="00111C93">
            <w:pPr>
              <w:pStyle w:val="ListParagraph"/>
              <w:numPr>
                <w:ilvl w:val="0"/>
                <w:numId w:val="123"/>
              </w:numPr>
              <w:spacing w:before="60" w:after="60"/>
              <w:ind w:left="245"/>
              <w:rPr>
                <w:rFonts w:ascii="Tahoma" w:hAnsi="Tahoma" w:cs="Tahoma"/>
              </w:rPr>
            </w:pPr>
            <w:r w:rsidRPr="00FC0C73">
              <w:rPr>
                <w:rFonts w:ascii="Tahoma" w:hAnsi="Tahoma" w:cs="Tahoma"/>
                <w:b/>
                <w:sz w:val="18"/>
              </w:rPr>
              <w:t>Enterprise Desktop Platform-producten</w:t>
            </w:r>
          </w:p>
          <w:p w:rsidR="00C21366" w:rsidRPr="00946F7D" w:rsidRDefault="00C21366" w:rsidP="003C1D48">
            <w:pPr>
              <w:rPr>
                <w:rFonts w:cs="Tahoma"/>
                <w:lang w:val="nl-NL"/>
              </w:rPr>
            </w:pPr>
            <w:r w:rsidRPr="00946F7D">
              <w:rPr>
                <w:rFonts w:cs="Tahoma"/>
                <w:color w:val="000000"/>
                <w:szCs w:val="18"/>
                <w:lang w:val="nl-NL"/>
              </w:rPr>
              <w:t xml:space="preserve">De Enterprise Desktop Platform-producten zijn beschikbaar voor klanten met een Enterprise Overeenkomst. Het Enterprise Desktop Platform omvat de meest actuele versie van Office </w:t>
            </w:r>
            <w:r w:rsidRPr="00946F7D">
              <w:rPr>
                <w:rFonts w:cs="Tahoma"/>
                <w:szCs w:val="18"/>
                <w:lang w:val="nl-NL"/>
              </w:rPr>
              <w:t>Professional Plus</w:t>
            </w:r>
            <w:r w:rsidRPr="00946F7D">
              <w:rPr>
                <w:rFonts w:cs="Tahoma"/>
                <w:color w:val="000000"/>
                <w:szCs w:val="18"/>
                <w:lang w:val="nl-NL"/>
              </w:rPr>
              <w:t>, Windows 8 Pro Operating System Upgrade of Windows Virtual Desktop Access (VDA), en de client access license voor Enterprise CAL</w:t>
            </w:r>
            <w:r w:rsidR="003C1D48">
              <w:rPr>
                <w:rFonts w:cs="Tahoma"/>
                <w:color w:val="000000"/>
                <w:szCs w:val="18"/>
                <w:lang w:val="nl-NL"/>
              </w:rPr>
              <w:t> </w:t>
            </w:r>
            <w:r w:rsidRPr="00946F7D">
              <w:rPr>
                <w:rFonts w:cs="Tahoma"/>
                <w:color w:val="000000"/>
                <w:szCs w:val="18"/>
                <w:lang w:val="nl-NL"/>
              </w:rPr>
              <w:t>Suite. Enterprise Desktop Platform-producten worden in de kolom Enterprise Overeenkomst aangegeven met een “E”. Voor klanten met een Enterprise en Enterprise Subscription Overeenkomst kan het Enterprise Desktop Platform ook met MDOP worden aangeschaft.</w:t>
            </w:r>
          </w:p>
          <w:p w:rsidR="00C21366" w:rsidRPr="00946F7D" w:rsidRDefault="00C21366" w:rsidP="00111C93">
            <w:pPr>
              <w:rPr>
                <w:rFonts w:cs="Tahoma"/>
                <w:lang w:val="nl-NL"/>
              </w:rPr>
            </w:pPr>
          </w:p>
          <w:p w:rsidR="00C21366" w:rsidRPr="00FC0C73" w:rsidRDefault="00C21366" w:rsidP="00111C93">
            <w:pPr>
              <w:pStyle w:val="ListParagraph"/>
              <w:numPr>
                <w:ilvl w:val="0"/>
                <w:numId w:val="123"/>
              </w:numPr>
              <w:spacing w:after="60"/>
              <w:ind w:left="252"/>
              <w:rPr>
                <w:rFonts w:ascii="Tahoma" w:hAnsi="Tahoma" w:cs="Tahoma"/>
              </w:rPr>
            </w:pPr>
            <w:r w:rsidRPr="00FC0C73">
              <w:rPr>
                <w:rFonts w:ascii="Tahoma" w:hAnsi="Tahoma" w:cs="Tahoma"/>
                <w:b/>
                <w:sz w:val="18"/>
              </w:rPr>
              <w:t>Professional Desktop Platform-producten</w:t>
            </w:r>
          </w:p>
          <w:p w:rsidR="00C21366" w:rsidRPr="00946F7D" w:rsidRDefault="00C21366" w:rsidP="003C1D48">
            <w:pPr>
              <w:rPr>
                <w:rFonts w:cs="Tahoma"/>
                <w:lang w:val="nl-NL"/>
              </w:rPr>
            </w:pPr>
            <w:r w:rsidRPr="00946F7D">
              <w:rPr>
                <w:rFonts w:cs="Tahoma"/>
                <w:color w:val="000000"/>
                <w:szCs w:val="18"/>
                <w:lang w:val="nl-NL"/>
              </w:rPr>
              <w:t>De Professional Desktop Platform-producten zijn beschikbaar voor klanten met een Enterprise Overeenkomst. Het Professional Desktop Platform omvat de meest actuele versie van Office Professional Plus, Windows 8 Pro Operating System Upgrade of Windows Virtual Desktop Access (VDA) (alleen voor EA-overeenkomsten), en de client access license voor Core CAL Suite. Professional Desktop Platform-producten worden in</w:t>
            </w:r>
            <w:r w:rsidR="003C1D48">
              <w:rPr>
                <w:rFonts w:cs="Tahoma"/>
                <w:color w:val="000000"/>
                <w:szCs w:val="18"/>
                <w:lang w:val="nl-NL"/>
              </w:rPr>
              <w:t> </w:t>
            </w:r>
            <w:r w:rsidRPr="00946F7D">
              <w:rPr>
                <w:rFonts w:cs="Tahoma"/>
                <w:color w:val="000000"/>
                <w:szCs w:val="18"/>
                <w:lang w:val="nl-NL"/>
              </w:rPr>
              <w:t>de kolom Enterprise Overeenkomst aangegeven met een “E”. Voor klanten met een Enterprise en Enterprise Subscription Overeenkomst kan het Professional Desktop Platform ook met MDOP worden aangeschaft.</w:t>
            </w:r>
          </w:p>
          <w:p w:rsidR="00C21366" w:rsidRPr="00946F7D" w:rsidRDefault="00C21366" w:rsidP="00111C93">
            <w:pPr>
              <w:rPr>
                <w:rFonts w:cs="Tahoma"/>
                <w:szCs w:val="18"/>
                <w:lang w:val="nl-NL" w:eastAsia="ja-JP"/>
              </w:rPr>
            </w:pPr>
          </w:p>
        </w:tc>
      </w:tr>
      <w:tr w:rsidR="00C21366" w:rsidRPr="00D6097F" w:rsidTr="00111C93">
        <w:trPr>
          <w:trHeight w:val="278"/>
        </w:trPr>
        <w:tc>
          <w:tcPr>
            <w:tcW w:w="1890" w:type="dxa"/>
            <w:shd w:val="clear" w:color="auto" w:fill="auto"/>
          </w:tcPr>
          <w:p w:rsidR="00C21366" w:rsidRPr="00FC0C73" w:rsidRDefault="00C21366" w:rsidP="003C1D48">
            <w:pPr>
              <w:spacing w:before="60"/>
              <w:rPr>
                <w:rFonts w:cs="Tahoma"/>
                <w:b/>
                <w:lang w:eastAsia="ja-JP"/>
              </w:rPr>
            </w:pPr>
            <w:r w:rsidRPr="00FC0C73">
              <w:rPr>
                <w:rFonts w:cs="Tahoma"/>
                <w:b/>
                <w:sz w:val="20"/>
              </w:rPr>
              <w:t>Open Value en</w:t>
            </w:r>
            <w:r w:rsidR="003C1D48">
              <w:rPr>
                <w:rFonts w:cs="Tahoma"/>
                <w:b/>
                <w:sz w:val="20"/>
              </w:rPr>
              <w:t> </w:t>
            </w:r>
            <w:r w:rsidRPr="00FC0C73">
              <w:rPr>
                <w:rFonts w:cs="Tahoma"/>
                <w:b/>
                <w:sz w:val="20"/>
              </w:rPr>
              <w:t>Open Value Subscription (Commercial en</w:t>
            </w:r>
            <w:r w:rsidR="003C1D48">
              <w:rPr>
                <w:rFonts w:cs="Tahoma"/>
                <w:b/>
                <w:sz w:val="20"/>
              </w:rPr>
              <w:t> </w:t>
            </w:r>
            <w:r w:rsidRPr="00FC0C73">
              <w:rPr>
                <w:rFonts w:cs="Tahoma"/>
                <w:b/>
                <w:sz w:val="20"/>
              </w:rPr>
              <w:t>Government)</w:t>
            </w:r>
          </w:p>
        </w:tc>
        <w:tc>
          <w:tcPr>
            <w:tcW w:w="7308" w:type="dxa"/>
            <w:shd w:val="clear" w:color="auto" w:fill="auto"/>
          </w:tcPr>
          <w:p w:rsidR="00C21366" w:rsidRPr="00FC0C73" w:rsidRDefault="00C21366" w:rsidP="00111C93">
            <w:pPr>
              <w:pStyle w:val="ListParagraph"/>
              <w:numPr>
                <w:ilvl w:val="0"/>
                <w:numId w:val="123"/>
              </w:numPr>
              <w:spacing w:before="60" w:after="60"/>
              <w:ind w:left="245"/>
              <w:rPr>
                <w:rFonts w:ascii="Tahoma" w:hAnsi="Tahoma" w:cs="Tahoma"/>
              </w:rPr>
            </w:pPr>
            <w:r w:rsidRPr="00FC0C73">
              <w:rPr>
                <w:rFonts w:ascii="Tahoma" w:hAnsi="Tahoma" w:cs="Tahoma"/>
                <w:b/>
                <w:sz w:val="18"/>
              </w:rPr>
              <w:t>Aangepaste Desktop Platform-producten</w:t>
            </w:r>
          </w:p>
          <w:p w:rsidR="00C21366" w:rsidRPr="00946F7D" w:rsidRDefault="00C21366" w:rsidP="00111C93">
            <w:pPr>
              <w:rPr>
                <w:rFonts w:cs="Tahoma"/>
                <w:lang w:val="nl-NL"/>
              </w:rPr>
            </w:pPr>
            <w:r w:rsidRPr="00946F7D">
              <w:rPr>
                <w:rFonts w:cs="Tahoma"/>
                <w:color w:val="000000"/>
                <w:szCs w:val="18"/>
                <w:lang w:val="nl-NL"/>
              </w:rPr>
              <w:t xml:space="preserve">Aangepaste Desktop Platform-producten zijn beschikbaar voor klanten met Open Value en Open Value Subscription die de </w:t>
            </w:r>
            <w:r w:rsidRPr="00946F7D">
              <w:rPr>
                <w:rFonts w:cs="Tahoma"/>
                <w:szCs w:val="18"/>
                <w:lang w:val="nl-NL"/>
              </w:rPr>
              <w:t>organisatieomvattende/bedrijfsomvattende</w:t>
            </w:r>
            <w:r w:rsidRPr="00946F7D">
              <w:rPr>
                <w:rFonts w:cs="Tahoma"/>
                <w:color w:val="000000"/>
                <w:szCs w:val="18"/>
                <w:lang w:val="nl-NL"/>
              </w:rPr>
              <w:t xml:space="preserve"> optie selecteren. Het Aangepaste Desktop Platform omvat de meest actuele versies van Office Professional Plus, Windows 8 Pro Operating System Upgrade*, en de client access license voor Enterprise CAL Suite, Core CAL Suite, de Essential Business Server CAL Suite of de Small Business Server CAL Suite. Aangepaste Desktop Platform-producten worden in de kolom Open Value aangegeven met een “E”. </w:t>
            </w:r>
          </w:p>
          <w:p w:rsidR="00C21366" w:rsidRPr="00946F7D" w:rsidRDefault="00C21366" w:rsidP="00111C93">
            <w:pPr>
              <w:rPr>
                <w:rFonts w:cs="Tahoma"/>
                <w:szCs w:val="18"/>
                <w:lang w:val="nl-NL" w:eastAsia="ja-JP"/>
              </w:rPr>
            </w:pPr>
          </w:p>
        </w:tc>
      </w:tr>
      <w:tr w:rsidR="00C21366" w:rsidRPr="00D6097F" w:rsidTr="00111C93">
        <w:trPr>
          <w:trHeight w:val="278"/>
        </w:trPr>
        <w:tc>
          <w:tcPr>
            <w:tcW w:w="1890" w:type="dxa"/>
            <w:shd w:val="clear" w:color="auto" w:fill="auto"/>
          </w:tcPr>
          <w:p w:rsidR="00C21366" w:rsidRPr="00946F7D" w:rsidRDefault="00C21366" w:rsidP="003C1D48">
            <w:pPr>
              <w:spacing w:before="60"/>
              <w:rPr>
                <w:rFonts w:cs="Tahoma"/>
                <w:b/>
                <w:lang w:val="nl-NL" w:eastAsia="ja-JP"/>
              </w:rPr>
            </w:pPr>
            <w:r w:rsidRPr="00946F7D">
              <w:rPr>
                <w:rFonts w:cs="Tahoma"/>
                <w:b/>
                <w:sz w:val="20"/>
                <w:lang w:val="nl-NL"/>
              </w:rPr>
              <w:t>Academic Platforms (EES,</w:t>
            </w:r>
            <w:r w:rsidR="003C1D48">
              <w:rPr>
                <w:rFonts w:cs="Tahoma"/>
                <w:b/>
                <w:sz w:val="20"/>
                <w:lang w:val="nl-NL"/>
              </w:rPr>
              <w:t> </w:t>
            </w:r>
            <w:r w:rsidRPr="00946F7D">
              <w:rPr>
                <w:rFonts w:cs="Tahoma"/>
                <w:b/>
                <w:sz w:val="20"/>
                <w:lang w:val="nl-NL"/>
              </w:rPr>
              <w:t>OVS-ES en</w:t>
            </w:r>
            <w:r w:rsidR="003C1D48">
              <w:rPr>
                <w:rFonts w:cs="Tahoma"/>
                <w:b/>
                <w:sz w:val="20"/>
                <w:lang w:val="nl-NL"/>
              </w:rPr>
              <w:t> </w:t>
            </w:r>
            <w:r w:rsidRPr="00946F7D">
              <w:rPr>
                <w:rFonts w:cs="Tahoma"/>
                <w:b/>
                <w:sz w:val="20"/>
                <w:lang w:val="nl-NL"/>
              </w:rPr>
              <w:t>School Overeenkomst)</w:t>
            </w:r>
          </w:p>
        </w:tc>
        <w:tc>
          <w:tcPr>
            <w:tcW w:w="7308" w:type="dxa"/>
            <w:shd w:val="clear" w:color="auto" w:fill="auto"/>
          </w:tcPr>
          <w:p w:rsidR="00C21366" w:rsidRPr="00946F7D" w:rsidRDefault="00C21366" w:rsidP="00111C93">
            <w:pPr>
              <w:pStyle w:val="ListParagraph"/>
              <w:numPr>
                <w:ilvl w:val="0"/>
                <w:numId w:val="123"/>
              </w:numPr>
              <w:spacing w:before="60" w:after="60"/>
              <w:ind w:left="245"/>
              <w:contextualSpacing w:val="0"/>
              <w:rPr>
                <w:rFonts w:ascii="Tahoma" w:hAnsi="Tahoma" w:cs="Tahoma"/>
                <w:lang w:val="nl-NL"/>
              </w:rPr>
            </w:pPr>
            <w:r w:rsidRPr="00946F7D">
              <w:rPr>
                <w:rFonts w:ascii="Tahoma" w:hAnsi="Tahoma" w:cs="Tahoma"/>
                <w:b/>
                <w:sz w:val="18"/>
                <w:lang w:val="nl-NL"/>
              </w:rPr>
              <w:t>Education Desktop Platform- en School Desktop met Enterprise CAL Suite Platform-producten</w:t>
            </w:r>
          </w:p>
          <w:p w:rsidR="00C21366" w:rsidRPr="00FC0C73" w:rsidRDefault="00C21366" w:rsidP="00111C93">
            <w:pPr>
              <w:pStyle w:val="ListParagraph"/>
              <w:numPr>
                <w:ilvl w:val="0"/>
                <w:numId w:val="123"/>
              </w:numPr>
              <w:spacing w:after="60"/>
              <w:ind w:left="252"/>
              <w:rPr>
                <w:rFonts w:ascii="Tahoma" w:hAnsi="Tahoma" w:cs="Tahoma"/>
              </w:rPr>
            </w:pPr>
            <w:r w:rsidRPr="00FC0C73">
              <w:rPr>
                <w:rFonts w:ascii="Tahoma" w:hAnsi="Tahoma" w:cs="Tahoma"/>
                <w:b/>
                <w:sz w:val="18"/>
              </w:rPr>
              <w:t>Education Desktop Platform- en School Desktop met Core CAL Suite Platform-producten</w:t>
            </w:r>
          </w:p>
          <w:p w:rsidR="00C21366" w:rsidRPr="00946F7D" w:rsidRDefault="00C21366" w:rsidP="00DD6EE2">
            <w:pPr>
              <w:rPr>
                <w:rFonts w:cs="Tahoma"/>
                <w:lang w:val="nl-NL"/>
              </w:rPr>
            </w:pPr>
            <w:r w:rsidRPr="00FC0C73">
              <w:rPr>
                <w:rFonts w:cs="Tahoma"/>
                <w:szCs w:val="18"/>
              </w:rPr>
              <w:t>De Education Desktop Platform-producten zijn beschikbaar voor klanten met Enrollment</w:t>
            </w:r>
            <w:r w:rsidR="00DD6EE2">
              <w:rPr>
                <w:rFonts w:cs="Tahoma"/>
                <w:szCs w:val="18"/>
              </w:rPr>
              <w:t> </w:t>
            </w:r>
            <w:r w:rsidRPr="00FC0C73">
              <w:rPr>
                <w:rFonts w:cs="Tahoma"/>
                <w:szCs w:val="18"/>
              </w:rPr>
              <w:t xml:space="preserve">for Education Solutions (EES) en Open Value Subscription – Education Solutions (OVS-ES). </w:t>
            </w:r>
            <w:r w:rsidRPr="00946F7D">
              <w:rPr>
                <w:rFonts w:cs="Tahoma"/>
                <w:szCs w:val="18"/>
                <w:lang w:val="nl-NL"/>
              </w:rPr>
              <w:t>De School Desktop Platform-producten zijn beschikbaar voor klanten</w:t>
            </w:r>
            <w:r w:rsidR="00DD6EE2">
              <w:rPr>
                <w:rFonts w:cs="Tahoma"/>
                <w:szCs w:val="18"/>
                <w:lang w:val="nl-NL"/>
              </w:rPr>
              <w:t> </w:t>
            </w:r>
            <w:r w:rsidRPr="00946F7D">
              <w:rPr>
                <w:rFonts w:cs="Tahoma"/>
                <w:szCs w:val="18"/>
                <w:lang w:val="nl-NL"/>
              </w:rPr>
              <w:t xml:space="preserve">met een School Overeenkomst. Het Education Desktop met Enterprise CAL Suite Platform en het School Desktop met Enterprise CAL Suite Platform omvatten de meest actuele versie van Office Pro Plus of Office voor Mac, Windows 8 Professional Operating System Upgrade en de client access license voor Enterprise CAL Suite. </w:t>
            </w:r>
          </w:p>
          <w:p w:rsidR="00C21366" w:rsidRPr="00946F7D" w:rsidRDefault="00C21366" w:rsidP="00111C93">
            <w:pPr>
              <w:ind w:left="360"/>
              <w:rPr>
                <w:rFonts w:cs="Tahoma"/>
                <w:lang w:val="nl-NL"/>
              </w:rPr>
            </w:pPr>
          </w:p>
          <w:p w:rsidR="00C21366" w:rsidRPr="00946F7D" w:rsidRDefault="00C21366" w:rsidP="00111C93">
            <w:pPr>
              <w:rPr>
                <w:rFonts w:cs="Tahoma"/>
                <w:lang w:val="nl-NL"/>
              </w:rPr>
            </w:pPr>
            <w:r w:rsidRPr="00946F7D">
              <w:rPr>
                <w:rFonts w:cs="Tahoma"/>
                <w:iCs/>
                <w:szCs w:val="18"/>
                <w:lang w:val="nl-NL"/>
              </w:rPr>
              <w:t>In de prijslijst wordt het School Desktop Platform-product geteld als 3 units.</w:t>
            </w:r>
          </w:p>
          <w:p w:rsidR="00C21366" w:rsidRPr="00946F7D" w:rsidRDefault="00C21366" w:rsidP="00111C93">
            <w:pPr>
              <w:rPr>
                <w:rFonts w:cs="Tahoma"/>
                <w:lang w:val="nl-NL"/>
              </w:rPr>
            </w:pPr>
          </w:p>
          <w:p w:rsidR="00C21366" w:rsidRPr="00946F7D" w:rsidRDefault="00C21366" w:rsidP="003C1D48">
            <w:pPr>
              <w:tabs>
                <w:tab w:val="left" w:pos="8640"/>
              </w:tabs>
              <w:rPr>
                <w:rFonts w:cs="Tahoma"/>
                <w:lang w:val="nl-NL"/>
              </w:rPr>
            </w:pPr>
            <w:r w:rsidRPr="00946F7D">
              <w:rPr>
                <w:rFonts w:cs="Tahoma"/>
                <w:b/>
                <w:bCs/>
                <w:color w:val="000000"/>
                <w:szCs w:val="18"/>
                <w:lang w:val="nl-NL"/>
              </w:rPr>
              <w:t xml:space="preserve">Opmerking: </w:t>
            </w:r>
            <w:r w:rsidRPr="00946F7D">
              <w:rPr>
                <w:rFonts w:cs="Tahoma"/>
                <w:bCs/>
                <w:color w:val="000000"/>
                <w:szCs w:val="18"/>
                <w:lang w:val="nl-NL"/>
              </w:rPr>
              <w:t>Klanten met EES en OVS-ES mogen Desktop Platform-producten en afzonderlijke CAL-producten die deel uitmaken van de Core CAL Suite of de Enterprise CAL Suite niet selecteren voor slechts een deel van hun organisatieomvattende aantal en/of aantal studenten. Bijvoorbeeld: indien het abonnement geldt voor een organisatieomvattend aantal van 1200 FTE-werknemers (Full time Equivalent), gelden de</w:t>
            </w:r>
            <w:r w:rsidR="003C1D48">
              <w:rPr>
                <w:rFonts w:cs="Tahoma"/>
                <w:bCs/>
                <w:color w:val="000000"/>
                <w:szCs w:val="18"/>
                <w:lang w:val="nl-NL"/>
              </w:rPr>
              <w:t> </w:t>
            </w:r>
            <w:r w:rsidRPr="00946F7D">
              <w:rPr>
                <w:rFonts w:cs="Tahoma"/>
                <w:bCs/>
                <w:color w:val="000000"/>
                <w:szCs w:val="18"/>
                <w:lang w:val="nl-NL"/>
              </w:rPr>
              <w:t>geselecteerde Desktop Platform-producten en Cal Suite-componentproducten voor</w:t>
            </w:r>
            <w:r w:rsidR="003C1D48">
              <w:rPr>
                <w:rFonts w:cs="Tahoma"/>
                <w:bCs/>
                <w:color w:val="000000"/>
                <w:szCs w:val="18"/>
                <w:lang w:val="nl-NL"/>
              </w:rPr>
              <w:t> </w:t>
            </w:r>
            <w:r w:rsidRPr="00946F7D">
              <w:rPr>
                <w:rFonts w:cs="Tahoma"/>
                <w:bCs/>
                <w:color w:val="000000"/>
                <w:szCs w:val="18"/>
                <w:lang w:val="nl-NL"/>
              </w:rPr>
              <w:t>het organisatieomvattende aantal van 1000, ook al wordt een bepaald Desktop Platform- of Cal-componentproduct slechts op een deel van deze pc’s gebruikt.</w:t>
            </w:r>
          </w:p>
          <w:p w:rsidR="00C21366" w:rsidRPr="00946F7D" w:rsidRDefault="00C21366" w:rsidP="00111C93">
            <w:pPr>
              <w:rPr>
                <w:rFonts w:cs="Tahoma"/>
                <w:szCs w:val="18"/>
                <w:lang w:val="nl-NL" w:eastAsia="ja-JP"/>
              </w:rPr>
            </w:pPr>
          </w:p>
        </w:tc>
      </w:tr>
    </w:tbl>
    <w:p w:rsidR="00C21366" w:rsidRPr="00946F7D" w:rsidRDefault="00C21366" w:rsidP="00C21366">
      <w:pPr>
        <w:pStyle w:val="Heading3"/>
        <w:ind w:right="720"/>
        <w:rPr>
          <w:rFonts w:ascii="Tahoma" w:hAnsi="Tahoma" w:cs="Tahoma"/>
          <w:lang w:val="nl-NL"/>
        </w:rPr>
      </w:pPr>
      <w:bookmarkStart w:id="626" w:name="_Toc336338193"/>
      <w:bookmarkStart w:id="627" w:name="_Toc368299827"/>
      <w:r w:rsidRPr="00946F7D">
        <w:rPr>
          <w:rFonts w:ascii="Tahoma" w:hAnsi="Tahoma" w:cs="Tahoma"/>
          <w:sz w:val="24"/>
          <w:szCs w:val="22"/>
          <w:lang w:val="nl-NL"/>
        </w:rPr>
        <w:lastRenderedPageBreak/>
        <w:t>Definitie van Beheer voor Kwalificerende Apparaten</w:t>
      </w:r>
      <w:bookmarkEnd w:id="626"/>
      <w:bookmarkEnd w:id="627"/>
    </w:p>
    <w:p w:rsidR="00C21366" w:rsidRPr="00946F7D" w:rsidRDefault="00C21366" w:rsidP="00C21366">
      <w:pPr>
        <w:rPr>
          <w:rFonts w:cs="Tahoma"/>
          <w:lang w:val="nl-NL"/>
        </w:rPr>
      </w:pPr>
    </w:p>
    <w:p w:rsidR="00C21366" w:rsidRPr="00FC0C73" w:rsidRDefault="00C21366" w:rsidP="00C21366">
      <w:pPr>
        <w:rPr>
          <w:rFonts w:cs="Tahoma"/>
        </w:rPr>
      </w:pPr>
      <w:r w:rsidRPr="00946F7D">
        <w:rPr>
          <w:rFonts w:cs="Tahoma"/>
          <w:lang w:val="nl-NL"/>
        </w:rPr>
        <w:t xml:space="preserve">Een Volume Licensing-klant “beheert” alle apparaten waarop deze direct of indirect controle heeft over een of meer operating system-omgevingen. </w:t>
      </w:r>
      <w:r w:rsidRPr="00FC0C73">
        <w:rPr>
          <w:rFonts w:cs="Tahoma"/>
        </w:rPr>
        <w:t>Bijvoorbeeld, een Volume Licensing-klant beheert alle apparaten</w:t>
      </w:r>
    </w:p>
    <w:p w:rsidR="00C21366" w:rsidRPr="00FC0C73" w:rsidRDefault="00C21366" w:rsidP="00C21366">
      <w:pPr>
        <w:spacing w:after="60"/>
        <w:rPr>
          <w:rFonts w:cs="Tahoma"/>
        </w:rPr>
      </w:pPr>
    </w:p>
    <w:p w:rsidR="00C21366" w:rsidRPr="00946F7D" w:rsidRDefault="00C21366" w:rsidP="00C21366">
      <w:pPr>
        <w:numPr>
          <w:ilvl w:val="0"/>
          <w:numId w:val="19"/>
        </w:numPr>
        <w:spacing w:after="60"/>
        <w:rPr>
          <w:rFonts w:cs="Tahoma"/>
          <w:lang w:val="nl-NL"/>
        </w:rPr>
      </w:pPr>
      <w:r w:rsidRPr="00946F7D">
        <w:rPr>
          <w:rFonts w:cs="Tahoma"/>
          <w:lang w:val="nl-NL"/>
        </w:rPr>
        <w:t>die mogen deelnemen aan het domein, OF</w:t>
      </w:r>
    </w:p>
    <w:p w:rsidR="00C21366" w:rsidRPr="00946F7D" w:rsidRDefault="00C21366" w:rsidP="00C21366">
      <w:pPr>
        <w:numPr>
          <w:ilvl w:val="0"/>
          <w:numId w:val="19"/>
        </w:numPr>
        <w:spacing w:after="60"/>
        <w:rPr>
          <w:rFonts w:cs="Tahoma"/>
          <w:lang w:val="nl-NL"/>
        </w:rPr>
      </w:pPr>
      <w:r w:rsidRPr="00946F7D">
        <w:rPr>
          <w:rFonts w:cs="Tahoma"/>
          <w:lang w:val="nl-NL"/>
        </w:rPr>
        <w:t>die zijn geverifieerd als een vereiste om toepassingen te gebruiken op de locatie, OF</w:t>
      </w:r>
    </w:p>
    <w:p w:rsidR="00C21366" w:rsidRPr="00946F7D" w:rsidRDefault="00C21366" w:rsidP="00C21366">
      <w:pPr>
        <w:numPr>
          <w:ilvl w:val="0"/>
          <w:numId w:val="19"/>
        </w:numPr>
        <w:spacing w:after="60"/>
        <w:rPr>
          <w:rFonts w:cs="Tahoma"/>
          <w:lang w:val="nl-NL"/>
        </w:rPr>
      </w:pPr>
      <w:r w:rsidRPr="00946F7D">
        <w:rPr>
          <w:rFonts w:cs="Tahoma"/>
          <w:lang w:val="nl-NL"/>
        </w:rPr>
        <w:t>waarop agents worden geïnstalleerd (bijvoorbeeld, antivirus, antimalware of andere agents die zijn verplicht door het beleid van de klant), OF</w:t>
      </w:r>
    </w:p>
    <w:p w:rsidR="00C21366" w:rsidRPr="00946F7D" w:rsidRDefault="00C21366" w:rsidP="00C21366">
      <w:pPr>
        <w:numPr>
          <w:ilvl w:val="0"/>
          <w:numId w:val="19"/>
        </w:numPr>
        <w:spacing w:after="60"/>
        <w:rPr>
          <w:rFonts w:cs="Tahoma"/>
          <w:lang w:val="nl-NL"/>
        </w:rPr>
      </w:pPr>
      <w:r w:rsidRPr="00946F7D">
        <w:rPr>
          <w:rFonts w:cs="Tahoma"/>
          <w:lang w:val="nl-NL"/>
        </w:rPr>
        <w:t>waarvoor direct of indirect groepsbeleid wordt toegepast en afgedwongen*, OF</w:t>
      </w:r>
    </w:p>
    <w:p w:rsidR="00C21366" w:rsidRPr="00946F7D" w:rsidRDefault="00C21366" w:rsidP="00C21366">
      <w:pPr>
        <w:numPr>
          <w:ilvl w:val="0"/>
          <w:numId w:val="19"/>
        </w:numPr>
        <w:spacing w:after="60"/>
        <w:rPr>
          <w:rFonts w:cs="Tahoma"/>
          <w:lang w:val="nl-NL"/>
        </w:rPr>
      </w:pPr>
      <w:r w:rsidRPr="00946F7D">
        <w:rPr>
          <w:rFonts w:cs="Tahoma"/>
          <w:lang w:val="nl-NL"/>
        </w:rPr>
        <w:t>waarover gegevens worden gevraagd of ontvangen, en waarop instructies worden geconfigureerd of gegeven voor hardware of software die direct of indirect is gekoppeld aan een operating system-omgeving, OF</w:t>
      </w:r>
    </w:p>
    <w:p w:rsidR="00C21366" w:rsidRPr="00946F7D" w:rsidRDefault="00C21366" w:rsidP="00C21366">
      <w:pPr>
        <w:numPr>
          <w:ilvl w:val="0"/>
          <w:numId w:val="19"/>
        </w:numPr>
        <w:spacing w:after="60"/>
        <w:rPr>
          <w:rFonts w:cs="Tahoma"/>
          <w:lang w:val="nl-NL"/>
        </w:rPr>
      </w:pPr>
      <w:r w:rsidRPr="00946F7D">
        <w:rPr>
          <w:rFonts w:cs="Tahoma"/>
          <w:lang w:val="nl-NL"/>
        </w:rPr>
        <w:t>waarvoor toegang is toegestaan tot een virtuele desktopinfrastructuur (VDI) buiten Roamingrechten voor Windows Software Assurance, Windows Intune (per Apparaat) of Windows Virtual Desktop Access.</w:t>
      </w:r>
    </w:p>
    <w:p w:rsidR="00C21366" w:rsidRPr="00946F7D" w:rsidRDefault="00C21366" w:rsidP="00C21366">
      <w:pPr>
        <w:ind w:left="1440"/>
        <w:rPr>
          <w:rFonts w:cs="Tahoma"/>
          <w:lang w:val="nl-NL"/>
        </w:rPr>
      </w:pPr>
    </w:p>
    <w:p w:rsidR="00C21366" w:rsidRPr="00946F7D" w:rsidRDefault="00C21366" w:rsidP="00C21366">
      <w:pPr>
        <w:rPr>
          <w:rFonts w:cs="Tahoma"/>
          <w:lang w:val="nl-NL"/>
        </w:rPr>
      </w:pPr>
      <w:r w:rsidRPr="00946F7D">
        <w:rPr>
          <w:rFonts w:cs="Tahoma"/>
          <w:lang w:val="nl-NL"/>
        </w:rPr>
        <w:t>Een apparaat dat alleen toegang heeft tot een VDI in het kader van de Roamingrechten of dat alleen gebruikmaakt van Windows To Go op een Kwalificerend Apparaat van Derde Partijen buiten de locatie van de klant, en dat niet wordt beheerd voor andere doeleinden dan zoals hier beschreven, wordt niet beschouwd als “beheerd” binnen de context van deze definitie.</w:t>
      </w:r>
    </w:p>
    <w:p w:rsidR="00C21366" w:rsidRPr="00946F7D" w:rsidRDefault="00C21366" w:rsidP="00C21366">
      <w:pPr>
        <w:rPr>
          <w:rFonts w:cs="Tahoma"/>
          <w:lang w:val="nl-NL"/>
        </w:rPr>
      </w:pPr>
    </w:p>
    <w:p w:rsidR="00C21366" w:rsidRPr="00946F7D" w:rsidRDefault="00C21366" w:rsidP="00C21366">
      <w:pPr>
        <w:rPr>
          <w:rFonts w:cs="Tahoma"/>
          <w:lang w:val="nl-NL"/>
        </w:rPr>
      </w:pPr>
      <w:r w:rsidRPr="00946F7D">
        <w:rPr>
          <w:rFonts w:cs="Tahoma"/>
          <w:lang w:val="nl-NL"/>
        </w:rPr>
        <w:t xml:space="preserve">*Een Volume Licensing-klant die controleert op bijgewerkte OS-software of virus-/beveiligingsupdates en de gebruiker alleen op de hoogte stelt als deze niet zijn bijgewerkt, “dwingt geen groepsbeleid af” binnen de context van dit voorbeeld. </w:t>
      </w:r>
    </w:p>
    <w:p w:rsidR="00C21366" w:rsidRPr="00946F7D" w:rsidRDefault="00C21366" w:rsidP="00C21366">
      <w:pPr>
        <w:rPr>
          <w:rFonts w:cs="Tahoma"/>
          <w:lang w:val="nl-NL"/>
        </w:rPr>
      </w:pPr>
    </w:p>
    <w:p w:rsidR="00C21366" w:rsidRPr="00946F7D" w:rsidRDefault="00C21366" w:rsidP="00C21366">
      <w:pPr>
        <w:pStyle w:val="Heading3"/>
        <w:rPr>
          <w:rFonts w:ascii="Tahoma" w:hAnsi="Tahoma" w:cs="Tahoma"/>
          <w:lang w:val="nl-NL"/>
        </w:rPr>
      </w:pPr>
      <w:bookmarkStart w:id="628" w:name="_Toc243157227"/>
      <w:bookmarkStart w:id="629" w:name="_Toc336338194"/>
      <w:bookmarkStart w:id="630" w:name="_Toc368299828"/>
      <w:r w:rsidRPr="00946F7D">
        <w:rPr>
          <w:rFonts w:ascii="Tahoma" w:hAnsi="Tahoma" w:cs="Tahoma"/>
          <w:sz w:val="24"/>
          <w:lang w:val="nl-NL"/>
        </w:rPr>
        <w:t>Producten die in aanmerking komen voor Up to Date (UTD)-kortingen</w:t>
      </w:r>
      <w:bookmarkEnd w:id="628"/>
      <w:bookmarkEnd w:id="629"/>
      <w:bookmarkEnd w:id="630"/>
    </w:p>
    <w:p w:rsidR="00C21366" w:rsidRPr="00946F7D" w:rsidRDefault="00C21366" w:rsidP="00C21366">
      <w:pPr>
        <w:pStyle w:val="Heading3"/>
        <w:rPr>
          <w:rFonts w:ascii="Tahoma" w:hAnsi="Tahoma" w:cs="Tahoma"/>
          <w:lang w:val="nl-NL"/>
        </w:rPr>
      </w:pPr>
    </w:p>
    <w:p w:rsidR="00C21366" w:rsidRPr="00946F7D" w:rsidRDefault="00C21366" w:rsidP="00710B5A">
      <w:pPr>
        <w:rPr>
          <w:rFonts w:cs="Tahoma"/>
          <w:lang w:val="nl-NL"/>
        </w:rPr>
      </w:pPr>
      <w:r w:rsidRPr="00946F7D">
        <w:rPr>
          <w:rFonts w:cs="Tahoma"/>
          <w:lang w:val="nl-NL"/>
        </w:rPr>
        <w:t>Klanten met een Open Value Subscription komen gedurende het eerste jaar van hun abonnementsovereenkomst in</w:t>
      </w:r>
      <w:r w:rsidR="00710B5A">
        <w:rPr>
          <w:rFonts w:cs="Tahoma"/>
          <w:lang w:val="nl-NL"/>
        </w:rPr>
        <w:t> </w:t>
      </w:r>
      <w:r w:rsidRPr="00946F7D">
        <w:rPr>
          <w:rFonts w:cs="Tahoma"/>
          <w:lang w:val="nl-NL"/>
        </w:rPr>
        <w:t>aanmerking voor de UTD-korting. Kwalificerende klanten kunnen een van de hieronder vermelde UTD-licenties verkrijgen indien ze beschikken over een licentie voor een van de corresponderende kwalificerende eerdere of huidige versies door middel van een OEM- of FFP-licentie of Volume Licensing. </w:t>
      </w:r>
      <w:r w:rsidRPr="00946F7D">
        <w:rPr>
          <w:rFonts w:cs="Tahoma"/>
          <w:color w:val="000000"/>
          <w:lang w:val="nl-NL"/>
        </w:rPr>
        <w:t>In het algemeen wordt deze korting uitsluitend gegeven voor de huidige versie of de onmiddellijk hieraan voorafgaande versie van het product. De UTD-korting is onafhankelijk van platform, dus Mac komt ook in aanmerking voor de korting.</w:t>
      </w:r>
    </w:p>
    <w:p w:rsidR="00C21366" w:rsidRPr="00946F7D" w:rsidRDefault="00C21366" w:rsidP="00C21366">
      <w:pPr>
        <w:pStyle w:val="FootnoteBulletLevel1"/>
        <w:ind w:left="360" w:right="720" w:firstLine="0"/>
        <w:rPr>
          <w:rFonts w:ascii="Tahoma" w:hAnsi="Tahoma" w:cs="Tahoma"/>
          <w:lang w:val="nl-NL"/>
        </w:rPr>
      </w:pPr>
    </w:p>
    <w:tbl>
      <w:tblPr>
        <w:tblW w:w="0" w:type="auto"/>
        <w:tblInd w:w="730" w:type="dxa"/>
        <w:tblCellMar>
          <w:left w:w="0" w:type="dxa"/>
          <w:right w:w="0" w:type="dxa"/>
        </w:tblCellMar>
        <w:tblLook w:val="04A0" w:firstRow="1" w:lastRow="0" w:firstColumn="1" w:lastColumn="0" w:noHBand="0" w:noVBand="1"/>
      </w:tblPr>
      <w:tblGrid>
        <w:gridCol w:w="3809"/>
        <w:gridCol w:w="4298"/>
      </w:tblGrid>
      <w:tr w:rsidR="00C21366" w:rsidRPr="00FC0C73" w:rsidTr="00111C93">
        <w:trPr>
          <w:tblHeader/>
        </w:trPr>
        <w:tc>
          <w:tcPr>
            <w:tcW w:w="3809" w:type="dxa"/>
            <w:tcBorders>
              <w:top w:val="single" w:sz="8" w:space="0" w:color="auto"/>
              <w:left w:val="single" w:sz="8" w:space="0" w:color="auto"/>
              <w:bottom w:val="single" w:sz="8" w:space="0" w:color="auto"/>
              <w:right w:val="single" w:sz="8" w:space="0" w:color="auto"/>
            </w:tcBorders>
            <w:shd w:val="clear" w:color="auto" w:fill="FFCC99"/>
          </w:tcPr>
          <w:p w:rsidR="00C21366" w:rsidRPr="00FC0C73" w:rsidRDefault="00C21366" w:rsidP="00111C93">
            <w:pPr>
              <w:ind w:right="720"/>
              <w:jc w:val="center"/>
              <w:rPr>
                <w:rFonts w:eastAsia="Calibri" w:cs="Tahoma"/>
                <w:b/>
                <w:bCs/>
                <w:color w:val="404040"/>
              </w:rPr>
            </w:pPr>
            <w:r w:rsidRPr="00FC0C73">
              <w:rPr>
                <w:rFonts w:cs="Tahoma"/>
                <w:b/>
                <w:bCs/>
              </w:rPr>
              <w:t>UTD-licentie</w:t>
            </w:r>
          </w:p>
        </w:tc>
        <w:tc>
          <w:tcPr>
            <w:tcW w:w="4298" w:type="dxa"/>
            <w:tcBorders>
              <w:top w:val="single" w:sz="8" w:space="0" w:color="auto"/>
              <w:left w:val="nil"/>
              <w:bottom w:val="single" w:sz="8" w:space="0" w:color="auto"/>
              <w:right w:val="single" w:sz="8" w:space="0" w:color="auto"/>
            </w:tcBorders>
            <w:shd w:val="clear" w:color="auto" w:fill="FFCC99"/>
          </w:tcPr>
          <w:p w:rsidR="00C21366" w:rsidRPr="00FC0C73" w:rsidRDefault="00C21366" w:rsidP="00111C93">
            <w:pPr>
              <w:ind w:right="720"/>
              <w:jc w:val="center"/>
              <w:rPr>
                <w:rFonts w:eastAsia="Calibri" w:cs="Tahoma"/>
                <w:b/>
                <w:bCs/>
                <w:color w:val="404040"/>
              </w:rPr>
            </w:pPr>
            <w:r w:rsidRPr="00FC0C73">
              <w:rPr>
                <w:rFonts w:cs="Tahoma"/>
                <w:b/>
                <w:bCs/>
              </w:rPr>
              <w:t>Kwalificerende versie</w:t>
            </w:r>
          </w:p>
        </w:tc>
      </w:tr>
      <w:tr w:rsidR="00C21366" w:rsidRPr="00FC0C73" w:rsidTr="00111C93">
        <w:trPr>
          <w:trHeight w:val="576"/>
        </w:trPr>
        <w:tc>
          <w:tcPr>
            <w:tcW w:w="3809" w:type="dxa"/>
            <w:tcBorders>
              <w:top w:val="nil"/>
              <w:left w:val="single" w:sz="8" w:space="0" w:color="auto"/>
              <w:bottom w:val="single" w:sz="8" w:space="0" w:color="auto"/>
              <w:right w:val="single" w:sz="8" w:space="0" w:color="auto"/>
            </w:tcBorders>
          </w:tcPr>
          <w:p w:rsidR="00C21366" w:rsidRPr="00946F7D" w:rsidRDefault="00C21366" w:rsidP="00111C93">
            <w:pPr>
              <w:spacing w:before="60"/>
              <w:ind w:left="360" w:right="720"/>
              <w:jc w:val="center"/>
              <w:rPr>
                <w:rFonts w:eastAsia="Calibri" w:cs="Tahoma"/>
                <w:szCs w:val="18"/>
                <w:lang w:val="nl-NL"/>
              </w:rPr>
            </w:pPr>
            <w:r w:rsidRPr="00946F7D">
              <w:rPr>
                <w:rFonts w:cs="Tahoma"/>
                <w:szCs w:val="18"/>
                <w:lang w:val="nl-NL"/>
              </w:rPr>
              <w:t>Core CAL (Apparaat of Gebruiker)</w:t>
            </w:r>
          </w:p>
        </w:tc>
        <w:tc>
          <w:tcPr>
            <w:tcW w:w="4298" w:type="dxa"/>
            <w:tcBorders>
              <w:top w:val="nil"/>
              <w:left w:val="nil"/>
              <w:bottom w:val="single" w:sz="8" w:space="0" w:color="auto"/>
              <w:right w:val="single" w:sz="8" w:space="0" w:color="auto"/>
            </w:tcBorders>
          </w:tcPr>
          <w:p w:rsidR="00C21366" w:rsidRPr="00FC0C73" w:rsidRDefault="00C21366" w:rsidP="00111C93">
            <w:pPr>
              <w:pStyle w:val="Bulletedlistflush"/>
              <w:spacing w:before="60"/>
              <w:ind w:left="576" w:right="720" w:firstLine="0"/>
              <w:jc w:val="center"/>
              <w:rPr>
                <w:rFonts w:ascii="Tahoma" w:hAnsi="Tahoma" w:cs="Tahoma"/>
              </w:rPr>
            </w:pPr>
            <w:r w:rsidRPr="00FC0C73">
              <w:rPr>
                <w:rFonts w:ascii="Tahoma" w:hAnsi="Tahoma" w:cs="Tahoma"/>
                <w:sz w:val="18"/>
                <w:szCs w:val="18"/>
              </w:rPr>
              <w:t>Elke Core CAL</w:t>
            </w:r>
          </w:p>
          <w:p w:rsidR="00C21366" w:rsidRPr="00FC0C73" w:rsidRDefault="00C21366" w:rsidP="00111C93">
            <w:pPr>
              <w:pStyle w:val="Bulletedlistflush"/>
              <w:ind w:left="576" w:right="720" w:firstLine="0"/>
              <w:jc w:val="center"/>
              <w:rPr>
                <w:rFonts w:ascii="Tahoma" w:hAnsi="Tahoma" w:cs="Tahoma"/>
                <w:sz w:val="18"/>
                <w:szCs w:val="18"/>
              </w:rPr>
            </w:pPr>
          </w:p>
        </w:tc>
      </w:tr>
      <w:tr w:rsidR="00C21366" w:rsidRPr="00FC0C73" w:rsidTr="00111C93">
        <w:trPr>
          <w:trHeight w:val="576"/>
        </w:trPr>
        <w:tc>
          <w:tcPr>
            <w:tcW w:w="3809" w:type="dxa"/>
            <w:tcBorders>
              <w:top w:val="nil"/>
              <w:left w:val="single" w:sz="8" w:space="0" w:color="auto"/>
              <w:bottom w:val="single" w:sz="8" w:space="0" w:color="auto"/>
              <w:right w:val="single" w:sz="8" w:space="0" w:color="auto"/>
            </w:tcBorders>
          </w:tcPr>
          <w:p w:rsidR="00C21366" w:rsidRPr="00FC0C73" w:rsidRDefault="00C21366" w:rsidP="00111C93">
            <w:pPr>
              <w:spacing w:before="60"/>
              <w:ind w:left="360" w:right="720"/>
              <w:jc w:val="center"/>
              <w:rPr>
                <w:rFonts w:eastAsia="Calibri" w:cs="Tahoma"/>
                <w:szCs w:val="18"/>
              </w:rPr>
            </w:pPr>
            <w:r w:rsidRPr="00FC0C73">
              <w:rPr>
                <w:rFonts w:cs="Tahoma"/>
                <w:szCs w:val="18"/>
              </w:rPr>
              <w:t>Enterprise CAL (Apparaat of Gebruiker)</w:t>
            </w:r>
          </w:p>
        </w:tc>
        <w:tc>
          <w:tcPr>
            <w:tcW w:w="4298" w:type="dxa"/>
            <w:tcBorders>
              <w:top w:val="nil"/>
              <w:left w:val="nil"/>
              <w:bottom w:val="single" w:sz="8" w:space="0" w:color="auto"/>
              <w:right w:val="single" w:sz="8" w:space="0" w:color="auto"/>
            </w:tcBorders>
          </w:tcPr>
          <w:p w:rsidR="00C21366" w:rsidRPr="00FC0C73" w:rsidRDefault="00C21366" w:rsidP="00111C93">
            <w:pPr>
              <w:pStyle w:val="Bulletedlistflush"/>
              <w:spacing w:before="60"/>
              <w:ind w:left="576" w:right="720" w:firstLine="0"/>
              <w:jc w:val="center"/>
              <w:rPr>
                <w:rFonts w:ascii="Tahoma" w:hAnsi="Tahoma" w:cs="Tahoma"/>
                <w:sz w:val="18"/>
                <w:szCs w:val="18"/>
              </w:rPr>
            </w:pPr>
            <w:r w:rsidRPr="00FC0C73">
              <w:rPr>
                <w:rFonts w:ascii="Tahoma" w:hAnsi="Tahoma" w:cs="Tahoma"/>
                <w:sz w:val="18"/>
                <w:szCs w:val="18"/>
              </w:rPr>
              <w:t>Elke Enterprise CAL</w:t>
            </w:r>
          </w:p>
        </w:tc>
      </w:tr>
      <w:tr w:rsidR="00C21366" w:rsidRPr="00FC0C73" w:rsidTr="00111C93">
        <w:trPr>
          <w:trHeight w:val="576"/>
        </w:trPr>
        <w:tc>
          <w:tcPr>
            <w:tcW w:w="3809" w:type="dxa"/>
            <w:tcBorders>
              <w:top w:val="nil"/>
              <w:left w:val="single" w:sz="8" w:space="0" w:color="auto"/>
              <w:bottom w:val="single" w:sz="8" w:space="0" w:color="auto"/>
              <w:right w:val="single" w:sz="8" w:space="0" w:color="auto"/>
            </w:tcBorders>
          </w:tcPr>
          <w:p w:rsidR="00C21366" w:rsidRPr="00FC0C73" w:rsidRDefault="00C21366" w:rsidP="00111C93">
            <w:pPr>
              <w:spacing w:before="60"/>
              <w:ind w:left="360" w:right="720"/>
              <w:jc w:val="center"/>
              <w:rPr>
                <w:rFonts w:eastAsia="Calibri" w:cs="Tahoma"/>
                <w:szCs w:val="18"/>
              </w:rPr>
            </w:pPr>
            <w:r w:rsidRPr="00FC0C73">
              <w:rPr>
                <w:rFonts w:cs="Tahoma"/>
                <w:szCs w:val="18"/>
              </w:rPr>
              <w:t>Office Professional Plus 2013</w:t>
            </w:r>
          </w:p>
        </w:tc>
        <w:tc>
          <w:tcPr>
            <w:tcW w:w="4298" w:type="dxa"/>
            <w:tcBorders>
              <w:top w:val="nil"/>
              <w:left w:val="nil"/>
              <w:bottom w:val="single" w:sz="8" w:space="0" w:color="auto"/>
              <w:right w:val="single" w:sz="8" w:space="0" w:color="auto"/>
            </w:tcBorders>
          </w:tcPr>
          <w:p w:rsidR="00C21366" w:rsidRPr="00946F7D" w:rsidRDefault="00C21366" w:rsidP="00111C93">
            <w:pPr>
              <w:pStyle w:val="Bulletedlistflush"/>
              <w:spacing w:before="60"/>
              <w:ind w:left="576" w:right="720" w:firstLine="0"/>
              <w:jc w:val="center"/>
              <w:rPr>
                <w:rFonts w:ascii="Tahoma" w:hAnsi="Tahoma" w:cs="Tahoma"/>
                <w:lang w:val="fr-FR"/>
              </w:rPr>
            </w:pPr>
            <w:r w:rsidRPr="00946F7D">
              <w:rPr>
                <w:rFonts w:ascii="Tahoma" w:hAnsi="Tahoma" w:cs="Tahoma"/>
                <w:sz w:val="18"/>
                <w:szCs w:val="18"/>
                <w:lang w:val="fr-FR"/>
              </w:rPr>
              <w:t>Office Professional Plus 2013</w:t>
            </w:r>
          </w:p>
          <w:p w:rsidR="00C21366" w:rsidRPr="00946F7D" w:rsidRDefault="00C21366" w:rsidP="00111C93">
            <w:pPr>
              <w:pStyle w:val="Bulletedlistflush"/>
              <w:ind w:left="576" w:right="720" w:firstLine="0"/>
              <w:jc w:val="center"/>
              <w:rPr>
                <w:rFonts w:ascii="Tahoma" w:hAnsi="Tahoma" w:cs="Tahoma"/>
                <w:lang w:val="fr-FR"/>
              </w:rPr>
            </w:pPr>
            <w:r w:rsidRPr="00946F7D">
              <w:rPr>
                <w:rFonts w:ascii="Tahoma" w:hAnsi="Tahoma" w:cs="Tahoma"/>
                <w:sz w:val="18"/>
                <w:szCs w:val="18"/>
                <w:lang w:val="fr-FR"/>
              </w:rPr>
              <w:t>Office Professional Plus 2010</w:t>
            </w:r>
          </w:p>
          <w:p w:rsidR="00C21366" w:rsidRPr="00FC0C73" w:rsidRDefault="00C21366" w:rsidP="00111C93">
            <w:pPr>
              <w:pStyle w:val="Bulletedlistflush"/>
              <w:ind w:left="576" w:right="720" w:firstLine="0"/>
              <w:jc w:val="center"/>
              <w:rPr>
                <w:rFonts w:ascii="Tahoma" w:hAnsi="Tahoma" w:cs="Tahoma"/>
              </w:rPr>
            </w:pPr>
            <w:r w:rsidRPr="00FC0C73">
              <w:rPr>
                <w:rFonts w:ascii="Tahoma" w:hAnsi="Tahoma" w:cs="Tahoma"/>
                <w:sz w:val="18"/>
                <w:szCs w:val="18"/>
              </w:rPr>
              <w:t>Office 2013 Professional</w:t>
            </w:r>
          </w:p>
          <w:p w:rsidR="00C21366" w:rsidRPr="00FC0C73" w:rsidRDefault="00C21366" w:rsidP="00111C93">
            <w:pPr>
              <w:pStyle w:val="Bulletedlistflush"/>
              <w:ind w:left="576" w:right="720" w:firstLine="0"/>
              <w:jc w:val="center"/>
              <w:rPr>
                <w:rFonts w:ascii="Tahoma" w:hAnsi="Tahoma" w:cs="Tahoma"/>
              </w:rPr>
            </w:pPr>
            <w:r w:rsidRPr="00FC0C73">
              <w:rPr>
                <w:rFonts w:ascii="Tahoma" w:hAnsi="Tahoma" w:cs="Tahoma"/>
                <w:sz w:val="18"/>
                <w:szCs w:val="18"/>
              </w:rPr>
              <w:t>Office 2010 Professional</w:t>
            </w:r>
          </w:p>
          <w:p w:rsidR="00C21366" w:rsidRPr="00FC0C73" w:rsidRDefault="00C21366" w:rsidP="00111C93">
            <w:pPr>
              <w:pStyle w:val="Bulletedlistflush"/>
              <w:ind w:left="576" w:right="720" w:firstLine="0"/>
              <w:jc w:val="center"/>
              <w:rPr>
                <w:rFonts w:ascii="Tahoma" w:hAnsi="Tahoma" w:cs="Tahoma"/>
                <w:sz w:val="18"/>
                <w:szCs w:val="18"/>
              </w:rPr>
            </w:pPr>
          </w:p>
        </w:tc>
      </w:tr>
      <w:tr w:rsidR="00C21366" w:rsidRPr="00FC0C73" w:rsidTr="00111C93">
        <w:trPr>
          <w:trHeight w:val="576"/>
        </w:trPr>
        <w:tc>
          <w:tcPr>
            <w:tcW w:w="3809" w:type="dxa"/>
            <w:tcBorders>
              <w:top w:val="nil"/>
              <w:left w:val="single" w:sz="8" w:space="0" w:color="auto"/>
              <w:bottom w:val="single" w:sz="8" w:space="0" w:color="auto"/>
              <w:right w:val="single" w:sz="8" w:space="0" w:color="auto"/>
            </w:tcBorders>
          </w:tcPr>
          <w:p w:rsidR="00C21366" w:rsidRPr="00FC0C73" w:rsidRDefault="00C21366" w:rsidP="00111C93">
            <w:pPr>
              <w:spacing w:before="60"/>
              <w:ind w:left="360" w:right="720"/>
              <w:jc w:val="center"/>
              <w:rPr>
                <w:rFonts w:eastAsia="Calibri" w:cs="Tahoma"/>
                <w:color w:val="000000"/>
                <w:szCs w:val="18"/>
              </w:rPr>
            </w:pPr>
            <w:r w:rsidRPr="00FC0C73">
              <w:rPr>
                <w:rFonts w:cs="Tahoma"/>
                <w:color w:val="000000"/>
                <w:szCs w:val="18"/>
              </w:rPr>
              <w:t>CAL voor Small Business Server Standard 2011 (Apparaat of Gebruiker)</w:t>
            </w:r>
          </w:p>
        </w:tc>
        <w:tc>
          <w:tcPr>
            <w:tcW w:w="4298" w:type="dxa"/>
            <w:tcBorders>
              <w:top w:val="nil"/>
              <w:left w:val="nil"/>
              <w:bottom w:val="single" w:sz="8" w:space="0" w:color="auto"/>
              <w:right w:val="single" w:sz="8" w:space="0" w:color="auto"/>
            </w:tcBorders>
          </w:tcPr>
          <w:p w:rsidR="00C21366" w:rsidRPr="00FC0C73" w:rsidRDefault="00C21366" w:rsidP="00111C93">
            <w:pPr>
              <w:spacing w:before="60"/>
              <w:ind w:left="576" w:right="720"/>
              <w:jc w:val="center"/>
              <w:rPr>
                <w:rFonts w:cs="Tahoma"/>
              </w:rPr>
            </w:pPr>
            <w:r w:rsidRPr="00FC0C73">
              <w:rPr>
                <w:rFonts w:eastAsia="Calibri" w:cs="Tahoma"/>
                <w:color w:val="000000"/>
                <w:szCs w:val="18"/>
              </w:rPr>
              <w:t>CAL voor Windows Small Business Server 2011</w:t>
            </w:r>
          </w:p>
          <w:p w:rsidR="00C21366" w:rsidRPr="00FC0C73" w:rsidRDefault="00C21366" w:rsidP="00111C93">
            <w:pPr>
              <w:pStyle w:val="Bulletedlistflush"/>
              <w:ind w:left="576" w:right="720" w:firstLine="0"/>
              <w:jc w:val="center"/>
              <w:rPr>
                <w:rFonts w:ascii="Tahoma" w:hAnsi="Tahoma" w:cs="Tahoma"/>
              </w:rPr>
            </w:pPr>
            <w:r w:rsidRPr="00FC0C73">
              <w:rPr>
                <w:rFonts w:ascii="Tahoma" w:hAnsi="Tahoma" w:cs="Tahoma"/>
                <w:color w:val="000000"/>
                <w:sz w:val="18"/>
                <w:szCs w:val="18"/>
              </w:rPr>
              <w:t>CAL voor Windows Small Business Server Standard 2008</w:t>
            </w:r>
          </w:p>
          <w:p w:rsidR="00C21366" w:rsidRPr="00FC0C73" w:rsidRDefault="00C21366" w:rsidP="00111C93">
            <w:pPr>
              <w:pStyle w:val="Bulletedlistflush"/>
              <w:ind w:left="576" w:right="720" w:firstLine="0"/>
              <w:jc w:val="center"/>
              <w:rPr>
                <w:rFonts w:ascii="Tahoma" w:hAnsi="Tahoma" w:cs="Tahoma"/>
                <w:color w:val="000000"/>
                <w:sz w:val="18"/>
                <w:szCs w:val="18"/>
              </w:rPr>
            </w:pPr>
          </w:p>
        </w:tc>
      </w:tr>
      <w:tr w:rsidR="00C21366" w:rsidRPr="00FC0C73" w:rsidTr="00710B5A">
        <w:trPr>
          <w:cantSplit/>
          <w:trHeight w:val="576"/>
        </w:trPr>
        <w:tc>
          <w:tcPr>
            <w:tcW w:w="3809" w:type="dxa"/>
            <w:tcBorders>
              <w:top w:val="nil"/>
              <w:left w:val="single" w:sz="8" w:space="0" w:color="auto"/>
              <w:bottom w:val="single" w:sz="8" w:space="0" w:color="auto"/>
              <w:right w:val="single" w:sz="8" w:space="0" w:color="auto"/>
            </w:tcBorders>
          </w:tcPr>
          <w:p w:rsidR="00C21366" w:rsidRPr="00FC0C73" w:rsidRDefault="00C21366" w:rsidP="00111C93">
            <w:pPr>
              <w:spacing w:before="60"/>
              <w:ind w:left="360" w:right="720"/>
              <w:jc w:val="center"/>
              <w:rPr>
                <w:rFonts w:eastAsia="Calibri" w:cs="Tahoma"/>
                <w:szCs w:val="18"/>
              </w:rPr>
            </w:pPr>
            <w:r w:rsidRPr="00FC0C73">
              <w:rPr>
                <w:rFonts w:cs="Tahoma"/>
                <w:szCs w:val="18"/>
              </w:rPr>
              <w:lastRenderedPageBreak/>
              <w:t>CAL voor Small Business Server Premium 2011 (Apparaat of Gebruiker)</w:t>
            </w:r>
          </w:p>
        </w:tc>
        <w:tc>
          <w:tcPr>
            <w:tcW w:w="4298" w:type="dxa"/>
            <w:tcBorders>
              <w:top w:val="nil"/>
              <w:left w:val="nil"/>
              <w:bottom w:val="single" w:sz="8" w:space="0" w:color="auto"/>
              <w:right w:val="single" w:sz="8" w:space="0" w:color="auto"/>
            </w:tcBorders>
          </w:tcPr>
          <w:p w:rsidR="00C21366" w:rsidRPr="00FC0C73" w:rsidRDefault="00C21366" w:rsidP="00111C93">
            <w:pPr>
              <w:spacing w:before="60"/>
              <w:ind w:left="576" w:right="720"/>
              <w:jc w:val="center"/>
              <w:rPr>
                <w:rFonts w:cs="Tahoma"/>
              </w:rPr>
            </w:pPr>
            <w:r w:rsidRPr="00FC0C73">
              <w:rPr>
                <w:rFonts w:eastAsia="Calibri" w:cs="Tahoma"/>
                <w:color w:val="000000"/>
                <w:szCs w:val="18"/>
              </w:rPr>
              <w:t>CAL voor Windows Small Business Server Premium 2011</w:t>
            </w:r>
          </w:p>
          <w:p w:rsidR="00C21366" w:rsidRPr="00FC0C73" w:rsidRDefault="00C21366" w:rsidP="00111C93">
            <w:pPr>
              <w:pStyle w:val="Bulletedlistflush"/>
              <w:ind w:left="576" w:right="720" w:firstLine="0"/>
              <w:jc w:val="center"/>
              <w:rPr>
                <w:rFonts w:ascii="Tahoma" w:hAnsi="Tahoma" w:cs="Tahoma"/>
              </w:rPr>
            </w:pPr>
            <w:r w:rsidRPr="00FC0C73">
              <w:rPr>
                <w:rFonts w:ascii="Tahoma" w:hAnsi="Tahoma" w:cs="Tahoma"/>
                <w:color w:val="000000"/>
                <w:sz w:val="18"/>
                <w:szCs w:val="18"/>
              </w:rPr>
              <w:t>CAL voor Windows Small Business Server Premium 2008</w:t>
            </w:r>
          </w:p>
          <w:p w:rsidR="00C21366" w:rsidRPr="00FC0C73" w:rsidRDefault="00C21366" w:rsidP="00111C93">
            <w:pPr>
              <w:pStyle w:val="Bulletedlistflush"/>
              <w:ind w:left="576" w:right="720" w:firstLine="0"/>
              <w:jc w:val="center"/>
              <w:rPr>
                <w:rFonts w:ascii="Tahoma" w:hAnsi="Tahoma" w:cs="Tahoma"/>
                <w:sz w:val="18"/>
                <w:szCs w:val="18"/>
              </w:rPr>
            </w:pPr>
          </w:p>
        </w:tc>
      </w:tr>
      <w:tr w:rsidR="00C21366" w:rsidRPr="00FC0C73" w:rsidTr="00111C93">
        <w:trPr>
          <w:trHeight w:val="576"/>
        </w:trPr>
        <w:tc>
          <w:tcPr>
            <w:tcW w:w="3809" w:type="dxa"/>
            <w:tcBorders>
              <w:top w:val="nil"/>
              <w:left w:val="single" w:sz="8" w:space="0" w:color="auto"/>
              <w:bottom w:val="single" w:sz="8" w:space="0" w:color="auto"/>
              <w:right w:val="single" w:sz="8" w:space="0" w:color="auto"/>
            </w:tcBorders>
          </w:tcPr>
          <w:p w:rsidR="00C21366" w:rsidRPr="00FC0C73" w:rsidRDefault="00C21366" w:rsidP="00111C93">
            <w:pPr>
              <w:spacing w:before="60"/>
              <w:ind w:left="360" w:right="720"/>
              <w:jc w:val="center"/>
              <w:rPr>
                <w:rFonts w:cs="Tahoma"/>
              </w:rPr>
            </w:pPr>
            <w:r w:rsidRPr="00FC0C73">
              <w:rPr>
                <w:rFonts w:cs="Tahoma"/>
                <w:szCs w:val="18"/>
              </w:rPr>
              <w:t>CAL voor Essential Business Server Standard 2008 (Apparaat of Gebruiker)</w:t>
            </w:r>
          </w:p>
          <w:p w:rsidR="00C21366" w:rsidRPr="00FC0C73" w:rsidRDefault="00C21366" w:rsidP="00111C93">
            <w:pPr>
              <w:ind w:left="360" w:right="720"/>
              <w:jc w:val="center"/>
              <w:rPr>
                <w:rFonts w:eastAsia="Calibri" w:cs="Tahoma"/>
                <w:szCs w:val="18"/>
              </w:rPr>
            </w:pPr>
          </w:p>
        </w:tc>
        <w:tc>
          <w:tcPr>
            <w:tcW w:w="4298" w:type="dxa"/>
            <w:tcBorders>
              <w:top w:val="nil"/>
              <w:left w:val="nil"/>
              <w:bottom w:val="single" w:sz="8" w:space="0" w:color="auto"/>
              <w:right w:val="single" w:sz="8" w:space="0" w:color="auto"/>
            </w:tcBorders>
          </w:tcPr>
          <w:p w:rsidR="00C21366" w:rsidRPr="00FC0C73" w:rsidRDefault="00C21366" w:rsidP="00111C93">
            <w:pPr>
              <w:pStyle w:val="Bulletedlistflush"/>
              <w:spacing w:before="60"/>
              <w:ind w:left="576" w:right="720" w:firstLine="0"/>
              <w:jc w:val="center"/>
              <w:rPr>
                <w:rFonts w:ascii="Tahoma" w:hAnsi="Tahoma" w:cs="Tahoma"/>
                <w:sz w:val="18"/>
                <w:szCs w:val="18"/>
              </w:rPr>
            </w:pPr>
            <w:r w:rsidRPr="00FC0C73">
              <w:rPr>
                <w:rFonts w:ascii="Tahoma" w:hAnsi="Tahoma" w:cs="Tahoma"/>
                <w:sz w:val="18"/>
                <w:szCs w:val="18"/>
              </w:rPr>
              <w:t>CAL voor Windows Essential Business Server Standard 2008</w:t>
            </w:r>
          </w:p>
        </w:tc>
      </w:tr>
      <w:tr w:rsidR="00C21366" w:rsidRPr="00FC0C73" w:rsidTr="00111C93">
        <w:trPr>
          <w:trHeight w:val="576"/>
        </w:trPr>
        <w:tc>
          <w:tcPr>
            <w:tcW w:w="3809" w:type="dxa"/>
            <w:tcBorders>
              <w:top w:val="nil"/>
              <w:left w:val="single" w:sz="8" w:space="0" w:color="auto"/>
              <w:bottom w:val="single" w:sz="8" w:space="0" w:color="auto"/>
              <w:right w:val="single" w:sz="8" w:space="0" w:color="auto"/>
            </w:tcBorders>
          </w:tcPr>
          <w:p w:rsidR="00C21366" w:rsidRPr="00FC0C73" w:rsidRDefault="00C21366" w:rsidP="00111C93">
            <w:pPr>
              <w:spacing w:before="60"/>
              <w:ind w:left="360" w:right="720"/>
              <w:jc w:val="center"/>
              <w:rPr>
                <w:rFonts w:cs="Tahoma"/>
              </w:rPr>
            </w:pPr>
            <w:r w:rsidRPr="00FC0C73">
              <w:rPr>
                <w:rFonts w:cs="Tahoma"/>
                <w:szCs w:val="18"/>
              </w:rPr>
              <w:t>CAL voor Essential Business Server Premium 2008 (Apparaat of Gebruiker)</w:t>
            </w:r>
          </w:p>
          <w:p w:rsidR="00C21366" w:rsidRPr="00FC0C73" w:rsidRDefault="00C21366" w:rsidP="00111C93">
            <w:pPr>
              <w:ind w:left="360" w:right="720"/>
              <w:jc w:val="center"/>
              <w:rPr>
                <w:rFonts w:eastAsia="Calibri" w:cs="Tahoma"/>
                <w:szCs w:val="18"/>
              </w:rPr>
            </w:pPr>
          </w:p>
        </w:tc>
        <w:tc>
          <w:tcPr>
            <w:tcW w:w="4298" w:type="dxa"/>
            <w:tcBorders>
              <w:top w:val="nil"/>
              <w:left w:val="nil"/>
              <w:bottom w:val="single" w:sz="8" w:space="0" w:color="auto"/>
              <w:right w:val="single" w:sz="8" w:space="0" w:color="auto"/>
            </w:tcBorders>
          </w:tcPr>
          <w:p w:rsidR="00C21366" w:rsidRPr="00FC0C73" w:rsidRDefault="00C21366" w:rsidP="00111C93">
            <w:pPr>
              <w:pStyle w:val="Bulletedlistflush"/>
              <w:spacing w:before="60"/>
              <w:ind w:left="576" w:right="720" w:firstLine="0"/>
              <w:jc w:val="center"/>
              <w:rPr>
                <w:rFonts w:ascii="Tahoma" w:hAnsi="Tahoma" w:cs="Tahoma"/>
                <w:sz w:val="18"/>
                <w:szCs w:val="18"/>
              </w:rPr>
            </w:pPr>
            <w:r w:rsidRPr="00FC0C73">
              <w:rPr>
                <w:rFonts w:ascii="Tahoma" w:hAnsi="Tahoma" w:cs="Tahoma"/>
                <w:sz w:val="18"/>
                <w:szCs w:val="18"/>
              </w:rPr>
              <w:t>CAL voor Windows Essential Business Server Premium 2008</w:t>
            </w:r>
          </w:p>
        </w:tc>
      </w:tr>
      <w:tr w:rsidR="00C21366" w:rsidRPr="00FC0C73" w:rsidTr="00111C93">
        <w:trPr>
          <w:trHeight w:val="576"/>
        </w:trPr>
        <w:tc>
          <w:tcPr>
            <w:tcW w:w="3809" w:type="dxa"/>
            <w:tcBorders>
              <w:top w:val="nil"/>
              <w:left w:val="single" w:sz="8" w:space="0" w:color="auto"/>
              <w:bottom w:val="single" w:sz="8" w:space="0" w:color="auto"/>
              <w:right w:val="single" w:sz="8" w:space="0" w:color="auto"/>
            </w:tcBorders>
          </w:tcPr>
          <w:p w:rsidR="00C21366" w:rsidRPr="00FC0C73" w:rsidRDefault="00C21366" w:rsidP="00111C93">
            <w:pPr>
              <w:spacing w:before="60"/>
              <w:ind w:left="360" w:right="720"/>
              <w:jc w:val="center"/>
              <w:rPr>
                <w:rFonts w:eastAsia="Calibri" w:cs="Tahoma"/>
                <w:szCs w:val="18"/>
              </w:rPr>
            </w:pPr>
            <w:r w:rsidRPr="00FC0C73">
              <w:rPr>
                <w:rFonts w:cs="Tahoma"/>
                <w:szCs w:val="18"/>
              </w:rPr>
              <w:t>Windows 8 Pro Upgrade</w:t>
            </w:r>
          </w:p>
        </w:tc>
        <w:tc>
          <w:tcPr>
            <w:tcW w:w="4298" w:type="dxa"/>
            <w:tcBorders>
              <w:top w:val="nil"/>
              <w:left w:val="nil"/>
              <w:bottom w:val="single" w:sz="8" w:space="0" w:color="auto"/>
              <w:right w:val="single" w:sz="8" w:space="0" w:color="auto"/>
            </w:tcBorders>
          </w:tcPr>
          <w:p w:rsidR="00C21366" w:rsidRPr="00FC0C73" w:rsidRDefault="00C21366" w:rsidP="00111C93">
            <w:pPr>
              <w:pStyle w:val="Bulletedlistflush"/>
              <w:spacing w:before="60"/>
              <w:ind w:left="576" w:right="720" w:firstLine="0"/>
              <w:jc w:val="center"/>
              <w:rPr>
                <w:rFonts w:ascii="Tahoma" w:hAnsi="Tahoma" w:cs="Tahoma"/>
              </w:rPr>
            </w:pPr>
            <w:r w:rsidRPr="00FC0C73">
              <w:rPr>
                <w:rFonts w:ascii="Tahoma" w:hAnsi="Tahoma" w:cs="Tahoma"/>
                <w:sz w:val="18"/>
                <w:szCs w:val="18"/>
              </w:rPr>
              <w:t>Windows 8 Pro</w:t>
            </w:r>
          </w:p>
          <w:p w:rsidR="00C21366" w:rsidRPr="00FC0C73" w:rsidRDefault="00C21366" w:rsidP="00111C93">
            <w:pPr>
              <w:pStyle w:val="Bulletedlistflush"/>
              <w:ind w:left="576" w:right="720" w:firstLine="0"/>
              <w:jc w:val="center"/>
              <w:rPr>
                <w:rFonts w:ascii="Tahoma" w:hAnsi="Tahoma" w:cs="Tahoma"/>
                <w:sz w:val="18"/>
                <w:szCs w:val="18"/>
              </w:rPr>
            </w:pPr>
            <w:r w:rsidRPr="00FC0C73">
              <w:rPr>
                <w:rFonts w:ascii="Tahoma" w:hAnsi="Tahoma" w:cs="Tahoma"/>
                <w:sz w:val="18"/>
                <w:szCs w:val="18"/>
              </w:rPr>
              <w:t>Windows 7 Professional</w:t>
            </w:r>
          </w:p>
        </w:tc>
      </w:tr>
    </w:tbl>
    <w:p w:rsidR="00C21366" w:rsidRPr="00FC0C73" w:rsidRDefault="00C21366" w:rsidP="00C21366">
      <w:pPr>
        <w:rPr>
          <w:rFonts w:cs="Tahoma"/>
        </w:rPr>
      </w:pPr>
    </w:p>
    <w:p w:rsidR="00C21366" w:rsidRPr="00946F7D" w:rsidRDefault="00C21366" w:rsidP="00C21366">
      <w:pPr>
        <w:pStyle w:val="Heading2"/>
        <w:ind w:left="0"/>
        <w:rPr>
          <w:rFonts w:ascii="Tahoma" w:hAnsi="Tahoma" w:cs="Tahoma"/>
          <w:lang w:val="nl-NL"/>
        </w:rPr>
      </w:pPr>
      <w:bookmarkStart w:id="631" w:name="_Toc336338195"/>
      <w:bookmarkStart w:id="632" w:name="_Toc368299829"/>
      <w:r w:rsidRPr="00946F7D">
        <w:rPr>
          <w:rFonts w:ascii="Tahoma" w:hAnsi="Tahoma" w:cs="Tahoma"/>
          <w:lang w:val="nl-NL"/>
        </w:rPr>
        <w:t>Bijgewerkte voorwaarden voor de Enterprise Overeenkomst en het Subscription Overeenkomst-programma</w:t>
      </w:r>
      <w:bookmarkEnd w:id="631"/>
      <w:bookmarkEnd w:id="632"/>
    </w:p>
    <w:p w:rsidR="00C21366" w:rsidRPr="00946F7D" w:rsidRDefault="00C21366" w:rsidP="00C21366">
      <w:pPr>
        <w:tabs>
          <w:tab w:val="left" w:pos="360"/>
        </w:tabs>
        <w:rPr>
          <w:rFonts w:cs="Tahoma"/>
          <w:lang w:val="nl-NL"/>
        </w:rPr>
      </w:pPr>
    </w:p>
    <w:p w:rsidR="00C21366" w:rsidRPr="00946F7D" w:rsidRDefault="00C21366" w:rsidP="00C21366">
      <w:pPr>
        <w:keepNext/>
        <w:spacing w:after="60"/>
        <w:outlineLvl w:val="3"/>
        <w:rPr>
          <w:rFonts w:cs="Tahoma"/>
          <w:lang w:val="nl-NL"/>
        </w:rPr>
      </w:pPr>
      <w:r w:rsidRPr="00946F7D">
        <w:rPr>
          <w:rFonts w:cs="Tahoma"/>
          <w:b/>
          <w:szCs w:val="20"/>
          <w:lang w:val="nl-NL"/>
        </w:rPr>
        <w:t>Enterprise Online Diensten die voldoen aan vereisten voor Enterprise Producten</w:t>
      </w:r>
    </w:p>
    <w:p w:rsidR="00C21366" w:rsidRPr="00946F7D" w:rsidRDefault="00C21366" w:rsidP="00710B5A">
      <w:pPr>
        <w:tabs>
          <w:tab w:val="left" w:pos="360"/>
        </w:tabs>
        <w:rPr>
          <w:rFonts w:cs="Tahoma"/>
          <w:lang w:val="nl-NL"/>
        </w:rPr>
      </w:pPr>
      <w:r w:rsidRPr="00946F7D">
        <w:rPr>
          <w:rFonts w:cs="Tahoma"/>
          <w:b/>
          <w:szCs w:val="20"/>
          <w:lang w:val="nl-NL"/>
        </w:rPr>
        <w:t>Opmerking:</w:t>
      </w:r>
      <w:r w:rsidRPr="00946F7D">
        <w:rPr>
          <w:rFonts w:cs="Tahoma"/>
          <w:szCs w:val="20"/>
          <w:lang w:val="nl-NL"/>
        </w:rPr>
        <w:t xml:space="preserve"> het volgende is van toepassing op klanten met een Enterprise of Enterprise Subscription Enrollment die</w:t>
      </w:r>
      <w:r w:rsidR="00710B5A">
        <w:rPr>
          <w:rFonts w:cs="Tahoma"/>
          <w:szCs w:val="20"/>
          <w:lang w:val="nl-NL"/>
        </w:rPr>
        <w:t> </w:t>
      </w:r>
      <w:r w:rsidRPr="00946F7D">
        <w:rPr>
          <w:rFonts w:cs="Tahoma"/>
          <w:szCs w:val="20"/>
          <w:lang w:val="nl-NL"/>
        </w:rPr>
        <w:t>in aanmerking komen voor de aankoop van Enterprise Online Diensten. Klanten die niet zeker weten of ze</w:t>
      </w:r>
      <w:r w:rsidR="00710B5A">
        <w:rPr>
          <w:rFonts w:cs="Tahoma"/>
          <w:szCs w:val="20"/>
          <w:lang w:val="nl-NL"/>
        </w:rPr>
        <w:t> </w:t>
      </w:r>
      <w:r w:rsidRPr="00946F7D">
        <w:rPr>
          <w:rFonts w:cs="Tahoma"/>
          <w:szCs w:val="20"/>
          <w:lang w:val="nl-NL"/>
        </w:rPr>
        <w:t>in</w:t>
      </w:r>
      <w:r w:rsidR="00710B5A">
        <w:rPr>
          <w:rFonts w:cs="Tahoma"/>
          <w:szCs w:val="20"/>
          <w:lang w:val="nl-NL"/>
        </w:rPr>
        <w:t> </w:t>
      </w:r>
      <w:r w:rsidRPr="00946F7D">
        <w:rPr>
          <w:rFonts w:cs="Tahoma"/>
          <w:szCs w:val="20"/>
          <w:lang w:val="nl-NL"/>
        </w:rPr>
        <w:t xml:space="preserve">aanmerking komen voor de aankoop van Enterprise Online Diensten, kunnen contact opnemen met hun Software-adviseur, Reseller of Microsoft Account Manager voor meer informatie. </w:t>
      </w:r>
    </w:p>
    <w:p w:rsidR="00C21366" w:rsidRPr="00946F7D" w:rsidRDefault="00C21366" w:rsidP="00C21366">
      <w:pPr>
        <w:tabs>
          <w:tab w:val="left" w:pos="360"/>
        </w:tabs>
        <w:rPr>
          <w:rFonts w:cs="Tahoma"/>
          <w:lang w:val="nl-NL"/>
        </w:rPr>
      </w:pPr>
    </w:p>
    <w:p w:rsidR="00C21366" w:rsidRPr="00946F7D" w:rsidRDefault="00C21366" w:rsidP="00C21366">
      <w:pPr>
        <w:tabs>
          <w:tab w:val="left" w:pos="360"/>
        </w:tabs>
        <w:rPr>
          <w:rFonts w:cs="Tahoma"/>
          <w:lang w:val="nl-NL"/>
        </w:rPr>
      </w:pPr>
      <w:r w:rsidRPr="00946F7D">
        <w:rPr>
          <w:rFonts w:cs="Tahoma"/>
          <w:szCs w:val="20"/>
          <w:lang w:val="nl-NL"/>
        </w:rPr>
        <w:t>Het is toegestaan een combinatie te gebruiken van Enterprise Producten en Enterprise Online Diensten om te voldoen aan de Enterprise-brede vereisten voor een Enterprise of Enterprise Subscription Enrollment.</w:t>
      </w:r>
    </w:p>
    <w:p w:rsidR="00C21366" w:rsidRPr="00946F7D" w:rsidRDefault="00C21366" w:rsidP="00C21366">
      <w:pPr>
        <w:tabs>
          <w:tab w:val="left" w:pos="360"/>
        </w:tabs>
        <w:rPr>
          <w:rFonts w:cs="Tahoma"/>
          <w:lang w:val="nl-NL"/>
        </w:rPr>
      </w:pPr>
    </w:p>
    <w:p w:rsidR="00C21366" w:rsidRPr="00946F7D" w:rsidRDefault="00C21366" w:rsidP="00710B5A">
      <w:pPr>
        <w:tabs>
          <w:tab w:val="left" w:pos="360"/>
        </w:tabs>
        <w:rPr>
          <w:rFonts w:cs="Tahoma"/>
          <w:lang w:val="nl-NL"/>
        </w:rPr>
      </w:pPr>
      <w:r w:rsidRPr="00946F7D">
        <w:rPr>
          <w:rFonts w:cs="Tahoma"/>
          <w:szCs w:val="20"/>
          <w:lang w:val="nl-NL"/>
        </w:rPr>
        <w:t>In de onderstaande tabel ziet u de Enterprise Online Diensten en vereiste CAL’s (indien van toepassing) die voldoen</w:t>
      </w:r>
      <w:r w:rsidR="00710B5A">
        <w:rPr>
          <w:rFonts w:cs="Tahoma"/>
          <w:szCs w:val="20"/>
          <w:lang w:val="nl-NL"/>
        </w:rPr>
        <w:t> </w:t>
      </w:r>
      <w:r w:rsidRPr="00946F7D">
        <w:rPr>
          <w:rFonts w:cs="Tahoma"/>
          <w:szCs w:val="20"/>
          <w:lang w:val="nl-NL"/>
        </w:rPr>
        <w:t xml:space="preserve">aan de Enterprise-brede vereisten voor Enterprise-producten. </w:t>
      </w:r>
    </w:p>
    <w:p w:rsidR="00C21366" w:rsidRPr="00946F7D" w:rsidRDefault="00C21366" w:rsidP="00C21366">
      <w:pPr>
        <w:ind w:left="720"/>
        <w:rPr>
          <w:rFonts w:cs="Tahoma"/>
          <w:lang w:val="nl-NL"/>
        </w:rPr>
      </w:pPr>
    </w:p>
    <w:tbl>
      <w:tblPr>
        <w:tblW w:w="8049" w:type="dxa"/>
        <w:jc w:val="center"/>
        <w:tblCellMar>
          <w:left w:w="0" w:type="dxa"/>
          <w:right w:w="0" w:type="dxa"/>
        </w:tblCellMar>
        <w:tblLook w:val="04A0" w:firstRow="1" w:lastRow="0" w:firstColumn="1" w:lastColumn="0" w:noHBand="0" w:noVBand="1"/>
      </w:tblPr>
      <w:tblGrid>
        <w:gridCol w:w="3892"/>
        <w:gridCol w:w="4157"/>
      </w:tblGrid>
      <w:tr w:rsidR="00C21366" w:rsidRPr="00FC0C73" w:rsidTr="00111C93">
        <w:trPr>
          <w:trHeight w:val="194"/>
          <w:tblHeader/>
          <w:jc w:val="center"/>
        </w:trPr>
        <w:tc>
          <w:tcPr>
            <w:tcW w:w="3892" w:type="dxa"/>
            <w:tcBorders>
              <w:top w:val="single" w:sz="8" w:space="0" w:color="auto"/>
              <w:left w:val="single" w:sz="8" w:space="0" w:color="auto"/>
              <w:bottom w:val="single" w:sz="8" w:space="0" w:color="auto"/>
              <w:right w:val="single" w:sz="8" w:space="0" w:color="auto"/>
            </w:tcBorders>
            <w:shd w:val="clear" w:color="auto" w:fill="FABF8F"/>
            <w:vAlign w:val="center"/>
            <w:hideMark/>
          </w:tcPr>
          <w:p w:rsidR="00C21366" w:rsidRPr="00FC0C73" w:rsidRDefault="00C21366" w:rsidP="00111C93">
            <w:pPr>
              <w:keepNext/>
              <w:jc w:val="center"/>
              <w:rPr>
                <w:rFonts w:cs="Tahoma"/>
                <w:b/>
              </w:rPr>
            </w:pPr>
            <w:r w:rsidRPr="00FC0C73">
              <w:rPr>
                <w:rFonts w:cs="Tahoma"/>
                <w:b/>
              </w:rPr>
              <w:t>Enterprise Product</w:t>
            </w:r>
          </w:p>
        </w:tc>
        <w:tc>
          <w:tcPr>
            <w:tcW w:w="4157" w:type="dxa"/>
            <w:tcBorders>
              <w:top w:val="single" w:sz="8" w:space="0" w:color="auto"/>
              <w:left w:val="nil"/>
              <w:bottom w:val="single" w:sz="8" w:space="0" w:color="auto"/>
              <w:right w:val="single" w:sz="8" w:space="0" w:color="auto"/>
            </w:tcBorders>
            <w:shd w:val="clear" w:color="auto" w:fill="FABF8F"/>
            <w:vAlign w:val="center"/>
            <w:hideMark/>
          </w:tcPr>
          <w:p w:rsidR="00C21366" w:rsidRPr="00FC0C73" w:rsidRDefault="00C21366" w:rsidP="00111C93">
            <w:pPr>
              <w:keepNext/>
              <w:jc w:val="center"/>
              <w:rPr>
                <w:rFonts w:cs="Tahoma"/>
                <w:b/>
              </w:rPr>
            </w:pPr>
            <w:r w:rsidRPr="00FC0C73">
              <w:rPr>
                <w:rFonts w:cs="Tahoma"/>
                <w:b/>
                <w:bCs/>
              </w:rPr>
              <w:t>Enterprise Online Diensten***</w:t>
            </w:r>
          </w:p>
        </w:tc>
      </w:tr>
      <w:tr w:rsidR="00C21366" w:rsidRPr="00FC0C73" w:rsidTr="00111C93">
        <w:trPr>
          <w:trHeight w:val="497"/>
          <w:jc w:val="center"/>
        </w:trPr>
        <w:tc>
          <w:tcPr>
            <w:tcW w:w="3892" w:type="dxa"/>
            <w:tcBorders>
              <w:top w:val="nil"/>
              <w:left w:val="single" w:sz="8" w:space="0" w:color="auto"/>
              <w:bottom w:val="single" w:sz="4" w:space="0" w:color="auto"/>
              <w:right w:val="single" w:sz="8" w:space="0" w:color="auto"/>
            </w:tcBorders>
            <w:vAlign w:val="center"/>
          </w:tcPr>
          <w:p w:rsidR="00C21366" w:rsidRPr="00FC0C73" w:rsidRDefault="00C21366" w:rsidP="00111C93">
            <w:pPr>
              <w:ind w:left="144"/>
              <w:rPr>
                <w:rFonts w:cs="Tahoma"/>
                <w:szCs w:val="18"/>
              </w:rPr>
            </w:pPr>
            <w:r w:rsidRPr="00FC0C73">
              <w:rPr>
                <w:rFonts w:cs="Tahoma"/>
                <w:szCs w:val="18"/>
              </w:rPr>
              <w:t>Office Professional Plus**</w:t>
            </w:r>
          </w:p>
        </w:tc>
        <w:tc>
          <w:tcPr>
            <w:tcW w:w="4157" w:type="dxa"/>
            <w:tcBorders>
              <w:top w:val="nil"/>
              <w:left w:val="nil"/>
              <w:bottom w:val="single" w:sz="4" w:space="0" w:color="auto"/>
              <w:right w:val="single" w:sz="8" w:space="0" w:color="auto"/>
            </w:tcBorders>
            <w:vAlign w:val="center"/>
          </w:tcPr>
          <w:p w:rsidR="00C21366" w:rsidRPr="00710B5A" w:rsidRDefault="00C21366" w:rsidP="00710B5A">
            <w:pPr>
              <w:numPr>
                <w:ilvl w:val="0"/>
                <w:numId w:val="35"/>
              </w:numPr>
              <w:spacing w:before="60" w:after="60"/>
              <w:ind w:left="907"/>
              <w:rPr>
                <w:rFonts w:cs="Tahoma"/>
                <w:color w:val="000000"/>
                <w:szCs w:val="18"/>
              </w:rPr>
            </w:pPr>
            <w:r w:rsidRPr="00FC0C73">
              <w:rPr>
                <w:rFonts w:cs="Tahoma"/>
                <w:color w:val="000000"/>
                <w:szCs w:val="18"/>
              </w:rPr>
              <w:t>Office 365 (Enterprise E3)</w:t>
            </w:r>
          </w:p>
          <w:p w:rsidR="00C21366" w:rsidRPr="00FC0C73" w:rsidRDefault="00C21366" w:rsidP="00111C93">
            <w:pPr>
              <w:numPr>
                <w:ilvl w:val="0"/>
                <w:numId w:val="35"/>
              </w:numPr>
              <w:spacing w:after="60"/>
              <w:ind w:left="907"/>
              <w:rPr>
                <w:rFonts w:cs="Tahoma"/>
              </w:rPr>
            </w:pPr>
            <w:r w:rsidRPr="00FC0C73">
              <w:rPr>
                <w:rFonts w:cs="Tahoma"/>
                <w:color w:val="000000"/>
                <w:szCs w:val="18"/>
              </w:rPr>
              <w:t xml:space="preserve">Office 365 (Enterprise E4) </w:t>
            </w:r>
          </w:p>
          <w:p w:rsidR="00C21366" w:rsidRPr="00FC0C73" w:rsidRDefault="00C21366" w:rsidP="00111C93">
            <w:pPr>
              <w:numPr>
                <w:ilvl w:val="0"/>
                <w:numId w:val="35"/>
              </w:numPr>
              <w:spacing w:after="60"/>
              <w:ind w:left="907"/>
              <w:rPr>
                <w:rFonts w:cs="Tahoma"/>
              </w:rPr>
            </w:pPr>
            <w:r w:rsidRPr="00FC0C73">
              <w:rPr>
                <w:rFonts w:cs="Tahoma"/>
                <w:color w:val="000000"/>
                <w:szCs w:val="18"/>
              </w:rPr>
              <w:t>Office 365 (Government G3)</w:t>
            </w:r>
          </w:p>
          <w:p w:rsidR="00C21366" w:rsidRPr="00FC0C73" w:rsidRDefault="00C21366" w:rsidP="00111C93">
            <w:pPr>
              <w:numPr>
                <w:ilvl w:val="0"/>
                <w:numId w:val="35"/>
              </w:numPr>
              <w:spacing w:after="60"/>
              <w:ind w:left="907"/>
              <w:rPr>
                <w:rFonts w:cs="Tahoma"/>
              </w:rPr>
            </w:pPr>
            <w:r w:rsidRPr="00FC0C73">
              <w:rPr>
                <w:rFonts w:cs="Tahoma"/>
                <w:color w:val="000000"/>
                <w:szCs w:val="18"/>
              </w:rPr>
              <w:t>Office 365 (Government G4)</w:t>
            </w:r>
          </w:p>
          <w:p w:rsidR="00C21366" w:rsidRPr="00FC0C73" w:rsidRDefault="00C21366" w:rsidP="00111C93">
            <w:pPr>
              <w:ind w:left="907"/>
              <w:rPr>
                <w:rFonts w:cs="Tahoma"/>
                <w:color w:val="000000"/>
                <w:szCs w:val="18"/>
              </w:rPr>
            </w:pPr>
          </w:p>
        </w:tc>
      </w:tr>
      <w:tr w:rsidR="00C21366" w:rsidRPr="00FC0C73" w:rsidTr="00111C93">
        <w:trPr>
          <w:trHeight w:val="497"/>
          <w:jc w:val="center"/>
        </w:trPr>
        <w:tc>
          <w:tcPr>
            <w:tcW w:w="3892" w:type="dxa"/>
            <w:tcBorders>
              <w:top w:val="nil"/>
              <w:left w:val="single" w:sz="8" w:space="0" w:color="auto"/>
              <w:bottom w:val="single" w:sz="4" w:space="0" w:color="auto"/>
              <w:right w:val="single" w:sz="8" w:space="0" w:color="auto"/>
            </w:tcBorders>
            <w:vAlign w:val="center"/>
            <w:hideMark/>
          </w:tcPr>
          <w:p w:rsidR="00C21366" w:rsidRPr="00FC0C73" w:rsidRDefault="00C21366" w:rsidP="00111C93">
            <w:pPr>
              <w:ind w:left="144"/>
              <w:rPr>
                <w:rFonts w:cs="Tahoma"/>
                <w:szCs w:val="18"/>
              </w:rPr>
            </w:pPr>
            <w:r w:rsidRPr="00FC0C73">
              <w:rPr>
                <w:rFonts w:cs="Tahoma"/>
                <w:szCs w:val="18"/>
              </w:rPr>
              <w:t>Core CAL Suite</w:t>
            </w:r>
          </w:p>
        </w:tc>
        <w:tc>
          <w:tcPr>
            <w:tcW w:w="4157" w:type="dxa"/>
            <w:tcBorders>
              <w:top w:val="nil"/>
              <w:left w:val="nil"/>
              <w:bottom w:val="single" w:sz="4" w:space="0" w:color="auto"/>
              <w:right w:val="single" w:sz="8" w:space="0" w:color="auto"/>
            </w:tcBorders>
            <w:vAlign w:val="center"/>
          </w:tcPr>
          <w:p w:rsidR="00C21366" w:rsidRPr="00FC0C73" w:rsidRDefault="00C21366" w:rsidP="00111C93">
            <w:pPr>
              <w:numPr>
                <w:ilvl w:val="0"/>
                <w:numId w:val="35"/>
              </w:numPr>
              <w:spacing w:before="60" w:after="60"/>
              <w:ind w:left="907"/>
              <w:rPr>
                <w:rFonts w:cs="Tahoma"/>
              </w:rPr>
            </w:pPr>
            <w:r w:rsidRPr="00FC0C73">
              <w:rPr>
                <w:rFonts w:cs="Tahoma"/>
                <w:color w:val="000000"/>
                <w:szCs w:val="18"/>
              </w:rPr>
              <w:t>Office 365 (Enterprise E1)*</w:t>
            </w:r>
          </w:p>
          <w:p w:rsidR="00C21366" w:rsidRPr="00FC0C73" w:rsidRDefault="00C21366" w:rsidP="00111C93">
            <w:pPr>
              <w:numPr>
                <w:ilvl w:val="0"/>
                <w:numId w:val="35"/>
              </w:numPr>
              <w:spacing w:after="60"/>
              <w:rPr>
                <w:rFonts w:cs="Tahoma"/>
              </w:rPr>
            </w:pPr>
            <w:r w:rsidRPr="00FC0C73">
              <w:rPr>
                <w:rFonts w:cs="Tahoma"/>
                <w:color w:val="000000"/>
                <w:szCs w:val="18"/>
              </w:rPr>
              <w:t>Office 365 (Enterprise E3)*</w:t>
            </w:r>
          </w:p>
          <w:p w:rsidR="00C21366" w:rsidRPr="00FC0C73" w:rsidRDefault="00C21366" w:rsidP="00111C93">
            <w:pPr>
              <w:numPr>
                <w:ilvl w:val="0"/>
                <w:numId w:val="35"/>
              </w:numPr>
              <w:spacing w:after="60"/>
              <w:rPr>
                <w:rFonts w:cs="Tahoma"/>
              </w:rPr>
            </w:pPr>
            <w:r w:rsidRPr="00FC0C73">
              <w:rPr>
                <w:rFonts w:cs="Tahoma"/>
                <w:color w:val="000000"/>
                <w:szCs w:val="18"/>
              </w:rPr>
              <w:t>Office 365 (Enterprise E4)*</w:t>
            </w:r>
          </w:p>
          <w:p w:rsidR="00C21366" w:rsidRPr="00FC0C73" w:rsidRDefault="00C21366" w:rsidP="00111C93">
            <w:pPr>
              <w:numPr>
                <w:ilvl w:val="0"/>
                <w:numId w:val="35"/>
              </w:numPr>
              <w:spacing w:after="60"/>
              <w:rPr>
                <w:rFonts w:cs="Tahoma"/>
              </w:rPr>
            </w:pPr>
            <w:r w:rsidRPr="00FC0C73">
              <w:rPr>
                <w:rFonts w:cs="Tahoma"/>
                <w:color w:val="000000"/>
                <w:szCs w:val="18"/>
              </w:rPr>
              <w:t>Office 365 (Government G1)*</w:t>
            </w:r>
          </w:p>
          <w:p w:rsidR="00C21366" w:rsidRPr="00FC0C73" w:rsidRDefault="00C21366" w:rsidP="00111C93">
            <w:pPr>
              <w:numPr>
                <w:ilvl w:val="0"/>
                <w:numId w:val="35"/>
              </w:numPr>
              <w:spacing w:after="60"/>
              <w:rPr>
                <w:rFonts w:cs="Tahoma"/>
              </w:rPr>
            </w:pPr>
            <w:r w:rsidRPr="00FC0C73">
              <w:rPr>
                <w:rFonts w:cs="Tahoma"/>
                <w:color w:val="000000"/>
                <w:szCs w:val="18"/>
              </w:rPr>
              <w:t>Office 365(Government G3)*</w:t>
            </w:r>
          </w:p>
          <w:p w:rsidR="00C21366" w:rsidRPr="00FC0C73" w:rsidRDefault="00C21366" w:rsidP="00111C93">
            <w:pPr>
              <w:numPr>
                <w:ilvl w:val="0"/>
                <w:numId w:val="35"/>
              </w:numPr>
              <w:spacing w:after="60"/>
              <w:rPr>
                <w:rFonts w:cs="Tahoma"/>
              </w:rPr>
            </w:pPr>
            <w:r w:rsidRPr="00FC0C73">
              <w:rPr>
                <w:rFonts w:cs="Tahoma"/>
                <w:color w:val="000000"/>
                <w:szCs w:val="18"/>
              </w:rPr>
              <w:t>Office 365 (Government G4)*</w:t>
            </w:r>
          </w:p>
          <w:p w:rsidR="00C21366" w:rsidRPr="00FC0C73" w:rsidRDefault="00C21366" w:rsidP="00111C93">
            <w:pPr>
              <w:numPr>
                <w:ilvl w:val="0"/>
                <w:numId w:val="35"/>
              </w:numPr>
              <w:spacing w:after="60"/>
              <w:rPr>
                <w:rFonts w:cs="Tahoma"/>
              </w:rPr>
            </w:pPr>
            <w:r w:rsidRPr="00FC0C73">
              <w:rPr>
                <w:rFonts w:cs="Tahoma"/>
                <w:color w:val="000000"/>
                <w:szCs w:val="18"/>
              </w:rPr>
              <w:t xml:space="preserve">Windows Intune* </w:t>
            </w:r>
          </w:p>
          <w:p w:rsidR="00C21366" w:rsidRPr="00FC0C73" w:rsidRDefault="00C21366" w:rsidP="00111C93">
            <w:pPr>
              <w:ind w:left="907"/>
              <w:rPr>
                <w:rFonts w:cs="Tahoma"/>
                <w:color w:val="000000"/>
                <w:szCs w:val="18"/>
              </w:rPr>
            </w:pPr>
          </w:p>
        </w:tc>
      </w:tr>
      <w:tr w:rsidR="00C21366" w:rsidRPr="00FC0C73" w:rsidTr="00710B5A">
        <w:trPr>
          <w:cantSplit/>
          <w:trHeight w:val="497"/>
          <w:jc w:val="center"/>
        </w:trPr>
        <w:tc>
          <w:tcPr>
            <w:tcW w:w="3892" w:type="dxa"/>
            <w:tcBorders>
              <w:top w:val="single" w:sz="4" w:space="0" w:color="auto"/>
              <w:left w:val="single" w:sz="8" w:space="0" w:color="auto"/>
              <w:bottom w:val="single" w:sz="4" w:space="0" w:color="auto"/>
              <w:right w:val="single" w:sz="8" w:space="0" w:color="auto"/>
            </w:tcBorders>
            <w:vAlign w:val="center"/>
          </w:tcPr>
          <w:p w:rsidR="00C21366" w:rsidRPr="00FC0C73" w:rsidRDefault="00C21366" w:rsidP="00111C93">
            <w:pPr>
              <w:ind w:left="144"/>
              <w:rPr>
                <w:rFonts w:cs="Tahoma"/>
                <w:szCs w:val="18"/>
              </w:rPr>
            </w:pPr>
            <w:r w:rsidRPr="00FC0C73">
              <w:rPr>
                <w:rFonts w:cs="Tahoma"/>
                <w:szCs w:val="18"/>
              </w:rPr>
              <w:lastRenderedPageBreak/>
              <w:t>Enterprise CAL Suite</w:t>
            </w:r>
          </w:p>
        </w:tc>
        <w:tc>
          <w:tcPr>
            <w:tcW w:w="4157" w:type="dxa"/>
            <w:tcBorders>
              <w:top w:val="single" w:sz="4" w:space="0" w:color="auto"/>
              <w:left w:val="nil"/>
              <w:bottom w:val="single" w:sz="4" w:space="0" w:color="auto"/>
              <w:right w:val="single" w:sz="8" w:space="0" w:color="auto"/>
            </w:tcBorders>
            <w:vAlign w:val="center"/>
          </w:tcPr>
          <w:p w:rsidR="00C21366" w:rsidRPr="00FC0C73" w:rsidRDefault="00C21366" w:rsidP="00111C93">
            <w:pPr>
              <w:numPr>
                <w:ilvl w:val="0"/>
                <w:numId w:val="36"/>
              </w:numPr>
              <w:spacing w:before="60" w:after="60"/>
              <w:ind w:left="907"/>
              <w:rPr>
                <w:rFonts w:cs="Tahoma"/>
              </w:rPr>
            </w:pPr>
            <w:r w:rsidRPr="00FC0C73">
              <w:rPr>
                <w:rFonts w:eastAsia="Calibri" w:cs="Tahoma"/>
                <w:color w:val="000000"/>
                <w:szCs w:val="18"/>
              </w:rPr>
              <w:t xml:space="preserve">Office 365 </w:t>
            </w:r>
            <w:r w:rsidRPr="00FC0C73">
              <w:rPr>
                <w:rFonts w:cs="Tahoma"/>
                <w:color w:val="000000"/>
                <w:szCs w:val="18"/>
              </w:rPr>
              <w:t>(Enterprise E3)*</w:t>
            </w:r>
          </w:p>
          <w:p w:rsidR="00C21366" w:rsidRPr="00FC0C73" w:rsidRDefault="00C21366" w:rsidP="00111C93">
            <w:pPr>
              <w:numPr>
                <w:ilvl w:val="0"/>
                <w:numId w:val="36"/>
              </w:numPr>
              <w:spacing w:after="60"/>
              <w:rPr>
                <w:rFonts w:cs="Tahoma"/>
              </w:rPr>
            </w:pPr>
            <w:r w:rsidRPr="00FC0C73">
              <w:rPr>
                <w:rFonts w:eastAsia="Calibri" w:cs="Tahoma"/>
                <w:color w:val="000000"/>
                <w:szCs w:val="18"/>
              </w:rPr>
              <w:t xml:space="preserve">Office 365 </w:t>
            </w:r>
            <w:r w:rsidRPr="00FC0C73">
              <w:rPr>
                <w:rFonts w:cs="Tahoma"/>
                <w:color w:val="000000"/>
                <w:szCs w:val="18"/>
              </w:rPr>
              <w:t>(Enterprise E4)*</w:t>
            </w:r>
          </w:p>
          <w:p w:rsidR="00C21366" w:rsidRPr="00FC0C73" w:rsidRDefault="00C21366" w:rsidP="00111C93">
            <w:pPr>
              <w:numPr>
                <w:ilvl w:val="0"/>
                <w:numId w:val="36"/>
              </w:numPr>
              <w:spacing w:after="60"/>
              <w:rPr>
                <w:rFonts w:cs="Tahoma"/>
              </w:rPr>
            </w:pPr>
            <w:r w:rsidRPr="00FC0C73">
              <w:rPr>
                <w:rFonts w:eastAsia="Calibri" w:cs="Tahoma"/>
                <w:color w:val="000000"/>
                <w:szCs w:val="18"/>
              </w:rPr>
              <w:t xml:space="preserve">Office 365 </w:t>
            </w:r>
            <w:r w:rsidRPr="00FC0C73">
              <w:rPr>
                <w:rFonts w:cs="Tahoma"/>
                <w:color w:val="000000"/>
                <w:szCs w:val="18"/>
              </w:rPr>
              <w:t>(Government G3)*</w:t>
            </w:r>
          </w:p>
          <w:p w:rsidR="00C21366" w:rsidRPr="00FC0C73" w:rsidRDefault="00C21366" w:rsidP="00111C93">
            <w:pPr>
              <w:numPr>
                <w:ilvl w:val="0"/>
                <w:numId w:val="36"/>
              </w:numPr>
              <w:spacing w:after="60"/>
              <w:rPr>
                <w:rFonts w:cs="Tahoma"/>
              </w:rPr>
            </w:pPr>
            <w:r w:rsidRPr="00FC0C73">
              <w:rPr>
                <w:rFonts w:eastAsia="Calibri" w:cs="Tahoma"/>
                <w:color w:val="000000"/>
                <w:szCs w:val="18"/>
              </w:rPr>
              <w:t xml:space="preserve">Office 365 </w:t>
            </w:r>
            <w:r w:rsidRPr="00FC0C73">
              <w:rPr>
                <w:rFonts w:cs="Tahoma"/>
                <w:color w:val="000000"/>
                <w:szCs w:val="18"/>
              </w:rPr>
              <w:t>(Government G4)*</w:t>
            </w:r>
          </w:p>
          <w:p w:rsidR="00C21366" w:rsidRPr="00FC0C73" w:rsidRDefault="00C21366" w:rsidP="00111C93">
            <w:pPr>
              <w:numPr>
                <w:ilvl w:val="0"/>
                <w:numId w:val="36"/>
              </w:numPr>
              <w:spacing w:after="60"/>
              <w:rPr>
                <w:rFonts w:cs="Tahoma"/>
              </w:rPr>
            </w:pPr>
            <w:r w:rsidRPr="00FC0C73">
              <w:rPr>
                <w:rFonts w:cs="Tahoma"/>
                <w:color w:val="000000"/>
                <w:szCs w:val="18"/>
              </w:rPr>
              <w:t>Windows Intune*</w:t>
            </w:r>
          </w:p>
          <w:p w:rsidR="00C21366" w:rsidRPr="00FC0C73" w:rsidRDefault="00C21366" w:rsidP="00111C93">
            <w:pPr>
              <w:ind w:left="907"/>
              <w:rPr>
                <w:rFonts w:cs="Tahoma"/>
                <w:color w:val="000000"/>
                <w:szCs w:val="18"/>
              </w:rPr>
            </w:pPr>
            <w:r w:rsidRPr="00FC0C73">
              <w:rPr>
                <w:rFonts w:cs="Tahoma"/>
                <w:color w:val="000000"/>
                <w:szCs w:val="18"/>
              </w:rPr>
              <w:t xml:space="preserve"> </w:t>
            </w:r>
          </w:p>
        </w:tc>
      </w:tr>
    </w:tbl>
    <w:p w:rsidR="00C21366" w:rsidRPr="00946F7D" w:rsidRDefault="00C21366" w:rsidP="00C21366">
      <w:pPr>
        <w:tabs>
          <w:tab w:val="left" w:pos="360"/>
        </w:tabs>
        <w:ind w:left="720"/>
        <w:rPr>
          <w:rFonts w:cs="Tahoma"/>
          <w:lang w:val="nl-NL"/>
        </w:rPr>
      </w:pPr>
      <w:r w:rsidRPr="00946F7D">
        <w:rPr>
          <w:rFonts w:cs="Tahoma"/>
          <w:i/>
          <w:sz w:val="16"/>
          <w:szCs w:val="20"/>
          <w:lang w:val="nl-NL"/>
        </w:rPr>
        <w:t>* Vereist een corresponderende CAL Suite Bridge Raadpleeg de paragraaf met productaantekeningen voor meer informatie over CAL Suite Bridge.</w:t>
      </w:r>
    </w:p>
    <w:p w:rsidR="00C21366" w:rsidRPr="00946F7D" w:rsidRDefault="00C21366" w:rsidP="00C21366">
      <w:pPr>
        <w:tabs>
          <w:tab w:val="left" w:pos="360"/>
        </w:tabs>
        <w:ind w:left="720"/>
        <w:rPr>
          <w:rFonts w:cs="Tahoma"/>
          <w:lang w:val="nl-NL"/>
        </w:rPr>
      </w:pPr>
      <w:r w:rsidRPr="00946F7D">
        <w:rPr>
          <w:rFonts w:cs="Tahoma"/>
          <w:i/>
          <w:sz w:val="16"/>
          <w:szCs w:val="20"/>
          <w:lang w:val="nl-NL"/>
        </w:rPr>
        <w:t>** Office 365 ProPlus en Windows VDA zijn Enterprise Producten en voldoen mogelijk ook aan de Enterprise-brede vereiste.</w:t>
      </w:r>
    </w:p>
    <w:p w:rsidR="00C21366" w:rsidRPr="00946F7D" w:rsidRDefault="00C21366" w:rsidP="00710B5A">
      <w:pPr>
        <w:tabs>
          <w:tab w:val="left" w:pos="360"/>
        </w:tabs>
        <w:ind w:left="720"/>
        <w:rPr>
          <w:rFonts w:cs="Tahoma"/>
          <w:lang w:val="nl-NL"/>
        </w:rPr>
      </w:pPr>
      <w:r w:rsidRPr="00946F7D">
        <w:rPr>
          <w:rFonts w:cs="Tahoma"/>
          <w:i/>
          <w:sz w:val="16"/>
          <w:szCs w:val="20"/>
          <w:lang w:val="nl-NL"/>
        </w:rPr>
        <w:t>*** Enterprise Online Diensten omvatten alleen volledige USL’s. USL’s voor Software Assurance, waarvoor Core CAL of</w:t>
      </w:r>
      <w:r w:rsidR="00710B5A">
        <w:rPr>
          <w:rFonts w:cs="Tahoma"/>
          <w:i/>
          <w:sz w:val="16"/>
          <w:szCs w:val="20"/>
          <w:lang w:val="nl-NL"/>
        </w:rPr>
        <w:t> </w:t>
      </w:r>
      <w:r w:rsidRPr="00946F7D">
        <w:rPr>
          <w:rFonts w:cs="Tahoma"/>
          <w:i/>
          <w:sz w:val="16"/>
          <w:szCs w:val="20"/>
          <w:lang w:val="nl-NL"/>
        </w:rPr>
        <w:t>Enterprise CAL vereist is voor aankoop zijn geen Enterprise Online Diensten.</w:t>
      </w:r>
    </w:p>
    <w:p w:rsidR="00C21366" w:rsidRPr="00946F7D" w:rsidRDefault="00C21366" w:rsidP="00C21366">
      <w:pPr>
        <w:tabs>
          <w:tab w:val="left" w:pos="360"/>
        </w:tabs>
        <w:ind w:left="720"/>
        <w:rPr>
          <w:rFonts w:cs="Tahoma"/>
          <w:lang w:val="nl-NL"/>
        </w:rPr>
      </w:pPr>
    </w:p>
    <w:p w:rsidR="00C21366" w:rsidRPr="00946F7D" w:rsidRDefault="00C21366" w:rsidP="00C21366">
      <w:pPr>
        <w:tabs>
          <w:tab w:val="left" w:pos="360"/>
        </w:tabs>
        <w:spacing w:after="60"/>
        <w:rPr>
          <w:rFonts w:cs="Tahoma"/>
          <w:lang w:val="nl-NL"/>
        </w:rPr>
      </w:pPr>
      <w:r w:rsidRPr="00946F7D">
        <w:rPr>
          <w:rFonts w:cs="Tahoma"/>
          <w:b/>
          <w:szCs w:val="18"/>
          <w:lang w:val="nl-NL"/>
        </w:rPr>
        <w:t>Toegestane Overstappen</w:t>
      </w:r>
    </w:p>
    <w:p w:rsidR="00C21366" w:rsidRPr="00946F7D" w:rsidRDefault="00C21366" w:rsidP="00C21366">
      <w:pPr>
        <w:tabs>
          <w:tab w:val="left" w:pos="360"/>
        </w:tabs>
        <w:rPr>
          <w:rFonts w:cs="Tahoma"/>
          <w:lang w:val="nl-NL"/>
        </w:rPr>
      </w:pPr>
      <w:r w:rsidRPr="00946F7D">
        <w:rPr>
          <w:rFonts w:cs="Tahoma"/>
          <w:b/>
          <w:szCs w:val="20"/>
          <w:lang w:val="nl-NL"/>
        </w:rPr>
        <w:t xml:space="preserve">Opmerking: </w:t>
      </w:r>
      <w:r w:rsidRPr="00946F7D">
        <w:rPr>
          <w:rFonts w:cs="Tahoma"/>
          <w:szCs w:val="20"/>
          <w:lang w:val="nl-NL"/>
        </w:rPr>
        <w:t xml:space="preserve">Het volgende is van toepassing op klanten met een Enterprise of Enterprise Subscription Enrollment die beschikken over Overstaprechten. Klanten die niet zeker weten of ze beschikken over Overstaprechten op grond van hun enrollment, kunnen contact opnemen met hun Software-adviseur, Reseller of Microsoft Account Manager. </w:t>
      </w:r>
    </w:p>
    <w:p w:rsidR="00C21366" w:rsidRPr="00946F7D" w:rsidRDefault="00C21366" w:rsidP="00C21366">
      <w:pPr>
        <w:tabs>
          <w:tab w:val="left" w:pos="360"/>
        </w:tabs>
        <w:rPr>
          <w:rFonts w:cs="Tahoma"/>
          <w:lang w:val="nl-NL"/>
        </w:rPr>
      </w:pPr>
    </w:p>
    <w:p w:rsidR="00C21366" w:rsidRPr="00946F7D" w:rsidRDefault="00C21366" w:rsidP="00C21366">
      <w:pPr>
        <w:tabs>
          <w:tab w:val="left" w:pos="360"/>
        </w:tabs>
        <w:rPr>
          <w:rFonts w:cs="Tahoma"/>
          <w:lang w:val="nl-NL"/>
        </w:rPr>
      </w:pPr>
      <w:r w:rsidRPr="00946F7D">
        <w:rPr>
          <w:rFonts w:cs="Tahoma"/>
          <w:szCs w:val="20"/>
          <w:lang w:val="nl-NL"/>
        </w:rPr>
        <w:t>In de onderstaande tabel worden de producten vermeld die in aanmerking komen voor overstappen en welke overstappen zijn toegestaan. Er staan producten in die worden overgezet wanneer ze worden aangeschaft als onderdeel van een desktop platform.</w:t>
      </w:r>
    </w:p>
    <w:p w:rsidR="00C21366" w:rsidRPr="00946F7D" w:rsidRDefault="00C21366" w:rsidP="00C21366">
      <w:pPr>
        <w:tabs>
          <w:tab w:val="left" w:pos="360"/>
        </w:tabs>
        <w:ind w:left="720"/>
        <w:rPr>
          <w:rFonts w:cs="Tahoma"/>
          <w:lang w:val="nl-NL"/>
        </w:rPr>
      </w:pPr>
    </w:p>
    <w:tbl>
      <w:tblPr>
        <w:tblW w:w="8021" w:type="dxa"/>
        <w:tblInd w:w="720" w:type="dxa"/>
        <w:tblCellMar>
          <w:left w:w="0" w:type="dxa"/>
          <w:right w:w="0" w:type="dxa"/>
        </w:tblCellMar>
        <w:tblLook w:val="04A0" w:firstRow="1" w:lastRow="0" w:firstColumn="1" w:lastColumn="0" w:noHBand="0" w:noVBand="1"/>
      </w:tblPr>
      <w:tblGrid>
        <w:gridCol w:w="3687"/>
        <w:gridCol w:w="4334"/>
      </w:tblGrid>
      <w:tr w:rsidR="00C21366" w:rsidRPr="00FC0C73" w:rsidTr="00710B5A">
        <w:trPr>
          <w:cantSplit/>
          <w:trHeight w:val="277"/>
          <w:tblHeader/>
        </w:trPr>
        <w:tc>
          <w:tcPr>
            <w:tcW w:w="3687" w:type="dxa"/>
            <w:tcBorders>
              <w:top w:val="single" w:sz="8" w:space="0" w:color="auto"/>
              <w:left w:val="single" w:sz="8" w:space="0" w:color="auto"/>
              <w:bottom w:val="single" w:sz="8" w:space="0" w:color="auto"/>
              <w:right w:val="single" w:sz="8" w:space="0" w:color="auto"/>
            </w:tcBorders>
            <w:shd w:val="clear" w:color="auto" w:fill="FABF8F"/>
            <w:vAlign w:val="center"/>
            <w:hideMark/>
          </w:tcPr>
          <w:p w:rsidR="00C21366" w:rsidRPr="00946F7D" w:rsidRDefault="00C21366" w:rsidP="00111C93">
            <w:pPr>
              <w:keepNext/>
              <w:jc w:val="center"/>
              <w:rPr>
                <w:rFonts w:cs="Tahoma"/>
                <w:b/>
                <w:lang w:val="nl-NL"/>
              </w:rPr>
            </w:pPr>
            <w:r w:rsidRPr="00946F7D">
              <w:rPr>
                <w:rFonts w:cs="Tahoma"/>
                <w:b/>
                <w:lang w:val="nl-NL"/>
              </w:rPr>
              <w:t>Producten die in Transitie zijn gedaan</w:t>
            </w:r>
          </w:p>
        </w:tc>
        <w:tc>
          <w:tcPr>
            <w:tcW w:w="4334" w:type="dxa"/>
            <w:tcBorders>
              <w:top w:val="single" w:sz="8" w:space="0" w:color="auto"/>
              <w:left w:val="nil"/>
              <w:bottom w:val="single" w:sz="8" w:space="0" w:color="auto"/>
              <w:right w:val="single" w:sz="8" w:space="0" w:color="auto"/>
            </w:tcBorders>
            <w:shd w:val="clear" w:color="auto" w:fill="FABF8F"/>
            <w:vAlign w:val="center"/>
            <w:hideMark/>
          </w:tcPr>
          <w:p w:rsidR="00C21366" w:rsidRPr="00FC0C73" w:rsidRDefault="00C21366" w:rsidP="00111C93">
            <w:pPr>
              <w:keepNext/>
              <w:jc w:val="center"/>
              <w:rPr>
                <w:rFonts w:cs="Tahoma"/>
                <w:b/>
              </w:rPr>
            </w:pPr>
            <w:r w:rsidRPr="00FC0C73">
              <w:rPr>
                <w:rFonts w:cs="Tahoma"/>
                <w:b/>
              </w:rPr>
              <w:t>Geldige overstapopties</w:t>
            </w:r>
          </w:p>
        </w:tc>
      </w:tr>
      <w:tr w:rsidR="00C21366" w:rsidRPr="00FC0C73" w:rsidTr="00111C93">
        <w:trPr>
          <w:cantSplit/>
          <w:trHeight w:val="354"/>
        </w:trPr>
        <w:tc>
          <w:tcPr>
            <w:tcW w:w="3687" w:type="dxa"/>
            <w:tcBorders>
              <w:top w:val="nil"/>
              <w:left w:val="single" w:sz="8" w:space="0" w:color="auto"/>
              <w:bottom w:val="single" w:sz="8" w:space="0" w:color="auto"/>
              <w:right w:val="single" w:sz="8" w:space="0" w:color="auto"/>
            </w:tcBorders>
            <w:vAlign w:val="center"/>
          </w:tcPr>
          <w:p w:rsidR="00C21366" w:rsidRPr="00FC0C73" w:rsidRDefault="00C21366" w:rsidP="00111C93">
            <w:pPr>
              <w:spacing w:before="60" w:after="60"/>
              <w:ind w:left="144"/>
              <w:rPr>
                <w:rFonts w:cs="Tahoma"/>
              </w:rPr>
            </w:pPr>
            <w:r w:rsidRPr="00FC0C73">
              <w:rPr>
                <w:rFonts w:cs="Tahoma"/>
              </w:rPr>
              <w:t xml:space="preserve">Core CAL Suite </w:t>
            </w:r>
          </w:p>
        </w:tc>
        <w:tc>
          <w:tcPr>
            <w:tcW w:w="4334" w:type="dxa"/>
            <w:tcBorders>
              <w:top w:val="nil"/>
              <w:left w:val="nil"/>
              <w:bottom w:val="single" w:sz="8" w:space="0" w:color="auto"/>
              <w:right w:val="single" w:sz="8" w:space="0" w:color="auto"/>
            </w:tcBorders>
            <w:vAlign w:val="center"/>
          </w:tcPr>
          <w:p w:rsidR="00C21366" w:rsidRPr="00FC0C73" w:rsidRDefault="00C21366" w:rsidP="00111C93">
            <w:pPr>
              <w:numPr>
                <w:ilvl w:val="0"/>
                <w:numId w:val="37"/>
              </w:numPr>
              <w:spacing w:before="60" w:after="60"/>
              <w:rPr>
                <w:rFonts w:cs="Tahoma"/>
              </w:rPr>
            </w:pPr>
            <w:r w:rsidRPr="00FC0C73">
              <w:rPr>
                <w:rFonts w:cs="Tahoma"/>
                <w:color w:val="000000"/>
                <w:szCs w:val="18"/>
              </w:rPr>
              <w:t>Office 365 (Enterprise E1)*</w:t>
            </w:r>
          </w:p>
          <w:p w:rsidR="00C21366" w:rsidRPr="00FC0C73" w:rsidRDefault="00C21366" w:rsidP="00111C93">
            <w:pPr>
              <w:numPr>
                <w:ilvl w:val="0"/>
                <w:numId w:val="37"/>
              </w:numPr>
              <w:spacing w:after="60"/>
              <w:rPr>
                <w:rFonts w:cs="Tahoma"/>
              </w:rPr>
            </w:pPr>
            <w:r w:rsidRPr="00FC0C73">
              <w:rPr>
                <w:rFonts w:cs="Tahoma"/>
                <w:color w:val="000000"/>
                <w:szCs w:val="18"/>
              </w:rPr>
              <w:t>Office 365 (Enterprise E3)*</w:t>
            </w:r>
          </w:p>
          <w:p w:rsidR="00C21366" w:rsidRPr="00FC0C73" w:rsidRDefault="00C21366" w:rsidP="00111C93">
            <w:pPr>
              <w:numPr>
                <w:ilvl w:val="0"/>
                <w:numId w:val="37"/>
              </w:numPr>
              <w:spacing w:after="60"/>
              <w:rPr>
                <w:rFonts w:cs="Tahoma"/>
              </w:rPr>
            </w:pPr>
            <w:r w:rsidRPr="00FC0C73">
              <w:rPr>
                <w:rFonts w:cs="Tahoma"/>
                <w:color w:val="000000"/>
                <w:szCs w:val="18"/>
              </w:rPr>
              <w:t>Office 365 (Enterprise E4)*</w:t>
            </w:r>
          </w:p>
          <w:p w:rsidR="00C21366" w:rsidRPr="00FC0C73" w:rsidRDefault="00C21366" w:rsidP="00111C93">
            <w:pPr>
              <w:numPr>
                <w:ilvl w:val="0"/>
                <w:numId w:val="37"/>
              </w:numPr>
              <w:spacing w:after="60"/>
              <w:rPr>
                <w:rFonts w:cs="Tahoma"/>
              </w:rPr>
            </w:pPr>
            <w:r w:rsidRPr="00FC0C73">
              <w:rPr>
                <w:rFonts w:cs="Tahoma"/>
                <w:color w:val="000000"/>
                <w:szCs w:val="18"/>
              </w:rPr>
              <w:t>Office 365 (Government G1)*</w:t>
            </w:r>
          </w:p>
          <w:p w:rsidR="00C21366" w:rsidRPr="00FC0C73" w:rsidRDefault="00C21366" w:rsidP="00111C93">
            <w:pPr>
              <w:numPr>
                <w:ilvl w:val="0"/>
                <w:numId w:val="37"/>
              </w:numPr>
              <w:spacing w:after="60"/>
              <w:rPr>
                <w:rFonts w:cs="Tahoma"/>
              </w:rPr>
            </w:pPr>
            <w:r w:rsidRPr="00FC0C73">
              <w:rPr>
                <w:rFonts w:cs="Tahoma"/>
                <w:color w:val="000000"/>
                <w:szCs w:val="18"/>
              </w:rPr>
              <w:t>Office 365 (Government G3)*</w:t>
            </w:r>
          </w:p>
          <w:p w:rsidR="00C21366" w:rsidRPr="00FC0C73" w:rsidRDefault="00C21366" w:rsidP="00111C93">
            <w:pPr>
              <w:numPr>
                <w:ilvl w:val="0"/>
                <w:numId w:val="37"/>
              </w:numPr>
              <w:spacing w:after="60"/>
              <w:rPr>
                <w:rFonts w:cs="Tahoma"/>
              </w:rPr>
            </w:pPr>
            <w:r w:rsidRPr="00FC0C73">
              <w:rPr>
                <w:rFonts w:cs="Tahoma"/>
                <w:color w:val="000000"/>
                <w:szCs w:val="18"/>
              </w:rPr>
              <w:t>Office 365 (Government G4)*</w:t>
            </w:r>
          </w:p>
          <w:p w:rsidR="00C21366" w:rsidRPr="00FC0C73" w:rsidRDefault="00C21366" w:rsidP="00111C93">
            <w:pPr>
              <w:numPr>
                <w:ilvl w:val="0"/>
                <w:numId w:val="37"/>
              </w:numPr>
              <w:ind w:right="144"/>
              <w:rPr>
                <w:rFonts w:cs="Tahoma"/>
              </w:rPr>
            </w:pPr>
            <w:r w:rsidRPr="00FC0C73">
              <w:rPr>
                <w:rFonts w:cs="Tahoma"/>
                <w:color w:val="000000"/>
              </w:rPr>
              <w:t>Windows Intune*</w:t>
            </w:r>
          </w:p>
          <w:p w:rsidR="00C21366" w:rsidRPr="00FC0C73" w:rsidRDefault="00C21366" w:rsidP="00111C93">
            <w:pPr>
              <w:ind w:left="720" w:right="144"/>
              <w:rPr>
                <w:rFonts w:cs="Tahoma"/>
                <w:color w:val="000000"/>
              </w:rPr>
            </w:pPr>
          </w:p>
        </w:tc>
      </w:tr>
      <w:tr w:rsidR="00C21366" w:rsidRPr="00FC0C73" w:rsidTr="00111C93">
        <w:trPr>
          <w:cantSplit/>
          <w:trHeight w:val="354"/>
        </w:trPr>
        <w:tc>
          <w:tcPr>
            <w:tcW w:w="3687" w:type="dxa"/>
            <w:tcBorders>
              <w:top w:val="nil"/>
              <w:left w:val="single" w:sz="8" w:space="0" w:color="auto"/>
              <w:bottom w:val="single" w:sz="8" w:space="0" w:color="auto"/>
              <w:right w:val="single" w:sz="8" w:space="0" w:color="auto"/>
            </w:tcBorders>
            <w:vAlign w:val="center"/>
          </w:tcPr>
          <w:p w:rsidR="00C21366" w:rsidRPr="00FC0C73" w:rsidRDefault="00C21366" w:rsidP="00111C93">
            <w:pPr>
              <w:spacing w:before="60" w:after="60"/>
              <w:ind w:left="144"/>
              <w:rPr>
                <w:rFonts w:cs="Tahoma"/>
              </w:rPr>
            </w:pPr>
            <w:r w:rsidRPr="00FC0C73">
              <w:rPr>
                <w:rFonts w:cs="Tahoma"/>
              </w:rPr>
              <w:t>Enterprise CAL Suite</w:t>
            </w:r>
          </w:p>
        </w:tc>
        <w:tc>
          <w:tcPr>
            <w:tcW w:w="4334" w:type="dxa"/>
            <w:tcBorders>
              <w:top w:val="nil"/>
              <w:left w:val="nil"/>
              <w:bottom w:val="single" w:sz="8" w:space="0" w:color="auto"/>
              <w:right w:val="single" w:sz="8" w:space="0" w:color="auto"/>
            </w:tcBorders>
            <w:vAlign w:val="center"/>
          </w:tcPr>
          <w:p w:rsidR="00C21366" w:rsidRPr="00FC0C73" w:rsidRDefault="00C21366" w:rsidP="00111C93">
            <w:pPr>
              <w:numPr>
                <w:ilvl w:val="0"/>
                <w:numId w:val="37"/>
              </w:numPr>
              <w:spacing w:before="60" w:after="60"/>
              <w:rPr>
                <w:rFonts w:cs="Tahoma"/>
              </w:rPr>
            </w:pPr>
            <w:r w:rsidRPr="00FC0C73">
              <w:rPr>
                <w:rFonts w:cs="Tahoma"/>
                <w:color w:val="000000"/>
                <w:szCs w:val="18"/>
              </w:rPr>
              <w:t>Office 365 (Enterprise E3)*</w:t>
            </w:r>
          </w:p>
          <w:p w:rsidR="00C21366" w:rsidRPr="00FC0C73" w:rsidRDefault="00C21366" w:rsidP="00111C93">
            <w:pPr>
              <w:numPr>
                <w:ilvl w:val="0"/>
                <w:numId w:val="37"/>
              </w:numPr>
              <w:spacing w:after="60"/>
              <w:rPr>
                <w:rFonts w:cs="Tahoma"/>
              </w:rPr>
            </w:pPr>
            <w:r w:rsidRPr="00FC0C73">
              <w:rPr>
                <w:rFonts w:cs="Tahoma"/>
                <w:color w:val="000000"/>
                <w:szCs w:val="18"/>
              </w:rPr>
              <w:t>Office 365 (Enterprise E4)*</w:t>
            </w:r>
          </w:p>
          <w:p w:rsidR="00C21366" w:rsidRPr="00FC0C73" w:rsidRDefault="00C21366" w:rsidP="00111C93">
            <w:pPr>
              <w:numPr>
                <w:ilvl w:val="0"/>
                <w:numId w:val="37"/>
              </w:numPr>
              <w:spacing w:after="60"/>
              <w:rPr>
                <w:rFonts w:cs="Tahoma"/>
              </w:rPr>
            </w:pPr>
            <w:r w:rsidRPr="00FC0C73">
              <w:rPr>
                <w:rFonts w:cs="Tahoma"/>
                <w:color w:val="000000"/>
                <w:szCs w:val="18"/>
              </w:rPr>
              <w:t>Office 365 (Enterprise G3)*</w:t>
            </w:r>
          </w:p>
          <w:p w:rsidR="00C21366" w:rsidRPr="00FC0C73" w:rsidRDefault="00C21366" w:rsidP="00111C93">
            <w:pPr>
              <w:numPr>
                <w:ilvl w:val="0"/>
                <w:numId w:val="37"/>
              </w:numPr>
              <w:spacing w:after="60"/>
              <w:rPr>
                <w:rFonts w:cs="Tahoma"/>
              </w:rPr>
            </w:pPr>
            <w:r w:rsidRPr="00FC0C73">
              <w:rPr>
                <w:rFonts w:cs="Tahoma"/>
                <w:color w:val="000000"/>
                <w:szCs w:val="18"/>
              </w:rPr>
              <w:t>Office 365 (Enterprise G4)*</w:t>
            </w:r>
          </w:p>
          <w:p w:rsidR="00C21366" w:rsidRPr="00FC0C73" w:rsidRDefault="00C21366" w:rsidP="00111C93">
            <w:pPr>
              <w:numPr>
                <w:ilvl w:val="0"/>
                <w:numId w:val="37"/>
              </w:numPr>
              <w:ind w:right="144"/>
              <w:rPr>
                <w:rFonts w:cs="Tahoma"/>
              </w:rPr>
            </w:pPr>
            <w:r w:rsidRPr="00FC0C73">
              <w:rPr>
                <w:rFonts w:cs="Tahoma"/>
                <w:color w:val="000000"/>
              </w:rPr>
              <w:t>Windows</w:t>
            </w:r>
            <w:r w:rsidR="00F61EAD" w:rsidRPr="00F61EAD">
              <w:rPr>
                <w:rFonts w:cs="Tahoma"/>
                <w:color w:val="000000"/>
                <w:vertAlign w:val="superscript"/>
              </w:rPr>
              <w:t>®</w:t>
            </w:r>
            <w:r w:rsidRPr="00FC0C73">
              <w:rPr>
                <w:rFonts w:cs="Tahoma"/>
                <w:color w:val="000000"/>
              </w:rPr>
              <w:t xml:space="preserve"> Intune*</w:t>
            </w:r>
          </w:p>
          <w:p w:rsidR="00C21366" w:rsidRPr="00FC0C73" w:rsidRDefault="00C21366" w:rsidP="00111C93">
            <w:pPr>
              <w:ind w:right="144"/>
              <w:rPr>
                <w:rFonts w:cs="Tahoma"/>
                <w:color w:val="000000"/>
              </w:rPr>
            </w:pPr>
          </w:p>
        </w:tc>
      </w:tr>
      <w:tr w:rsidR="00C21366" w:rsidRPr="00FC0C73" w:rsidTr="00710B5A">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C21366" w:rsidRPr="00FC0C73" w:rsidRDefault="00C21366" w:rsidP="00111C93">
            <w:pPr>
              <w:spacing w:before="60" w:after="60"/>
              <w:ind w:left="144"/>
              <w:rPr>
                <w:rFonts w:cs="Tahoma"/>
              </w:rPr>
            </w:pPr>
            <w:r w:rsidRPr="00FC0C73">
              <w:rPr>
                <w:rFonts w:cs="Tahoma"/>
              </w:rPr>
              <w:t>Office Professional Plus</w:t>
            </w:r>
          </w:p>
        </w:tc>
        <w:tc>
          <w:tcPr>
            <w:tcW w:w="4334" w:type="dxa"/>
            <w:tcBorders>
              <w:top w:val="single" w:sz="8" w:space="0" w:color="auto"/>
              <w:left w:val="nil"/>
              <w:bottom w:val="single" w:sz="8" w:space="0" w:color="auto"/>
              <w:right w:val="single" w:sz="8" w:space="0" w:color="auto"/>
            </w:tcBorders>
            <w:vAlign w:val="center"/>
          </w:tcPr>
          <w:p w:rsidR="00C21366" w:rsidRPr="00710B5A" w:rsidRDefault="00C21366" w:rsidP="00710B5A">
            <w:pPr>
              <w:numPr>
                <w:ilvl w:val="0"/>
                <w:numId w:val="37"/>
              </w:numPr>
              <w:spacing w:before="60" w:after="60"/>
              <w:rPr>
                <w:rFonts w:cs="Tahoma"/>
                <w:color w:val="000000"/>
                <w:szCs w:val="18"/>
              </w:rPr>
            </w:pPr>
            <w:r w:rsidRPr="00FC0C73">
              <w:rPr>
                <w:rFonts w:cs="Tahoma"/>
                <w:color w:val="000000"/>
                <w:szCs w:val="18"/>
              </w:rPr>
              <w:t>Office 365 (Enterprise E3)*</w:t>
            </w:r>
          </w:p>
          <w:p w:rsidR="00C21366" w:rsidRPr="00FC0C73" w:rsidRDefault="00C21366" w:rsidP="00111C93">
            <w:pPr>
              <w:numPr>
                <w:ilvl w:val="0"/>
                <w:numId w:val="37"/>
              </w:numPr>
              <w:spacing w:after="60"/>
              <w:rPr>
                <w:rFonts w:cs="Tahoma"/>
              </w:rPr>
            </w:pPr>
            <w:r w:rsidRPr="00FC0C73">
              <w:rPr>
                <w:rFonts w:cs="Tahoma"/>
                <w:color w:val="000000"/>
                <w:szCs w:val="18"/>
              </w:rPr>
              <w:t>Office 365 (Enterprise E4)*</w:t>
            </w:r>
          </w:p>
          <w:p w:rsidR="00C21366" w:rsidRPr="00FC0C73" w:rsidRDefault="00C21366" w:rsidP="00111C93">
            <w:pPr>
              <w:numPr>
                <w:ilvl w:val="0"/>
                <w:numId w:val="37"/>
              </w:numPr>
              <w:spacing w:after="60"/>
              <w:rPr>
                <w:rFonts w:cs="Tahoma"/>
              </w:rPr>
            </w:pPr>
            <w:r w:rsidRPr="00FC0C73">
              <w:rPr>
                <w:rFonts w:cs="Tahoma"/>
                <w:color w:val="000000"/>
                <w:szCs w:val="18"/>
              </w:rPr>
              <w:t>Office 365 (Government G3)</w:t>
            </w:r>
          </w:p>
          <w:p w:rsidR="00C21366" w:rsidRPr="00FC0C73" w:rsidRDefault="00C21366" w:rsidP="00111C93">
            <w:pPr>
              <w:numPr>
                <w:ilvl w:val="0"/>
                <w:numId w:val="37"/>
              </w:numPr>
              <w:spacing w:after="60"/>
              <w:rPr>
                <w:rFonts w:cs="Tahoma"/>
              </w:rPr>
            </w:pPr>
            <w:r w:rsidRPr="00FC0C73">
              <w:rPr>
                <w:rFonts w:cs="Tahoma"/>
                <w:color w:val="000000"/>
                <w:szCs w:val="18"/>
              </w:rPr>
              <w:t>Office 365 (Government G4)</w:t>
            </w:r>
          </w:p>
          <w:p w:rsidR="00C21366" w:rsidRPr="00FC0C73" w:rsidRDefault="00C21366" w:rsidP="00111C93">
            <w:pPr>
              <w:numPr>
                <w:ilvl w:val="0"/>
                <w:numId w:val="37"/>
              </w:numPr>
              <w:spacing w:after="60"/>
              <w:rPr>
                <w:rFonts w:cs="Tahoma"/>
              </w:rPr>
            </w:pPr>
            <w:r w:rsidRPr="00FC0C73">
              <w:rPr>
                <w:rFonts w:cs="Tahoma"/>
                <w:color w:val="000000"/>
                <w:szCs w:val="18"/>
              </w:rPr>
              <w:t>Office 365 ProPlus</w:t>
            </w:r>
          </w:p>
          <w:p w:rsidR="00C21366" w:rsidRPr="00FC0C73" w:rsidRDefault="00C21366" w:rsidP="00111C93">
            <w:pPr>
              <w:ind w:left="720"/>
              <w:rPr>
                <w:rFonts w:cs="Tahoma"/>
                <w:color w:val="000000"/>
              </w:rPr>
            </w:pPr>
          </w:p>
        </w:tc>
      </w:tr>
      <w:tr w:rsidR="00C21366" w:rsidRPr="00FC0C73" w:rsidTr="00710B5A">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C21366" w:rsidRPr="00946F7D" w:rsidRDefault="00C21366" w:rsidP="00111C93">
            <w:pPr>
              <w:spacing w:before="60" w:after="60"/>
              <w:ind w:left="144"/>
              <w:rPr>
                <w:rFonts w:cs="Tahoma"/>
                <w:lang w:val="fr-FR"/>
              </w:rPr>
            </w:pPr>
            <w:r w:rsidRPr="00946F7D">
              <w:rPr>
                <w:rFonts w:cs="Tahoma"/>
                <w:lang w:val="fr-FR"/>
              </w:rPr>
              <w:t>Office Professional Plus en Core CAL Suite</w:t>
            </w:r>
          </w:p>
        </w:tc>
        <w:tc>
          <w:tcPr>
            <w:tcW w:w="4334" w:type="dxa"/>
            <w:tcBorders>
              <w:top w:val="single" w:sz="8" w:space="0" w:color="auto"/>
              <w:left w:val="nil"/>
              <w:bottom w:val="single" w:sz="8" w:space="0" w:color="auto"/>
              <w:right w:val="single" w:sz="8" w:space="0" w:color="auto"/>
            </w:tcBorders>
            <w:vAlign w:val="center"/>
          </w:tcPr>
          <w:p w:rsidR="00C21366" w:rsidRPr="00710B5A" w:rsidRDefault="00C21366" w:rsidP="00710B5A">
            <w:pPr>
              <w:numPr>
                <w:ilvl w:val="0"/>
                <w:numId w:val="37"/>
              </w:numPr>
              <w:spacing w:before="60" w:after="60"/>
              <w:rPr>
                <w:rFonts w:cs="Tahoma"/>
                <w:color w:val="000000"/>
                <w:szCs w:val="18"/>
              </w:rPr>
            </w:pPr>
            <w:r w:rsidRPr="00FC0C73">
              <w:rPr>
                <w:rFonts w:cs="Tahoma"/>
                <w:color w:val="000000"/>
                <w:szCs w:val="18"/>
              </w:rPr>
              <w:t>Office 365 (Enterprise E3)*</w:t>
            </w:r>
          </w:p>
          <w:p w:rsidR="00C21366" w:rsidRPr="00FC0C73" w:rsidRDefault="00C21366" w:rsidP="00111C93">
            <w:pPr>
              <w:numPr>
                <w:ilvl w:val="0"/>
                <w:numId w:val="37"/>
              </w:numPr>
              <w:spacing w:after="60"/>
              <w:rPr>
                <w:rFonts w:cs="Tahoma"/>
              </w:rPr>
            </w:pPr>
            <w:r w:rsidRPr="00FC0C73">
              <w:rPr>
                <w:rFonts w:cs="Tahoma"/>
                <w:color w:val="000000"/>
                <w:szCs w:val="18"/>
              </w:rPr>
              <w:t>Office 365 (Enterprise E4)*</w:t>
            </w:r>
          </w:p>
          <w:p w:rsidR="00C21366" w:rsidRPr="00FC0C73" w:rsidRDefault="00C21366" w:rsidP="00111C93">
            <w:pPr>
              <w:numPr>
                <w:ilvl w:val="0"/>
                <w:numId w:val="37"/>
              </w:numPr>
              <w:spacing w:after="60"/>
              <w:rPr>
                <w:rFonts w:cs="Tahoma"/>
              </w:rPr>
            </w:pPr>
            <w:r w:rsidRPr="00FC0C73">
              <w:rPr>
                <w:rFonts w:cs="Tahoma"/>
                <w:color w:val="000000"/>
                <w:szCs w:val="18"/>
              </w:rPr>
              <w:t>Office 365 (Government G3)*</w:t>
            </w:r>
          </w:p>
          <w:p w:rsidR="00C21366" w:rsidRPr="00FC0C73" w:rsidRDefault="00C21366" w:rsidP="00111C93">
            <w:pPr>
              <w:numPr>
                <w:ilvl w:val="0"/>
                <w:numId w:val="37"/>
              </w:numPr>
              <w:spacing w:after="60"/>
              <w:rPr>
                <w:rFonts w:cs="Tahoma"/>
              </w:rPr>
            </w:pPr>
            <w:r w:rsidRPr="00FC0C73">
              <w:rPr>
                <w:rFonts w:cs="Tahoma"/>
                <w:color w:val="000000"/>
                <w:szCs w:val="18"/>
              </w:rPr>
              <w:t>Office 365 (Government G4)*</w:t>
            </w:r>
          </w:p>
          <w:p w:rsidR="00C21366" w:rsidRPr="00FC0C73" w:rsidRDefault="00C21366" w:rsidP="00111C93">
            <w:pPr>
              <w:ind w:left="720"/>
              <w:rPr>
                <w:rFonts w:cs="Tahoma"/>
                <w:color w:val="000000"/>
              </w:rPr>
            </w:pPr>
          </w:p>
        </w:tc>
      </w:tr>
      <w:tr w:rsidR="00C21366" w:rsidRPr="00FC0C73" w:rsidTr="00710B5A">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C21366" w:rsidRPr="00946F7D" w:rsidRDefault="00C21366" w:rsidP="00710B5A">
            <w:pPr>
              <w:spacing w:before="60" w:after="60"/>
              <w:ind w:left="144"/>
              <w:rPr>
                <w:rFonts w:cs="Tahoma"/>
                <w:lang w:val="fr-FR"/>
              </w:rPr>
            </w:pPr>
            <w:r w:rsidRPr="00946F7D">
              <w:rPr>
                <w:rFonts w:cs="Tahoma"/>
                <w:lang w:val="fr-FR"/>
              </w:rPr>
              <w:lastRenderedPageBreak/>
              <w:t>Office Professional Plus en Enterprise CAL</w:t>
            </w:r>
            <w:r w:rsidR="00710B5A">
              <w:rPr>
                <w:rFonts w:cs="Tahoma"/>
                <w:lang w:val="fr-FR"/>
              </w:rPr>
              <w:t> </w:t>
            </w:r>
            <w:r w:rsidRPr="00946F7D">
              <w:rPr>
                <w:rFonts w:cs="Tahoma"/>
                <w:lang w:val="fr-FR"/>
              </w:rPr>
              <w:t>Suite</w:t>
            </w:r>
          </w:p>
        </w:tc>
        <w:tc>
          <w:tcPr>
            <w:tcW w:w="4334" w:type="dxa"/>
            <w:tcBorders>
              <w:top w:val="single" w:sz="8" w:space="0" w:color="auto"/>
              <w:left w:val="nil"/>
              <w:bottom w:val="single" w:sz="8" w:space="0" w:color="auto"/>
              <w:right w:val="single" w:sz="8" w:space="0" w:color="auto"/>
            </w:tcBorders>
            <w:vAlign w:val="center"/>
          </w:tcPr>
          <w:p w:rsidR="00C21366" w:rsidRPr="00FC0C73" w:rsidRDefault="00C21366" w:rsidP="00111C93">
            <w:pPr>
              <w:numPr>
                <w:ilvl w:val="0"/>
                <w:numId w:val="37"/>
              </w:numPr>
              <w:spacing w:before="60" w:after="60"/>
              <w:rPr>
                <w:rFonts w:cs="Tahoma"/>
              </w:rPr>
            </w:pPr>
            <w:r w:rsidRPr="00FC0C73">
              <w:rPr>
                <w:rFonts w:cs="Tahoma"/>
                <w:color w:val="000000"/>
                <w:szCs w:val="18"/>
              </w:rPr>
              <w:t>Office 365 (Enterprise E3)*</w:t>
            </w:r>
          </w:p>
          <w:p w:rsidR="00C21366" w:rsidRPr="00FC0C73" w:rsidRDefault="00C21366" w:rsidP="00111C93">
            <w:pPr>
              <w:numPr>
                <w:ilvl w:val="0"/>
                <w:numId w:val="37"/>
              </w:numPr>
              <w:spacing w:after="60"/>
              <w:rPr>
                <w:rFonts w:cs="Tahoma"/>
              </w:rPr>
            </w:pPr>
            <w:r w:rsidRPr="00FC0C73">
              <w:rPr>
                <w:rFonts w:cs="Tahoma"/>
                <w:color w:val="000000"/>
                <w:szCs w:val="18"/>
              </w:rPr>
              <w:t>Office 365 (Enterprise E4)*</w:t>
            </w:r>
          </w:p>
          <w:p w:rsidR="00C21366" w:rsidRPr="00FC0C73" w:rsidRDefault="00C21366" w:rsidP="00111C93">
            <w:pPr>
              <w:numPr>
                <w:ilvl w:val="0"/>
                <w:numId w:val="37"/>
              </w:numPr>
              <w:spacing w:after="60"/>
              <w:rPr>
                <w:rFonts w:cs="Tahoma"/>
              </w:rPr>
            </w:pPr>
            <w:r w:rsidRPr="00FC0C73">
              <w:rPr>
                <w:rFonts w:cs="Tahoma"/>
                <w:color w:val="000000"/>
                <w:szCs w:val="18"/>
              </w:rPr>
              <w:t>Office 365 (Government G3)*</w:t>
            </w:r>
          </w:p>
          <w:p w:rsidR="00C21366" w:rsidRPr="00FC0C73" w:rsidRDefault="00C21366" w:rsidP="00111C93">
            <w:pPr>
              <w:numPr>
                <w:ilvl w:val="0"/>
                <w:numId w:val="37"/>
              </w:numPr>
              <w:spacing w:after="60"/>
              <w:rPr>
                <w:rFonts w:cs="Tahoma"/>
              </w:rPr>
            </w:pPr>
            <w:r w:rsidRPr="00FC0C73">
              <w:rPr>
                <w:rFonts w:cs="Tahoma"/>
                <w:color w:val="000000"/>
                <w:szCs w:val="18"/>
              </w:rPr>
              <w:t>Office 365 (Government G4)*</w:t>
            </w:r>
          </w:p>
          <w:p w:rsidR="00C21366" w:rsidRPr="00FC0C73" w:rsidRDefault="00C21366" w:rsidP="00111C93">
            <w:pPr>
              <w:ind w:left="720"/>
              <w:rPr>
                <w:rFonts w:cs="Tahoma"/>
                <w:color w:val="000000"/>
              </w:rPr>
            </w:pPr>
          </w:p>
        </w:tc>
      </w:tr>
      <w:tr w:rsidR="00C21366" w:rsidRPr="00FC0C73" w:rsidTr="00111C93">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C21366" w:rsidRPr="00FC0C73" w:rsidRDefault="00C21366" w:rsidP="00111C93">
            <w:pPr>
              <w:spacing w:before="60" w:after="60"/>
              <w:ind w:left="144"/>
              <w:rPr>
                <w:rFonts w:cs="Tahoma"/>
              </w:rPr>
            </w:pPr>
            <w:r w:rsidRPr="00FC0C73">
              <w:rPr>
                <w:rFonts w:cs="Tahoma"/>
              </w:rPr>
              <w:t>Project Professional</w:t>
            </w:r>
          </w:p>
        </w:tc>
        <w:tc>
          <w:tcPr>
            <w:tcW w:w="4334" w:type="dxa"/>
            <w:tcBorders>
              <w:top w:val="single" w:sz="8" w:space="0" w:color="auto"/>
              <w:left w:val="nil"/>
              <w:bottom w:val="single" w:sz="8" w:space="0" w:color="auto"/>
              <w:right w:val="single" w:sz="8" w:space="0" w:color="auto"/>
            </w:tcBorders>
            <w:vAlign w:val="center"/>
          </w:tcPr>
          <w:p w:rsidR="00C21366" w:rsidRPr="00FC0C73" w:rsidRDefault="00C21366" w:rsidP="00111C93">
            <w:pPr>
              <w:numPr>
                <w:ilvl w:val="0"/>
                <w:numId w:val="37"/>
              </w:numPr>
              <w:spacing w:before="60" w:after="60"/>
              <w:rPr>
                <w:rFonts w:cs="Tahoma"/>
                <w:color w:val="000000" w:themeColor="text1"/>
              </w:rPr>
            </w:pPr>
            <w:r w:rsidRPr="00FC0C73">
              <w:rPr>
                <w:rFonts w:cs="Tahoma"/>
                <w:color w:val="000000" w:themeColor="text1"/>
              </w:rPr>
              <w:t>Project Pro for Office 365</w:t>
            </w:r>
          </w:p>
        </w:tc>
      </w:tr>
      <w:tr w:rsidR="00C21366" w:rsidRPr="00FC0C73" w:rsidTr="00111C93">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C21366" w:rsidRPr="00FC0C73" w:rsidRDefault="00C21366" w:rsidP="00111C93">
            <w:pPr>
              <w:spacing w:before="60" w:after="60"/>
              <w:ind w:left="144"/>
              <w:rPr>
                <w:rFonts w:cs="Tahoma"/>
              </w:rPr>
            </w:pPr>
            <w:r w:rsidRPr="00FC0C73">
              <w:rPr>
                <w:rFonts w:cs="Tahoma"/>
              </w:rPr>
              <w:t>Project Server CAL</w:t>
            </w:r>
          </w:p>
        </w:tc>
        <w:tc>
          <w:tcPr>
            <w:tcW w:w="4334" w:type="dxa"/>
            <w:tcBorders>
              <w:top w:val="single" w:sz="8" w:space="0" w:color="auto"/>
              <w:left w:val="nil"/>
              <w:bottom w:val="single" w:sz="8" w:space="0" w:color="auto"/>
              <w:right w:val="single" w:sz="8" w:space="0" w:color="auto"/>
            </w:tcBorders>
            <w:vAlign w:val="center"/>
          </w:tcPr>
          <w:p w:rsidR="00C21366" w:rsidRPr="00FC0C73" w:rsidRDefault="00C21366" w:rsidP="00111C93">
            <w:pPr>
              <w:numPr>
                <w:ilvl w:val="0"/>
                <w:numId w:val="37"/>
              </w:numPr>
              <w:spacing w:before="60" w:after="60"/>
              <w:rPr>
                <w:rFonts w:cs="Tahoma"/>
                <w:color w:val="000000" w:themeColor="text1"/>
              </w:rPr>
            </w:pPr>
            <w:r w:rsidRPr="00FC0C73">
              <w:rPr>
                <w:rFonts w:cs="Tahoma"/>
                <w:color w:val="000000" w:themeColor="text1"/>
              </w:rPr>
              <w:t>Project Online</w:t>
            </w:r>
          </w:p>
        </w:tc>
      </w:tr>
      <w:tr w:rsidR="00C21366" w:rsidRPr="00FC0C73" w:rsidTr="00111C93">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C21366" w:rsidRPr="00FC0C73" w:rsidRDefault="00C21366" w:rsidP="00111C93">
            <w:pPr>
              <w:spacing w:before="60" w:after="60"/>
              <w:ind w:left="144"/>
              <w:rPr>
                <w:rFonts w:cs="Tahoma"/>
              </w:rPr>
            </w:pPr>
            <w:r w:rsidRPr="00FC0C73">
              <w:rPr>
                <w:rFonts w:cs="Tahoma"/>
              </w:rPr>
              <w:t>Visio Professional</w:t>
            </w:r>
          </w:p>
        </w:tc>
        <w:tc>
          <w:tcPr>
            <w:tcW w:w="4334" w:type="dxa"/>
            <w:tcBorders>
              <w:top w:val="single" w:sz="8" w:space="0" w:color="auto"/>
              <w:left w:val="nil"/>
              <w:bottom w:val="single" w:sz="8" w:space="0" w:color="auto"/>
              <w:right w:val="single" w:sz="8" w:space="0" w:color="auto"/>
            </w:tcBorders>
            <w:vAlign w:val="center"/>
          </w:tcPr>
          <w:p w:rsidR="00C21366" w:rsidRPr="00FC0C73" w:rsidRDefault="00C21366" w:rsidP="00111C93">
            <w:pPr>
              <w:numPr>
                <w:ilvl w:val="0"/>
                <w:numId w:val="37"/>
              </w:numPr>
              <w:spacing w:before="60" w:after="60"/>
              <w:rPr>
                <w:rFonts w:cs="Tahoma"/>
                <w:color w:val="000000" w:themeColor="text1"/>
              </w:rPr>
            </w:pPr>
            <w:r w:rsidRPr="00FC0C73">
              <w:rPr>
                <w:rFonts w:cs="Tahoma"/>
                <w:color w:val="000000" w:themeColor="text1"/>
              </w:rPr>
              <w:t>Visio Pro for Office 365</w:t>
            </w:r>
          </w:p>
        </w:tc>
      </w:tr>
      <w:tr w:rsidR="00C21366" w:rsidRPr="00FC0C73" w:rsidTr="00111C93">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C21366" w:rsidRPr="00FC0C73" w:rsidRDefault="00C21366" w:rsidP="00111C93">
            <w:pPr>
              <w:spacing w:before="60" w:after="60"/>
              <w:ind w:left="144"/>
              <w:rPr>
                <w:rFonts w:cs="Tahoma"/>
              </w:rPr>
            </w:pPr>
            <w:r w:rsidRPr="00FC0C73">
              <w:rPr>
                <w:rFonts w:cs="Tahoma"/>
              </w:rPr>
              <w:t xml:space="preserve">Windows Pro Upgrade </w:t>
            </w:r>
          </w:p>
        </w:tc>
        <w:tc>
          <w:tcPr>
            <w:tcW w:w="4334" w:type="dxa"/>
            <w:tcBorders>
              <w:top w:val="single" w:sz="8" w:space="0" w:color="auto"/>
              <w:left w:val="nil"/>
              <w:bottom w:val="single" w:sz="8" w:space="0" w:color="auto"/>
              <w:right w:val="single" w:sz="8" w:space="0" w:color="auto"/>
            </w:tcBorders>
            <w:vAlign w:val="center"/>
          </w:tcPr>
          <w:p w:rsidR="00C21366" w:rsidRPr="00FC0C73" w:rsidRDefault="00C21366" w:rsidP="00111C93">
            <w:pPr>
              <w:numPr>
                <w:ilvl w:val="0"/>
                <w:numId w:val="37"/>
              </w:numPr>
              <w:spacing w:before="60" w:after="60"/>
              <w:rPr>
                <w:rFonts w:cs="Tahoma"/>
                <w:color w:val="000000"/>
                <w:szCs w:val="18"/>
              </w:rPr>
            </w:pPr>
            <w:r w:rsidRPr="00FC0C73">
              <w:rPr>
                <w:rFonts w:cs="Tahoma"/>
                <w:color w:val="000000" w:themeColor="text1"/>
              </w:rPr>
              <w:t>Windows Virtual Desktop Access</w:t>
            </w:r>
          </w:p>
        </w:tc>
      </w:tr>
      <w:tr w:rsidR="00C21366" w:rsidRPr="00FC0C73" w:rsidTr="00111C93">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C21366" w:rsidRPr="00FC0C73" w:rsidRDefault="00C21366" w:rsidP="00111C93">
            <w:pPr>
              <w:spacing w:before="60" w:after="60"/>
              <w:ind w:left="144"/>
              <w:rPr>
                <w:rFonts w:cs="Tahoma"/>
              </w:rPr>
            </w:pPr>
            <w:r w:rsidRPr="00FC0C73">
              <w:rPr>
                <w:rFonts w:cs="Tahoma"/>
                <w:color w:val="000000" w:themeColor="text1"/>
              </w:rPr>
              <w:t>Windows Virtual Desktop Access</w:t>
            </w:r>
          </w:p>
        </w:tc>
        <w:tc>
          <w:tcPr>
            <w:tcW w:w="4334" w:type="dxa"/>
            <w:tcBorders>
              <w:top w:val="single" w:sz="8" w:space="0" w:color="auto"/>
              <w:left w:val="nil"/>
              <w:bottom w:val="single" w:sz="8" w:space="0" w:color="auto"/>
              <w:right w:val="single" w:sz="8" w:space="0" w:color="auto"/>
            </w:tcBorders>
            <w:vAlign w:val="center"/>
          </w:tcPr>
          <w:p w:rsidR="00C21366" w:rsidRPr="00FC0C73" w:rsidRDefault="00C21366" w:rsidP="00111C93">
            <w:pPr>
              <w:numPr>
                <w:ilvl w:val="0"/>
                <w:numId w:val="37"/>
              </w:numPr>
              <w:spacing w:before="60" w:after="60"/>
              <w:rPr>
                <w:rFonts w:cs="Tahoma"/>
                <w:color w:val="000000"/>
                <w:szCs w:val="18"/>
              </w:rPr>
            </w:pPr>
            <w:r w:rsidRPr="00FC0C73">
              <w:rPr>
                <w:rFonts w:cs="Tahoma"/>
                <w:color w:val="000000" w:themeColor="text1"/>
              </w:rPr>
              <w:t>Windows Companion Abonnementslicentie</w:t>
            </w:r>
          </w:p>
        </w:tc>
      </w:tr>
      <w:tr w:rsidR="00C21366" w:rsidRPr="00FC0C73" w:rsidTr="00111C93">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C21366" w:rsidRPr="00FC0C73" w:rsidRDefault="00C21366" w:rsidP="00111C93">
            <w:pPr>
              <w:spacing w:before="60" w:after="60"/>
              <w:ind w:left="144"/>
              <w:rPr>
                <w:rFonts w:cs="Tahoma"/>
              </w:rPr>
            </w:pPr>
            <w:r w:rsidRPr="00FC0C73">
              <w:rPr>
                <w:rFonts w:cs="Tahoma"/>
              </w:rPr>
              <w:t>Windows Pro Upgrade</w:t>
            </w:r>
          </w:p>
        </w:tc>
        <w:tc>
          <w:tcPr>
            <w:tcW w:w="4334" w:type="dxa"/>
            <w:tcBorders>
              <w:top w:val="single" w:sz="8" w:space="0" w:color="auto"/>
              <w:left w:val="nil"/>
              <w:bottom w:val="single" w:sz="8" w:space="0" w:color="auto"/>
              <w:right w:val="single" w:sz="8" w:space="0" w:color="auto"/>
            </w:tcBorders>
            <w:vAlign w:val="center"/>
          </w:tcPr>
          <w:p w:rsidR="00C21366" w:rsidRPr="00FC0C73" w:rsidRDefault="00C21366" w:rsidP="00111C93">
            <w:pPr>
              <w:numPr>
                <w:ilvl w:val="0"/>
                <w:numId w:val="37"/>
              </w:numPr>
              <w:spacing w:before="60" w:after="60"/>
              <w:rPr>
                <w:rFonts w:cs="Tahoma"/>
                <w:color w:val="000000"/>
                <w:szCs w:val="18"/>
              </w:rPr>
            </w:pPr>
            <w:r w:rsidRPr="00FC0C73">
              <w:rPr>
                <w:rFonts w:cs="Tahoma"/>
                <w:color w:val="000000" w:themeColor="text1"/>
              </w:rPr>
              <w:t>Windows Companion Abonnementslicentie</w:t>
            </w:r>
          </w:p>
        </w:tc>
      </w:tr>
    </w:tbl>
    <w:p w:rsidR="00C21366" w:rsidRPr="00946F7D" w:rsidRDefault="00C21366" w:rsidP="00C21366">
      <w:pPr>
        <w:tabs>
          <w:tab w:val="left" w:pos="360"/>
        </w:tabs>
        <w:ind w:left="720"/>
        <w:rPr>
          <w:rFonts w:cs="Tahoma"/>
          <w:lang w:val="nl-NL"/>
        </w:rPr>
      </w:pPr>
      <w:r w:rsidRPr="00946F7D">
        <w:rPr>
          <w:rFonts w:cs="Tahoma"/>
          <w:i/>
          <w:sz w:val="16"/>
          <w:szCs w:val="20"/>
          <w:lang w:val="nl-NL"/>
        </w:rPr>
        <w:t>* Vereist een corresponderende CAL Suite Bridge Raadpleeg de paragraaf met productaantekeningen voor meer informatie over CAL Suite Bridge.</w:t>
      </w:r>
    </w:p>
    <w:p w:rsidR="00C21366" w:rsidRPr="00946F7D" w:rsidRDefault="00C21366" w:rsidP="00C21366">
      <w:pPr>
        <w:tabs>
          <w:tab w:val="left" w:pos="360"/>
        </w:tabs>
        <w:ind w:left="720"/>
        <w:rPr>
          <w:rFonts w:cs="Tahoma"/>
          <w:lang w:val="nl-NL"/>
        </w:rPr>
      </w:pPr>
    </w:p>
    <w:p w:rsidR="00C21366" w:rsidRPr="00946F7D" w:rsidRDefault="00C21366" w:rsidP="00C21366">
      <w:pPr>
        <w:rPr>
          <w:rFonts w:cs="Tahoma"/>
          <w:lang w:val="nl-NL"/>
        </w:rPr>
      </w:pPr>
      <w:r w:rsidRPr="00946F7D">
        <w:rPr>
          <w:rFonts w:cs="Tahoma"/>
          <w:szCs w:val="20"/>
          <w:lang w:val="nl-NL"/>
        </w:rPr>
        <w:t xml:space="preserve">Microsoft kan naar eigen goeddunken andere overstapopties toevoegen. Er kunnen aanvullende kosten en licentievoorwaarden van toepassing zijn. </w:t>
      </w:r>
    </w:p>
    <w:p w:rsidR="00C21366" w:rsidRPr="00946F7D" w:rsidRDefault="00C21366" w:rsidP="00C21366">
      <w:pPr>
        <w:outlineLvl w:val="2"/>
        <w:rPr>
          <w:rFonts w:cs="Tahoma"/>
          <w:lang w:val="nl-NL"/>
        </w:rPr>
      </w:pPr>
    </w:p>
    <w:p w:rsidR="00C21366" w:rsidRPr="00946F7D" w:rsidRDefault="00C21366" w:rsidP="00C21366">
      <w:pPr>
        <w:keepNext/>
        <w:tabs>
          <w:tab w:val="num" w:pos="720"/>
        </w:tabs>
        <w:spacing w:after="60"/>
        <w:outlineLvl w:val="3"/>
        <w:rPr>
          <w:rFonts w:cs="Tahoma"/>
          <w:lang w:val="nl-NL"/>
        </w:rPr>
      </w:pPr>
      <w:r w:rsidRPr="00946F7D">
        <w:rPr>
          <w:rFonts w:cs="Tahoma"/>
          <w:b/>
          <w:szCs w:val="20"/>
          <w:lang w:val="nl-NL"/>
        </w:rPr>
        <w:t>True-up en jaarlijkse bestellingen voor online diensten</w:t>
      </w:r>
      <w:r w:rsidRPr="00946F7D">
        <w:rPr>
          <w:rFonts w:eastAsia="Times New Roman" w:cs="Tahoma"/>
          <w:b/>
          <w:sz w:val="22"/>
          <w:szCs w:val="20"/>
          <w:lang w:val="nl-NL"/>
        </w:rPr>
        <w:t xml:space="preserve"> </w:t>
      </w:r>
    </w:p>
    <w:p w:rsidR="00C21366" w:rsidRPr="00946F7D" w:rsidRDefault="00C21366" w:rsidP="00710B5A">
      <w:pPr>
        <w:rPr>
          <w:rFonts w:cs="Tahoma"/>
          <w:lang w:val="nl-NL"/>
        </w:rPr>
      </w:pPr>
      <w:r w:rsidRPr="00946F7D">
        <w:rPr>
          <w:rFonts w:cs="Tahoma"/>
          <w:b/>
          <w:szCs w:val="20"/>
          <w:lang w:val="nl-NL"/>
        </w:rPr>
        <w:t>Opmerking:</w:t>
      </w:r>
      <w:r w:rsidRPr="00946F7D">
        <w:rPr>
          <w:rFonts w:cs="Tahoma"/>
          <w:szCs w:val="20"/>
          <w:lang w:val="nl-NL"/>
        </w:rPr>
        <w:t xml:space="preserve"> </w:t>
      </w:r>
      <w:r w:rsidR="00710B5A">
        <w:rPr>
          <w:rFonts w:cs="Tahoma"/>
          <w:szCs w:val="20"/>
          <w:lang w:val="nl-NL"/>
        </w:rPr>
        <w:t>H</w:t>
      </w:r>
      <w:r w:rsidRPr="00946F7D">
        <w:rPr>
          <w:rFonts w:cs="Tahoma"/>
          <w:szCs w:val="20"/>
          <w:lang w:val="nl-NL"/>
        </w:rPr>
        <w:t>et volgende is van toepassing op klanten met een Enterprise of Enterprise Subscription Enrollment die in aanmerking komen voor het plaatsen van true-up of jaarlijkse bestellingen voor online diensten. Klanten die niet zeker weten of ze in aanmerking komen voor het plaatsen van true-up bestellingen, kunnen contact opnemen met hun Software-adviseur, Reseller of Microsoft Account Manager.</w:t>
      </w:r>
    </w:p>
    <w:p w:rsidR="00C21366" w:rsidRPr="00946F7D" w:rsidRDefault="00C21366" w:rsidP="00C21366">
      <w:pPr>
        <w:rPr>
          <w:rFonts w:cs="Tahoma"/>
          <w:lang w:val="nl-NL"/>
        </w:rPr>
      </w:pPr>
    </w:p>
    <w:p w:rsidR="00C21366" w:rsidRPr="00946F7D" w:rsidRDefault="00C21366" w:rsidP="00C21366">
      <w:pPr>
        <w:rPr>
          <w:rFonts w:cs="Tahoma"/>
          <w:lang w:val="nl-NL"/>
        </w:rPr>
      </w:pPr>
      <w:r w:rsidRPr="00946F7D">
        <w:rPr>
          <w:rFonts w:cs="Tahoma"/>
          <w:szCs w:val="20"/>
          <w:lang w:val="nl-NL"/>
        </w:rPr>
        <w:t xml:space="preserve">De volgende Online Diensten komen in aanmerking voor true-up of jaarlijkse bestellingen: </w:t>
      </w:r>
    </w:p>
    <w:p w:rsidR="00C21366" w:rsidRPr="00946F7D" w:rsidRDefault="00C21366" w:rsidP="00C21366">
      <w:pPr>
        <w:ind w:left="720"/>
        <w:rPr>
          <w:rFonts w:cs="Tahoma"/>
          <w:lang w:val="nl-NL"/>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64"/>
        <w:gridCol w:w="3834"/>
      </w:tblGrid>
      <w:tr w:rsidR="00C21366" w:rsidRPr="00FC0C73" w:rsidTr="00111C93">
        <w:trPr>
          <w:trHeight w:val="80"/>
          <w:tblHeader/>
        </w:trPr>
        <w:tc>
          <w:tcPr>
            <w:tcW w:w="5000" w:type="pct"/>
            <w:gridSpan w:val="2"/>
            <w:shd w:val="clear" w:color="auto" w:fill="FABF8F"/>
          </w:tcPr>
          <w:p w:rsidR="00C21366" w:rsidRPr="00FC0C73" w:rsidRDefault="00C21366" w:rsidP="00111C93">
            <w:pPr>
              <w:jc w:val="center"/>
              <w:rPr>
                <w:rFonts w:cs="Tahoma"/>
                <w:b/>
              </w:rPr>
            </w:pPr>
            <w:r w:rsidRPr="00FC0C73">
              <w:rPr>
                <w:rFonts w:cs="Tahoma"/>
                <w:b/>
              </w:rPr>
              <w:t>Online Diensten</w:t>
            </w:r>
          </w:p>
        </w:tc>
      </w:tr>
      <w:tr w:rsidR="00C21366" w:rsidRPr="00FC0C73" w:rsidTr="00111C93">
        <w:trPr>
          <w:trHeight w:val="219"/>
        </w:trPr>
        <w:tc>
          <w:tcPr>
            <w:tcW w:w="2603" w:type="pct"/>
          </w:tcPr>
          <w:p w:rsidR="00C21366" w:rsidRPr="00710B5A" w:rsidRDefault="00C21366" w:rsidP="00710B5A">
            <w:pPr>
              <w:pStyle w:val="ListParagraph"/>
              <w:numPr>
                <w:ilvl w:val="0"/>
                <w:numId w:val="38"/>
              </w:numPr>
              <w:spacing w:before="80"/>
              <w:ind w:left="720"/>
              <w:contextualSpacing w:val="0"/>
              <w:rPr>
                <w:rFonts w:ascii="Tahoma" w:hAnsi="Tahoma" w:cs="Tahoma"/>
                <w:sz w:val="18"/>
                <w:szCs w:val="18"/>
              </w:rPr>
            </w:pPr>
            <w:r w:rsidRPr="00710B5A">
              <w:rPr>
                <w:rFonts w:ascii="Tahoma" w:hAnsi="Tahoma" w:cs="Tahoma"/>
                <w:sz w:val="18"/>
                <w:szCs w:val="18"/>
              </w:rPr>
              <w:t>Exchange Online Archiving for Exchange</w:t>
            </w:r>
            <w:r w:rsidR="00710B5A">
              <w:rPr>
                <w:rFonts w:ascii="Tahoma" w:hAnsi="Tahoma" w:cs="Tahoma"/>
                <w:sz w:val="18"/>
                <w:szCs w:val="18"/>
              </w:rPr>
              <w:t> </w:t>
            </w:r>
            <w:r w:rsidRPr="00710B5A">
              <w:rPr>
                <w:rFonts w:ascii="Tahoma" w:hAnsi="Tahoma" w:cs="Tahoma"/>
                <w:sz w:val="18"/>
                <w:szCs w:val="18"/>
              </w:rPr>
              <w:t>Online*</w:t>
            </w:r>
          </w:p>
          <w:p w:rsidR="00C21366" w:rsidRPr="00710B5A" w:rsidRDefault="00C21366" w:rsidP="00710B5A">
            <w:pPr>
              <w:pStyle w:val="ListParagraph"/>
              <w:numPr>
                <w:ilvl w:val="0"/>
                <w:numId w:val="38"/>
              </w:numPr>
              <w:spacing w:before="80"/>
              <w:ind w:left="720"/>
              <w:contextualSpacing w:val="0"/>
              <w:rPr>
                <w:rFonts w:ascii="Tahoma" w:hAnsi="Tahoma" w:cs="Tahoma"/>
                <w:sz w:val="18"/>
                <w:szCs w:val="18"/>
              </w:rPr>
            </w:pPr>
            <w:r w:rsidRPr="00710B5A">
              <w:rPr>
                <w:rFonts w:ascii="Tahoma" w:hAnsi="Tahoma" w:cs="Tahoma"/>
                <w:sz w:val="18"/>
                <w:szCs w:val="18"/>
              </w:rPr>
              <w:t>Exchange Online Archiving for Exchange</w:t>
            </w:r>
            <w:r w:rsidR="00710B5A">
              <w:rPr>
                <w:rFonts w:ascii="Tahoma" w:hAnsi="Tahoma" w:cs="Tahoma"/>
                <w:sz w:val="18"/>
                <w:szCs w:val="18"/>
              </w:rPr>
              <w:t> </w:t>
            </w:r>
            <w:r w:rsidRPr="00710B5A">
              <w:rPr>
                <w:rFonts w:ascii="Tahoma" w:hAnsi="Tahoma" w:cs="Tahoma"/>
                <w:sz w:val="18"/>
                <w:szCs w:val="18"/>
              </w:rPr>
              <w:t>Server*</w:t>
            </w:r>
          </w:p>
          <w:p w:rsidR="00C21366" w:rsidRPr="00710B5A" w:rsidRDefault="00C21366" w:rsidP="00710B5A">
            <w:pPr>
              <w:pStyle w:val="ListParagraph"/>
              <w:numPr>
                <w:ilvl w:val="0"/>
                <w:numId w:val="38"/>
              </w:numPr>
              <w:spacing w:before="80"/>
              <w:ind w:left="720"/>
              <w:contextualSpacing w:val="0"/>
              <w:rPr>
                <w:rFonts w:ascii="Tahoma" w:hAnsi="Tahoma" w:cs="Tahoma"/>
                <w:sz w:val="18"/>
                <w:szCs w:val="18"/>
              </w:rPr>
            </w:pPr>
            <w:r w:rsidRPr="00710B5A">
              <w:rPr>
                <w:rFonts w:ascii="Tahoma" w:hAnsi="Tahoma" w:cs="Tahoma"/>
                <w:sz w:val="18"/>
                <w:szCs w:val="18"/>
              </w:rPr>
              <w:t>Exchange Online Kiosk*</w:t>
            </w:r>
          </w:p>
          <w:p w:rsidR="00C21366" w:rsidRPr="00710B5A" w:rsidRDefault="00C21366" w:rsidP="00710B5A">
            <w:pPr>
              <w:pStyle w:val="ListParagraph"/>
              <w:numPr>
                <w:ilvl w:val="0"/>
                <w:numId w:val="38"/>
              </w:numPr>
              <w:spacing w:before="80"/>
              <w:ind w:left="720"/>
              <w:contextualSpacing w:val="0"/>
              <w:rPr>
                <w:rFonts w:ascii="Tahoma" w:hAnsi="Tahoma" w:cs="Tahoma"/>
                <w:sz w:val="18"/>
                <w:szCs w:val="18"/>
              </w:rPr>
            </w:pPr>
            <w:r w:rsidRPr="00710B5A">
              <w:rPr>
                <w:rFonts w:ascii="Tahoma" w:hAnsi="Tahoma" w:cs="Tahoma"/>
                <w:sz w:val="18"/>
                <w:szCs w:val="18"/>
              </w:rPr>
              <w:t>Exchange Online Plan 1*</w:t>
            </w:r>
          </w:p>
          <w:p w:rsidR="00C21366" w:rsidRPr="00710B5A" w:rsidRDefault="00C21366" w:rsidP="00710B5A">
            <w:pPr>
              <w:pStyle w:val="ListParagraph"/>
              <w:numPr>
                <w:ilvl w:val="0"/>
                <w:numId w:val="38"/>
              </w:numPr>
              <w:spacing w:before="80"/>
              <w:ind w:left="720"/>
              <w:contextualSpacing w:val="0"/>
              <w:rPr>
                <w:rFonts w:ascii="Tahoma" w:hAnsi="Tahoma" w:cs="Tahoma"/>
                <w:sz w:val="18"/>
                <w:szCs w:val="18"/>
              </w:rPr>
            </w:pPr>
            <w:r w:rsidRPr="00710B5A">
              <w:rPr>
                <w:rFonts w:ascii="Tahoma" w:hAnsi="Tahoma" w:cs="Tahoma"/>
                <w:sz w:val="18"/>
                <w:szCs w:val="18"/>
              </w:rPr>
              <w:t>Exchange Online Plan 2*</w:t>
            </w:r>
          </w:p>
          <w:p w:rsidR="00C21366" w:rsidRPr="00710B5A" w:rsidRDefault="00C21366" w:rsidP="00710B5A">
            <w:pPr>
              <w:pStyle w:val="ListParagraph"/>
              <w:numPr>
                <w:ilvl w:val="0"/>
                <w:numId w:val="38"/>
              </w:numPr>
              <w:spacing w:before="80"/>
              <w:ind w:left="720"/>
              <w:contextualSpacing w:val="0"/>
              <w:rPr>
                <w:rFonts w:ascii="Tahoma" w:hAnsi="Tahoma" w:cs="Tahoma"/>
                <w:sz w:val="18"/>
                <w:szCs w:val="18"/>
              </w:rPr>
            </w:pPr>
            <w:r w:rsidRPr="00710B5A">
              <w:rPr>
                <w:rFonts w:ascii="Tahoma" w:hAnsi="Tahoma" w:cs="Tahoma"/>
                <w:sz w:val="18"/>
                <w:szCs w:val="18"/>
              </w:rPr>
              <w:t>Exchange Online Protection*</w:t>
            </w:r>
          </w:p>
          <w:p w:rsidR="00C21366" w:rsidRPr="00710B5A" w:rsidRDefault="00C21366" w:rsidP="00710B5A">
            <w:pPr>
              <w:pStyle w:val="ListParagraph"/>
              <w:numPr>
                <w:ilvl w:val="0"/>
                <w:numId w:val="38"/>
              </w:numPr>
              <w:spacing w:before="80"/>
              <w:ind w:left="720"/>
              <w:contextualSpacing w:val="0"/>
              <w:rPr>
                <w:rFonts w:ascii="Tahoma" w:hAnsi="Tahoma" w:cs="Tahoma"/>
                <w:sz w:val="18"/>
                <w:szCs w:val="18"/>
              </w:rPr>
            </w:pPr>
            <w:r w:rsidRPr="00710B5A">
              <w:rPr>
                <w:rFonts w:ascii="Tahoma" w:hAnsi="Tahoma" w:cs="Tahoma"/>
                <w:sz w:val="18"/>
                <w:szCs w:val="18"/>
              </w:rPr>
              <w:t>Lync Online Plan 1*</w:t>
            </w:r>
          </w:p>
          <w:p w:rsidR="00C21366" w:rsidRPr="00710B5A" w:rsidRDefault="00C21366" w:rsidP="00710B5A">
            <w:pPr>
              <w:pStyle w:val="ListParagraph"/>
              <w:numPr>
                <w:ilvl w:val="0"/>
                <w:numId w:val="38"/>
              </w:numPr>
              <w:spacing w:before="80"/>
              <w:ind w:left="720"/>
              <w:contextualSpacing w:val="0"/>
              <w:rPr>
                <w:rFonts w:ascii="Tahoma" w:hAnsi="Tahoma" w:cs="Tahoma"/>
                <w:sz w:val="18"/>
                <w:szCs w:val="18"/>
              </w:rPr>
            </w:pPr>
            <w:r w:rsidRPr="00710B5A">
              <w:rPr>
                <w:rFonts w:ascii="Tahoma" w:hAnsi="Tahoma" w:cs="Tahoma"/>
                <w:sz w:val="18"/>
                <w:szCs w:val="18"/>
              </w:rPr>
              <w:t>Lync Online Plan 2*</w:t>
            </w:r>
          </w:p>
          <w:p w:rsidR="00C21366" w:rsidRPr="00710B5A" w:rsidRDefault="00C21366" w:rsidP="00710B5A">
            <w:pPr>
              <w:pStyle w:val="ListParagraph"/>
              <w:numPr>
                <w:ilvl w:val="0"/>
                <w:numId w:val="38"/>
              </w:numPr>
              <w:spacing w:before="80"/>
              <w:ind w:left="720"/>
              <w:contextualSpacing w:val="0"/>
              <w:rPr>
                <w:rFonts w:ascii="Tahoma" w:hAnsi="Tahoma" w:cs="Tahoma"/>
                <w:sz w:val="18"/>
                <w:szCs w:val="18"/>
              </w:rPr>
            </w:pPr>
            <w:r w:rsidRPr="00710B5A">
              <w:rPr>
                <w:rFonts w:ascii="Tahoma" w:hAnsi="Tahoma" w:cs="Tahoma"/>
                <w:sz w:val="18"/>
                <w:szCs w:val="18"/>
              </w:rPr>
              <w:t>Lync Online Plan 3*</w:t>
            </w:r>
          </w:p>
          <w:p w:rsidR="00C21366" w:rsidRPr="00710B5A" w:rsidRDefault="00C21366" w:rsidP="00710B5A">
            <w:pPr>
              <w:pStyle w:val="ListParagraph"/>
              <w:numPr>
                <w:ilvl w:val="0"/>
                <w:numId w:val="38"/>
              </w:numPr>
              <w:spacing w:before="80"/>
              <w:ind w:left="720"/>
              <w:contextualSpacing w:val="0"/>
              <w:rPr>
                <w:rFonts w:ascii="Tahoma" w:hAnsi="Tahoma" w:cs="Tahoma"/>
                <w:sz w:val="18"/>
                <w:szCs w:val="18"/>
              </w:rPr>
            </w:pPr>
            <w:r w:rsidRPr="00710B5A">
              <w:rPr>
                <w:rFonts w:ascii="Tahoma" w:hAnsi="Tahoma" w:cs="Tahoma"/>
                <w:sz w:val="18"/>
                <w:szCs w:val="18"/>
              </w:rPr>
              <w:t>Office 365 (Enterprise K1)*</w:t>
            </w:r>
          </w:p>
          <w:p w:rsidR="00C21366" w:rsidRPr="00710B5A" w:rsidRDefault="00C21366" w:rsidP="00710B5A">
            <w:pPr>
              <w:pStyle w:val="ListParagraph"/>
              <w:numPr>
                <w:ilvl w:val="0"/>
                <w:numId w:val="38"/>
              </w:numPr>
              <w:spacing w:before="80"/>
              <w:ind w:left="720"/>
              <w:contextualSpacing w:val="0"/>
              <w:rPr>
                <w:rFonts w:ascii="Tahoma" w:hAnsi="Tahoma" w:cs="Tahoma"/>
                <w:sz w:val="18"/>
                <w:szCs w:val="18"/>
              </w:rPr>
            </w:pPr>
            <w:r w:rsidRPr="00710B5A">
              <w:rPr>
                <w:rFonts w:ascii="Tahoma" w:hAnsi="Tahoma" w:cs="Tahoma"/>
                <w:sz w:val="18"/>
                <w:szCs w:val="18"/>
              </w:rPr>
              <w:t>Office 365 (Enterprise E1)</w:t>
            </w:r>
          </w:p>
          <w:p w:rsidR="00C21366" w:rsidRPr="00710B5A" w:rsidRDefault="00C21366" w:rsidP="00710B5A">
            <w:pPr>
              <w:pStyle w:val="ListParagraph"/>
              <w:numPr>
                <w:ilvl w:val="0"/>
                <w:numId w:val="38"/>
              </w:numPr>
              <w:spacing w:before="80"/>
              <w:ind w:left="720"/>
              <w:contextualSpacing w:val="0"/>
              <w:rPr>
                <w:rFonts w:ascii="Tahoma" w:hAnsi="Tahoma" w:cs="Tahoma"/>
                <w:sz w:val="18"/>
                <w:szCs w:val="18"/>
              </w:rPr>
            </w:pPr>
            <w:r w:rsidRPr="00710B5A">
              <w:rPr>
                <w:rFonts w:ascii="Tahoma" w:hAnsi="Tahoma" w:cs="Tahoma"/>
                <w:sz w:val="18"/>
                <w:szCs w:val="18"/>
              </w:rPr>
              <w:t>Office 365 (Enterprise E3)</w:t>
            </w:r>
          </w:p>
          <w:p w:rsidR="00C21366" w:rsidRPr="00FC0C73" w:rsidRDefault="00C21366" w:rsidP="00710B5A">
            <w:pPr>
              <w:pStyle w:val="ListParagraph"/>
              <w:numPr>
                <w:ilvl w:val="0"/>
                <w:numId w:val="38"/>
              </w:numPr>
              <w:spacing w:before="80"/>
              <w:ind w:left="720"/>
              <w:contextualSpacing w:val="0"/>
              <w:rPr>
                <w:rFonts w:cs="Tahoma"/>
              </w:rPr>
            </w:pPr>
            <w:r w:rsidRPr="00710B5A">
              <w:rPr>
                <w:rFonts w:ascii="Tahoma" w:hAnsi="Tahoma" w:cs="Tahoma"/>
                <w:sz w:val="18"/>
                <w:szCs w:val="18"/>
              </w:rPr>
              <w:t>Office 365 (Enterprise E4)</w:t>
            </w:r>
          </w:p>
        </w:tc>
        <w:tc>
          <w:tcPr>
            <w:tcW w:w="2397" w:type="pct"/>
          </w:tcPr>
          <w:p w:rsidR="00C21366" w:rsidRPr="00FC0C73" w:rsidRDefault="00C21366" w:rsidP="00111C93">
            <w:pPr>
              <w:numPr>
                <w:ilvl w:val="0"/>
                <w:numId w:val="38"/>
              </w:numPr>
              <w:spacing w:before="80"/>
              <w:ind w:left="692"/>
              <w:jc w:val="both"/>
              <w:rPr>
                <w:rFonts w:cs="Tahoma"/>
              </w:rPr>
            </w:pPr>
            <w:r w:rsidRPr="00FC0C73">
              <w:rPr>
                <w:rFonts w:cs="Tahoma"/>
                <w:color w:val="000000"/>
              </w:rPr>
              <w:t>Office 365 (Government G1)</w:t>
            </w:r>
          </w:p>
          <w:p w:rsidR="00C21366" w:rsidRPr="00FC0C73" w:rsidRDefault="00C21366" w:rsidP="00111C93">
            <w:pPr>
              <w:numPr>
                <w:ilvl w:val="0"/>
                <w:numId w:val="38"/>
              </w:numPr>
              <w:spacing w:before="80"/>
              <w:ind w:left="692"/>
              <w:jc w:val="both"/>
              <w:rPr>
                <w:rFonts w:cs="Tahoma"/>
              </w:rPr>
            </w:pPr>
            <w:r w:rsidRPr="00FC0C73">
              <w:rPr>
                <w:rFonts w:cs="Tahoma"/>
                <w:color w:val="000000"/>
              </w:rPr>
              <w:t>Office 365 (Government G3)</w:t>
            </w:r>
          </w:p>
          <w:p w:rsidR="00C21366" w:rsidRPr="00FC0C73" w:rsidRDefault="00C21366" w:rsidP="00111C93">
            <w:pPr>
              <w:numPr>
                <w:ilvl w:val="0"/>
                <w:numId w:val="38"/>
              </w:numPr>
              <w:spacing w:before="80"/>
              <w:ind w:left="692"/>
              <w:jc w:val="both"/>
              <w:rPr>
                <w:rFonts w:cs="Tahoma"/>
              </w:rPr>
            </w:pPr>
            <w:r w:rsidRPr="00FC0C73">
              <w:rPr>
                <w:rFonts w:cs="Tahoma"/>
                <w:color w:val="000000"/>
              </w:rPr>
              <w:t>Office 365 (Government G4)</w:t>
            </w:r>
          </w:p>
          <w:p w:rsidR="00C21366" w:rsidRPr="00FC0C73" w:rsidRDefault="00C21366" w:rsidP="00111C93">
            <w:pPr>
              <w:numPr>
                <w:ilvl w:val="0"/>
                <w:numId w:val="38"/>
              </w:numPr>
              <w:spacing w:before="80"/>
              <w:ind w:left="692"/>
              <w:jc w:val="both"/>
              <w:rPr>
                <w:rFonts w:cs="Tahoma"/>
              </w:rPr>
            </w:pPr>
            <w:r w:rsidRPr="00FC0C73">
              <w:rPr>
                <w:rFonts w:cs="Tahoma"/>
                <w:color w:val="000000"/>
              </w:rPr>
              <w:t>Office Web Applications*</w:t>
            </w:r>
          </w:p>
          <w:p w:rsidR="00C21366" w:rsidRPr="00FC0C73" w:rsidRDefault="00C21366" w:rsidP="00111C93">
            <w:pPr>
              <w:numPr>
                <w:ilvl w:val="0"/>
                <w:numId w:val="38"/>
              </w:numPr>
              <w:spacing w:before="80"/>
              <w:ind w:left="692"/>
              <w:jc w:val="both"/>
              <w:rPr>
                <w:rFonts w:cs="Tahoma"/>
              </w:rPr>
            </w:pPr>
            <w:r w:rsidRPr="00FC0C73">
              <w:rPr>
                <w:rFonts w:cs="Tahoma"/>
                <w:color w:val="000000"/>
              </w:rPr>
              <w:t>Project Pro for Office 365*</w:t>
            </w:r>
          </w:p>
          <w:p w:rsidR="00C21366" w:rsidRPr="00FC0C73" w:rsidRDefault="00C21366" w:rsidP="00111C93">
            <w:pPr>
              <w:numPr>
                <w:ilvl w:val="0"/>
                <w:numId w:val="38"/>
              </w:numPr>
              <w:spacing w:before="80"/>
              <w:ind w:left="692"/>
              <w:jc w:val="both"/>
              <w:rPr>
                <w:rFonts w:cs="Tahoma"/>
              </w:rPr>
            </w:pPr>
            <w:r w:rsidRPr="00FC0C73">
              <w:rPr>
                <w:rFonts w:cs="Tahoma"/>
                <w:color w:val="000000"/>
              </w:rPr>
              <w:t>Project Online*</w:t>
            </w:r>
          </w:p>
          <w:p w:rsidR="00C21366" w:rsidRPr="00FC0C73" w:rsidRDefault="00C21366" w:rsidP="00111C93">
            <w:pPr>
              <w:numPr>
                <w:ilvl w:val="0"/>
                <w:numId w:val="38"/>
              </w:numPr>
              <w:spacing w:before="80"/>
              <w:ind w:left="692"/>
              <w:jc w:val="both"/>
              <w:rPr>
                <w:rFonts w:cs="Tahoma"/>
              </w:rPr>
            </w:pPr>
            <w:r w:rsidRPr="00FC0C73">
              <w:rPr>
                <w:rFonts w:cs="Tahoma"/>
                <w:color w:val="000000"/>
              </w:rPr>
              <w:t>SharePoint Online Plan 1*</w:t>
            </w:r>
          </w:p>
          <w:p w:rsidR="00C21366" w:rsidRPr="00FC0C73" w:rsidRDefault="00C21366" w:rsidP="00111C93">
            <w:pPr>
              <w:numPr>
                <w:ilvl w:val="0"/>
                <w:numId w:val="38"/>
              </w:numPr>
              <w:spacing w:before="80"/>
              <w:ind w:left="692"/>
              <w:jc w:val="both"/>
              <w:rPr>
                <w:rFonts w:cs="Tahoma"/>
              </w:rPr>
            </w:pPr>
            <w:r w:rsidRPr="00FC0C73">
              <w:rPr>
                <w:rFonts w:cs="Tahoma"/>
                <w:color w:val="000000"/>
              </w:rPr>
              <w:t>SharePoint Online Plan 2*</w:t>
            </w:r>
          </w:p>
          <w:p w:rsidR="00C21366" w:rsidRPr="00FC0C73" w:rsidRDefault="00C21366" w:rsidP="00111C93">
            <w:pPr>
              <w:numPr>
                <w:ilvl w:val="0"/>
                <w:numId w:val="38"/>
              </w:numPr>
              <w:spacing w:before="80"/>
              <w:ind w:left="692"/>
              <w:jc w:val="both"/>
              <w:rPr>
                <w:rFonts w:cs="Tahoma"/>
              </w:rPr>
            </w:pPr>
            <w:r w:rsidRPr="00FC0C73">
              <w:rPr>
                <w:rFonts w:cs="Tahoma"/>
                <w:color w:val="000000"/>
              </w:rPr>
              <w:t>SharePoint Online Partner Access*</w:t>
            </w:r>
          </w:p>
          <w:p w:rsidR="00C21366" w:rsidRPr="00FC0C73" w:rsidRDefault="00C21366" w:rsidP="00111C93">
            <w:pPr>
              <w:numPr>
                <w:ilvl w:val="0"/>
                <w:numId w:val="38"/>
              </w:numPr>
              <w:spacing w:before="80"/>
              <w:ind w:left="692"/>
              <w:jc w:val="both"/>
              <w:rPr>
                <w:rFonts w:cs="Tahoma"/>
              </w:rPr>
            </w:pPr>
            <w:r w:rsidRPr="00FC0C73">
              <w:rPr>
                <w:rFonts w:cs="Tahoma"/>
                <w:color w:val="000000"/>
              </w:rPr>
              <w:t>Visio Pro for Office 365*</w:t>
            </w:r>
          </w:p>
          <w:p w:rsidR="00C21366" w:rsidRPr="0013328B" w:rsidRDefault="00C21366" w:rsidP="0013328B">
            <w:pPr>
              <w:pStyle w:val="ListParagraph"/>
              <w:numPr>
                <w:ilvl w:val="0"/>
                <w:numId w:val="142"/>
              </w:numPr>
              <w:spacing w:before="80"/>
              <w:ind w:left="691"/>
              <w:contextualSpacing w:val="0"/>
              <w:rPr>
                <w:rFonts w:ascii="Tahoma" w:hAnsi="Tahoma" w:cs="Tahoma"/>
                <w:sz w:val="18"/>
                <w:szCs w:val="18"/>
              </w:rPr>
            </w:pPr>
            <w:r w:rsidRPr="0013328B">
              <w:rPr>
                <w:rFonts w:ascii="Tahoma" w:hAnsi="Tahoma" w:cs="Tahoma"/>
                <w:sz w:val="18"/>
                <w:szCs w:val="18"/>
              </w:rPr>
              <w:t>Windows Azure Active Directory Rights</w:t>
            </w:r>
            <w:r w:rsidR="0013328B">
              <w:rPr>
                <w:rFonts w:ascii="Tahoma" w:hAnsi="Tahoma" w:cs="Tahoma"/>
                <w:sz w:val="18"/>
                <w:szCs w:val="18"/>
              </w:rPr>
              <w:t> </w:t>
            </w:r>
            <w:r w:rsidRPr="0013328B">
              <w:rPr>
                <w:rFonts w:ascii="Tahoma" w:hAnsi="Tahoma" w:cs="Tahoma"/>
                <w:sz w:val="18"/>
                <w:szCs w:val="18"/>
              </w:rPr>
              <w:t>Management*</w:t>
            </w:r>
          </w:p>
          <w:p w:rsidR="00C21366" w:rsidRPr="00FC0C73" w:rsidRDefault="00C21366" w:rsidP="00111C93">
            <w:pPr>
              <w:numPr>
                <w:ilvl w:val="0"/>
                <w:numId w:val="38"/>
              </w:numPr>
              <w:spacing w:before="80"/>
              <w:ind w:left="692"/>
              <w:jc w:val="both"/>
              <w:rPr>
                <w:rFonts w:cs="Tahoma"/>
              </w:rPr>
            </w:pPr>
            <w:r w:rsidRPr="00FC0C73">
              <w:rPr>
                <w:rFonts w:cs="Tahoma"/>
                <w:color w:val="000000"/>
              </w:rPr>
              <w:t>Windows Intune</w:t>
            </w:r>
          </w:p>
          <w:p w:rsidR="00C21366" w:rsidRPr="00FC0C73" w:rsidRDefault="00C21366" w:rsidP="00111C93">
            <w:pPr>
              <w:numPr>
                <w:ilvl w:val="0"/>
                <w:numId w:val="38"/>
              </w:numPr>
              <w:spacing w:before="80"/>
              <w:ind w:left="692"/>
              <w:jc w:val="both"/>
              <w:rPr>
                <w:rFonts w:cs="Tahoma"/>
              </w:rPr>
            </w:pPr>
            <w:r w:rsidRPr="00FC0C73">
              <w:rPr>
                <w:rFonts w:cs="Tahoma"/>
                <w:color w:val="000000"/>
              </w:rPr>
              <w:t>Windows Intune Add-on*, **</w:t>
            </w:r>
          </w:p>
          <w:p w:rsidR="00C21366" w:rsidRPr="00FC0C73" w:rsidRDefault="00C21366" w:rsidP="00111C93">
            <w:pPr>
              <w:numPr>
                <w:ilvl w:val="0"/>
                <w:numId w:val="38"/>
              </w:numPr>
              <w:spacing w:before="80"/>
              <w:ind w:left="692"/>
              <w:jc w:val="both"/>
              <w:rPr>
                <w:rFonts w:cs="Tahoma"/>
              </w:rPr>
            </w:pPr>
            <w:r w:rsidRPr="00FC0C73">
              <w:rPr>
                <w:rFonts w:cs="Tahoma"/>
                <w:color w:val="000000"/>
              </w:rPr>
              <w:t>Yammer Enterprise*</w:t>
            </w:r>
          </w:p>
        </w:tc>
      </w:tr>
    </w:tbl>
    <w:p w:rsidR="00C21366" w:rsidRPr="00FC0C73" w:rsidRDefault="00C21366" w:rsidP="00C21366">
      <w:pPr>
        <w:tabs>
          <w:tab w:val="left" w:pos="360"/>
        </w:tabs>
        <w:ind w:left="720"/>
        <w:rPr>
          <w:rFonts w:cs="Tahoma"/>
        </w:rPr>
      </w:pPr>
      <w:r w:rsidRPr="00FC0C73">
        <w:rPr>
          <w:rFonts w:cs="Tahoma"/>
          <w:i/>
          <w:sz w:val="16"/>
          <w:szCs w:val="20"/>
        </w:rPr>
        <w:t>* Additioneel product</w:t>
      </w:r>
    </w:p>
    <w:p w:rsidR="00C21366" w:rsidRPr="00FC0C73" w:rsidRDefault="00C21366" w:rsidP="004E4287">
      <w:pPr>
        <w:tabs>
          <w:tab w:val="left" w:pos="360"/>
        </w:tabs>
        <w:ind w:left="720"/>
        <w:rPr>
          <w:rFonts w:cs="Tahoma"/>
        </w:rPr>
      </w:pPr>
      <w:r w:rsidRPr="00FC0C73">
        <w:rPr>
          <w:rFonts w:cs="Tahoma"/>
          <w:i/>
          <w:sz w:val="16"/>
          <w:szCs w:val="20"/>
        </w:rPr>
        <w:t xml:space="preserve">** </w:t>
      </w:r>
      <w:r w:rsidR="004E4287" w:rsidRPr="004E4287">
        <w:rPr>
          <w:rFonts w:cs="Tahoma"/>
          <w:iCs/>
          <w:sz w:val="16"/>
          <w:szCs w:val="20"/>
        </w:rPr>
        <w:t>“</w:t>
      </w:r>
      <w:r w:rsidRPr="00FC0C73">
        <w:rPr>
          <w:rFonts w:cs="Tahoma"/>
          <w:i/>
          <w:sz w:val="16"/>
          <w:szCs w:val="20"/>
        </w:rPr>
        <w:t>Windows Intune Add-on” is een afkorting van Windows Intune Add-on for System Center Configuration Manager &amp;System Center Endpoint Protection (per Gebruiker)</w:t>
      </w:r>
    </w:p>
    <w:p w:rsidR="00C21366" w:rsidRDefault="00C21366" w:rsidP="00C21366">
      <w:pPr>
        <w:tabs>
          <w:tab w:val="left" w:pos="360"/>
        </w:tabs>
        <w:rPr>
          <w:rFonts w:cs="Tahoma"/>
        </w:rPr>
      </w:pPr>
    </w:p>
    <w:p w:rsidR="0013328B" w:rsidRPr="00FC0C73" w:rsidRDefault="0013328B" w:rsidP="00C21366">
      <w:pPr>
        <w:tabs>
          <w:tab w:val="left" w:pos="360"/>
        </w:tabs>
        <w:rPr>
          <w:rFonts w:cs="Tahoma"/>
        </w:rPr>
      </w:pPr>
    </w:p>
    <w:p w:rsidR="00C21366" w:rsidRPr="00946F7D" w:rsidRDefault="00C21366" w:rsidP="00C21366">
      <w:pPr>
        <w:tabs>
          <w:tab w:val="left" w:pos="360"/>
        </w:tabs>
        <w:spacing w:after="60"/>
        <w:rPr>
          <w:rFonts w:cs="Tahoma"/>
          <w:lang w:val="nl-NL"/>
        </w:rPr>
      </w:pPr>
      <w:r w:rsidRPr="00946F7D">
        <w:rPr>
          <w:rFonts w:cs="Tahoma"/>
          <w:b/>
          <w:szCs w:val="20"/>
          <w:lang w:val="nl-NL"/>
        </w:rPr>
        <w:lastRenderedPageBreak/>
        <w:t>Verlaging van het aantal Subscription Licenties</w:t>
      </w:r>
    </w:p>
    <w:p w:rsidR="00C21366" w:rsidRPr="00946F7D" w:rsidRDefault="00C21366" w:rsidP="0013328B">
      <w:pPr>
        <w:tabs>
          <w:tab w:val="left" w:pos="360"/>
        </w:tabs>
        <w:rPr>
          <w:rFonts w:cs="Tahoma"/>
          <w:lang w:val="nl-NL"/>
        </w:rPr>
      </w:pPr>
      <w:r w:rsidRPr="00946F7D">
        <w:rPr>
          <w:rFonts w:cs="Tahoma"/>
          <w:b/>
          <w:szCs w:val="20"/>
          <w:lang w:val="nl-NL"/>
        </w:rPr>
        <w:t>Opmerking:</w:t>
      </w:r>
      <w:r w:rsidRPr="00946F7D">
        <w:rPr>
          <w:rFonts w:cs="Tahoma"/>
          <w:szCs w:val="20"/>
          <w:lang w:val="nl-NL"/>
        </w:rPr>
        <w:t xml:space="preserve"> </w:t>
      </w:r>
      <w:r w:rsidR="0013328B">
        <w:rPr>
          <w:rFonts w:cs="Tahoma"/>
          <w:szCs w:val="20"/>
          <w:lang w:val="nl-NL"/>
        </w:rPr>
        <w:t>H</w:t>
      </w:r>
      <w:r w:rsidRPr="00946F7D">
        <w:rPr>
          <w:rFonts w:cs="Tahoma"/>
          <w:szCs w:val="20"/>
          <w:lang w:val="nl-NL"/>
        </w:rPr>
        <w:t xml:space="preserve">et volgende is van toepassing op klanten met een Enterprise Enrollment die in aanmerking komen voor verlaging van het aantal Subscription Licenties. Klanten die niet zeker weten of ze in aanmerking komen voor het melden van verlaging van het aantal Subscription Licenties voor de aanschaf van Enterprise Online Diensten kunnen contact opnemen met hun Software-adviseur, Reseller of Microsoft Account Manager. </w:t>
      </w:r>
    </w:p>
    <w:p w:rsidR="00C21366" w:rsidRPr="00946F7D" w:rsidRDefault="00C21366" w:rsidP="00C21366">
      <w:pPr>
        <w:tabs>
          <w:tab w:val="left" w:pos="360"/>
        </w:tabs>
        <w:rPr>
          <w:rFonts w:cs="Tahoma"/>
          <w:lang w:val="nl-NL"/>
        </w:rPr>
      </w:pPr>
    </w:p>
    <w:p w:rsidR="00C21366" w:rsidRPr="00946F7D" w:rsidRDefault="00C21366" w:rsidP="00C21366">
      <w:pPr>
        <w:tabs>
          <w:tab w:val="left" w:pos="360"/>
        </w:tabs>
        <w:rPr>
          <w:rFonts w:cs="Tahoma"/>
          <w:lang w:val="nl-NL"/>
        </w:rPr>
      </w:pPr>
      <w:r w:rsidRPr="00946F7D">
        <w:rPr>
          <w:rFonts w:cs="Tahoma"/>
          <w:szCs w:val="20"/>
          <w:lang w:val="nl-NL"/>
        </w:rPr>
        <w:t>De volgende Subscription Licenties komen in aanmerking voor wijziging van het aantal Licenties:</w:t>
      </w:r>
    </w:p>
    <w:p w:rsidR="00C21366" w:rsidRPr="00946F7D" w:rsidRDefault="00C21366" w:rsidP="00C21366">
      <w:pPr>
        <w:tabs>
          <w:tab w:val="left" w:pos="360"/>
        </w:tabs>
        <w:ind w:left="720"/>
        <w:rPr>
          <w:rFonts w:cs="Tahoma"/>
          <w:lang w:val="nl-NL"/>
        </w:rPr>
      </w:pPr>
    </w:p>
    <w:tbl>
      <w:tblPr>
        <w:tblW w:w="4620"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319"/>
        <w:gridCol w:w="4320"/>
      </w:tblGrid>
      <w:tr w:rsidR="00C21366" w:rsidRPr="00FC0C73" w:rsidTr="00111C93">
        <w:trPr>
          <w:trHeight w:val="80"/>
        </w:trPr>
        <w:tc>
          <w:tcPr>
            <w:tcW w:w="5000" w:type="pct"/>
            <w:gridSpan w:val="2"/>
            <w:shd w:val="clear" w:color="auto" w:fill="FABF8F"/>
          </w:tcPr>
          <w:p w:rsidR="00C21366" w:rsidRPr="00FC0C73" w:rsidRDefault="00C21366" w:rsidP="00111C93">
            <w:pPr>
              <w:jc w:val="center"/>
              <w:rPr>
                <w:rFonts w:cs="Tahoma"/>
                <w:b/>
              </w:rPr>
            </w:pPr>
            <w:r w:rsidRPr="00FC0C73">
              <w:rPr>
                <w:rFonts w:cs="Tahoma"/>
                <w:b/>
              </w:rPr>
              <w:t>Online Diensten</w:t>
            </w:r>
          </w:p>
        </w:tc>
      </w:tr>
      <w:tr w:rsidR="00C21366" w:rsidRPr="00FC0C73" w:rsidTr="00111C93">
        <w:trPr>
          <w:trHeight w:val="219"/>
        </w:trPr>
        <w:tc>
          <w:tcPr>
            <w:tcW w:w="2500" w:type="pct"/>
          </w:tcPr>
          <w:p w:rsidR="00C21366" w:rsidRPr="00FC0C73" w:rsidRDefault="00C21366" w:rsidP="0013328B">
            <w:pPr>
              <w:numPr>
                <w:ilvl w:val="0"/>
                <w:numId w:val="38"/>
              </w:numPr>
              <w:spacing w:before="80"/>
              <w:rPr>
                <w:rFonts w:cs="Tahoma"/>
              </w:rPr>
            </w:pPr>
            <w:r w:rsidRPr="00FC0C73">
              <w:rPr>
                <w:rFonts w:cs="Tahoma"/>
              </w:rPr>
              <w:t>Exchange Online Archiving for Exchange</w:t>
            </w:r>
            <w:r w:rsidR="0013328B">
              <w:rPr>
                <w:rFonts w:cs="Tahoma"/>
              </w:rPr>
              <w:t> </w:t>
            </w:r>
            <w:r w:rsidRPr="00FC0C73">
              <w:rPr>
                <w:rFonts w:cs="Tahoma"/>
              </w:rPr>
              <w:t>Online*</w:t>
            </w:r>
          </w:p>
          <w:p w:rsidR="00C21366" w:rsidRPr="00FC0C73" w:rsidRDefault="00C21366" w:rsidP="0013328B">
            <w:pPr>
              <w:numPr>
                <w:ilvl w:val="0"/>
                <w:numId w:val="38"/>
              </w:numPr>
              <w:spacing w:before="80"/>
              <w:rPr>
                <w:rFonts w:cs="Tahoma"/>
              </w:rPr>
            </w:pPr>
            <w:r w:rsidRPr="00FC0C73">
              <w:rPr>
                <w:rFonts w:cs="Tahoma"/>
              </w:rPr>
              <w:t>Exchange Online Archiving for Exchange</w:t>
            </w:r>
            <w:r w:rsidR="0013328B">
              <w:rPr>
                <w:rFonts w:cs="Tahoma"/>
              </w:rPr>
              <w:t> </w:t>
            </w:r>
            <w:r w:rsidRPr="00FC0C73">
              <w:rPr>
                <w:rFonts w:cs="Tahoma"/>
              </w:rPr>
              <w:t>Server*</w:t>
            </w:r>
          </w:p>
          <w:p w:rsidR="00C21366" w:rsidRPr="00FC0C73" w:rsidRDefault="00C21366" w:rsidP="00111C93">
            <w:pPr>
              <w:numPr>
                <w:ilvl w:val="0"/>
                <w:numId w:val="38"/>
              </w:numPr>
              <w:spacing w:before="80"/>
              <w:rPr>
                <w:rFonts w:cs="Tahoma"/>
              </w:rPr>
            </w:pPr>
            <w:r w:rsidRPr="00FC0C73">
              <w:rPr>
                <w:rFonts w:cs="Tahoma"/>
              </w:rPr>
              <w:t>Exchange Online Kiosk*</w:t>
            </w:r>
          </w:p>
          <w:p w:rsidR="00C21366" w:rsidRPr="00FC0C73" w:rsidRDefault="00C21366" w:rsidP="00111C93">
            <w:pPr>
              <w:numPr>
                <w:ilvl w:val="0"/>
                <w:numId w:val="38"/>
              </w:numPr>
              <w:spacing w:before="80"/>
              <w:rPr>
                <w:rFonts w:cs="Tahoma"/>
              </w:rPr>
            </w:pPr>
            <w:r w:rsidRPr="00FC0C73">
              <w:rPr>
                <w:rFonts w:cs="Tahoma"/>
              </w:rPr>
              <w:t>Exchange Online Plan 1*</w:t>
            </w:r>
          </w:p>
          <w:p w:rsidR="00C21366" w:rsidRPr="00FC0C73" w:rsidRDefault="00C21366" w:rsidP="00111C93">
            <w:pPr>
              <w:numPr>
                <w:ilvl w:val="0"/>
                <w:numId w:val="38"/>
              </w:numPr>
              <w:spacing w:before="80"/>
              <w:rPr>
                <w:rFonts w:cs="Tahoma"/>
              </w:rPr>
            </w:pPr>
            <w:r w:rsidRPr="00FC0C73">
              <w:rPr>
                <w:rFonts w:cs="Tahoma"/>
              </w:rPr>
              <w:t>Exchange Online Plan 2*</w:t>
            </w:r>
          </w:p>
          <w:p w:rsidR="00C21366" w:rsidRPr="00FC0C73" w:rsidRDefault="00C21366" w:rsidP="00111C93">
            <w:pPr>
              <w:numPr>
                <w:ilvl w:val="0"/>
                <w:numId w:val="38"/>
              </w:numPr>
              <w:spacing w:before="80"/>
              <w:rPr>
                <w:rFonts w:cs="Tahoma"/>
              </w:rPr>
            </w:pPr>
            <w:r w:rsidRPr="00FC0C73">
              <w:rPr>
                <w:rFonts w:cs="Tahoma"/>
              </w:rPr>
              <w:t>Exchange Online Protection*</w:t>
            </w:r>
          </w:p>
          <w:p w:rsidR="00C21366" w:rsidRPr="00FC0C73" w:rsidRDefault="00C21366" w:rsidP="00111C93">
            <w:pPr>
              <w:numPr>
                <w:ilvl w:val="0"/>
                <w:numId w:val="38"/>
              </w:numPr>
              <w:spacing w:before="80"/>
              <w:rPr>
                <w:rFonts w:cs="Tahoma"/>
              </w:rPr>
            </w:pPr>
            <w:r w:rsidRPr="00FC0C73">
              <w:rPr>
                <w:rFonts w:cs="Tahoma"/>
              </w:rPr>
              <w:t>Lync Online Plan 1*</w:t>
            </w:r>
          </w:p>
          <w:p w:rsidR="00C21366" w:rsidRPr="00FC0C73" w:rsidRDefault="00C21366" w:rsidP="00111C93">
            <w:pPr>
              <w:numPr>
                <w:ilvl w:val="0"/>
                <w:numId w:val="38"/>
              </w:numPr>
              <w:spacing w:before="80"/>
              <w:rPr>
                <w:rFonts w:cs="Tahoma"/>
              </w:rPr>
            </w:pPr>
            <w:r w:rsidRPr="00FC0C73">
              <w:rPr>
                <w:rFonts w:cs="Tahoma"/>
              </w:rPr>
              <w:t>Lync Online Plan 2*</w:t>
            </w:r>
          </w:p>
          <w:p w:rsidR="00C21366" w:rsidRPr="00FC0C73" w:rsidRDefault="00C21366" w:rsidP="00111C93">
            <w:pPr>
              <w:numPr>
                <w:ilvl w:val="0"/>
                <w:numId w:val="38"/>
              </w:numPr>
              <w:spacing w:before="80"/>
              <w:rPr>
                <w:rFonts w:cs="Tahoma"/>
              </w:rPr>
            </w:pPr>
            <w:r w:rsidRPr="00FC0C73">
              <w:rPr>
                <w:rFonts w:cs="Tahoma"/>
              </w:rPr>
              <w:t>Lync Online Plan 3*</w:t>
            </w:r>
          </w:p>
          <w:p w:rsidR="00C21366" w:rsidRPr="00FC0C73" w:rsidRDefault="00C21366" w:rsidP="00111C93">
            <w:pPr>
              <w:numPr>
                <w:ilvl w:val="0"/>
                <w:numId w:val="38"/>
              </w:numPr>
              <w:spacing w:before="80"/>
              <w:rPr>
                <w:rFonts w:cs="Tahoma"/>
              </w:rPr>
            </w:pPr>
            <w:r w:rsidRPr="00FC0C73">
              <w:rPr>
                <w:rFonts w:cs="Tahoma"/>
              </w:rPr>
              <w:t>Office 365 (Enterprise K1)*</w:t>
            </w:r>
          </w:p>
          <w:p w:rsidR="00C21366" w:rsidRPr="00FC0C73" w:rsidRDefault="00C21366" w:rsidP="00111C93">
            <w:pPr>
              <w:numPr>
                <w:ilvl w:val="0"/>
                <w:numId w:val="38"/>
              </w:numPr>
              <w:spacing w:before="80"/>
              <w:rPr>
                <w:rFonts w:cs="Tahoma"/>
              </w:rPr>
            </w:pPr>
            <w:r w:rsidRPr="00FC0C73">
              <w:rPr>
                <w:rFonts w:cs="Tahoma"/>
              </w:rPr>
              <w:t>Office 365 (Enterprise E1)</w:t>
            </w:r>
          </w:p>
          <w:p w:rsidR="00C21366" w:rsidRPr="00FC0C73" w:rsidRDefault="00C21366" w:rsidP="00111C93">
            <w:pPr>
              <w:numPr>
                <w:ilvl w:val="0"/>
                <w:numId w:val="38"/>
              </w:numPr>
              <w:spacing w:before="80"/>
              <w:rPr>
                <w:rFonts w:cs="Tahoma"/>
              </w:rPr>
            </w:pPr>
            <w:r w:rsidRPr="00FC0C73">
              <w:rPr>
                <w:rFonts w:cs="Tahoma"/>
              </w:rPr>
              <w:t>Office 365 (Enterprise E3)</w:t>
            </w:r>
          </w:p>
          <w:p w:rsidR="00C21366" w:rsidRPr="00FC0C73" w:rsidRDefault="00C21366" w:rsidP="00111C93">
            <w:pPr>
              <w:numPr>
                <w:ilvl w:val="0"/>
                <w:numId w:val="38"/>
              </w:numPr>
              <w:spacing w:before="80"/>
              <w:rPr>
                <w:rFonts w:cs="Tahoma"/>
              </w:rPr>
            </w:pPr>
            <w:r w:rsidRPr="00FC0C73">
              <w:rPr>
                <w:rFonts w:cs="Tahoma"/>
              </w:rPr>
              <w:t>Office 365 (Enterprise E4)</w:t>
            </w:r>
          </w:p>
          <w:p w:rsidR="00C21366" w:rsidRPr="00FC0C73" w:rsidRDefault="00C21366" w:rsidP="00111C93">
            <w:pPr>
              <w:numPr>
                <w:ilvl w:val="0"/>
                <w:numId w:val="38"/>
              </w:numPr>
              <w:spacing w:before="80"/>
              <w:jc w:val="both"/>
              <w:rPr>
                <w:rFonts w:cs="Tahoma"/>
              </w:rPr>
            </w:pPr>
            <w:r w:rsidRPr="00FC0C73">
              <w:rPr>
                <w:rFonts w:cs="Tahoma"/>
                <w:color w:val="000000"/>
              </w:rPr>
              <w:t>Office 365 (Government G1)</w:t>
            </w:r>
          </w:p>
          <w:p w:rsidR="00C21366" w:rsidRPr="00FC0C73" w:rsidRDefault="00C21366" w:rsidP="00111C93">
            <w:pPr>
              <w:numPr>
                <w:ilvl w:val="0"/>
                <w:numId w:val="38"/>
              </w:numPr>
              <w:spacing w:before="80"/>
              <w:jc w:val="both"/>
              <w:rPr>
                <w:rFonts w:cs="Tahoma"/>
              </w:rPr>
            </w:pPr>
            <w:r w:rsidRPr="00FC0C73">
              <w:rPr>
                <w:rFonts w:cs="Tahoma"/>
                <w:color w:val="000000"/>
              </w:rPr>
              <w:t>Office 365 (Government G3)</w:t>
            </w:r>
          </w:p>
          <w:p w:rsidR="00C21366" w:rsidRPr="00FC0C73" w:rsidRDefault="00C21366" w:rsidP="00111C93">
            <w:pPr>
              <w:numPr>
                <w:ilvl w:val="0"/>
                <w:numId w:val="38"/>
              </w:numPr>
              <w:spacing w:before="80"/>
              <w:jc w:val="both"/>
              <w:rPr>
                <w:rFonts w:cs="Tahoma"/>
              </w:rPr>
            </w:pPr>
            <w:r w:rsidRPr="00FC0C73">
              <w:rPr>
                <w:rFonts w:cs="Tahoma"/>
                <w:color w:val="000000"/>
              </w:rPr>
              <w:t>Office 365 (Government G4)</w:t>
            </w:r>
          </w:p>
          <w:p w:rsidR="00C21366" w:rsidRPr="00FC0C73" w:rsidRDefault="00C21366" w:rsidP="00111C93">
            <w:pPr>
              <w:spacing w:before="80"/>
              <w:ind w:left="522"/>
              <w:rPr>
                <w:rFonts w:cs="Tahoma"/>
              </w:rPr>
            </w:pPr>
          </w:p>
        </w:tc>
        <w:tc>
          <w:tcPr>
            <w:tcW w:w="2500" w:type="pct"/>
          </w:tcPr>
          <w:p w:rsidR="00C21366" w:rsidRPr="00FC0C73" w:rsidRDefault="00C21366" w:rsidP="00111C93">
            <w:pPr>
              <w:numPr>
                <w:ilvl w:val="0"/>
                <w:numId w:val="38"/>
              </w:numPr>
              <w:spacing w:before="80"/>
              <w:jc w:val="both"/>
              <w:rPr>
                <w:rFonts w:cs="Tahoma"/>
              </w:rPr>
            </w:pPr>
            <w:r w:rsidRPr="00FC0C73">
              <w:rPr>
                <w:rFonts w:cs="Tahoma"/>
                <w:color w:val="000000"/>
              </w:rPr>
              <w:t>Office Web Applications*</w:t>
            </w:r>
          </w:p>
          <w:p w:rsidR="00C21366" w:rsidRPr="00FC0C73" w:rsidRDefault="00C21366" w:rsidP="00111C93">
            <w:pPr>
              <w:numPr>
                <w:ilvl w:val="0"/>
                <w:numId w:val="38"/>
              </w:numPr>
              <w:spacing w:before="80"/>
              <w:jc w:val="both"/>
              <w:rPr>
                <w:rFonts w:cs="Tahoma"/>
              </w:rPr>
            </w:pPr>
            <w:r w:rsidRPr="00FC0C73">
              <w:rPr>
                <w:rFonts w:cs="Tahoma"/>
                <w:color w:val="000000"/>
              </w:rPr>
              <w:t>Project Online*</w:t>
            </w:r>
          </w:p>
          <w:p w:rsidR="00C21366" w:rsidRPr="00FC0C73" w:rsidRDefault="00C21366" w:rsidP="00111C93">
            <w:pPr>
              <w:numPr>
                <w:ilvl w:val="0"/>
                <w:numId w:val="38"/>
              </w:numPr>
              <w:spacing w:before="80"/>
              <w:jc w:val="both"/>
              <w:rPr>
                <w:rFonts w:cs="Tahoma"/>
              </w:rPr>
            </w:pPr>
            <w:r w:rsidRPr="00FC0C73">
              <w:rPr>
                <w:rFonts w:cs="Tahoma"/>
                <w:color w:val="000000"/>
              </w:rPr>
              <w:t>Project Pro for Office 365*</w:t>
            </w:r>
          </w:p>
          <w:p w:rsidR="00C21366" w:rsidRPr="00FC0C73" w:rsidRDefault="00C21366" w:rsidP="00111C93">
            <w:pPr>
              <w:numPr>
                <w:ilvl w:val="0"/>
                <w:numId w:val="38"/>
              </w:numPr>
              <w:spacing w:before="80"/>
              <w:jc w:val="both"/>
              <w:rPr>
                <w:rFonts w:cs="Tahoma"/>
              </w:rPr>
            </w:pPr>
            <w:r w:rsidRPr="00FC0C73">
              <w:rPr>
                <w:rFonts w:cs="Tahoma"/>
                <w:color w:val="000000"/>
              </w:rPr>
              <w:t>SharePoint Online Plan 1*</w:t>
            </w:r>
          </w:p>
          <w:p w:rsidR="00C21366" w:rsidRPr="00FC0C73" w:rsidRDefault="00C21366" w:rsidP="00111C93">
            <w:pPr>
              <w:numPr>
                <w:ilvl w:val="0"/>
                <w:numId w:val="38"/>
              </w:numPr>
              <w:spacing w:before="80"/>
              <w:jc w:val="both"/>
              <w:rPr>
                <w:rFonts w:cs="Tahoma"/>
              </w:rPr>
            </w:pPr>
            <w:r w:rsidRPr="00FC0C73">
              <w:rPr>
                <w:rFonts w:cs="Tahoma"/>
                <w:color w:val="000000"/>
              </w:rPr>
              <w:t>SharePoint Online Plan 2*</w:t>
            </w:r>
          </w:p>
          <w:p w:rsidR="00C21366" w:rsidRPr="00FC0C73" w:rsidRDefault="00C21366" w:rsidP="00111C93">
            <w:pPr>
              <w:numPr>
                <w:ilvl w:val="0"/>
                <w:numId w:val="38"/>
              </w:numPr>
              <w:spacing w:before="80"/>
              <w:ind w:right="270"/>
              <w:jc w:val="both"/>
              <w:rPr>
                <w:rFonts w:cs="Tahoma"/>
              </w:rPr>
            </w:pPr>
            <w:r w:rsidRPr="00FC0C73">
              <w:rPr>
                <w:rFonts w:cs="Tahoma"/>
                <w:color w:val="000000"/>
              </w:rPr>
              <w:t>SharePoint Online Partner Access*</w:t>
            </w:r>
          </w:p>
          <w:p w:rsidR="00C21366" w:rsidRPr="0013328B" w:rsidRDefault="00C21366" w:rsidP="0013328B">
            <w:pPr>
              <w:pStyle w:val="ListParagraph"/>
              <w:numPr>
                <w:ilvl w:val="0"/>
                <w:numId w:val="142"/>
              </w:numPr>
              <w:spacing w:before="80"/>
              <w:ind w:left="878" w:right="274"/>
              <w:contextualSpacing w:val="0"/>
              <w:rPr>
                <w:rFonts w:ascii="Tahoma" w:hAnsi="Tahoma" w:cs="Tahoma"/>
                <w:sz w:val="18"/>
                <w:szCs w:val="18"/>
              </w:rPr>
            </w:pPr>
            <w:r w:rsidRPr="0013328B">
              <w:rPr>
                <w:rFonts w:ascii="Tahoma" w:hAnsi="Tahoma" w:cs="Tahoma"/>
                <w:sz w:val="18"/>
                <w:szCs w:val="18"/>
              </w:rPr>
              <w:t>Windows Azure Active Directory Rights Management*</w:t>
            </w:r>
          </w:p>
          <w:p w:rsidR="00C21366" w:rsidRPr="00FC0C73" w:rsidRDefault="00C21366" w:rsidP="00111C93">
            <w:pPr>
              <w:numPr>
                <w:ilvl w:val="0"/>
                <w:numId w:val="38"/>
              </w:numPr>
              <w:spacing w:before="80"/>
              <w:jc w:val="both"/>
              <w:rPr>
                <w:rFonts w:cs="Tahoma"/>
              </w:rPr>
            </w:pPr>
            <w:r w:rsidRPr="00FC0C73">
              <w:rPr>
                <w:rFonts w:cs="Tahoma"/>
                <w:color w:val="000000"/>
              </w:rPr>
              <w:t>Windows Intune</w:t>
            </w:r>
          </w:p>
          <w:p w:rsidR="00C21366" w:rsidRPr="00FC0C73" w:rsidRDefault="00C21366" w:rsidP="00111C93">
            <w:pPr>
              <w:numPr>
                <w:ilvl w:val="0"/>
                <w:numId w:val="38"/>
              </w:numPr>
              <w:spacing w:before="80"/>
              <w:jc w:val="both"/>
              <w:rPr>
                <w:rFonts w:cs="Tahoma"/>
              </w:rPr>
            </w:pPr>
            <w:r w:rsidRPr="00FC0C73">
              <w:rPr>
                <w:rFonts w:cs="Tahoma"/>
                <w:color w:val="000000"/>
              </w:rPr>
              <w:t>Windows Intune Add-on*</w:t>
            </w:r>
          </w:p>
          <w:p w:rsidR="00C21366" w:rsidRPr="00FC0C73" w:rsidRDefault="00C21366" w:rsidP="00111C93">
            <w:pPr>
              <w:numPr>
                <w:ilvl w:val="0"/>
                <w:numId w:val="38"/>
              </w:numPr>
              <w:spacing w:before="80"/>
              <w:jc w:val="both"/>
              <w:rPr>
                <w:rFonts w:cs="Tahoma"/>
              </w:rPr>
            </w:pPr>
            <w:r w:rsidRPr="00FC0C73">
              <w:rPr>
                <w:rFonts w:cs="Tahoma"/>
                <w:color w:val="000000"/>
              </w:rPr>
              <w:t>Microsoft Dynamics CRM Online*</w:t>
            </w:r>
          </w:p>
          <w:p w:rsidR="00C21366" w:rsidRPr="00FC0C73" w:rsidRDefault="00C21366" w:rsidP="00111C93">
            <w:pPr>
              <w:numPr>
                <w:ilvl w:val="0"/>
                <w:numId w:val="38"/>
              </w:numPr>
              <w:spacing w:before="80"/>
              <w:jc w:val="both"/>
              <w:rPr>
                <w:rFonts w:cs="Tahoma"/>
              </w:rPr>
            </w:pPr>
            <w:r w:rsidRPr="00FC0C73">
              <w:rPr>
                <w:rFonts w:cs="Tahoma"/>
                <w:color w:val="000000"/>
              </w:rPr>
              <w:t>Visio Pro for Office 365*</w:t>
            </w:r>
          </w:p>
          <w:p w:rsidR="00C21366" w:rsidRPr="00FC0C73" w:rsidRDefault="00C21366" w:rsidP="00111C93">
            <w:pPr>
              <w:numPr>
                <w:ilvl w:val="0"/>
                <w:numId w:val="38"/>
              </w:numPr>
              <w:spacing w:before="80" w:after="120"/>
              <w:jc w:val="both"/>
              <w:rPr>
                <w:rFonts w:cs="Tahoma"/>
              </w:rPr>
            </w:pPr>
            <w:r w:rsidRPr="00FC0C73">
              <w:rPr>
                <w:rFonts w:cs="Tahoma"/>
                <w:color w:val="000000"/>
              </w:rPr>
              <w:t>Yammer Enterprise*</w:t>
            </w:r>
          </w:p>
        </w:tc>
      </w:tr>
    </w:tbl>
    <w:p w:rsidR="00C21366" w:rsidRPr="00E73A3D" w:rsidRDefault="00C21366" w:rsidP="00C21366">
      <w:pPr>
        <w:tabs>
          <w:tab w:val="left" w:pos="360"/>
        </w:tabs>
        <w:ind w:left="720"/>
        <w:rPr>
          <w:rFonts w:cs="Tahoma"/>
          <w:lang w:val="nl-NL"/>
        </w:rPr>
      </w:pPr>
      <w:r w:rsidRPr="00E73A3D">
        <w:rPr>
          <w:rFonts w:cs="Tahoma"/>
          <w:i/>
          <w:sz w:val="16"/>
          <w:szCs w:val="20"/>
          <w:lang w:val="nl-NL"/>
        </w:rPr>
        <w:t>* Additioneel product</w:t>
      </w:r>
      <w:bookmarkStart w:id="633" w:name="_Toc336338196"/>
    </w:p>
    <w:p w:rsidR="00C21366" w:rsidRPr="00E73A3D" w:rsidRDefault="00C21366" w:rsidP="00C21366">
      <w:pPr>
        <w:pStyle w:val="Heading2"/>
        <w:ind w:left="0"/>
        <w:rPr>
          <w:rFonts w:ascii="Tahoma" w:hAnsi="Tahoma" w:cs="Tahoma"/>
          <w:lang w:val="nl-NL"/>
        </w:rPr>
      </w:pPr>
    </w:p>
    <w:p w:rsidR="00C21366" w:rsidRPr="00946F7D" w:rsidRDefault="00C21366" w:rsidP="00C21366">
      <w:pPr>
        <w:pStyle w:val="Heading2"/>
        <w:ind w:left="0"/>
        <w:rPr>
          <w:rFonts w:ascii="Tahoma" w:hAnsi="Tahoma" w:cs="Tahoma"/>
          <w:lang w:val="nl-NL"/>
        </w:rPr>
      </w:pPr>
      <w:bookmarkStart w:id="634" w:name="_Toc368299830"/>
      <w:r w:rsidRPr="00946F7D">
        <w:rPr>
          <w:rFonts w:ascii="Tahoma" w:hAnsi="Tahoma" w:cs="Tahoma"/>
          <w:lang w:val="nl-NL"/>
        </w:rPr>
        <w:t>Voortzetting van Dienst door verlenging van de looptijd</w:t>
      </w:r>
      <w:bookmarkEnd w:id="633"/>
      <w:bookmarkEnd w:id="634"/>
      <w:r w:rsidRPr="00946F7D">
        <w:rPr>
          <w:rFonts w:ascii="Tahoma" w:eastAsia="Times New Roman" w:hAnsi="Tahoma" w:cs="Tahoma"/>
          <w:sz w:val="20"/>
          <w:lang w:val="nl-NL"/>
        </w:rPr>
        <w:t xml:space="preserve"> </w:t>
      </w:r>
    </w:p>
    <w:p w:rsidR="00C21366" w:rsidRPr="00946F7D" w:rsidRDefault="00C21366" w:rsidP="00C21366">
      <w:pPr>
        <w:tabs>
          <w:tab w:val="left" w:pos="360"/>
        </w:tabs>
        <w:rPr>
          <w:rFonts w:cs="Tahoma"/>
          <w:lang w:val="nl-NL"/>
        </w:rPr>
      </w:pPr>
    </w:p>
    <w:p w:rsidR="00C21366" w:rsidRPr="00946F7D" w:rsidRDefault="00C21366" w:rsidP="0013328B">
      <w:pPr>
        <w:tabs>
          <w:tab w:val="left" w:pos="360"/>
        </w:tabs>
        <w:rPr>
          <w:rFonts w:cs="Tahoma"/>
          <w:lang w:val="nl-NL"/>
        </w:rPr>
      </w:pPr>
      <w:r w:rsidRPr="00946F7D">
        <w:rPr>
          <w:rFonts w:cs="Tahoma"/>
          <w:b/>
          <w:szCs w:val="20"/>
          <w:lang w:val="nl-NL"/>
        </w:rPr>
        <w:t>Opmerking:</w:t>
      </w:r>
      <w:r w:rsidRPr="00946F7D">
        <w:rPr>
          <w:rFonts w:cs="Tahoma"/>
          <w:szCs w:val="20"/>
          <w:lang w:val="nl-NL"/>
        </w:rPr>
        <w:t xml:space="preserve"> </w:t>
      </w:r>
      <w:r w:rsidR="0013328B">
        <w:rPr>
          <w:rFonts w:cs="Tahoma"/>
          <w:szCs w:val="20"/>
          <w:lang w:val="nl-NL"/>
        </w:rPr>
        <w:t>H</w:t>
      </w:r>
      <w:r w:rsidRPr="00946F7D">
        <w:rPr>
          <w:rFonts w:cs="Tahoma"/>
          <w:szCs w:val="20"/>
          <w:lang w:val="nl-NL"/>
        </w:rPr>
        <w:t xml:space="preserve">et volgende is van toepassing op klanten met een Enterprise of Enterprise Subscription Enrollment die in aanmerking komen voor voortzetting van een dienst door verlenging van de looptijd. Klanten die niet zeker weten of ze in aanmerking komen voor voortzetting van de dienst door verlenging van de looptijd, kunnen contact opnemen met hun Software-adviseur, Reseller of Microsoft Account Manager. </w:t>
      </w:r>
    </w:p>
    <w:p w:rsidR="00C21366" w:rsidRPr="00946F7D" w:rsidRDefault="00C21366" w:rsidP="00C21366">
      <w:pPr>
        <w:tabs>
          <w:tab w:val="left" w:pos="360"/>
        </w:tabs>
        <w:rPr>
          <w:rFonts w:cs="Tahoma"/>
          <w:lang w:val="nl-NL"/>
        </w:rPr>
      </w:pPr>
    </w:p>
    <w:p w:rsidR="00C21366" w:rsidRPr="00946F7D" w:rsidRDefault="00C21366" w:rsidP="00C21366">
      <w:pPr>
        <w:tabs>
          <w:tab w:val="left" w:pos="360"/>
        </w:tabs>
        <w:rPr>
          <w:rFonts w:cs="Tahoma"/>
          <w:lang w:val="nl-NL"/>
        </w:rPr>
      </w:pPr>
      <w:r w:rsidRPr="00946F7D">
        <w:rPr>
          <w:rFonts w:cs="Tahoma"/>
          <w:szCs w:val="20"/>
          <w:lang w:val="nl-NL"/>
        </w:rPr>
        <w:t>De volgende Online Diensten komen in aanmerking voor Verlenging van de Looptijd, onder voorbehoud van de voorwaarden van de volume license overeenkomst van de klant. De looptijd van het abonnement van de klant op de online diensten moet eindigen op de einddatum van de overeenkomst van de klant (“samenvallend”) om te kwalificeren voor voortzetting van de dienst door verlenging van de looptijd.</w:t>
      </w:r>
    </w:p>
    <w:p w:rsidR="00C21366" w:rsidRDefault="00C21366" w:rsidP="00C21366">
      <w:pPr>
        <w:ind w:left="720"/>
        <w:rPr>
          <w:rFonts w:cs="Tahoma"/>
          <w:lang w:val="nl-NL"/>
        </w:rPr>
      </w:pPr>
    </w:p>
    <w:p w:rsidR="0013328B" w:rsidRDefault="0013328B" w:rsidP="00C21366">
      <w:pPr>
        <w:ind w:left="720"/>
        <w:rPr>
          <w:rFonts w:cs="Tahoma"/>
          <w:lang w:val="nl-NL"/>
        </w:rPr>
      </w:pPr>
    </w:p>
    <w:p w:rsidR="0013328B" w:rsidRDefault="0013328B" w:rsidP="00C21366">
      <w:pPr>
        <w:ind w:left="720"/>
        <w:rPr>
          <w:rFonts w:cs="Tahoma"/>
          <w:lang w:val="nl-NL"/>
        </w:rPr>
      </w:pPr>
    </w:p>
    <w:p w:rsidR="0013328B" w:rsidRDefault="0013328B" w:rsidP="00C21366">
      <w:pPr>
        <w:ind w:left="720"/>
        <w:rPr>
          <w:rFonts w:cs="Tahoma"/>
          <w:lang w:val="nl-NL"/>
        </w:rPr>
      </w:pPr>
    </w:p>
    <w:p w:rsidR="0013328B" w:rsidRDefault="0013328B" w:rsidP="00C21366">
      <w:pPr>
        <w:ind w:left="720"/>
        <w:rPr>
          <w:rFonts w:cs="Tahoma"/>
          <w:lang w:val="nl-NL"/>
        </w:rPr>
      </w:pPr>
    </w:p>
    <w:p w:rsidR="0013328B" w:rsidRDefault="0013328B" w:rsidP="00C21366">
      <w:pPr>
        <w:ind w:left="720"/>
        <w:rPr>
          <w:rFonts w:cs="Tahoma"/>
          <w:lang w:val="nl-NL"/>
        </w:rPr>
      </w:pPr>
    </w:p>
    <w:p w:rsidR="0013328B" w:rsidRDefault="0013328B" w:rsidP="00C21366">
      <w:pPr>
        <w:ind w:left="720"/>
        <w:rPr>
          <w:rFonts w:cs="Tahoma"/>
          <w:lang w:val="nl-NL"/>
        </w:rPr>
      </w:pPr>
    </w:p>
    <w:p w:rsidR="0013328B" w:rsidRDefault="0013328B" w:rsidP="00C21366">
      <w:pPr>
        <w:ind w:left="720"/>
        <w:rPr>
          <w:rFonts w:cs="Tahoma"/>
          <w:lang w:val="nl-NL"/>
        </w:rPr>
      </w:pPr>
    </w:p>
    <w:p w:rsidR="0013328B" w:rsidRDefault="0013328B" w:rsidP="00C21366">
      <w:pPr>
        <w:ind w:left="720"/>
        <w:rPr>
          <w:rFonts w:cs="Tahoma"/>
          <w:lang w:val="nl-NL"/>
        </w:rPr>
      </w:pPr>
    </w:p>
    <w:p w:rsidR="0013328B" w:rsidRPr="00946F7D" w:rsidRDefault="0013328B" w:rsidP="00C21366">
      <w:pPr>
        <w:ind w:left="720"/>
        <w:rPr>
          <w:rFonts w:cs="Tahoma"/>
          <w:lang w:val="nl-NL"/>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64"/>
        <w:gridCol w:w="3834"/>
      </w:tblGrid>
      <w:tr w:rsidR="00C21366" w:rsidRPr="00FC0C73" w:rsidTr="00111C93">
        <w:trPr>
          <w:trHeight w:val="80"/>
          <w:tblHeader/>
        </w:trPr>
        <w:tc>
          <w:tcPr>
            <w:tcW w:w="5000" w:type="pct"/>
            <w:gridSpan w:val="2"/>
            <w:shd w:val="clear" w:color="auto" w:fill="FABF8F"/>
          </w:tcPr>
          <w:p w:rsidR="00C21366" w:rsidRPr="00FC0C73" w:rsidRDefault="00C21366" w:rsidP="00111C93">
            <w:pPr>
              <w:jc w:val="center"/>
              <w:rPr>
                <w:rFonts w:cs="Tahoma"/>
                <w:b/>
                <w:sz w:val="20"/>
              </w:rPr>
            </w:pPr>
            <w:r w:rsidRPr="00FC0C73">
              <w:rPr>
                <w:rFonts w:cs="Tahoma"/>
                <w:b/>
                <w:sz w:val="20"/>
              </w:rPr>
              <w:lastRenderedPageBreak/>
              <w:t>Online Diensten</w:t>
            </w:r>
          </w:p>
        </w:tc>
      </w:tr>
      <w:tr w:rsidR="00C21366" w:rsidRPr="00FC0C73" w:rsidTr="00111C93">
        <w:trPr>
          <w:trHeight w:val="219"/>
        </w:trPr>
        <w:tc>
          <w:tcPr>
            <w:tcW w:w="2603" w:type="pct"/>
          </w:tcPr>
          <w:p w:rsidR="00C21366" w:rsidRPr="00FC0C73" w:rsidRDefault="00C21366" w:rsidP="0013328B">
            <w:pPr>
              <w:numPr>
                <w:ilvl w:val="0"/>
                <w:numId w:val="38"/>
              </w:numPr>
              <w:spacing w:before="80"/>
              <w:ind w:left="725"/>
              <w:rPr>
                <w:rFonts w:cs="Tahoma"/>
              </w:rPr>
            </w:pPr>
            <w:r w:rsidRPr="00FC0C73">
              <w:rPr>
                <w:rFonts w:cs="Tahoma"/>
              </w:rPr>
              <w:t>Exchange Online Archiving for Exchange</w:t>
            </w:r>
            <w:r w:rsidR="0013328B">
              <w:rPr>
                <w:rFonts w:cs="Tahoma"/>
              </w:rPr>
              <w:t> </w:t>
            </w:r>
            <w:r w:rsidRPr="00FC0C73">
              <w:rPr>
                <w:rFonts w:cs="Tahoma"/>
              </w:rPr>
              <w:t>Online*</w:t>
            </w:r>
          </w:p>
          <w:p w:rsidR="00C21366" w:rsidRPr="00FC0C73" w:rsidRDefault="00C21366" w:rsidP="0013328B">
            <w:pPr>
              <w:numPr>
                <w:ilvl w:val="0"/>
                <w:numId w:val="38"/>
              </w:numPr>
              <w:spacing w:before="80"/>
              <w:ind w:left="725"/>
              <w:rPr>
                <w:rFonts w:cs="Tahoma"/>
              </w:rPr>
            </w:pPr>
            <w:r w:rsidRPr="00FC0C73">
              <w:rPr>
                <w:rFonts w:cs="Tahoma"/>
              </w:rPr>
              <w:t>Exchange Online Archiving for Exchange</w:t>
            </w:r>
            <w:r w:rsidR="0013328B">
              <w:rPr>
                <w:rFonts w:cs="Tahoma"/>
              </w:rPr>
              <w:t> </w:t>
            </w:r>
            <w:r w:rsidRPr="00FC0C73">
              <w:rPr>
                <w:rFonts w:cs="Tahoma"/>
              </w:rPr>
              <w:t xml:space="preserve">Server* </w:t>
            </w:r>
          </w:p>
          <w:p w:rsidR="00C21366" w:rsidRPr="00FC0C73" w:rsidRDefault="00C21366" w:rsidP="0013328B">
            <w:pPr>
              <w:numPr>
                <w:ilvl w:val="0"/>
                <w:numId w:val="38"/>
              </w:numPr>
              <w:spacing w:before="80"/>
              <w:ind w:left="725"/>
              <w:rPr>
                <w:rFonts w:cs="Tahoma"/>
              </w:rPr>
            </w:pPr>
            <w:r w:rsidRPr="00FC0C73">
              <w:rPr>
                <w:rFonts w:cs="Tahoma"/>
              </w:rPr>
              <w:t>Exchange Online Kiosk*</w:t>
            </w:r>
          </w:p>
          <w:p w:rsidR="00C21366" w:rsidRPr="00FC0C73" w:rsidRDefault="00C21366" w:rsidP="0013328B">
            <w:pPr>
              <w:numPr>
                <w:ilvl w:val="0"/>
                <w:numId w:val="38"/>
              </w:numPr>
              <w:spacing w:before="80"/>
              <w:ind w:left="725"/>
              <w:rPr>
                <w:rFonts w:cs="Tahoma"/>
              </w:rPr>
            </w:pPr>
            <w:r w:rsidRPr="00FC0C73">
              <w:rPr>
                <w:rFonts w:cs="Tahoma"/>
              </w:rPr>
              <w:t>Exchange Online Plan 1*</w:t>
            </w:r>
          </w:p>
          <w:p w:rsidR="00C21366" w:rsidRPr="00FC0C73" w:rsidRDefault="00C21366" w:rsidP="0013328B">
            <w:pPr>
              <w:numPr>
                <w:ilvl w:val="0"/>
                <w:numId w:val="38"/>
              </w:numPr>
              <w:spacing w:before="80"/>
              <w:ind w:left="725"/>
              <w:rPr>
                <w:rFonts w:cs="Tahoma"/>
              </w:rPr>
            </w:pPr>
            <w:r w:rsidRPr="00FC0C73">
              <w:rPr>
                <w:rFonts w:cs="Tahoma"/>
              </w:rPr>
              <w:t>Exchange Online Plan 2*</w:t>
            </w:r>
          </w:p>
          <w:p w:rsidR="00C21366" w:rsidRPr="00FC0C73" w:rsidRDefault="00C21366" w:rsidP="0013328B">
            <w:pPr>
              <w:numPr>
                <w:ilvl w:val="0"/>
                <w:numId w:val="38"/>
              </w:numPr>
              <w:spacing w:before="80"/>
              <w:ind w:left="725"/>
              <w:rPr>
                <w:rFonts w:cs="Tahoma"/>
              </w:rPr>
            </w:pPr>
            <w:r w:rsidRPr="00FC0C73">
              <w:rPr>
                <w:rFonts w:cs="Tahoma"/>
              </w:rPr>
              <w:t>Exchange Online Protection*</w:t>
            </w:r>
          </w:p>
          <w:p w:rsidR="00C21366" w:rsidRPr="00FC0C73" w:rsidRDefault="00C21366" w:rsidP="0013328B">
            <w:pPr>
              <w:numPr>
                <w:ilvl w:val="0"/>
                <w:numId w:val="38"/>
              </w:numPr>
              <w:spacing w:before="80"/>
              <w:ind w:left="725"/>
              <w:rPr>
                <w:rFonts w:cs="Tahoma"/>
              </w:rPr>
            </w:pPr>
            <w:r w:rsidRPr="00FC0C73">
              <w:rPr>
                <w:rFonts w:cs="Tahoma"/>
              </w:rPr>
              <w:t>Lync Online Plan 1*</w:t>
            </w:r>
          </w:p>
          <w:p w:rsidR="00C21366" w:rsidRPr="00FC0C73" w:rsidRDefault="00C21366" w:rsidP="0013328B">
            <w:pPr>
              <w:numPr>
                <w:ilvl w:val="0"/>
                <w:numId w:val="38"/>
              </w:numPr>
              <w:spacing w:before="80"/>
              <w:ind w:left="725"/>
              <w:rPr>
                <w:rFonts w:cs="Tahoma"/>
              </w:rPr>
            </w:pPr>
            <w:r w:rsidRPr="00FC0C73">
              <w:rPr>
                <w:rFonts w:cs="Tahoma"/>
              </w:rPr>
              <w:t>Lync Online Plan 2*</w:t>
            </w:r>
          </w:p>
          <w:p w:rsidR="00C21366" w:rsidRPr="00FC0C73" w:rsidRDefault="00C21366" w:rsidP="0013328B">
            <w:pPr>
              <w:numPr>
                <w:ilvl w:val="0"/>
                <w:numId w:val="38"/>
              </w:numPr>
              <w:spacing w:before="80"/>
              <w:ind w:left="725"/>
              <w:rPr>
                <w:rFonts w:cs="Tahoma"/>
              </w:rPr>
            </w:pPr>
            <w:r w:rsidRPr="00FC0C73">
              <w:rPr>
                <w:rFonts w:cs="Tahoma"/>
              </w:rPr>
              <w:t>Lync Online Plan 3*</w:t>
            </w:r>
          </w:p>
          <w:p w:rsidR="00C21366" w:rsidRPr="00FC0C73" w:rsidRDefault="00C21366" w:rsidP="0013328B">
            <w:pPr>
              <w:numPr>
                <w:ilvl w:val="0"/>
                <w:numId w:val="38"/>
              </w:numPr>
              <w:spacing w:before="80"/>
              <w:ind w:left="725"/>
              <w:rPr>
                <w:rFonts w:cs="Tahoma"/>
              </w:rPr>
            </w:pPr>
            <w:r w:rsidRPr="00FC0C73">
              <w:rPr>
                <w:rFonts w:cs="Tahoma"/>
              </w:rPr>
              <w:t>Office 365 (Enterprise K1)*</w:t>
            </w:r>
          </w:p>
          <w:p w:rsidR="00C21366" w:rsidRPr="00FC0C73" w:rsidRDefault="00C21366" w:rsidP="0013328B">
            <w:pPr>
              <w:numPr>
                <w:ilvl w:val="0"/>
                <w:numId w:val="38"/>
              </w:numPr>
              <w:spacing w:before="80"/>
              <w:ind w:left="725"/>
              <w:rPr>
                <w:rFonts w:cs="Tahoma"/>
              </w:rPr>
            </w:pPr>
            <w:r w:rsidRPr="00FC0C73">
              <w:rPr>
                <w:rFonts w:cs="Tahoma"/>
              </w:rPr>
              <w:t>Office 365 (Enterprise E1)</w:t>
            </w:r>
          </w:p>
          <w:p w:rsidR="00C21366" w:rsidRPr="00FC0C73" w:rsidRDefault="00C21366" w:rsidP="0013328B">
            <w:pPr>
              <w:numPr>
                <w:ilvl w:val="0"/>
                <w:numId w:val="38"/>
              </w:numPr>
              <w:spacing w:before="80"/>
              <w:ind w:left="725"/>
              <w:rPr>
                <w:rFonts w:cs="Tahoma"/>
              </w:rPr>
            </w:pPr>
            <w:r w:rsidRPr="00FC0C73">
              <w:rPr>
                <w:rFonts w:cs="Tahoma"/>
              </w:rPr>
              <w:t>Office 365 (Enterprise E3)</w:t>
            </w:r>
          </w:p>
          <w:p w:rsidR="00C21366" w:rsidRPr="00FC0C73" w:rsidRDefault="00C21366" w:rsidP="0013328B">
            <w:pPr>
              <w:numPr>
                <w:ilvl w:val="0"/>
                <w:numId w:val="38"/>
              </w:numPr>
              <w:spacing w:before="80"/>
              <w:ind w:left="725"/>
              <w:rPr>
                <w:rFonts w:cs="Tahoma"/>
              </w:rPr>
            </w:pPr>
            <w:r w:rsidRPr="00FC0C73">
              <w:rPr>
                <w:rFonts w:cs="Tahoma"/>
              </w:rPr>
              <w:t>Office 365 (Enterprise E4)</w:t>
            </w:r>
          </w:p>
        </w:tc>
        <w:tc>
          <w:tcPr>
            <w:tcW w:w="2397" w:type="pct"/>
          </w:tcPr>
          <w:p w:rsidR="00C21366" w:rsidRPr="00FC0C73" w:rsidRDefault="00C21366" w:rsidP="00111C93">
            <w:pPr>
              <w:keepNext/>
              <w:numPr>
                <w:ilvl w:val="0"/>
                <w:numId w:val="38"/>
              </w:numPr>
              <w:spacing w:before="80"/>
              <w:ind w:left="725"/>
              <w:jc w:val="both"/>
              <w:rPr>
                <w:rFonts w:cs="Tahoma"/>
              </w:rPr>
            </w:pPr>
            <w:r w:rsidRPr="00FC0C73">
              <w:rPr>
                <w:rFonts w:cs="Tahoma"/>
              </w:rPr>
              <w:t>Microsoft Dynamics CRM Online*</w:t>
            </w:r>
          </w:p>
          <w:p w:rsidR="00C21366" w:rsidRPr="00FC0C73" w:rsidRDefault="00C21366" w:rsidP="00111C93">
            <w:pPr>
              <w:keepNext/>
              <w:numPr>
                <w:ilvl w:val="0"/>
                <w:numId w:val="38"/>
              </w:numPr>
              <w:spacing w:before="80"/>
              <w:ind w:left="725"/>
              <w:jc w:val="both"/>
              <w:rPr>
                <w:rFonts w:cs="Tahoma"/>
              </w:rPr>
            </w:pPr>
            <w:r w:rsidRPr="00FC0C73">
              <w:rPr>
                <w:rFonts w:cs="Tahoma"/>
              </w:rPr>
              <w:t>Office 365 (Government G1)</w:t>
            </w:r>
          </w:p>
          <w:p w:rsidR="00C21366" w:rsidRPr="00FC0C73" w:rsidRDefault="00C21366" w:rsidP="00111C93">
            <w:pPr>
              <w:keepNext/>
              <w:numPr>
                <w:ilvl w:val="0"/>
                <w:numId w:val="38"/>
              </w:numPr>
              <w:spacing w:before="80"/>
              <w:ind w:left="725"/>
              <w:jc w:val="both"/>
              <w:rPr>
                <w:rFonts w:cs="Tahoma"/>
              </w:rPr>
            </w:pPr>
            <w:r w:rsidRPr="00FC0C73">
              <w:rPr>
                <w:rFonts w:cs="Tahoma"/>
              </w:rPr>
              <w:t>Office 365 (Government G3)</w:t>
            </w:r>
          </w:p>
          <w:p w:rsidR="00C21366" w:rsidRPr="00FC0C73" w:rsidRDefault="00C21366" w:rsidP="00111C93">
            <w:pPr>
              <w:keepNext/>
              <w:numPr>
                <w:ilvl w:val="0"/>
                <w:numId w:val="38"/>
              </w:numPr>
              <w:spacing w:before="80"/>
              <w:ind w:left="725"/>
              <w:jc w:val="both"/>
              <w:rPr>
                <w:rFonts w:cs="Tahoma"/>
              </w:rPr>
            </w:pPr>
            <w:r w:rsidRPr="00FC0C73">
              <w:rPr>
                <w:rFonts w:cs="Tahoma"/>
              </w:rPr>
              <w:t>Office 365 (Government G4)</w:t>
            </w:r>
          </w:p>
          <w:p w:rsidR="00C21366" w:rsidRPr="00FC0C73" w:rsidRDefault="00C21366" w:rsidP="00111C93">
            <w:pPr>
              <w:keepNext/>
              <w:numPr>
                <w:ilvl w:val="0"/>
                <w:numId w:val="38"/>
              </w:numPr>
              <w:spacing w:before="80"/>
              <w:ind w:left="725"/>
              <w:jc w:val="both"/>
              <w:rPr>
                <w:rFonts w:cs="Tahoma"/>
              </w:rPr>
            </w:pPr>
            <w:r w:rsidRPr="00FC0C73">
              <w:rPr>
                <w:rFonts w:cs="Tahoma"/>
              </w:rPr>
              <w:t>Office Web Applications*</w:t>
            </w:r>
          </w:p>
          <w:p w:rsidR="00C21366" w:rsidRPr="00FC0C73" w:rsidRDefault="00C21366" w:rsidP="00111C93">
            <w:pPr>
              <w:keepNext/>
              <w:numPr>
                <w:ilvl w:val="0"/>
                <w:numId w:val="38"/>
              </w:numPr>
              <w:spacing w:before="80"/>
              <w:ind w:left="725"/>
              <w:jc w:val="both"/>
              <w:rPr>
                <w:rFonts w:cs="Tahoma"/>
              </w:rPr>
            </w:pPr>
            <w:r w:rsidRPr="00FC0C73">
              <w:rPr>
                <w:rFonts w:cs="Tahoma"/>
              </w:rPr>
              <w:t>Project Online*</w:t>
            </w:r>
          </w:p>
          <w:p w:rsidR="00C21366" w:rsidRPr="00FC0C73" w:rsidRDefault="00C21366" w:rsidP="00111C93">
            <w:pPr>
              <w:keepNext/>
              <w:numPr>
                <w:ilvl w:val="0"/>
                <w:numId w:val="38"/>
              </w:numPr>
              <w:spacing w:before="80"/>
              <w:ind w:left="725"/>
              <w:jc w:val="both"/>
              <w:rPr>
                <w:rFonts w:cs="Tahoma"/>
              </w:rPr>
            </w:pPr>
            <w:r w:rsidRPr="00FC0C73">
              <w:rPr>
                <w:rFonts w:cs="Tahoma"/>
              </w:rPr>
              <w:t>Project Pro for Office 365*</w:t>
            </w:r>
          </w:p>
          <w:p w:rsidR="00C21366" w:rsidRPr="00FC0C73" w:rsidRDefault="00C21366" w:rsidP="00111C93">
            <w:pPr>
              <w:keepNext/>
              <w:numPr>
                <w:ilvl w:val="0"/>
                <w:numId w:val="38"/>
              </w:numPr>
              <w:spacing w:before="80"/>
              <w:ind w:left="725"/>
              <w:jc w:val="both"/>
              <w:rPr>
                <w:rFonts w:cs="Tahoma"/>
              </w:rPr>
            </w:pPr>
            <w:r w:rsidRPr="00FC0C73">
              <w:rPr>
                <w:rFonts w:cs="Tahoma"/>
              </w:rPr>
              <w:t>SharePoint Online Plan 1*</w:t>
            </w:r>
          </w:p>
          <w:p w:rsidR="00C21366" w:rsidRPr="00FC0C73" w:rsidRDefault="00C21366" w:rsidP="00111C93">
            <w:pPr>
              <w:keepNext/>
              <w:numPr>
                <w:ilvl w:val="0"/>
                <w:numId w:val="38"/>
              </w:numPr>
              <w:spacing w:before="80"/>
              <w:ind w:left="725"/>
              <w:jc w:val="both"/>
              <w:rPr>
                <w:rFonts w:cs="Tahoma"/>
              </w:rPr>
            </w:pPr>
            <w:r w:rsidRPr="00FC0C73">
              <w:rPr>
                <w:rFonts w:cs="Tahoma"/>
              </w:rPr>
              <w:t>SharePoint Online Plan 2*</w:t>
            </w:r>
          </w:p>
          <w:p w:rsidR="00C21366" w:rsidRPr="00FC0C73" w:rsidRDefault="00C21366" w:rsidP="00111C93">
            <w:pPr>
              <w:keepNext/>
              <w:numPr>
                <w:ilvl w:val="0"/>
                <w:numId w:val="38"/>
              </w:numPr>
              <w:spacing w:before="80"/>
              <w:ind w:left="725"/>
              <w:jc w:val="both"/>
              <w:rPr>
                <w:rFonts w:cs="Tahoma"/>
              </w:rPr>
            </w:pPr>
            <w:r w:rsidRPr="00FC0C73">
              <w:rPr>
                <w:rFonts w:cs="Tahoma"/>
              </w:rPr>
              <w:t>SharePoint Online Partner Access*</w:t>
            </w:r>
          </w:p>
          <w:p w:rsidR="00C21366" w:rsidRPr="00FC0C73" w:rsidRDefault="00C21366" w:rsidP="00111C93">
            <w:pPr>
              <w:keepNext/>
              <w:numPr>
                <w:ilvl w:val="0"/>
                <w:numId w:val="38"/>
              </w:numPr>
              <w:spacing w:before="80"/>
              <w:ind w:left="725"/>
              <w:jc w:val="both"/>
              <w:rPr>
                <w:rFonts w:cs="Tahoma"/>
              </w:rPr>
            </w:pPr>
            <w:r w:rsidRPr="00FC0C73">
              <w:rPr>
                <w:rFonts w:cs="Tahoma"/>
              </w:rPr>
              <w:t>Viso Pro for Office 365*</w:t>
            </w:r>
          </w:p>
          <w:p w:rsidR="00C21366" w:rsidRPr="0013328B" w:rsidRDefault="00C21366" w:rsidP="0013328B">
            <w:pPr>
              <w:pStyle w:val="ListParagraph"/>
              <w:numPr>
                <w:ilvl w:val="0"/>
                <w:numId w:val="142"/>
              </w:numPr>
              <w:spacing w:before="80"/>
              <w:ind w:left="719" w:right="274"/>
              <w:contextualSpacing w:val="0"/>
              <w:rPr>
                <w:rFonts w:ascii="Tahoma" w:hAnsi="Tahoma" w:cs="Tahoma"/>
                <w:sz w:val="18"/>
                <w:szCs w:val="18"/>
              </w:rPr>
            </w:pPr>
            <w:r w:rsidRPr="0013328B">
              <w:rPr>
                <w:rFonts w:ascii="Tahoma" w:hAnsi="Tahoma" w:cs="Tahoma"/>
                <w:sz w:val="18"/>
                <w:szCs w:val="18"/>
              </w:rPr>
              <w:t>Windows Azure Active Directory Rights Management*</w:t>
            </w:r>
          </w:p>
          <w:p w:rsidR="00C21366" w:rsidRPr="00FC0C73" w:rsidRDefault="00C21366" w:rsidP="00111C93">
            <w:pPr>
              <w:keepNext/>
              <w:numPr>
                <w:ilvl w:val="0"/>
                <w:numId w:val="38"/>
              </w:numPr>
              <w:spacing w:before="80"/>
              <w:ind w:left="725"/>
              <w:jc w:val="both"/>
              <w:rPr>
                <w:rFonts w:cs="Tahoma"/>
              </w:rPr>
            </w:pPr>
            <w:r w:rsidRPr="00FC0C73">
              <w:rPr>
                <w:rFonts w:cs="Tahoma"/>
              </w:rPr>
              <w:t>Windows Azure Services*</w:t>
            </w:r>
          </w:p>
          <w:p w:rsidR="00C21366" w:rsidRPr="00FC0C73" w:rsidRDefault="00C21366" w:rsidP="00111C93">
            <w:pPr>
              <w:keepNext/>
              <w:numPr>
                <w:ilvl w:val="0"/>
                <w:numId w:val="38"/>
              </w:numPr>
              <w:spacing w:before="80"/>
              <w:ind w:left="720"/>
              <w:jc w:val="both"/>
              <w:rPr>
                <w:rFonts w:cs="Tahoma"/>
              </w:rPr>
            </w:pPr>
            <w:r w:rsidRPr="00FC0C73">
              <w:rPr>
                <w:rFonts w:cs="Tahoma"/>
              </w:rPr>
              <w:t>Windows Intune</w:t>
            </w:r>
          </w:p>
          <w:p w:rsidR="00C21366" w:rsidRPr="00FC0C73" w:rsidRDefault="00C21366" w:rsidP="00111C93">
            <w:pPr>
              <w:keepNext/>
              <w:numPr>
                <w:ilvl w:val="0"/>
                <w:numId w:val="38"/>
              </w:numPr>
              <w:spacing w:before="80"/>
              <w:ind w:left="725"/>
              <w:jc w:val="both"/>
              <w:rPr>
                <w:rFonts w:cs="Tahoma"/>
              </w:rPr>
            </w:pPr>
            <w:r w:rsidRPr="00FC0C73">
              <w:rPr>
                <w:rFonts w:cs="Tahoma"/>
              </w:rPr>
              <w:t>Windows Intune Add-on*</w:t>
            </w:r>
          </w:p>
          <w:p w:rsidR="00C21366" w:rsidRPr="00FC0C73" w:rsidRDefault="00C21366" w:rsidP="00111C93">
            <w:pPr>
              <w:keepNext/>
              <w:numPr>
                <w:ilvl w:val="0"/>
                <w:numId w:val="38"/>
              </w:numPr>
              <w:spacing w:before="80" w:after="120"/>
              <w:ind w:left="720"/>
              <w:jc w:val="both"/>
              <w:rPr>
                <w:rFonts w:cs="Tahoma"/>
              </w:rPr>
            </w:pPr>
            <w:r w:rsidRPr="00FC0C73">
              <w:rPr>
                <w:rFonts w:cs="Tahoma"/>
              </w:rPr>
              <w:t>Yammer Enterprise*</w:t>
            </w:r>
          </w:p>
        </w:tc>
      </w:tr>
    </w:tbl>
    <w:p w:rsidR="00C21366" w:rsidRPr="00FC0C73" w:rsidRDefault="00C21366" w:rsidP="00C21366">
      <w:pPr>
        <w:tabs>
          <w:tab w:val="left" w:pos="360"/>
        </w:tabs>
        <w:ind w:left="720"/>
        <w:rPr>
          <w:rFonts w:cs="Tahoma"/>
        </w:rPr>
      </w:pPr>
      <w:r w:rsidRPr="00FC0C73">
        <w:rPr>
          <w:rFonts w:cs="Tahoma"/>
          <w:i/>
          <w:sz w:val="16"/>
          <w:szCs w:val="20"/>
        </w:rPr>
        <w:t>* Additioneel product</w:t>
      </w:r>
    </w:p>
    <w:p w:rsidR="00C21366" w:rsidRPr="00E73A3D" w:rsidRDefault="00C21366" w:rsidP="00AE78DF">
      <w:pPr>
        <w:pStyle w:val="Heading1"/>
        <w:spacing w:before="0"/>
        <w:rPr>
          <w:rFonts w:cs="Tahoma"/>
          <w:lang w:val="nl-NL"/>
        </w:rPr>
      </w:pPr>
      <w:r w:rsidRPr="00E73A3D">
        <w:rPr>
          <w:rFonts w:cs="Tahoma"/>
          <w:lang w:val="nl-NL"/>
        </w:rPr>
        <w:br w:type="page"/>
      </w:r>
      <w:bookmarkStart w:id="635" w:name="_Toc336338197"/>
      <w:bookmarkStart w:id="636" w:name="_Toc368299831"/>
      <w:r w:rsidRPr="00E73A3D">
        <w:rPr>
          <w:rFonts w:cs="Tahoma"/>
          <w:lang w:val="nl-NL"/>
        </w:rPr>
        <w:lastRenderedPageBreak/>
        <w:t>SECTIE 4 – Licentietypen en kosten</w:t>
      </w:r>
      <w:bookmarkEnd w:id="635"/>
      <w:bookmarkEnd w:id="636"/>
      <w:r w:rsidRPr="00E73A3D">
        <w:rPr>
          <w:rFonts w:cs="Tahoma"/>
          <w:lang w:val="nl-NL"/>
        </w:rPr>
        <w:t xml:space="preserve"> </w:t>
      </w:r>
    </w:p>
    <w:p w:rsidR="00C21366" w:rsidRPr="00E73A3D" w:rsidRDefault="00C21366" w:rsidP="00C21366">
      <w:pPr>
        <w:pStyle w:val="Heading2"/>
        <w:ind w:left="0" w:right="720"/>
        <w:rPr>
          <w:rFonts w:ascii="Tahoma" w:hAnsi="Tahoma" w:cs="Tahoma"/>
          <w:lang w:val="nl-NL"/>
        </w:rPr>
      </w:pPr>
    </w:p>
    <w:p w:rsidR="00C21366" w:rsidRPr="00E73A3D" w:rsidRDefault="00C21366" w:rsidP="00C21366">
      <w:pPr>
        <w:pStyle w:val="Heading2"/>
        <w:tabs>
          <w:tab w:val="left" w:pos="90"/>
        </w:tabs>
        <w:ind w:left="0" w:right="720"/>
        <w:rPr>
          <w:rFonts w:ascii="Tahoma" w:hAnsi="Tahoma" w:cs="Tahoma"/>
          <w:lang w:val="nl-NL"/>
        </w:rPr>
      </w:pPr>
      <w:bookmarkStart w:id="637" w:name="_Toc336338198"/>
      <w:bookmarkStart w:id="638" w:name="_Toc368299832"/>
      <w:r w:rsidRPr="00E73A3D">
        <w:rPr>
          <w:rFonts w:ascii="Tahoma" w:hAnsi="Tahoma" w:cs="Tahoma"/>
          <w:lang w:val="nl-NL"/>
        </w:rPr>
        <w:t>Kosten</w:t>
      </w:r>
      <w:bookmarkEnd w:id="637"/>
      <w:bookmarkEnd w:id="638"/>
      <w:r w:rsidRPr="00E73A3D">
        <w:rPr>
          <w:rFonts w:ascii="Tahoma" w:hAnsi="Tahoma" w:cs="Tahoma"/>
          <w:lang w:val="nl-NL"/>
        </w:rPr>
        <w:t xml:space="preserve"> </w:t>
      </w:r>
    </w:p>
    <w:p w:rsidR="00C21366" w:rsidRPr="00E73A3D" w:rsidRDefault="00C21366" w:rsidP="00C21366">
      <w:pPr>
        <w:ind w:right="720"/>
        <w:rPr>
          <w:rFonts w:cs="Tahoma"/>
          <w:lang w:val="nl-NL"/>
        </w:rPr>
      </w:pPr>
    </w:p>
    <w:p w:rsidR="00C21366" w:rsidRPr="00946F7D" w:rsidRDefault="00C21366" w:rsidP="00C21366">
      <w:pPr>
        <w:pStyle w:val="AppendixBodyText"/>
        <w:spacing w:after="0"/>
        <w:ind w:right="720"/>
        <w:rPr>
          <w:rFonts w:ascii="Tahoma" w:hAnsi="Tahoma" w:cs="Tahoma"/>
          <w:lang w:val="nl-NL"/>
        </w:rPr>
      </w:pPr>
      <w:r w:rsidRPr="00946F7D">
        <w:rPr>
          <w:rFonts w:ascii="Tahoma" w:hAnsi="Tahoma" w:cs="Tahoma"/>
          <w:sz w:val="18"/>
          <w:lang w:val="nl-NL"/>
        </w:rPr>
        <w:t>Dit producttype is verkrijgbaar voor sommige online diensten en softwareproducten. Het is niet versiespecifiek. Het kan zijn geassocieerd met installatiekosten en andere producten, zoals activeringspakketten. Het verleent in het algemeen geen rechten tot het gebruik van een product of online dienst. Het biedt ook geen voordelen of dient ook geen doel buiten de service of software waarmee het correspondeert. Beschikbaar in de volgende programma's: Open, Open Value, Open Value Subscription, Select en Select Plus.</w:t>
      </w:r>
    </w:p>
    <w:p w:rsidR="00C21366" w:rsidRPr="00946F7D" w:rsidRDefault="00C21366" w:rsidP="00C21366">
      <w:pPr>
        <w:ind w:right="720"/>
        <w:rPr>
          <w:rFonts w:cs="Tahoma"/>
          <w:lang w:val="nl-NL"/>
        </w:rPr>
      </w:pPr>
    </w:p>
    <w:p w:rsidR="00C21366" w:rsidRPr="00946F7D" w:rsidRDefault="00C21366" w:rsidP="00C21366">
      <w:pPr>
        <w:pStyle w:val="Heading2"/>
        <w:tabs>
          <w:tab w:val="left" w:pos="90"/>
        </w:tabs>
        <w:ind w:left="0" w:right="720"/>
        <w:rPr>
          <w:rFonts w:ascii="Tahoma" w:hAnsi="Tahoma" w:cs="Tahoma"/>
          <w:lang w:val="nl-NL"/>
        </w:rPr>
      </w:pPr>
      <w:bookmarkStart w:id="639" w:name="_Toc323819648"/>
      <w:bookmarkStart w:id="640" w:name="_Toc336338199"/>
      <w:bookmarkStart w:id="641" w:name="_Toc368299833"/>
      <w:r w:rsidRPr="00946F7D">
        <w:rPr>
          <w:rFonts w:ascii="Tahoma" w:hAnsi="Tahoma" w:cs="Tahoma"/>
          <w:lang w:val="nl-NL"/>
        </w:rPr>
        <w:t>Licentie</w:t>
      </w:r>
      <w:bookmarkEnd w:id="639"/>
      <w:bookmarkEnd w:id="640"/>
      <w:bookmarkEnd w:id="641"/>
    </w:p>
    <w:p w:rsidR="00C21366" w:rsidRPr="00946F7D" w:rsidRDefault="00C21366" w:rsidP="00C21366">
      <w:pPr>
        <w:pStyle w:val="AppendixIndent"/>
        <w:tabs>
          <w:tab w:val="left" w:pos="90"/>
        </w:tabs>
        <w:spacing w:before="0"/>
        <w:ind w:left="0" w:right="720"/>
        <w:rPr>
          <w:rFonts w:ascii="Tahoma" w:hAnsi="Tahoma" w:cs="Tahoma"/>
          <w:lang w:val="nl-NL"/>
        </w:rPr>
      </w:pPr>
    </w:p>
    <w:p w:rsidR="00C21366" w:rsidRPr="00FC0C73" w:rsidRDefault="00C21366" w:rsidP="00C21366">
      <w:pPr>
        <w:pStyle w:val="AppendixBodyText"/>
        <w:spacing w:after="0"/>
        <w:ind w:right="720"/>
        <w:rPr>
          <w:rFonts w:ascii="Tahoma" w:hAnsi="Tahoma" w:cs="Tahoma"/>
        </w:rPr>
      </w:pPr>
      <w:r w:rsidRPr="00946F7D">
        <w:rPr>
          <w:rFonts w:ascii="Tahoma" w:hAnsi="Tahoma" w:cs="Tahoma"/>
          <w:sz w:val="18"/>
          <w:lang w:val="nl-NL"/>
        </w:rPr>
        <w:t xml:space="preserve">Dit producttype is versiespecifiek en biedt het recht tot het uitvoeren van de versie van het product waarvoor het is besteld. </w:t>
      </w:r>
      <w:r w:rsidRPr="00FC0C73">
        <w:rPr>
          <w:rFonts w:ascii="Tahoma" w:hAnsi="Tahoma" w:cs="Tahoma"/>
          <w:sz w:val="18"/>
        </w:rPr>
        <w:t xml:space="preserve">Beschikbaar in de volgende programma's: </w:t>
      </w:r>
    </w:p>
    <w:p w:rsidR="00C21366" w:rsidRPr="00FC0C73" w:rsidRDefault="00C21366" w:rsidP="00C21366">
      <w:pPr>
        <w:pStyle w:val="AppendixIndent"/>
        <w:tabs>
          <w:tab w:val="left" w:pos="90"/>
        </w:tabs>
        <w:spacing w:before="0"/>
        <w:ind w:left="0" w:right="720"/>
        <w:rPr>
          <w:rFonts w:ascii="Tahoma" w:hAnsi="Tahoma" w:cs="Tahoma"/>
        </w:rPr>
      </w:pPr>
    </w:p>
    <w:p w:rsidR="00C21366" w:rsidRPr="00FC0C73" w:rsidRDefault="00C21366" w:rsidP="00C21366">
      <w:pPr>
        <w:pStyle w:val="AppendixBulletIndent"/>
        <w:numPr>
          <w:ilvl w:val="0"/>
          <w:numId w:val="59"/>
        </w:numPr>
        <w:tabs>
          <w:tab w:val="left" w:pos="90"/>
        </w:tabs>
        <w:spacing w:after="60"/>
        <w:ind w:left="1440" w:right="720"/>
        <w:rPr>
          <w:rFonts w:ascii="Tahoma" w:hAnsi="Tahoma" w:cs="Tahoma"/>
        </w:rPr>
      </w:pPr>
      <w:r w:rsidRPr="00FC0C73">
        <w:rPr>
          <w:rFonts w:ascii="Tahoma" w:hAnsi="Tahoma" w:cs="Tahoma"/>
          <w:sz w:val="18"/>
          <w:szCs w:val="18"/>
        </w:rPr>
        <w:t>Open License</w:t>
      </w:r>
    </w:p>
    <w:p w:rsidR="00C21366" w:rsidRPr="00946F7D" w:rsidRDefault="00C21366" w:rsidP="00C21366">
      <w:pPr>
        <w:pStyle w:val="AppendixBulletIndent"/>
        <w:numPr>
          <w:ilvl w:val="0"/>
          <w:numId w:val="59"/>
        </w:numPr>
        <w:tabs>
          <w:tab w:val="left" w:pos="90"/>
        </w:tabs>
        <w:spacing w:after="60"/>
        <w:ind w:left="1440" w:right="720"/>
        <w:rPr>
          <w:rFonts w:ascii="Tahoma" w:hAnsi="Tahoma" w:cs="Tahoma"/>
          <w:lang w:val="nl-NL"/>
        </w:rPr>
      </w:pPr>
      <w:r w:rsidRPr="00946F7D">
        <w:rPr>
          <w:rFonts w:ascii="Tahoma" w:hAnsi="Tahoma" w:cs="Tahoma"/>
          <w:sz w:val="18"/>
          <w:szCs w:val="18"/>
          <w:lang w:val="nl-NL"/>
        </w:rPr>
        <w:t xml:space="preserve">Open Value Subscription (alleen voor uitkoopbestellingen) </w:t>
      </w:r>
    </w:p>
    <w:p w:rsidR="00C21366" w:rsidRPr="00FC0C73" w:rsidRDefault="00C21366" w:rsidP="00C21366">
      <w:pPr>
        <w:pStyle w:val="AppendixBulletIndent"/>
        <w:numPr>
          <w:ilvl w:val="0"/>
          <w:numId w:val="59"/>
        </w:numPr>
        <w:tabs>
          <w:tab w:val="left" w:pos="90"/>
        </w:tabs>
        <w:spacing w:after="60"/>
        <w:ind w:left="1440" w:right="720"/>
        <w:rPr>
          <w:rFonts w:ascii="Tahoma" w:hAnsi="Tahoma" w:cs="Tahoma"/>
        </w:rPr>
      </w:pPr>
      <w:r w:rsidRPr="00FC0C73">
        <w:rPr>
          <w:rFonts w:ascii="Tahoma" w:hAnsi="Tahoma" w:cs="Tahoma"/>
          <w:sz w:val="18"/>
          <w:szCs w:val="18"/>
        </w:rPr>
        <w:t xml:space="preserve">Select </w:t>
      </w:r>
    </w:p>
    <w:p w:rsidR="00C21366" w:rsidRPr="00FC0C73" w:rsidRDefault="00C21366" w:rsidP="00C21366">
      <w:pPr>
        <w:pStyle w:val="AppendixBulletIndent"/>
        <w:numPr>
          <w:ilvl w:val="0"/>
          <w:numId w:val="59"/>
        </w:numPr>
        <w:tabs>
          <w:tab w:val="left" w:pos="90"/>
        </w:tabs>
        <w:spacing w:after="60"/>
        <w:ind w:left="1440" w:right="720"/>
        <w:rPr>
          <w:rFonts w:ascii="Tahoma" w:hAnsi="Tahoma" w:cs="Tahoma"/>
        </w:rPr>
      </w:pPr>
      <w:r w:rsidRPr="00FC0C73">
        <w:rPr>
          <w:rFonts w:ascii="Tahoma" w:hAnsi="Tahoma" w:cs="Tahoma"/>
          <w:sz w:val="18"/>
          <w:szCs w:val="18"/>
        </w:rPr>
        <w:t>Select Plus</w:t>
      </w:r>
    </w:p>
    <w:p w:rsidR="00C21366" w:rsidRPr="00946F7D" w:rsidRDefault="00C21366" w:rsidP="00C21366">
      <w:pPr>
        <w:pStyle w:val="AppendixBulletIndent"/>
        <w:numPr>
          <w:ilvl w:val="0"/>
          <w:numId w:val="59"/>
        </w:numPr>
        <w:tabs>
          <w:tab w:val="left" w:pos="90"/>
        </w:tabs>
        <w:spacing w:after="60"/>
        <w:ind w:left="1440" w:right="720"/>
        <w:rPr>
          <w:rFonts w:ascii="Tahoma" w:hAnsi="Tahoma" w:cs="Tahoma"/>
          <w:lang w:val="nl-NL"/>
        </w:rPr>
      </w:pPr>
      <w:r w:rsidRPr="00946F7D">
        <w:rPr>
          <w:rFonts w:ascii="Tahoma" w:hAnsi="Tahoma" w:cs="Tahoma"/>
          <w:sz w:val="18"/>
          <w:szCs w:val="18"/>
          <w:lang w:val="nl-NL"/>
        </w:rPr>
        <w:t>School Overeenkomst (alleen voor uitkoopbestellingen)</w:t>
      </w:r>
    </w:p>
    <w:p w:rsidR="00C21366" w:rsidRPr="00FC0C73" w:rsidRDefault="00C21366" w:rsidP="00C21366">
      <w:pPr>
        <w:pStyle w:val="AppendixBulletIndent"/>
        <w:numPr>
          <w:ilvl w:val="0"/>
          <w:numId w:val="59"/>
        </w:numPr>
        <w:tabs>
          <w:tab w:val="left" w:pos="90"/>
        </w:tabs>
        <w:spacing w:after="60"/>
        <w:ind w:left="1440" w:right="720"/>
        <w:rPr>
          <w:rFonts w:ascii="Tahoma" w:hAnsi="Tahoma" w:cs="Tahoma"/>
        </w:rPr>
      </w:pPr>
      <w:r w:rsidRPr="00FC0C73">
        <w:rPr>
          <w:rFonts w:ascii="Tahoma" w:hAnsi="Tahoma" w:cs="Tahoma"/>
          <w:sz w:val="18"/>
          <w:szCs w:val="18"/>
        </w:rPr>
        <w:t>EES (alleen voor uitkoopbestellingen)</w:t>
      </w:r>
    </w:p>
    <w:p w:rsidR="00C21366" w:rsidRPr="00946F7D" w:rsidRDefault="00C21366" w:rsidP="00C21366">
      <w:pPr>
        <w:pStyle w:val="AppendixBulletIndent"/>
        <w:numPr>
          <w:ilvl w:val="0"/>
          <w:numId w:val="59"/>
        </w:numPr>
        <w:tabs>
          <w:tab w:val="left" w:pos="90"/>
        </w:tabs>
        <w:ind w:left="1440" w:right="720"/>
        <w:rPr>
          <w:rFonts w:ascii="Tahoma" w:hAnsi="Tahoma" w:cs="Tahoma"/>
          <w:lang w:val="nl-NL"/>
        </w:rPr>
      </w:pPr>
      <w:r w:rsidRPr="00946F7D">
        <w:rPr>
          <w:rFonts w:ascii="Tahoma" w:hAnsi="Tahoma" w:cs="Tahoma"/>
          <w:sz w:val="18"/>
          <w:szCs w:val="18"/>
          <w:lang w:val="nl-NL"/>
        </w:rPr>
        <w:t>Enterprise Subscription Overeenkomst (alleen voor uitkoopbestellingen)</w:t>
      </w:r>
    </w:p>
    <w:p w:rsidR="00C21366" w:rsidRPr="00946F7D" w:rsidRDefault="00C21366" w:rsidP="00C21366">
      <w:pPr>
        <w:pStyle w:val="AppendixIndent"/>
        <w:tabs>
          <w:tab w:val="left" w:pos="90"/>
        </w:tabs>
        <w:spacing w:before="0"/>
        <w:ind w:left="0" w:right="720"/>
        <w:rPr>
          <w:rFonts w:ascii="Tahoma" w:hAnsi="Tahoma" w:cs="Tahoma"/>
          <w:lang w:val="nl-NL"/>
        </w:rPr>
      </w:pPr>
    </w:p>
    <w:p w:rsidR="00C21366" w:rsidRPr="00946F7D" w:rsidRDefault="00C21366" w:rsidP="00AE78DF">
      <w:pPr>
        <w:pStyle w:val="AppendixBodyText"/>
        <w:spacing w:after="0"/>
        <w:ind w:right="720"/>
        <w:rPr>
          <w:rFonts w:ascii="Tahoma" w:hAnsi="Tahoma" w:cs="Tahoma"/>
          <w:lang w:val="nl-NL"/>
        </w:rPr>
      </w:pPr>
      <w:r w:rsidRPr="00946F7D">
        <w:rPr>
          <w:rFonts w:ascii="Tahoma" w:hAnsi="Tahoma" w:cs="Tahoma"/>
          <w:sz w:val="18"/>
          <w:lang w:val="nl-NL"/>
        </w:rPr>
        <w:t>Voor het verkrijgen van een licentie in de programma's Open License, Select en Select Plus hoeft de klant</w:t>
      </w:r>
      <w:r w:rsidR="00AE78DF">
        <w:rPr>
          <w:rFonts w:ascii="Tahoma" w:hAnsi="Tahoma" w:cs="Tahoma"/>
          <w:sz w:val="18"/>
          <w:lang w:val="nl-NL"/>
        </w:rPr>
        <w:t> </w:t>
      </w:r>
      <w:r w:rsidRPr="00946F7D">
        <w:rPr>
          <w:rFonts w:ascii="Tahoma" w:hAnsi="Tahoma" w:cs="Tahoma"/>
          <w:sz w:val="18"/>
          <w:lang w:val="nl-NL"/>
        </w:rPr>
        <w:t>niet aan specifieke voorwaarden te voldoen. Zie de specifieke programmaovereenkomst voor regels betreffende het in aanmerking komen voor het bestellen van een eeuwigdurende licentie door middel van een uitkoopbestelling.</w:t>
      </w:r>
    </w:p>
    <w:p w:rsidR="00C21366" w:rsidRPr="00946F7D" w:rsidRDefault="00C21366" w:rsidP="00C21366">
      <w:pPr>
        <w:pStyle w:val="AppendixIndent"/>
        <w:tabs>
          <w:tab w:val="left" w:pos="90"/>
        </w:tabs>
        <w:spacing w:before="0"/>
        <w:ind w:left="0" w:right="720"/>
        <w:rPr>
          <w:rFonts w:ascii="Tahoma" w:hAnsi="Tahoma" w:cs="Tahoma"/>
          <w:lang w:val="nl-NL"/>
        </w:rPr>
      </w:pPr>
    </w:p>
    <w:p w:rsidR="00C21366" w:rsidRPr="00946F7D" w:rsidRDefault="00C21366" w:rsidP="00C21366">
      <w:pPr>
        <w:pStyle w:val="Heading2"/>
        <w:tabs>
          <w:tab w:val="left" w:pos="90"/>
        </w:tabs>
        <w:ind w:left="0" w:right="720"/>
        <w:rPr>
          <w:rFonts w:ascii="Tahoma" w:hAnsi="Tahoma" w:cs="Tahoma"/>
          <w:lang w:val="nl-NL"/>
        </w:rPr>
      </w:pPr>
      <w:bookmarkStart w:id="642" w:name="_Toc323819649"/>
      <w:bookmarkStart w:id="643" w:name="_Toc336338200"/>
      <w:bookmarkStart w:id="644" w:name="_Toc368299834"/>
      <w:r w:rsidRPr="00946F7D">
        <w:rPr>
          <w:rFonts w:ascii="Tahoma" w:hAnsi="Tahoma" w:cs="Tahoma"/>
          <w:lang w:val="nl-NL"/>
        </w:rPr>
        <w:t>Licentie en Software Assurance</w:t>
      </w:r>
      <w:bookmarkEnd w:id="642"/>
      <w:bookmarkEnd w:id="643"/>
      <w:bookmarkEnd w:id="644"/>
      <w:r w:rsidRPr="00946F7D">
        <w:rPr>
          <w:rFonts w:ascii="Tahoma" w:hAnsi="Tahoma" w:cs="Tahoma"/>
          <w:lang w:val="nl-NL"/>
        </w:rPr>
        <w:t xml:space="preserve"> </w:t>
      </w:r>
    </w:p>
    <w:p w:rsidR="00C21366" w:rsidRPr="00946F7D" w:rsidRDefault="00C21366" w:rsidP="00C21366">
      <w:pPr>
        <w:pStyle w:val="AppendixIndent"/>
        <w:tabs>
          <w:tab w:val="left" w:pos="90"/>
        </w:tabs>
        <w:spacing w:before="0"/>
        <w:ind w:left="0" w:right="720"/>
        <w:rPr>
          <w:rFonts w:ascii="Tahoma" w:hAnsi="Tahoma" w:cs="Tahoma"/>
          <w:lang w:val="nl-NL"/>
        </w:rPr>
      </w:pPr>
    </w:p>
    <w:p w:rsidR="00C21366" w:rsidRPr="00FC0C73" w:rsidRDefault="00C21366" w:rsidP="00C21366">
      <w:pPr>
        <w:pStyle w:val="AppendixBodyText"/>
        <w:spacing w:after="0"/>
        <w:ind w:right="720"/>
        <w:rPr>
          <w:rFonts w:ascii="Tahoma" w:hAnsi="Tahoma" w:cs="Tahoma"/>
        </w:rPr>
      </w:pPr>
      <w:r w:rsidRPr="00946F7D">
        <w:rPr>
          <w:rFonts w:ascii="Tahoma" w:hAnsi="Tahoma" w:cs="Tahoma"/>
          <w:sz w:val="18"/>
          <w:lang w:val="nl-NL"/>
        </w:rPr>
        <w:t xml:space="preserve">Dit producttype is niet versiespecifiek. Het stelt klanten in staat de Licentie en Software Assurance gelijktijdig aan te schaffen. </w:t>
      </w:r>
      <w:r w:rsidRPr="00FC0C73">
        <w:rPr>
          <w:rFonts w:ascii="Tahoma" w:hAnsi="Tahoma" w:cs="Tahoma"/>
          <w:sz w:val="18"/>
        </w:rPr>
        <w:t>Beschikbaar in de volgende programma's:</w:t>
      </w:r>
    </w:p>
    <w:p w:rsidR="00C21366" w:rsidRPr="00FC0C73" w:rsidRDefault="00C21366" w:rsidP="00C21366">
      <w:pPr>
        <w:pStyle w:val="AppendixIndent"/>
        <w:tabs>
          <w:tab w:val="left" w:pos="90"/>
        </w:tabs>
        <w:spacing w:before="0"/>
        <w:ind w:left="0" w:right="720"/>
        <w:rPr>
          <w:rFonts w:ascii="Tahoma" w:hAnsi="Tahoma" w:cs="Tahoma"/>
        </w:rPr>
      </w:pPr>
    </w:p>
    <w:p w:rsidR="00C21366" w:rsidRPr="00FC0C73" w:rsidRDefault="00C21366" w:rsidP="00C21366">
      <w:pPr>
        <w:pStyle w:val="AppendixBulletIndent"/>
        <w:numPr>
          <w:ilvl w:val="0"/>
          <w:numId w:val="63"/>
        </w:numPr>
        <w:tabs>
          <w:tab w:val="left" w:pos="1440"/>
        </w:tabs>
        <w:spacing w:after="60"/>
        <w:ind w:left="1440" w:right="720"/>
        <w:rPr>
          <w:rFonts w:ascii="Tahoma" w:hAnsi="Tahoma" w:cs="Tahoma"/>
        </w:rPr>
      </w:pPr>
      <w:r w:rsidRPr="00FC0C73">
        <w:rPr>
          <w:rFonts w:ascii="Tahoma" w:hAnsi="Tahoma" w:cs="Tahoma"/>
          <w:sz w:val="18"/>
        </w:rPr>
        <w:t xml:space="preserve">Open License </w:t>
      </w:r>
    </w:p>
    <w:p w:rsidR="00C21366" w:rsidRPr="00FC0C73" w:rsidRDefault="00C21366" w:rsidP="00C21366">
      <w:pPr>
        <w:pStyle w:val="AppendixBulletIndent"/>
        <w:numPr>
          <w:ilvl w:val="0"/>
          <w:numId w:val="63"/>
        </w:numPr>
        <w:tabs>
          <w:tab w:val="left" w:pos="1440"/>
        </w:tabs>
        <w:spacing w:after="60"/>
        <w:ind w:left="1440" w:right="720"/>
        <w:rPr>
          <w:rFonts w:ascii="Tahoma" w:hAnsi="Tahoma" w:cs="Tahoma"/>
        </w:rPr>
      </w:pPr>
      <w:r w:rsidRPr="00FC0C73">
        <w:rPr>
          <w:rFonts w:ascii="Tahoma" w:hAnsi="Tahoma" w:cs="Tahoma"/>
          <w:sz w:val="18"/>
        </w:rPr>
        <w:t>Open Value</w:t>
      </w:r>
    </w:p>
    <w:p w:rsidR="00C21366" w:rsidRPr="00FC0C73" w:rsidRDefault="00C21366" w:rsidP="00C21366">
      <w:pPr>
        <w:pStyle w:val="AppendixBulletIndent"/>
        <w:numPr>
          <w:ilvl w:val="0"/>
          <w:numId w:val="63"/>
        </w:numPr>
        <w:tabs>
          <w:tab w:val="left" w:pos="1440"/>
        </w:tabs>
        <w:spacing w:after="60"/>
        <w:ind w:left="1440" w:right="720"/>
        <w:rPr>
          <w:rFonts w:ascii="Tahoma" w:hAnsi="Tahoma" w:cs="Tahoma"/>
        </w:rPr>
      </w:pPr>
      <w:r w:rsidRPr="00FC0C73">
        <w:rPr>
          <w:rFonts w:ascii="Tahoma" w:hAnsi="Tahoma" w:cs="Tahoma"/>
          <w:sz w:val="18"/>
        </w:rPr>
        <w:t>Open Value Subscription</w:t>
      </w:r>
    </w:p>
    <w:p w:rsidR="00C21366" w:rsidRPr="00FC0C73" w:rsidRDefault="00C21366" w:rsidP="00C21366">
      <w:pPr>
        <w:pStyle w:val="AppendixBulletIndent"/>
        <w:numPr>
          <w:ilvl w:val="0"/>
          <w:numId w:val="63"/>
        </w:numPr>
        <w:tabs>
          <w:tab w:val="left" w:pos="1440"/>
        </w:tabs>
        <w:spacing w:after="60"/>
        <w:ind w:left="1440" w:right="720"/>
        <w:rPr>
          <w:rFonts w:ascii="Tahoma" w:hAnsi="Tahoma" w:cs="Tahoma"/>
        </w:rPr>
      </w:pPr>
      <w:r w:rsidRPr="00FC0C73">
        <w:rPr>
          <w:rFonts w:ascii="Tahoma" w:hAnsi="Tahoma" w:cs="Tahoma"/>
          <w:sz w:val="18"/>
        </w:rPr>
        <w:t xml:space="preserve">Select </w:t>
      </w:r>
    </w:p>
    <w:p w:rsidR="00C21366" w:rsidRPr="00FC0C73" w:rsidRDefault="00C21366" w:rsidP="00C21366">
      <w:pPr>
        <w:pStyle w:val="AppendixBulletIndent"/>
        <w:numPr>
          <w:ilvl w:val="0"/>
          <w:numId w:val="63"/>
        </w:numPr>
        <w:tabs>
          <w:tab w:val="left" w:pos="1440"/>
        </w:tabs>
        <w:spacing w:after="60"/>
        <w:ind w:left="1440" w:right="720"/>
        <w:rPr>
          <w:rFonts w:ascii="Tahoma" w:hAnsi="Tahoma" w:cs="Tahoma"/>
        </w:rPr>
      </w:pPr>
      <w:r w:rsidRPr="00FC0C73">
        <w:rPr>
          <w:rFonts w:ascii="Tahoma" w:hAnsi="Tahoma" w:cs="Tahoma"/>
          <w:sz w:val="18"/>
        </w:rPr>
        <w:t>Select Plus</w:t>
      </w:r>
    </w:p>
    <w:p w:rsidR="00C21366" w:rsidRPr="00FC0C73" w:rsidRDefault="00C21366" w:rsidP="00C21366">
      <w:pPr>
        <w:pStyle w:val="AppendixBulletIndent"/>
        <w:numPr>
          <w:ilvl w:val="0"/>
          <w:numId w:val="63"/>
        </w:numPr>
        <w:tabs>
          <w:tab w:val="left" w:pos="1440"/>
        </w:tabs>
        <w:spacing w:after="60"/>
        <w:ind w:left="1440" w:right="720"/>
        <w:rPr>
          <w:rFonts w:ascii="Tahoma" w:hAnsi="Tahoma" w:cs="Tahoma"/>
        </w:rPr>
      </w:pPr>
      <w:r w:rsidRPr="00FC0C73">
        <w:rPr>
          <w:rFonts w:ascii="Tahoma" w:hAnsi="Tahoma" w:cs="Tahoma"/>
          <w:sz w:val="18"/>
        </w:rPr>
        <w:t>Enterprise Overeenkomst</w:t>
      </w:r>
    </w:p>
    <w:p w:rsidR="00C21366" w:rsidRPr="00FC0C73" w:rsidRDefault="00C21366" w:rsidP="00C21366">
      <w:pPr>
        <w:pStyle w:val="AppendixBulletIndent"/>
        <w:numPr>
          <w:ilvl w:val="0"/>
          <w:numId w:val="63"/>
        </w:numPr>
        <w:tabs>
          <w:tab w:val="left" w:pos="1440"/>
        </w:tabs>
        <w:ind w:left="1440" w:right="720"/>
        <w:rPr>
          <w:rFonts w:ascii="Tahoma" w:hAnsi="Tahoma" w:cs="Tahoma"/>
        </w:rPr>
      </w:pPr>
      <w:r w:rsidRPr="00FC0C73">
        <w:rPr>
          <w:rFonts w:ascii="Tahoma" w:hAnsi="Tahoma" w:cs="Tahoma"/>
          <w:sz w:val="18"/>
        </w:rPr>
        <w:t>Enterprise Subscription Overeenkomst</w:t>
      </w:r>
    </w:p>
    <w:p w:rsidR="00C21366" w:rsidRPr="00FC0C73" w:rsidRDefault="00C21366" w:rsidP="00C21366">
      <w:pPr>
        <w:pStyle w:val="AppendixIndent"/>
        <w:tabs>
          <w:tab w:val="left" w:pos="90"/>
        </w:tabs>
        <w:spacing w:before="0"/>
        <w:ind w:left="0" w:right="720"/>
        <w:rPr>
          <w:rFonts w:ascii="Tahoma" w:hAnsi="Tahoma" w:cs="Tahoma"/>
        </w:rPr>
      </w:pPr>
    </w:p>
    <w:p w:rsidR="00C21366" w:rsidRPr="00946F7D" w:rsidRDefault="00C21366" w:rsidP="00C21366">
      <w:pPr>
        <w:pStyle w:val="AppendixBodyText"/>
        <w:spacing w:after="0"/>
        <w:ind w:right="720"/>
        <w:rPr>
          <w:rFonts w:ascii="Tahoma" w:hAnsi="Tahoma" w:cs="Tahoma"/>
          <w:lang w:val="nl-NL"/>
        </w:rPr>
      </w:pPr>
      <w:r w:rsidRPr="00946F7D">
        <w:rPr>
          <w:rFonts w:ascii="Tahoma" w:hAnsi="Tahoma" w:cs="Tahoma"/>
          <w:sz w:val="18"/>
          <w:lang w:val="nl-NL"/>
        </w:rPr>
        <w:t>Voor het verkrijgen van de Licentie gelden geen specifieke voorwaarden. Software Assurance dient u te verkrijgen op het moment dat u de corresponderende Licentie verkrijgt, of op het moment dat u een bestaande Software Assurance-termijn verlengt. Bij alle Volume Licensing Programs geldt dat de klant een Licentie en Software Assurance-product dient aan te schaffen als de klant niet voldoet aan de criteria om in aanmerking te komen voor Software Assurance en deze Software Assurance wenst te verkrijgen.</w:t>
      </w:r>
    </w:p>
    <w:p w:rsidR="00C21366" w:rsidRDefault="00C21366" w:rsidP="00C21366">
      <w:pPr>
        <w:rPr>
          <w:rFonts w:cs="Tahoma"/>
          <w:lang w:val="nl-NL"/>
        </w:rPr>
      </w:pPr>
    </w:p>
    <w:p w:rsidR="00AE78DF" w:rsidRDefault="00AE78DF" w:rsidP="00C21366">
      <w:pPr>
        <w:rPr>
          <w:rFonts w:cs="Tahoma"/>
          <w:lang w:val="nl-NL"/>
        </w:rPr>
      </w:pPr>
    </w:p>
    <w:p w:rsidR="00AE78DF" w:rsidRDefault="00AE78DF" w:rsidP="00C21366">
      <w:pPr>
        <w:rPr>
          <w:rFonts w:cs="Tahoma"/>
          <w:lang w:val="nl-NL"/>
        </w:rPr>
      </w:pPr>
    </w:p>
    <w:p w:rsidR="00AE78DF" w:rsidRPr="00946F7D" w:rsidRDefault="00AE78DF" w:rsidP="00C21366">
      <w:pPr>
        <w:rPr>
          <w:rFonts w:cs="Tahoma"/>
          <w:lang w:val="nl-NL"/>
        </w:rPr>
      </w:pPr>
    </w:p>
    <w:p w:rsidR="00C21366" w:rsidRPr="00946F7D" w:rsidRDefault="00C21366" w:rsidP="00C21366">
      <w:pPr>
        <w:pStyle w:val="Heading2"/>
        <w:tabs>
          <w:tab w:val="left" w:pos="90"/>
        </w:tabs>
        <w:ind w:left="0" w:right="720"/>
        <w:rPr>
          <w:rFonts w:ascii="Tahoma" w:hAnsi="Tahoma" w:cs="Tahoma"/>
          <w:lang w:val="nl-NL"/>
        </w:rPr>
      </w:pPr>
      <w:bookmarkStart w:id="645" w:name="_Toc323819650"/>
      <w:bookmarkStart w:id="646" w:name="_Toc336338201"/>
      <w:bookmarkStart w:id="647" w:name="_Toc368299835"/>
      <w:r w:rsidRPr="00946F7D">
        <w:rPr>
          <w:rFonts w:ascii="Tahoma" w:hAnsi="Tahoma" w:cs="Tahoma"/>
          <w:lang w:val="nl-NL"/>
        </w:rPr>
        <w:lastRenderedPageBreak/>
        <w:t>Software Assurance</w:t>
      </w:r>
      <w:bookmarkEnd w:id="645"/>
      <w:bookmarkEnd w:id="646"/>
      <w:bookmarkEnd w:id="647"/>
    </w:p>
    <w:p w:rsidR="00C21366" w:rsidRPr="00946F7D" w:rsidRDefault="00C21366" w:rsidP="00C21366">
      <w:pPr>
        <w:pStyle w:val="AppendixBodyText"/>
        <w:tabs>
          <w:tab w:val="left" w:pos="90"/>
        </w:tabs>
        <w:spacing w:after="0"/>
        <w:ind w:right="720"/>
        <w:rPr>
          <w:rFonts w:ascii="Tahoma" w:hAnsi="Tahoma" w:cs="Tahoma"/>
          <w:lang w:val="nl-NL"/>
        </w:rPr>
      </w:pPr>
    </w:p>
    <w:p w:rsidR="00C21366" w:rsidRPr="00946F7D" w:rsidRDefault="00C21366" w:rsidP="00AE78DF">
      <w:pPr>
        <w:pStyle w:val="AppendixBodyText"/>
        <w:spacing w:after="0"/>
        <w:ind w:right="720"/>
        <w:rPr>
          <w:rFonts w:ascii="Tahoma" w:hAnsi="Tahoma" w:cs="Tahoma"/>
          <w:lang w:val="nl-NL"/>
        </w:rPr>
      </w:pPr>
      <w:r w:rsidRPr="00946F7D">
        <w:rPr>
          <w:rFonts w:ascii="Tahoma" w:hAnsi="Tahoma" w:cs="Tahoma"/>
          <w:sz w:val="18"/>
          <w:lang w:val="nl-NL"/>
        </w:rPr>
        <w:t>Microsoft Software Assurance is een regeling die bepaalde voordelen biedt, waaronder mogelijk het recht op</w:t>
      </w:r>
      <w:r w:rsidR="00AE78DF">
        <w:rPr>
          <w:rFonts w:ascii="Tahoma" w:hAnsi="Tahoma" w:cs="Tahoma"/>
          <w:sz w:val="18"/>
          <w:lang w:val="nl-NL"/>
        </w:rPr>
        <w:t> </w:t>
      </w:r>
      <w:r w:rsidRPr="00946F7D">
        <w:rPr>
          <w:rFonts w:ascii="Tahoma" w:hAnsi="Tahoma" w:cs="Tahoma"/>
          <w:sz w:val="18"/>
          <w:lang w:val="nl-NL"/>
        </w:rPr>
        <w:t>nieuwe versies, toegang tot diverse technologieën, aanvullende gebruiksrechten voor de Producten waarvoor deze is verkregen, gespreide betalingen, adviesdiensten, training, ondersteuning en toegang tot</w:t>
      </w:r>
      <w:r w:rsidR="00AE78DF">
        <w:rPr>
          <w:rFonts w:ascii="Tahoma" w:hAnsi="Tahoma" w:cs="Tahoma"/>
          <w:sz w:val="18"/>
          <w:lang w:val="nl-NL"/>
        </w:rPr>
        <w:t> </w:t>
      </w:r>
      <w:r w:rsidRPr="00946F7D">
        <w:rPr>
          <w:rFonts w:ascii="Tahoma" w:hAnsi="Tahoma" w:cs="Tahoma"/>
          <w:sz w:val="18"/>
          <w:lang w:val="nl-NL"/>
        </w:rPr>
        <w:t>exclusieve aanbiedingen. Zie de sectie Software Assurance (SA) Benefits bij dit document voor meer informatie over de voordelen en beleidsregels.</w:t>
      </w:r>
    </w:p>
    <w:p w:rsidR="00C21366" w:rsidRPr="00946F7D" w:rsidRDefault="00C21366" w:rsidP="00C21366">
      <w:pPr>
        <w:pStyle w:val="AppendixIndent"/>
        <w:tabs>
          <w:tab w:val="left" w:pos="90"/>
        </w:tabs>
        <w:spacing w:before="0"/>
        <w:ind w:left="0" w:right="720"/>
        <w:rPr>
          <w:rFonts w:ascii="Tahoma" w:hAnsi="Tahoma" w:cs="Tahoma"/>
          <w:lang w:val="nl-NL"/>
        </w:rPr>
      </w:pPr>
    </w:p>
    <w:p w:rsidR="00C21366" w:rsidRPr="00FC0C73" w:rsidRDefault="00C21366" w:rsidP="00C21366">
      <w:pPr>
        <w:pStyle w:val="AppendixBodyText"/>
        <w:spacing w:after="0"/>
        <w:ind w:right="720"/>
        <w:rPr>
          <w:rFonts w:ascii="Tahoma" w:hAnsi="Tahoma" w:cs="Tahoma"/>
        </w:rPr>
      </w:pPr>
      <w:r w:rsidRPr="00946F7D">
        <w:rPr>
          <w:rFonts w:ascii="Tahoma" w:hAnsi="Tahoma" w:cs="Tahoma"/>
          <w:sz w:val="18"/>
          <w:lang w:val="nl-NL"/>
        </w:rPr>
        <w:t xml:space="preserve">Zie de Product Use Rights (PUR) voor Volume Licensing voor meer informatie over de gebruiksrechten die op de voordelen van toepassing zijn. </w:t>
      </w:r>
      <w:r w:rsidRPr="00FC0C73">
        <w:rPr>
          <w:rFonts w:ascii="Tahoma" w:hAnsi="Tahoma" w:cs="Tahoma"/>
          <w:sz w:val="18"/>
        </w:rPr>
        <w:t>Software Assurance is verkrijgbaar in de volgende programma's:</w:t>
      </w:r>
    </w:p>
    <w:p w:rsidR="00C21366" w:rsidRPr="00FC0C73" w:rsidRDefault="00C21366" w:rsidP="00C21366">
      <w:pPr>
        <w:pStyle w:val="AppendixIndent"/>
        <w:tabs>
          <w:tab w:val="left" w:pos="90"/>
        </w:tabs>
        <w:spacing w:before="0"/>
        <w:ind w:left="0" w:right="720"/>
        <w:rPr>
          <w:rFonts w:ascii="Tahoma" w:hAnsi="Tahoma" w:cs="Tahoma"/>
        </w:rPr>
      </w:pPr>
    </w:p>
    <w:p w:rsidR="00C21366" w:rsidRPr="00FC0C73" w:rsidRDefault="00C21366" w:rsidP="00C21366">
      <w:pPr>
        <w:pStyle w:val="AppendixBulletIndent"/>
        <w:numPr>
          <w:ilvl w:val="0"/>
          <w:numId w:val="64"/>
        </w:numPr>
        <w:tabs>
          <w:tab w:val="left" w:pos="1440"/>
        </w:tabs>
        <w:spacing w:after="60"/>
        <w:ind w:left="1440" w:right="720"/>
        <w:rPr>
          <w:rFonts w:ascii="Tahoma" w:hAnsi="Tahoma" w:cs="Tahoma"/>
        </w:rPr>
      </w:pPr>
      <w:r w:rsidRPr="00FC0C73">
        <w:rPr>
          <w:rFonts w:ascii="Tahoma" w:hAnsi="Tahoma" w:cs="Tahoma"/>
          <w:sz w:val="18"/>
        </w:rPr>
        <w:t xml:space="preserve">Open License </w:t>
      </w:r>
    </w:p>
    <w:p w:rsidR="00C21366" w:rsidRPr="00FC0C73" w:rsidRDefault="00C21366" w:rsidP="00C21366">
      <w:pPr>
        <w:pStyle w:val="AppendixBulletIndent"/>
        <w:numPr>
          <w:ilvl w:val="0"/>
          <w:numId w:val="64"/>
        </w:numPr>
        <w:tabs>
          <w:tab w:val="left" w:pos="1440"/>
        </w:tabs>
        <w:spacing w:after="60"/>
        <w:ind w:left="1440" w:right="720"/>
        <w:rPr>
          <w:rFonts w:ascii="Tahoma" w:hAnsi="Tahoma" w:cs="Tahoma"/>
        </w:rPr>
      </w:pPr>
      <w:r w:rsidRPr="00FC0C73">
        <w:rPr>
          <w:rFonts w:ascii="Tahoma" w:hAnsi="Tahoma" w:cs="Tahoma"/>
          <w:sz w:val="18"/>
        </w:rPr>
        <w:t xml:space="preserve">Open Value </w:t>
      </w:r>
    </w:p>
    <w:p w:rsidR="00C21366" w:rsidRPr="00FC0C73" w:rsidRDefault="00C21366" w:rsidP="00C21366">
      <w:pPr>
        <w:pStyle w:val="AppendixBulletIndent"/>
        <w:numPr>
          <w:ilvl w:val="0"/>
          <w:numId w:val="64"/>
        </w:numPr>
        <w:tabs>
          <w:tab w:val="left" w:pos="1440"/>
        </w:tabs>
        <w:spacing w:after="60"/>
        <w:ind w:left="1440" w:right="720"/>
        <w:rPr>
          <w:rFonts w:ascii="Tahoma" w:hAnsi="Tahoma" w:cs="Tahoma"/>
        </w:rPr>
      </w:pPr>
      <w:r w:rsidRPr="00FC0C73">
        <w:rPr>
          <w:rFonts w:ascii="Tahoma" w:hAnsi="Tahoma" w:cs="Tahoma"/>
          <w:sz w:val="18"/>
        </w:rPr>
        <w:t xml:space="preserve">Select </w:t>
      </w:r>
    </w:p>
    <w:p w:rsidR="00C21366" w:rsidRPr="00FC0C73" w:rsidRDefault="00C21366" w:rsidP="00C21366">
      <w:pPr>
        <w:pStyle w:val="AppendixBulletIndent"/>
        <w:numPr>
          <w:ilvl w:val="0"/>
          <w:numId w:val="64"/>
        </w:numPr>
        <w:tabs>
          <w:tab w:val="left" w:pos="1440"/>
        </w:tabs>
        <w:spacing w:after="60"/>
        <w:ind w:left="1440" w:right="720"/>
        <w:rPr>
          <w:rFonts w:ascii="Tahoma" w:hAnsi="Tahoma" w:cs="Tahoma"/>
        </w:rPr>
      </w:pPr>
      <w:r w:rsidRPr="00FC0C73">
        <w:rPr>
          <w:rFonts w:ascii="Tahoma" w:hAnsi="Tahoma" w:cs="Tahoma"/>
          <w:sz w:val="18"/>
        </w:rPr>
        <w:t>Select Plus</w:t>
      </w:r>
    </w:p>
    <w:p w:rsidR="00C21366" w:rsidRPr="00FC0C73" w:rsidRDefault="00C21366" w:rsidP="00C21366">
      <w:pPr>
        <w:pStyle w:val="AppendixBulletIndent"/>
        <w:numPr>
          <w:ilvl w:val="0"/>
          <w:numId w:val="64"/>
        </w:numPr>
        <w:tabs>
          <w:tab w:val="left" w:pos="1440"/>
        </w:tabs>
        <w:ind w:left="1440" w:right="720"/>
        <w:rPr>
          <w:rFonts w:ascii="Tahoma" w:hAnsi="Tahoma" w:cs="Tahoma"/>
        </w:rPr>
      </w:pPr>
      <w:r w:rsidRPr="00FC0C73">
        <w:rPr>
          <w:rFonts w:ascii="Tahoma" w:hAnsi="Tahoma" w:cs="Tahoma"/>
          <w:sz w:val="18"/>
        </w:rPr>
        <w:t>Enterprise Overeenkomst</w:t>
      </w:r>
    </w:p>
    <w:p w:rsidR="00C21366" w:rsidRPr="00FC0C73" w:rsidRDefault="00C21366" w:rsidP="00C21366">
      <w:pPr>
        <w:pStyle w:val="AppendixIndent"/>
        <w:spacing w:before="0"/>
        <w:ind w:left="0" w:right="720"/>
        <w:rPr>
          <w:rFonts w:ascii="Tahoma" w:hAnsi="Tahoma" w:cs="Tahoma"/>
        </w:rPr>
      </w:pPr>
    </w:p>
    <w:p w:rsidR="00C21366" w:rsidRPr="00FC0C73" w:rsidRDefault="00C21366" w:rsidP="00C21366">
      <w:pPr>
        <w:pStyle w:val="AppendixIndent"/>
        <w:spacing w:before="0"/>
        <w:ind w:left="0" w:right="720"/>
        <w:rPr>
          <w:rFonts w:ascii="Tahoma" w:hAnsi="Tahoma" w:cs="Tahoma"/>
        </w:rPr>
      </w:pPr>
      <w:r w:rsidRPr="00946F7D">
        <w:rPr>
          <w:rFonts w:ascii="Tahoma" w:hAnsi="Tahoma" w:cs="Tahoma"/>
          <w:sz w:val="18"/>
          <w:lang w:val="nl-NL"/>
        </w:rPr>
        <w:t xml:space="preserve">Er zijn drie verschillende verplichtingenniveaus die een klant kan selecteren voor Software Assurance. Welke niveaus beschikbaar zijn verschilt per programma. Het verplichtingenniveau van Software Assurance is een van de vele factoren die mede bepalen op welke voordelen de klant recht heeft. </w:t>
      </w:r>
      <w:r w:rsidRPr="00FC0C73">
        <w:rPr>
          <w:rFonts w:ascii="Tahoma" w:hAnsi="Tahoma" w:cs="Tahoma"/>
          <w:sz w:val="18"/>
        </w:rPr>
        <w:t>De klant kan</w:t>
      </w:r>
    </w:p>
    <w:p w:rsidR="00C21366" w:rsidRPr="00FC0C73" w:rsidRDefault="00C21366" w:rsidP="00C21366">
      <w:pPr>
        <w:pStyle w:val="AppendixIndent"/>
        <w:spacing w:before="0"/>
        <w:ind w:left="0" w:right="720"/>
        <w:rPr>
          <w:rFonts w:ascii="Tahoma" w:hAnsi="Tahoma" w:cs="Tahoma"/>
        </w:rPr>
      </w:pPr>
    </w:p>
    <w:p w:rsidR="00C21366" w:rsidRPr="00946F7D" w:rsidRDefault="00C21366" w:rsidP="00AE78DF">
      <w:pPr>
        <w:pStyle w:val="AppendixIndent"/>
        <w:numPr>
          <w:ilvl w:val="0"/>
          <w:numId w:val="65"/>
        </w:numPr>
        <w:ind w:left="1440" w:right="720"/>
        <w:rPr>
          <w:rFonts w:ascii="Tahoma" w:hAnsi="Tahoma" w:cs="Tahoma"/>
          <w:lang w:val="nl-NL"/>
        </w:rPr>
      </w:pPr>
      <w:r w:rsidRPr="00946F7D">
        <w:rPr>
          <w:rFonts w:ascii="Tahoma" w:hAnsi="Tahoma" w:cs="Tahoma"/>
          <w:sz w:val="18"/>
          <w:lang w:val="nl-NL"/>
        </w:rPr>
        <w:t>zich ertoe verplichten Software Assurance toe te voegen aan al zijn platformproducten. Dit</w:t>
      </w:r>
      <w:r w:rsidR="00AE78DF">
        <w:rPr>
          <w:rFonts w:ascii="Tahoma" w:hAnsi="Tahoma" w:cs="Tahoma"/>
          <w:sz w:val="18"/>
          <w:lang w:val="nl-NL"/>
        </w:rPr>
        <w:t> </w:t>
      </w:r>
      <w:r w:rsidRPr="00946F7D">
        <w:rPr>
          <w:rFonts w:ascii="Tahoma" w:hAnsi="Tahoma" w:cs="Tahoma"/>
          <w:sz w:val="18"/>
          <w:lang w:val="nl-NL"/>
        </w:rPr>
        <w:t>is het meest gebruikelijk bij de Enterprise Overeenkomst en Open Value.</w:t>
      </w:r>
    </w:p>
    <w:p w:rsidR="00C21366" w:rsidRPr="00FC0C73" w:rsidRDefault="00C21366" w:rsidP="00C21366">
      <w:pPr>
        <w:pStyle w:val="AppendixIndent"/>
        <w:numPr>
          <w:ilvl w:val="0"/>
          <w:numId w:val="65"/>
        </w:numPr>
        <w:ind w:left="1440" w:right="720"/>
        <w:rPr>
          <w:rFonts w:ascii="Tahoma" w:hAnsi="Tahoma" w:cs="Tahoma"/>
        </w:rPr>
      </w:pPr>
      <w:r w:rsidRPr="00946F7D">
        <w:rPr>
          <w:rFonts w:ascii="Tahoma" w:hAnsi="Tahoma" w:cs="Tahoma"/>
          <w:sz w:val="18"/>
          <w:lang w:val="nl-NL"/>
        </w:rPr>
        <w:t xml:space="preserve">zich ertoe verplichten Software Assurance toe te voegen aan al zijn aankopen binnen een bepaalde productgroep (Toepassingen, Systemen of Servers). Dit wordt aangeduid als Software Assurance Lidmaatschap. Hierbij is geen bedrijfsomvattende verplichting tot Software Assurance vereist. </w:t>
      </w:r>
      <w:r w:rsidRPr="00FC0C73">
        <w:rPr>
          <w:rFonts w:ascii="Tahoma" w:hAnsi="Tahoma" w:cs="Tahoma"/>
          <w:sz w:val="18"/>
        </w:rPr>
        <w:t>Dit is het meest gebruikelijk bij Select.</w:t>
      </w:r>
    </w:p>
    <w:p w:rsidR="00C21366" w:rsidRPr="00946F7D" w:rsidRDefault="00C21366" w:rsidP="00C21366">
      <w:pPr>
        <w:pStyle w:val="AppendixIndent"/>
        <w:numPr>
          <w:ilvl w:val="0"/>
          <w:numId w:val="65"/>
        </w:numPr>
        <w:ind w:left="1440" w:right="720"/>
        <w:rPr>
          <w:rFonts w:ascii="Tahoma" w:hAnsi="Tahoma" w:cs="Tahoma"/>
          <w:lang w:val="nl-NL"/>
        </w:rPr>
      </w:pPr>
      <w:r w:rsidRPr="00946F7D">
        <w:rPr>
          <w:rFonts w:ascii="Tahoma" w:hAnsi="Tahoma" w:cs="Tahoma"/>
          <w:sz w:val="18"/>
          <w:lang w:val="nl-NL"/>
        </w:rPr>
        <w:t>Software Assurance aanschaffen voor afzonderlijke producten, zonder verplichtingen aan te gaan met betrekking tot de aanschaf van Software Assurance voor andere producten.</w:t>
      </w:r>
    </w:p>
    <w:p w:rsidR="00C21366" w:rsidRPr="00946F7D" w:rsidRDefault="00C21366" w:rsidP="00C21366">
      <w:pPr>
        <w:pStyle w:val="AppendixBodyText"/>
        <w:spacing w:after="0"/>
        <w:ind w:right="720"/>
        <w:rPr>
          <w:rFonts w:ascii="Tahoma" w:hAnsi="Tahoma" w:cs="Tahoma"/>
          <w:lang w:val="nl-NL"/>
        </w:rPr>
      </w:pPr>
    </w:p>
    <w:p w:rsidR="00C21366" w:rsidRPr="00946F7D" w:rsidRDefault="00C21366" w:rsidP="00C21366">
      <w:pPr>
        <w:pStyle w:val="AppendixBodyText"/>
        <w:spacing w:after="0"/>
        <w:ind w:right="720"/>
        <w:rPr>
          <w:rFonts w:ascii="Tahoma" w:hAnsi="Tahoma" w:cs="Tahoma"/>
          <w:lang w:val="nl-NL"/>
        </w:rPr>
      </w:pPr>
      <w:r w:rsidRPr="00946F7D">
        <w:rPr>
          <w:rFonts w:ascii="Tahoma" w:hAnsi="Tahoma" w:cs="Tahoma"/>
          <w:sz w:val="18"/>
          <w:lang w:val="nl-NL"/>
        </w:rPr>
        <w:t>De Software Assurance dient u te verkrijgen op het moment dat u de Licentie verkrijgt, of op het moment dat u een bestaande Software Assurance-termijn verlengt. Als dat niet het geval is, moet u een nieuwe Licentie of Licentie en Software Assurance aanschaffen voor een upgrade van de Licentie op een latere datum (voor Windows Desktop Operating System heet deze optie Upgrade en Software Assurance). Zie de sectie met de verlengingsregels en de specifieke programmaovereenkomst voor regels met betrekking tot het in aanmerking komen voor Software Assurance.</w:t>
      </w:r>
    </w:p>
    <w:p w:rsidR="00C21366" w:rsidRPr="00946F7D" w:rsidRDefault="00C21366" w:rsidP="00C21366">
      <w:pPr>
        <w:pStyle w:val="AppendixBodyText"/>
        <w:spacing w:after="0"/>
        <w:ind w:right="720"/>
        <w:rPr>
          <w:rFonts w:ascii="Tahoma" w:hAnsi="Tahoma" w:cs="Tahoma"/>
          <w:lang w:val="nl-NL"/>
        </w:rPr>
      </w:pPr>
    </w:p>
    <w:p w:rsidR="00C21366" w:rsidRPr="00946F7D" w:rsidRDefault="00C21366" w:rsidP="00C21366">
      <w:pPr>
        <w:pStyle w:val="AppendixBodyText"/>
        <w:spacing w:after="0"/>
        <w:ind w:right="720"/>
        <w:rPr>
          <w:rFonts w:ascii="Tahoma" w:hAnsi="Tahoma" w:cs="Tahoma"/>
          <w:lang w:val="nl-NL"/>
        </w:rPr>
      </w:pPr>
      <w:r w:rsidRPr="00946F7D">
        <w:rPr>
          <w:rFonts w:ascii="Tahoma" w:hAnsi="Tahoma" w:cs="Tahoma"/>
          <w:sz w:val="18"/>
          <w:lang w:val="nl-NL"/>
        </w:rPr>
        <w:t xml:space="preserve">Bij overdracht van eeuwigdurende licenties kan de ontvangende partij Software Assurance voor de overgedragen licenties verkrijgen binnen 30 dagen na de datum van overdracht, op voorwaarde dat de overgedragen Licenties op het moment van overdracht actieve Software Assurance dekking hadden. </w:t>
      </w:r>
    </w:p>
    <w:p w:rsidR="00C21366" w:rsidRPr="00946F7D" w:rsidRDefault="00C21366" w:rsidP="00C21366">
      <w:pPr>
        <w:pStyle w:val="AppendixBodyText"/>
        <w:spacing w:after="0"/>
        <w:ind w:right="720"/>
        <w:rPr>
          <w:rFonts w:ascii="Tahoma" w:hAnsi="Tahoma" w:cs="Tahoma"/>
          <w:lang w:val="nl-NL"/>
        </w:rPr>
      </w:pPr>
    </w:p>
    <w:p w:rsidR="00C21366" w:rsidRPr="00946F7D" w:rsidRDefault="00C21366" w:rsidP="004E4287">
      <w:pPr>
        <w:pStyle w:val="AppendixBodyText"/>
        <w:spacing w:after="0"/>
        <w:ind w:right="720"/>
        <w:rPr>
          <w:rFonts w:ascii="Tahoma" w:hAnsi="Tahoma" w:cs="Tahoma"/>
          <w:lang w:val="nl-NL"/>
        </w:rPr>
      </w:pPr>
      <w:r w:rsidRPr="00946F7D">
        <w:rPr>
          <w:rFonts w:ascii="Tahoma" w:hAnsi="Tahoma" w:cs="Tahoma"/>
          <w:sz w:val="18"/>
          <w:lang w:val="nl-NL"/>
        </w:rPr>
        <w:t>Klanten kunnen Software Assurance verkrijgen voor bepaalde licenties die zijn aangeschaft via de detailhandel (</w:t>
      </w:r>
      <w:r w:rsidR="004E4287">
        <w:rPr>
          <w:rFonts w:ascii="Tahoma" w:hAnsi="Tahoma" w:cs="Tahoma"/>
          <w:sz w:val="18"/>
          <w:lang w:val="nl-NL"/>
        </w:rPr>
        <w:t>“</w:t>
      </w:r>
      <w:r w:rsidRPr="00946F7D">
        <w:rPr>
          <w:rFonts w:ascii="Tahoma" w:hAnsi="Tahoma" w:cs="Tahoma"/>
          <w:sz w:val="18"/>
          <w:lang w:val="nl-NL"/>
        </w:rPr>
        <w:t>Full Packaged Product</w:t>
      </w:r>
      <w:r w:rsidR="004E4287">
        <w:rPr>
          <w:rFonts w:ascii="Tahoma" w:hAnsi="Tahoma" w:cs="Tahoma"/>
          <w:sz w:val="18"/>
          <w:lang w:val="nl-NL"/>
        </w:rPr>
        <w:t>”</w:t>
      </w:r>
      <w:r w:rsidRPr="00946F7D">
        <w:rPr>
          <w:rFonts w:ascii="Tahoma" w:hAnsi="Tahoma" w:cs="Tahoma"/>
          <w:sz w:val="18"/>
          <w:lang w:val="nl-NL"/>
        </w:rPr>
        <w:t>) of door middel van een Original Equipment Manufacturer (OEM). In</w:t>
      </w:r>
      <w:r w:rsidR="00AE78DF">
        <w:rPr>
          <w:rFonts w:ascii="Tahoma" w:hAnsi="Tahoma" w:cs="Tahoma"/>
          <w:sz w:val="18"/>
          <w:lang w:val="nl-NL"/>
        </w:rPr>
        <w:t> </w:t>
      </w:r>
      <w:r w:rsidRPr="00946F7D">
        <w:rPr>
          <w:rFonts w:ascii="Tahoma" w:hAnsi="Tahoma" w:cs="Tahoma"/>
          <w:sz w:val="18"/>
          <w:lang w:val="nl-NL"/>
        </w:rPr>
        <w:t>hoeverre de klant ervoor in aanmerking komt, verschilt per programma, productgroep en licentiebron (zie</w:t>
      </w:r>
      <w:r w:rsidR="00AE78DF">
        <w:rPr>
          <w:rFonts w:ascii="Tahoma" w:hAnsi="Tahoma" w:cs="Tahoma"/>
          <w:sz w:val="18"/>
          <w:lang w:val="nl-NL"/>
        </w:rPr>
        <w:t> </w:t>
      </w:r>
      <w:r w:rsidRPr="00946F7D">
        <w:rPr>
          <w:rFonts w:ascii="Tahoma" w:hAnsi="Tahoma" w:cs="Tahoma"/>
          <w:sz w:val="18"/>
          <w:lang w:val="nl-NL"/>
        </w:rPr>
        <w:t>beneden). In alle gevallen, tenzij anderszins is vermeld, komen alleen licenties voor de nieuwste versie van een product in aanmerking, en moet de Software Assurance worden aangeschaft binnen 90 dagen gerekend vanaf de datum waarop de licenties zijn aangeschaft. Op grond van een Open Value geldt deze optie alleen voor niet-organisatieomvattende/bedrijfsomvattende producten. Op grond van een Enterprise Overeenkomst geldt de optie alleen voor Additionele Producten binnen 90 dagen. Klanten die Software Assurance aanschaffen voor OEM- of retaillicenties, hebben de mogelijkheid om op elk gewenst moment de Volume Licensing-software voor de huidige versie te installeren en gebruiken. Als zij dit doen, gelden bij het gebruik van de software de Product Use Rights voor het betreffende product en de voorwaarden van de volume license overeenkomst van de klant.</w:t>
      </w:r>
    </w:p>
    <w:p w:rsidR="00C21366" w:rsidRDefault="00C21366" w:rsidP="00C21366">
      <w:pPr>
        <w:pStyle w:val="AppendixIndent"/>
        <w:spacing w:before="0"/>
        <w:ind w:left="0" w:right="720"/>
        <w:rPr>
          <w:rFonts w:ascii="Tahoma" w:hAnsi="Tahoma" w:cs="Tahoma"/>
          <w:lang w:val="nl-NL"/>
        </w:rPr>
      </w:pPr>
    </w:p>
    <w:p w:rsidR="00AE78DF" w:rsidRPr="00946F7D" w:rsidRDefault="00AE78DF" w:rsidP="00C21366">
      <w:pPr>
        <w:pStyle w:val="AppendixIndent"/>
        <w:spacing w:before="0"/>
        <w:ind w:left="0" w:right="720"/>
        <w:rPr>
          <w:rFonts w:ascii="Tahoma" w:hAnsi="Tahoma" w:cs="Tahoma"/>
          <w:lang w:val="nl-NL"/>
        </w:rPr>
      </w:pPr>
    </w:p>
    <w:tbl>
      <w:tblPr>
        <w:tblW w:w="87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710"/>
        <w:gridCol w:w="1603"/>
        <w:gridCol w:w="2431"/>
        <w:gridCol w:w="2971"/>
      </w:tblGrid>
      <w:tr w:rsidR="00C21366" w:rsidRPr="00FC0C73" w:rsidTr="00AE78DF">
        <w:tc>
          <w:tcPr>
            <w:tcW w:w="1710" w:type="dxa"/>
            <w:tcBorders>
              <w:top w:val="single" w:sz="4" w:space="0" w:color="auto"/>
              <w:left w:val="single" w:sz="4" w:space="0" w:color="auto"/>
              <w:bottom w:val="single" w:sz="4" w:space="0" w:color="auto"/>
              <w:right w:val="single" w:sz="4" w:space="0" w:color="auto"/>
            </w:tcBorders>
            <w:shd w:val="clear" w:color="auto" w:fill="FFCC99"/>
            <w:vAlign w:val="center"/>
          </w:tcPr>
          <w:p w:rsidR="00C21366" w:rsidRPr="00946F7D" w:rsidRDefault="00C21366" w:rsidP="00111C93">
            <w:pPr>
              <w:pStyle w:val="AppendixTableHeadings"/>
              <w:rPr>
                <w:rFonts w:ascii="Tahoma" w:hAnsi="Tahoma" w:cs="Tahoma"/>
                <w:sz w:val="20"/>
                <w:szCs w:val="20"/>
                <w:lang w:val="nl-NL"/>
              </w:rPr>
            </w:pPr>
          </w:p>
        </w:tc>
        <w:tc>
          <w:tcPr>
            <w:tcW w:w="1603" w:type="dxa"/>
            <w:tcBorders>
              <w:top w:val="single" w:sz="4" w:space="0" w:color="auto"/>
              <w:left w:val="single" w:sz="4" w:space="0" w:color="auto"/>
              <w:bottom w:val="single" w:sz="4" w:space="0" w:color="auto"/>
              <w:right w:val="single" w:sz="4" w:space="0" w:color="auto"/>
            </w:tcBorders>
            <w:shd w:val="clear" w:color="auto" w:fill="FFCC99"/>
            <w:vAlign w:val="center"/>
            <w:hideMark/>
          </w:tcPr>
          <w:p w:rsidR="00C21366" w:rsidRPr="00FC0C73" w:rsidRDefault="00C21366" w:rsidP="00111C93">
            <w:pPr>
              <w:pStyle w:val="AppendixTableHeadings"/>
              <w:rPr>
                <w:rFonts w:ascii="Tahoma" w:hAnsi="Tahoma" w:cs="Tahoma"/>
                <w:sz w:val="20"/>
              </w:rPr>
            </w:pPr>
            <w:r w:rsidRPr="00FC0C73">
              <w:rPr>
                <w:rFonts w:ascii="Tahoma" w:hAnsi="Tahoma" w:cs="Tahoma"/>
                <w:sz w:val="20"/>
              </w:rPr>
              <w:t>Full Packaged Products</w:t>
            </w:r>
          </w:p>
        </w:tc>
        <w:tc>
          <w:tcPr>
            <w:tcW w:w="2431" w:type="dxa"/>
            <w:tcBorders>
              <w:top w:val="single" w:sz="4" w:space="0" w:color="auto"/>
              <w:left w:val="single" w:sz="4" w:space="0" w:color="auto"/>
              <w:bottom w:val="single" w:sz="4" w:space="0" w:color="auto"/>
              <w:right w:val="single" w:sz="4" w:space="0" w:color="auto"/>
            </w:tcBorders>
            <w:shd w:val="clear" w:color="auto" w:fill="FFCC99"/>
            <w:vAlign w:val="center"/>
            <w:hideMark/>
          </w:tcPr>
          <w:p w:rsidR="00C21366" w:rsidRPr="00FC0C73" w:rsidRDefault="00C21366" w:rsidP="00111C93">
            <w:pPr>
              <w:pStyle w:val="AppendixTableHeadings"/>
              <w:rPr>
                <w:rFonts w:ascii="Tahoma" w:hAnsi="Tahoma" w:cs="Tahoma"/>
                <w:sz w:val="20"/>
              </w:rPr>
            </w:pPr>
            <w:r w:rsidRPr="00FC0C73">
              <w:rPr>
                <w:rFonts w:ascii="Tahoma" w:hAnsi="Tahoma" w:cs="Tahoma"/>
                <w:sz w:val="20"/>
              </w:rPr>
              <w:t>OEM</w:t>
            </w:r>
          </w:p>
        </w:tc>
        <w:tc>
          <w:tcPr>
            <w:tcW w:w="2971" w:type="dxa"/>
            <w:tcBorders>
              <w:top w:val="single" w:sz="4" w:space="0" w:color="auto"/>
              <w:left w:val="single" w:sz="4" w:space="0" w:color="auto"/>
              <w:bottom w:val="single" w:sz="4" w:space="0" w:color="auto"/>
              <w:right w:val="single" w:sz="4" w:space="0" w:color="auto"/>
            </w:tcBorders>
            <w:shd w:val="clear" w:color="auto" w:fill="FFCC99"/>
            <w:vAlign w:val="center"/>
            <w:hideMark/>
          </w:tcPr>
          <w:p w:rsidR="00C21366" w:rsidRPr="00FC0C73" w:rsidRDefault="00C21366" w:rsidP="00AE78DF">
            <w:pPr>
              <w:pStyle w:val="AppendixTableHeadings"/>
              <w:rPr>
                <w:rFonts w:ascii="Tahoma" w:hAnsi="Tahoma" w:cs="Tahoma"/>
                <w:sz w:val="20"/>
              </w:rPr>
            </w:pPr>
            <w:r w:rsidRPr="00FC0C73">
              <w:rPr>
                <w:rFonts w:ascii="Tahoma" w:hAnsi="Tahoma" w:cs="Tahoma"/>
                <w:sz w:val="20"/>
              </w:rPr>
              <w:t>Programma's</w:t>
            </w:r>
          </w:p>
        </w:tc>
      </w:tr>
      <w:tr w:rsidR="00C21366" w:rsidRPr="00D6097F" w:rsidTr="00AE78DF">
        <w:trPr>
          <w:trHeight w:val="530"/>
        </w:trPr>
        <w:tc>
          <w:tcPr>
            <w:tcW w:w="1710" w:type="dxa"/>
            <w:tcBorders>
              <w:top w:val="single" w:sz="4" w:space="0" w:color="auto"/>
              <w:left w:val="single" w:sz="4" w:space="0" w:color="auto"/>
              <w:bottom w:val="single" w:sz="4" w:space="0" w:color="auto"/>
              <w:right w:val="single" w:sz="4" w:space="0" w:color="auto"/>
            </w:tcBorders>
            <w:vAlign w:val="center"/>
            <w:hideMark/>
          </w:tcPr>
          <w:p w:rsidR="00C21366" w:rsidRPr="00FC0C73" w:rsidRDefault="00C21366" w:rsidP="00111C93">
            <w:pPr>
              <w:pStyle w:val="AppendixTableText"/>
              <w:rPr>
                <w:rFonts w:ascii="Tahoma" w:hAnsi="Tahoma" w:cs="Tahoma"/>
                <w:b/>
                <w:color w:val="000000"/>
                <w:sz w:val="20"/>
                <w:szCs w:val="20"/>
              </w:rPr>
            </w:pPr>
            <w:r w:rsidRPr="00FC0C73">
              <w:rPr>
                <w:rFonts w:ascii="Tahoma" w:hAnsi="Tahoma" w:cs="Tahoma"/>
                <w:b/>
                <w:color w:val="000000"/>
                <w:sz w:val="20"/>
                <w:szCs w:val="20"/>
              </w:rPr>
              <w:t>Productgroep Toepassingen</w:t>
            </w:r>
          </w:p>
        </w:tc>
        <w:tc>
          <w:tcPr>
            <w:tcW w:w="1603" w:type="dxa"/>
            <w:tcBorders>
              <w:top w:val="single" w:sz="4" w:space="0" w:color="auto"/>
              <w:left w:val="single" w:sz="4" w:space="0" w:color="auto"/>
              <w:bottom w:val="single" w:sz="4" w:space="0" w:color="auto"/>
              <w:right w:val="single" w:sz="4" w:space="0" w:color="auto"/>
            </w:tcBorders>
            <w:vAlign w:val="center"/>
            <w:hideMark/>
          </w:tcPr>
          <w:p w:rsidR="00C21366" w:rsidRPr="00FC0C73" w:rsidRDefault="00C21366" w:rsidP="00111C93">
            <w:pPr>
              <w:pStyle w:val="AppendixTableText"/>
              <w:rPr>
                <w:rFonts w:ascii="Tahoma" w:hAnsi="Tahoma" w:cs="Tahoma"/>
                <w:color w:val="000000"/>
              </w:rPr>
            </w:pPr>
            <w:r w:rsidRPr="00FC0C73">
              <w:rPr>
                <w:rFonts w:ascii="Tahoma" w:hAnsi="Tahoma" w:cs="Tahoma"/>
                <w:color w:val="000000"/>
              </w:rPr>
              <w:t>n.v.t.</w:t>
            </w:r>
          </w:p>
        </w:tc>
        <w:tc>
          <w:tcPr>
            <w:tcW w:w="2431" w:type="dxa"/>
            <w:tcBorders>
              <w:top w:val="single" w:sz="4" w:space="0" w:color="auto"/>
              <w:left w:val="single" w:sz="4" w:space="0" w:color="auto"/>
              <w:bottom w:val="single" w:sz="4" w:space="0" w:color="auto"/>
              <w:right w:val="single" w:sz="4" w:space="0" w:color="auto"/>
            </w:tcBorders>
            <w:vAlign w:val="center"/>
            <w:hideMark/>
          </w:tcPr>
          <w:p w:rsidR="00C21366" w:rsidRPr="00946F7D" w:rsidRDefault="00C21366" w:rsidP="00111C93">
            <w:pPr>
              <w:pStyle w:val="AppendixTableText"/>
              <w:rPr>
                <w:rFonts w:ascii="Tahoma" w:hAnsi="Tahoma" w:cs="Tahoma"/>
                <w:color w:val="000000"/>
                <w:lang w:val="nl-NL"/>
              </w:rPr>
            </w:pPr>
            <w:r w:rsidRPr="00946F7D">
              <w:rPr>
                <w:rFonts w:ascii="Tahoma" w:hAnsi="Tahoma" w:cs="Tahoma"/>
                <w:color w:val="000000"/>
                <w:lang w:val="nl-NL"/>
              </w:rPr>
              <w:t>SA uitsluitend beschikbaar zoals hieronder beschreven</w:t>
            </w:r>
          </w:p>
        </w:tc>
        <w:tc>
          <w:tcPr>
            <w:tcW w:w="2971" w:type="dxa"/>
            <w:vMerge w:val="restart"/>
            <w:tcBorders>
              <w:top w:val="single" w:sz="4" w:space="0" w:color="auto"/>
              <w:left w:val="single" w:sz="4" w:space="0" w:color="auto"/>
              <w:bottom w:val="single" w:sz="4" w:space="0" w:color="auto"/>
              <w:right w:val="single" w:sz="4" w:space="0" w:color="auto"/>
            </w:tcBorders>
            <w:hideMark/>
          </w:tcPr>
          <w:p w:rsidR="00C21366" w:rsidRPr="00946F7D" w:rsidRDefault="00C21366" w:rsidP="00AE78DF">
            <w:pPr>
              <w:pStyle w:val="AppendixTableText"/>
              <w:jc w:val="left"/>
              <w:rPr>
                <w:rFonts w:ascii="Tahoma" w:hAnsi="Tahoma" w:cs="Tahoma"/>
                <w:color w:val="000000"/>
                <w:lang w:val="nl-NL"/>
              </w:rPr>
            </w:pPr>
            <w:r w:rsidRPr="00946F7D">
              <w:rPr>
                <w:rFonts w:ascii="Tahoma" w:hAnsi="Tahoma" w:cs="Tahoma"/>
                <w:color w:val="000000"/>
                <w:lang w:val="nl-NL"/>
              </w:rPr>
              <w:t>Geldt voor Open License, Select,</w:t>
            </w:r>
            <w:r w:rsidR="00AE78DF">
              <w:rPr>
                <w:rFonts w:ascii="Tahoma" w:hAnsi="Tahoma" w:cs="Tahoma"/>
                <w:color w:val="000000"/>
                <w:lang w:val="nl-NL"/>
              </w:rPr>
              <w:t> </w:t>
            </w:r>
            <w:r w:rsidRPr="00946F7D">
              <w:rPr>
                <w:rFonts w:ascii="Tahoma" w:hAnsi="Tahoma" w:cs="Tahoma"/>
                <w:color w:val="000000"/>
                <w:lang w:val="nl-NL"/>
              </w:rPr>
              <w:t>Select Plus en niet-</w:t>
            </w:r>
            <w:r w:rsidRPr="00946F7D">
              <w:rPr>
                <w:rFonts w:ascii="Tahoma" w:hAnsi="Tahoma" w:cs="Tahoma"/>
                <w:lang w:val="nl-NL"/>
              </w:rPr>
              <w:t>organisatieomvattend/bedrijfsomvattend</w:t>
            </w:r>
            <w:r w:rsidRPr="00946F7D">
              <w:rPr>
                <w:rFonts w:ascii="Tahoma" w:hAnsi="Tahoma" w:cs="Tahoma"/>
                <w:color w:val="000000"/>
                <w:lang w:val="nl-NL"/>
              </w:rPr>
              <w:t xml:space="preserve"> onder Open Value, en voor Additionele Producten onder een Enterprise Overeenkomst. Geldt niet voor Enterprise-producten onder Open Value en Enterprise Overeenkomsten</w:t>
            </w:r>
          </w:p>
        </w:tc>
      </w:tr>
      <w:tr w:rsidR="00C21366" w:rsidRPr="00FC0C73" w:rsidTr="00AE78DF">
        <w:trPr>
          <w:trHeight w:val="530"/>
        </w:trPr>
        <w:tc>
          <w:tcPr>
            <w:tcW w:w="1710" w:type="dxa"/>
            <w:tcBorders>
              <w:top w:val="single" w:sz="4" w:space="0" w:color="auto"/>
              <w:left w:val="single" w:sz="4" w:space="0" w:color="auto"/>
              <w:bottom w:val="single" w:sz="4" w:space="0" w:color="auto"/>
              <w:right w:val="single" w:sz="4" w:space="0" w:color="auto"/>
            </w:tcBorders>
            <w:vAlign w:val="center"/>
            <w:hideMark/>
          </w:tcPr>
          <w:p w:rsidR="00C21366" w:rsidRPr="00FC0C73" w:rsidRDefault="00C21366" w:rsidP="00111C93">
            <w:pPr>
              <w:pStyle w:val="AppendixTableText"/>
              <w:rPr>
                <w:rFonts w:ascii="Tahoma" w:hAnsi="Tahoma" w:cs="Tahoma"/>
                <w:b/>
                <w:color w:val="000000"/>
                <w:sz w:val="20"/>
                <w:szCs w:val="20"/>
              </w:rPr>
            </w:pPr>
            <w:r w:rsidRPr="00FC0C73">
              <w:rPr>
                <w:rFonts w:ascii="Tahoma" w:hAnsi="Tahoma" w:cs="Tahoma"/>
                <w:b/>
                <w:color w:val="000000"/>
                <w:sz w:val="20"/>
                <w:szCs w:val="20"/>
              </w:rPr>
              <w:t xml:space="preserve">Productgroep Systemen </w:t>
            </w:r>
          </w:p>
        </w:tc>
        <w:tc>
          <w:tcPr>
            <w:tcW w:w="1603" w:type="dxa"/>
            <w:tcBorders>
              <w:top w:val="single" w:sz="4" w:space="0" w:color="auto"/>
              <w:left w:val="single" w:sz="4" w:space="0" w:color="auto"/>
              <w:bottom w:val="single" w:sz="4" w:space="0" w:color="auto"/>
              <w:right w:val="single" w:sz="4" w:space="0" w:color="auto"/>
            </w:tcBorders>
            <w:vAlign w:val="center"/>
            <w:hideMark/>
          </w:tcPr>
          <w:p w:rsidR="00C21366" w:rsidRPr="00FC0C73" w:rsidRDefault="00C21366" w:rsidP="00111C93">
            <w:pPr>
              <w:pStyle w:val="AppendixTableText"/>
              <w:rPr>
                <w:rFonts w:ascii="Tahoma" w:hAnsi="Tahoma" w:cs="Tahoma"/>
                <w:color w:val="000000"/>
              </w:rPr>
            </w:pPr>
            <w:r w:rsidRPr="00FC0C73">
              <w:rPr>
                <w:rFonts w:ascii="Tahoma" w:hAnsi="Tahoma" w:cs="Tahoma"/>
                <w:color w:val="000000"/>
              </w:rPr>
              <w:t xml:space="preserve">SA beschikbaar </w:t>
            </w:r>
          </w:p>
        </w:tc>
        <w:tc>
          <w:tcPr>
            <w:tcW w:w="2431" w:type="dxa"/>
            <w:tcBorders>
              <w:top w:val="single" w:sz="4" w:space="0" w:color="auto"/>
              <w:left w:val="single" w:sz="4" w:space="0" w:color="auto"/>
              <w:bottom w:val="single" w:sz="4" w:space="0" w:color="auto"/>
              <w:right w:val="single" w:sz="4" w:space="0" w:color="auto"/>
            </w:tcBorders>
            <w:vAlign w:val="center"/>
            <w:hideMark/>
          </w:tcPr>
          <w:p w:rsidR="00C21366" w:rsidRPr="00FC0C73" w:rsidRDefault="00C21366" w:rsidP="00111C93">
            <w:pPr>
              <w:pStyle w:val="AppendixTableText"/>
              <w:rPr>
                <w:rFonts w:ascii="Tahoma" w:hAnsi="Tahoma" w:cs="Tahoma"/>
                <w:color w:val="000000"/>
              </w:rPr>
            </w:pPr>
            <w:r w:rsidRPr="00FC0C73">
              <w:rPr>
                <w:rFonts w:ascii="Tahoma" w:hAnsi="Tahoma" w:cs="Tahoma"/>
                <w:color w:val="000000"/>
              </w:rPr>
              <w:t xml:space="preserve">SA beschikbaar </w:t>
            </w:r>
          </w:p>
        </w:tc>
        <w:tc>
          <w:tcPr>
            <w:tcW w:w="2971" w:type="dxa"/>
            <w:vMerge/>
            <w:tcBorders>
              <w:top w:val="single" w:sz="4" w:space="0" w:color="auto"/>
              <w:left w:val="single" w:sz="4" w:space="0" w:color="auto"/>
              <w:bottom w:val="single" w:sz="4" w:space="0" w:color="auto"/>
              <w:right w:val="single" w:sz="4" w:space="0" w:color="auto"/>
            </w:tcBorders>
            <w:vAlign w:val="center"/>
            <w:hideMark/>
          </w:tcPr>
          <w:p w:rsidR="00C21366" w:rsidRPr="00FC0C73" w:rsidRDefault="00C21366" w:rsidP="00111C93">
            <w:pPr>
              <w:rPr>
                <w:rFonts w:cs="Tahoma"/>
                <w:color w:val="000000"/>
                <w:szCs w:val="18"/>
              </w:rPr>
            </w:pPr>
          </w:p>
        </w:tc>
      </w:tr>
      <w:tr w:rsidR="00C21366" w:rsidRPr="00FC0C73" w:rsidTr="00AE78DF">
        <w:tc>
          <w:tcPr>
            <w:tcW w:w="1710" w:type="dxa"/>
            <w:tcBorders>
              <w:top w:val="single" w:sz="4" w:space="0" w:color="auto"/>
              <w:left w:val="single" w:sz="4" w:space="0" w:color="auto"/>
              <w:bottom w:val="single" w:sz="4" w:space="0" w:color="auto"/>
              <w:right w:val="single" w:sz="4" w:space="0" w:color="auto"/>
            </w:tcBorders>
            <w:vAlign w:val="center"/>
            <w:hideMark/>
          </w:tcPr>
          <w:p w:rsidR="00C21366" w:rsidRPr="00FC0C73" w:rsidRDefault="00C21366" w:rsidP="00111C93">
            <w:pPr>
              <w:pStyle w:val="AppendixTableText"/>
              <w:rPr>
                <w:rFonts w:ascii="Tahoma" w:hAnsi="Tahoma" w:cs="Tahoma"/>
                <w:b/>
                <w:color w:val="000000"/>
                <w:sz w:val="20"/>
                <w:szCs w:val="20"/>
              </w:rPr>
            </w:pPr>
            <w:r w:rsidRPr="00FC0C73">
              <w:rPr>
                <w:rFonts w:ascii="Tahoma" w:hAnsi="Tahoma" w:cs="Tahoma"/>
                <w:b/>
                <w:color w:val="000000"/>
                <w:sz w:val="20"/>
                <w:szCs w:val="20"/>
              </w:rPr>
              <w:t>Productgroep Servers</w:t>
            </w:r>
          </w:p>
        </w:tc>
        <w:tc>
          <w:tcPr>
            <w:tcW w:w="1603" w:type="dxa"/>
            <w:tcBorders>
              <w:top w:val="single" w:sz="4" w:space="0" w:color="auto"/>
              <w:left w:val="single" w:sz="4" w:space="0" w:color="auto"/>
              <w:bottom w:val="single" w:sz="4" w:space="0" w:color="auto"/>
              <w:right w:val="single" w:sz="4" w:space="0" w:color="auto"/>
            </w:tcBorders>
            <w:vAlign w:val="center"/>
            <w:hideMark/>
          </w:tcPr>
          <w:p w:rsidR="00C21366" w:rsidRPr="00FC0C73" w:rsidRDefault="00C21366" w:rsidP="00111C93">
            <w:pPr>
              <w:pStyle w:val="AppendixTableText"/>
              <w:rPr>
                <w:rFonts w:ascii="Tahoma" w:hAnsi="Tahoma" w:cs="Tahoma"/>
                <w:color w:val="000000"/>
              </w:rPr>
            </w:pPr>
            <w:r w:rsidRPr="00FC0C73">
              <w:rPr>
                <w:rFonts w:ascii="Tahoma" w:hAnsi="Tahoma" w:cs="Tahoma"/>
                <w:color w:val="000000"/>
              </w:rPr>
              <w:t xml:space="preserve">SA beschikbaar </w:t>
            </w:r>
          </w:p>
        </w:tc>
        <w:tc>
          <w:tcPr>
            <w:tcW w:w="2431" w:type="dxa"/>
            <w:tcBorders>
              <w:top w:val="single" w:sz="4" w:space="0" w:color="auto"/>
              <w:left w:val="single" w:sz="4" w:space="0" w:color="auto"/>
              <w:bottom w:val="single" w:sz="4" w:space="0" w:color="auto"/>
              <w:right w:val="single" w:sz="4" w:space="0" w:color="auto"/>
            </w:tcBorders>
            <w:vAlign w:val="center"/>
            <w:hideMark/>
          </w:tcPr>
          <w:p w:rsidR="00C21366" w:rsidRPr="00FC0C73" w:rsidRDefault="00C21366" w:rsidP="00111C93">
            <w:pPr>
              <w:pStyle w:val="AppendixTableText"/>
              <w:rPr>
                <w:rFonts w:ascii="Tahoma" w:hAnsi="Tahoma" w:cs="Tahoma"/>
                <w:color w:val="000000"/>
              </w:rPr>
            </w:pPr>
            <w:r w:rsidRPr="00FC0C73">
              <w:rPr>
                <w:rFonts w:ascii="Tahoma" w:hAnsi="Tahoma" w:cs="Tahoma"/>
                <w:color w:val="000000"/>
              </w:rPr>
              <w:t>SA beschikbaar</w:t>
            </w:r>
          </w:p>
        </w:tc>
        <w:tc>
          <w:tcPr>
            <w:tcW w:w="2971" w:type="dxa"/>
            <w:vMerge/>
            <w:tcBorders>
              <w:top w:val="single" w:sz="4" w:space="0" w:color="auto"/>
              <w:left w:val="single" w:sz="4" w:space="0" w:color="auto"/>
              <w:bottom w:val="single" w:sz="4" w:space="0" w:color="auto"/>
              <w:right w:val="single" w:sz="4" w:space="0" w:color="auto"/>
            </w:tcBorders>
            <w:vAlign w:val="center"/>
            <w:hideMark/>
          </w:tcPr>
          <w:p w:rsidR="00C21366" w:rsidRPr="00FC0C73" w:rsidRDefault="00C21366" w:rsidP="00111C93">
            <w:pPr>
              <w:rPr>
                <w:rFonts w:cs="Tahoma"/>
                <w:color w:val="000000"/>
                <w:szCs w:val="18"/>
              </w:rPr>
            </w:pPr>
          </w:p>
        </w:tc>
      </w:tr>
    </w:tbl>
    <w:p w:rsidR="00C21366" w:rsidRPr="00FC0C73" w:rsidRDefault="00C21366" w:rsidP="00C21366">
      <w:pPr>
        <w:ind w:right="720"/>
        <w:rPr>
          <w:rFonts w:cs="Tahoma"/>
        </w:rPr>
      </w:pPr>
    </w:p>
    <w:p w:rsidR="00C21366" w:rsidRPr="00F867D3" w:rsidRDefault="00C21366" w:rsidP="00C21366">
      <w:pPr>
        <w:pStyle w:val="AppendixBodyText"/>
        <w:spacing w:after="0"/>
        <w:ind w:right="720"/>
        <w:rPr>
          <w:rFonts w:ascii="Tahoma" w:hAnsi="Tahoma" w:cs="Tahoma"/>
        </w:rPr>
      </w:pPr>
      <w:r w:rsidRPr="00FC0C73">
        <w:rPr>
          <w:rFonts w:ascii="Tahoma" w:hAnsi="Tahoma" w:cs="Tahoma"/>
          <w:sz w:val="18"/>
          <w:szCs w:val="18"/>
        </w:rPr>
        <w:t xml:space="preserve">Klanten die Microsoft Office Professional 2013 verkrijgen via een OEM, kunnen Software Assurance voor Microsoft Office Standard 2013 of Microsoft Office Small Business verkrijgen in de Open License-programma's, Select en Select Plus-programma's, en niet-bedrijfsomvattend onder Open Value, doch binnen 90 dagen gerekend vanaf de OEM-aankoopdatum. </w:t>
      </w:r>
      <w:r w:rsidRPr="00F867D3">
        <w:rPr>
          <w:rFonts w:ascii="Tahoma" w:hAnsi="Tahoma" w:cs="Tahoma"/>
          <w:sz w:val="18"/>
          <w:szCs w:val="18"/>
        </w:rPr>
        <w:t>Office-productcodekaarten (PKC's) worden als FPP-aanbieding (Full Packaged Product) voor de detailhandel beschouwd en komen niet in aanmerking voor de optie om Software Assurance te verkrijgen.</w:t>
      </w:r>
    </w:p>
    <w:p w:rsidR="00C21366" w:rsidRPr="00F867D3" w:rsidRDefault="00C21366" w:rsidP="00C21366">
      <w:pPr>
        <w:pStyle w:val="AppendixBodyText"/>
        <w:spacing w:after="0"/>
        <w:ind w:right="720"/>
        <w:rPr>
          <w:rFonts w:ascii="Tahoma" w:hAnsi="Tahoma" w:cs="Tahoma"/>
        </w:rPr>
      </w:pPr>
    </w:p>
    <w:p w:rsidR="00C21366" w:rsidRPr="00946F7D" w:rsidRDefault="00C21366" w:rsidP="00C21366">
      <w:pPr>
        <w:pStyle w:val="Heading2"/>
        <w:ind w:left="0" w:right="720"/>
        <w:rPr>
          <w:rFonts w:ascii="Tahoma" w:hAnsi="Tahoma" w:cs="Tahoma"/>
          <w:lang w:val="nl-NL"/>
        </w:rPr>
      </w:pPr>
      <w:bookmarkStart w:id="648" w:name="_Toc323819651"/>
      <w:bookmarkStart w:id="649" w:name="_Toc336338202"/>
      <w:bookmarkStart w:id="650" w:name="_Toc368299836"/>
      <w:r w:rsidRPr="00946F7D">
        <w:rPr>
          <w:rFonts w:ascii="Tahoma" w:hAnsi="Tahoma" w:cs="Tahoma"/>
          <w:lang w:val="nl-NL"/>
        </w:rPr>
        <w:t>Opwaarderingslicenties</w:t>
      </w:r>
      <w:bookmarkEnd w:id="648"/>
      <w:bookmarkEnd w:id="649"/>
      <w:bookmarkEnd w:id="650"/>
    </w:p>
    <w:p w:rsidR="00C21366" w:rsidRPr="00946F7D" w:rsidRDefault="00C21366" w:rsidP="00C21366">
      <w:pPr>
        <w:ind w:right="720"/>
        <w:rPr>
          <w:rFonts w:cs="Tahoma"/>
          <w:lang w:val="nl-NL"/>
        </w:rPr>
      </w:pPr>
    </w:p>
    <w:p w:rsidR="00C21366" w:rsidRPr="00946F7D" w:rsidRDefault="00C21366" w:rsidP="00AE78DF">
      <w:pPr>
        <w:pStyle w:val="AppendixIndent"/>
        <w:ind w:left="0" w:right="720"/>
        <w:rPr>
          <w:rFonts w:ascii="Tahoma" w:hAnsi="Tahoma" w:cs="Tahoma"/>
          <w:lang w:val="nl-NL"/>
        </w:rPr>
      </w:pPr>
      <w:r w:rsidRPr="00946F7D">
        <w:rPr>
          <w:rFonts w:ascii="Tahoma" w:hAnsi="Tahoma" w:cs="Tahoma"/>
          <w:sz w:val="18"/>
          <w:lang w:val="nl-NL"/>
        </w:rPr>
        <w:t xml:space="preserve">Klanten kunnen overstappen van een standaard editie naar een premium editie van bepaalde producten en kunnen dit doen door middel van een Opwaarderingslicentie. De klant dient te beschikken over een licentie </w:t>
      </w:r>
      <w:r w:rsidRPr="00946F7D">
        <w:rPr>
          <w:rFonts w:ascii="Tahoma" w:hAnsi="Tahoma" w:cs="Tahoma"/>
          <w:sz w:val="18"/>
          <w:szCs w:val="18"/>
          <w:lang w:val="nl-NL"/>
        </w:rPr>
        <w:t xml:space="preserve">met actieve Software </w:t>
      </w:r>
      <w:r w:rsidRPr="00946F7D">
        <w:rPr>
          <w:rFonts w:ascii="Tahoma" w:hAnsi="Tahoma" w:cs="Tahoma"/>
          <w:color w:val="000000"/>
          <w:sz w:val="18"/>
          <w:szCs w:val="18"/>
          <w:lang w:val="nl-NL"/>
        </w:rPr>
        <w:t xml:space="preserve">Assurance voor het kwalificerende product om een Opwaarderingslicentie te kunnen verkrijgen. De Opwaarderingslicentie dient te worden verkregen op grond van, en is alleen geldig indien deze is verkregen op grond van dezelfde overeenkomst en Enrollment (indien van toepassing) in het kader van een Volume Licensing-programma op grond waarvan upgradedekking voor het kwalificerende product is verkregen. </w:t>
      </w:r>
      <w:r w:rsidRPr="00946F7D">
        <w:rPr>
          <w:rFonts w:ascii="Tahoma" w:hAnsi="Tahoma" w:cs="Tahoma"/>
          <w:color w:val="000000"/>
          <w:sz w:val="18"/>
          <w:lang w:val="nl-NL"/>
        </w:rPr>
        <w:t>Het recht van de klant op het gebruik van de software onder een Opwaarderingslicentie is op voorwaarde dat de klant beschikt en blijft beschikken over een Licentie voor het</w:t>
      </w:r>
      <w:r w:rsidRPr="00946F7D">
        <w:rPr>
          <w:rFonts w:ascii="Tahoma" w:hAnsi="Tahoma" w:cs="Tahoma"/>
          <w:sz w:val="18"/>
          <w:lang w:val="nl-NL"/>
        </w:rPr>
        <w:t xml:space="preserve"> kwalificerende product. De</w:t>
      </w:r>
      <w:r w:rsidR="00AE78DF">
        <w:rPr>
          <w:rFonts w:ascii="Tahoma" w:hAnsi="Tahoma" w:cs="Tahoma"/>
          <w:sz w:val="18"/>
          <w:lang w:val="nl-NL"/>
        </w:rPr>
        <w:t> </w:t>
      </w:r>
      <w:r w:rsidRPr="00946F7D">
        <w:rPr>
          <w:rFonts w:ascii="Tahoma" w:hAnsi="Tahoma" w:cs="Tahoma"/>
          <w:sz w:val="18"/>
          <w:lang w:val="nl-NL"/>
        </w:rPr>
        <w:t xml:space="preserve">klant kan de Licentie voor het kwalificerende product niet afzonderlijk van de </w:t>
      </w:r>
      <w:r w:rsidRPr="00946F7D">
        <w:rPr>
          <w:rFonts w:ascii="Tahoma" w:hAnsi="Tahoma" w:cs="Tahoma"/>
          <w:sz w:val="18"/>
          <w:szCs w:val="18"/>
          <w:lang w:val="nl-NL"/>
        </w:rPr>
        <w:t xml:space="preserve">Opwaarderingslicentie overdragen. Raadpleeg voor meer informatie en details over de beschikbaarheid van deze licenties de Enterprise Edition Step-up License Volume Licensing Brief: </w:t>
      </w:r>
      <w:hyperlink r:id="rId20" w:history="1">
        <w:r w:rsidR="00AE78DF" w:rsidRPr="00F55D38">
          <w:rPr>
            <w:rStyle w:val="Hyperlink"/>
            <w:rFonts w:ascii="Tahoma" w:hAnsi="Tahoma" w:cs="Tahoma"/>
            <w:sz w:val="18"/>
            <w:szCs w:val="18"/>
            <w:lang w:val="nl-NL"/>
          </w:rPr>
          <w:t>http://www.microsoft.com/licensing</w:t>
        </w:r>
      </w:hyperlink>
      <w:r w:rsidRPr="00946F7D">
        <w:rPr>
          <w:rFonts w:ascii="Tahoma" w:hAnsi="Tahoma" w:cs="Tahoma"/>
          <w:sz w:val="18"/>
          <w:szCs w:val="18"/>
          <w:lang w:val="nl-NL"/>
        </w:rPr>
        <w:t>.</w:t>
      </w:r>
    </w:p>
    <w:p w:rsidR="00C21366" w:rsidRPr="00946F7D" w:rsidRDefault="00C21366" w:rsidP="00C21366">
      <w:pPr>
        <w:rPr>
          <w:rFonts w:cs="Tahoma"/>
          <w:lang w:val="nl-NL"/>
        </w:rPr>
      </w:pPr>
    </w:p>
    <w:p w:rsidR="00C21366" w:rsidRPr="00946F7D" w:rsidRDefault="00C21366" w:rsidP="00C21366">
      <w:pPr>
        <w:pStyle w:val="Heading2"/>
        <w:ind w:left="0" w:right="720"/>
        <w:rPr>
          <w:rFonts w:ascii="Tahoma" w:hAnsi="Tahoma" w:cs="Tahoma"/>
          <w:lang w:val="nl-NL"/>
        </w:rPr>
      </w:pPr>
      <w:bookmarkStart w:id="651" w:name="_Toc323819652"/>
      <w:bookmarkStart w:id="652" w:name="_Toc336338203"/>
      <w:bookmarkStart w:id="653" w:name="_Toc368299837"/>
      <w:r w:rsidRPr="00946F7D">
        <w:rPr>
          <w:rFonts w:ascii="Tahoma" w:hAnsi="Tahoma" w:cs="Tahoma"/>
          <w:lang w:val="nl-NL"/>
        </w:rPr>
        <w:t>Abonnementslicenties</w:t>
      </w:r>
      <w:bookmarkEnd w:id="651"/>
      <w:bookmarkEnd w:id="652"/>
      <w:bookmarkEnd w:id="653"/>
      <w:r w:rsidRPr="00946F7D">
        <w:rPr>
          <w:rFonts w:ascii="Tahoma" w:hAnsi="Tahoma" w:cs="Tahoma"/>
          <w:lang w:val="nl-NL"/>
        </w:rPr>
        <w:t xml:space="preserve"> </w:t>
      </w:r>
    </w:p>
    <w:p w:rsidR="00C21366" w:rsidRPr="00946F7D" w:rsidRDefault="00C21366" w:rsidP="00C21366">
      <w:pPr>
        <w:ind w:right="720"/>
        <w:rPr>
          <w:rFonts w:cs="Tahoma"/>
          <w:lang w:val="nl-NL"/>
        </w:rPr>
      </w:pPr>
    </w:p>
    <w:p w:rsidR="00C21366" w:rsidRPr="00FC0C73" w:rsidRDefault="00C21366" w:rsidP="00C21366">
      <w:pPr>
        <w:pStyle w:val="AppendixIndent"/>
        <w:spacing w:before="0"/>
        <w:ind w:left="0" w:right="720"/>
        <w:rPr>
          <w:rFonts w:ascii="Tahoma" w:hAnsi="Tahoma" w:cs="Tahoma"/>
        </w:rPr>
      </w:pPr>
      <w:r w:rsidRPr="00946F7D">
        <w:rPr>
          <w:rFonts w:ascii="Tahoma" w:hAnsi="Tahoma" w:cs="Tahoma"/>
          <w:sz w:val="18"/>
          <w:lang w:val="nl-NL"/>
        </w:rPr>
        <w:t xml:space="preserve">Dit producttype is beschikbaar voor online diensten en bepaalde softwareproducten, is niet versiespecifiek, en stelt klanten in staat de software, en in het geval van een online dienst, de dienst de gebruiken gedurende de looptijd van de Select of Enterprise-enrollment of Open-overeenkomst waaronder het is verkregen. Abonnementslicenties die worden verkregen onder een Enterprise Overeenkomst of Enterprise Subscription Overeenkomst, dienen te worden verkregen op het moment dat de dienst voor het eerst wordt gebruikt, en worden pro rata berekend op basis van het aantal resterende maanden in de looptijd van de Enrollment of overeenkomst. </w:t>
      </w:r>
      <w:r w:rsidRPr="00FC0C73">
        <w:rPr>
          <w:rFonts w:ascii="Tahoma" w:hAnsi="Tahoma" w:cs="Tahoma"/>
          <w:sz w:val="18"/>
        </w:rPr>
        <w:t xml:space="preserve">Beschikbaar in de volgende programma's: </w:t>
      </w:r>
    </w:p>
    <w:p w:rsidR="00C21366" w:rsidRPr="00FC0C73" w:rsidRDefault="00C21366" w:rsidP="00C21366">
      <w:pPr>
        <w:pStyle w:val="AppendixIndent"/>
        <w:spacing w:before="0"/>
        <w:ind w:left="0" w:right="720"/>
        <w:rPr>
          <w:rFonts w:ascii="Tahoma" w:hAnsi="Tahoma" w:cs="Tahoma"/>
        </w:rPr>
      </w:pPr>
    </w:p>
    <w:p w:rsidR="00C21366" w:rsidRPr="00FC0C73" w:rsidRDefault="00C21366" w:rsidP="00C21366">
      <w:pPr>
        <w:pStyle w:val="AppendixBulletIndent"/>
        <w:numPr>
          <w:ilvl w:val="0"/>
          <w:numId w:val="66"/>
        </w:numPr>
        <w:tabs>
          <w:tab w:val="left" w:pos="1440"/>
        </w:tabs>
        <w:spacing w:after="60"/>
        <w:ind w:left="1440" w:right="720"/>
        <w:rPr>
          <w:rFonts w:ascii="Tahoma" w:hAnsi="Tahoma" w:cs="Tahoma"/>
        </w:rPr>
      </w:pPr>
      <w:r w:rsidRPr="00FC0C73">
        <w:rPr>
          <w:rFonts w:ascii="Tahoma" w:hAnsi="Tahoma" w:cs="Tahoma"/>
          <w:sz w:val="18"/>
        </w:rPr>
        <w:t>Open Value</w:t>
      </w:r>
    </w:p>
    <w:p w:rsidR="00C21366" w:rsidRPr="00FC0C73" w:rsidRDefault="00C21366" w:rsidP="00C21366">
      <w:pPr>
        <w:pStyle w:val="AppendixBulletIndent"/>
        <w:numPr>
          <w:ilvl w:val="0"/>
          <w:numId w:val="66"/>
        </w:numPr>
        <w:tabs>
          <w:tab w:val="left" w:pos="1440"/>
        </w:tabs>
        <w:spacing w:after="60"/>
        <w:ind w:left="1440" w:right="720"/>
        <w:rPr>
          <w:rFonts w:ascii="Tahoma" w:hAnsi="Tahoma" w:cs="Tahoma"/>
        </w:rPr>
      </w:pPr>
      <w:r w:rsidRPr="00FC0C73">
        <w:rPr>
          <w:rFonts w:ascii="Tahoma" w:hAnsi="Tahoma" w:cs="Tahoma"/>
          <w:sz w:val="18"/>
        </w:rPr>
        <w:t xml:space="preserve">Open Value Subscription </w:t>
      </w:r>
    </w:p>
    <w:p w:rsidR="00C21366" w:rsidRPr="00FC0C73" w:rsidRDefault="00C21366" w:rsidP="00C21366">
      <w:pPr>
        <w:pStyle w:val="AppendixBulletIndent"/>
        <w:numPr>
          <w:ilvl w:val="0"/>
          <w:numId w:val="66"/>
        </w:numPr>
        <w:tabs>
          <w:tab w:val="left" w:pos="1440"/>
        </w:tabs>
        <w:spacing w:after="60"/>
        <w:ind w:left="1440" w:right="720"/>
        <w:rPr>
          <w:rFonts w:ascii="Tahoma" w:hAnsi="Tahoma" w:cs="Tahoma"/>
        </w:rPr>
      </w:pPr>
      <w:r w:rsidRPr="00FC0C73">
        <w:rPr>
          <w:rFonts w:ascii="Tahoma" w:hAnsi="Tahoma" w:cs="Tahoma"/>
          <w:sz w:val="18"/>
        </w:rPr>
        <w:t xml:space="preserve">Select </w:t>
      </w:r>
    </w:p>
    <w:p w:rsidR="00C21366" w:rsidRPr="00FC0C73" w:rsidRDefault="00C21366" w:rsidP="00C21366">
      <w:pPr>
        <w:pStyle w:val="AppendixBulletIndent"/>
        <w:numPr>
          <w:ilvl w:val="0"/>
          <w:numId w:val="66"/>
        </w:numPr>
        <w:tabs>
          <w:tab w:val="left" w:pos="1440"/>
        </w:tabs>
        <w:spacing w:after="60"/>
        <w:ind w:left="1440" w:right="720"/>
        <w:rPr>
          <w:rFonts w:ascii="Tahoma" w:hAnsi="Tahoma" w:cs="Tahoma"/>
        </w:rPr>
      </w:pPr>
      <w:r w:rsidRPr="00FC0C73">
        <w:rPr>
          <w:rFonts w:ascii="Tahoma" w:hAnsi="Tahoma" w:cs="Tahoma"/>
          <w:sz w:val="18"/>
        </w:rPr>
        <w:t>Select Plus</w:t>
      </w:r>
    </w:p>
    <w:p w:rsidR="00C21366" w:rsidRPr="00FC0C73" w:rsidRDefault="00C21366" w:rsidP="00C21366">
      <w:pPr>
        <w:pStyle w:val="AppendixBulletIndent"/>
        <w:numPr>
          <w:ilvl w:val="0"/>
          <w:numId w:val="66"/>
        </w:numPr>
        <w:tabs>
          <w:tab w:val="left" w:pos="1440"/>
        </w:tabs>
        <w:spacing w:after="60"/>
        <w:ind w:left="1440" w:right="720"/>
        <w:rPr>
          <w:rFonts w:ascii="Tahoma" w:hAnsi="Tahoma" w:cs="Tahoma"/>
        </w:rPr>
      </w:pPr>
      <w:r w:rsidRPr="00FC0C73">
        <w:rPr>
          <w:rFonts w:ascii="Tahoma" w:hAnsi="Tahoma" w:cs="Tahoma"/>
          <w:sz w:val="18"/>
        </w:rPr>
        <w:t>School Overeenkomst</w:t>
      </w:r>
    </w:p>
    <w:p w:rsidR="00C21366" w:rsidRPr="00FC0C73" w:rsidRDefault="00C21366" w:rsidP="00C21366">
      <w:pPr>
        <w:pStyle w:val="AppendixBulletIndent"/>
        <w:numPr>
          <w:ilvl w:val="0"/>
          <w:numId w:val="66"/>
        </w:numPr>
        <w:tabs>
          <w:tab w:val="left" w:pos="1440"/>
        </w:tabs>
        <w:spacing w:after="60"/>
        <w:ind w:left="1440" w:right="720"/>
        <w:rPr>
          <w:rFonts w:ascii="Tahoma" w:hAnsi="Tahoma" w:cs="Tahoma"/>
        </w:rPr>
      </w:pPr>
      <w:r w:rsidRPr="00FC0C73">
        <w:rPr>
          <w:rFonts w:ascii="Tahoma" w:hAnsi="Tahoma" w:cs="Tahoma"/>
          <w:sz w:val="18"/>
        </w:rPr>
        <w:t>EES</w:t>
      </w:r>
    </w:p>
    <w:p w:rsidR="00C21366" w:rsidRPr="00FC0C73" w:rsidRDefault="00C21366" w:rsidP="00C21366">
      <w:pPr>
        <w:pStyle w:val="AppendixBulletIndent"/>
        <w:numPr>
          <w:ilvl w:val="0"/>
          <w:numId w:val="66"/>
        </w:numPr>
        <w:tabs>
          <w:tab w:val="left" w:pos="1440"/>
        </w:tabs>
        <w:spacing w:after="60"/>
        <w:ind w:left="1440" w:right="720"/>
        <w:rPr>
          <w:rFonts w:ascii="Tahoma" w:hAnsi="Tahoma" w:cs="Tahoma"/>
        </w:rPr>
      </w:pPr>
      <w:r w:rsidRPr="00FC0C73">
        <w:rPr>
          <w:rFonts w:ascii="Tahoma" w:hAnsi="Tahoma" w:cs="Tahoma"/>
          <w:sz w:val="18"/>
        </w:rPr>
        <w:t>Enterprise Overeenkomst</w:t>
      </w:r>
    </w:p>
    <w:p w:rsidR="00C21366" w:rsidRPr="00FC0C73" w:rsidRDefault="00C21366" w:rsidP="00C21366">
      <w:pPr>
        <w:pStyle w:val="AppendixIndent"/>
        <w:numPr>
          <w:ilvl w:val="0"/>
          <w:numId w:val="66"/>
        </w:numPr>
        <w:tabs>
          <w:tab w:val="left" w:pos="1440"/>
        </w:tabs>
        <w:spacing w:before="0"/>
        <w:ind w:left="1440" w:right="720"/>
        <w:rPr>
          <w:rFonts w:ascii="Tahoma" w:hAnsi="Tahoma" w:cs="Tahoma"/>
        </w:rPr>
      </w:pPr>
      <w:r w:rsidRPr="00FC0C73">
        <w:rPr>
          <w:rFonts w:ascii="Tahoma" w:hAnsi="Tahoma" w:cs="Tahoma"/>
          <w:sz w:val="18"/>
        </w:rPr>
        <w:t>Enterprise Subscription Overeenkomst</w:t>
      </w:r>
    </w:p>
    <w:p w:rsidR="00C21366" w:rsidRDefault="00C21366" w:rsidP="00C21366">
      <w:pPr>
        <w:rPr>
          <w:rFonts w:cs="Tahoma"/>
        </w:rPr>
      </w:pPr>
    </w:p>
    <w:p w:rsidR="00AE78DF" w:rsidRPr="00FC0C73" w:rsidRDefault="00AE78DF" w:rsidP="00C21366">
      <w:pPr>
        <w:rPr>
          <w:rFonts w:cs="Tahoma"/>
        </w:rPr>
      </w:pPr>
    </w:p>
    <w:p w:rsidR="00C21366" w:rsidRPr="00E73A3D" w:rsidRDefault="00C21366" w:rsidP="00C21366">
      <w:pPr>
        <w:pStyle w:val="Heading2"/>
        <w:ind w:left="0" w:right="720"/>
        <w:rPr>
          <w:rFonts w:ascii="Tahoma" w:hAnsi="Tahoma" w:cs="Tahoma"/>
          <w:lang w:val="nl-NL"/>
        </w:rPr>
      </w:pPr>
      <w:bookmarkStart w:id="654" w:name="_Toc323819653"/>
      <w:bookmarkStart w:id="655" w:name="_Toc336338204"/>
      <w:bookmarkStart w:id="656" w:name="_Toc368299838"/>
      <w:r w:rsidRPr="00E73A3D">
        <w:rPr>
          <w:rFonts w:ascii="Tahoma" w:hAnsi="Tahoma" w:cs="Tahoma"/>
          <w:lang w:val="nl-NL"/>
        </w:rPr>
        <w:lastRenderedPageBreak/>
        <w:t>Upgrade</w:t>
      </w:r>
      <w:bookmarkEnd w:id="654"/>
      <w:bookmarkEnd w:id="655"/>
      <w:bookmarkEnd w:id="656"/>
    </w:p>
    <w:p w:rsidR="00C21366" w:rsidRPr="00E73A3D" w:rsidRDefault="00C21366" w:rsidP="00AE78DF">
      <w:pPr>
        <w:pStyle w:val="AppendixIndent"/>
        <w:spacing w:before="0" w:line="228" w:lineRule="auto"/>
        <w:ind w:left="0" w:right="720"/>
        <w:rPr>
          <w:rFonts w:ascii="Tahoma" w:hAnsi="Tahoma" w:cs="Tahoma"/>
          <w:sz w:val="18"/>
          <w:szCs w:val="18"/>
          <w:lang w:val="nl-NL"/>
        </w:rPr>
      </w:pPr>
    </w:p>
    <w:p w:rsidR="00C21366" w:rsidRPr="00FC0C73" w:rsidRDefault="00C21366" w:rsidP="00C21366">
      <w:pPr>
        <w:pStyle w:val="AppendixIndent"/>
        <w:spacing w:before="0"/>
        <w:ind w:left="0" w:right="720"/>
        <w:rPr>
          <w:rFonts w:ascii="Tahoma" w:hAnsi="Tahoma" w:cs="Tahoma"/>
        </w:rPr>
      </w:pPr>
      <w:r w:rsidRPr="00946F7D">
        <w:rPr>
          <w:rFonts w:ascii="Tahoma" w:hAnsi="Tahoma" w:cs="Tahoma"/>
          <w:sz w:val="18"/>
          <w:lang w:val="nl-NL"/>
        </w:rPr>
        <w:t xml:space="preserve">Dit producttype is alleen beschikbaar voor het </w:t>
      </w:r>
      <w:r w:rsidRPr="00946F7D">
        <w:rPr>
          <w:rFonts w:ascii="Tahoma" w:hAnsi="Tahoma" w:cs="Tahoma"/>
          <w:sz w:val="18"/>
          <w:u w:val="single"/>
          <w:lang w:val="nl-NL"/>
        </w:rPr>
        <w:t>Windows Desktop Operating System</w:t>
      </w:r>
      <w:r w:rsidRPr="00946F7D">
        <w:rPr>
          <w:rFonts w:ascii="Tahoma" w:hAnsi="Tahoma" w:cs="Tahoma"/>
          <w:sz w:val="18"/>
          <w:lang w:val="nl-NL"/>
        </w:rPr>
        <w:t xml:space="preserve">, is versiespecifiek en biedt het recht tot het uitvoeren van de versie van het product waarvoor het is besteld. </w:t>
      </w:r>
      <w:r w:rsidRPr="00FC0C73">
        <w:rPr>
          <w:rFonts w:ascii="Tahoma" w:hAnsi="Tahoma" w:cs="Tahoma"/>
          <w:sz w:val="18"/>
        </w:rPr>
        <w:t>Beschikbaar in de volgende programma's:</w:t>
      </w:r>
    </w:p>
    <w:p w:rsidR="00C21366" w:rsidRPr="00AE78DF" w:rsidRDefault="00C21366" w:rsidP="00AE78DF">
      <w:pPr>
        <w:pStyle w:val="AppendixIndent"/>
        <w:spacing w:before="0" w:line="228" w:lineRule="auto"/>
        <w:ind w:left="0" w:right="720"/>
        <w:rPr>
          <w:rFonts w:ascii="Tahoma" w:hAnsi="Tahoma" w:cs="Tahoma"/>
          <w:sz w:val="18"/>
          <w:szCs w:val="18"/>
        </w:rPr>
      </w:pPr>
    </w:p>
    <w:p w:rsidR="00C21366" w:rsidRPr="00FC0C73" w:rsidRDefault="00C21366" w:rsidP="00C21366">
      <w:pPr>
        <w:pStyle w:val="AppendixBulletIndent"/>
        <w:numPr>
          <w:ilvl w:val="0"/>
          <w:numId w:val="59"/>
        </w:numPr>
        <w:tabs>
          <w:tab w:val="left" w:pos="1440"/>
        </w:tabs>
        <w:spacing w:after="60"/>
        <w:ind w:left="1440" w:right="720"/>
        <w:rPr>
          <w:rFonts w:ascii="Tahoma" w:hAnsi="Tahoma" w:cs="Tahoma"/>
        </w:rPr>
      </w:pPr>
      <w:r w:rsidRPr="00FC0C73">
        <w:rPr>
          <w:rFonts w:ascii="Tahoma" w:hAnsi="Tahoma" w:cs="Tahoma"/>
          <w:sz w:val="18"/>
          <w:szCs w:val="18"/>
        </w:rPr>
        <w:t>Open License</w:t>
      </w:r>
    </w:p>
    <w:p w:rsidR="00C21366" w:rsidRPr="00946F7D" w:rsidRDefault="00C21366" w:rsidP="00C21366">
      <w:pPr>
        <w:pStyle w:val="AppendixBulletIndent"/>
        <w:numPr>
          <w:ilvl w:val="0"/>
          <w:numId w:val="59"/>
        </w:numPr>
        <w:tabs>
          <w:tab w:val="left" w:pos="1440"/>
        </w:tabs>
        <w:spacing w:after="60"/>
        <w:ind w:left="1440" w:right="720"/>
        <w:rPr>
          <w:rFonts w:ascii="Tahoma" w:hAnsi="Tahoma" w:cs="Tahoma"/>
          <w:lang w:val="nl-NL"/>
        </w:rPr>
      </w:pPr>
      <w:r w:rsidRPr="00946F7D">
        <w:rPr>
          <w:rFonts w:ascii="Tahoma" w:hAnsi="Tahoma" w:cs="Tahoma"/>
          <w:sz w:val="18"/>
          <w:szCs w:val="18"/>
          <w:lang w:val="nl-NL"/>
        </w:rPr>
        <w:t xml:space="preserve">Open Value Subscription (alleen voor uitkoopbestellingen) </w:t>
      </w:r>
    </w:p>
    <w:p w:rsidR="00C21366" w:rsidRPr="00FC0C73" w:rsidRDefault="00C21366" w:rsidP="00C21366">
      <w:pPr>
        <w:pStyle w:val="AppendixBulletIndent"/>
        <w:numPr>
          <w:ilvl w:val="0"/>
          <w:numId w:val="59"/>
        </w:numPr>
        <w:tabs>
          <w:tab w:val="left" w:pos="1440"/>
        </w:tabs>
        <w:spacing w:after="60"/>
        <w:ind w:left="1440" w:right="720"/>
        <w:rPr>
          <w:rFonts w:ascii="Tahoma" w:hAnsi="Tahoma" w:cs="Tahoma"/>
        </w:rPr>
      </w:pPr>
      <w:r w:rsidRPr="00FC0C73">
        <w:rPr>
          <w:rFonts w:ascii="Tahoma" w:hAnsi="Tahoma" w:cs="Tahoma"/>
          <w:sz w:val="18"/>
          <w:szCs w:val="18"/>
        </w:rPr>
        <w:t xml:space="preserve">Select </w:t>
      </w:r>
    </w:p>
    <w:p w:rsidR="00C21366" w:rsidRPr="00FC0C73" w:rsidRDefault="00C21366" w:rsidP="00C21366">
      <w:pPr>
        <w:pStyle w:val="AppendixBulletIndent"/>
        <w:numPr>
          <w:ilvl w:val="0"/>
          <w:numId w:val="59"/>
        </w:numPr>
        <w:tabs>
          <w:tab w:val="left" w:pos="1440"/>
        </w:tabs>
        <w:spacing w:after="60"/>
        <w:ind w:left="1440" w:right="720"/>
        <w:rPr>
          <w:rFonts w:ascii="Tahoma" w:hAnsi="Tahoma" w:cs="Tahoma"/>
        </w:rPr>
      </w:pPr>
      <w:r w:rsidRPr="00FC0C73">
        <w:rPr>
          <w:rFonts w:ascii="Tahoma" w:hAnsi="Tahoma" w:cs="Tahoma"/>
          <w:sz w:val="18"/>
          <w:szCs w:val="18"/>
        </w:rPr>
        <w:t>Select Plus</w:t>
      </w:r>
    </w:p>
    <w:p w:rsidR="00C21366" w:rsidRPr="00946F7D" w:rsidRDefault="00C21366" w:rsidP="00C21366">
      <w:pPr>
        <w:pStyle w:val="AppendixBulletIndent"/>
        <w:numPr>
          <w:ilvl w:val="0"/>
          <w:numId w:val="59"/>
        </w:numPr>
        <w:tabs>
          <w:tab w:val="left" w:pos="1440"/>
        </w:tabs>
        <w:spacing w:after="60"/>
        <w:ind w:left="1440" w:right="720"/>
        <w:rPr>
          <w:rFonts w:ascii="Tahoma" w:hAnsi="Tahoma" w:cs="Tahoma"/>
          <w:lang w:val="nl-NL"/>
        </w:rPr>
      </w:pPr>
      <w:r w:rsidRPr="00946F7D">
        <w:rPr>
          <w:rFonts w:ascii="Tahoma" w:hAnsi="Tahoma" w:cs="Tahoma"/>
          <w:sz w:val="18"/>
          <w:szCs w:val="18"/>
          <w:lang w:val="nl-NL"/>
        </w:rPr>
        <w:t>School Overeenkomst (alleen voor uitkoopbestellingen)</w:t>
      </w:r>
    </w:p>
    <w:p w:rsidR="00C21366" w:rsidRPr="00FC0C73" w:rsidRDefault="00C21366" w:rsidP="00C21366">
      <w:pPr>
        <w:pStyle w:val="AppendixBulletIndent"/>
        <w:numPr>
          <w:ilvl w:val="0"/>
          <w:numId w:val="59"/>
        </w:numPr>
        <w:tabs>
          <w:tab w:val="left" w:pos="1440"/>
        </w:tabs>
        <w:spacing w:after="60"/>
        <w:ind w:left="1440" w:right="720"/>
        <w:rPr>
          <w:rFonts w:ascii="Tahoma" w:hAnsi="Tahoma" w:cs="Tahoma"/>
        </w:rPr>
      </w:pPr>
      <w:r w:rsidRPr="00FC0C73">
        <w:rPr>
          <w:rFonts w:ascii="Tahoma" w:hAnsi="Tahoma" w:cs="Tahoma"/>
          <w:sz w:val="18"/>
          <w:szCs w:val="18"/>
        </w:rPr>
        <w:t>EES (alleen voor uitkoopbestellingen)</w:t>
      </w:r>
    </w:p>
    <w:p w:rsidR="00C21366" w:rsidRPr="00946F7D" w:rsidRDefault="00C21366" w:rsidP="00C21366">
      <w:pPr>
        <w:pStyle w:val="AppendixBulletIndent"/>
        <w:numPr>
          <w:ilvl w:val="0"/>
          <w:numId w:val="59"/>
        </w:numPr>
        <w:tabs>
          <w:tab w:val="left" w:pos="1440"/>
        </w:tabs>
        <w:ind w:left="1440" w:right="720"/>
        <w:rPr>
          <w:rFonts w:ascii="Tahoma" w:hAnsi="Tahoma" w:cs="Tahoma"/>
          <w:lang w:val="nl-NL"/>
        </w:rPr>
      </w:pPr>
      <w:r w:rsidRPr="00946F7D">
        <w:rPr>
          <w:rFonts w:ascii="Tahoma" w:hAnsi="Tahoma" w:cs="Tahoma"/>
          <w:sz w:val="18"/>
          <w:szCs w:val="18"/>
          <w:lang w:val="nl-NL"/>
        </w:rPr>
        <w:t>Enterprise Subscription Overeenkomst (alleen voor uitkoopbestellingen)</w:t>
      </w:r>
    </w:p>
    <w:p w:rsidR="00C21366" w:rsidRPr="00AE78DF" w:rsidRDefault="00C21366" w:rsidP="00AE78DF">
      <w:pPr>
        <w:pStyle w:val="AppendixIndent"/>
        <w:spacing w:before="0" w:line="228" w:lineRule="auto"/>
        <w:ind w:left="0" w:right="720"/>
        <w:rPr>
          <w:rFonts w:ascii="Tahoma" w:hAnsi="Tahoma" w:cs="Tahoma"/>
          <w:sz w:val="18"/>
          <w:szCs w:val="18"/>
          <w:lang w:val="nl-NL"/>
        </w:rPr>
      </w:pPr>
    </w:p>
    <w:p w:rsidR="00C21366" w:rsidRPr="00946F7D" w:rsidRDefault="00C21366" w:rsidP="00C21366">
      <w:pPr>
        <w:pStyle w:val="AppendixIndent"/>
        <w:spacing w:before="0"/>
        <w:ind w:left="0" w:right="720"/>
        <w:rPr>
          <w:rFonts w:ascii="Tahoma" w:hAnsi="Tahoma" w:cs="Tahoma"/>
          <w:lang w:val="nl-NL"/>
        </w:rPr>
      </w:pPr>
      <w:r w:rsidRPr="00946F7D">
        <w:rPr>
          <w:rFonts w:ascii="Tahoma" w:hAnsi="Tahoma" w:cs="Tahoma"/>
          <w:sz w:val="18"/>
          <w:lang w:val="nl-NL"/>
        </w:rPr>
        <w:t>De klant dient te beschikken over een kwalificerende ten grondslag liggende desktop operating system-licentie voordat deze een Windows Desktop Operating System Upgrade-licentie kan verkrijgen. Raadpleeg het gedeelte Systeemproducten voor een lijst van kwalificerende desktop operating systems. Deze lijst verschilt per programma en de omstandigheden van een bestelling.</w:t>
      </w:r>
    </w:p>
    <w:p w:rsidR="00C21366" w:rsidRPr="00AE78DF" w:rsidRDefault="00C21366" w:rsidP="00AE78DF">
      <w:pPr>
        <w:spacing w:line="228" w:lineRule="auto"/>
        <w:rPr>
          <w:rFonts w:cs="Tahoma"/>
          <w:szCs w:val="18"/>
          <w:lang w:val="nl-NL"/>
        </w:rPr>
      </w:pPr>
      <w:bookmarkStart w:id="657" w:name="_Toc323819654"/>
      <w:bookmarkStart w:id="658" w:name="_Toc336338205"/>
    </w:p>
    <w:p w:rsidR="00C21366" w:rsidRPr="00946F7D" w:rsidRDefault="00C21366" w:rsidP="00C21366">
      <w:pPr>
        <w:pStyle w:val="Heading2"/>
        <w:keepNext/>
        <w:ind w:left="0" w:right="720"/>
        <w:rPr>
          <w:rFonts w:ascii="Tahoma" w:hAnsi="Tahoma" w:cs="Tahoma"/>
          <w:lang w:val="nl-NL"/>
        </w:rPr>
      </w:pPr>
      <w:bookmarkStart w:id="659" w:name="_Toc368299839"/>
      <w:r w:rsidRPr="00946F7D">
        <w:rPr>
          <w:rFonts w:ascii="Tahoma" w:hAnsi="Tahoma" w:cs="Tahoma"/>
          <w:lang w:val="nl-NL"/>
        </w:rPr>
        <w:t>Upgrade en Software Assurance</w:t>
      </w:r>
      <w:bookmarkEnd w:id="657"/>
      <w:bookmarkEnd w:id="658"/>
      <w:bookmarkEnd w:id="659"/>
      <w:r w:rsidRPr="00946F7D">
        <w:rPr>
          <w:rFonts w:ascii="Tahoma" w:hAnsi="Tahoma" w:cs="Tahoma"/>
          <w:lang w:val="nl-NL"/>
        </w:rPr>
        <w:t xml:space="preserve"> </w:t>
      </w:r>
    </w:p>
    <w:p w:rsidR="00C21366" w:rsidRPr="00AE78DF" w:rsidRDefault="00C21366" w:rsidP="00AE78DF">
      <w:pPr>
        <w:keepNext/>
        <w:spacing w:line="228" w:lineRule="auto"/>
        <w:ind w:right="720"/>
        <w:rPr>
          <w:rFonts w:cs="Tahoma"/>
          <w:szCs w:val="18"/>
          <w:lang w:val="nl-NL"/>
        </w:rPr>
      </w:pPr>
    </w:p>
    <w:p w:rsidR="00C21366" w:rsidRPr="00FC0C73" w:rsidRDefault="00C21366" w:rsidP="00C21366">
      <w:pPr>
        <w:pStyle w:val="AppendixIndent"/>
        <w:spacing w:before="0"/>
        <w:ind w:left="0" w:right="720"/>
        <w:rPr>
          <w:rFonts w:ascii="Tahoma" w:hAnsi="Tahoma" w:cs="Tahoma"/>
        </w:rPr>
      </w:pPr>
      <w:r w:rsidRPr="00946F7D">
        <w:rPr>
          <w:rFonts w:ascii="Tahoma" w:hAnsi="Tahoma" w:cs="Tahoma"/>
          <w:sz w:val="18"/>
          <w:lang w:val="nl-NL"/>
        </w:rPr>
        <w:t xml:space="preserve">Dit producttype is alleen beschikbaar voor het Windows Desktop Operating System, is niet versiespecifiek en biedt klanten het recht tegelijkertijd Upgrade en Software Assurance te verkrijgen voor het desktop operating system. </w:t>
      </w:r>
      <w:r w:rsidRPr="00FC0C73">
        <w:rPr>
          <w:rFonts w:ascii="Tahoma" w:hAnsi="Tahoma" w:cs="Tahoma"/>
          <w:sz w:val="18"/>
        </w:rPr>
        <w:t>Beschikbaar in de volgende programma's:</w:t>
      </w:r>
    </w:p>
    <w:p w:rsidR="00C21366" w:rsidRPr="00AE78DF" w:rsidRDefault="00C21366" w:rsidP="00AE78DF">
      <w:pPr>
        <w:pStyle w:val="AppendixIndent"/>
        <w:spacing w:before="0" w:line="228" w:lineRule="auto"/>
        <w:ind w:left="0" w:right="720"/>
        <w:rPr>
          <w:rFonts w:ascii="Tahoma" w:hAnsi="Tahoma" w:cs="Tahoma"/>
          <w:sz w:val="18"/>
          <w:szCs w:val="18"/>
        </w:rPr>
      </w:pPr>
    </w:p>
    <w:p w:rsidR="00C21366" w:rsidRPr="00FC0C73" w:rsidRDefault="00C21366" w:rsidP="00C21366">
      <w:pPr>
        <w:pStyle w:val="AppendixBulletIndent"/>
        <w:numPr>
          <w:ilvl w:val="0"/>
          <w:numId w:val="60"/>
        </w:numPr>
        <w:tabs>
          <w:tab w:val="clear" w:pos="360"/>
          <w:tab w:val="num" w:pos="1440"/>
        </w:tabs>
        <w:spacing w:after="60"/>
        <w:ind w:left="1440" w:right="720"/>
        <w:rPr>
          <w:rFonts w:ascii="Tahoma" w:hAnsi="Tahoma" w:cs="Tahoma"/>
        </w:rPr>
      </w:pPr>
      <w:r w:rsidRPr="00FC0C73">
        <w:rPr>
          <w:rFonts w:ascii="Tahoma" w:hAnsi="Tahoma" w:cs="Tahoma"/>
          <w:sz w:val="18"/>
        </w:rPr>
        <w:t>Open License</w:t>
      </w:r>
    </w:p>
    <w:p w:rsidR="00C21366" w:rsidRPr="00FC0C73" w:rsidRDefault="00C21366" w:rsidP="00C21366">
      <w:pPr>
        <w:pStyle w:val="AppendixBulletIndent"/>
        <w:numPr>
          <w:ilvl w:val="0"/>
          <w:numId w:val="60"/>
        </w:numPr>
        <w:tabs>
          <w:tab w:val="clear" w:pos="360"/>
          <w:tab w:val="num" w:pos="1440"/>
        </w:tabs>
        <w:spacing w:after="60"/>
        <w:ind w:left="1440" w:right="720"/>
        <w:rPr>
          <w:rFonts w:ascii="Tahoma" w:hAnsi="Tahoma" w:cs="Tahoma"/>
        </w:rPr>
      </w:pPr>
      <w:r w:rsidRPr="00FC0C73">
        <w:rPr>
          <w:rFonts w:ascii="Tahoma" w:hAnsi="Tahoma" w:cs="Tahoma"/>
          <w:sz w:val="18"/>
        </w:rPr>
        <w:t>Open Value</w:t>
      </w:r>
    </w:p>
    <w:p w:rsidR="00C21366" w:rsidRPr="00FC0C73" w:rsidRDefault="00C21366" w:rsidP="00C21366">
      <w:pPr>
        <w:pStyle w:val="AppendixBulletIndent"/>
        <w:numPr>
          <w:ilvl w:val="0"/>
          <w:numId w:val="60"/>
        </w:numPr>
        <w:tabs>
          <w:tab w:val="clear" w:pos="360"/>
          <w:tab w:val="num" w:pos="1440"/>
        </w:tabs>
        <w:spacing w:after="60"/>
        <w:ind w:left="1440" w:right="720"/>
        <w:rPr>
          <w:rFonts w:ascii="Tahoma" w:hAnsi="Tahoma" w:cs="Tahoma"/>
        </w:rPr>
      </w:pPr>
      <w:r w:rsidRPr="00FC0C73">
        <w:rPr>
          <w:rFonts w:ascii="Tahoma" w:hAnsi="Tahoma" w:cs="Tahoma"/>
          <w:sz w:val="18"/>
        </w:rPr>
        <w:t>Open Value Subscription</w:t>
      </w:r>
    </w:p>
    <w:p w:rsidR="00C21366" w:rsidRPr="00FC0C73" w:rsidRDefault="00C21366" w:rsidP="00C21366">
      <w:pPr>
        <w:pStyle w:val="AppendixBulletIndent"/>
        <w:numPr>
          <w:ilvl w:val="0"/>
          <w:numId w:val="60"/>
        </w:numPr>
        <w:tabs>
          <w:tab w:val="clear" w:pos="360"/>
          <w:tab w:val="num" w:pos="1440"/>
        </w:tabs>
        <w:spacing w:after="60"/>
        <w:ind w:left="1440" w:right="720"/>
        <w:rPr>
          <w:rFonts w:ascii="Tahoma" w:hAnsi="Tahoma" w:cs="Tahoma"/>
        </w:rPr>
      </w:pPr>
      <w:r w:rsidRPr="00FC0C73">
        <w:rPr>
          <w:rFonts w:ascii="Tahoma" w:hAnsi="Tahoma" w:cs="Tahoma"/>
          <w:sz w:val="18"/>
        </w:rPr>
        <w:t xml:space="preserve">Select </w:t>
      </w:r>
    </w:p>
    <w:p w:rsidR="00C21366" w:rsidRPr="00FC0C73" w:rsidRDefault="00C21366" w:rsidP="00C21366">
      <w:pPr>
        <w:pStyle w:val="AppendixBulletIndent"/>
        <w:numPr>
          <w:ilvl w:val="0"/>
          <w:numId w:val="60"/>
        </w:numPr>
        <w:tabs>
          <w:tab w:val="clear" w:pos="360"/>
          <w:tab w:val="num" w:pos="1440"/>
        </w:tabs>
        <w:spacing w:after="60"/>
        <w:ind w:left="1440" w:right="720"/>
        <w:rPr>
          <w:rFonts w:ascii="Tahoma" w:hAnsi="Tahoma" w:cs="Tahoma"/>
        </w:rPr>
      </w:pPr>
      <w:r w:rsidRPr="00FC0C73">
        <w:rPr>
          <w:rFonts w:ascii="Tahoma" w:hAnsi="Tahoma" w:cs="Tahoma"/>
          <w:sz w:val="18"/>
        </w:rPr>
        <w:t>Select Plus</w:t>
      </w:r>
    </w:p>
    <w:p w:rsidR="00C21366" w:rsidRPr="00FC0C73" w:rsidRDefault="00C21366" w:rsidP="00C21366">
      <w:pPr>
        <w:pStyle w:val="AppendixBulletIndent"/>
        <w:numPr>
          <w:ilvl w:val="0"/>
          <w:numId w:val="60"/>
        </w:numPr>
        <w:tabs>
          <w:tab w:val="clear" w:pos="360"/>
          <w:tab w:val="num" w:pos="1440"/>
        </w:tabs>
        <w:spacing w:after="60"/>
        <w:ind w:left="1440" w:right="720"/>
        <w:rPr>
          <w:rFonts w:ascii="Tahoma" w:hAnsi="Tahoma" w:cs="Tahoma"/>
        </w:rPr>
      </w:pPr>
      <w:r w:rsidRPr="00FC0C73">
        <w:rPr>
          <w:rFonts w:ascii="Tahoma" w:hAnsi="Tahoma" w:cs="Tahoma"/>
          <w:sz w:val="18"/>
        </w:rPr>
        <w:t>School Overeenkomst</w:t>
      </w:r>
    </w:p>
    <w:p w:rsidR="00C21366" w:rsidRPr="00FC0C73" w:rsidRDefault="00C21366" w:rsidP="00C21366">
      <w:pPr>
        <w:pStyle w:val="AppendixBulletIndent"/>
        <w:numPr>
          <w:ilvl w:val="0"/>
          <w:numId w:val="60"/>
        </w:numPr>
        <w:tabs>
          <w:tab w:val="clear" w:pos="360"/>
          <w:tab w:val="num" w:pos="1440"/>
        </w:tabs>
        <w:spacing w:after="60"/>
        <w:ind w:left="1440" w:right="720"/>
        <w:rPr>
          <w:rFonts w:ascii="Tahoma" w:hAnsi="Tahoma" w:cs="Tahoma"/>
        </w:rPr>
      </w:pPr>
      <w:r w:rsidRPr="00FC0C73">
        <w:rPr>
          <w:rFonts w:ascii="Tahoma" w:hAnsi="Tahoma" w:cs="Tahoma"/>
          <w:sz w:val="18"/>
        </w:rPr>
        <w:t>ESS</w:t>
      </w:r>
    </w:p>
    <w:p w:rsidR="00C21366" w:rsidRPr="00FC0C73" w:rsidRDefault="00C21366" w:rsidP="00C21366">
      <w:pPr>
        <w:pStyle w:val="AppendixBulletIndent"/>
        <w:numPr>
          <w:ilvl w:val="0"/>
          <w:numId w:val="60"/>
        </w:numPr>
        <w:tabs>
          <w:tab w:val="clear" w:pos="360"/>
          <w:tab w:val="num" w:pos="1440"/>
        </w:tabs>
        <w:spacing w:after="60"/>
        <w:ind w:left="1440" w:right="720"/>
        <w:rPr>
          <w:rFonts w:ascii="Tahoma" w:hAnsi="Tahoma" w:cs="Tahoma"/>
        </w:rPr>
      </w:pPr>
      <w:r w:rsidRPr="00FC0C73">
        <w:rPr>
          <w:rFonts w:ascii="Tahoma" w:hAnsi="Tahoma" w:cs="Tahoma"/>
          <w:sz w:val="18"/>
        </w:rPr>
        <w:t>Enterprise Overeenkomst</w:t>
      </w:r>
    </w:p>
    <w:p w:rsidR="00C21366" w:rsidRPr="00FC0C73" w:rsidRDefault="00C21366" w:rsidP="00C21366">
      <w:pPr>
        <w:pStyle w:val="AppendixBulletIndent"/>
        <w:numPr>
          <w:ilvl w:val="0"/>
          <w:numId w:val="60"/>
        </w:numPr>
        <w:tabs>
          <w:tab w:val="clear" w:pos="360"/>
          <w:tab w:val="num" w:pos="1440"/>
        </w:tabs>
        <w:ind w:left="1440" w:right="720"/>
        <w:rPr>
          <w:rFonts w:ascii="Tahoma" w:hAnsi="Tahoma" w:cs="Tahoma"/>
        </w:rPr>
      </w:pPr>
      <w:r w:rsidRPr="00FC0C73">
        <w:rPr>
          <w:rFonts w:ascii="Tahoma" w:hAnsi="Tahoma" w:cs="Tahoma"/>
          <w:sz w:val="18"/>
        </w:rPr>
        <w:t>Enterprise Subscription Overeenkomst</w:t>
      </w:r>
    </w:p>
    <w:p w:rsidR="00C21366" w:rsidRPr="00AE78DF" w:rsidRDefault="00C21366" w:rsidP="00AE78DF">
      <w:pPr>
        <w:pStyle w:val="AppendixIndent"/>
        <w:spacing w:before="0" w:line="228" w:lineRule="auto"/>
        <w:ind w:left="0" w:right="720"/>
        <w:rPr>
          <w:rFonts w:ascii="Tahoma" w:hAnsi="Tahoma" w:cs="Tahoma"/>
          <w:sz w:val="18"/>
          <w:szCs w:val="18"/>
        </w:rPr>
      </w:pPr>
    </w:p>
    <w:p w:rsidR="00C21366" w:rsidRPr="00946F7D" w:rsidRDefault="00C21366" w:rsidP="00C21366">
      <w:pPr>
        <w:pStyle w:val="AppendixIndent"/>
        <w:spacing w:before="0"/>
        <w:ind w:left="0" w:right="720"/>
        <w:rPr>
          <w:rFonts w:ascii="Tahoma" w:hAnsi="Tahoma" w:cs="Tahoma"/>
          <w:lang w:val="nl-NL"/>
        </w:rPr>
      </w:pPr>
      <w:r w:rsidRPr="00946F7D">
        <w:rPr>
          <w:rFonts w:ascii="Tahoma" w:hAnsi="Tahoma" w:cs="Tahoma"/>
          <w:sz w:val="18"/>
          <w:lang w:val="nl-NL"/>
        </w:rPr>
        <w:t>De klant dient te beschikken over de kwalificerende ten grondslag liggende desktop operating system licentie voordat deze de upgrade kan verkrijgen. Software Assurance dient te worden verkregen op het moment dat u de corresponderende upgrade verkrijgt, behalve in het geval van abonnementsprogramma's. In dat geval dient u de upgrade te verkrijgen bij verlenging van een bestaande Software Assurance-looptijd.</w:t>
      </w:r>
    </w:p>
    <w:p w:rsidR="00C21366" w:rsidRPr="00AE78DF" w:rsidRDefault="00C21366" w:rsidP="00AE78DF">
      <w:pPr>
        <w:pStyle w:val="AppendixIndent"/>
        <w:spacing w:before="0" w:line="228" w:lineRule="auto"/>
        <w:ind w:left="0" w:right="720"/>
        <w:rPr>
          <w:rFonts w:ascii="Tahoma" w:hAnsi="Tahoma" w:cs="Tahoma"/>
          <w:sz w:val="18"/>
          <w:szCs w:val="18"/>
          <w:lang w:val="nl-NL"/>
        </w:rPr>
      </w:pPr>
    </w:p>
    <w:p w:rsidR="00C21366" w:rsidRPr="00946F7D" w:rsidRDefault="00C21366" w:rsidP="00C21366">
      <w:pPr>
        <w:pStyle w:val="Heading2"/>
        <w:ind w:left="0" w:right="720"/>
        <w:rPr>
          <w:rFonts w:ascii="Tahoma" w:hAnsi="Tahoma" w:cs="Tahoma"/>
          <w:lang w:val="nl-NL"/>
        </w:rPr>
      </w:pPr>
      <w:bookmarkStart w:id="660" w:name="_Toc323819656"/>
      <w:bookmarkStart w:id="661" w:name="_Toc336338206"/>
      <w:bookmarkStart w:id="662" w:name="_Toc368299840"/>
      <w:r w:rsidRPr="00946F7D">
        <w:rPr>
          <w:rFonts w:ascii="Tahoma" w:hAnsi="Tahoma" w:cs="Tahoma"/>
          <w:lang w:val="nl-NL"/>
        </w:rPr>
        <w:t>Work at Home-licenties</w:t>
      </w:r>
      <w:bookmarkEnd w:id="660"/>
      <w:bookmarkEnd w:id="661"/>
      <w:bookmarkEnd w:id="662"/>
    </w:p>
    <w:p w:rsidR="00C21366" w:rsidRPr="00AE78DF" w:rsidRDefault="00C21366" w:rsidP="00AE78DF">
      <w:pPr>
        <w:spacing w:line="228" w:lineRule="auto"/>
        <w:ind w:right="720"/>
        <w:rPr>
          <w:rFonts w:cs="Tahoma"/>
          <w:szCs w:val="18"/>
          <w:lang w:val="nl-NL"/>
        </w:rPr>
      </w:pPr>
    </w:p>
    <w:p w:rsidR="00C21366" w:rsidRPr="00946F7D" w:rsidRDefault="00C21366" w:rsidP="00C21366">
      <w:pPr>
        <w:pStyle w:val="AppendixIndent"/>
        <w:spacing w:before="0"/>
        <w:ind w:left="0" w:right="720"/>
        <w:rPr>
          <w:rFonts w:ascii="Tahoma" w:hAnsi="Tahoma" w:cs="Tahoma"/>
          <w:lang w:val="nl-NL"/>
        </w:rPr>
      </w:pPr>
      <w:r w:rsidRPr="00946F7D">
        <w:rPr>
          <w:rFonts w:ascii="Tahoma" w:hAnsi="Tahoma" w:cs="Tahoma"/>
          <w:sz w:val="18"/>
          <w:lang w:val="nl-NL"/>
        </w:rPr>
        <w:t>Beschikbaar in de volgende programma's:</w:t>
      </w:r>
    </w:p>
    <w:p w:rsidR="00C21366" w:rsidRPr="00AE78DF" w:rsidRDefault="00C21366" w:rsidP="00AE78DF">
      <w:pPr>
        <w:pStyle w:val="AppendixBulletIndent"/>
        <w:spacing w:line="228" w:lineRule="auto"/>
        <w:ind w:left="0" w:right="720" w:firstLine="0"/>
        <w:rPr>
          <w:rFonts w:ascii="Tahoma" w:hAnsi="Tahoma" w:cs="Tahoma"/>
          <w:sz w:val="18"/>
          <w:szCs w:val="18"/>
          <w:lang w:val="nl-NL"/>
        </w:rPr>
      </w:pPr>
    </w:p>
    <w:p w:rsidR="00C21366" w:rsidRPr="00FC0C73" w:rsidRDefault="00C21366" w:rsidP="00C21366">
      <w:pPr>
        <w:pStyle w:val="AppendixBulletIndent"/>
        <w:numPr>
          <w:ilvl w:val="0"/>
          <w:numId w:val="62"/>
        </w:numPr>
        <w:tabs>
          <w:tab w:val="clear" w:pos="360"/>
          <w:tab w:val="num" w:pos="1440"/>
        </w:tabs>
        <w:spacing w:after="60"/>
        <w:ind w:left="1440" w:right="720"/>
        <w:rPr>
          <w:rFonts w:ascii="Tahoma" w:hAnsi="Tahoma" w:cs="Tahoma"/>
        </w:rPr>
      </w:pPr>
      <w:r w:rsidRPr="00FC0C73">
        <w:rPr>
          <w:rFonts w:ascii="Tahoma" w:hAnsi="Tahoma" w:cs="Tahoma"/>
          <w:sz w:val="18"/>
        </w:rPr>
        <w:t xml:space="preserve">Select </w:t>
      </w:r>
    </w:p>
    <w:p w:rsidR="00C21366" w:rsidRPr="00FC0C73" w:rsidRDefault="00C21366" w:rsidP="00C21366">
      <w:pPr>
        <w:pStyle w:val="AppendixBulletIndent"/>
        <w:numPr>
          <w:ilvl w:val="0"/>
          <w:numId w:val="62"/>
        </w:numPr>
        <w:tabs>
          <w:tab w:val="clear" w:pos="360"/>
          <w:tab w:val="num" w:pos="1440"/>
        </w:tabs>
        <w:spacing w:after="60"/>
        <w:ind w:left="1440" w:right="720"/>
        <w:rPr>
          <w:rFonts w:ascii="Tahoma" w:hAnsi="Tahoma" w:cs="Tahoma"/>
        </w:rPr>
      </w:pPr>
      <w:r w:rsidRPr="00FC0C73">
        <w:rPr>
          <w:rFonts w:ascii="Tahoma" w:hAnsi="Tahoma" w:cs="Tahoma"/>
          <w:sz w:val="18"/>
        </w:rPr>
        <w:t>Select Plus</w:t>
      </w:r>
    </w:p>
    <w:p w:rsidR="00C21366" w:rsidRPr="00FC0C73" w:rsidRDefault="00C21366" w:rsidP="00C21366">
      <w:pPr>
        <w:pStyle w:val="AppendixBulletIndent"/>
        <w:numPr>
          <w:ilvl w:val="0"/>
          <w:numId w:val="62"/>
        </w:numPr>
        <w:tabs>
          <w:tab w:val="clear" w:pos="360"/>
          <w:tab w:val="num" w:pos="1440"/>
        </w:tabs>
        <w:ind w:left="1440" w:right="720"/>
        <w:rPr>
          <w:rFonts w:ascii="Tahoma" w:hAnsi="Tahoma" w:cs="Tahoma"/>
        </w:rPr>
      </w:pPr>
      <w:r w:rsidRPr="00FC0C73">
        <w:rPr>
          <w:rFonts w:ascii="Tahoma" w:hAnsi="Tahoma" w:cs="Tahoma"/>
          <w:sz w:val="18"/>
        </w:rPr>
        <w:t>Enterprise Overeenkomst</w:t>
      </w:r>
    </w:p>
    <w:p w:rsidR="00C21366" w:rsidRPr="00AE78DF" w:rsidRDefault="00C21366" w:rsidP="00AE78DF">
      <w:pPr>
        <w:pStyle w:val="AppendixBulletIndent"/>
        <w:spacing w:line="228" w:lineRule="auto"/>
        <w:ind w:left="0" w:right="720" w:firstLine="0"/>
        <w:rPr>
          <w:rFonts w:ascii="Tahoma" w:hAnsi="Tahoma" w:cs="Tahoma"/>
          <w:sz w:val="18"/>
          <w:szCs w:val="18"/>
        </w:rPr>
      </w:pPr>
    </w:p>
    <w:p w:rsidR="00C21366" w:rsidRPr="00946F7D" w:rsidRDefault="00C21366" w:rsidP="00AE78DF">
      <w:pPr>
        <w:rPr>
          <w:rFonts w:cs="Tahoma"/>
          <w:lang w:val="nl-NL"/>
        </w:rPr>
      </w:pPr>
      <w:r w:rsidRPr="00946F7D">
        <w:rPr>
          <w:rFonts w:cs="Tahoma"/>
          <w:lang w:val="nl-NL"/>
        </w:rPr>
        <w:t>Een Work at Home-licentie kan alleen worden verkregen in verband met een product dat is gelicentieerd voor uitvoering op een At Work-desktop. Het Work at Home-programma is geen aankoopplan voor medewerkers. Klanten</w:t>
      </w:r>
      <w:r w:rsidR="00AE78DF">
        <w:rPr>
          <w:rFonts w:cs="Tahoma"/>
          <w:lang w:val="nl-NL"/>
        </w:rPr>
        <w:t> </w:t>
      </w:r>
      <w:r w:rsidRPr="00946F7D">
        <w:rPr>
          <w:rFonts w:cs="Tahoma"/>
          <w:lang w:val="nl-NL"/>
        </w:rPr>
        <w:t>met de Select, Select Plus, of Enterprise Overeenkomst (niet de medewerker) behouden het recht op de</w:t>
      </w:r>
      <w:r w:rsidR="00AE78DF">
        <w:rPr>
          <w:rFonts w:cs="Tahoma"/>
          <w:lang w:val="nl-NL"/>
        </w:rPr>
        <w:t> </w:t>
      </w:r>
      <w:r w:rsidRPr="00946F7D">
        <w:rPr>
          <w:rFonts w:cs="Tahoma"/>
          <w:lang w:val="nl-NL"/>
        </w:rPr>
        <w:t xml:space="preserve">Work at Home-licentie. Raadpleeg de Overeenkomst/Enrollment voor rechten voor Work at Home die beschikbaar zijn voor in aanmerking komende klanten van academische instellingen. </w:t>
      </w:r>
    </w:p>
    <w:p w:rsidR="00C21366" w:rsidRPr="00946F7D" w:rsidRDefault="00C21366" w:rsidP="00AE78DF">
      <w:pPr>
        <w:pStyle w:val="Heading1"/>
        <w:spacing w:before="0"/>
        <w:rPr>
          <w:rFonts w:cs="Tahoma"/>
          <w:lang w:val="nl-NL"/>
        </w:rPr>
      </w:pPr>
      <w:bookmarkStart w:id="663" w:name="_Section_5_–"/>
      <w:bookmarkEnd w:id="663"/>
      <w:r w:rsidRPr="00946F7D">
        <w:rPr>
          <w:rFonts w:cs="Tahoma"/>
          <w:lang w:val="nl-NL"/>
        </w:rPr>
        <w:br w:type="page"/>
      </w:r>
      <w:bookmarkStart w:id="664" w:name="_Toc336338207"/>
      <w:bookmarkStart w:id="665" w:name="_Toc368299841"/>
      <w:r w:rsidRPr="00946F7D">
        <w:rPr>
          <w:rFonts w:cs="Tahoma"/>
          <w:lang w:val="nl-NL"/>
        </w:rPr>
        <w:lastRenderedPageBreak/>
        <w:t>Sectie 5 –</w:t>
      </w:r>
      <w:bookmarkStart w:id="666" w:name="Sect5_OnlineServices"/>
      <w:r w:rsidRPr="00946F7D">
        <w:rPr>
          <w:rFonts w:cs="Tahoma"/>
          <w:lang w:val="nl-NL"/>
        </w:rPr>
        <w:t xml:space="preserve"> PRIJZEN EN BETALINGSVOORWAARDEN VOOR ONLINE DIENSTEN</w:t>
      </w:r>
      <w:bookmarkEnd w:id="664"/>
      <w:bookmarkEnd w:id="665"/>
      <w:bookmarkEnd w:id="666"/>
    </w:p>
    <w:p w:rsidR="00C21366" w:rsidRPr="00946F7D" w:rsidRDefault="00C21366" w:rsidP="00C21366">
      <w:pPr>
        <w:outlineLvl w:val="2"/>
        <w:rPr>
          <w:rFonts w:cs="Tahoma"/>
          <w:lang w:val="nl-NL"/>
        </w:rPr>
      </w:pPr>
    </w:p>
    <w:p w:rsidR="00C21366" w:rsidRPr="00946F7D" w:rsidRDefault="00C21366" w:rsidP="00C21366">
      <w:pPr>
        <w:pStyle w:val="Heading2"/>
        <w:ind w:left="0"/>
        <w:rPr>
          <w:rFonts w:ascii="Tahoma" w:hAnsi="Tahoma" w:cs="Tahoma"/>
          <w:lang w:val="nl-NL"/>
        </w:rPr>
      </w:pPr>
      <w:bookmarkStart w:id="667" w:name="_Toc368299842"/>
      <w:r w:rsidRPr="00946F7D">
        <w:rPr>
          <w:rFonts w:ascii="Tahoma" w:hAnsi="Tahoma" w:cs="Tahoma"/>
          <w:sz w:val="32"/>
          <w:lang w:val="nl-NL"/>
        </w:rPr>
        <w:t>Prijzen en betalingsvoorwaarden voor online diensten</w:t>
      </w:r>
      <w:bookmarkEnd w:id="667"/>
    </w:p>
    <w:p w:rsidR="00C21366" w:rsidRPr="00946F7D" w:rsidRDefault="00C21366" w:rsidP="00C21366">
      <w:pPr>
        <w:outlineLvl w:val="2"/>
        <w:rPr>
          <w:rFonts w:cs="Tahoma"/>
          <w:lang w:val="nl-NL"/>
        </w:rPr>
      </w:pPr>
    </w:p>
    <w:p w:rsidR="00C21366" w:rsidRPr="00FC0C73" w:rsidRDefault="00C21366" w:rsidP="00C21366">
      <w:pPr>
        <w:outlineLvl w:val="2"/>
        <w:rPr>
          <w:rFonts w:cs="Tahoma"/>
        </w:rPr>
      </w:pPr>
      <w:r w:rsidRPr="00946F7D">
        <w:rPr>
          <w:rFonts w:cs="Tahoma"/>
          <w:szCs w:val="18"/>
          <w:lang w:val="nl-NL"/>
        </w:rPr>
        <w:t xml:space="preserve">Online diensten zijn producten die bestaan uit software met diensten die verkrijgbaar zijn op abonnementsbasis, zoals beschreven in de Product Use Rights, en die online worden geleverd. Sommige volumelicentieovereenkomsten verwijzen klanten naar de Product List voor een lijst van beschikbare “Online Diensten”. </w:t>
      </w:r>
      <w:r w:rsidRPr="00FC0C73">
        <w:rPr>
          <w:rFonts w:cs="Tahoma"/>
          <w:szCs w:val="18"/>
        </w:rPr>
        <w:t>Binnen de context van deze verwijzing omvatten Online Diensten:</w:t>
      </w:r>
    </w:p>
    <w:p w:rsidR="00C21366" w:rsidRPr="00FC0C73" w:rsidRDefault="00C21366" w:rsidP="00C21366">
      <w:pPr>
        <w:outlineLvl w:val="2"/>
        <w:rPr>
          <w:rFonts w:cs="Tahoma"/>
        </w:rPr>
      </w:pPr>
    </w:p>
    <w:p w:rsidR="00C21366" w:rsidRPr="00FC0C73" w:rsidRDefault="00C21366" w:rsidP="00C21366">
      <w:pPr>
        <w:numPr>
          <w:ilvl w:val="0"/>
          <w:numId w:val="67"/>
        </w:numPr>
        <w:spacing w:after="60"/>
        <w:rPr>
          <w:rFonts w:cs="Tahoma"/>
        </w:rPr>
      </w:pPr>
      <w:r w:rsidRPr="00FC0C73">
        <w:rPr>
          <w:rFonts w:eastAsia="Calibri" w:cs="Tahoma"/>
          <w:color w:val="000000"/>
          <w:szCs w:val="18"/>
        </w:rPr>
        <w:t>Bing Maps Enterprise Platform</w:t>
      </w:r>
    </w:p>
    <w:p w:rsidR="00C21366" w:rsidRPr="00FC0C73" w:rsidRDefault="00C21366" w:rsidP="00C21366">
      <w:pPr>
        <w:numPr>
          <w:ilvl w:val="0"/>
          <w:numId w:val="67"/>
        </w:numPr>
        <w:spacing w:after="60"/>
        <w:rPr>
          <w:rFonts w:cs="Tahoma"/>
        </w:rPr>
      </w:pPr>
      <w:r w:rsidRPr="00FC0C73">
        <w:rPr>
          <w:rFonts w:eastAsia="Calibri" w:cs="Tahoma"/>
          <w:color w:val="000000"/>
          <w:szCs w:val="18"/>
        </w:rPr>
        <w:t>Bing Maps Mobile Asset Management Platform</w:t>
      </w:r>
    </w:p>
    <w:p w:rsidR="00C21366" w:rsidRPr="00FC0C73" w:rsidRDefault="00C21366" w:rsidP="00C21366">
      <w:pPr>
        <w:numPr>
          <w:ilvl w:val="0"/>
          <w:numId w:val="67"/>
        </w:numPr>
        <w:spacing w:after="60"/>
        <w:rPr>
          <w:rFonts w:cs="Tahoma"/>
        </w:rPr>
      </w:pPr>
      <w:r w:rsidRPr="00FC0C73">
        <w:rPr>
          <w:rFonts w:eastAsia="Calibri" w:cs="Tahoma"/>
          <w:color w:val="000000"/>
          <w:szCs w:val="18"/>
        </w:rPr>
        <w:t xml:space="preserve">Data Loss Prevention </w:t>
      </w:r>
    </w:p>
    <w:p w:rsidR="00C21366" w:rsidRPr="00FC0C73" w:rsidRDefault="00C21366" w:rsidP="00C21366">
      <w:pPr>
        <w:numPr>
          <w:ilvl w:val="0"/>
          <w:numId w:val="67"/>
        </w:numPr>
        <w:spacing w:after="60"/>
        <w:rPr>
          <w:rFonts w:cs="Tahoma"/>
        </w:rPr>
      </w:pPr>
      <w:r w:rsidRPr="00FC0C73">
        <w:rPr>
          <w:rFonts w:eastAsia="Calibri" w:cs="Tahoma"/>
          <w:color w:val="000000"/>
          <w:szCs w:val="18"/>
        </w:rPr>
        <w:t xml:space="preserve">Duet Enterprise Online voor Microsoft SharePoint en SAP </w:t>
      </w:r>
    </w:p>
    <w:p w:rsidR="00C21366" w:rsidRPr="00FC0C73" w:rsidRDefault="00C21366" w:rsidP="00C21366">
      <w:pPr>
        <w:numPr>
          <w:ilvl w:val="0"/>
          <w:numId w:val="67"/>
        </w:numPr>
        <w:spacing w:after="60"/>
        <w:rPr>
          <w:rFonts w:cs="Tahoma"/>
        </w:rPr>
      </w:pPr>
      <w:r w:rsidRPr="00FC0C73">
        <w:rPr>
          <w:rFonts w:eastAsia="Calibri" w:cs="Tahoma"/>
          <w:color w:val="000000"/>
          <w:szCs w:val="18"/>
        </w:rPr>
        <w:t>Exchange Hosted Encryption</w:t>
      </w:r>
      <w:r>
        <w:rPr>
          <w:rFonts w:eastAsia="Calibri" w:cs="Tahoma"/>
          <w:color w:val="000000"/>
          <w:szCs w:val="18"/>
        </w:rPr>
        <w:t xml:space="preserve"> </w:t>
      </w:r>
    </w:p>
    <w:p w:rsidR="00C21366" w:rsidRPr="00FC0C73" w:rsidRDefault="00C21366" w:rsidP="00C21366">
      <w:pPr>
        <w:numPr>
          <w:ilvl w:val="0"/>
          <w:numId w:val="67"/>
        </w:numPr>
        <w:spacing w:after="60"/>
        <w:rPr>
          <w:rFonts w:cs="Tahoma"/>
        </w:rPr>
      </w:pPr>
      <w:r w:rsidRPr="00FC0C73">
        <w:rPr>
          <w:rFonts w:eastAsia="Calibri" w:cs="Tahoma"/>
          <w:color w:val="000000"/>
          <w:szCs w:val="18"/>
        </w:rPr>
        <w:t xml:space="preserve">Exchange Online Archiving for Exchange Online </w:t>
      </w:r>
    </w:p>
    <w:p w:rsidR="00C21366" w:rsidRPr="00FC0C73" w:rsidRDefault="00C21366" w:rsidP="00C21366">
      <w:pPr>
        <w:numPr>
          <w:ilvl w:val="0"/>
          <w:numId w:val="67"/>
        </w:numPr>
        <w:spacing w:after="60"/>
        <w:rPr>
          <w:rFonts w:cs="Tahoma"/>
        </w:rPr>
      </w:pPr>
      <w:r w:rsidRPr="00FC0C73">
        <w:rPr>
          <w:rFonts w:eastAsia="Calibri" w:cs="Tahoma"/>
          <w:color w:val="000000"/>
          <w:szCs w:val="18"/>
        </w:rPr>
        <w:t>Exchange Online Archiving for Exchange Server</w:t>
      </w:r>
    </w:p>
    <w:p w:rsidR="00C21366" w:rsidRPr="00FC0C73" w:rsidRDefault="00C21366" w:rsidP="00C21366">
      <w:pPr>
        <w:numPr>
          <w:ilvl w:val="0"/>
          <w:numId w:val="67"/>
        </w:numPr>
        <w:spacing w:after="60"/>
        <w:rPr>
          <w:rFonts w:cs="Tahoma"/>
        </w:rPr>
      </w:pPr>
      <w:r w:rsidRPr="00FC0C73">
        <w:rPr>
          <w:rFonts w:eastAsia="Calibri" w:cs="Tahoma"/>
          <w:color w:val="000000"/>
          <w:szCs w:val="18"/>
        </w:rPr>
        <w:t xml:space="preserve">Exchange Online Kiosk, Plan 1 en Plan 2 </w:t>
      </w:r>
    </w:p>
    <w:p w:rsidR="00C21366" w:rsidRPr="00FC0C73" w:rsidRDefault="00C21366" w:rsidP="00C21366">
      <w:pPr>
        <w:numPr>
          <w:ilvl w:val="0"/>
          <w:numId w:val="67"/>
        </w:numPr>
        <w:spacing w:after="60"/>
        <w:rPr>
          <w:rFonts w:cs="Tahoma"/>
        </w:rPr>
      </w:pPr>
      <w:r w:rsidRPr="00FC0C73">
        <w:rPr>
          <w:rFonts w:eastAsia="Calibri" w:cs="Tahoma"/>
          <w:color w:val="000000"/>
          <w:szCs w:val="18"/>
        </w:rPr>
        <w:t xml:space="preserve">Exchange Online Protection </w:t>
      </w:r>
    </w:p>
    <w:p w:rsidR="00C21366" w:rsidRPr="00FC0C73" w:rsidRDefault="00C21366" w:rsidP="00C21366">
      <w:pPr>
        <w:numPr>
          <w:ilvl w:val="0"/>
          <w:numId w:val="67"/>
        </w:numPr>
        <w:spacing w:after="60"/>
        <w:rPr>
          <w:rFonts w:cs="Tahoma"/>
        </w:rPr>
      </w:pPr>
      <w:r w:rsidRPr="00FC0C73">
        <w:rPr>
          <w:rFonts w:eastAsia="Calibri" w:cs="Tahoma"/>
          <w:color w:val="000000"/>
          <w:szCs w:val="18"/>
        </w:rPr>
        <w:t xml:space="preserve">Forefront Online Protection for Exchange </w:t>
      </w:r>
    </w:p>
    <w:p w:rsidR="00C21366" w:rsidRPr="00FC0C73" w:rsidRDefault="00C21366" w:rsidP="00C21366">
      <w:pPr>
        <w:numPr>
          <w:ilvl w:val="0"/>
          <w:numId w:val="67"/>
        </w:numPr>
        <w:spacing w:after="60"/>
        <w:rPr>
          <w:rFonts w:cs="Tahoma"/>
        </w:rPr>
      </w:pPr>
      <w:r w:rsidRPr="00FC0C73">
        <w:rPr>
          <w:rFonts w:eastAsia="Calibri" w:cs="Tahoma"/>
          <w:color w:val="000000"/>
          <w:szCs w:val="18"/>
        </w:rPr>
        <w:t xml:space="preserve">Groove Enterprise Services </w:t>
      </w:r>
    </w:p>
    <w:p w:rsidR="00C21366" w:rsidRPr="00FC0C73" w:rsidRDefault="00C21366" w:rsidP="00C21366">
      <w:pPr>
        <w:numPr>
          <w:ilvl w:val="0"/>
          <w:numId w:val="67"/>
        </w:numPr>
        <w:spacing w:after="60"/>
        <w:rPr>
          <w:rFonts w:cs="Tahoma"/>
        </w:rPr>
      </w:pPr>
      <w:r w:rsidRPr="00FC0C73">
        <w:rPr>
          <w:rFonts w:eastAsia="Calibri" w:cs="Tahoma"/>
          <w:color w:val="000000"/>
          <w:szCs w:val="18"/>
        </w:rPr>
        <w:t>Lync Online Plan 1, 2 en 3</w:t>
      </w:r>
    </w:p>
    <w:p w:rsidR="00C21366" w:rsidRPr="00FC0C73" w:rsidRDefault="00C21366" w:rsidP="00C21366">
      <w:pPr>
        <w:numPr>
          <w:ilvl w:val="0"/>
          <w:numId w:val="67"/>
        </w:numPr>
        <w:spacing w:after="60"/>
        <w:rPr>
          <w:rFonts w:cs="Tahoma"/>
        </w:rPr>
      </w:pPr>
      <w:r w:rsidRPr="00FC0C73">
        <w:rPr>
          <w:rFonts w:eastAsia="Calibri" w:cs="Tahoma"/>
          <w:color w:val="000000"/>
          <w:szCs w:val="18"/>
        </w:rPr>
        <w:t>Microsoft Dynamics CRM Online</w:t>
      </w:r>
    </w:p>
    <w:p w:rsidR="00C21366" w:rsidRPr="00FC0C73" w:rsidRDefault="00C21366" w:rsidP="00C21366">
      <w:pPr>
        <w:numPr>
          <w:ilvl w:val="0"/>
          <w:numId w:val="67"/>
        </w:numPr>
        <w:spacing w:after="60"/>
        <w:rPr>
          <w:rFonts w:cs="Tahoma"/>
        </w:rPr>
      </w:pPr>
      <w:r w:rsidRPr="00FC0C73">
        <w:rPr>
          <w:rFonts w:eastAsia="Calibri" w:cs="Tahoma"/>
          <w:color w:val="000000"/>
          <w:szCs w:val="18"/>
        </w:rPr>
        <w:t>Microsoft Learning E-Reference Library en IT Academy</w:t>
      </w:r>
    </w:p>
    <w:p w:rsidR="00C21366" w:rsidRPr="00FC0C73" w:rsidRDefault="00C21366" w:rsidP="00C21366">
      <w:pPr>
        <w:numPr>
          <w:ilvl w:val="0"/>
          <w:numId w:val="67"/>
        </w:numPr>
        <w:spacing w:after="60"/>
        <w:rPr>
          <w:rFonts w:cs="Tahoma"/>
        </w:rPr>
      </w:pPr>
      <w:r w:rsidRPr="00FC0C73">
        <w:rPr>
          <w:rFonts w:eastAsia="Calibri" w:cs="Tahoma"/>
          <w:color w:val="000000"/>
          <w:szCs w:val="18"/>
        </w:rPr>
        <w:t>Office 365 Enterprise K1, E1, E3, en E4</w:t>
      </w:r>
    </w:p>
    <w:p w:rsidR="00C21366" w:rsidRPr="00FC0C73" w:rsidRDefault="00C21366" w:rsidP="00C21366">
      <w:pPr>
        <w:numPr>
          <w:ilvl w:val="0"/>
          <w:numId w:val="67"/>
        </w:numPr>
        <w:spacing w:after="60"/>
        <w:rPr>
          <w:rFonts w:cs="Tahoma"/>
        </w:rPr>
      </w:pPr>
      <w:r w:rsidRPr="00FC0C73">
        <w:rPr>
          <w:rFonts w:eastAsia="Calibri" w:cs="Tahoma"/>
          <w:color w:val="000000"/>
          <w:szCs w:val="18"/>
        </w:rPr>
        <w:t>Office 365 ProPlus</w:t>
      </w:r>
    </w:p>
    <w:p w:rsidR="00C21366" w:rsidRPr="00FC0C73" w:rsidRDefault="00C21366" w:rsidP="00C21366">
      <w:pPr>
        <w:numPr>
          <w:ilvl w:val="0"/>
          <w:numId w:val="67"/>
        </w:numPr>
        <w:spacing w:after="60"/>
        <w:rPr>
          <w:rFonts w:cs="Tahoma"/>
        </w:rPr>
      </w:pPr>
      <w:r w:rsidRPr="00FC0C73">
        <w:rPr>
          <w:rFonts w:eastAsia="Calibri" w:cs="Tahoma"/>
          <w:color w:val="000000"/>
          <w:szCs w:val="18"/>
        </w:rPr>
        <w:t xml:space="preserve">Office Web Applications </w:t>
      </w:r>
    </w:p>
    <w:p w:rsidR="00C21366" w:rsidRPr="00FC0C73" w:rsidRDefault="00C21366" w:rsidP="00C21366">
      <w:pPr>
        <w:numPr>
          <w:ilvl w:val="0"/>
          <w:numId w:val="67"/>
        </w:numPr>
        <w:spacing w:after="60"/>
        <w:rPr>
          <w:rFonts w:cs="Tahoma"/>
        </w:rPr>
      </w:pPr>
      <w:r w:rsidRPr="00FC0C73">
        <w:rPr>
          <w:rFonts w:eastAsia="Calibri" w:cs="Tahoma"/>
          <w:color w:val="000000"/>
          <w:szCs w:val="18"/>
        </w:rPr>
        <w:t>Project Online</w:t>
      </w:r>
    </w:p>
    <w:p w:rsidR="00C21366" w:rsidRPr="00FC0C73" w:rsidRDefault="00C21366" w:rsidP="00C21366">
      <w:pPr>
        <w:numPr>
          <w:ilvl w:val="0"/>
          <w:numId w:val="67"/>
        </w:numPr>
        <w:spacing w:after="60"/>
        <w:rPr>
          <w:rFonts w:cs="Tahoma"/>
        </w:rPr>
      </w:pPr>
      <w:r w:rsidRPr="00FC0C73">
        <w:rPr>
          <w:rFonts w:eastAsia="Calibri" w:cs="Tahoma"/>
          <w:color w:val="000000"/>
          <w:szCs w:val="18"/>
        </w:rPr>
        <w:t>Project Pro for Office 365</w:t>
      </w:r>
    </w:p>
    <w:p w:rsidR="00C21366" w:rsidRPr="00FC0C73" w:rsidRDefault="00C21366" w:rsidP="00C21366">
      <w:pPr>
        <w:numPr>
          <w:ilvl w:val="0"/>
          <w:numId w:val="67"/>
        </w:numPr>
        <w:spacing w:after="60"/>
        <w:rPr>
          <w:rFonts w:cs="Tahoma"/>
        </w:rPr>
      </w:pPr>
      <w:r w:rsidRPr="00FC0C73">
        <w:rPr>
          <w:rFonts w:eastAsia="Calibri" w:cs="Tahoma"/>
          <w:color w:val="000000"/>
          <w:szCs w:val="18"/>
        </w:rPr>
        <w:t xml:space="preserve">SharePoint Online Kiosk, Plan 1 en Plan 2 </w:t>
      </w:r>
    </w:p>
    <w:p w:rsidR="00C21366" w:rsidRPr="00FC0C73" w:rsidRDefault="00C21366" w:rsidP="00C21366">
      <w:pPr>
        <w:numPr>
          <w:ilvl w:val="0"/>
          <w:numId w:val="67"/>
        </w:numPr>
        <w:spacing w:after="60"/>
        <w:rPr>
          <w:rFonts w:cs="Tahoma"/>
        </w:rPr>
      </w:pPr>
      <w:r w:rsidRPr="00FC0C73">
        <w:rPr>
          <w:rFonts w:eastAsia="Calibri" w:cs="Tahoma"/>
          <w:color w:val="000000"/>
          <w:szCs w:val="18"/>
        </w:rPr>
        <w:t xml:space="preserve">System Center Endpoint Protection </w:t>
      </w:r>
    </w:p>
    <w:p w:rsidR="00C21366" w:rsidRPr="00FC0C73" w:rsidRDefault="00C21366" w:rsidP="00C21366">
      <w:pPr>
        <w:numPr>
          <w:ilvl w:val="0"/>
          <w:numId w:val="67"/>
        </w:numPr>
        <w:spacing w:after="60"/>
        <w:rPr>
          <w:rFonts w:cs="Tahoma"/>
        </w:rPr>
      </w:pPr>
      <w:r w:rsidRPr="00FC0C73">
        <w:rPr>
          <w:rFonts w:eastAsia="Calibri" w:cs="Tahoma"/>
          <w:color w:val="000000"/>
          <w:szCs w:val="18"/>
        </w:rPr>
        <w:t xml:space="preserve">Translator API </w:t>
      </w:r>
    </w:p>
    <w:p w:rsidR="00C21366" w:rsidRPr="00FC0C73" w:rsidRDefault="00C21366" w:rsidP="00C21366">
      <w:pPr>
        <w:numPr>
          <w:ilvl w:val="0"/>
          <w:numId w:val="67"/>
        </w:numPr>
        <w:spacing w:after="60"/>
        <w:rPr>
          <w:rFonts w:cs="Tahoma"/>
        </w:rPr>
      </w:pPr>
      <w:r w:rsidRPr="00FC0C73">
        <w:rPr>
          <w:rFonts w:eastAsia="Calibri" w:cs="Tahoma"/>
          <w:color w:val="000000"/>
          <w:szCs w:val="18"/>
        </w:rPr>
        <w:t>Visio Pro for Office 365</w:t>
      </w:r>
    </w:p>
    <w:p w:rsidR="00C21366" w:rsidRPr="00FC0C73" w:rsidRDefault="00C21366" w:rsidP="00C21366">
      <w:pPr>
        <w:numPr>
          <w:ilvl w:val="0"/>
          <w:numId w:val="67"/>
        </w:numPr>
        <w:spacing w:after="60"/>
        <w:rPr>
          <w:rFonts w:cs="Tahoma"/>
        </w:rPr>
      </w:pPr>
      <w:r w:rsidRPr="00FC0C73">
        <w:rPr>
          <w:rFonts w:eastAsia="Calibri" w:cs="Tahoma"/>
          <w:color w:val="000000"/>
          <w:szCs w:val="18"/>
        </w:rPr>
        <w:t>Windows Azure Active Directory Rights Management</w:t>
      </w:r>
    </w:p>
    <w:p w:rsidR="00C21366" w:rsidRPr="00FC0C73" w:rsidRDefault="00C21366" w:rsidP="00C21366">
      <w:pPr>
        <w:numPr>
          <w:ilvl w:val="0"/>
          <w:numId w:val="67"/>
        </w:numPr>
        <w:spacing w:after="60"/>
        <w:rPr>
          <w:rFonts w:cs="Tahoma"/>
        </w:rPr>
      </w:pPr>
      <w:r w:rsidRPr="00FC0C73">
        <w:rPr>
          <w:rFonts w:eastAsia="Calibri" w:cs="Tahoma"/>
          <w:color w:val="000000"/>
          <w:szCs w:val="18"/>
        </w:rPr>
        <w:t>Windows Azure Services</w:t>
      </w:r>
    </w:p>
    <w:p w:rsidR="00C21366" w:rsidRPr="00FC0C73" w:rsidRDefault="00C21366" w:rsidP="00C21366">
      <w:pPr>
        <w:numPr>
          <w:ilvl w:val="0"/>
          <w:numId w:val="67"/>
        </w:numPr>
        <w:spacing w:after="60"/>
        <w:rPr>
          <w:rFonts w:cs="Tahoma"/>
        </w:rPr>
      </w:pPr>
      <w:r w:rsidRPr="00FC0C73">
        <w:rPr>
          <w:rFonts w:eastAsia="Calibri" w:cs="Tahoma"/>
          <w:color w:val="000000"/>
          <w:szCs w:val="18"/>
        </w:rPr>
        <w:t>Windows Intune</w:t>
      </w:r>
    </w:p>
    <w:p w:rsidR="00C21366" w:rsidRPr="00FC0C73" w:rsidRDefault="00C21366" w:rsidP="00C21366">
      <w:pPr>
        <w:numPr>
          <w:ilvl w:val="0"/>
          <w:numId w:val="67"/>
        </w:numPr>
        <w:spacing w:after="60"/>
        <w:rPr>
          <w:rFonts w:cs="Tahoma"/>
        </w:rPr>
      </w:pPr>
      <w:r w:rsidRPr="00FC0C73">
        <w:rPr>
          <w:rFonts w:eastAsia="Calibri" w:cs="Tahoma"/>
          <w:color w:val="000000"/>
          <w:szCs w:val="18"/>
        </w:rPr>
        <w:t>Windows Intune Add-on voor System Center Configuration manager &amp;System Center Endpoint Protection</w:t>
      </w:r>
    </w:p>
    <w:p w:rsidR="00C21366" w:rsidRPr="00FC0C73" w:rsidRDefault="00C21366" w:rsidP="00C21366">
      <w:pPr>
        <w:numPr>
          <w:ilvl w:val="0"/>
          <w:numId w:val="67"/>
        </w:numPr>
        <w:spacing w:after="60"/>
        <w:rPr>
          <w:rFonts w:cs="Tahoma"/>
        </w:rPr>
      </w:pPr>
      <w:r w:rsidRPr="00FC0C73">
        <w:rPr>
          <w:rFonts w:eastAsia="Calibri" w:cs="Tahoma"/>
          <w:color w:val="000000"/>
          <w:szCs w:val="18"/>
        </w:rPr>
        <w:t>Yammer Enterprise</w:t>
      </w:r>
    </w:p>
    <w:p w:rsidR="00C21366" w:rsidRPr="00FC0C73" w:rsidRDefault="00C21366" w:rsidP="00C21366">
      <w:pPr>
        <w:rPr>
          <w:rFonts w:cs="Tahoma"/>
        </w:rPr>
      </w:pPr>
    </w:p>
    <w:p w:rsidR="00C21366" w:rsidRPr="00946F7D" w:rsidRDefault="00C21366" w:rsidP="00C21366">
      <w:pPr>
        <w:outlineLvl w:val="2"/>
        <w:rPr>
          <w:rFonts w:cs="Tahoma"/>
          <w:lang w:val="nl-NL"/>
        </w:rPr>
      </w:pPr>
      <w:r w:rsidRPr="00946F7D">
        <w:rPr>
          <w:rFonts w:cs="Tahoma"/>
          <w:szCs w:val="18"/>
          <w:lang w:val="nl-NL"/>
        </w:rPr>
        <w:t>Er zijn nog andere aanbiedingen naast deze die worden vermeld in de paragraaf Online Diensten in de Product Use Rights. De resterende paragrafen van deze “Prijzen en betalingsvoorwaarden voor online diensten” gelden zowel voor de Online Diensten waarvan de naam hierboven wordt vermeld als deze andere aanbiedingen.</w:t>
      </w:r>
    </w:p>
    <w:p w:rsidR="00C21366" w:rsidRPr="00946F7D" w:rsidRDefault="00C21366" w:rsidP="00C21366">
      <w:pPr>
        <w:outlineLvl w:val="2"/>
        <w:rPr>
          <w:rFonts w:cs="Tahoma"/>
          <w:lang w:val="nl-NL"/>
        </w:rPr>
      </w:pPr>
    </w:p>
    <w:p w:rsidR="00C21366" w:rsidRPr="00946F7D" w:rsidRDefault="00C21366" w:rsidP="00C21366">
      <w:pPr>
        <w:pStyle w:val="Heading2"/>
        <w:ind w:left="0"/>
        <w:rPr>
          <w:rFonts w:ascii="Tahoma" w:hAnsi="Tahoma" w:cs="Tahoma"/>
          <w:lang w:val="nl-NL"/>
        </w:rPr>
      </w:pPr>
      <w:bookmarkStart w:id="668" w:name="_Toc336338208"/>
      <w:bookmarkStart w:id="669" w:name="_Toc368299843"/>
      <w:r w:rsidRPr="00946F7D">
        <w:rPr>
          <w:rFonts w:ascii="Tahoma" w:hAnsi="Tahoma" w:cs="Tahoma"/>
          <w:lang w:val="nl-NL"/>
        </w:rPr>
        <w:lastRenderedPageBreak/>
        <w:t>Looptijd van abonnement op online diensten</w:t>
      </w:r>
      <w:bookmarkEnd w:id="668"/>
      <w:bookmarkEnd w:id="669"/>
    </w:p>
    <w:p w:rsidR="00C21366" w:rsidRPr="00946F7D" w:rsidRDefault="00C21366" w:rsidP="00C21366">
      <w:pPr>
        <w:outlineLvl w:val="2"/>
        <w:rPr>
          <w:rFonts w:cs="Tahoma"/>
          <w:lang w:val="nl-NL"/>
        </w:rPr>
      </w:pPr>
    </w:p>
    <w:p w:rsidR="00C21366" w:rsidRPr="00946F7D" w:rsidRDefault="00C21366" w:rsidP="00AE78DF">
      <w:pPr>
        <w:outlineLvl w:val="2"/>
        <w:rPr>
          <w:rFonts w:cs="Tahoma"/>
          <w:lang w:val="nl-NL"/>
        </w:rPr>
      </w:pPr>
      <w:r w:rsidRPr="00946F7D">
        <w:rPr>
          <w:rFonts w:cs="Tahoma"/>
          <w:szCs w:val="18"/>
          <w:lang w:val="nl-NL"/>
        </w:rPr>
        <w:t>De aanvankelijke aankoop van een nieuw abonnement voor een online dienst is bepalend voor de looptijd van het</w:t>
      </w:r>
      <w:r w:rsidR="00AE78DF">
        <w:rPr>
          <w:rFonts w:cs="Tahoma"/>
          <w:szCs w:val="18"/>
          <w:lang w:val="nl-NL"/>
        </w:rPr>
        <w:t> </w:t>
      </w:r>
      <w:r w:rsidRPr="00946F7D">
        <w:rPr>
          <w:rFonts w:cs="Tahoma"/>
          <w:szCs w:val="18"/>
          <w:lang w:val="nl-NL"/>
        </w:rPr>
        <w:t>abonnement. Bij sommige diensten kan de klant kiezen tussen een eenjarige abonnementstermijn of een abonnement dat eindigt op de einddatum van de overeenkomst of enrollment van de klant(“samenvallend”), zoals aangegeven in de onderstaande tabel. Bij Select Plus is de samenvallende abonnementstermijn niet beschikbaar, maar de klant kan onder andere kiezen uit een looptijd van het abonnement van 1 of 3 jaar of kan de looptijd van</w:t>
      </w:r>
      <w:r w:rsidR="00AE78DF">
        <w:rPr>
          <w:rFonts w:cs="Tahoma"/>
          <w:szCs w:val="18"/>
          <w:lang w:val="nl-NL"/>
        </w:rPr>
        <w:t> </w:t>
      </w:r>
      <w:r w:rsidRPr="00946F7D">
        <w:rPr>
          <w:rFonts w:cs="Tahoma"/>
          <w:szCs w:val="18"/>
          <w:lang w:val="nl-NL"/>
        </w:rPr>
        <w:t>het abonnement gelijk laten lopen met tweede verjaardag na de ingangsdatum van de looptijd. Een eenjarig abonnement loopt mogelijk niet gelijk met, en vervalt mogelijk niet op de einddatum van de overeenkomst van de</w:t>
      </w:r>
      <w:r w:rsidR="00AE78DF">
        <w:rPr>
          <w:rFonts w:cs="Tahoma"/>
          <w:szCs w:val="18"/>
          <w:lang w:val="nl-NL"/>
        </w:rPr>
        <w:t> </w:t>
      </w:r>
      <w:r w:rsidRPr="00946F7D">
        <w:rPr>
          <w:rFonts w:cs="Tahoma"/>
          <w:szCs w:val="18"/>
          <w:lang w:val="nl-NL"/>
        </w:rPr>
        <w:t xml:space="preserve">klant. Als het eenjarige abonnement afloopt na afloop van de overeenkomst, dienst de klant te beschikken over een actieve Volume Licensing Overeenkomst om aanvullende licenties te kunnen bestellen of de dienst te kunnen verlengen. Indien de klant aanvullende aankopen van een dienst verricht, dient de abonnementstermijn van de aanvullende aankoop te zijn uitgelijnd met de looptijd van het bestaande abonnement van de klant op de betreffende dienst. Indien de prijs van aanvullende bestellingen voor producten en diensten niet wordt vermeld in de bestaande overeenkomst van de klant, is de prijs die we voor aanvullende hoeveelheden van diensten aan de factureringspartij die in onze administratie is opgenomen in rekening brengen, gelijk aan de aanvankelijke verkoopprijs. Voor specifieke informatie over Windows Azure Services raadpleegt u het gedeelte Windows Azure Services hieronder. </w:t>
      </w:r>
    </w:p>
    <w:p w:rsidR="00C21366" w:rsidRPr="00946F7D" w:rsidRDefault="00C21366" w:rsidP="00C21366">
      <w:pPr>
        <w:rPr>
          <w:rFonts w:cs="Tahoma"/>
          <w:lang w:val="nl-NL"/>
        </w:rPr>
      </w:pPr>
    </w:p>
    <w:tbl>
      <w:tblPr>
        <w:tblW w:w="0" w:type="auto"/>
        <w:tblInd w:w="108" w:type="dxa"/>
        <w:tblCellMar>
          <w:left w:w="0" w:type="dxa"/>
          <w:right w:w="0" w:type="dxa"/>
        </w:tblCellMar>
        <w:tblLook w:val="04A0" w:firstRow="1" w:lastRow="0" w:firstColumn="1" w:lastColumn="0" w:noHBand="0" w:noVBand="1"/>
      </w:tblPr>
      <w:tblGrid>
        <w:gridCol w:w="4469"/>
        <w:gridCol w:w="4387"/>
      </w:tblGrid>
      <w:tr w:rsidR="00C21366" w:rsidRPr="00D6097F" w:rsidTr="00AE78DF">
        <w:trPr>
          <w:trHeight w:val="835"/>
          <w:tblHeader/>
        </w:trPr>
        <w:tc>
          <w:tcPr>
            <w:tcW w:w="446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rsidR="00C21366" w:rsidRPr="00946F7D" w:rsidRDefault="00C21366" w:rsidP="00111C93">
            <w:pPr>
              <w:jc w:val="center"/>
              <w:rPr>
                <w:rFonts w:eastAsia="Calibri" w:cs="Tahoma"/>
                <w:b/>
                <w:bCs/>
                <w:sz w:val="20"/>
                <w:szCs w:val="18"/>
                <w:lang w:val="nl-NL"/>
              </w:rPr>
            </w:pPr>
            <w:r w:rsidRPr="00946F7D">
              <w:rPr>
                <w:rFonts w:eastAsia="Calibri" w:cs="Tahoma"/>
                <w:b/>
                <w:bCs/>
                <w:sz w:val="20"/>
                <w:szCs w:val="18"/>
                <w:lang w:val="nl-NL"/>
              </w:rPr>
              <w:t>Online Diensten die beschikbaar zijn voor één jaar of samenvallende abonnementstermijn</w:t>
            </w:r>
          </w:p>
        </w:tc>
        <w:tc>
          <w:tcPr>
            <w:tcW w:w="438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hideMark/>
          </w:tcPr>
          <w:p w:rsidR="00C21366" w:rsidRPr="00946F7D" w:rsidRDefault="00C21366" w:rsidP="00111C93">
            <w:pPr>
              <w:jc w:val="center"/>
              <w:rPr>
                <w:rFonts w:eastAsia="Calibri" w:cs="Tahoma"/>
                <w:b/>
                <w:bCs/>
                <w:sz w:val="20"/>
                <w:szCs w:val="18"/>
                <w:lang w:val="nl-NL"/>
              </w:rPr>
            </w:pPr>
            <w:r w:rsidRPr="00946F7D">
              <w:rPr>
                <w:rFonts w:eastAsia="Calibri" w:cs="Tahoma"/>
                <w:b/>
                <w:bCs/>
                <w:sz w:val="20"/>
                <w:szCs w:val="18"/>
                <w:lang w:val="nl-NL"/>
              </w:rPr>
              <w:t>Online Diensten die uitsluitend beschikbaar zijn voor samenvallende abonnementstermijn</w:t>
            </w:r>
          </w:p>
        </w:tc>
      </w:tr>
      <w:tr w:rsidR="00C21366" w:rsidRPr="00FC0C73" w:rsidTr="00111C93">
        <w:trPr>
          <w:trHeight w:val="258"/>
        </w:trPr>
        <w:tc>
          <w:tcPr>
            <w:tcW w:w="4469"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C21366" w:rsidRPr="00FC0C73" w:rsidRDefault="00C21366" w:rsidP="00111C93">
            <w:pPr>
              <w:numPr>
                <w:ilvl w:val="0"/>
                <w:numId w:val="68"/>
              </w:numPr>
              <w:spacing w:after="60"/>
              <w:ind w:left="720" w:right="259"/>
              <w:rPr>
                <w:rFonts w:cs="Tahoma"/>
              </w:rPr>
            </w:pPr>
            <w:r w:rsidRPr="00FC0C73">
              <w:rPr>
                <w:rFonts w:eastAsia="Calibri" w:cs="Tahoma"/>
                <w:color w:val="000000"/>
                <w:szCs w:val="18"/>
              </w:rPr>
              <w:t>Bing Maps Enterprise</w:t>
            </w:r>
          </w:p>
          <w:p w:rsidR="00C21366" w:rsidRPr="00FC0C73" w:rsidRDefault="00C21366" w:rsidP="00111C93">
            <w:pPr>
              <w:numPr>
                <w:ilvl w:val="0"/>
                <w:numId w:val="68"/>
              </w:numPr>
              <w:spacing w:after="60"/>
              <w:ind w:left="720" w:right="259"/>
              <w:rPr>
                <w:rFonts w:cs="Tahoma"/>
              </w:rPr>
            </w:pPr>
            <w:r w:rsidRPr="00FC0C73">
              <w:rPr>
                <w:rFonts w:eastAsia="Calibri" w:cs="Tahoma"/>
                <w:color w:val="000000"/>
                <w:szCs w:val="18"/>
              </w:rPr>
              <w:t>Bing Maps Mobile Asset Management</w:t>
            </w:r>
          </w:p>
          <w:p w:rsidR="00C21366" w:rsidRPr="00FC0C73" w:rsidRDefault="00C21366" w:rsidP="00AE78DF">
            <w:pPr>
              <w:numPr>
                <w:ilvl w:val="0"/>
                <w:numId w:val="68"/>
              </w:numPr>
              <w:spacing w:after="60"/>
              <w:ind w:left="720" w:right="259"/>
              <w:rPr>
                <w:rFonts w:cs="Tahoma"/>
              </w:rPr>
            </w:pPr>
            <w:r w:rsidRPr="00FC0C73">
              <w:rPr>
                <w:rFonts w:eastAsia="Calibri" w:cs="Tahoma"/>
                <w:color w:val="000000"/>
                <w:szCs w:val="18"/>
              </w:rPr>
              <w:t>Forefront Protection 2010 for Exchange</w:t>
            </w:r>
            <w:r w:rsidR="00AE78DF">
              <w:rPr>
                <w:rFonts w:eastAsia="Calibri" w:cs="Tahoma"/>
                <w:color w:val="000000"/>
                <w:szCs w:val="18"/>
              </w:rPr>
              <w:t> </w:t>
            </w:r>
            <w:r w:rsidRPr="00FC0C73">
              <w:rPr>
                <w:rFonts w:eastAsia="Calibri" w:cs="Tahoma"/>
                <w:color w:val="000000"/>
                <w:szCs w:val="18"/>
              </w:rPr>
              <w:t>Server</w:t>
            </w:r>
          </w:p>
          <w:p w:rsidR="00C21366" w:rsidRPr="00FC0C73" w:rsidRDefault="00C21366" w:rsidP="00111C93">
            <w:pPr>
              <w:numPr>
                <w:ilvl w:val="0"/>
                <w:numId w:val="68"/>
              </w:numPr>
              <w:spacing w:after="60"/>
              <w:ind w:left="720" w:right="259"/>
              <w:rPr>
                <w:rFonts w:cs="Tahoma"/>
              </w:rPr>
            </w:pPr>
            <w:r w:rsidRPr="00FC0C73">
              <w:rPr>
                <w:rFonts w:eastAsia="Calibri" w:cs="Tahoma"/>
                <w:color w:val="000000"/>
                <w:szCs w:val="18"/>
              </w:rPr>
              <w:t xml:space="preserve">Forefront Protection 2010 for SharePoint </w:t>
            </w:r>
          </w:p>
          <w:p w:rsidR="00C21366" w:rsidRPr="00FC0C73" w:rsidRDefault="00C21366" w:rsidP="00111C93">
            <w:pPr>
              <w:numPr>
                <w:ilvl w:val="0"/>
                <w:numId w:val="68"/>
              </w:numPr>
              <w:spacing w:after="60"/>
              <w:ind w:left="720" w:right="259"/>
              <w:rPr>
                <w:rFonts w:cs="Tahoma"/>
              </w:rPr>
            </w:pPr>
            <w:r w:rsidRPr="00FC0C73">
              <w:rPr>
                <w:rFonts w:eastAsia="Calibri" w:cs="Tahoma"/>
                <w:color w:val="000000"/>
                <w:szCs w:val="18"/>
              </w:rPr>
              <w:t>Forefront Protection Suite</w:t>
            </w:r>
          </w:p>
          <w:p w:rsidR="00C21366" w:rsidRPr="00FC0C73" w:rsidRDefault="00C21366" w:rsidP="00111C93">
            <w:pPr>
              <w:numPr>
                <w:ilvl w:val="0"/>
                <w:numId w:val="68"/>
              </w:numPr>
              <w:spacing w:after="60"/>
              <w:ind w:left="720" w:right="259"/>
              <w:rPr>
                <w:rFonts w:cs="Tahoma"/>
              </w:rPr>
            </w:pPr>
            <w:r w:rsidRPr="00FC0C73">
              <w:rPr>
                <w:rFonts w:eastAsia="Calibri" w:cs="Tahoma"/>
                <w:color w:val="000000"/>
                <w:szCs w:val="18"/>
              </w:rPr>
              <w:t>Forefront Security for Office Communications Server</w:t>
            </w:r>
          </w:p>
          <w:p w:rsidR="00C21366" w:rsidRPr="00FC0C73" w:rsidRDefault="00C21366" w:rsidP="00111C93">
            <w:pPr>
              <w:numPr>
                <w:ilvl w:val="0"/>
                <w:numId w:val="68"/>
              </w:numPr>
              <w:spacing w:after="60"/>
              <w:ind w:left="720" w:right="259"/>
              <w:rPr>
                <w:rFonts w:cs="Tahoma"/>
              </w:rPr>
            </w:pPr>
            <w:r w:rsidRPr="00FC0C73">
              <w:rPr>
                <w:rFonts w:eastAsia="Calibri" w:cs="Tahoma"/>
                <w:color w:val="000000"/>
                <w:szCs w:val="18"/>
              </w:rPr>
              <w:t>Forefront Threat Management Gateway Web Protection Service</w:t>
            </w:r>
          </w:p>
          <w:p w:rsidR="00C21366" w:rsidRPr="00FC0C73" w:rsidRDefault="00C21366" w:rsidP="00111C93">
            <w:pPr>
              <w:numPr>
                <w:ilvl w:val="0"/>
                <w:numId w:val="68"/>
              </w:numPr>
              <w:spacing w:after="60"/>
              <w:ind w:left="720" w:right="259"/>
              <w:rPr>
                <w:rFonts w:cs="Tahoma"/>
              </w:rPr>
            </w:pPr>
            <w:r w:rsidRPr="00FC0C73">
              <w:rPr>
                <w:rFonts w:eastAsia="Calibri" w:cs="Tahoma"/>
                <w:color w:val="000000"/>
                <w:szCs w:val="18"/>
              </w:rPr>
              <w:t>Lync Server Public Instant Messaging Connectivity met America Online (AOL) Instant Messaging Service en Windows Live Messenger Service</w:t>
            </w:r>
          </w:p>
          <w:p w:rsidR="00C21366" w:rsidRPr="00FC0C73" w:rsidRDefault="00C21366" w:rsidP="00111C93">
            <w:pPr>
              <w:numPr>
                <w:ilvl w:val="0"/>
                <w:numId w:val="68"/>
              </w:numPr>
              <w:spacing w:after="60"/>
              <w:ind w:left="720" w:right="259"/>
              <w:rPr>
                <w:rFonts w:cs="Tahoma"/>
              </w:rPr>
            </w:pPr>
            <w:r w:rsidRPr="00FC0C73">
              <w:rPr>
                <w:rFonts w:eastAsia="Calibri" w:cs="Tahoma"/>
                <w:color w:val="000000"/>
                <w:szCs w:val="18"/>
              </w:rPr>
              <w:t xml:space="preserve">Lync Server Public Instant Messaging Connectivity met Yahoo Instant Messaging Service </w:t>
            </w:r>
          </w:p>
          <w:p w:rsidR="00C21366" w:rsidRPr="00FC0C73" w:rsidRDefault="00C21366" w:rsidP="00111C93">
            <w:pPr>
              <w:numPr>
                <w:ilvl w:val="0"/>
                <w:numId w:val="68"/>
              </w:numPr>
              <w:spacing w:after="60"/>
              <w:ind w:left="720" w:right="259"/>
              <w:rPr>
                <w:rFonts w:cs="Tahoma"/>
              </w:rPr>
            </w:pPr>
            <w:r w:rsidRPr="00FC0C73">
              <w:rPr>
                <w:rFonts w:eastAsia="Calibri" w:cs="Tahoma"/>
                <w:color w:val="000000"/>
                <w:szCs w:val="18"/>
              </w:rPr>
              <w:t>Microsoft Exchange Hosted Encryption</w:t>
            </w:r>
            <w:r>
              <w:rPr>
                <w:rFonts w:eastAsia="Calibri" w:cs="Tahoma"/>
                <w:color w:val="000000"/>
                <w:szCs w:val="18"/>
              </w:rPr>
              <w:t xml:space="preserve"> </w:t>
            </w:r>
          </w:p>
          <w:p w:rsidR="00C21366" w:rsidRPr="00FC0C73" w:rsidRDefault="00C21366" w:rsidP="00111C93">
            <w:pPr>
              <w:numPr>
                <w:ilvl w:val="0"/>
                <w:numId w:val="68"/>
              </w:numPr>
              <w:spacing w:after="60"/>
              <w:ind w:left="720" w:right="259"/>
              <w:rPr>
                <w:rFonts w:cs="Tahoma"/>
              </w:rPr>
            </w:pPr>
            <w:r w:rsidRPr="00FC0C73">
              <w:rPr>
                <w:rFonts w:eastAsia="Calibri" w:cs="Tahoma"/>
                <w:color w:val="000000"/>
                <w:szCs w:val="18"/>
              </w:rPr>
              <w:t>Microsoft Learning</w:t>
            </w:r>
          </w:p>
          <w:p w:rsidR="00C21366" w:rsidRPr="00FC0C73" w:rsidRDefault="00C21366" w:rsidP="00111C93">
            <w:pPr>
              <w:numPr>
                <w:ilvl w:val="0"/>
                <w:numId w:val="68"/>
              </w:numPr>
              <w:spacing w:after="60"/>
              <w:ind w:left="720" w:right="259"/>
              <w:rPr>
                <w:rFonts w:cs="Tahoma"/>
              </w:rPr>
            </w:pPr>
            <w:r w:rsidRPr="00FC0C73">
              <w:rPr>
                <w:rFonts w:eastAsia="Calibri" w:cs="Tahoma"/>
                <w:color w:val="000000"/>
                <w:szCs w:val="18"/>
              </w:rPr>
              <w:t>Office Groove Enterprise Services</w:t>
            </w:r>
          </w:p>
          <w:p w:rsidR="00C21366" w:rsidRPr="00FC0C73" w:rsidRDefault="00C21366" w:rsidP="00111C93">
            <w:pPr>
              <w:numPr>
                <w:ilvl w:val="0"/>
                <w:numId w:val="68"/>
              </w:numPr>
              <w:spacing w:after="60"/>
              <w:ind w:left="720" w:right="259"/>
              <w:rPr>
                <w:rFonts w:cs="Tahoma"/>
              </w:rPr>
            </w:pPr>
            <w:r w:rsidRPr="00FC0C73">
              <w:rPr>
                <w:rFonts w:eastAsia="Calibri" w:cs="Tahoma"/>
                <w:color w:val="000000"/>
                <w:szCs w:val="18"/>
              </w:rPr>
              <w:t>System Center 2012 Endpoint Protection</w:t>
            </w:r>
          </w:p>
          <w:p w:rsidR="00C21366" w:rsidRPr="00FC0C73" w:rsidRDefault="00C21366" w:rsidP="00111C93">
            <w:pPr>
              <w:numPr>
                <w:ilvl w:val="0"/>
                <w:numId w:val="68"/>
              </w:numPr>
              <w:spacing w:after="60"/>
              <w:ind w:left="720" w:right="259"/>
              <w:rPr>
                <w:rFonts w:eastAsia="Calibri" w:cs="Tahoma"/>
                <w:color w:val="000000"/>
                <w:szCs w:val="18"/>
              </w:rPr>
            </w:pPr>
            <w:r w:rsidRPr="00FC0C73">
              <w:rPr>
                <w:rFonts w:eastAsia="Calibri" w:cs="Tahoma"/>
                <w:color w:val="000000"/>
                <w:szCs w:val="18"/>
              </w:rPr>
              <w:t>Windows Azure Services</w:t>
            </w:r>
          </w:p>
        </w:tc>
        <w:tc>
          <w:tcPr>
            <w:tcW w:w="4387" w:type="dxa"/>
            <w:tcBorders>
              <w:top w:val="nil"/>
              <w:left w:val="nil"/>
              <w:bottom w:val="single" w:sz="8" w:space="0" w:color="auto"/>
              <w:right w:val="single" w:sz="8" w:space="0" w:color="auto"/>
            </w:tcBorders>
            <w:tcMar>
              <w:top w:w="0" w:type="dxa"/>
              <w:left w:w="108" w:type="dxa"/>
              <w:bottom w:w="0" w:type="dxa"/>
              <w:right w:w="108" w:type="dxa"/>
            </w:tcMar>
          </w:tcPr>
          <w:p w:rsidR="00C21366" w:rsidRPr="00FC0C73" w:rsidRDefault="00C21366" w:rsidP="00111C93">
            <w:pPr>
              <w:numPr>
                <w:ilvl w:val="0"/>
                <w:numId w:val="69"/>
              </w:numPr>
              <w:spacing w:after="60"/>
              <w:ind w:left="576" w:right="187"/>
              <w:rPr>
                <w:rFonts w:cs="Tahoma"/>
              </w:rPr>
            </w:pPr>
            <w:r w:rsidRPr="00FC0C73">
              <w:rPr>
                <w:rFonts w:eastAsia="Calibri" w:cs="Tahoma"/>
                <w:color w:val="000000"/>
                <w:szCs w:val="18"/>
              </w:rPr>
              <w:t xml:space="preserve">Microsoft Dynamics CRM Online </w:t>
            </w:r>
          </w:p>
          <w:p w:rsidR="00C21366" w:rsidRPr="00FC0C73" w:rsidRDefault="00C21366" w:rsidP="00111C93">
            <w:pPr>
              <w:numPr>
                <w:ilvl w:val="0"/>
                <w:numId w:val="69"/>
              </w:numPr>
              <w:spacing w:after="60"/>
              <w:ind w:left="576" w:right="187"/>
              <w:rPr>
                <w:rFonts w:cs="Tahoma"/>
              </w:rPr>
            </w:pPr>
            <w:r w:rsidRPr="00FC0C73">
              <w:rPr>
                <w:rFonts w:eastAsia="Calibri" w:cs="Tahoma"/>
                <w:color w:val="000000"/>
                <w:szCs w:val="18"/>
              </w:rPr>
              <w:t>Dynamics Mobile</w:t>
            </w:r>
          </w:p>
          <w:p w:rsidR="00C21366" w:rsidRPr="00FC0C73" w:rsidRDefault="00C21366" w:rsidP="00111C93">
            <w:pPr>
              <w:numPr>
                <w:ilvl w:val="0"/>
                <w:numId w:val="69"/>
              </w:numPr>
              <w:spacing w:after="60"/>
              <w:ind w:left="576" w:right="187"/>
              <w:rPr>
                <w:rFonts w:cs="Tahoma"/>
              </w:rPr>
            </w:pPr>
            <w:r w:rsidRPr="00FC0C73">
              <w:rPr>
                <w:rFonts w:eastAsia="Calibri" w:cs="Tahoma"/>
                <w:color w:val="000000"/>
                <w:szCs w:val="18"/>
              </w:rPr>
              <w:t>Dynamics Onprem Mobile</w:t>
            </w:r>
          </w:p>
          <w:p w:rsidR="00C21366" w:rsidRPr="00FC0C73" w:rsidRDefault="00C21366" w:rsidP="00AE78DF">
            <w:pPr>
              <w:numPr>
                <w:ilvl w:val="0"/>
                <w:numId w:val="69"/>
              </w:numPr>
              <w:spacing w:after="60"/>
              <w:ind w:left="576" w:right="187"/>
              <w:rPr>
                <w:rFonts w:cs="Tahoma"/>
              </w:rPr>
            </w:pPr>
            <w:r w:rsidRPr="00FC0C73">
              <w:rPr>
                <w:rFonts w:eastAsia="Calibri" w:cs="Tahoma"/>
                <w:color w:val="000000"/>
                <w:szCs w:val="18"/>
              </w:rPr>
              <w:t>Exchange Online Archiving for Exchange</w:t>
            </w:r>
            <w:r w:rsidR="00AE78DF">
              <w:rPr>
                <w:rFonts w:eastAsia="Calibri" w:cs="Tahoma"/>
                <w:color w:val="000000"/>
                <w:szCs w:val="18"/>
              </w:rPr>
              <w:t> </w:t>
            </w:r>
            <w:r w:rsidRPr="00FC0C73">
              <w:rPr>
                <w:rFonts w:eastAsia="Calibri" w:cs="Tahoma"/>
                <w:color w:val="000000"/>
                <w:szCs w:val="18"/>
              </w:rPr>
              <w:t>Online</w:t>
            </w:r>
          </w:p>
          <w:p w:rsidR="00C21366" w:rsidRPr="00FC0C73" w:rsidRDefault="00C21366" w:rsidP="00AE78DF">
            <w:pPr>
              <w:numPr>
                <w:ilvl w:val="0"/>
                <w:numId w:val="69"/>
              </w:numPr>
              <w:spacing w:after="60"/>
              <w:ind w:left="576" w:right="187"/>
              <w:rPr>
                <w:rFonts w:cs="Tahoma"/>
              </w:rPr>
            </w:pPr>
            <w:r w:rsidRPr="00FC0C73">
              <w:rPr>
                <w:rFonts w:eastAsia="Calibri" w:cs="Tahoma"/>
                <w:color w:val="000000"/>
                <w:szCs w:val="18"/>
              </w:rPr>
              <w:t>Exchange Online Archiving for Exchange</w:t>
            </w:r>
            <w:r w:rsidR="00AE78DF">
              <w:rPr>
                <w:rFonts w:eastAsia="Calibri" w:cs="Tahoma"/>
                <w:color w:val="000000"/>
                <w:szCs w:val="18"/>
              </w:rPr>
              <w:t> </w:t>
            </w:r>
            <w:r w:rsidRPr="00FC0C73">
              <w:rPr>
                <w:rFonts w:eastAsia="Calibri" w:cs="Tahoma"/>
                <w:color w:val="000000"/>
                <w:szCs w:val="18"/>
              </w:rPr>
              <w:t>Server</w:t>
            </w:r>
          </w:p>
          <w:p w:rsidR="00C21366" w:rsidRPr="00FC0C73" w:rsidRDefault="00C21366" w:rsidP="00111C93">
            <w:pPr>
              <w:numPr>
                <w:ilvl w:val="0"/>
                <w:numId w:val="69"/>
              </w:numPr>
              <w:spacing w:after="60"/>
              <w:ind w:left="576" w:right="187"/>
              <w:rPr>
                <w:rFonts w:cs="Tahoma"/>
              </w:rPr>
            </w:pPr>
            <w:r w:rsidRPr="00FC0C73">
              <w:rPr>
                <w:rFonts w:eastAsia="Calibri" w:cs="Tahoma"/>
                <w:color w:val="000000"/>
                <w:szCs w:val="18"/>
              </w:rPr>
              <w:t xml:space="preserve">Exchange Online Kiosk, Plan 1 en Plan 2 </w:t>
            </w:r>
          </w:p>
          <w:p w:rsidR="00C21366" w:rsidRPr="00FC0C73" w:rsidRDefault="00C21366" w:rsidP="00111C93">
            <w:pPr>
              <w:numPr>
                <w:ilvl w:val="0"/>
                <w:numId w:val="69"/>
              </w:numPr>
              <w:spacing w:after="60"/>
              <w:ind w:left="576" w:right="187"/>
              <w:rPr>
                <w:rFonts w:cs="Tahoma"/>
              </w:rPr>
            </w:pPr>
            <w:r w:rsidRPr="00FC0C73">
              <w:rPr>
                <w:rFonts w:eastAsia="Calibri" w:cs="Tahoma"/>
                <w:color w:val="000000"/>
                <w:szCs w:val="18"/>
              </w:rPr>
              <w:t>Exchange Online Protection</w:t>
            </w:r>
          </w:p>
          <w:p w:rsidR="00C21366" w:rsidRPr="00FC0C73" w:rsidRDefault="00C21366" w:rsidP="00111C93">
            <w:pPr>
              <w:numPr>
                <w:ilvl w:val="0"/>
                <w:numId w:val="69"/>
              </w:numPr>
              <w:spacing w:after="60"/>
              <w:ind w:left="576" w:right="187"/>
              <w:rPr>
                <w:rFonts w:cs="Tahoma"/>
              </w:rPr>
            </w:pPr>
            <w:r w:rsidRPr="00FC0C73">
              <w:rPr>
                <w:rFonts w:eastAsia="Calibri" w:cs="Tahoma"/>
                <w:color w:val="000000"/>
                <w:szCs w:val="18"/>
              </w:rPr>
              <w:t>Lync Online Plan 1, 2 en 3</w:t>
            </w:r>
          </w:p>
          <w:p w:rsidR="00C21366" w:rsidRPr="00FC0C73" w:rsidRDefault="00C21366" w:rsidP="00111C93">
            <w:pPr>
              <w:numPr>
                <w:ilvl w:val="0"/>
                <w:numId w:val="69"/>
              </w:numPr>
              <w:spacing w:after="60"/>
              <w:ind w:left="576" w:right="187"/>
              <w:rPr>
                <w:rFonts w:cs="Tahoma"/>
              </w:rPr>
            </w:pPr>
            <w:r w:rsidRPr="00FC0C73">
              <w:rPr>
                <w:rFonts w:eastAsia="Calibri" w:cs="Tahoma"/>
                <w:color w:val="000000"/>
                <w:szCs w:val="18"/>
              </w:rPr>
              <w:t>Office 365 Education A2, A3 en A4</w:t>
            </w:r>
          </w:p>
          <w:p w:rsidR="00C21366" w:rsidRPr="00FC0C73" w:rsidRDefault="00C21366" w:rsidP="00111C93">
            <w:pPr>
              <w:numPr>
                <w:ilvl w:val="0"/>
                <w:numId w:val="69"/>
              </w:numPr>
              <w:spacing w:after="60"/>
              <w:ind w:left="576" w:right="187"/>
              <w:rPr>
                <w:rFonts w:cs="Tahoma"/>
              </w:rPr>
            </w:pPr>
            <w:r w:rsidRPr="00FC0C73">
              <w:rPr>
                <w:rFonts w:eastAsia="Calibri" w:cs="Tahoma"/>
                <w:color w:val="000000"/>
                <w:szCs w:val="18"/>
              </w:rPr>
              <w:t>Office 365 Enterprise K1, E1, E3, en E4</w:t>
            </w:r>
          </w:p>
          <w:p w:rsidR="00C21366" w:rsidRPr="00FC0C73" w:rsidRDefault="00C21366" w:rsidP="00111C93">
            <w:pPr>
              <w:numPr>
                <w:ilvl w:val="0"/>
                <w:numId w:val="69"/>
              </w:numPr>
              <w:spacing w:after="60"/>
              <w:ind w:left="576" w:right="187"/>
              <w:rPr>
                <w:rFonts w:cs="Tahoma"/>
              </w:rPr>
            </w:pPr>
            <w:r w:rsidRPr="00FC0C73">
              <w:rPr>
                <w:rFonts w:eastAsia="Calibri" w:cs="Tahoma"/>
                <w:color w:val="000000"/>
                <w:szCs w:val="18"/>
              </w:rPr>
              <w:t>Office 365 ProPlus</w:t>
            </w:r>
          </w:p>
          <w:p w:rsidR="00C21366" w:rsidRPr="00FC0C73" w:rsidRDefault="00C21366" w:rsidP="00111C93">
            <w:pPr>
              <w:numPr>
                <w:ilvl w:val="0"/>
                <w:numId w:val="69"/>
              </w:numPr>
              <w:spacing w:after="60"/>
              <w:ind w:left="576" w:right="187"/>
              <w:rPr>
                <w:rFonts w:cs="Tahoma"/>
              </w:rPr>
            </w:pPr>
            <w:r w:rsidRPr="00FC0C73">
              <w:rPr>
                <w:rFonts w:eastAsia="Calibri" w:cs="Tahoma"/>
                <w:color w:val="000000"/>
                <w:szCs w:val="18"/>
              </w:rPr>
              <w:t>Office Web Applications</w:t>
            </w:r>
          </w:p>
          <w:p w:rsidR="00C21366" w:rsidRPr="00FC0C73" w:rsidRDefault="00C21366" w:rsidP="00111C93">
            <w:pPr>
              <w:numPr>
                <w:ilvl w:val="0"/>
                <w:numId w:val="69"/>
              </w:numPr>
              <w:spacing w:after="60"/>
              <w:ind w:left="576" w:right="187"/>
              <w:rPr>
                <w:rFonts w:cs="Tahoma"/>
              </w:rPr>
            </w:pPr>
            <w:r w:rsidRPr="00FC0C73">
              <w:rPr>
                <w:rFonts w:eastAsia="Calibri" w:cs="Tahoma"/>
                <w:color w:val="000000"/>
                <w:szCs w:val="18"/>
              </w:rPr>
              <w:t>Project Online</w:t>
            </w:r>
          </w:p>
          <w:p w:rsidR="00C21366" w:rsidRPr="00FC0C73" w:rsidRDefault="00C21366" w:rsidP="00111C93">
            <w:pPr>
              <w:numPr>
                <w:ilvl w:val="0"/>
                <w:numId w:val="69"/>
              </w:numPr>
              <w:spacing w:after="60"/>
              <w:ind w:left="576" w:right="187"/>
              <w:rPr>
                <w:rFonts w:cs="Tahoma"/>
              </w:rPr>
            </w:pPr>
            <w:r w:rsidRPr="00FC0C73">
              <w:rPr>
                <w:rFonts w:eastAsia="Calibri" w:cs="Tahoma"/>
                <w:color w:val="000000"/>
                <w:szCs w:val="18"/>
              </w:rPr>
              <w:t>Project Pro for Office 365</w:t>
            </w:r>
          </w:p>
          <w:p w:rsidR="00C21366" w:rsidRPr="00FC0C73" w:rsidRDefault="00C21366" w:rsidP="00111C93">
            <w:pPr>
              <w:numPr>
                <w:ilvl w:val="0"/>
                <w:numId w:val="69"/>
              </w:numPr>
              <w:spacing w:after="60"/>
              <w:ind w:left="576" w:right="187"/>
              <w:rPr>
                <w:rFonts w:cs="Tahoma"/>
              </w:rPr>
            </w:pPr>
            <w:r w:rsidRPr="00FC0C73">
              <w:rPr>
                <w:rFonts w:eastAsia="Calibri" w:cs="Tahoma"/>
                <w:color w:val="000000"/>
                <w:szCs w:val="18"/>
              </w:rPr>
              <w:t>SharePoint Online Plan 1 en Plan 2</w:t>
            </w:r>
          </w:p>
          <w:p w:rsidR="00C21366" w:rsidRPr="00FC0C73" w:rsidRDefault="00C21366" w:rsidP="00111C93">
            <w:pPr>
              <w:numPr>
                <w:ilvl w:val="0"/>
                <w:numId w:val="69"/>
              </w:numPr>
              <w:spacing w:after="60"/>
              <w:ind w:left="576" w:right="187"/>
              <w:rPr>
                <w:rFonts w:cs="Tahoma"/>
              </w:rPr>
            </w:pPr>
            <w:r w:rsidRPr="00FC0C73">
              <w:rPr>
                <w:rFonts w:eastAsia="Calibri" w:cs="Tahoma"/>
                <w:color w:val="000000"/>
                <w:szCs w:val="18"/>
              </w:rPr>
              <w:t xml:space="preserve">Visio Pro for Office 365 </w:t>
            </w:r>
          </w:p>
          <w:p w:rsidR="00C21366" w:rsidRPr="00FC0C73" w:rsidRDefault="00C21366" w:rsidP="00111C93">
            <w:pPr>
              <w:numPr>
                <w:ilvl w:val="0"/>
                <w:numId w:val="69"/>
              </w:numPr>
              <w:spacing w:after="60"/>
              <w:ind w:left="576" w:right="187"/>
              <w:rPr>
                <w:rFonts w:cs="Tahoma"/>
              </w:rPr>
            </w:pPr>
            <w:r w:rsidRPr="00FC0C73">
              <w:rPr>
                <w:rFonts w:eastAsia="Calibri" w:cs="Tahoma"/>
                <w:color w:val="000000"/>
                <w:szCs w:val="18"/>
              </w:rPr>
              <w:t>Windows Azure Active Directory Rights Management</w:t>
            </w:r>
          </w:p>
          <w:p w:rsidR="00C21366" w:rsidRPr="00FC0C73" w:rsidRDefault="00C21366" w:rsidP="00111C93">
            <w:pPr>
              <w:numPr>
                <w:ilvl w:val="0"/>
                <w:numId w:val="69"/>
              </w:numPr>
              <w:spacing w:after="60"/>
              <w:ind w:left="576" w:right="187"/>
              <w:rPr>
                <w:rFonts w:cs="Tahoma"/>
              </w:rPr>
            </w:pPr>
            <w:r w:rsidRPr="00FC0C73">
              <w:rPr>
                <w:rFonts w:eastAsia="Calibri" w:cs="Tahoma"/>
                <w:color w:val="000000"/>
                <w:szCs w:val="18"/>
              </w:rPr>
              <w:t>Windows Intune</w:t>
            </w:r>
          </w:p>
          <w:p w:rsidR="00C21366" w:rsidRPr="00FC0C73" w:rsidRDefault="00C21366" w:rsidP="00111C93">
            <w:pPr>
              <w:numPr>
                <w:ilvl w:val="0"/>
                <w:numId w:val="69"/>
              </w:numPr>
              <w:spacing w:after="60"/>
              <w:ind w:left="576" w:right="187"/>
              <w:rPr>
                <w:rFonts w:cs="Tahoma"/>
              </w:rPr>
            </w:pPr>
            <w:r w:rsidRPr="00FC0C73">
              <w:rPr>
                <w:rFonts w:eastAsia="Calibri" w:cs="Tahoma"/>
                <w:color w:val="000000"/>
                <w:szCs w:val="18"/>
              </w:rPr>
              <w:t>Windows Intune Add-on</w:t>
            </w:r>
          </w:p>
          <w:p w:rsidR="00C21366" w:rsidRPr="00FC0C73" w:rsidRDefault="00C21366" w:rsidP="00111C93">
            <w:pPr>
              <w:numPr>
                <w:ilvl w:val="0"/>
                <w:numId w:val="69"/>
              </w:numPr>
              <w:spacing w:after="60"/>
              <w:ind w:left="576" w:right="187"/>
              <w:rPr>
                <w:rFonts w:eastAsia="Calibri" w:cs="Tahoma"/>
                <w:szCs w:val="18"/>
              </w:rPr>
            </w:pPr>
            <w:r w:rsidRPr="00FC0C73">
              <w:rPr>
                <w:rFonts w:eastAsia="Calibri" w:cs="Tahoma"/>
                <w:color w:val="000000"/>
                <w:szCs w:val="18"/>
              </w:rPr>
              <w:t>Yammer Enterprise</w:t>
            </w:r>
          </w:p>
        </w:tc>
      </w:tr>
    </w:tbl>
    <w:p w:rsidR="00BB3FCC" w:rsidRPr="00116EDC" w:rsidRDefault="00BB3FCC" w:rsidP="00BB3FCC">
      <w:pPr>
        <w:pStyle w:val="Heading2"/>
        <w:ind w:left="0"/>
        <w:rPr>
          <w:rFonts w:ascii="Tahoma" w:hAnsi="Tahoma" w:cs="Tahoma"/>
          <w:sz w:val="18"/>
        </w:rPr>
      </w:pPr>
      <w:bookmarkStart w:id="670" w:name="_Toc336338209"/>
    </w:p>
    <w:p w:rsidR="00C21366" w:rsidRPr="00946F7D" w:rsidRDefault="00C21366" w:rsidP="00C21366">
      <w:pPr>
        <w:pStyle w:val="Heading2"/>
        <w:ind w:left="0"/>
        <w:rPr>
          <w:rFonts w:ascii="Tahoma" w:hAnsi="Tahoma" w:cs="Tahoma"/>
          <w:lang w:val="nl-NL"/>
        </w:rPr>
      </w:pPr>
      <w:bookmarkStart w:id="671" w:name="_Toc368299844"/>
      <w:r w:rsidRPr="00946F7D">
        <w:rPr>
          <w:rFonts w:ascii="Tahoma" w:hAnsi="Tahoma" w:cs="Tahoma"/>
          <w:lang w:val="nl-NL"/>
        </w:rPr>
        <w:t>Aanschaf en automatische verlenging van online diensten</w:t>
      </w:r>
      <w:bookmarkEnd w:id="670"/>
      <w:bookmarkEnd w:id="671"/>
      <w:r w:rsidRPr="00946F7D">
        <w:rPr>
          <w:rFonts w:ascii="Tahoma" w:hAnsi="Tahoma" w:cs="Tahoma"/>
          <w:lang w:val="nl-NL"/>
        </w:rPr>
        <w:t xml:space="preserve"> </w:t>
      </w:r>
    </w:p>
    <w:p w:rsidR="00C21366" w:rsidRPr="00946F7D" w:rsidRDefault="00C21366" w:rsidP="00C21366">
      <w:pPr>
        <w:outlineLvl w:val="2"/>
        <w:rPr>
          <w:rFonts w:cs="Tahoma"/>
          <w:lang w:val="nl-NL"/>
        </w:rPr>
      </w:pPr>
    </w:p>
    <w:p w:rsidR="00C21366" w:rsidRPr="00946F7D" w:rsidRDefault="00C21366" w:rsidP="00AE78DF">
      <w:pPr>
        <w:outlineLvl w:val="2"/>
        <w:rPr>
          <w:rFonts w:cs="Tahoma"/>
          <w:lang w:val="nl-NL"/>
        </w:rPr>
      </w:pPr>
      <w:r w:rsidRPr="00946F7D">
        <w:rPr>
          <w:rFonts w:cs="Tahoma"/>
          <w:szCs w:val="18"/>
          <w:lang w:val="nl-NL"/>
        </w:rPr>
        <w:t>Klanten moeten beschikken over een actieve Volume Licensing Overeenkomst om abonnementen op online diensten in Volume Licensing te kunnen bestellen of verlengen. Een abonnement op online diensten wordt automatisch verlengd op de dag na de datum waarop het abonnement afloopt, tenzij de klant ervoor kiest het abonnement niet te</w:t>
      </w:r>
      <w:r w:rsidR="00AE78DF">
        <w:rPr>
          <w:rFonts w:cs="Tahoma"/>
          <w:szCs w:val="18"/>
          <w:lang w:val="nl-NL"/>
        </w:rPr>
        <w:t> </w:t>
      </w:r>
      <w:r w:rsidRPr="00946F7D">
        <w:rPr>
          <w:rFonts w:cs="Tahoma"/>
          <w:color w:val="000000"/>
          <w:szCs w:val="18"/>
          <w:lang w:val="nl-NL"/>
        </w:rPr>
        <w:t xml:space="preserve">verlengen </w:t>
      </w:r>
      <w:r w:rsidRPr="00946F7D">
        <w:rPr>
          <w:rFonts w:cs="Tahoma"/>
          <w:bCs/>
          <w:color w:val="000000"/>
          <w:lang w:val="nl-NL"/>
        </w:rPr>
        <w:t>en dit minimaal 5</w:t>
      </w:r>
      <w:r w:rsidRPr="00946F7D">
        <w:rPr>
          <w:rFonts w:cs="Tahoma"/>
          <w:b/>
          <w:bCs/>
          <w:color w:val="1F497D"/>
          <w:lang w:val="nl-NL"/>
        </w:rPr>
        <w:t xml:space="preserve"> </w:t>
      </w:r>
      <w:r w:rsidRPr="00946F7D">
        <w:rPr>
          <w:rFonts w:cs="Tahoma"/>
          <w:szCs w:val="18"/>
          <w:lang w:val="nl-NL"/>
        </w:rPr>
        <w:t xml:space="preserve">dagen voor het aflopen van het abonnement aangeeft. Op het moment dat het </w:t>
      </w:r>
      <w:r w:rsidRPr="00946F7D">
        <w:rPr>
          <w:rFonts w:cs="Tahoma"/>
          <w:szCs w:val="18"/>
          <w:lang w:val="nl-NL"/>
        </w:rPr>
        <w:lastRenderedPageBreak/>
        <w:t>abonnement automatisch wordt verlengd, brengt Microsoft, indien de aanvankelijke overeenkomst met de klant actief</w:t>
      </w:r>
      <w:r w:rsidR="00AE78DF">
        <w:rPr>
          <w:rFonts w:cs="Tahoma"/>
          <w:szCs w:val="18"/>
          <w:lang w:val="nl-NL"/>
        </w:rPr>
        <w:t> </w:t>
      </w:r>
      <w:r w:rsidRPr="00946F7D">
        <w:rPr>
          <w:rFonts w:cs="Tahoma"/>
          <w:szCs w:val="18"/>
          <w:lang w:val="nl-NL"/>
        </w:rPr>
        <w:t>blijft, het aantal aflopende licenties met dezelfde abonnementsperiode in rekening aan de factureringspartij die</w:t>
      </w:r>
      <w:r w:rsidR="00AE78DF">
        <w:rPr>
          <w:rFonts w:cs="Tahoma"/>
          <w:szCs w:val="18"/>
          <w:lang w:val="nl-NL"/>
        </w:rPr>
        <w:t> </w:t>
      </w:r>
      <w:r w:rsidRPr="00946F7D">
        <w:rPr>
          <w:rFonts w:cs="Tahoma"/>
          <w:szCs w:val="18"/>
          <w:lang w:val="nl-NL"/>
        </w:rPr>
        <w:t>in de administratie is opgenomen. Abonnementen op online diensten voor klanten uit de categorieën Government en Academic worden niet automatisch verlengd, tenzij de klant aangeeft van de optie tot automatische verlenging gebruik te willen maken. Prijzen worden bij verlenging opnieuw vastgesteld. De optie tot automatische verlenging is</w:t>
      </w:r>
      <w:r w:rsidR="00AE78DF">
        <w:rPr>
          <w:rFonts w:cs="Tahoma"/>
          <w:szCs w:val="18"/>
          <w:lang w:val="nl-NL"/>
        </w:rPr>
        <w:t> </w:t>
      </w:r>
      <w:r w:rsidRPr="00946F7D">
        <w:rPr>
          <w:rFonts w:cs="Tahoma"/>
          <w:szCs w:val="18"/>
          <w:lang w:val="nl-NL"/>
        </w:rPr>
        <w:t>niet beschikbaar voor Windows Azure Services.</w:t>
      </w:r>
    </w:p>
    <w:p w:rsidR="00C21366" w:rsidRPr="00946F7D" w:rsidRDefault="00C21366" w:rsidP="00C21366">
      <w:pPr>
        <w:rPr>
          <w:rFonts w:cs="Tahoma"/>
          <w:lang w:val="nl-NL"/>
        </w:rPr>
      </w:pPr>
    </w:p>
    <w:p w:rsidR="00C21366" w:rsidRPr="00946F7D" w:rsidRDefault="00C21366" w:rsidP="00C21366">
      <w:pPr>
        <w:pStyle w:val="Heading2"/>
        <w:ind w:left="0"/>
        <w:rPr>
          <w:rFonts w:ascii="Tahoma" w:hAnsi="Tahoma" w:cs="Tahoma"/>
          <w:lang w:val="nl-NL"/>
        </w:rPr>
      </w:pPr>
      <w:bookmarkStart w:id="672" w:name="_Toc336338210"/>
      <w:bookmarkStart w:id="673" w:name="_Toc368299845"/>
      <w:r w:rsidRPr="00946F7D">
        <w:rPr>
          <w:rFonts w:ascii="Tahoma" w:hAnsi="Tahoma" w:cs="Tahoma"/>
          <w:lang w:val="nl-NL"/>
        </w:rPr>
        <w:t>De verlengings- en automatische verlengingsstatus beheren</w:t>
      </w:r>
      <w:bookmarkEnd w:id="672"/>
      <w:bookmarkEnd w:id="673"/>
    </w:p>
    <w:p w:rsidR="00C21366" w:rsidRPr="00946F7D" w:rsidRDefault="00C21366" w:rsidP="00C21366">
      <w:pPr>
        <w:outlineLvl w:val="2"/>
        <w:rPr>
          <w:rFonts w:cs="Tahoma"/>
          <w:lang w:val="nl-NL"/>
        </w:rPr>
      </w:pPr>
    </w:p>
    <w:p w:rsidR="00C21366" w:rsidRPr="00946F7D" w:rsidRDefault="00C21366" w:rsidP="00C21366">
      <w:pPr>
        <w:outlineLvl w:val="2"/>
        <w:rPr>
          <w:rFonts w:cs="Tahoma"/>
          <w:lang w:val="nl-NL"/>
        </w:rPr>
      </w:pPr>
      <w:r w:rsidRPr="00946F7D">
        <w:rPr>
          <w:rFonts w:cs="Tahoma"/>
          <w:szCs w:val="18"/>
          <w:lang w:val="nl-NL"/>
        </w:rPr>
        <w:t>Klanten ontvangen voor het einde van de looptijd van hun abonnement op online diensten een mededeling betreffende het verlengen ervan. Klanten kunnen de verlenging annuleren of een automatische verlengingsbestelling wijzigen door ten minste 30 dagen voor afloop van de abonnementstermijn te handelen. Klanten kunnen de automatische verlengingsbestelling ook wijzigen door 30 dagen voor de afloop van de abonnementstermijn een bestelling te plaatsen bij de reseller. Klanten kunnen de verlenging van een abonnement annuleren door Microsoft ten minste 30 dagen tevoren schriftelijk in kennis te stellen door middel van een formulier dat verkrijgbaar is bij de Microsoft-reseller of via http://microsoft.com/licensing/contracts. Bij het verlengen van een dienst wordt telkens een nieuwe abonnementstermijn gestart die van start gaat op de eerste dag van de kalendermaand die volgt op het einde van de voorgaande abonnementstermijn.</w:t>
      </w:r>
    </w:p>
    <w:p w:rsidR="00C21366" w:rsidRPr="00946F7D" w:rsidRDefault="00C21366" w:rsidP="00C21366">
      <w:pPr>
        <w:outlineLvl w:val="2"/>
        <w:rPr>
          <w:rFonts w:cs="Tahoma"/>
          <w:lang w:val="nl-NL"/>
        </w:rPr>
      </w:pPr>
    </w:p>
    <w:p w:rsidR="00C21366" w:rsidRPr="00946F7D" w:rsidRDefault="00C21366" w:rsidP="00C21366">
      <w:pPr>
        <w:outlineLvl w:val="2"/>
        <w:rPr>
          <w:rFonts w:cs="Tahoma"/>
          <w:lang w:val="nl-NL"/>
        </w:rPr>
      </w:pPr>
      <w:r w:rsidRPr="00946F7D">
        <w:rPr>
          <w:rFonts w:cs="Tahoma"/>
          <w:szCs w:val="18"/>
          <w:lang w:val="nl-NL"/>
        </w:rPr>
        <w:t xml:space="preserve">Klanten mogen hun aandeel in het abonnement op de online diensten uitbreiden, maar kunnen het aandeel in het abonnement op online diensten gedurende de looptijd van het abonnement op online diensten niet verkleinen, tenzij hun overeenkomst een dergelijke reductie toestaat. Om ervoor te zorgen dat voldoende licenties beschikbaar zijn voor aanvullende gebruikers, dient de klant voor elke toename in de abonnementsdeelname een nieuwe bestelling te plaatsen. </w:t>
      </w:r>
    </w:p>
    <w:p w:rsidR="00C21366" w:rsidRPr="00946F7D" w:rsidRDefault="00C21366" w:rsidP="00C21366">
      <w:pPr>
        <w:rPr>
          <w:rFonts w:cs="Tahoma"/>
          <w:lang w:val="nl-NL"/>
        </w:rPr>
      </w:pPr>
      <w:bookmarkStart w:id="674" w:name="_Toc336338211"/>
    </w:p>
    <w:p w:rsidR="00C21366" w:rsidRPr="00946F7D" w:rsidRDefault="00C21366" w:rsidP="00C21366">
      <w:pPr>
        <w:pStyle w:val="Heading2"/>
        <w:ind w:left="0"/>
        <w:rPr>
          <w:rFonts w:ascii="Tahoma" w:hAnsi="Tahoma" w:cs="Tahoma"/>
          <w:lang w:val="nl-NL"/>
        </w:rPr>
      </w:pPr>
      <w:bookmarkStart w:id="675" w:name="_Toc368299846"/>
      <w:r w:rsidRPr="00946F7D">
        <w:rPr>
          <w:rFonts w:ascii="Tahoma" w:hAnsi="Tahoma" w:cs="Tahoma"/>
          <w:lang w:val="nl-NL"/>
        </w:rPr>
        <w:t>Annulering online diensten</w:t>
      </w:r>
      <w:bookmarkEnd w:id="674"/>
      <w:bookmarkEnd w:id="675"/>
    </w:p>
    <w:p w:rsidR="00C21366" w:rsidRPr="00946F7D" w:rsidRDefault="00C21366" w:rsidP="00C21366">
      <w:pPr>
        <w:outlineLvl w:val="2"/>
        <w:rPr>
          <w:rFonts w:cs="Tahoma"/>
          <w:lang w:val="nl-NL"/>
        </w:rPr>
      </w:pPr>
    </w:p>
    <w:p w:rsidR="00C21366" w:rsidRPr="00946F7D" w:rsidRDefault="00C21366" w:rsidP="00C21366">
      <w:pPr>
        <w:outlineLvl w:val="2"/>
        <w:rPr>
          <w:rFonts w:cs="Tahoma"/>
          <w:lang w:val="nl-NL"/>
        </w:rPr>
      </w:pPr>
      <w:r w:rsidRPr="00946F7D">
        <w:rPr>
          <w:rFonts w:cs="Tahoma"/>
          <w:szCs w:val="18"/>
          <w:lang w:val="nl-NL"/>
        </w:rPr>
        <w:t>Abonnementen op online diensten kunnen binnen dertig (30) dagen na de eerste bestelling of de eerste reservering van een licentie voor de dienst zonder sanctie worden geannuleerd. Raadpleeg de productspecifieke gedeelten van deze Product List voor eventuele aanvullende annuleringsvoorwaarden.</w:t>
      </w:r>
    </w:p>
    <w:p w:rsidR="00C21366" w:rsidRPr="00946F7D" w:rsidRDefault="00C21366" w:rsidP="00C21366">
      <w:pPr>
        <w:outlineLvl w:val="2"/>
        <w:rPr>
          <w:rFonts w:cs="Tahoma"/>
          <w:lang w:val="nl-NL"/>
        </w:rPr>
      </w:pPr>
    </w:p>
    <w:p w:rsidR="00C21366" w:rsidRPr="00946F7D" w:rsidRDefault="00C21366" w:rsidP="00C21366">
      <w:pPr>
        <w:pStyle w:val="Heading2"/>
        <w:ind w:left="0"/>
        <w:rPr>
          <w:rFonts w:ascii="Tahoma" w:hAnsi="Tahoma" w:cs="Tahoma"/>
          <w:lang w:val="nl-NL"/>
        </w:rPr>
      </w:pPr>
      <w:bookmarkStart w:id="676" w:name="_Toc328145982"/>
      <w:bookmarkStart w:id="677" w:name="_Toc336338212"/>
      <w:bookmarkStart w:id="678" w:name="_Toc368299847"/>
      <w:r w:rsidRPr="00946F7D">
        <w:rPr>
          <w:rFonts w:ascii="Tahoma" w:hAnsi="Tahoma" w:cs="Tahoma"/>
          <w:lang w:val="nl-NL"/>
        </w:rPr>
        <w:t>Betalingstermijnopties voor online diensten</w:t>
      </w:r>
      <w:bookmarkEnd w:id="676"/>
      <w:bookmarkEnd w:id="677"/>
      <w:bookmarkEnd w:id="678"/>
    </w:p>
    <w:p w:rsidR="00C21366" w:rsidRPr="00946F7D" w:rsidRDefault="00C21366" w:rsidP="00C21366">
      <w:pPr>
        <w:ind w:left="720"/>
        <w:outlineLvl w:val="2"/>
        <w:rPr>
          <w:rFonts w:cs="Tahoma"/>
          <w:lang w:val="nl-NL"/>
        </w:rPr>
      </w:pPr>
    </w:p>
    <w:p w:rsidR="00C21366" w:rsidRPr="00946F7D" w:rsidRDefault="00C21366" w:rsidP="004E4287">
      <w:pPr>
        <w:outlineLvl w:val="2"/>
        <w:rPr>
          <w:rFonts w:cs="Tahoma"/>
          <w:lang w:val="nl-NL"/>
        </w:rPr>
      </w:pPr>
      <w:r w:rsidRPr="00946F7D">
        <w:rPr>
          <w:rFonts w:cs="Tahoma"/>
          <w:szCs w:val="18"/>
          <w:lang w:val="nl-NL"/>
        </w:rPr>
        <w:t xml:space="preserve">Aan het begin van de abonnementstermijn dient de klant de prijs van een eenjarig abonnement op de online diensten volledig te betalen. Klanten die kiezen voor de samenvallende abonnementstermijn, of </w:t>
      </w:r>
      <w:r w:rsidR="004E4287">
        <w:rPr>
          <w:rFonts w:cs="Tahoma"/>
          <w:szCs w:val="18"/>
          <w:lang w:val="nl-NL"/>
        </w:rPr>
        <w:t>“</w:t>
      </w:r>
      <w:r w:rsidRPr="00946F7D">
        <w:rPr>
          <w:rFonts w:cs="Tahoma"/>
          <w:szCs w:val="18"/>
          <w:lang w:val="nl-NL"/>
        </w:rPr>
        <w:t>uitlijnen met tweede verjaardag</w:t>
      </w:r>
      <w:r w:rsidR="004E4287">
        <w:rPr>
          <w:rFonts w:cs="Tahoma"/>
          <w:szCs w:val="18"/>
          <w:lang w:val="nl-NL"/>
        </w:rPr>
        <w:t>”</w:t>
      </w:r>
      <w:r w:rsidRPr="00946F7D">
        <w:rPr>
          <w:rFonts w:cs="Tahoma"/>
          <w:szCs w:val="18"/>
          <w:lang w:val="nl-NL"/>
        </w:rPr>
        <w:t xml:space="preserve"> in Select Plus, kunnen kiezen uit de volgende twee betalingsopties: (1) volledige betaling op het moment van bestelling voor de volledige looptijd van het abonnement, of (2) gespreide betaling; eerste betaling, voor de rest van het huidige jaar van de overeenkomst, op het moment van bestelling, restbetaling(en) telkens op de verjaardag van de overeenkomst (voor Select Plus op ‘gelieerde verjaardag’ in plaats van de verjaardag van de overeenkomst). Voor Select Plus-klanten is ook nog een derde optie aanwezig, namelijk verjaardag bestelling: eerste betaling, voor</w:t>
      </w:r>
      <w:r w:rsidR="00AE78DF">
        <w:rPr>
          <w:rFonts w:cs="Tahoma"/>
          <w:szCs w:val="18"/>
          <w:lang w:val="nl-NL"/>
        </w:rPr>
        <w:t> </w:t>
      </w:r>
      <w:r w:rsidRPr="00946F7D">
        <w:rPr>
          <w:rFonts w:cs="Tahoma"/>
          <w:szCs w:val="18"/>
          <w:lang w:val="nl-NL"/>
        </w:rPr>
        <w:t>12 maanden, op het moment van bestelling en de restbetaling(en) telkens op de verjaardag van de bestelling (de laatste betaling is in dat geval voor de resterende periode tussen de verjaardag van de bestelling en de einddatum van de abonnementstermijn).</w:t>
      </w:r>
    </w:p>
    <w:p w:rsidR="00C21366" w:rsidRPr="00946F7D" w:rsidRDefault="00C21366" w:rsidP="00C21366">
      <w:pPr>
        <w:outlineLvl w:val="2"/>
        <w:rPr>
          <w:rFonts w:cs="Tahoma"/>
          <w:lang w:val="nl-NL"/>
        </w:rPr>
      </w:pPr>
    </w:p>
    <w:p w:rsidR="00C21366" w:rsidRPr="00946F7D" w:rsidRDefault="00C21366" w:rsidP="00AE78DF">
      <w:pPr>
        <w:outlineLvl w:val="2"/>
        <w:rPr>
          <w:rFonts w:cs="Tahoma"/>
          <w:lang w:val="nl-NL"/>
        </w:rPr>
      </w:pPr>
      <w:r w:rsidRPr="00946F7D">
        <w:rPr>
          <w:rFonts w:cs="Tahoma"/>
          <w:szCs w:val="18"/>
          <w:lang w:val="nl-NL"/>
        </w:rPr>
        <w:t>Daarnaast kunnen klanten met een Open Value Overeenkomst tevens kiezen voor maandelijkse betalingen. Bij</w:t>
      </w:r>
      <w:r w:rsidR="00AE78DF">
        <w:rPr>
          <w:rFonts w:cs="Tahoma"/>
          <w:szCs w:val="18"/>
          <w:lang w:val="nl-NL"/>
        </w:rPr>
        <w:t> </w:t>
      </w:r>
      <w:r w:rsidRPr="00946F7D">
        <w:rPr>
          <w:rFonts w:cs="Tahoma"/>
          <w:szCs w:val="18"/>
          <w:lang w:val="nl-NL"/>
        </w:rPr>
        <w:t>maandelijkse betalingen wordt gedurende de looptijd van het abonnement elke maand automatisch een rekening</w:t>
      </w:r>
      <w:r w:rsidR="00AE78DF">
        <w:rPr>
          <w:rFonts w:cs="Tahoma"/>
          <w:szCs w:val="18"/>
          <w:lang w:val="nl-NL"/>
        </w:rPr>
        <w:t> </w:t>
      </w:r>
      <w:r w:rsidRPr="00946F7D">
        <w:rPr>
          <w:rFonts w:cs="Tahoma"/>
          <w:szCs w:val="18"/>
          <w:lang w:val="nl-NL"/>
        </w:rPr>
        <w:t>naar een deelnemende factureringspartij die in de administratie is opgenomen gestuurd voor het aantal abonnementen dat de klant heeft besteld.</w:t>
      </w:r>
    </w:p>
    <w:p w:rsidR="00C21366" w:rsidRDefault="00C21366" w:rsidP="00C21366">
      <w:pPr>
        <w:outlineLvl w:val="2"/>
        <w:rPr>
          <w:rFonts w:cs="Tahoma"/>
          <w:lang w:val="nl-NL"/>
        </w:rPr>
      </w:pPr>
    </w:p>
    <w:p w:rsidR="00C21366" w:rsidRPr="00946F7D" w:rsidRDefault="00C21366" w:rsidP="00AE78DF">
      <w:pPr>
        <w:outlineLvl w:val="2"/>
        <w:rPr>
          <w:rFonts w:cs="Tahoma"/>
          <w:lang w:val="nl-NL"/>
        </w:rPr>
      </w:pPr>
      <w:r w:rsidRPr="00946F7D">
        <w:rPr>
          <w:rFonts w:cs="Tahoma"/>
          <w:szCs w:val="18"/>
          <w:lang w:val="nl-NL"/>
        </w:rPr>
        <w:t>Bij abonnementen die worden afgesloten via een reseller, worden de prijs en betalingsvoorwaarden voor het abonnement vastgesteld in een overeenkomst tussen de klant en de reseller. Tenzij de klant een Enterprise Enrollment Amendment is aangegaan, waarbij Enterprise Online Diensten zijn toegevoegd, dient de klant, niettegenstaande eventuele tegengestelde bepalingen in zijn overeenkomst, een abonnement op een online dienst te</w:t>
      </w:r>
      <w:r w:rsidR="00AE78DF">
        <w:rPr>
          <w:rFonts w:cs="Tahoma"/>
          <w:szCs w:val="18"/>
          <w:lang w:val="nl-NL"/>
        </w:rPr>
        <w:t> </w:t>
      </w:r>
      <w:r w:rsidRPr="00946F7D">
        <w:rPr>
          <w:rFonts w:cs="Tahoma"/>
          <w:szCs w:val="18"/>
          <w:lang w:val="nl-NL"/>
        </w:rPr>
        <w:t xml:space="preserve">bestellen voordat het abonnement in gebruik wordt genomen. Klanten met een Enterprise Overeenkomst kunnen geen True Up-bestelling plaatsen voor aanvullende abonnementslicenties. </w:t>
      </w:r>
    </w:p>
    <w:p w:rsidR="00C21366" w:rsidRPr="00946F7D" w:rsidRDefault="00C21366" w:rsidP="00C21366">
      <w:pPr>
        <w:outlineLvl w:val="2"/>
        <w:rPr>
          <w:rFonts w:cs="Tahoma"/>
          <w:lang w:val="nl-NL"/>
        </w:rPr>
      </w:pPr>
    </w:p>
    <w:p w:rsidR="00C21366" w:rsidRPr="00946F7D" w:rsidRDefault="00C21366" w:rsidP="00C21366">
      <w:pPr>
        <w:outlineLvl w:val="2"/>
        <w:rPr>
          <w:rFonts w:cs="Tahoma"/>
          <w:lang w:val="nl-NL"/>
        </w:rPr>
      </w:pPr>
      <w:r w:rsidRPr="00946F7D">
        <w:rPr>
          <w:rFonts w:cs="Tahoma"/>
          <w:szCs w:val="18"/>
          <w:lang w:val="nl-NL"/>
        </w:rPr>
        <w:t>Voor specifieke informatie over Windows Azure Services raadpleegt u het gedeelte Windows Azure Services hieronder.</w:t>
      </w:r>
    </w:p>
    <w:p w:rsidR="00C21366" w:rsidRPr="00946F7D" w:rsidRDefault="00C21366" w:rsidP="00C21366">
      <w:pPr>
        <w:pStyle w:val="Heading2"/>
        <w:ind w:left="0"/>
        <w:rPr>
          <w:rFonts w:ascii="Tahoma" w:hAnsi="Tahoma" w:cs="Tahoma"/>
          <w:lang w:val="nl-NL"/>
        </w:rPr>
      </w:pPr>
      <w:bookmarkStart w:id="679" w:name="_Toc328145983"/>
      <w:bookmarkStart w:id="680" w:name="_Toc336338213"/>
      <w:bookmarkStart w:id="681" w:name="_Toc368299848"/>
      <w:r w:rsidRPr="00946F7D">
        <w:rPr>
          <w:rFonts w:ascii="Tahoma" w:hAnsi="Tahoma" w:cs="Tahoma"/>
          <w:lang w:val="nl-NL"/>
        </w:rPr>
        <w:lastRenderedPageBreak/>
        <w:t>Minimale aankoopvereisten voor online diensten in Volume Licensing</w:t>
      </w:r>
      <w:bookmarkEnd w:id="679"/>
      <w:bookmarkEnd w:id="680"/>
      <w:bookmarkEnd w:id="681"/>
    </w:p>
    <w:p w:rsidR="00C21366" w:rsidRPr="00946F7D" w:rsidRDefault="00C21366" w:rsidP="00C21366">
      <w:pPr>
        <w:outlineLvl w:val="2"/>
        <w:rPr>
          <w:rFonts w:cs="Tahoma"/>
          <w:lang w:val="nl-NL"/>
        </w:rPr>
      </w:pPr>
    </w:p>
    <w:p w:rsidR="00C21366" w:rsidRPr="00946F7D" w:rsidRDefault="00C21366" w:rsidP="00AE78DF">
      <w:pPr>
        <w:outlineLvl w:val="2"/>
        <w:rPr>
          <w:rFonts w:cs="Tahoma"/>
          <w:lang w:val="nl-NL"/>
        </w:rPr>
      </w:pPr>
      <w:r w:rsidRPr="00946F7D">
        <w:rPr>
          <w:rFonts w:cs="Tahoma"/>
          <w:szCs w:val="18"/>
          <w:lang w:val="nl-NL"/>
        </w:rPr>
        <w:t>De klant komt in aanmerking voor het Open Value-programma bij een aankoop van ten minste 5 licenties. Deze regel is eveneens van toepassing bij het tellen van het aantal Gebruikers-SL's (USL's) voor online diensten. Een USL telt mee in het minimum van 5 licenties. Bij een bestelling van 5 USL's voldoet de klant aan de minimumvereiste voor het</w:t>
      </w:r>
      <w:r w:rsidR="00AE78DF">
        <w:rPr>
          <w:rFonts w:cs="Tahoma"/>
          <w:szCs w:val="18"/>
          <w:lang w:val="nl-NL"/>
        </w:rPr>
        <w:t> </w:t>
      </w:r>
      <w:r w:rsidRPr="00946F7D">
        <w:rPr>
          <w:rFonts w:cs="Tahoma"/>
          <w:szCs w:val="18"/>
          <w:lang w:val="nl-NL"/>
        </w:rPr>
        <w:t>Open Value-programma. Een aantal van 5 USL's voldoet echter niet aan het minimum voor Open Value Companywide en Open Value Subscription. Bij OV Companywide en OV Subscription dient de eerste bestelling te</w:t>
      </w:r>
      <w:r w:rsidR="00AE78DF">
        <w:rPr>
          <w:rFonts w:cs="Tahoma"/>
          <w:szCs w:val="18"/>
          <w:lang w:val="nl-NL"/>
        </w:rPr>
        <w:t> </w:t>
      </w:r>
      <w:r w:rsidRPr="00946F7D">
        <w:rPr>
          <w:rFonts w:cs="Tahoma"/>
          <w:szCs w:val="18"/>
          <w:lang w:val="nl-NL"/>
        </w:rPr>
        <w:t xml:space="preserve">bestaan uit ten minste 5 Desktop Platform-licenties of Desktop Component-licenties, naast eventuele USL's. </w:t>
      </w:r>
    </w:p>
    <w:p w:rsidR="00C21366" w:rsidRPr="00946F7D" w:rsidRDefault="00C21366" w:rsidP="00C21366">
      <w:pPr>
        <w:outlineLvl w:val="2"/>
        <w:rPr>
          <w:rFonts w:cs="Tahoma"/>
          <w:lang w:val="nl-NL"/>
        </w:rPr>
      </w:pPr>
    </w:p>
    <w:p w:rsidR="00C21366" w:rsidRPr="00946F7D" w:rsidRDefault="00C21366" w:rsidP="00C21366">
      <w:pPr>
        <w:pStyle w:val="Heading3"/>
        <w:rPr>
          <w:rFonts w:ascii="Tahoma" w:hAnsi="Tahoma" w:cs="Tahoma"/>
          <w:lang w:val="nl-NL"/>
        </w:rPr>
      </w:pPr>
      <w:bookmarkStart w:id="682" w:name="_Toc336338214"/>
      <w:bookmarkStart w:id="683" w:name="_Toc368299849"/>
      <w:r w:rsidRPr="00946F7D">
        <w:rPr>
          <w:rFonts w:ascii="Tahoma" w:hAnsi="Tahoma" w:cs="Tahoma"/>
          <w:sz w:val="24"/>
          <w:lang w:val="nl-NL"/>
        </w:rPr>
        <w:t>Windows Azure Services</w:t>
      </w:r>
      <w:bookmarkEnd w:id="682"/>
      <w:bookmarkEnd w:id="683"/>
    </w:p>
    <w:p w:rsidR="00C21366" w:rsidRPr="00946F7D" w:rsidRDefault="00C21366" w:rsidP="00C21366">
      <w:pPr>
        <w:outlineLvl w:val="1"/>
        <w:rPr>
          <w:rFonts w:cs="Tahoma"/>
          <w:lang w:val="nl-NL"/>
        </w:rPr>
      </w:pPr>
    </w:p>
    <w:p w:rsidR="00C21366" w:rsidRPr="00946F7D" w:rsidRDefault="00C21366" w:rsidP="00C21366">
      <w:pPr>
        <w:spacing w:after="60"/>
        <w:outlineLvl w:val="1"/>
        <w:rPr>
          <w:rFonts w:cs="Tahoma"/>
          <w:lang w:val="nl-NL"/>
        </w:rPr>
      </w:pPr>
      <w:r w:rsidRPr="00946F7D">
        <w:rPr>
          <w:rFonts w:cs="Tahoma"/>
          <w:b/>
          <w:szCs w:val="18"/>
          <w:lang w:val="nl-NL"/>
        </w:rPr>
        <w:t>Definities</w:t>
      </w:r>
    </w:p>
    <w:p w:rsidR="00C21366" w:rsidRPr="00946F7D" w:rsidRDefault="00C21366" w:rsidP="00C21366">
      <w:pPr>
        <w:outlineLvl w:val="1"/>
        <w:rPr>
          <w:rFonts w:cs="Tahoma"/>
          <w:lang w:val="nl-NL"/>
        </w:rPr>
      </w:pPr>
      <w:r w:rsidRPr="00946F7D">
        <w:rPr>
          <w:rFonts w:cs="Tahoma"/>
          <w:szCs w:val="18"/>
          <w:u w:val="single"/>
          <w:lang w:val="nl-NL"/>
        </w:rPr>
        <w:t>Verplichtingstarieven</w:t>
      </w:r>
      <w:r w:rsidRPr="00946F7D">
        <w:rPr>
          <w:rFonts w:cs="Tahoma"/>
          <w:b/>
          <w:szCs w:val="18"/>
          <w:lang w:val="nl-NL"/>
        </w:rPr>
        <w:t xml:space="preserve"> </w:t>
      </w:r>
      <w:r w:rsidRPr="00946F7D">
        <w:rPr>
          <w:rFonts w:cs="Tahoma"/>
          <w:szCs w:val="18"/>
          <w:lang w:val="nl-NL"/>
        </w:rPr>
        <w:t>betekent prijzen voor al het gebruik van Windows Azure Services tot de Toegewezen Jaarlijkse Verplichting.</w:t>
      </w:r>
    </w:p>
    <w:p w:rsidR="00C21366" w:rsidRPr="00946F7D" w:rsidRDefault="00C21366" w:rsidP="00C21366">
      <w:pPr>
        <w:outlineLvl w:val="1"/>
        <w:rPr>
          <w:rFonts w:cs="Tahoma"/>
          <w:lang w:val="nl-NL"/>
        </w:rPr>
      </w:pPr>
    </w:p>
    <w:p w:rsidR="00C21366" w:rsidRPr="00946F7D" w:rsidRDefault="00C21366" w:rsidP="00AE78DF">
      <w:pPr>
        <w:outlineLvl w:val="1"/>
        <w:rPr>
          <w:rFonts w:cs="Tahoma"/>
          <w:lang w:val="nl-NL"/>
        </w:rPr>
      </w:pPr>
      <w:r w:rsidRPr="00946F7D">
        <w:rPr>
          <w:rFonts w:cs="Tahoma"/>
          <w:szCs w:val="18"/>
          <w:u w:val="single"/>
          <w:lang w:val="nl-NL"/>
        </w:rPr>
        <w:t>Consumptietarieven</w:t>
      </w:r>
      <w:r w:rsidRPr="00946F7D">
        <w:rPr>
          <w:rFonts w:cs="Tahoma"/>
          <w:szCs w:val="18"/>
          <w:lang w:val="nl-NL"/>
        </w:rPr>
        <w:t xml:space="preserve"> betekent prijzen voor al het gebruik van Windows Azure Services boven op de Toegewezen Jaarlijkse Verplichting. Consumptietarieven worden ook wel “Overschrijdingstarieven” of “Overschrijding” genoemd in</w:t>
      </w:r>
      <w:r w:rsidR="00AE78DF">
        <w:rPr>
          <w:rFonts w:cs="Tahoma"/>
          <w:szCs w:val="18"/>
          <w:lang w:val="nl-NL"/>
        </w:rPr>
        <w:t> </w:t>
      </w:r>
      <w:r w:rsidRPr="00946F7D">
        <w:rPr>
          <w:rFonts w:cs="Tahoma"/>
          <w:szCs w:val="18"/>
          <w:lang w:val="nl-NL"/>
        </w:rPr>
        <w:t>andere Microsoft- of Windows Azure-documenten.</w:t>
      </w:r>
    </w:p>
    <w:p w:rsidR="00C21366" w:rsidRPr="00946F7D" w:rsidRDefault="00C21366" w:rsidP="00C21366">
      <w:pPr>
        <w:outlineLvl w:val="1"/>
        <w:rPr>
          <w:rFonts w:cs="Tahoma"/>
          <w:lang w:val="nl-NL"/>
        </w:rPr>
      </w:pPr>
    </w:p>
    <w:p w:rsidR="00C21366" w:rsidRPr="00946F7D" w:rsidRDefault="00C21366" w:rsidP="00C21366">
      <w:pPr>
        <w:outlineLvl w:val="1"/>
        <w:rPr>
          <w:rFonts w:cs="Tahoma"/>
          <w:lang w:val="nl-NL"/>
        </w:rPr>
      </w:pPr>
      <w:r w:rsidRPr="00946F7D">
        <w:rPr>
          <w:rFonts w:cs="Tahoma"/>
          <w:szCs w:val="18"/>
          <w:u w:val="single"/>
          <w:lang w:val="nl-NL"/>
        </w:rPr>
        <w:t>Monetaire Verplichting</w:t>
      </w:r>
      <w:r w:rsidRPr="00946F7D">
        <w:rPr>
          <w:rFonts w:cs="Tahoma"/>
          <w:szCs w:val="18"/>
          <w:lang w:val="nl-NL"/>
        </w:rPr>
        <w:t xml:space="preserve"> betekent het totale geldbedrag waartoe de klant zich verplicht te betalen gedurende de looptijd van het abonnement voor het gebruik van de Windows Azure Services.</w:t>
      </w:r>
    </w:p>
    <w:p w:rsidR="00C21366" w:rsidRPr="00946F7D" w:rsidRDefault="00C21366" w:rsidP="00C21366">
      <w:pPr>
        <w:outlineLvl w:val="1"/>
        <w:rPr>
          <w:rFonts w:cs="Tahoma"/>
          <w:lang w:val="nl-NL"/>
        </w:rPr>
      </w:pPr>
    </w:p>
    <w:p w:rsidR="00C21366" w:rsidRPr="00946F7D" w:rsidRDefault="00C21366" w:rsidP="00C21366">
      <w:pPr>
        <w:outlineLvl w:val="1"/>
        <w:rPr>
          <w:rFonts w:cs="Tahoma"/>
          <w:lang w:val="nl-NL"/>
        </w:rPr>
      </w:pPr>
      <w:r w:rsidRPr="00946F7D">
        <w:rPr>
          <w:rFonts w:cs="Tahoma"/>
          <w:szCs w:val="18"/>
          <w:u w:val="single"/>
          <w:lang w:val="nl-NL"/>
        </w:rPr>
        <w:t>Toegewezen Jaarlijkse Verplichting</w:t>
      </w:r>
      <w:r w:rsidRPr="00946F7D">
        <w:rPr>
          <w:rFonts w:cs="Tahoma"/>
          <w:szCs w:val="18"/>
          <w:lang w:val="nl-NL"/>
        </w:rPr>
        <w:t xml:space="preserve"> betekent het gedeelte van de Monetaire Verplichting dat jaarlijks wordt toegewezen tijdens de looptijd van de Enrollment. Voor een eenjarig abonnement is de Toegewezen Jaarlijkse Verplichting gelijk aan de Monetaire Verplichting.</w:t>
      </w:r>
    </w:p>
    <w:p w:rsidR="00C21366" w:rsidRPr="00946F7D" w:rsidRDefault="00C21366" w:rsidP="00C21366">
      <w:pPr>
        <w:rPr>
          <w:rFonts w:cs="Tahoma"/>
          <w:lang w:val="nl-NL"/>
        </w:rPr>
      </w:pPr>
    </w:p>
    <w:p w:rsidR="00C21366" w:rsidRPr="00946F7D" w:rsidRDefault="00C21366" w:rsidP="00C21366">
      <w:pPr>
        <w:spacing w:after="60"/>
        <w:outlineLvl w:val="1"/>
        <w:rPr>
          <w:rFonts w:cs="Tahoma"/>
          <w:lang w:val="nl-NL"/>
        </w:rPr>
      </w:pPr>
      <w:r w:rsidRPr="00946F7D">
        <w:rPr>
          <w:rFonts w:cs="Tahoma"/>
          <w:b/>
          <w:szCs w:val="18"/>
          <w:lang w:val="nl-NL"/>
        </w:rPr>
        <w:t>Looptijd van het abonnement</w:t>
      </w:r>
    </w:p>
    <w:p w:rsidR="00C21366" w:rsidRPr="00946F7D" w:rsidRDefault="00C21366" w:rsidP="00C21366">
      <w:pPr>
        <w:outlineLvl w:val="1"/>
        <w:rPr>
          <w:rFonts w:cs="Tahoma"/>
          <w:lang w:val="nl-NL"/>
        </w:rPr>
      </w:pPr>
      <w:r w:rsidRPr="00946F7D">
        <w:rPr>
          <w:rFonts w:cs="Tahoma"/>
          <w:szCs w:val="18"/>
          <w:lang w:val="nl-NL"/>
        </w:rPr>
        <w:t xml:space="preserve">Voor Windows Azure Services kunnen klanten kiezen voor een eenjarig abonnement of een abonnement dat eindigt op de datum waarop de enrollment van de klant afloopt (“samenvallend”). </w:t>
      </w:r>
      <w:r w:rsidRPr="00946F7D">
        <w:rPr>
          <w:rFonts w:cs="Tahoma"/>
          <w:lang w:val="nl-NL"/>
        </w:rPr>
        <w:t>Klanten die kiezen voor de eenjarige optie moeten ten minste 12 maanden resterend hebben in de looptijd van de enrollment en klanten die kiezen voor de samenvallende optie moeten ten minste twee maanden resterend hebben in de looptijd van de enrollment</w:t>
      </w:r>
      <w:r w:rsidRPr="00946F7D">
        <w:rPr>
          <w:rFonts w:cs="Tahoma"/>
          <w:szCs w:val="18"/>
          <w:lang w:val="nl-NL"/>
        </w:rPr>
        <w:t>.</w:t>
      </w:r>
    </w:p>
    <w:p w:rsidR="00C21366" w:rsidRPr="00946F7D" w:rsidRDefault="00C21366" w:rsidP="00C21366">
      <w:pPr>
        <w:rPr>
          <w:rFonts w:cs="Tahoma"/>
          <w:lang w:val="nl-NL"/>
        </w:rPr>
      </w:pPr>
    </w:p>
    <w:p w:rsidR="00C21366" w:rsidRPr="00946F7D" w:rsidRDefault="00C21366" w:rsidP="00C21366">
      <w:pPr>
        <w:spacing w:after="60"/>
        <w:outlineLvl w:val="1"/>
        <w:rPr>
          <w:rFonts w:cs="Tahoma"/>
          <w:lang w:val="nl-NL"/>
        </w:rPr>
      </w:pPr>
      <w:r w:rsidRPr="00946F7D">
        <w:rPr>
          <w:rFonts w:cs="Tahoma"/>
          <w:b/>
          <w:szCs w:val="18"/>
          <w:lang w:val="nl-NL"/>
        </w:rPr>
        <w:t>Monetaire Verplichting</w:t>
      </w:r>
    </w:p>
    <w:p w:rsidR="00C21366" w:rsidRPr="00946F7D" w:rsidRDefault="00C21366" w:rsidP="00AE78DF">
      <w:pPr>
        <w:outlineLvl w:val="1"/>
        <w:rPr>
          <w:rFonts w:cs="Tahoma"/>
          <w:lang w:val="nl-NL"/>
        </w:rPr>
      </w:pPr>
      <w:r w:rsidRPr="00946F7D">
        <w:rPr>
          <w:rFonts w:cs="Tahoma"/>
          <w:szCs w:val="18"/>
          <w:lang w:val="nl-NL"/>
        </w:rPr>
        <w:t>De eerste bestelling van klanten moet een Monetaire Verplichting omvatten en kan op elk gewenst moment vóór de</w:t>
      </w:r>
      <w:r w:rsidR="00AE78DF">
        <w:rPr>
          <w:rFonts w:cs="Tahoma"/>
          <w:szCs w:val="18"/>
          <w:lang w:val="nl-NL"/>
        </w:rPr>
        <w:t> </w:t>
      </w:r>
      <w:r w:rsidRPr="00946F7D">
        <w:rPr>
          <w:rFonts w:cs="Tahoma"/>
          <w:szCs w:val="18"/>
          <w:lang w:val="nl-NL"/>
        </w:rPr>
        <w:t>laatste maand van de looptijd van de enrollment worden geplaatst. De Monetaire Verplichting in het eenjarige abonnement wordt pro rata vastgesteld tijdens de volgende 12 maanden. De Monetaire Verplichting in het samenvallende abonnement wordt proportioneel toegewezen tijdens de looptijd van de enrollment.</w:t>
      </w:r>
    </w:p>
    <w:p w:rsidR="00C21366" w:rsidRPr="00946F7D" w:rsidRDefault="00C21366" w:rsidP="00C21366">
      <w:pPr>
        <w:outlineLvl w:val="1"/>
        <w:rPr>
          <w:rFonts w:cs="Tahoma"/>
          <w:lang w:val="nl-NL"/>
        </w:rPr>
      </w:pPr>
    </w:p>
    <w:p w:rsidR="00C21366" w:rsidRPr="00946F7D" w:rsidRDefault="00C21366" w:rsidP="00C21366">
      <w:pPr>
        <w:rPr>
          <w:rFonts w:cs="Tahoma"/>
          <w:lang w:val="nl-NL"/>
        </w:rPr>
      </w:pPr>
      <w:r w:rsidRPr="00946F7D">
        <w:rPr>
          <w:rFonts w:cs="Tahoma"/>
          <w:lang w:val="nl-NL"/>
        </w:rPr>
        <w:t xml:space="preserve">Klanten kunnen de Monetaire Verplichting op elk gewenst moment verhogen door additionele bestellingen te plaatsen. Additionele bestellingen worden toegevoegd aan de huidige Toegewezen Jaarlijkse Verplichting en zijn beschikbaar voor gebruik op de eerste dag van de maand nadat Microsoft deze bestelling heeft verwerkt. Voor het </w:t>
      </w:r>
      <w:r w:rsidRPr="00946F7D">
        <w:rPr>
          <w:rFonts w:cs="Tahoma"/>
          <w:szCs w:val="18"/>
          <w:lang w:val="nl-NL"/>
        </w:rPr>
        <w:t>samenvallende abonnement</w:t>
      </w:r>
      <w:r w:rsidRPr="00946F7D">
        <w:rPr>
          <w:rFonts w:cs="Tahoma"/>
          <w:lang w:val="nl-NL"/>
        </w:rPr>
        <w:t xml:space="preserve"> worden de toekomstige Toegewezen Jaarlijkse Verplichtingen van de klant verhoogd met het bedrag van de additionele bestelling, vermenigvuldigd met twaalf en gedeeld door het aantal resterende volledige maanden in het jaar waarin de additionele bestelling is geplaatst.</w:t>
      </w:r>
    </w:p>
    <w:p w:rsidR="00C21366" w:rsidRDefault="00C21366" w:rsidP="00C21366">
      <w:pPr>
        <w:rPr>
          <w:rFonts w:cs="Tahoma"/>
          <w:lang w:val="nl-NL"/>
        </w:rPr>
      </w:pPr>
    </w:p>
    <w:p w:rsidR="00C21366" w:rsidRPr="00946F7D" w:rsidRDefault="00C21366" w:rsidP="00C21366">
      <w:pPr>
        <w:outlineLvl w:val="1"/>
        <w:rPr>
          <w:rFonts w:cs="Tahoma"/>
          <w:lang w:val="nl-NL"/>
        </w:rPr>
      </w:pPr>
      <w:r w:rsidRPr="00946F7D">
        <w:rPr>
          <w:rFonts w:cs="Tahoma"/>
          <w:szCs w:val="18"/>
          <w:lang w:val="nl-NL"/>
        </w:rPr>
        <w:t xml:space="preserve">Klanten moeten de </w:t>
      </w:r>
      <w:r w:rsidRPr="00946F7D">
        <w:rPr>
          <w:rFonts w:cs="Tahoma"/>
          <w:lang w:val="nl-NL"/>
        </w:rPr>
        <w:t>Toegewezen Jaarlijkse Verplichting</w:t>
      </w:r>
      <w:r w:rsidRPr="00946F7D">
        <w:rPr>
          <w:rFonts w:cs="Tahoma"/>
          <w:szCs w:val="18"/>
          <w:lang w:val="nl-NL"/>
        </w:rPr>
        <w:t xml:space="preserve"> gebruiken voor de laatste dag van de 12</w:t>
      </w:r>
      <w:r w:rsidRPr="00946F7D">
        <w:rPr>
          <w:rFonts w:cs="Tahoma"/>
          <w:szCs w:val="18"/>
          <w:vertAlign w:val="superscript"/>
          <w:lang w:val="nl-NL"/>
        </w:rPr>
        <w:t>e</w:t>
      </w:r>
      <w:r w:rsidRPr="00946F7D">
        <w:rPr>
          <w:rFonts w:cs="Tahoma"/>
          <w:szCs w:val="18"/>
          <w:lang w:val="nl-NL"/>
        </w:rPr>
        <w:t xml:space="preserve"> maand volgend op de bestelling voor het eenjarige abonnement en voor de laatste dag van de maand voorafgaand aan de verjaardag van de enrollment voor het samenvallende abonnement. Alle ongebruikte gedeelten van de </w:t>
      </w:r>
      <w:r w:rsidRPr="00946F7D">
        <w:rPr>
          <w:rFonts w:cs="Tahoma"/>
          <w:lang w:val="nl-NL"/>
        </w:rPr>
        <w:t xml:space="preserve">Toegewezen Jaarlijkse Verplichting </w:t>
      </w:r>
      <w:r w:rsidRPr="00946F7D">
        <w:rPr>
          <w:rFonts w:cs="Tahoma"/>
          <w:szCs w:val="18"/>
          <w:lang w:val="nl-NL"/>
        </w:rPr>
        <w:t xml:space="preserve">kunnen </w:t>
      </w:r>
      <w:r w:rsidRPr="00946F7D">
        <w:rPr>
          <w:rFonts w:cs="Tahoma"/>
          <w:lang w:val="nl-NL"/>
        </w:rPr>
        <w:t>niet worden meegenomen</w:t>
      </w:r>
      <w:r w:rsidRPr="00946F7D">
        <w:rPr>
          <w:rFonts w:cs="Tahoma"/>
          <w:szCs w:val="18"/>
          <w:lang w:val="nl-NL"/>
        </w:rPr>
        <w:t xml:space="preserve"> en komen te vervallen. </w:t>
      </w:r>
    </w:p>
    <w:p w:rsidR="00C21366" w:rsidRPr="00946F7D" w:rsidRDefault="00C21366" w:rsidP="00C21366">
      <w:pPr>
        <w:rPr>
          <w:rFonts w:cs="Tahoma"/>
          <w:lang w:val="nl-NL"/>
        </w:rPr>
      </w:pPr>
    </w:p>
    <w:p w:rsidR="00C21366" w:rsidRPr="00946F7D" w:rsidRDefault="00C21366" w:rsidP="00C21366">
      <w:pPr>
        <w:spacing w:after="60"/>
        <w:outlineLvl w:val="1"/>
        <w:rPr>
          <w:rFonts w:cs="Tahoma"/>
          <w:lang w:val="nl-NL"/>
        </w:rPr>
      </w:pPr>
      <w:r w:rsidRPr="00946F7D">
        <w:rPr>
          <w:rFonts w:cs="Tahoma"/>
          <w:b/>
          <w:szCs w:val="18"/>
          <w:lang w:val="nl-NL"/>
        </w:rPr>
        <w:t xml:space="preserve">Betaling en vergoedingen </w:t>
      </w:r>
    </w:p>
    <w:p w:rsidR="00C21366" w:rsidRPr="00946F7D" w:rsidRDefault="00C21366" w:rsidP="00C21366">
      <w:pPr>
        <w:rPr>
          <w:rFonts w:cs="Tahoma"/>
          <w:lang w:val="nl-NL"/>
        </w:rPr>
      </w:pPr>
      <w:r w:rsidRPr="00946F7D">
        <w:rPr>
          <w:rFonts w:cs="Tahoma"/>
          <w:lang w:val="nl-NL"/>
        </w:rPr>
        <w:t xml:space="preserve">Voor het eenjarige abonnement worden bestellingen direct gefactureerd aan klanten of hun resellers. Voor het </w:t>
      </w:r>
      <w:r w:rsidRPr="00946F7D">
        <w:rPr>
          <w:rFonts w:cs="Tahoma"/>
          <w:szCs w:val="18"/>
          <w:lang w:val="nl-NL"/>
        </w:rPr>
        <w:t xml:space="preserve">samenvallende abonnement wordt de </w:t>
      </w:r>
      <w:r w:rsidRPr="00946F7D">
        <w:rPr>
          <w:rFonts w:cs="Tahoma"/>
          <w:lang w:val="nl-NL"/>
        </w:rPr>
        <w:t>eerste Toegewezen Jaarlijkse Verplichting direct gefactureerd en worden toekomstige Toegewezen Jaarlijkse Verplichtingen gefactureerd op de verjaardag van de ingangsdatum van de enrollment. Klanten kunnen als alternatief ervoor kiezen de volledige Monetaire Verplichting te betalen bij het plaatsen van de eerste bestelling.</w:t>
      </w:r>
    </w:p>
    <w:p w:rsidR="00C21366" w:rsidRPr="00946F7D" w:rsidRDefault="00C21366" w:rsidP="00C21366">
      <w:pPr>
        <w:rPr>
          <w:rFonts w:cs="Tahoma"/>
          <w:lang w:val="nl-NL"/>
        </w:rPr>
      </w:pPr>
    </w:p>
    <w:p w:rsidR="00C21366" w:rsidRPr="00946F7D" w:rsidRDefault="00C21366" w:rsidP="00AE78DF">
      <w:pPr>
        <w:rPr>
          <w:rFonts w:cs="Tahoma"/>
          <w:lang w:val="nl-NL"/>
        </w:rPr>
      </w:pPr>
      <w:r w:rsidRPr="00946F7D">
        <w:rPr>
          <w:rFonts w:cs="Tahoma"/>
          <w:lang w:val="nl-NL"/>
        </w:rPr>
        <w:lastRenderedPageBreak/>
        <w:t>Elke maand brengt Microsoft de monetaire waarde van het gebruik van Windows Azure Services door de klant in mindering op de Toegewezen Jaarlijkse Verplichting. Wanneer het saldo voor de Toegewezen Jaarlijkse Verplichting is verbruikt, wordt al het additionele gebruik voor die maand en de resterende maanden voor het eenjarige abonnement of alle resterende maanden in het huidige jaar van de enrollment voor het samenvallende abonnement gefactureerd tegen Consumptietarieven. Als een klant kiest voor het eenjarige abonnement, wordt al het gebruik tegen Consumptietarieven gefactureerd aan de klant of zijn of haar reseller aan het einde van elk kwartaal van de</w:t>
      </w:r>
      <w:r w:rsidR="00AE78DF">
        <w:rPr>
          <w:rFonts w:cs="Tahoma"/>
          <w:lang w:val="nl-NL"/>
        </w:rPr>
        <w:t> </w:t>
      </w:r>
      <w:r w:rsidRPr="00946F7D">
        <w:rPr>
          <w:rFonts w:cs="Tahoma"/>
          <w:lang w:val="nl-NL"/>
        </w:rPr>
        <w:t>enrollment en aan het einde van de looptijd van het abonnement. Als een klant kiest voor het samenvallende abonnement, wordt al het gebruik tegen Consumptietarieven gefactureerd aan de klant of zijn of haar reseller aan</w:t>
      </w:r>
      <w:r w:rsidR="00AE78DF">
        <w:rPr>
          <w:rFonts w:cs="Tahoma"/>
          <w:lang w:val="nl-NL"/>
        </w:rPr>
        <w:t> </w:t>
      </w:r>
      <w:r w:rsidRPr="00946F7D">
        <w:rPr>
          <w:rFonts w:cs="Tahoma"/>
          <w:lang w:val="nl-NL"/>
        </w:rPr>
        <w:t xml:space="preserve">het einde van elk kwartaal van de enrollment. </w:t>
      </w:r>
    </w:p>
    <w:p w:rsidR="00C21366" w:rsidRPr="00946F7D" w:rsidRDefault="00C21366" w:rsidP="00C21366">
      <w:pPr>
        <w:rPr>
          <w:rFonts w:cs="Tahoma"/>
          <w:lang w:val="nl-NL"/>
        </w:rPr>
      </w:pPr>
    </w:p>
    <w:p w:rsidR="00C21366" w:rsidRPr="00946F7D" w:rsidRDefault="00C21366" w:rsidP="00AE78DF">
      <w:pPr>
        <w:rPr>
          <w:rFonts w:cs="Tahoma"/>
          <w:lang w:val="nl-NL"/>
        </w:rPr>
      </w:pPr>
      <w:r w:rsidRPr="00946F7D">
        <w:rPr>
          <w:rFonts w:cs="Tahoma"/>
          <w:lang w:val="nl-NL"/>
        </w:rPr>
        <w:t>Al het gebruik van de Windows Azure Services na het aflopen of beëindigen van de looptijd van het abonnement van</w:t>
      </w:r>
      <w:r w:rsidR="00AE78DF">
        <w:rPr>
          <w:rFonts w:cs="Tahoma"/>
          <w:lang w:val="nl-NL"/>
        </w:rPr>
        <w:t> </w:t>
      </w:r>
      <w:r w:rsidRPr="00946F7D">
        <w:rPr>
          <w:rFonts w:cs="Tahoma"/>
          <w:lang w:val="nl-NL"/>
        </w:rPr>
        <w:t>een klant, wordt per kwartaal aan de klant of zijn of haar reseller tegen Consumptietarieven gefactureerd.</w:t>
      </w:r>
    </w:p>
    <w:p w:rsidR="00C21366" w:rsidRPr="00946F7D" w:rsidRDefault="00C21366" w:rsidP="00C21366">
      <w:pPr>
        <w:rPr>
          <w:rFonts w:cs="Tahoma"/>
          <w:lang w:val="nl-NL"/>
        </w:rPr>
      </w:pPr>
    </w:p>
    <w:p w:rsidR="00C21366" w:rsidRPr="00946F7D" w:rsidRDefault="00C21366" w:rsidP="00C21366">
      <w:pPr>
        <w:rPr>
          <w:rFonts w:cs="Tahoma"/>
          <w:lang w:val="nl-NL"/>
        </w:rPr>
      </w:pPr>
      <w:r w:rsidRPr="00946F7D">
        <w:rPr>
          <w:rFonts w:cs="Tahoma"/>
          <w:lang w:val="nl-NL"/>
        </w:rPr>
        <w:t>Microsoft kan de prijzen voor individuele Windows Azure Services verlagen tijdens de looptijd van de enrollment van een klant. Voor klanten die Windows Azure Services rechtstreeks van Microsoft verkrijgen, kan de Customer Price Sheet een hogere prijs aangeven dat de huidige prijs op dat moment. Microsoft biedt de lagere prijzen aan deze klanten gedurende de periode dat deze van kracht zijn. Microsoft voorziet klanten van een kennisgeving van dergelijke wijzigingen.</w:t>
      </w:r>
    </w:p>
    <w:p w:rsidR="00C21366" w:rsidRPr="00946F7D" w:rsidRDefault="00C21366" w:rsidP="00C21366">
      <w:pPr>
        <w:rPr>
          <w:rFonts w:cs="Tahoma"/>
          <w:lang w:val="nl-NL"/>
        </w:rPr>
      </w:pPr>
    </w:p>
    <w:p w:rsidR="00C21366" w:rsidRPr="00946F7D" w:rsidRDefault="00C21366" w:rsidP="00C21366">
      <w:pPr>
        <w:rPr>
          <w:rFonts w:cs="Tahoma"/>
          <w:lang w:val="nl-NL"/>
        </w:rPr>
      </w:pPr>
      <w:r w:rsidRPr="00946F7D">
        <w:rPr>
          <w:rFonts w:cs="Tahoma"/>
          <w:szCs w:val="18"/>
          <w:lang w:val="nl-NL"/>
        </w:rPr>
        <w:t xml:space="preserve">Bij abonnementen die worden afgesloten via een reseller, worden de prijs en betalingsvoorwaarden voor het abonnement vastgesteld in een overeenkomst tussen de klant en de reseller. De </w:t>
      </w:r>
      <w:r w:rsidRPr="00946F7D">
        <w:rPr>
          <w:rFonts w:cs="Tahoma"/>
          <w:iCs/>
          <w:lang w:val="nl-NL"/>
        </w:rPr>
        <w:t xml:space="preserve">reseller van een klant biedt aanvullende informatie met betrekking tot het bestelproces van Windows Azure Services. Er geldt een afzonderlijke overeenkomst tussen de klant en zijn of haar reseller voor de prijzen en factureringsvoorwaarden voor alle Windows Azure Services. </w:t>
      </w:r>
      <w:r w:rsidRPr="00946F7D">
        <w:rPr>
          <w:rFonts w:cs="Tahoma"/>
          <w:lang w:val="nl-NL"/>
        </w:rPr>
        <w:t>Microsoft kan prijzen voor individuele Windows Azure Services verlagen gedurende de looptijd van de enrollment van een klant en kan de lagere prijzen aan de reseller van de klant bieden gedurende de periode dat deze van kracht zijn. Microsoft voorziet de reseller van de klant van een kennisgeving van dergelijke wijzigingen. De klant en zijn of haar Reseller bepalen onderling de werkelijke prijzen en de toepasselijkheid van prijswijzigingen.</w:t>
      </w:r>
    </w:p>
    <w:p w:rsidR="00C21366" w:rsidRPr="00946F7D" w:rsidRDefault="00C21366" w:rsidP="00C21366">
      <w:pPr>
        <w:rPr>
          <w:rFonts w:cs="Tahoma"/>
          <w:lang w:val="nl-NL"/>
        </w:rPr>
      </w:pPr>
    </w:p>
    <w:p w:rsidR="00C21366" w:rsidRPr="00946F7D" w:rsidRDefault="00C21366" w:rsidP="00C21366">
      <w:pPr>
        <w:spacing w:after="60"/>
        <w:outlineLvl w:val="1"/>
        <w:rPr>
          <w:rFonts w:cs="Tahoma"/>
          <w:lang w:val="nl-NL"/>
        </w:rPr>
      </w:pPr>
      <w:r w:rsidRPr="00946F7D">
        <w:rPr>
          <w:rFonts w:cs="Tahoma"/>
          <w:b/>
          <w:sz w:val="20"/>
          <w:szCs w:val="18"/>
          <w:lang w:val="nl-NL"/>
        </w:rPr>
        <w:t>Windows Azure Verplichtingstarieven</w:t>
      </w:r>
    </w:p>
    <w:p w:rsidR="00C21366" w:rsidRPr="00946F7D" w:rsidRDefault="00C21366" w:rsidP="00C21366">
      <w:pPr>
        <w:outlineLvl w:val="1"/>
        <w:rPr>
          <w:rFonts w:cs="Tahoma"/>
          <w:lang w:val="nl-NL"/>
        </w:rPr>
      </w:pPr>
      <w:r w:rsidRPr="00946F7D">
        <w:rPr>
          <w:rFonts w:cs="Tahoma"/>
          <w:szCs w:val="18"/>
          <w:lang w:val="nl-NL"/>
        </w:rPr>
        <w:t xml:space="preserve">De Verplichtingstarieven voor Windows Azure Services voor de klant zijn gebaseerd op zijn of haar Monetaire Verplichtingsschijf voor Windows Azure en het prijsniveau van de enrollment. De Monetaire Verplichtingsschijf voor Windows Azure wordt bepaald door het jaarlijkse bedrag voor Monetaire Verplichting voor Windows Azure van de klant (d.w.z. het totale geldbedrag waartoe de klant zich jaarlijks verplicht gedurende de looptijd van zijn of haar Windows Azure-abonnement). Dit bedrag komt overeen met de korting die in de tabel hieronder staat aangegeven (uitgedrukt in een kortingspercentage van de Consumptie-/Overschrijdingstarieven voor Windows Azure). </w:t>
      </w:r>
    </w:p>
    <w:p w:rsidR="00C21366" w:rsidRPr="00946F7D" w:rsidRDefault="00C21366" w:rsidP="00C21366">
      <w:pPr>
        <w:ind w:left="720"/>
        <w:outlineLvl w:val="1"/>
        <w:rPr>
          <w:rFonts w:cs="Tahoma"/>
          <w:lang w:val="nl-NL"/>
        </w:rPr>
      </w:pPr>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2583"/>
        <w:gridCol w:w="2592"/>
        <w:gridCol w:w="2082"/>
      </w:tblGrid>
      <w:tr w:rsidR="00C21366" w:rsidRPr="00FC0C73" w:rsidTr="00AE78DF">
        <w:trPr>
          <w:trHeight w:val="673"/>
          <w:tblHeader/>
          <w:jc w:val="center"/>
        </w:trPr>
        <w:tc>
          <w:tcPr>
            <w:tcW w:w="2583"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rsidR="00C21366" w:rsidRPr="00FC0C73" w:rsidRDefault="00C21366" w:rsidP="00111C93">
            <w:pPr>
              <w:jc w:val="center"/>
              <w:rPr>
                <w:rFonts w:eastAsia="Times New Roman" w:cs="Tahoma"/>
                <w:b/>
                <w:bCs/>
                <w:szCs w:val="18"/>
              </w:rPr>
            </w:pPr>
            <w:r w:rsidRPr="00FC0C73">
              <w:rPr>
                <w:rFonts w:cs="Tahoma"/>
                <w:b/>
                <w:bCs/>
                <w:szCs w:val="18"/>
              </w:rPr>
              <w:t>Windows Azure Monetaire Verplichtingsschijven</w:t>
            </w:r>
          </w:p>
        </w:tc>
        <w:tc>
          <w:tcPr>
            <w:tcW w:w="259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rsidR="00C21366" w:rsidRPr="00946F7D" w:rsidRDefault="00C21366" w:rsidP="00111C93">
            <w:pPr>
              <w:jc w:val="center"/>
              <w:rPr>
                <w:rFonts w:eastAsia="Times New Roman" w:cs="Tahoma"/>
                <w:b/>
                <w:bCs/>
                <w:szCs w:val="18"/>
                <w:lang w:val="nl-NL"/>
              </w:rPr>
            </w:pPr>
            <w:r w:rsidRPr="00946F7D">
              <w:rPr>
                <w:rFonts w:eastAsia="Times New Roman" w:cs="Tahoma"/>
                <w:b/>
                <w:bCs/>
                <w:szCs w:val="18"/>
                <w:lang w:val="nl-NL"/>
              </w:rPr>
              <w:t>Aantal Units in Jaarlijkse Monetaire Verplichting voor Windows Azure*</w:t>
            </w:r>
          </w:p>
        </w:tc>
        <w:tc>
          <w:tcPr>
            <w:tcW w:w="2082" w:type="dxa"/>
            <w:tcBorders>
              <w:top w:val="single" w:sz="8" w:space="0" w:color="auto"/>
              <w:left w:val="single" w:sz="8" w:space="0" w:color="auto"/>
              <w:bottom w:val="single" w:sz="8" w:space="0" w:color="auto"/>
              <w:right w:val="single" w:sz="8" w:space="0" w:color="auto"/>
            </w:tcBorders>
            <w:shd w:val="clear" w:color="auto" w:fill="FABF8F"/>
            <w:hideMark/>
          </w:tcPr>
          <w:p w:rsidR="00C21366" w:rsidRPr="00FC0C73" w:rsidRDefault="00C21366" w:rsidP="00111C93">
            <w:pPr>
              <w:jc w:val="center"/>
              <w:rPr>
                <w:rFonts w:eastAsia="Times New Roman" w:cs="Tahoma"/>
                <w:b/>
                <w:bCs/>
                <w:szCs w:val="18"/>
              </w:rPr>
            </w:pPr>
            <w:r w:rsidRPr="00FC0C73">
              <w:rPr>
                <w:rFonts w:cs="Tahoma"/>
                <w:b/>
                <w:bCs/>
                <w:szCs w:val="18"/>
              </w:rPr>
              <w:t>Korting op Consumptietarieven</w:t>
            </w:r>
          </w:p>
        </w:tc>
      </w:tr>
      <w:tr w:rsidR="00C21366" w:rsidRPr="00FC0C73" w:rsidTr="00111C93">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C21366" w:rsidRPr="00FC0C73" w:rsidRDefault="00C21366" w:rsidP="00111C93">
            <w:pPr>
              <w:spacing w:before="100" w:beforeAutospacing="1" w:after="100" w:afterAutospacing="1"/>
              <w:ind w:right="259"/>
              <w:jc w:val="center"/>
              <w:rPr>
                <w:rFonts w:eastAsia="Times New Roman" w:cs="Tahoma"/>
                <w:szCs w:val="18"/>
              </w:rPr>
            </w:pPr>
            <w:r w:rsidRPr="00FC0C73">
              <w:rPr>
                <w:rFonts w:eastAsia="Times New Roman" w:cs="Tahoma"/>
                <w:szCs w:val="18"/>
              </w:rPr>
              <w:t>Schijf 1</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C21366" w:rsidRPr="00FC0C73" w:rsidRDefault="00C21366" w:rsidP="00111C93">
            <w:pPr>
              <w:spacing w:before="100" w:beforeAutospacing="1" w:after="100" w:afterAutospacing="1"/>
              <w:ind w:right="180"/>
              <w:jc w:val="center"/>
              <w:rPr>
                <w:rFonts w:eastAsia="Times New Roman" w:cs="Tahoma"/>
                <w:szCs w:val="18"/>
              </w:rPr>
            </w:pPr>
            <w:r w:rsidRPr="00FC0C73">
              <w:rPr>
                <w:rFonts w:eastAsia="Times New Roman" w:cs="Tahoma"/>
                <w:szCs w:val="18"/>
              </w:rPr>
              <w:t>Tot 1799 Units</w:t>
            </w:r>
          </w:p>
        </w:tc>
        <w:tc>
          <w:tcPr>
            <w:tcW w:w="2082" w:type="dxa"/>
            <w:tcBorders>
              <w:top w:val="single" w:sz="8" w:space="0" w:color="auto"/>
              <w:left w:val="single" w:sz="8" w:space="0" w:color="auto"/>
              <w:bottom w:val="single" w:sz="8" w:space="0" w:color="auto"/>
              <w:right w:val="single" w:sz="8" w:space="0" w:color="auto"/>
            </w:tcBorders>
            <w:hideMark/>
          </w:tcPr>
          <w:p w:rsidR="00C21366" w:rsidRPr="00FC0C73" w:rsidRDefault="00C21366" w:rsidP="00111C93">
            <w:pPr>
              <w:spacing w:before="100" w:beforeAutospacing="1" w:after="100" w:afterAutospacing="1"/>
              <w:ind w:right="180"/>
              <w:jc w:val="center"/>
              <w:rPr>
                <w:rFonts w:eastAsia="Times New Roman" w:cs="Tahoma"/>
                <w:szCs w:val="18"/>
              </w:rPr>
            </w:pPr>
            <w:r w:rsidRPr="00FC0C73">
              <w:rPr>
                <w:rFonts w:eastAsia="Times New Roman" w:cs="Tahoma"/>
                <w:szCs w:val="18"/>
              </w:rPr>
              <w:t>23%</w:t>
            </w:r>
          </w:p>
        </w:tc>
      </w:tr>
      <w:tr w:rsidR="00C21366" w:rsidRPr="00FC0C73" w:rsidTr="00111C93">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C21366" w:rsidRPr="00FC0C73" w:rsidRDefault="00C21366" w:rsidP="00111C93">
            <w:pPr>
              <w:spacing w:before="100" w:beforeAutospacing="1" w:after="100" w:afterAutospacing="1"/>
              <w:ind w:right="259"/>
              <w:jc w:val="center"/>
              <w:rPr>
                <w:rFonts w:eastAsia="Times New Roman" w:cs="Tahoma"/>
                <w:szCs w:val="18"/>
              </w:rPr>
            </w:pPr>
            <w:r w:rsidRPr="00FC0C73">
              <w:rPr>
                <w:rFonts w:eastAsia="Times New Roman" w:cs="Tahoma"/>
                <w:szCs w:val="18"/>
              </w:rPr>
              <w:t>Schijf 2</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C21366" w:rsidRPr="00FC0C73" w:rsidRDefault="00C21366" w:rsidP="00111C93">
            <w:pPr>
              <w:spacing w:before="100" w:beforeAutospacing="1" w:after="100" w:afterAutospacing="1"/>
              <w:ind w:right="180"/>
              <w:jc w:val="center"/>
              <w:rPr>
                <w:rFonts w:eastAsia="Times New Roman" w:cs="Tahoma"/>
                <w:szCs w:val="18"/>
              </w:rPr>
            </w:pPr>
            <w:r w:rsidRPr="00FC0C73">
              <w:rPr>
                <w:rFonts w:eastAsia="Times New Roman" w:cs="Tahoma"/>
                <w:szCs w:val="18"/>
              </w:rPr>
              <w:t>1800 – 4799 Units</w:t>
            </w:r>
          </w:p>
        </w:tc>
        <w:tc>
          <w:tcPr>
            <w:tcW w:w="2082" w:type="dxa"/>
            <w:tcBorders>
              <w:top w:val="single" w:sz="8" w:space="0" w:color="auto"/>
              <w:left w:val="single" w:sz="8" w:space="0" w:color="auto"/>
              <w:bottom w:val="single" w:sz="8" w:space="0" w:color="auto"/>
              <w:right w:val="single" w:sz="8" w:space="0" w:color="auto"/>
            </w:tcBorders>
            <w:hideMark/>
          </w:tcPr>
          <w:p w:rsidR="00C21366" w:rsidRPr="00FC0C73" w:rsidRDefault="00C21366" w:rsidP="00111C93">
            <w:pPr>
              <w:spacing w:before="100" w:beforeAutospacing="1" w:after="100" w:afterAutospacing="1"/>
              <w:ind w:right="180"/>
              <w:jc w:val="center"/>
              <w:rPr>
                <w:rFonts w:eastAsia="Times New Roman" w:cs="Tahoma"/>
                <w:szCs w:val="18"/>
              </w:rPr>
            </w:pPr>
            <w:r w:rsidRPr="00FC0C73">
              <w:rPr>
                <w:rFonts w:eastAsia="Times New Roman" w:cs="Tahoma"/>
                <w:szCs w:val="18"/>
              </w:rPr>
              <w:t>26%</w:t>
            </w:r>
          </w:p>
        </w:tc>
      </w:tr>
      <w:tr w:rsidR="00C21366" w:rsidRPr="00FC0C73" w:rsidTr="00111C93">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C21366" w:rsidRPr="00FC0C73" w:rsidRDefault="00C21366" w:rsidP="00111C93">
            <w:pPr>
              <w:spacing w:before="100" w:beforeAutospacing="1" w:after="100" w:afterAutospacing="1"/>
              <w:ind w:right="259"/>
              <w:jc w:val="center"/>
              <w:rPr>
                <w:rFonts w:eastAsia="Times New Roman" w:cs="Tahoma"/>
                <w:szCs w:val="18"/>
              </w:rPr>
            </w:pPr>
            <w:r w:rsidRPr="00FC0C73">
              <w:rPr>
                <w:rFonts w:eastAsia="Times New Roman" w:cs="Tahoma"/>
                <w:szCs w:val="18"/>
              </w:rPr>
              <w:t>Schijf 3</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C21366" w:rsidRPr="00FC0C73" w:rsidRDefault="00C21366" w:rsidP="00111C93">
            <w:pPr>
              <w:spacing w:before="100" w:beforeAutospacing="1" w:after="100" w:afterAutospacing="1"/>
              <w:ind w:right="180"/>
              <w:jc w:val="center"/>
              <w:rPr>
                <w:rFonts w:eastAsia="Times New Roman" w:cs="Tahoma"/>
                <w:szCs w:val="18"/>
              </w:rPr>
            </w:pPr>
            <w:r w:rsidRPr="00FC0C73">
              <w:rPr>
                <w:rFonts w:eastAsia="Times New Roman" w:cs="Tahoma"/>
                <w:szCs w:val="18"/>
              </w:rPr>
              <w:t>4800 – 11999 Units</w:t>
            </w:r>
          </w:p>
        </w:tc>
        <w:tc>
          <w:tcPr>
            <w:tcW w:w="2082" w:type="dxa"/>
            <w:tcBorders>
              <w:top w:val="single" w:sz="8" w:space="0" w:color="auto"/>
              <w:left w:val="single" w:sz="8" w:space="0" w:color="auto"/>
              <w:bottom w:val="single" w:sz="8" w:space="0" w:color="auto"/>
              <w:right w:val="single" w:sz="8" w:space="0" w:color="auto"/>
            </w:tcBorders>
            <w:hideMark/>
          </w:tcPr>
          <w:p w:rsidR="00C21366" w:rsidRPr="00FC0C73" w:rsidRDefault="00C21366" w:rsidP="00111C93">
            <w:pPr>
              <w:spacing w:before="100" w:beforeAutospacing="1" w:after="100" w:afterAutospacing="1"/>
              <w:ind w:right="180"/>
              <w:jc w:val="center"/>
              <w:rPr>
                <w:rFonts w:eastAsia="Times New Roman" w:cs="Tahoma"/>
                <w:szCs w:val="18"/>
              </w:rPr>
            </w:pPr>
            <w:r w:rsidRPr="00FC0C73">
              <w:rPr>
                <w:rFonts w:eastAsia="Times New Roman" w:cs="Tahoma"/>
                <w:szCs w:val="18"/>
              </w:rPr>
              <w:t>30%</w:t>
            </w:r>
          </w:p>
        </w:tc>
      </w:tr>
      <w:tr w:rsidR="00C21366" w:rsidRPr="00FC0C73" w:rsidTr="00111C93">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C21366" w:rsidRPr="00FC0C73" w:rsidRDefault="00C21366" w:rsidP="00111C93">
            <w:pPr>
              <w:spacing w:before="100" w:beforeAutospacing="1" w:after="100" w:afterAutospacing="1"/>
              <w:ind w:right="259"/>
              <w:jc w:val="center"/>
              <w:rPr>
                <w:rFonts w:eastAsia="Times New Roman" w:cs="Tahoma"/>
                <w:szCs w:val="18"/>
              </w:rPr>
            </w:pPr>
            <w:r w:rsidRPr="00FC0C73">
              <w:rPr>
                <w:rFonts w:eastAsia="Times New Roman" w:cs="Tahoma"/>
                <w:szCs w:val="18"/>
              </w:rPr>
              <w:t>Schijf 4</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C21366" w:rsidRPr="00FC0C73" w:rsidRDefault="00C21366" w:rsidP="00111C93">
            <w:pPr>
              <w:spacing w:before="100" w:beforeAutospacing="1" w:after="100" w:afterAutospacing="1"/>
              <w:ind w:right="180"/>
              <w:jc w:val="center"/>
              <w:rPr>
                <w:rFonts w:eastAsia="Times New Roman" w:cs="Tahoma"/>
                <w:szCs w:val="18"/>
              </w:rPr>
            </w:pPr>
            <w:r w:rsidRPr="00FC0C73">
              <w:rPr>
                <w:rFonts w:eastAsia="Times New Roman" w:cs="Tahoma"/>
                <w:szCs w:val="18"/>
              </w:rPr>
              <w:t>&gt;12000 Units</w:t>
            </w:r>
          </w:p>
        </w:tc>
        <w:tc>
          <w:tcPr>
            <w:tcW w:w="2082" w:type="dxa"/>
            <w:tcBorders>
              <w:top w:val="single" w:sz="8" w:space="0" w:color="auto"/>
              <w:left w:val="single" w:sz="8" w:space="0" w:color="auto"/>
              <w:bottom w:val="single" w:sz="8" w:space="0" w:color="auto"/>
              <w:right w:val="single" w:sz="8" w:space="0" w:color="auto"/>
            </w:tcBorders>
            <w:hideMark/>
          </w:tcPr>
          <w:p w:rsidR="00C21366" w:rsidRPr="00FC0C73" w:rsidRDefault="00C21366" w:rsidP="00111C93">
            <w:pPr>
              <w:spacing w:before="100" w:beforeAutospacing="1" w:after="100" w:afterAutospacing="1"/>
              <w:ind w:right="180"/>
              <w:jc w:val="center"/>
              <w:rPr>
                <w:rFonts w:eastAsia="Times New Roman" w:cs="Tahoma"/>
                <w:szCs w:val="18"/>
              </w:rPr>
            </w:pPr>
            <w:r w:rsidRPr="00FC0C73">
              <w:rPr>
                <w:rFonts w:eastAsia="Times New Roman" w:cs="Tahoma"/>
                <w:szCs w:val="18"/>
              </w:rPr>
              <w:t>35%</w:t>
            </w:r>
          </w:p>
        </w:tc>
      </w:tr>
    </w:tbl>
    <w:p w:rsidR="00C21366" w:rsidRPr="00946F7D" w:rsidRDefault="00C21366" w:rsidP="00C21366">
      <w:pPr>
        <w:ind w:left="1080"/>
        <w:outlineLvl w:val="1"/>
        <w:rPr>
          <w:rFonts w:cs="Tahoma"/>
          <w:lang w:val="nl-NL"/>
        </w:rPr>
      </w:pPr>
      <w:r w:rsidRPr="00946F7D">
        <w:rPr>
          <w:rFonts w:cs="Tahoma"/>
          <w:i/>
          <w:sz w:val="16"/>
          <w:szCs w:val="18"/>
          <w:lang w:val="nl-NL"/>
        </w:rPr>
        <w:t>* Een Unit is een geldbedrag in de toepasselijke valuta</w:t>
      </w:r>
    </w:p>
    <w:p w:rsidR="00C21366" w:rsidRPr="00946F7D" w:rsidRDefault="00C21366" w:rsidP="00C21366">
      <w:pPr>
        <w:outlineLvl w:val="1"/>
        <w:rPr>
          <w:rFonts w:cs="Tahoma"/>
          <w:lang w:val="nl-NL"/>
        </w:rPr>
      </w:pPr>
    </w:p>
    <w:p w:rsidR="00C21366" w:rsidRPr="00946F7D" w:rsidRDefault="00C21366" w:rsidP="00C21366">
      <w:pPr>
        <w:outlineLvl w:val="1"/>
        <w:rPr>
          <w:rFonts w:cs="Tahoma"/>
          <w:lang w:val="nl-NL"/>
        </w:rPr>
      </w:pPr>
      <w:r w:rsidRPr="00946F7D">
        <w:rPr>
          <w:rFonts w:cs="Tahoma"/>
          <w:szCs w:val="18"/>
          <w:lang w:val="nl-NL"/>
        </w:rPr>
        <w:t xml:space="preserve">Een klant kan op elk gewenst moment gedurende de looptijd van het Windows Azure-abonnement het jaarlijkse bedrag voor de Monetaire Verplichting voor Windows Azure verhogen en in aanmerking komen voor een hogere Schijf. De nieuwe Verplichtingstarieven zijn van toepassing op het gebruik van Windows Azure Services vanaf de eerste dag van de kalendermaand nadat de klant het aantal licenties in de Jaarlijkse Monetaire Verplichting voor Windows Azure heeft gewijzigd. </w:t>
      </w:r>
    </w:p>
    <w:p w:rsidR="00C21366" w:rsidRPr="00946F7D" w:rsidRDefault="00C21366" w:rsidP="00C21366">
      <w:pPr>
        <w:outlineLvl w:val="1"/>
        <w:rPr>
          <w:rFonts w:cs="Tahoma"/>
          <w:lang w:val="nl-NL"/>
        </w:rPr>
      </w:pPr>
    </w:p>
    <w:p w:rsidR="00C21366" w:rsidRPr="00946F7D" w:rsidRDefault="00C21366" w:rsidP="00AE78DF">
      <w:pPr>
        <w:outlineLvl w:val="1"/>
        <w:rPr>
          <w:rFonts w:cs="Tahoma"/>
          <w:lang w:val="nl-NL"/>
        </w:rPr>
      </w:pPr>
      <w:r w:rsidRPr="00946F7D">
        <w:rPr>
          <w:rFonts w:eastAsia="Times New Roman" w:cs="Tahoma"/>
          <w:szCs w:val="18"/>
          <w:lang w:val="nl-NL"/>
        </w:rPr>
        <w:t xml:space="preserve">De Verplichtingstarieven van Schijf 1 worden vermeld op het Customer Price Sheet. De werkelijke </w:t>
      </w:r>
      <w:r w:rsidRPr="00946F7D">
        <w:rPr>
          <w:rFonts w:cs="Tahoma"/>
          <w:szCs w:val="18"/>
          <w:lang w:val="nl-NL"/>
        </w:rPr>
        <w:t>Verplichtingstarieven worden weergegeven op de Account-pagina op de Windows Azure Enterprise Portal. Voor</w:t>
      </w:r>
      <w:r w:rsidR="00AE78DF">
        <w:rPr>
          <w:rFonts w:cs="Tahoma"/>
          <w:szCs w:val="18"/>
          <w:lang w:val="nl-NL"/>
        </w:rPr>
        <w:t> </w:t>
      </w:r>
      <w:r w:rsidRPr="00946F7D">
        <w:rPr>
          <w:rFonts w:cs="Tahoma"/>
          <w:szCs w:val="18"/>
          <w:lang w:val="nl-NL"/>
        </w:rPr>
        <w:t>Windows Azure Services die worden verkregen via een reseller, worden de prijzen en betalingsvoorwaarden vastgesteld in een overeenkomst tussen een klant en de reseller.</w:t>
      </w:r>
    </w:p>
    <w:p w:rsidR="00C21366" w:rsidRDefault="00C21366" w:rsidP="00C21366">
      <w:pPr>
        <w:rPr>
          <w:rFonts w:cs="Tahoma"/>
          <w:lang w:val="nl-NL"/>
        </w:rPr>
      </w:pPr>
    </w:p>
    <w:p w:rsidR="00D03F55" w:rsidRPr="00946F7D" w:rsidRDefault="00D03F55" w:rsidP="00C21366">
      <w:pPr>
        <w:rPr>
          <w:rFonts w:cs="Tahoma"/>
          <w:lang w:val="nl-NL"/>
        </w:rPr>
      </w:pPr>
    </w:p>
    <w:p w:rsidR="00C21366" w:rsidRPr="00946F7D" w:rsidRDefault="00C21366" w:rsidP="00C21366">
      <w:pPr>
        <w:pStyle w:val="Heading2"/>
        <w:ind w:left="0"/>
        <w:rPr>
          <w:rFonts w:ascii="Tahoma" w:hAnsi="Tahoma" w:cs="Tahoma"/>
          <w:lang w:val="nl-NL"/>
        </w:rPr>
      </w:pPr>
      <w:bookmarkStart w:id="684" w:name="_Toc328145984"/>
      <w:bookmarkStart w:id="685" w:name="_Toc336338215"/>
      <w:bookmarkStart w:id="686" w:name="_Toc368299850"/>
      <w:r w:rsidRPr="00946F7D">
        <w:rPr>
          <w:rFonts w:ascii="Tahoma" w:hAnsi="Tahoma" w:cs="Tahoma"/>
          <w:lang w:val="nl-NL"/>
        </w:rPr>
        <w:lastRenderedPageBreak/>
        <w:t>Plaatselijke beschikbaarheid van Online Diensten</w:t>
      </w:r>
      <w:bookmarkEnd w:id="684"/>
      <w:bookmarkEnd w:id="685"/>
      <w:bookmarkEnd w:id="686"/>
      <w:r w:rsidRPr="00946F7D">
        <w:rPr>
          <w:rFonts w:ascii="Tahoma" w:hAnsi="Tahoma" w:cs="Tahoma"/>
          <w:lang w:val="nl-NL"/>
        </w:rPr>
        <w:t xml:space="preserve"> </w:t>
      </w:r>
    </w:p>
    <w:p w:rsidR="00C21366" w:rsidRPr="00946F7D" w:rsidRDefault="00C21366" w:rsidP="00C21366">
      <w:pPr>
        <w:outlineLvl w:val="2"/>
        <w:rPr>
          <w:rFonts w:cs="Tahoma"/>
          <w:lang w:val="nl-NL"/>
        </w:rPr>
      </w:pPr>
    </w:p>
    <w:p w:rsidR="00C21366" w:rsidRPr="00946F7D" w:rsidRDefault="00C21366" w:rsidP="00AE78DF">
      <w:pPr>
        <w:outlineLvl w:val="2"/>
        <w:rPr>
          <w:rFonts w:cs="Tahoma"/>
          <w:lang w:val="nl-NL"/>
        </w:rPr>
      </w:pPr>
      <w:r w:rsidRPr="00946F7D">
        <w:rPr>
          <w:rFonts w:cs="Tahoma"/>
          <w:szCs w:val="18"/>
          <w:lang w:val="nl-NL"/>
        </w:rPr>
        <w:t xml:space="preserve">Ga naar </w:t>
      </w:r>
      <w:hyperlink r:id="rId21" w:anchor="international" w:history="1">
        <w:r w:rsidRPr="00946F7D">
          <w:rPr>
            <w:rStyle w:val="Hyperlink"/>
            <w:rFonts w:cs="Tahoma"/>
            <w:lang w:val="nl-NL"/>
          </w:rPr>
          <w:t>http://www.microsoft.com/online/faq.aspx#international</w:t>
        </w:r>
      </w:hyperlink>
      <w:r w:rsidRPr="00946F7D">
        <w:rPr>
          <w:rFonts w:cs="Tahoma"/>
          <w:color w:val="1F497D"/>
          <w:lang w:val="nl-NL"/>
        </w:rPr>
        <w:t xml:space="preserve"> </w:t>
      </w:r>
      <w:r w:rsidRPr="00946F7D">
        <w:rPr>
          <w:rFonts w:cs="Tahoma"/>
          <w:color w:val="000000"/>
          <w:lang w:val="nl-NL"/>
        </w:rPr>
        <w:t>voor een lijst van landen en regio's waarin de</w:t>
      </w:r>
      <w:r w:rsidR="00AE78DF">
        <w:rPr>
          <w:rFonts w:cs="Tahoma"/>
          <w:color w:val="000000"/>
          <w:lang w:val="nl-NL"/>
        </w:rPr>
        <w:t> </w:t>
      </w:r>
      <w:r w:rsidRPr="00946F7D">
        <w:rPr>
          <w:rFonts w:cs="Tahoma"/>
          <w:color w:val="000000"/>
          <w:lang w:val="nl-NL"/>
        </w:rPr>
        <w:t xml:space="preserve">Online Diensten beschikbaar zijn. </w:t>
      </w:r>
    </w:p>
    <w:p w:rsidR="00C21366" w:rsidRPr="00946F7D" w:rsidRDefault="00C21366" w:rsidP="00C21366">
      <w:pPr>
        <w:outlineLvl w:val="2"/>
        <w:rPr>
          <w:rFonts w:cs="Tahoma"/>
          <w:lang w:val="nl-NL"/>
        </w:rPr>
      </w:pPr>
    </w:p>
    <w:p w:rsidR="00C21366" w:rsidRPr="00946F7D" w:rsidRDefault="00C21366" w:rsidP="00C21366">
      <w:pPr>
        <w:pStyle w:val="Heading2"/>
        <w:ind w:left="0"/>
        <w:rPr>
          <w:rFonts w:ascii="Tahoma" w:hAnsi="Tahoma" w:cs="Tahoma"/>
          <w:lang w:val="nl-NL"/>
        </w:rPr>
      </w:pPr>
      <w:bookmarkStart w:id="687" w:name="_Toc328145985"/>
      <w:bookmarkStart w:id="688" w:name="_Toc336338216"/>
      <w:bookmarkStart w:id="689" w:name="_Toc368299851"/>
      <w:r w:rsidRPr="00946F7D">
        <w:rPr>
          <w:rFonts w:ascii="Tahoma" w:hAnsi="Tahoma" w:cs="Tahoma"/>
          <w:lang w:val="nl-NL"/>
        </w:rPr>
        <w:t>Aanvullende voorwaarden voor online diensten</w:t>
      </w:r>
      <w:bookmarkEnd w:id="687"/>
      <w:bookmarkEnd w:id="688"/>
      <w:bookmarkEnd w:id="689"/>
    </w:p>
    <w:p w:rsidR="00C21366" w:rsidRPr="00946F7D" w:rsidRDefault="00C21366" w:rsidP="00C21366">
      <w:pPr>
        <w:outlineLvl w:val="2"/>
        <w:rPr>
          <w:rFonts w:cs="Tahoma"/>
          <w:lang w:val="nl-NL"/>
        </w:rPr>
      </w:pPr>
    </w:p>
    <w:p w:rsidR="00C21366" w:rsidRPr="00946F7D" w:rsidRDefault="00C21366" w:rsidP="00C21366">
      <w:pPr>
        <w:rPr>
          <w:rFonts w:cs="Tahoma"/>
          <w:lang w:val="nl-NL"/>
        </w:rPr>
      </w:pPr>
      <w:r w:rsidRPr="00946F7D">
        <w:rPr>
          <w:rFonts w:cs="Tahoma"/>
          <w:lang w:val="nl-NL"/>
        </w:rPr>
        <w:t>In deze Product List kan aanvullende informatie zijn opgenomen over specifieke producten. Raadpleeg de gedeelten van dit document die zijn gewijd aan specifieke producten voor meer informatie.</w:t>
      </w:r>
    </w:p>
    <w:p w:rsidR="00C21366" w:rsidRPr="00946F7D" w:rsidRDefault="00C21366" w:rsidP="00C21366">
      <w:pPr>
        <w:rPr>
          <w:rFonts w:cs="Tahoma"/>
          <w:lang w:val="nl-NL"/>
        </w:rPr>
      </w:pPr>
    </w:p>
    <w:p w:rsidR="00C21366" w:rsidRPr="00946F7D" w:rsidRDefault="00C21366" w:rsidP="00C21366">
      <w:pPr>
        <w:rPr>
          <w:rFonts w:cs="Tahoma"/>
          <w:lang w:val="nl-NL"/>
        </w:rPr>
      </w:pPr>
      <w:r w:rsidRPr="00946F7D">
        <w:rPr>
          <w:rFonts w:cs="Tahoma"/>
          <w:lang w:val="nl-NL"/>
        </w:rPr>
        <w:t>In het document Product Use Rights op http://www.microsoftvolumelicensing.com/userights/PUR.aspx zijn nog andere algemene en productspecifieke voorwaarden opgenomen voor het gebruik van online diensten. De Product Use Rights voor online diensten kunnen worden gewijzigd zoals beschreven in de paragraaf Online diensten van dat document.</w:t>
      </w:r>
    </w:p>
    <w:p w:rsidR="00C21366" w:rsidRPr="00946F7D" w:rsidRDefault="00C21366" w:rsidP="00C21366">
      <w:pPr>
        <w:rPr>
          <w:rFonts w:cs="Tahoma"/>
          <w:lang w:val="nl-NL"/>
        </w:rPr>
      </w:pPr>
    </w:p>
    <w:p w:rsidR="00C21366" w:rsidRPr="00946F7D" w:rsidRDefault="00C21366" w:rsidP="00AE78DF">
      <w:pPr>
        <w:rPr>
          <w:rFonts w:cs="Tahoma"/>
          <w:lang w:val="nl-NL"/>
        </w:rPr>
      </w:pPr>
      <w:bookmarkStart w:id="690" w:name="_Toc325313160"/>
      <w:r w:rsidRPr="00946F7D">
        <w:rPr>
          <w:rFonts w:cs="Tahoma"/>
          <w:lang w:val="nl-NL"/>
        </w:rPr>
        <w:t>De bovenstaande Prijzen en betalingsvoorwaarden voor online diensten zijn niet van toepassing op online diensten die zijn verkregen door middel van de Microsoft Online Subscription Overeenkomst. Alle voorwaarden die van</w:t>
      </w:r>
      <w:r w:rsidR="00AE78DF">
        <w:rPr>
          <w:rFonts w:cs="Tahoma"/>
          <w:lang w:val="nl-NL"/>
        </w:rPr>
        <w:t> </w:t>
      </w:r>
      <w:r w:rsidRPr="00946F7D">
        <w:rPr>
          <w:rFonts w:cs="Tahoma"/>
          <w:lang w:val="nl-NL"/>
        </w:rPr>
        <w:t>toepassing zijn op online diensten die worden verkregen op grond van de Microsoft Online Subscription Overeenkomst, worden beschreven in de betreffende overeenkomst en op de Microsoft Online Diensten Customer</w:t>
      </w:r>
      <w:r w:rsidR="00AE78DF">
        <w:rPr>
          <w:rFonts w:cs="Tahoma"/>
          <w:lang w:val="nl-NL"/>
        </w:rPr>
        <w:t> </w:t>
      </w:r>
      <w:r w:rsidRPr="00946F7D">
        <w:rPr>
          <w:rFonts w:cs="Tahoma"/>
          <w:lang w:val="nl-NL"/>
        </w:rPr>
        <w:t>Portal.</w:t>
      </w:r>
      <w:bookmarkEnd w:id="690"/>
    </w:p>
    <w:p w:rsidR="00C21366" w:rsidRPr="00946F7D" w:rsidRDefault="00C21366" w:rsidP="00C21366">
      <w:pPr>
        <w:rPr>
          <w:rFonts w:cs="Tahoma"/>
          <w:lang w:val="nl-NL"/>
        </w:rPr>
      </w:pPr>
      <w:bookmarkStart w:id="691" w:name="_Supplemental_Terms_For"/>
      <w:bookmarkStart w:id="692" w:name="_Toc336338217"/>
      <w:bookmarkEnd w:id="691"/>
      <w:r w:rsidRPr="00946F7D">
        <w:rPr>
          <w:rFonts w:cs="Tahoma"/>
          <w:lang w:val="nl-NL"/>
        </w:rPr>
        <w:br w:type="page"/>
      </w:r>
    </w:p>
    <w:p w:rsidR="00C21366" w:rsidRPr="00946F7D" w:rsidRDefault="00C21366" w:rsidP="00C21366">
      <w:pPr>
        <w:pStyle w:val="Heading1"/>
        <w:rPr>
          <w:rFonts w:cs="Tahoma"/>
          <w:lang w:val="nl-NL"/>
        </w:rPr>
      </w:pPr>
      <w:bookmarkStart w:id="693" w:name="_Toc368299852"/>
      <w:r w:rsidRPr="00946F7D">
        <w:rPr>
          <w:rFonts w:cs="Tahoma"/>
          <w:lang w:val="nl-NL"/>
        </w:rPr>
        <w:lastRenderedPageBreak/>
        <w:t>SECTIE 6 – Regels voor verlenging van Software Assurance</w:t>
      </w:r>
      <w:bookmarkEnd w:id="692"/>
      <w:bookmarkEnd w:id="693"/>
    </w:p>
    <w:p w:rsidR="00C21366" w:rsidRPr="00946F7D" w:rsidRDefault="00C21366" w:rsidP="00C21366">
      <w:pPr>
        <w:rPr>
          <w:rFonts w:cs="Tahoma"/>
          <w:lang w:val="nl-NL"/>
        </w:rPr>
      </w:pPr>
    </w:p>
    <w:p w:rsidR="00C21366" w:rsidRPr="00946F7D" w:rsidRDefault="00C21366" w:rsidP="00C21366">
      <w:pPr>
        <w:pStyle w:val="Heading4"/>
        <w:tabs>
          <w:tab w:val="clear" w:pos="720"/>
          <w:tab w:val="num" w:pos="0"/>
        </w:tabs>
        <w:ind w:left="0" w:firstLine="0"/>
        <w:rPr>
          <w:rFonts w:ascii="Tahoma" w:hAnsi="Tahoma" w:cs="Tahoma"/>
          <w:lang w:val="nl-NL"/>
        </w:rPr>
      </w:pPr>
      <w:bookmarkStart w:id="694" w:name="_Toc323159745"/>
      <w:bookmarkStart w:id="695" w:name="_Toc336338218"/>
      <w:bookmarkStart w:id="696" w:name="_Toc368299853"/>
      <w:r w:rsidRPr="00946F7D">
        <w:rPr>
          <w:rFonts w:ascii="Tahoma" w:hAnsi="Tahoma" w:cs="Tahoma"/>
          <w:sz w:val="24"/>
          <w:lang w:val="nl-NL"/>
        </w:rPr>
        <w:t>Open License</w:t>
      </w:r>
      <w:bookmarkEnd w:id="694"/>
      <w:bookmarkEnd w:id="695"/>
      <w:bookmarkEnd w:id="696"/>
    </w:p>
    <w:p w:rsidR="00C21366" w:rsidRPr="00946F7D" w:rsidRDefault="00C21366" w:rsidP="00C21366">
      <w:pPr>
        <w:pStyle w:val="Heading4"/>
        <w:tabs>
          <w:tab w:val="clear" w:pos="720"/>
          <w:tab w:val="num" w:pos="0"/>
        </w:tabs>
        <w:spacing w:before="0"/>
        <w:ind w:left="0" w:firstLine="0"/>
        <w:rPr>
          <w:rFonts w:ascii="Tahoma" w:hAnsi="Tahoma" w:cs="Tahoma"/>
          <w:lang w:val="nl-NL"/>
        </w:rPr>
      </w:pPr>
    </w:p>
    <w:p w:rsidR="00C21366" w:rsidRPr="00946F7D" w:rsidRDefault="00C21366" w:rsidP="00AE78DF">
      <w:pPr>
        <w:pStyle w:val="StyleHeading22Left138Firstline0"/>
        <w:tabs>
          <w:tab w:val="num" w:pos="0"/>
        </w:tabs>
        <w:ind w:left="0"/>
        <w:jc w:val="left"/>
        <w:rPr>
          <w:rFonts w:ascii="Tahoma" w:hAnsi="Tahoma" w:cs="Tahoma"/>
          <w:lang w:val="nl-NL"/>
        </w:rPr>
      </w:pPr>
      <w:r w:rsidRPr="00946F7D">
        <w:rPr>
          <w:rFonts w:ascii="Tahoma" w:hAnsi="Tahoma" w:cs="Tahoma"/>
          <w:sz w:val="18"/>
          <w:lang w:val="nl-NL"/>
        </w:rPr>
        <w:t>Software Assurance dekking besteld onder het Autorisatienummer van een Open License vervalt op het moment dat het betreffende nummer vervalt. Om deze dekking te verlengen dient de klant binnen 90 dagen na de vervaldatum van zijn autorisatienummer een verlengingsbestelling voor Software Assurance in te dienen voor alle exemplaren waarvoor hij de dekking wil verlengen. Klanten kunnen Software Assurance bestellen zonder tegelijkertijd een Licentie te bestellen, mits de Software Assurance dekking op de hierboven beschreven wijze wordt verlengd. De</w:t>
      </w:r>
      <w:r w:rsidR="00AE78DF">
        <w:rPr>
          <w:rFonts w:ascii="Tahoma" w:hAnsi="Tahoma" w:cs="Tahoma"/>
          <w:sz w:val="18"/>
          <w:lang w:val="nl-NL"/>
        </w:rPr>
        <w:t> </w:t>
      </w:r>
      <w:r w:rsidRPr="00946F7D">
        <w:rPr>
          <w:rFonts w:ascii="Tahoma" w:hAnsi="Tahoma" w:cs="Tahoma"/>
          <w:sz w:val="18"/>
          <w:lang w:val="nl-NL"/>
        </w:rPr>
        <w:t>nieuwe Software Assurance dekking gaat in op de ingangsdatum van het nieuwe autorisatienummer.</w:t>
      </w:r>
    </w:p>
    <w:p w:rsidR="00C21366" w:rsidRPr="00946F7D" w:rsidRDefault="00C21366" w:rsidP="00C21366">
      <w:pPr>
        <w:pStyle w:val="AppendIndentSub"/>
        <w:ind w:left="0"/>
        <w:rPr>
          <w:rFonts w:ascii="Tahoma" w:hAnsi="Tahoma" w:cs="Tahoma"/>
          <w:lang w:val="nl-NL"/>
        </w:rPr>
      </w:pPr>
    </w:p>
    <w:p w:rsidR="00C21366" w:rsidRPr="00946F7D" w:rsidRDefault="00C21366" w:rsidP="00C21366">
      <w:pPr>
        <w:pStyle w:val="Heading4"/>
        <w:ind w:left="360"/>
        <w:rPr>
          <w:rFonts w:ascii="Tahoma" w:hAnsi="Tahoma" w:cs="Tahoma"/>
          <w:lang w:val="nl-NL"/>
        </w:rPr>
      </w:pPr>
      <w:bookmarkStart w:id="697" w:name="_Toc336338219"/>
      <w:bookmarkStart w:id="698" w:name="_Toc368299854"/>
      <w:r w:rsidRPr="00946F7D">
        <w:rPr>
          <w:rFonts w:ascii="Tahoma" w:hAnsi="Tahoma" w:cs="Tahoma"/>
          <w:sz w:val="24"/>
          <w:lang w:val="nl-NL"/>
        </w:rPr>
        <w:t>Open Value 20xx</w:t>
      </w:r>
      <w:bookmarkEnd w:id="697"/>
      <w:bookmarkEnd w:id="698"/>
    </w:p>
    <w:p w:rsidR="00C21366" w:rsidRPr="00946F7D" w:rsidRDefault="00C21366" w:rsidP="00C21366">
      <w:pPr>
        <w:tabs>
          <w:tab w:val="num" w:pos="0"/>
        </w:tabs>
        <w:rPr>
          <w:rFonts w:cs="Tahoma"/>
          <w:lang w:val="nl-NL"/>
        </w:rPr>
      </w:pPr>
    </w:p>
    <w:p w:rsidR="00C21366" w:rsidRPr="00946F7D" w:rsidRDefault="00C21366" w:rsidP="00C21366">
      <w:pPr>
        <w:keepNext/>
        <w:tabs>
          <w:tab w:val="num" w:pos="720"/>
        </w:tabs>
        <w:spacing w:after="60"/>
        <w:ind w:left="360" w:hanging="360"/>
        <w:outlineLvl w:val="3"/>
        <w:rPr>
          <w:rFonts w:cs="Tahoma"/>
          <w:lang w:val="nl-NL"/>
        </w:rPr>
      </w:pPr>
      <w:r w:rsidRPr="00946F7D">
        <w:rPr>
          <w:rFonts w:cs="Tahoma"/>
          <w:b/>
          <w:szCs w:val="20"/>
          <w:lang w:val="nl-NL"/>
        </w:rPr>
        <w:t xml:space="preserve">Dekking verlengen onder dezelfde overeenkomst </w:t>
      </w:r>
    </w:p>
    <w:p w:rsidR="00C21366" w:rsidRPr="00946F7D" w:rsidRDefault="00C21366" w:rsidP="00C21366">
      <w:pPr>
        <w:tabs>
          <w:tab w:val="num" w:pos="0"/>
        </w:tabs>
        <w:rPr>
          <w:rFonts w:cs="Tahoma"/>
          <w:lang w:val="nl-NL"/>
        </w:rPr>
      </w:pPr>
      <w:r w:rsidRPr="00946F7D">
        <w:rPr>
          <w:rFonts w:cs="Tahoma"/>
          <w:szCs w:val="20"/>
          <w:lang w:val="nl-NL"/>
        </w:rPr>
        <w:t xml:space="preserve">Software Assurance dekking besteld onder een Open Value-overeenkomst vervalt op het moment dat de betreffende overeenkomst afloopt (of wordt beëindigd). De klant ontvangt 60 dagen voor het aflopen van de overeenkomst een schriftelijke kennisgeving met de verschillende verlengingsmogelijkheden. De klant kan de mogelijkheid worden geboden de overeenkomst voor 36 opeenvolgende volledige kalendermaanden te verlengen. Als de klant Software Assurance dekking wil verlengen, dient de klant een verlengingsbestelling voor Software Assurance in te dienen voor het verlopen van de voorgaande termijn. Indien de klant heeft gekozen voor de bedrijfsomvattende optie, dient de klant Software Assurance te bestellen voor alle exemplaren van de producten die de klant bedrijfsomvattend wenst te verlengen. Indien de klant niet heeft gekozen voor de bedrijfsomvattende optie, mag de klant de dekking verlengen voor elk gewenst aantal van de eerder aangemelde licenties. De verlengingstermijn vangt steeds aan op de dag volgend op afloop van de voorgaande termijn. Klanten kunnen Software Assurance bestellen zonder tegelijkertijd een Licentie te bestellen, mits de Software Assurance dekking op de hierboven beschreven wijze wordt verlengd. </w:t>
      </w:r>
    </w:p>
    <w:p w:rsidR="00C21366" w:rsidRPr="00946F7D" w:rsidRDefault="00C21366" w:rsidP="00C21366">
      <w:pPr>
        <w:tabs>
          <w:tab w:val="num" w:pos="0"/>
        </w:tabs>
        <w:rPr>
          <w:rFonts w:cs="Tahoma"/>
          <w:lang w:val="nl-NL"/>
        </w:rPr>
      </w:pPr>
    </w:p>
    <w:p w:rsidR="00C21366" w:rsidRPr="00946F7D" w:rsidRDefault="00C21366" w:rsidP="00C21366">
      <w:pPr>
        <w:keepNext/>
        <w:tabs>
          <w:tab w:val="num" w:pos="720"/>
        </w:tabs>
        <w:spacing w:after="60"/>
        <w:ind w:left="360" w:hanging="360"/>
        <w:outlineLvl w:val="3"/>
        <w:rPr>
          <w:rFonts w:cs="Tahoma"/>
          <w:lang w:val="nl-NL"/>
        </w:rPr>
      </w:pPr>
      <w:r w:rsidRPr="00946F7D">
        <w:rPr>
          <w:rFonts w:cs="Tahoma"/>
          <w:b/>
          <w:szCs w:val="20"/>
          <w:lang w:val="nl-NL"/>
        </w:rPr>
        <w:t>Dekking verlengen onder een afzonderlijke overeenkomst</w:t>
      </w:r>
    </w:p>
    <w:p w:rsidR="00C21366" w:rsidRPr="00946F7D" w:rsidRDefault="00C21366" w:rsidP="00C21366">
      <w:pPr>
        <w:tabs>
          <w:tab w:val="num" w:pos="0"/>
        </w:tabs>
        <w:rPr>
          <w:rFonts w:cs="Tahoma"/>
          <w:lang w:val="nl-NL"/>
        </w:rPr>
      </w:pPr>
      <w:r w:rsidRPr="00946F7D">
        <w:rPr>
          <w:rFonts w:cs="Tahoma"/>
          <w:szCs w:val="20"/>
          <w:lang w:val="nl-NL"/>
        </w:rPr>
        <w:t xml:space="preserve">De klant mag Software Assurance voor een product verlengen zonder de noodzaak tegelijkertijd een Licentie te bestellen indien de klant een eeuwigdurende licentie en Software Assurance voor het betreffende product heeft verkregen onder een eerdere overeenkomst en de nieuwe overeenkomst van de klant niet later ingaat dan de dag volgende op de vervaldatum van de voorgaande overeenkomst. De verlengingsbestelling voor Software Assurance moet vóór het aflopen van de Software Assurance dekking onder de voorgaande overeenkomst worden geplaatst, tenzij de dekking wordt vernieuwd vanuit een Open License Overeenkomst. In dat geval dient de klant de bestelling binnen 90 dagen na de afloop te plaatsen. </w:t>
      </w:r>
    </w:p>
    <w:p w:rsidR="00C21366" w:rsidRPr="00946F7D" w:rsidRDefault="00C21366" w:rsidP="00C21366">
      <w:pPr>
        <w:tabs>
          <w:tab w:val="num" w:pos="0"/>
        </w:tabs>
        <w:rPr>
          <w:rFonts w:cs="Tahoma"/>
          <w:lang w:val="nl-NL"/>
        </w:rPr>
      </w:pPr>
    </w:p>
    <w:p w:rsidR="00C21366" w:rsidRPr="00946F7D" w:rsidRDefault="00C21366" w:rsidP="00C21366">
      <w:pPr>
        <w:pStyle w:val="Heading4"/>
        <w:ind w:left="360"/>
        <w:rPr>
          <w:rFonts w:ascii="Tahoma" w:hAnsi="Tahoma" w:cs="Tahoma"/>
          <w:lang w:val="nl-NL"/>
        </w:rPr>
      </w:pPr>
      <w:bookmarkStart w:id="699" w:name="_Toc323159746"/>
      <w:bookmarkStart w:id="700" w:name="_Toc336338220"/>
      <w:bookmarkStart w:id="701" w:name="_Toc368299855"/>
      <w:r w:rsidRPr="00946F7D">
        <w:rPr>
          <w:rFonts w:ascii="Tahoma" w:hAnsi="Tahoma" w:cs="Tahoma"/>
          <w:sz w:val="24"/>
          <w:lang w:val="nl-NL"/>
        </w:rPr>
        <w:t>Select 20xx</w:t>
      </w:r>
      <w:bookmarkEnd w:id="699"/>
      <w:bookmarkEnd w:id="700"/>
      <w:bookmarkEnd w:id="701"/>
    </w:p>
    <w:p w:rsidR="00C21366" w:rsidRPr="00946F7D" w:rsidRDefault="00C21366" w:rsidP="00C21366">
      <w:pPr>
        <w:tabs>
          <w:tab w:val="num" w:pos="0"/>
        </w:tabs>
        <w:rPr>
          <w:rFonts w:cs="Tahoma"/>
          <w:lang w:val="nl-NL"/>
        </w:rPr>
      </w:pPr>
    </w:p>
    <w:p w:rsidR="00C21366" w:rsidRPr="00946F7D" w:rsidRDefault="00C21366" w:rsidP="00C21366">
      <w:pPr>
        <w:pStyle w:val="Heading4"/>
        <w:spacing w:before="0" w:after="60"/>
        <w:ind w:left="360"/>
        <w:rPr>
          <w:rFonts w:ascii="Tahoma" w:hAnsi="Tahoma" w:cs="Tahoma"/>
          <w:lang w:val="nl-NL"/>
        </w:rPr>
      </w:pPr>
      <w:bookmarkStart w:id="702" w:name="_Toc323159747"/>
      <w:bookmarkStart w:id="703" w:name="_Toc328145990"/>
      <w:bookmarkStart w:id="704" w:name="_Toc336338221"/>
      <w:bookmarkStart w:id="705" w:name="_Toc368299856"/>
      <w:r w:rsidRPr="00946F7D">
        <w:rPr>
          <w:rFonts w:ascii="Tahoma" w:hAnsi="Tahoma" w:cs="Tahoma"/>
          <w:sz w:val="18"/>
          <w:lang w:val="nl-NL"/>
        </w:rPr>
        <w:t>Dekking verlengen onder dezelfde overeenkomst</w:t>
      </w:r>
      <w:bookmarkEnd w:id="702"/>
      <w:bookmarkEnd w:id="703"/>
      <w:bookmarkEnd w:id="704"/>
      <w:bookmarkEnd w:id="705"/>
      <w:r w:rsidRPr="00946F7D">
        <w:rPr>
          <w:rFonts w:ascii="Tahoma" w:hAnsi="Tahoma" w:cs="Tahoma"/>
          <w:sz w:val="18"/>
          <w:lang w:val="nl-NL"/>
        </w:rPr>
        <w:t xml:space="preserve"> </w:t>
      </w:r>
    </w:p>
    <w:p w:rsidR="00C21366" w:rsidRPr="00946F7D" w:rsidRDefault="00C21366" w:rsidP="00AE78DF">
      <w:pPr>
        <w:pStyle w:val="styleheading22left138firstline00"/>
        <w:tabs>
          <w:tab w:val="num" w:pos="0"/>
        </w:tabs>
        <w:snapToGrid w:val="0"/>
        <w:ind w:left="0"/>
        <w:jc w:val="left"/>
        <w:rPr>
          <w:rFonts w:ascii="Tahoma" w:hAnsi="Tahoma" w:cs="Tahoma"/>
          <w:lang w:val="nl-NL"/>
        </w:rPr>
      </w:pPr>
      <w:r w:rsidRPr="00946F7D">
        <w:rPr>
          <w:rFonts w:ascii="Tahoma" w:hAnsi="Tahoma" w:cs="Tahoma"/>
          <w:sz w:val="18"/>
          <w:lang w:val="nl-NL"/>
        </w:rPr>
        <w:t>Software Assurance dekking besteld op grond van Enrollments op grond van een Select Overeenkomst loopt af</w:t>
      </w:r>
      <w:r w:rsidR="00AE78DF">
        <w:rPr>
          <w:rFonts w:ascii="Tahoma" w:hAnsi="Tahoma" w:cs="Tahoma"/>
          <w:sz w:val="18"/>
          <w:lang w:val="nl-NL"/>
        </w:rPr>
        <w:t> </w:t>
      </w:r>
      <w:r w:rsidRPr="00946F7D">
        <w:rPr>
          <w:rFonts w:ascii="Tahoma" w:hAnsi="Tahoma" w:cs="Tahoma"/>
          <w:sz w:val="18"/>
          <w:lang w:val="nl-NL"/>
        </w:rPr>
        <w:t>op</w:t>
      </w:r>
      <w:r w:rsidR="00AE78DF">
        <w:rPr>
          <w:rFonts w:ascii="Tahoma" w:hAnsi="Tahoma" w:cs="Tahoma"/>
          <w:sz w:val="18"/>
          <w:lang w:val="nl-NL"/>
        </w:rPr>
        <w:t> </w:t>
      </w:r>
      <w:r w:rsidRPr="00946F7D">
        <w:rPr>
          <w:rFonts w:ascii="Tahoma" w:hAnsi="Tahoma" w:cs="Tahoma"/>
          <w:sz w:val="18"/>
          <w:lang w:val="nl-NL"/>
        </w:rPr>
        <w:t>het moment van aflopen (of beëindigen) van de betreffende overeenkomst (of het beëindigen van de corresponderende Enrollment, indien dat eerder is). De klant ontvangt 60 dagen voor het aflopen van de overeenkomst een schriftelijke kennisgeving met de verschillende verlengingsmogelijkheden. De klant kan de mogelijkheid worden geboden de overeenkomst voor 12 of 36 opeenvolgende volledige kalendermaanden te verlengen. De klant dient binnen vóór het verlopen van de voorgaande termijn via de reseller een verlengingsbestelling in te dienen om de Software Assurance dekking te verlengen voor exemplaren die eerder</w:t>
      </w:r>
      <w:r w:rsidR="00AE78DF">
        <w:rPr>
          <w:rFonts w:ascii="Tahoma" w:hAnsi="Tahoma" w:cs="Tahoma"/>
          <w:sz w:val="18"/>
          <w:lang w:val="nl-NL"/>
        </w:rPr>
        <w:t> </w:t>
      </w:r>
      <w:r w:rsidRPr="00946F7D">
        <w:rPr>
          <w:rFonts w:ascii="Tahoma" w:hAnsi="Tahoma" w:cs="Tahoma"/>
          <w:sz w:val="18"/>
          <w:lang w:val="nl-NL"/>
        </w:rPr>
        <w:t>aan</w:t>
      </w:r>
      <w:r w:rsidR="00AE78DF">
        <w:rPr>
          <w:rFonts w:ascii="Tahoma" w:hAnsi="Tahoma" w:cs="Tahoma"/>
          <w:sz w:val="18"/>
          <w:lang w:val="nl-NL"/>
        </w:rPr>
        <w:t> </w:t>
      </w:r>
      <w:r w:rsidRPr="00946F7D">
        <w:rPr>
          <w:rFonts w:ascii="Tahoma" w:hAnsi="Tahoma" w:cs="Tahoma"/>
          <w:sz w:val="18"/>
          <w:lang w:val="nl-NL"/>
        </w:rPr>
        <w:t>de enrollment zijn toegevoegd. De verlengingsbestelling dient voor de volledige verlengingstermijn te</w:t>
      </w:r>
      <w:r w:rsidR="00AE78DF">
        <w:rPr>
          <w:rFonts w:ascii="Tahoma" w:hAnsi="Tahoma" w:cs="Tahoma"/>
          <w:sz w:val="18"/>
          <w:lang w:val="nl-NL"/>
        </w:rPr>
        <w:t> </w:t>
      </w:r>
      <w:r w:rsidRPr="00946F7D">
        <w:rPr>
          <w:rFonts w:ascii="Tahoma" w:hAnsi="Tahoma" w:cs="Tahoma"/>
          <w:sz w:val="18"/>
          <w:lang w:val="nl-NL"/>
        </w:rPr>
        <w:t>zijn.</w:t>
      </w:r>
      <w:r w:rsidR="00AE78DF">
        <w:rPr>
          <w:rFonts w:ascii="Tahoma" w:hAnsi="Tahoma" w:cs="Tahoma"/>
          <w:sz w:val="18"/>
          <w:lang w:val="nl-NL"/>
        </w:rPr>
        <w:t> </w:t>
      </w:r>
      <w:r w:rsidRPr="00946F7D">
        <w:rPr>
          <w:rFonts w:ascii="Tahoma" w:hAnsi="Tahoma" w:cs="Tahoma"/>
          <w:sz w:val="18"/>
          <w:lang w:val="nl-NL"/>
        </w:rPr>
        <w:t xml:space="preserve">De verlengingstermijn vangt steeds aan op de dag volgend op de afloop van de voorgaande termijn. </w:t>
      </w:r>
    </w:p>
    <w:p w:rsidR="00C21366" w:rsidRDefault="00C21366" w:rsidP="00C21366">
      <w:pPr>
        <w:rPr>
          <w:rFonts w:cs="Tahoma"/>
          <w:lang w:val="nl-NL"/>
        </w:rPr>
      </w:pPr>
      <w:bookmarkStart w:id="706" w:name="_Toc323159748"/>
      <w:bookmarkStart w:id="707" w:name="_Toc336338222"/>
    </w:p>
    <w:p w:rsidR="00AE78DF" w:rsidRDefault="00AE78DF" w:rsidP="00C21366">
      <w:pPr>
        <w:rPr>
          <w:rFonts w:cs="Tahoma"/>
          <w:lang w:val="nl-NL"/>
        </w:rPr>
      </w:pPr>
    </w:p>
    <w:p w:rsidR="00AE78DF" w:rsidRPr="00946F7D" w:rsidRDefault="00AE78DF" w:rsidP="00C21366">
      <w:pPr>
        <w:rPr>
          <w:rFonts w:cs="Tahoma"/>
          <w:lang w:val="nl-NL"/>
        </w:rPr>
      </w:pPr>
    </w:p>
    <w:p w:rsidR="00C21366" w:rsidRPr="00946F7D" w:rsidRDefault="00C21366" w:rsidP="00C21366">
      <w:pPr>
        <w:pStyle w:val="Heading4"/>
        <w:spacing w:before="0" w:after="60"/>
        <w:ind w:left="360"/>
        <w:rPr>
          <w:rFonts w:ascii="Tahoma" w:hAnsi="Tahoma" w:cs="Tahoma"/>
          <w:lang w:val="nl-NL"/>
        </w:rPr>
      </w:pPr>
      <w:bookmarkStart w:id="708" w:name="_Toc368299857"/>
      <w:r w:rsidRPr="00946F7D">
        <w:rPr>
          <w:rFonts w:ascii="Tahoma" w:hAnsi="Tahoma" w:cs="Tahoma"/>
          <w:sz w:val="18"/>
          <w:lang w:val="nl-NL"/>
        </w:rPr>
        <w:lastRenderedPageBreak/>
        <w:t>Dekking verlengen onder een afzonderlijke overeenkomst</w:t>
      </w:r>
      <w:bookmarkEnd w:id="706"/>
      <w:bookmarkEnd w:id="707"/>
      <w:bookmarkEnd w:id="708"/>
    </w:p>
    <w:p w:rsidR="00C21366" w:rsidRPr="00946F7D" w:rsidRDefault="00C21366" w:rsidP="00C21366">
      <w:pPr>
        <w:pStyle w:val="styleheading22left138firstline00"/>
        <w:tabs>
          <w:tab w:val="num" w:pos="0"/>
        </w:tabs>
        <w:snapToGrid w:val="0"/>
        <w:ind w:left="0"/>
        <w:jc w:val="left"/>
        <w:rPr>
          <w:rFonts w:ascii="Tahoma" w:hAnsi="Tahoma" w:cs="Tahoma"/>
          <w:lang w:val="nl-NL"/>
        </w:rPr>
      </w:pPr>
      <w:r w:rsidRPr="00946F7D">
        <w:rPr>
          <w:rFonts w:ascii="Tahoma" w:hAnsi="Tahoma" w:cs="Tahoma"/>
          <w:sz w:val="18"/>
          <w:lang w:val="nl-NL"/>
        </w:rPr>
        <w:t>De klant kan Software Assurance bestellen zonder gelijktijdig een Licentie te hoeven bestellen voor exemplaren van producten waarvoor deze eerder eeuwigdurende licenties heeft verkregen door middel van Software Assurance in andere Volume Licensing Programs, mits (i) de nieuwe enrollment uiterlijk de dag volgende op het aflopen van de Software Assurance ingaat, en (ii) de geregistreerde gelieerde onderneming de Software Assurance-bestelling plaatst op het moment dat deze de nieuwe enrollment via de reseller bij Microsoft indient. De verlengingsbestelling voor Software Assurance moet vóór het verlopen van de dekking onder de voorgaande overeenkomst worden geplaatst, tenzij de dekking wordt overgenomen vanuit een Open License Overeenkomst. In dat geval dient de klant de bestelling binnen 90 dagen na de afloop te plaatsen.</w:t>
      </w:r>
    </w:p>
    <w:p w:rsidR="00C21366" w:rsidRPr="00946F7D" w:rsidRDefault="00C21366" w:rsidP="00C21366">
      <w:pPr>
        <w:outlineLvl w:val="2"/>
        <w:rPr>
          <w:rFonts w:cs="Tahoma"/>
          <w:lang w:val="nl-NL"/>
        </w:rPr>
      </w:pPr>
    </w:p>
    <w:p w:rsidR="00C21366" w:rsidRPr="00946F7D" w:rsidRDefault="00C21366" w:rsidP="00C21366">
      <w:pPr>
        <w:pStyle w:val="Heading4"/>
        <w:ind w:left="360"/>
        <w:rPr>
          <w:rFonts w:ascii="Tahoma" w:hAnsi="Tahoma" w:cs="Tahoma"/>
          <w:lang w:val="nl-NL"/>
        </w:rPr>
      </w:pPr>
      <w:bookmarkStart w:id="709" w:name="_Toc336338223"/>
      <w:bookmarkStart w:id="710" w:name="_Toc368299858"/>
      <w:r w:rsidRPr="00946F7D">
        <w:rPr>
          <w:rFonts w:ascii="Tahoma" w:hAnsi="Tahoma" w:cs="Tahoma"/>
          <w:sz w:val="24"/>
          <w:lang w:val="nl-NL"/>
        </w:rPr>
        <w:t>Select Plus 20xx</w:t>
      </w:r>
      <w:bookmarkEnd w:id="709"/>
      <w:bookmarkEnd w:id="710"/>
    </w:p>
    <w:p w:rsidR="00C21366" w:rsidRPr="00946F7D" w:rsidRDefault="00C21366" w:rsidP="00C21366">
      <w:pPr>
        <w:rPr>
          <w:rFonts w:cs="Tahoma"/>
          <w:lang w:val="nl-NL"/>
        </w:rPr>
      </w:pPr>
    </w:p>
    <w:p w:rsidR="00C21366" w:rsidRPr="00946F7D" w:rsidRDefault="00C21366" w:rsidP="00C21366">
      <w:pPr>
        <w:spacing w:after="60"/>
        <w:rPr>
          <w:rFonts w:cs="Tahoma"/>
          <w:lang w:val="nl-NL"/>
        </w:rPr>
      </w:pPr>
      <w:r w:rsidRPr="00946F7D">
        <w:rPr>
          <w:rFonts w:cs="Tahoma"/>
          <w:b/>
          <w:bCs/>
          <w:lang w:val="nl-NL"/>
        </w:rPr>
        <w:t xml:space="preserve">Dekking verlengen onder dezelfde overeenkomst </w:t>
      </w:r>
    </w:p>
    <w:p w:rsidR="00C21366" w:rsidRPr="00946F7D" w:rsidRDefault="00C21366" w:rsidP="00AE78DF">
      <w:pPr>
        <w:rPr>
          <w:rFonts w:cs="Tahoma"/>
          <w:lang w:val="nl-NL"/>
        </w:rPr>
      </w:pPr>
      <w:r w:rsidRPr="00946F7D">
        <w:rPr>
          <w:rFonts w:cs="Tahoma"/>
          <w:iCs/>
          <w:lang w:val="nl-NL"/>
        </w:rPr>
        <w:t>Met ingang van 1 maart 2011 eindigt de eerste</w:t>
      </w:r>
      <w:r w:rsidRPr="00946F7D">
        <w:rPr>
          <w:rFonts w:cs="Tahoma"/>
          <w:i/>
          <w:iCs/>
          <w:lang w:val="nl-NL"/>
        </w:rPr>
        <w:t xml:space="preserve"> </w:t>
      </w:r>
      <w:r w:rsidRPr="00946F7D">
        <w:rPr>
          <w:rFonts w:cs="Tahoma"/>
          <w:lang w:val="nl-NL"/>
        </w:rPr>
        <w:t>Software Assurance dekking (nieuw of verlengd) die is besteld in het</w:t>
      </w:r>
      <w:r w:rsidR="00AE78DF">
        <w:rPr>
          <w:rFonts w:cs="Tahoma"/>
          <w:lang w:val="nl-NL"/>
        </w:rPr>
        <w:t> </w:t>
      </w:r>
      <w:r w:rsidRPr="00946F7D">
        <w:rPr>
          <w:rFonts w:cs="Tahoma"/>
          <w:lang w:val="nl-NL"/>
        </w:rPr>
        <w:t>kader van een Select Plus-registratie, 24 maanden plus het aantal maanden vanaf de begindatum van de Software Assurance dekking tot aan de volgende “gelieerde verjaardag” (dit is een door de klant vastgestelde maand</w:t>
      </w:r>
      <w:r w:rsidR="00AE78DF">
        <w:rPr>
          <w:rFonts w:cs="Tahoma"/>
          <w:lang w:val="nl-NL"/>
        </w:rPr>
        <w:t> </w:t>
      </w:r>
      <w:r w:rsidRPr="00946F7D">
        <w:rPr>
          <w:rFonts w:cs="Tahoma"/>
          <w:lang w:val="nl-NL"/>
        </w:rPr>
        <w:t>waarin jaarlijkse verlengingsbeslissingen worden genomen) na de eerste bestelling. Klanten en Partners ontvangen voor het aflopen van de Software Assurance dekking een schriftelijke kennisgeving met de verschillende verlengingsmogelijkheden. De klant dient vóór of op het moment van het verlopen van de voorgaande termijn van</w:t>
      </w:r>
      <w:r w:rsidR="00AE78DF">
        <w:rPr>
          <w:rFonts w:cs="Tahoma"/>
          <w:lang w:val="nl-NL"/>
        </w:rPr>
        <w:t> </w:t>
      </w:r>
      <w:r w:rsidRPr="00946F7D">
        <w:rPr>
          <w:rFonts w:cs="Tahoma"/>
          <w:lang w:val="nl-NL"/>
        </w:rPr>
        <w:t>de Software Assurance dekking via de reseller een verlengingsbestelling in te dienen om de Software Assurance</w:t>
      </w:r>
      <w:r w:rsidR="00AE78DF">
        <w:rPr>
          <w:rFonts w:cs="Tahoma"/>
          <w:lang w:val="nl-NL"/>
        </w:rPr>
        <w:t> </w:t>
      </w:r>
      <w:r w:rsidRPr="00946F7D">
        <w:rPr>
          <w:rFonts w:cs="Tahoma"/>
          <w:lang w:val="nl-NL"/>
        </w:rPr>
        <w:t>dekking voor eerder bestelde exemplaren te verlengen. De verlengingsbestelling dient voor de volledige verlengingstermijn van 36 maanden te zijn. De verlengingstermijn vangt steeds aan op de dag volgend op de dag dat</w:t>
      </w:r>
      <w:r w:rsidR="00AE78DF">
        <w:rPr>
          <w:rFonts w:cs="Tahoma"/>
          <w:lang w:val="nl-NL"/>
        </w:rPr>
        <w:t> </w:t>
      </w:r>
      <w:r w:rsidRPr="00946F7D">
        <w:rPr>
          <w:rFonts w:cs="Tahoma"/>
          <w:lang w:val="nl-NL"/>
        </w:rPr>
        <w:t xml:space="preserve">de voorgaande termijn afloopt. </w:t>
      </w:r>
    </w:p>
    <w:p w:rsidR="00C21366" w:rsidRPr="00946F7D" w:rsidRDefault="00C21366" w:rsidP="00C21366">
      <w:pPr>
        <w:rPr>
          <w:rFonts w:cs="Tahoma"/>
          <w:lang w:val="nl-NL"/>
        </w:rPr>
      </w:pPr>
    </w:p>
    <w:p w:rsidR="00C21366" w:rsidRPr="00946F7D" w:rsidRDefault="00C21366" w:rsidP="00C21366">
      <w:pPr>
        <w:spacing w:after="60"/>
        <w:rPr>
          <w:rFonts w:cs="Tahoma"/>
          <w:lang w:val="nl-NL"/>
        </w:rPr>
      </w:pPr>
      <w:r w:rsidRPr="00946F7D">
        <w:rPr>
          <w:rFonts w:cs="Tahoma"/>
          <w:b/>
          <w:bCs/>
          <w:lang w:val="nl-NL"/>
        </w:rPr>
        <w:t>Dekking verlengen onder een afzonderlijke overeenkomst</w:t>
      </w:r>
    </w:p>
    <w:p w:rsidR="00C21366" w:rsidRPr="00946F7D" w:rsidRDefault="00C21366" w:rsidP="00C21366">
      <w:pPr>
        <w:rPr>
          <w:rFonts w:cs="Tahoma"/>
          <w:lang w:val="nl-NL"/>
        </w:rPr>
      </w:pPr>
      <w:r w:rsidRPr="00946F7D">
        <w:rPr>
          <w:rFonts w:cs="Tahoma"/>
          <w:lang w:val="nl-NL"/>
        </w:rPr>
        <w:t>De klant kan Software Assurance bestellen zonder gelijktijdig een Licentie te hoeven bestellen voor producten waarvoor de klant al eerder eeuwigdurende licenties heeft verkregen door middel van Software Assurance in andere Volume Licensing Programs, mits de nieuwe bestelling uiterlijk ingaat op de dag volgend op de dag van het aflopen van de betreffende Software Assurance. De verlengingsbestelling voor Software Assurance moet vóór het verlopen van de dekking onder de voorgaande overeenkomst worden geplaatst, tenzij de dekking wordt overgenomen vanuit een Open License Overeenkomst. In dat geval dient de klant de bestelling binnen 90 dagen na de afloop te plaatsen.</w:t>
      </w:r>
    </w:p>
    <w:p w:rsidR="00C21366" w:rsidRPr="00946F7D" w:rsidRDefault="00C21366" w:rsidP="00C21366">
      <w:pPr>
        <w:tabs>
          <w:tab w:val="num" w:pos="0"/>
        </w:tabs>
        <w:rPr>
          <w:rFonts w:cs="Tahoma"/>
          <w:lang w:val="nl-NL"/>
        </w:rPr>
      </w:pPr>
    </w:p>
    <w:p w:rsidR="00C21366" w:rsidRPr="00946F7D" w:rsidRDefault="00C21366" w:rsidP="00C21366">
      <w:pPr>
        <w:pStyle w:val="Heading4"/>
        <w:ind w:hanging="720"/>
        <w:rPr>
          <w:rFonts w:ascii="Tahoma" w:hAnsi="Tahoma" w:cs="Tahoma"/>
          <w:lang w:val="nl-NL"/>
        </w:rPr>
      </w:pPr>
      <w:bookmarkStart w:id="711" w:name="_Toc336338224"/>
      <w:bookmarkStart w:id="712" w:name="_Toc368299859"/>
      <w:r w:rsidRPr="00946F7D">
        <w:rPr>
          <w:rFonts w:ascii="Tahoma" w:hAnsi="Tahoma" w:cs="Tahoma"/>
          <w:sz w:val="24"/>
          <w:szCs w:val="22"/>
          <w:lang w:val="nl-NL"/>
        </w:rPr>
        <w:t>Enterprise Overeenkomst 2011 en latere versies</w:t>
      </w:r>
      <w:bookmarkEnd w:id="711"/>
      <w:bookmarkEnd w:id="712"/>
    </w:p>
    <w:p w:rsidR="00C21366" w:rsidRPr="00946F7D" w:rsidRDefault="00C21366" w:rsidP="00C21366">
      <w:pPr>
        <w:outlineLvl w:val="2"/>
        <w:rPr>
          <w:rFonts w:cs="Tahoma"/>
          <w:lang w:val="nl-NL"/>
        </w:rPr>
      </w:pPr>
    </w:p>
    <w:p w:rsidR="00C21366" w:rsidRPr="00946F7D" w:rsidRDefault="00C21366" w:rsidP="00C21366">
      <w:pPr>
        <w:keepNext/>
        <w:tabs>
          <w:tab w:val="num" w:pos="720"/>
        </w:tabs>
        <w:spacing w:after="60"/>
        <w:ind w:left="360" w:hanging="360"/>
        <w:outlineLvl w:val="3"/>
        <w:rPr>
          <w:rFonts w:cs="Tahoma"/>
          <w:lang w:val="nl-NL"/>
        </w:rPr>
      </w:pPr>
      <w:r w:rsidRPr="00946F7D">
        <w:rPr>
          <w:rFonts w:cs="Tahoma"/>
          <w:b/>
          <w:szCs w:val="20"/>
          <w:lang w:val="nl-NL"/>
        </w:rPr>
        <w:t>Dekking verlengen onder dezelfde overeenkomst</w:t>
      </w:r>
    </w:p>
    <w:p w:rsidR="00C21366" w:rsidRPr="00946F7D" w:rsidRDefault="00C21366" w:rsidP="00AE78DF">
      <w:pPr>
        <w:tabs>
          <w:tab w:val="num" w:pos="0"/>
        </w:tabs>
        <w:rPr>
          <w:rFonts w:cs="Tahoma"/>
          <w:lang w:val="nl-NL"/>
        </w:rPr>
      </w:pPr>
      <w:r w:rsidRPr="00946F7D">
        <w:rPr>
          <w:rFonts w:cs="Tahoma"/>
          <w:szCs w:val="20"/>
          <w:lang w:val="nl-NL"/>
        </w:rPr>
        <w:t>Na het aflopen van de enrollment komt de klant in aanmerking voor verlenging van de Enterprise Overeenkomst-prijsstelling, die alleen is gebaseerd op Software Assurance. De klant ontvangt voor het aflopen van de Enrollment een schriftelijke kennisgeving met de verschillende verlengingsmogelijkheden. De klant kan kiezen de Enrollment te verlengen met een vervolgtermijn van 36 volle kalendermaanden. Na deze verlengingstermijn dient de klant een nieuwe Enrollment te tekenen om de Software Assurance dekking te verlengen. Indien de klant Software Assurance wil verlengen onder dezelfde Enrollment, dient deze een verlengingsbestelling voor Software Assurance in te dienen voor 1) alle Enterprise-producten, Application Platform-producten, Core Infrastructure-producten en Additionele Producten die de klant wil verlengen en 2) alle Online Diensten, rekening houdend met transities (indien van toepassing). Deze bestelling dient vóór het verlopen van de voorgaande termijn te worden ingediend. De</w:t>
      </w:r>
      <w:r w:rsidR="00AE78DF">
        <w:rPr>
          <w:rFonts w:cs="Tahoma"/>
          <w:szCs w:val="20"/>
          <w:lang w:val="nl-NL"/>
        </w:rPr>
        <w:t> </w:t>
      </w:r>
      <w:r w:rsidRPr="00946F7D">
        <w:rPr>
          <w:rFonts w:cs="Tahoma"/>
          <w:szCs w:val="20"/>
          <w:lang w:val="nl-NL"/>
        </w:rPr>
        <w:t>verlengingstermijn vangt aan op de dag volgend op de afloop van de voorgaande termijn. Zie hieronder voor</w:t>
      </w:r>
      <w:r w:rsidR="00AE78DF">
        <w:rPr>
          <w:rFonts w:cs="Tahoma"/>
          <w:szCs w:val="20"/>
          <w:lang w:val="nl-NL"/>
        </w:rPr>
        <w:t> </w:t>
      </w:r>
      <w:r w:rsidRPr="00946F7D">
        <w:rPr>
          <w:rFonts w:cs="Tahoma"/>
          <w:szCs w:val="20"/>
          <w:lang w:val="nl-NL"/>
        </w:rPr>
        <w:t>meer</w:t>
      </w:r>
      <w:r w:rsidR="00AE78DF">
        <w:rPr>
          <w:rFonts w:cs="Tahoma"/>
          <w:szCs w:val="20"/>
          <w:lang w:val="nl-NL"/>
        </w:rPr>
        <w:t> </w:t>
      </w:r>
      <w:r w:rsidRPr="00946F7D">
        <w:rPr>
          <w:rFonts w:cs="Tahoma"/>
          <w:szCs w:val="20"/>
          <w:lang w:val="nl-NL"/>
        </w:rPr>
        <w:t>informatie over het verlengen van Software Assurance dekking onder een opvolgende Enrollment.</w:t>
      </w:r>
    </w:p>
    <w:p w:rsidR="00C21366" w:rsidRPr="00946F7D" w:rsidRDefault="00C21366" w:rsidP="00C21366">
      <w:pPr>
        <w:tabs>
          <w:tab w:val="num" w:pos="0"/>
        </w:tabs>
        <w:rPr>
          <w:rFonts w:cs="Tahoma"/>
          <w:lang w:val="nl-NL"/>
        </w:rPr>
      </w:pPr>
    </w:p>
    <w:p w:rsidR="00C21366" w:rsidRPr="00946F7D" w:rsidRDefault="00C21366" w:rsidP="00C21366">
      <w:pPr>
        <w:keepNext/>
        <w:tabs>
          <w:tab w:val="num" w:pos="720"/>
        </w:tabs>
        <w:spacing w:after="60"/>
        <w:ind w:left="360" w:hanging="360"/>
        <w:outlineLvl w:val="3"/>
        <w:rPr>
          <w:rFonts w:cs="Tahoma"/>
          <w:lang w:val="nl-NL"/>
        </w:rPr>
      </w:pPr>
      <w:r w:rsidRPr="00946F7D">
        <w:rPr>
          <w:rFonts w:cs="Tahoma"/>
          <w:b/>
          <w:szCs w:val="20"/>
          <w:lang w:val="nl-NL"/>
        </w:rPr>
        <w:t>Dekking verlengen onder een afzonderlijke overeenkomst</w:t>
      </w:r>
    </w:p>
    <w:p w:rsidR="00C21366" w:rsidRPr="00946F7D" w:rsidRDefault="00C21366" w:rsidP="00AE78DF">
      <w:pPr>
        <w:tabs>
          <w:tab w:val="num" w:pos="0"/>
        </w:tabs>
        <w:rPr>
          <w:rFonts w:cs="Tahoma"/>
          <w:lang w:val="nl-NL"/>
        </w:rPr>
      </w:pPr>
      <w:r w:rsidRPr="00946F7D">
        <w:rPr>
          <w:rFonts w:cs="Tahoma"/>
          <w:color w:val="000000"/>
          <w:szCs w:val="20"/>
          <w:lang w:val="nl-NL"/>
        </w:rPr>
        <w:t>De klant mag Software Assurance bestellen voor elk product zonder tegelijkertijd een Licentie te hoeven bestellen indien de klant eeuwigdurende licenties voor het product heeft verkregen en Software Assurance dekking actief is op</w:t>
      </w:r>
      <w:r w:rsidR="00AE78DF">
        <w:rPr>
          <w:rFonts w:cs="Tahoma"/>
          <w:color w:val="000000"/>
          <w:szCs w:val="20"/>
          <w:lang w:val="nl-NL"/>
        </w:rPr>
        <w:t> </w:t>
      </w:r>
      <w:r w:rsidRPr="00946F7D">
        <w:rPr>
          <w:rFonts w:cs="Tahoma"/>
          <w:color w:val="000000"/>
          <w:szCs w:val="20"/>
          <w:lang w:val="nl-NL"/>
        </w:rPr>
        <w:t>het moment van verlenging. In het geval van Additionele Producten en</w:t>
      </w:r>
      <w:r w:rsidRPr="00946F7D">
        <w:rPr>
          <w:rFonts w:cs="Tahoma"/>
          <w:color w:val="000000"/>
          <w:szCs w:val="24"/>
          <w:lang w:val="nl-NL"/>
        </w:rPr>
        <w:t xml:space="preserve"> dekking die wordt overgenomen uit een Open Licentieovereenkomst, moet de klant een bestelling plaatsen binnen 90 dagen na de datum van afloop. </w:t>
      </w:r>
    </w:p>
    <w:p w:rsidR="00C21366" w:rsidRPr="00946F7D" w:rsidRDefault="00C21366" w:rsidP="00C21366">
      <w:pPr>
        <w:tabs>
          <w:tab w:val="num" w:pos="0"/>
        </w:tabs>
        <w:rPr>
          <w:rFonts w:cs="Tahoma"/>
          <w:lang w:val="nl-NL"/>
        </w:rPr>
      </w:pPr>
    </w:p>
    <w:p w:rsidR="00C21366" w:rsidRPr="00946F7D" w:rsidRDefault="00C21366" w:rsidP="00C21366">
      <w:pPr>
        <w:keepNext/>
        <w:tabs>
          <w:tab w:val="num" w:pos="720"/>
        </w:tabs>
        <w:spacing w:after="60"/>
        <w:ind w:left="360" w:hanging="360"/>
        <w:outlineLvl w:val="3"/>
        <w:rPr>
          <w:rFonts w:cs="Tahoma"/>
          <w:lang w:val="nl-NL"/>
        </w:rPr>
      </w:pPr>
      <w:r w:rsidRPr="00946F7D">
        <w:rPr>
          <w:rFonts w:cs="Tahoma"/>
          <w:b/>
          <w:szCs w:val="20"/>
          <w:lang w:val="nl-NL"/>
        </w:rPr>
        <w:t xml:space="preserve">Enrollment for Application Platform </w:t>
      </w:r>
    </w:p>
    <w:p w:rsidR="00C21366" w:rsidRPr="00946F7D" w:rsidRDefault="00C21366" w:rsidP="00C21366">
      <w:pPr>
        <w:tabs>
          <w:tab w:val="num" w:pos="0"/>
        </w:tabs>
        <w:rPr>
          <w:rFonts w:cs="Tahoma"/>
          <w:lang w:val="nl-NL"/>
        </w:rPr>
      </w:pPr>
      <w:r w:rsidRPr="00946F7D">
        <w:rPr>
          <w:rFonts w:cs="Tahoma"/>
          <w:szCs w:val="20"/>
          <w:lang w:val="nl-NL"/>
        </w:rPr>
        <w:t>De klant kan Software Assurance bestellen, voor de beschikbare producten, zonder tegelijkertijd een Licentie te hoeven te bestellen zoals bepaald in de voorwaarden van de enrollment.</w:t>
      </w:r>
    </w:p>
    <w:p w:rsidR="00C21366" w:rsidRPr="00946F7D" w:rsidRDefault="00C21366" w:rsidP="00C21366">
      <w:pPr>
        <w:pStyle w:val="Heading4"/>
        <w:ind w:left="360"/>
        <w:rPr>
          <w:rFonts w:ascii="Tahoma" w:hAnsi="Tahoma" w:cs="Tahoma"/>
          <w:lang w:val="nl-NL"/>
        </w:rPr>
      </w:pPr>
      <w:bookmarkStart w:id="713" w:name="_Toc336338225"/>
      <w:bookmarkStart w:id="714" w:name="_Toc368299860"/>
      <w:r w:rsidRPr="00946F7D">
        <w:rPr>
          <w:rFonts w:ascii="Tahoma" w:hAnsi="Tahoma" w:cs="Tahoma"/>
          <w:sz w:val="24"/>
          <w:lang w:val="nl-NL"/>
        </w:rPr>
        <w:lastRenderedPageBreak/>
        <w:t>Enterprise Overeenkomst vóór 2011</w:t>
      </w:r>
      <w:bookmarkEnd w:id="713"/>
      <w:bookmarkEnd w:id="714"/>
    </w:p>
    <w:p w:rsidR="00C21366" w:rsidRPr="00946F7D" w:rsidRDefault="00C21366" w:rsidP="00C21366">
      <w:pPr>
        <w:tabs>
          <w:tab w:val="num" w:pos="0"/>
        </w:tabs>
        <w:rPr>
          <w:rFonts w:cs="Tahoma"/>
          <w:lang w:val="nl-NL"/>
        </w:rPr>
      </w:pPr>
    </w:p>
    <w:p w:rsidR="00C21366" w:rsidRPr="00946F7D" w:rsidRDefault="00C21366" w:rsidP="00DD6EE2">
      <w:pPr>
        <w:tabs>
          <w:tab w:val="num" w:pos="0"/>
        </w:tabs>
        <w:rPr>
          <w:rFonts w:cs="Tahoma"/>
          <w:lang w:val="nl-NL"/>
        </w:rPr>
      </w:pPr>
      <w:r w:rsidRPr="00946F7D">
        <w:rPr>
          <w:rFonts w:cs="Tahoma"/>
          <w:szCs w:val="20"/>
          <w:lang w:val="nl-NL"/>
        </w:rPr>
        <w:t>Na het aflopen van de enrollment komt de klant in aanmerking voor verlenging van de Enterprise Overeenkomst-prijsstelling, die alleen is gebaseerd op Software Assurance. De klant ontvangt 60 dagen voor het aflopen van</w:t>
      </w:r>
      <w:r w:rsidR="00DD6EE2">
        <w:rPr>
          <w:rFonts w:cs="Tahoma"/>
          <w:szCs w:val="20"/>
          <w:lang w:val="nl-NL"/>
        </w:rPr>
        <w:t> </w:t>
      </w:r>
      <w:r w:rsidRPr="00946F7D">
        <w:rPr>
          <w:rFonts w:cs="Tahoma"/>
          <w:szCs w:val="20"/>
          <w:lang w:val="nl-NL"/>
        </w:rPr>
        <w:t>de</w:t>
      </w:r>
      <w:r w:rsidR="00AE78DF">
        <w:rPr>
          <w:rFonts w:cs="Tahoma"/>
          <w:szCs w:val="20"/>
          <w:lang w:val="nl-NL"/>
        </w:rPr>
        <w:t> </w:t>
      </w:r>
      <w:r w:rsidRPr="00946F7D">
        <w:rPr>
          <w:rFonts w:cs="Tahoma"/>
          <w:szCs w:val="20"/>
          <w:lang w:val="nl-NL"/>
        </w:rPr>
        <w:t>Enrollment een schriftelijke kennisgeving met de verschillende verlengingsmogelijkheden. Voor het verlengen</w:t>
      </w:r>
      <w:r w:rsidR="00AE78DF">
        <w:rPr>
          <w:rFonts w:cs="Tahoma"/>
          <w:szCs w:val="20"/>
          <w:lang w:val="nl-NL"/>
        </w:rPr>
        <w:t> </w:t>
      </w:r>
      <w:r w:rsidRPr="00946F7D">
        <w:rPr>
          <w:rFonts w:cs="Tahoma"/>
          <w:szCs w:val="20"/>
          <w:lang w:val="nl-NL"/>
        </w:rPr>
        <w:t>dient de klant een nieuwe Enterprise Enrollment en Overeenkomst voor 2011 of later te ondertekenen. De</w:t>
      </w:r>
      <w:r w:rsidR="00AE78DF">
        <w:rPr>
          <w:rFonts w:cs="Tahoma"/>
          <w:szCs w:val="20"/>
          <w:lang w:val="nl-NL"/>
        </w:rPr>
        <w:t> </w:t>
      </w:r>
      <w:r w:rsidRPr="00946F7D">
        <w:rPr>
          <w:rFonts w:cs="Tahoma"/>
          <w:szCs w:val="20"/>
          <w:lang w:val="nl-NL"/>
        </w:rPr>
        <w:t xml:space="preserve">verlengingstermijn vangt aan op de dag volgend op de afloop van de voorgaande termijn. </w:t>
      </w:r>
    </w:p>
    <w:p w:rsidR="00C21366" w:rsidRPr="00946F7D" w:rsidRDefault="00C21366" w:rsidP="00C21366">
      <w:pPr>
        <w:tabs>
          <w:tab w:val="num" w:pos="0"/>
        </w:tabs>
        <w:rPr>
          <w:rFonts w:cs="Tahoma"/>
          <w:lang w:val="nl-NL"/>
        </w:rPr>
      </w:pPr>
    </w:p>
    <w:p w:rsidR="00C21366" w:rsidRPr="00946F7D" w:rsidRDefault="00C21366" w:rsidP="00C21366">
      <w:pPr>
        <w:tabs>
          <w:tab w:val="num" w:pos="0"/>
        </w:tabs>
        <w:spacing w:after="60"/>
        <w:rPr>
          <w:rFonts w:cs="Tahoma"/>
          <w:lang w:val="nl-NL"/>
        </w:rPr>
      </w:pPr>
      <w:r w:rsidRPr="00946F7D">
        <w:rPr>
          <w:rFonts w:cs="Tahoma"/>
          <w:b/>
          <w:szCs w:val="20"/>
          <w:lang w:val="nl-NL"/>
        </w:rPr>
        <w:t>Enrollment for Application Platform</w:t>
      </w:r>
    </w:p>
    <w:p w:rsidR="00C21366" w:rsidRPr="00946F7D" w:rsidRDefault="00C21366" w:rsidP="00DD6EE2">
      <w:pPr>
        <w:tabs>
          <w:tab w:val="num" w:pos="0"/>
        </w:tabs>
        <w:rPr>
          <w:rFonts w:cs="Tahoma"/>
          <w:lang w:val="nl-NL"/>
        </w:rPr>
      </w:pPr>
      <w:r w:rsidRPr="00946F7D">
        <w:rPr>
          <w:rFonts w:cs="Tahoma"/>
          <w:szCs w:val="20"/>
          <w:lang w:val="nl-NL"/>
        </w:rPr>
        <w:t>De klant kan Software Assurance bestellen, voor de beschikbare producten, zonder tegelijkertijd een Licentie te</w:t>
      </w:r>
      <w:r w:rsidR="00DD6EE2">
        <w:rPr>
          <w:rFonts w:cs="Tahoma"/>
          <w:szCs w:val="20"/>
          <w:lang w:val="nl-NL"/>
        </w:rPr>
        <w:t> </w:t>
      </w:r>
      <w:r w:rsidRPr="00946F7D">
        <w:rPr>
          <w:rFonts w:cs="Tahoma"/>
          <w:szCs w:val="20"/>
          <w:lang w:val="nl-NL"/>
        </w:rPr>
        <w:t>hoeven te bestellen zoals bepaald in de voorwaarden van de enrollment.</w:t>
      </w:r>
    </w:p>
    <w:p w:rsidR="00C21366" w:rsidRPr="00946F7D" w:rsidRDefault="00C21366" w:rsidP="00C21366">
      <w:pPr>
        <w:rPr>
          <w:rFonts w:cs="Tahoma"/>
          <w:lang w:val="nl-NL"/>
        </w:rPr>
      </w:pPr>
    </w:p>
    <w:p w:rsidR="00C21366" w:rsidRPr="00946F7D" w:rsidRDefault="00C21366" w:rsidP="00C21366">
      <w:pPr>
        <w:pStyle w:val="Heading4"/>
        <w:ind w:left="360"/>
        <w:rPr>
          <w:rFonts w:ascii="Tahoma" w:hAnsi="Tahoma" w:cs="Tahoma"/>
          <w:lang w:val="nl-NL"/>
        </w:rPr>
      </w:pPr>
      <w:bookmarkStart w:id="715" w:name="_Toc323159750"/>
      <w:bookmarkStart w:id="716" w:name="_Toc336338226"/>
      <w:bookmarkStart w:id="717" w:name="_Toc368299861"/>
      <w:r w:rsidRPr="00946F7D">
        <w:rPr>
          <w:rFonts w:ascii="Tahoma" w:hAnsi="Tahoma" w:cs="Tahoma"/>
          <w:sz w:val="24"/>
          <w:lang w:val="nl-NL"/>
        </w:rPr>
        <w:t>Cross-Program-verlenging</w:t>
      </w:r>
      <w:bookmarkEnd w:id="715"/>
      <w:bookmarkEnd w:id="716"/>
      <w:bookmarkEnd w:id="717"/>
    </w:p>
    <w:p w:rsidR="00C21366" w:rsidRPr="00946F7D" w:rsidRDefault="00C21366" w:rsidP="00C21366">
      <w:pPr>
        <w:tabs>
          <w:tab w:val="num" w:pos="0"/>
        </w:tabs>
        <w:rPr>
          <w:rFonts w:cs="Tahoma"/>
          <w:lang w:val="nl-NL"/>
        </w:rPr>
      </w:pPr>
    </w:p>
    <w:p w:rsidR="00C21366" w:rsidRPr="00946F7D" w:rsidRDefault="00C21366" w:rsidP="00C21366">
      <w:pPr>
        <w:pStyle w:val="AppendIndentSub"/>
        <w:tabs>
          <w:tab w:val="num" w:pos="0"/>
        </w:tabs>
        <w:ind w:left="0"/>
        <w:rPr>
          <w:rFonts w:ascii="Tahoma" w:hAnsi="Tahoma" w:cs="Tahoma"/>
          <w:lang w:val="nl-NL"/>
        </w:rPr>
      </w:pPr>
      <w:r w:rsidRPr="00946F7D">
        <w:rPr>
          <w:rFonts w:ascii="Tahoma" w:hAnsi="Tahoma" w:cs="Tahoma"/>
          <w:sz w:val="18"/>
          <w:lang w:val="nl-NL"/>
        </w:rPr>
        <w:t xml:space="preserve">Als uitzondering op de bovenstaande regels kunnen klanten Software Assurance dekking verlengen door Software Assurance te verkrijgen onder een bestaande Open Value Overeenkomst, of een Select, Select Plus of Enterprise Enrollment. Voor klanten die Software Assurance verlengen onder een bestaande Enterprise Enrollment geldt deze uitzondering alleen voor additionele producten en producten buiten een bedrijfsomvattende verplichting. Klanten moeten een bestelling voor Software Assurance op basis van hun bestaande overeenkomst of enrollment vóór de vervaldatum van de vorige dekking plaatsen. </w:t>
      </w:r>
    </w:p>
    <w:p w:rsidR="00C21366" w:rsidRPr="00946F7D" w:rsidRDefault="00C21366" w:rsidP="00C21366">
      <w:pPr>
        <w:pStyle w:val="AppendIndentSub"/>
        <w:tabs>
          <w:tab w:val="num" w:pos="0"/>
        </w:tabs>
        <w:ind w:left="0"/>
        <w:rPr>
          <w:rFonts w:ascii="Tahoma" w:hAnsi="Tahoma" w:cs="Tahoma"/>
          <w:lang w:val="nl-NL"/>
        </w:rPr>
      </w:pPr>
    </w:p>
    <w:p w:rsidR="00C21366" w:rsidRPr="00946F7D" w:rsidRDefault="00C21366" w:rsidP="009D515F">
      <w:pPr>
        <w:pStyle w:val="AppendIndentSub"/>
        <w:tabs>
          <w:tab w:val="num" w:pos="0"/>
        </w:tabs>
        <w:ind w:left="0"/>
        <w:rPr>
          <w:rFonts w:ascii="Tahoma" w:hAnsi="Tahoma" w:cs="Tahoma"/>
          <w:lang w:val="nl-NL"/>
        </w:rPr>
      </w:pPr>
      <w:r w:rsidRPr="00946F7D">
        <w:rPr>
          <w:rFonts w:ascii="Tahoma" w:hAnsi="Tahoma" w:cs="Tahoma"/>
          <w:sz w:val="18"/>
          <w:szCs w:val="18"/>
          <w:lang w:val="nl-NL"/>
        </w:rPr>
        <w:t>Voor alle programma's behalve Select Plus moet de bestelling zijn voor de resterende looptijd van de bestaande overeenkomt of Enrollment (dat wil zeggen, SA maal het aantal resterende jaren in de looptijd van de Enrollment op</w:t>
      </w:r>
      <w:r w:rsidR="00AE78DF">
        <w:rPr>
          <w:rFonts w:ascii="Tahoma" w:hAnsi="Tahoma" w:cs="Tahoma"/>
          <w:sz w:val="18"/>
          <w:szCs w:val="18"/>
          <w:lang w:val="nl-NL"/>
        </w:rPr>
        <w:t> </w:t>
      </w:r>
      <w:r w:rsidRPr="00946F7D">
        <w:rPr>
          <w:rFonts w:ascii="Tahoma" w:hAnsi="Tahoma" w:cs="Tahoma"/>
          <w:sz w:val="18"/>
          <w:szCs w:val="18"/>
          <w:lang w:val="nl-NL"/>
        </w:rPr>
        <w:t>de besteldatum, waarbij een deel van een jaar ook als een jaar telt). In Select Plus zal de bestelling voor 36</w:t>
      </w:r>
      <w:r w:rsidR="00DD6EE2">
        <w:rPr>
          <w:rFonts w:ascii="Tahoma" w:hAnsi="Tahoma" w:cs="Tahoma"/>
          <w:sz w:val="18"/>
          <w:szCs w:val="18"/>
          <w:lang w:val="nl-NL"/>
        </w:rPr>
        <w:t> </w:t>
      </w:r>
      <w:r w:rsidRPr="00946F7D">
        <w:rPr>
          <w:rFonts w:ascii="Tahoma" w:hAnsi="Tahoma" w:cs="Tahoma"/>
          <w:sz w:val="18"/>
          <w:szCs w:val="18"/>
          <w:lang w:val="nl-NL"/>
        </w:rPr>
        <w:t xml:space="preserve">maanden zijn. De prijs voor Software Assurance wordt niet pro rata berekend voor een deel van een dekkingsjaar. Daarom kunnen klanten de bestelling het beste op een zo gunstig mogelijk moment plaatsen om te kunnen profiteren van een verjaardag van een bestaande overeenkomst. Voor Overeenkomsten van 2008 en eerder geldt dat, mits de dekking binnen 30 dagen wordt verlengd (binnen 90 dagen als wordt verlengd in het kader van het Open License Program), de klant wordt geacht Software Assurance dekking te hebben gehad gedurende de periode tussen het aflopen van de verstreken Software Assurance dekking en het begin van de nieuwe </w:t>
      </w:r>
      <w:r w:rsidR="00AE78DF">
        <w:rPr>
          <w:rFonts w:ascii="Tahoma" w:hAnsi="Tahoma" w:cs="Tahoma"/>
          <w:sz w:val="18"/>
          <w:szCs w:val="18"/>
          <w:lang w:val="nl-NL"/>
        </w:rPr>
        <w:t xml:space="preserve">dekkingsperiode. </w:t>
      </w:r>
      <w:r w:rsidRPr="00946F7D">
        <w:rPr>
          <w:rFonts w:ascii="Tahoma" w:hAnsi="Tahoma" w:cs="Tahoma"/>
          <w:sz w:val="18"/>
          <w:szCs w:val="18"/>
          <w:lang w:val="nl-NL"/>
        </w:rPr>
        <w:t>De</w:t>
      </w:r>
      <w:r w:rsidR="00AE78DF">
        <w:rPr>
          <w:rFonts w:ascii="Tahoma" w:hAnsi="Tahoma" w:cs="Tahoma"/>
          <w:sz w:val="18"/>
          <w:szCs w:val="18"/>
          <w:lang w:val="nl-NL"/>
        </w:rPr>
        <w:t> </w:t>
      </w:r>
      <w:r w:rsidRPr="00946F7D">
        <w:rPr>
          <w:rFonts w:ascii="Tahoma" w:hAnsi="Tahoma" w:cs="Tahoma"/>
          <w:sz w:val="18"/>
          <w:szCs w:val="18"/>
          <w:lang w:val="nl-NL"/>
        </w:rPr>
        <w:t>klant heeft recht op de upgrades die gedurende deze periode beschikbaar zijn gekomen, mits de dekking wordt</w:t>
      </w:r>
      <w:r w:rsidR="009D515F">
        <w:rPr>
          <w:rFonts w:ascii="Tahoma" w:hAnsi="Tahoma" w:cs="Tahoma"/>
          <w:sz w:val="18"/>
          <w:szCs w:val="18"/>
          <w:lang w:val="nl-NL"/>
        </w:rPr>
        <w:t> </w:t>
      </w:r>
      <w:r w:rsidRPr="00946F7D">
        <w:rPr>
          <w:rFonts w:ascii="Tahoma" w:hAnsi="Tahoma" w:cs="Tahoma"/>
          <w:sz w:val="18"/>
          <w:szCs w:val="18"/>
          <w:lang w:val="nl-NL"/>
        </w:rPr>
        <w:t xml:space="preserve">verlengd. </w:t>
      </w:r>
    </w:p>
    <w:p w:rsidR="00C21366" w:rsidRPr="00946F7D" w:rsidRDefault="00C21366" w:rsidP="00C21366">
      <w:pPr>
        <w:pStyle w:val="AppendixIndent"/>
        <w:tabs>
          <w:tab w:val="num" w:pos="0"/>
        </w:tabs>
        <w:ind w:left="0"/>
        <w:rPr>
          <w:rFonts w:ascii="Tahoma" w:hAnsi="Tahoma" w:cs="Tahoma"/>
          <w:lang w:val="nl-NL"/>
        </w:rPr>
      </w:pPr>
    </w:p>
    <w:p w:rsidR="00C21366" w:rsidRPr="00946F7D" w:rsidRDefault="00C21366" w:rsidP="00C21366">
      <w:pPr>
        <w:rPr>
          <w:rFonts w:cs="Tahoma"/>
          <w:lang w:val="nl-NL"/>
        </w:rPr>
      </w:pPr>
      <w:r w:rsidRPr="00946F7D">
        <w:rPr>
          <w:rFonts w:cs="Tahoma"/>
          <w:lang w:val="nl-NL"/>
        </w:rPr>
        <w:br w:type="page"/>
      </w:r>
    </w:p>
    <w:p w:rsidR="00C21366" w:rsidRPr="00FC0C73" w:rsidRDefault="00C21366" w:rsidP="00C21366">
      <w:pPr>
        <w:pStyle w:val="Heading1"/>
        <w:rPr>
          <w:rFonts w:cs="Tahoma"/>
        </w:rPr>
      </w:pPr>
      <w:bookmarkStart w:id="718" w:name="_Toc336338227"/>
      <w:bookmarkStart w:id="719" w:name="_Toc368299862"/>
      <w:r w:rsidRPr="00FC0C73">
        <w:rPr>
          <w:rFonts w:cs="Tahoma"/>
        </w:rPr>
        <w:lastRenderedPageBreak/>
        <w:t>SECTIE 7 – Software Assurance (SA) benefits en online diensten (OLS) benefit</w:t>
      </w:r>
      <w:bookmarkEnd w:id="718"/>
      <w:r w:rsidRPr="00FC0C73">
        <w:rPr>
          <w:rFonts w:cs="Tahoma"/>
        </w:rPr>
        <w:t>s</w:t>
      </w:r>
      <w:bookmarkEnd w:id="719"/>
    </w:p>
    <w:p w:rsidR="00C21366" w:rsidRPr="00FC0C73" w:rsidRDefault="00C21366" w:rsidP="00C21366">
      <w:pPr>
        <w:rPr>
          <w:rFonts w:cs="Tahoma"/>
        </w:rPr>
      </w:pPr>
    </w:p>
    <w:p w:rsidR="00C21366" w:rsidRPr="00F867D3" w:rsidRDefault="00C21366" w:rsidP="00C21366">
      <w:pPr>
        <w:spacing w:after="60"/>
        <w:rPr>
          <w:rFonts w:cs="Tahoma"/>
        </w:rPr>
      </w:pPr>
      <w:r w:rsidRPr="00F867D3">
        <w:rPr>
          <w:rFonts w:cs="Tahoma"/>
          <w:szCs w:val="20"/>
        </w:rPr>
        <w:t xml:space="preserve">In dit gedeelte worden Software Assurance Benefits en Online Diensten Benefits beschreven. </w:t>
      </w:r>
    </w:p>
    <w:p w:rsidR="00C21366" w:rsidRPr="00F867D3" w:rsidRDefault="00C21366" w:rsidP="00C21366">
      <w:pPr>
        <w:rPr>
          <w:rFonts w:cs="Tahoma"/>
        </w:rPr>
      </w:pPr>
    </w:p>
    <w:p w:rsidR="00C21366" w:rsidRPr="00F867D3" w:rsidRDefault="00C21366" w:rsidP="00C21366">
      <w:pPr>
        <w:spacing w:after="60"/>
        <w:rPr>
          <w:rFonts w:cs="Tahoma"/>
        </w:rPr>
      </w:pPr>
      <w:r w:rsidRPr="00F867D3">
        <w:rPr>
          <w:rFonts w:cs="Tahoma"/>
          <w:b/>
          <w:szCs w:val="20"/>
        </w:rPr>
        <w:t>Software Assurance Benefits</w:t>
      </w:r>
    </w:p>
    <w:p w:rsidR="00C21366" w:rsidRPr="00946F7D" w:rsidRDefault="00C21366" w:rsidP="00AE78DF">
      <w:pPr>
        <w:rPr>
          <w:rFonts w:cs="Tahoma"/>
          <w:lang w:val="nl-NL"/>
        </w:rPr>
      </w:pPr>
      <w:r w:rsidRPr="00F867D3">
        <w:rPr>
          <w:rFonts w:cs="Tahoma"/>
          <w:szCs w:val="20"/>
        </w:rPr>
        <w:t xml:space="preserve">Deze voorzieningen verschillen per product en productgroep. </w:t>
      </w:r>
      <w:r w:rsidRPr="00946F7D">
        <w:rPr>
          <w:rFonts w:cs="Tahoma"/>
          <w:szCs w:val="20"/>
          <w:lang w:val="nl-NL"/>
        </w:rPr>
        <w:t>De toegang tot en het recht op het gebruik van de Software Assurance Benefits door de klant vervalt doorgaans op het moment dat de Software Assurance dekking van</w:t>
      </w:r>
      <w:r w:rsidR="00AE78DF">
        <w:rPr>
          <w:rFonts w:cs="Tahoma"/>
          <w:szCs w:val="20"/>
          <w:lang w:val="nl-NL"/>
        </w:rPr>
        <w:t> </w:t>
      </w:r>
      <w:r w:rsidRPr="00946F7D">
        <w:rPr>
          <w:rFonts w:cs="Tahoma"/>
          <w:szCs w:val="20"/>
          <w:lang w:val="nl-NL"/>
        </w:rPr>
        <w:t>de klant afloopt. De meeste Software Assurance Benefits worden aan het begin van de dekkingsperiode verleend. Wijzigingen tijdens de dekkingsperiode (zoals aanvullende aankopen, retouren of transities van Online Diensten) kunnen gevolgen hebben voor de voorzieningen waarvoor u in aanmerking komt.</w:t>
      </w:r>
    </w:p>
    <w:p w:rsidR="00C21366" w:rsidRPr="00946F7D" w:rsidRDefault="00C21366" w:rsidP="00C21366">
      <w:pPr>
        <w:rPr>
          <w:rFonts w:cs="Tahoma"/>
          <w:lang w:val="nl-NL"/>
        </w:rPr>
      </w:pPr>
    </w:p>
    <w:p w:rsidR="00C21366" w:rsidRPr="00946F7D" w:rsidRDefault="00C21366" w:rsidP="00C21366">
      <w:pPr>
        <w:spacing w:after="60"/>
        <w:rPr>
          <w:rFonts w:cs="Tahoma"/>
          <w:lang w:val="nl-NL"/>
        </w:rPr>
      </w:pPr>
      <w:r w:rsidRPr="00946F7D">
        <w:rPr>
          <w:rFonts w:cs="Tahoma"/>
          <w:b/>
          <w:szCs w:val="20"/>
          <w:lang w:val="nl-NL"/>
        </w:rPr>
        <w:t>Online Diensten-voordelen</w:t>
      </w:r>
    </w:p>
    <w:p w:rsidR="00C21366" w:rsidRPr="00946F7D" w:rsidRDefault="00C21366" w:rsidP="009D515F">
      <w:pPr>
        <w:rPr>
          <w:rFonts w:cs="Tahoma"/>
          <w:lang w:val="nl-NL"/>
        </w:rPr>
      </w:pPr>
      <w:r w:rsidRPr="00946F7D">
        <w:rPr>
          <w:rFonts w:cs="Tahoma"/>
          <w:szCs w:val="20"/>
          <w:lang w:val="nl-NL"/>
        </w:rPr>
        <w:t>Deze voorzieningen verschillen per product. De toegang tot en het recht op het gebruik van de Online Diensten</w:t>
      </w:r>
      <w:r w:rsidR="009D515F">
        <w:rPr>
          <w:rFonts w:cs="Tahoma"/>
          <w:szCs w:val="20"/>
          <w:lang w:val="nl-NL"/>
        </w:rPr>
        <w:t> </w:t>
      </w:r>
      <w:r w:rsidRPr="00946F7D">
        <w:rPr>
          <w:rFonts w:cs="Tahoma"/>
          <w:szCs w:val="20"/>
          <w:lang w:val="nl-NL"/>
        </w:rPr>
        <w:t>Benefits vervalt op het moment dat de looptijd van de desbetreffende subscription licentie voor online</w:t>
      </w:r>
      <w:r w:rsidR="009D515F">
        <w:rPr>
          <w:rFonts w:cs="Tahoma"/>
          <w:szCs w:val="20"/>
          <w:lang w:val="nl-NL"/>
        </w:rPr>
        <w:t> </w:t>
      </w:r>
      <w:r w:rsidRPr="00946F7D">
        <w:rPr>
          <w:rFonts w:cs="Tahoma"/>
          <w:szCs w:val="20"/>
          <w:lang w:val="nl-NL"/>
        </w:rPr>
        <w:t>diensten</w:t>
      </w:r>
      <w:r w:rsidR="009D515F">
        <w:rPr>
          <w:rFonts w:cs="Tahoma"/>
          <w:szCs w:val="20"/>
          <w:lang w:val="nl-NL"/>
        </w:rPr>
        <w:t> </w:t>
      </w:r>
      <w:r w:rsidRPr="00946F7D">
        <w:rPr>
          <w:rFonts w:cs="Tahoma"/>
          <w:szCs w:val="20"/>
          <w:lang w:val="nl-NL"/>
        </w:rPr>
        <w:t xml:space="preserve">eindigt. </w:t>
      </w:r>
    </w:p>
    <w:p w:rsidR="00C21366" w:rsidRPr="00946F7D" w:rsidRDefault="00C21366" w:rsidP="00C21366">
      <w:pPr>
        <w:rPr>
          <w:rFonts w:cs="Tahoma"/>
          <w:lang w:val="nl-NL"/>
        </w:rPr>
      </w:pPr>
    </w:p>
    <w:p w:rsidR="00C21366" w:rsidRPr="00946F7D" w:rsidRDefault="00C21366" w:rsidP="00C21366">
      <w:pPr>
        <w:rPr>
          <w:rFonts w:cs="Tahoma"/>
          <w:lang w:val="nl-NL"/>
        </w:rPr>
      </w:pPr>
      <w:r w:rsidRPr="00946F7D">
        <w:rPr>
          <w:rFonts w:cs="Tahoma"/>
          <w:szCs w:val="20"/>
          <w:lang w:val="nl-NL"/>
        </w:rPr>
        <w:t xml:space="preserve">Uitzonderingen op de bovenstaande regels worden hieronder vermeld in de gedeelten met betrekking tot de afzonderlijke voorzieningen. De voorzieningen zijn aan wijzigingen onderhevig en kunnen op elk moment zonder voorafgaande kennisgeving worden beëindigd. De beschikbaarheid van voorzieningen verschilt per programma, regio, fulfillmentopties en taal. </w:t>
      </w:r>
    </w:p>
    <w:p w:rsidR="00C21366" w:rsidRPr="00946F7D" w:rsidRDefault="00C21366" w:rsidP="00C21366">
      <w:pPr>
        <w:pStyle w:val="AppendixBodyText"/>
        <w:spacing w:after="0"/>
        <w:rPr>
          <w:rFonts w:ascii="Tahoma" w:hAnsi="Tahoma" w:cs="Tahoma"/>
          <w:lang w:val="nl-NL"/>
        </w:rPr>
      </w:pPr>
    </w:p>
    <w:p w:rsidR="00C21366" w:rsidRPr="00946F7D" w:rsidRDefault="00C21366" w:rsidP="00C21366">
      <w:pPr>
        <w:pStyle w:val="AppendixBodyText"/>
        <w:spacing w:after="0"/>
        <w:rPr>
          <w:rFonts w:ascii="Tahoma" w:hAnsi="Tahoma" w:cs="Tahoma"/>
          <w:lang w:val="nl-NL"/>
        </w:rPr>
      </w:pPr>
      <w:r w:rsidRPr="00946F7D">
        <w:rPr>
          <w:rFonts w:ascii="Tahoma" w:hAnsi="Tahoma" w:cs="Tahoma"/>
          <w:sz w:val="18"/>
          <w:lang w:val="nl-NL"/>
        </w:rPr>
        <w:t>Software Assurance Benefits en Online Diensten Benefits worden in het kader van de verschillende programma's toegewezen zoals beschreven in de onderstaande tabel:</w:t>
      </w:r>
    </w:p>
    <w:p w:rsidR="00C21366" w:rsidRPr="00946F7D" w:rsidRDefault="00C21366" w:rsidP="00C21366">
      <w:pPr>
        <w:pStyle w:val="AppendixBodyText"/>
        <w:spacing w:after="0"/>
        <w:rPr>
          <w:rFonts w:ascii="Tahoma" w:hAnsi="Tahoma" w:cs="Tahoma"/>
          <w:lang w:val="nl-NL"/>
        </w:rPr>
      </w:pPr>
    </w:p>
    <w:tbl>
      <w:tblPr>
        <w:tblW w:w="9637" w:type="dxa"/>
        <w:tblInd w:w="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537"/>
        <w:gridCol w:w="990"/>
        <w:gridCol w:w="1530"/>
        <w:gridCol w:w="1710"/>
        <w:gridCol w:w="2448"/>
        <w:gridCol w:w="1422"/>
      </w:tblGrid>
      <w:tr w:rsidR="00C21366" w:rsidRPr="00FC0C73" w:rsidTr="00145762">
        <w:trPr>
          <w:trHeight w:val="178"/>
        </w:trPr>
        <w:tc>
          <w:tcPr>
            <w:tcW w:w="1537" w:type="dxa"/>
            <w:shd w:val="clear" w:color="auto" w:fill="FFCC99"/>
            <w:vAlign w:val="center"/>
          </w:tcPr>
          <w:p w:rsidR="00C21366" w:rsidRPr="00FC0C73" w:rsidRDefault="00C21366" w:rsidP="00111C93">
            <w:pPr>
              <w:pStyle w:val="AppendixTableHeadings"/>
              <w:jc w:val="left"/>
              <w:rPr>
                <w:rFonts w:ascii="Tahoma" w:hAnsi="Tahoma" w:cs="Tahoma"/>
                <w:sz w:val="20"/>
                <w:szCs w:val="20"/>
              </w:rPr>
            </w:pPr>
            <w:r w:rsidRPr="00FC0C73">
              <w:rPr>
                <w:rFonts w:ascii="Tahoma" w:hAnsi="Tahoma" w:cs="Tahoma"/>
                <w:sz w:val="20"/>
                <w:szCs w:val="20"/>
              </w:rPr>
              <w:t>Programma's</w:t>
            </w:r>
          </w:p>
        </w:tc>
        <w:tc>
          <w:tcPr>
            <w:tcW w:w="990" w:type="dxa"/>
            <w:shd w:val="clear" w:color="auto" w:fill="FFCC99"/>
            <w:vAlign w:val="center"/>
          </w:tcPr>
          <w:p w:rsidR="00C21366" w:rsidRPr="00FC0C73" w:rsidRDefault="00C21366" w:rsidP="00111C93">
            <w:pPr>
              <w:pStyle w:val="AppendixTableHeadings"/>
              <w:jc w:val="left"/>
              <w:rPr>
                <w:rFonts w:ascii="Tahoma" w:hAnsi="Tahoma" w:cs="Tahoma"/>
                <w:sz w:val="20"/>
                <w:szCs w:val="20"/>
              </w:rPr>
            </w:pPr>
            <w:r w:rsidRPr="00FC0C73">
              <w:rPr>
                <w:rFonts w:ascii="Tahoma" w:hAnsi="Tahoma" w:cs="Tahoma"/>
                <w:sz w:val="20"/>
                <w:szCs w:val="20"/>
              </w:rPr>
              <w:t>Open License</w:t>
            </w:r>
          </w:p>
        </w:tc>
        <w:tc>
          <w:tcPr>
            <w:tcW w:w="1530" w:type="dxa"/>
            <w:shd w:val="clear" w:color="auto" w:fill="FFCC99"/>
            <w:vAlign w:val="center"/>
          </w:tcPr>
          <w:p w:rsidR="00C21366" w:rsidRPr="00FC0C73" w:rsidRDefault="00C21366" w:rsidP="00111C93">
            <w:pPr>
              <w:pStyle w:val="AppendixTableHeadings"/>
              <w:jc w:val="left"/>
              <w:rPr>
                <w:rFonts w:ascii="Tahoma" w:hAnsi="Tahoma" w:cs="Tahoma"/>
                <w:sz w:val="20"/>
                <w:szCs w:val="20"/>
              </w:rPr>
            </w:pPr>
            <w:r w:rsidRPr="00FC0C73">
              <w:rPr>
                <w:rFonts w:ascii="Tahoma" w:hAnsi="Tahoma" w:cs="Tahoma"/>
                <w:sz w:val="20"/>
                <w:szCs w:val="20"/>
              </w:rPr>
              <w:t>Open Value</w:t>
            </w:r>
          </w:p>
        </w:tc>
        <w:tc>
          <w:tcPr>
            <w:tcW w:w="1710" w:type="dxa"/>
            <w:shd w:val="clear" w:color="auto" w:fill="FFCC99"/>
            <w:vAlign w:val="center"/>
          </w:tcPr>
          <w:p w:rsidR="00C21366" w:rsidRPr="00FC0C73" w:rsidRDefault="00C21366" w:rsidP="00111C93">
            <w:pPr>
              <w:pStyle w:val="AppendixTableHeadings"/>
              <w:jc w:val="left"/>
              <w:rPr>
                <w:rFonts w:ascii="Tahoma" w:hAnsi="Tahoma" w:cs="Tahoma"/>
                <w:sz w:val="20"/>
                <w:szCs w:val="20"/>
              </w:rPr>
            </w:pPr>
            <w:r w:rsidRPr="00FC0C73">
              <w:rPr>
                <w:rFonts w:ascii="Tahoma" w:hAnsi="Tahoma" w:cs="Tahoma"/>
                <w:sz w:val="20"/>
                <w:szCs w:val="20"/>
              </w:rPr>
              <w:t>Open Value Subscription – Education Solutions</w:t>
            </w:r>
          </w:p>
        </w:tc>
        <w:tc>
          <w:tcPr>
            <w:tcW w:w="2448" w:type="dxa"/>
            <w:shd w:val="clear" w:color="auto" w:fill="FFCC99"/>
            <w:vAlign w:val="center"/>
          </w:tcPr>
          <w:p w:rsidR="00C21366" w:rsidRPr="00946F7D" w:rsidRDefault="00C21366" w:rsidP="00111C93">
            <w:pPr>
              <w:pStyle w:val="AppendixTableHeadings"/>
              <w:jc w:val="left"/>
              <w:rPr>
                <w:rFonts w:ascii="Tahoma" w:hAnsi="Tahoma" w:cs="Tahoma"/>
                <w:lang w:val="nl-NL"/>
              </w:rPr>
            </w:pPr>
            <w:r w:rsidRPr="00946F7D">
              <w:rPr>
                <w:rFonts w:ascii="Tahoma" w:hAnsi="Tahoma" w:cs="Tahoma"/>
                <w:sz w:val="20"/>
                <w:szCs w:val="20"/>
                <w:lang w:val="nl-NL"/>
              </w:rPr>
              <w:t>Select*</w:t>
            </w:r>
          </w:p>
          <w:p w:rsidR="00C21366" w:rsidRPr="00946F7D" w:rsidRDefault="00C21366" w:rsidP="00111C93">
            <w:pPr>
              <w:pStyle w:val="AppendixTableHeadings"/>
              <w:jc w:val="left"/>
              <w:rPr>
                <w:rFonts w:ascii="Tahoma" w:hAnsi="Tahoma" w:cs="Tahoma"/>
                <w:lang w:val="nl-NL"/>
              </w:rPr>
            </w:pPr>
            <w:r w:rsidRPr="00946F7D">
              <w:rPr>
                <w:rFonts w:ascii="Tahoma" w:hAnsi="Tahoma" w:cs="Tahoma"/>
                <w:sz w:val="20"/>
                <w:szCs w:val="20"/>
                <w:lang w:val="nl-NL"/>
              </w:rPr>
              <w:t>Enterprise Overeenkomst</w:t>
            </w:r>
          </w:p>
          <w:p w:rsidR="00C21366" w:rsidRPr="00946F7D" w:rsidRDefault="00C21366" w:rsidP="00145762">
            <w:pPr>
              <w:pStyle w:val="AppendixTableHeadings"/>
              <w:jc w:val="left"/>
              <w:rPr>
                <w:rFonts w:ascii="Tahoma" w:hAnsi="Tahoma" w:cs="Tahoma"/>
                <w:lang w:val="nl-NL"/>
              </w:rPr>
            </w:pPr>
            <w:r w:rsidRPr="00946F7D">
              <w:rPr>
                <w:rFonts w:ascii="Tahoma" w:hAnsi="Tahoma" w:cs="Tahoma"/>
                <w:sz w:val="20"/>
                <w:szCs w:val="20"/>
                <w:lang w:val="nl-NL"/>
              </w:rPr>
              <w:t>Enrollment for Education Solutions in</w:t>
            </w:r>
            <w:r w:rsidR="00145762">
              <w:rPr>
                <w:rFonts w:ascii="Tahoma" w:hAnsi="Tahoma" w:cs="Tahoma"/>
                <w:sz w:val="20"/>
                <w:szCs w:val="20"/>
                <w:lang w:val="nl-NL"/>
              </w:rPr>
              <w:t> </w:t>
            </w:r>
            <w:r w:rsidRPr="00946F7D">
              <w:rPr>
                <w:rFonts w:ascii="Tahoma" w:hAnsi="Tahoma" w:cs="Tahoma"/>
                <w:sz w:val="20"/>
                <w:szCs w:val="20"/>
                <w:lang w:val="nl-NL"/>
              </w:rPr>
              <w:t>het kader van de Campus en</w:t>
            </w:r>
          </w:p>
          <w:p w:rsidR="00C21366" w:rsidRPr="00FC0C73" w:rsidRDefault="00C21366" w:rsidP="00111C93">
            <w:pPr>
              <w:pStyle w:val="AppendixTableHeadings"/>
              <w:jc w:val="left"/>
              <w:rPr>
                <w:rFonts w:ascii="Tahoma" w:hAnsi="Tahoma" w:cs="Tahoma"/>
                <w:sz w:val="20"/>
                <w:szCs w:val="20"/>
              </w:rPr>
            </w:pPr>
            <w:r w:rsidRPr="00FC0C73">
              <w:rPr>
                <w:rFonts w:ascii="Tahoma" w:hAnsi="Tahoma" w:cs="Tahoma"/>
                <w:sz w:val="20"/>
                <w:szCs w:val="20"/>
              </w:rPr>
              <w:t>School Overeenkomst</w:t>
            </w:r>
          </w:p>
        </w:tc>
        <w:tc>
          <w:tcPr>
            <w:tcW w:w="1422" w:type="dxa"/>
            <w:shd w:val="clear" w:color="auto" w:fill="FFCC99"/>
            <w:vAlign w:val="center"/>
          </w:tcPr>
          <w:p w:rsidR="00C21366" w:rsidRPr="00FC0C73" w:rsidRDefault="00C21366" w:rsidP="00111C93">
            <w:pPr>
              <w:pStyle w:val="AppendixTableHeadings"/>
              <w:rPr>
                <w:rFonts w:ascii="Tahoma" w:hAnsi="Tahoma" w:cs="Tahoma"/>
                <w:sz w:val="20"/>
                <w:szCs w:val="20"/>
              </w:rPr>
            </w:pPr>
            <w:r w:rsidRPr="00FC0C73">
              <w:rPr>
                <w:rFonts w:ascii="Tahoma" w:hAnsi="Tahoma" w:cs="Tahoma"/>
                <w:sz w:val="20"/>
                <w:szCs w:val="20"/>
              </w:rPr>
              <w:t>Select Plus</w:t>
            </w:r>
          </w:p>
        </w:tc>
      </w:tr>
      <w:tr w:rsidR="00C21366" w:rsidRPr="00FC0C73" w:rsidTr="00145762">
        <w:trPr>
          <w:trHeight w:val="369"/>
        </w:trPr>
        <w:tc>
          <w:tcPr>
            <w:tcW w:w="1537" w:type="dxa"/>
            <w:vAlign w:val="center"/>
          </w:tcPr>
          <w:p w:rsidR="00C21366" w:rsidRPr="00FC0C73" w:rsidRDefault="00C21366" w:rsidP="00111C93">
            <w:pPr>
              <w:pStyle w:val="AppendixTableText"/>
              <w:rPr>
                <w:rFonts w:ascii="Tahoma" w:hAnsi="Tahoma" w:cs="Tahoma"/>
                <w:szCs w:val="20"/>
              </w:rPr>
            </w:pPr>
            <w:r w:rsidRPr="00FC0C73">
              <w:rPr>
                <w:rFonts w:ascii="Tahoma" w:hAnsi="Tahoma" w:cs="Tahoma"/>
                <w:szCs w:val="20"/>
              </w:rPr>
              <w:t>Voorzieningen beschikbaar per:</w:t>
            </w:r>
          </w:p>
        </w:tc>
        <w:tc>
          <w:tcPr>
            <w:tcW w:w="990" w:type="dxa"/>
            <w:vAlign w:val="center"/>
          </w:tcPr>
          <w:p w:rsidR="00C21366" w:rsidRPr="00FC0C73" w:rsidRDefault="00C21366" w:rsidP="00111C93">
            <w:pPr>
              <w:pStyle w:val="AppendixTableText"/>
              <w:rPr>
                <w:rFonts w:ascii="Tahoma" w:hAnsi="Tahoma" w:cs="Tahoma"/>
                <w:szCs w:val="20"/>
              </w:rPr>
            </w:pPr>
            <w:r w:rsidRPr="00FC0C73">
              <w:rPr>
                <w:rFonts w:ascii="Tahoma" w:hAnsi="Tahoma" w:cs="Tahoma"/>
                <w:szCs w:val="20"/>
              </w:rPr>
              <w:t>Aantal licenties</w:t>
            </w:r>
          </w:p>
        </w:tc>
        <w:tc>
          <w:tcPr>
            <w:tcW w:w="1530" w:type="dxa"/>
            <w:vAlign w:val="center"/>
          </w:tcPr>
          <w:p w:rsidR="00C21366" w:rsidRPr="00FC0C73" w:rsidRDefault="00C21366" w:rsidP="00111C93">
            <w:pPr>
              <w:pStyle w:val="AppendixTableText"/>
              <w:rPr>
                <w:rFonts w:ascii="Tahoma" w:hAnsi="Tahoma" w:cs="Tahoma"/>
                <w:szCs w:val="20"/>
              </w:rPr>
            </w:pPr>
            <w:r w:rsidRPr="00FC0C73">
              <w:rPr>
                <w:rFonts w:ascii="Tahoma" w:hAnsi="Tahoma" w:cs="Tahoma"/>
                <w:szCs w:val="20"/>
              </w:rPr>
              <w:t>Overeenkomst</w:t>
            </w:r>
          </w:p>
        </w:tc>
        <w:tc>
          <w:tcPr>
            <w:tcW w:w="1710" w:type="dxa"/>
            <w:vAlign w:val="center"/>
          </w:tcPr>
          <w:p w:rsidR="00C21366" w:rsidRPr="00FC0C73" w:rsidRDefault="00C21366" w:rsidP="00111C93">
            <w:pPr>
              <w:pStyle w:val="AppendixTableText"/>
              <w:rPr>
                <w:rFonts w:ascii="Tahoma" w:hAnsi="Tahoma" w:cs="Tahoma"/>
                <w:szCs w:val="20"/>
              </w:rPr>
            </w:pPr>
            <w:r w:rsidRPr="00FC0C73">
              <w:rPr>
                <w:rFonts w:ascii="Tahoma" w:hAnsi="Tahoma" w:cs="Tahoma"/>
                <w:szCs w:val="20"/>
              </w:rPr>
              <w:t>Overeenkomst</w:t>
            </w:r>
          </w:p>
        </w:tc>
        <w:tc>
          <w:tcPr>
            <w:tcW w:w="2448" w:type="dxa"/>
            <w:vAlign w:val="center"/>
          </w:tcPr>
          <w:p w:rsidR="00C21366" w:rsidRPr="00FC0C73" w:rsidRDefault="00C21366" w:rsidP="00111C93">
            <w:pPr>
              <w:pStyle w:val="AppendixTableText"/>
              <w:rPr>
                <w:rFonts w:ascii="Tahoma" w:hAnsi="Tahoma" w:cs="Tahoma"/>
                <w:szCs w:val="20"/>
              </w:rPr>
            </w:pPr>
            <w:r w:rsidRPr="00FC0C73">
              <w:rPr>
                <w:rFonts w:ascii="Tahoma" w:hAnsi="Tahoma" w:cs="Tahoma"/>
                <w:szCs w:val="20"/>
              </w:rPr>
              <w:t>Enrollment</w:t>
            </w:r>
          </w:p>
        </w:tc>
        <w:tc>
          <w:tcPr>
            <w:tcW w:w="1422" w:type="dxa"/>
          </w:tcPr>
          <w:p w:rsidR="00C21366" w:rsidRPr="00FC0C73" w:rsidRDefault="00C21366" w:rsidP="00111C93">
            <w:pPr>
              <w:pStyle w:val="AppendixTableText"/>
              <w:rPr>
                <w:rFonts w:ascii="Tahoma" w:hAnsi="Tahoma" w:cs="Tahoma"/>
                <w:szCs w:val="20"/>
              </w:rPr>
            </w:pPr>
            <w:r w:rsidRPr="00FC0C73">
              <w:rPr>
                <w:rFonts w:ascii="Tahoma" w:hAnsi="Tahoma" w:cs="Tahoma"/>
                <w:szCs w:val="20"/>
              </w:rPr>
              <w:t>Geregistreerde Gelieerde Onderneming</w:t>
            </w:r>
          </w:p>
        </w:tc>
      </w:tr>
    </w:tbl>
    <w:p w:rsidR="00C21366" w:rsidRPr="00F867D3" w:rsidRDefault="00C21366" w:rsidP="00145762">
      <w:pPr>
        <w:pStyle w:val="AppendixBodyText"/>
        <w:spacing w:after="0"/>
        <w:rPr>
          <w:rFonts w:ascii="Tahoma" w:hAnsi="Tahoma" w:cs="Tahoma"/>
        </w:rPr>
      </w:pPr>
      <w:r w:rsidRPr="00F867D3">
        <w:rPr>
          <w:rFonts w:ascii="Tahoma" w:hAnsi="Tahoma" w:cs="Tahoma"/>
          <w:b/>
          <w:i/>
          <w:sz w:val="16"/>
          <w:szCs w:val="16"/>
        </w:rPr>
        <w:t>Opmerking:</w:t>
      </w:r>
      <w:r w:rsidRPr="00F867D3">
        <w:rPr>
          <w:rFonts w:ascii="Tahoma" w:hAnsi="Tahoma" w:cs="Tahoma"/>
          <w:i/>
          <w:sz w:val="16"/>
          <w:szCs w:val="16"/>
        </w:rPr>
        <w:t xml:space="preserve"> *Klanten die een Canadian HealthCare Volume License Enterprise Overeenkomst aangaan, ontvangen SA Benefits in overeenstemming met de SA Benefits die beschikbaar zijn voor klanten die producten afnemen via Microsoft Open Value.</w:t>
      </w:r>
    </w:p>
    <w:p w:rsidR="00C21366" w:rsidRPr="00F867D3" w:rsidRDefault="00C21366" w:rsidP="00C21366">
      <w:pPr>
        <w:pStyle w:val="AppendixBodyText"/>
        <w:spacing w:after="0"/>
        <w:rPr>
          <w:rFonts w:ascii="Tahoma" w:hAnsi="Tahoma" w:cs="Tahoma"/>
        </w:rPr>
      </w:pPr>
    </w:p>
    <w:p w:rsidR="00C21366" w:rsidRPr="00946F7D" w:rsidRDefault="00C21366" w:rsidP="004E4287">
      <w:pPr>
        <w:pStyle w:val="AppendixBodyText"/>
        <w:spacing w:after="0"/>
        <w:rPr>
          <w:rFonts w:ascii="Tahoma" w:hAnsi="Tahoma" w:cs="Tahoma"/>
          <w:lang w:val="nl-NL"/>
        </w:rPr>
      </w:pPr>
      <w:r w:rsidRPr="00946F7D">
        <w:rPr>
          <w:rFonts w:ascii="Tahoma" w:hAnsi="Tahoma" w:cs="Tahoma"/>
          <w:sz w:val="18"/>
          <w:lang w:val="nl-NL"/>
        </w:rPr>
        <w:t>In de onderstaande tabel worden Software Assurance Benefits en Online Diensten Benefits vermeld. Sommige voorzieningen corresponderen met afzonderlijke licenties waarvoor Software Assurance is verkregen. De klant komt</w:t>
      </w:r>
      <w:r w:rsidR="00145762">
        <w:rPr>
          <w:rFonts w:ascii="Tahoma" w:hAnsi="Tahoma" w:cs="Tahoma"/>
          <w:sz w:val="18"/>
          <w:lang w:val="nl-NL"/>
        </w:rPr>
        <w:t> </w:t>
      </w:r>
      <w:r w:rsidRPr="00946F7D">
        <w:rPr>
          <w:rFonts w:ascii="Tahoma" w:hAnsi="Tahoma" w:cs="Tahoma"/>
          <w:sz w:val="18"/>
          <w:lang w:val="nl-NL"/>
        </w:rPr>
        <w:t>in aanmerking voor deze voorzieningen indien deze beschikt over actieve Software Assurance (of andere upgradedekking) voor een kwalificerend product, ongeacht de productversie die de klant daadwerkelijk gebruikt. De</w:t>
      </w:r>
      <w:r w:rsidR="00145762">
        <w:rPr>
          <w:rFonts w:ascii="Tahoma" w:hAnsi="Tahoma" w:cs="Tahoma"/>
          <w:sz w:val="18"/>
          <w:lang w:val="nl-NL"/>
        </w:rPr>
        <w:t> </w:t>
      </w:r>
      <w:r w:rsidRPr="00946F7D">
        <w:rPr>
          <w:rFonts w:ascii="Tahoma" w:hAnsi="Tahoma" w:cs="Tahoma"/>
          <w:sz w:val="18"/>
          <w:lang w:val="nl-NL"/>
        </w:rPr>
        <w:t xml:space="preserve">kwalificerende producten worden in de gedeelten die zijn gewijd aan de afzonderlijke producten vermeld. Sommige voorzieningen worden toegekend op basis van de SA-bestedingen van de klant met betrekking tot een bepaalde verzameling producten binnen een productgroep. Binnen deze context betekent </w:t>
      </w:r>
      <w:r w:rsidR="004E4287">
        <w:rPr>
          <w:rFonts w:ascii="Tahoma" w:hAnsi="Tahoma" w:cs="Tahoma"/>
          <w:sz w:val="18"/>
          <w:lang w:val="nl-NL"/>
        </w:rPr>
        <w:t>“</w:t>
      </w:r>
      <w:r w:rsidRPr="00946F7D">
        <w:rPr>
          <w:rFonts w:ascii="Tahoma" w:hAnsi="Tahoma" w:cs="Tahoma"/>
          <w:sz w:val="18"/>
          <w:lang w:val="nl-NL"/>
        </w:rPr>
        <w:t>SA-bestedingen</w:t>
      </w:r>
      <w:r w:rsidR="004E4287">
        <w:rPr>
          <w:rFonts w:ascii="Tahoma" w:hAnsi="Tahoma" w:cs="Tahoma"/>
          <w:sz w:val="18"/>
          <w:lang w:val="nl-NL"/>
        </w:rPr>
        <w:t>”</w:t>
      </w:r>
      <w:r w:rsidRPr="00946F7D">
        <w:rPr>
          <w:rFonts w:ascii="Tahoma" w:hAnsi="Tahoma" w:cs="Tahoma"/>
          <w:sz w:val="18"/>
          <w:lang w:val="nl-NL"/>
        </w:rPr>
        <w:t xml:space="preserve"> niet letterlijk de daadwerkelijk door de klant bestede bedragen. Het is een benadering van hoeveel de klant heeft besteed</w:t>
      </w:r>
      <w:r w:rsidR="00DD6EE2">
        <w:rPr>
          <w:rFonts w:ascii="Tahoma" w:hAnsi="Tahoma" w:cs="Tahoma"/>
          <w:sz w:val="18"/>
          <w:lang w:val="nl-NL"/>
        </w:rPr>
        <w:t> </w:t>
      </w:r>
      <w:r w:rsidRPr="00946F7D">
        <w:rPr>
          <w:rFonts w:ascii="Tahoma" w:hAnsi="Tahoma" w:cs="Tahoma"/>
          <w:sz w:val="18"/>
          <w:lang w:val="nl-NL"/>
        </w:rPr>
        <w:t xml:space="preserve">aan Software Assurance voor deze producten in het kader van zijn Select of Enterprise </w:t>
      </w:r>
      <w:r w:rsidRPr="00946F7D">
        <w:rPr>
          <w:rFonts w:ascii="Tahoma" w:hAnsi="Tahoma" w:cs="Tahoma"/>
          <w:sz w:val="18"/>
          <w:szCs w:val="18"/>
          <w:lang w:val="nl-NL"/>
        </w:rPr>
        <w:t>Enrollment, Select Plus-registratie of Open Overeenkomst (bijvoorbeeld losse SA-aankopen en de SA-component van L&amp;SA-aankopen). Voor</w:t>
      </w:r>
      <w:r w:rsidR="00145762">
        <w:rPr>
          <w:rFonts w:ascii="Tahoma" w:hAnsi="Tahoma" w:cs="Tahoma"/>
          <w:sz w:val="18"/>
          <w:szCs w:val="18"/>
          <w:lang w:val="nl-NL"/>
        </w:rPr>
        <w:t> </w:t>
      </w:r>
      <w:r w:rsidRPr="00946F7D">
        <w:rPr>
          <w:rFonts w:ascii="Tahoma" w:hAnsi="Tahoma" w:cs="Tahoma"/>
          <w:sz w:val="18"/>
          <w:szCs w:val="18"/>
          <w:lang w:val="nl-NL"/>
        </w:rPr>
        <w:t>klanten met een abonnementsprogramma is het een benadering van het totaalbedrag dat de klant in het kader</w:t>
      </w:r>
      <w:r w:rsidR="00145762">
        <w:rPr>
          <w:rFonts w:ascii="Tahoma" w:hAnsi="Tahoma" w:cs="Tahoma"/>
          <w:sz w:val="18"/>
          <w:szCs w:val="18"/>
          <w:lang w:val="nl-NL"/>
        </w:rPr>
        <w:t> </w:t>
      </w:r>
      <w:r w:rsidRPr="00946F7D">
        <w:rPr>
          <w:rFonts w:ascii="Tahoma" w:hAnsi="Tahoma" w:cs="Tahoma"/>
          <w:sz w:val="18"/>
          <w:szCs w:val="18"/>
          <w:lang w:val="nl-NL"/>
        </w:rPr>
        <w:t>van de Enrollment of overeenkomst heeft besteed aan de licenties voor de producten. Andere voorzieningen corresponderen met het Software Assurance Lidmaatschap. De klant komt in aanmerking voor deze voorzieningen op</w:t>
      </w:r>
      <w:r w:rsidR="00145762">
        <w:rPr>
          <w:rFonts w:ascii="Tahoma" w:hAnsi="Tahoma" w:cs="Tahoma"/>
          <w:sz w:val="18"/>
          <w:szCs w:val="18"/>
          <w:lang w:val="nl-NL"/>
        </w:rPr>
        <w:t> </w:t>
      </w:r>
      <w:r w:rsidRPr="00946F7D">
        <w:rPr>
          <w:rFonts w:ascii="Tahoma" w:hAnsi="Tahoma" w:cs="Tahoma"/>
          <w:sz w:val="18"/>
          <w:szCs w:val="18"/>
          <w:lang w:val="nl-NL"/>
        </w:rPr>
        <w:t>grond van zijn Software Assurance Lidmaatschap voor de betreffende productgroep.</w:t>
      </w:r>
    </w:p>
    <w:p w:rsidR="00C21366" w:rsidRPr="00946F7D" w:rsidRDefault="00C21366" w:rsidP="00C21366">
      <w:pPr>
        <w:rPr>
          <w:rFonts w:cs="Tahoma"/>
          <w:lang w:val="nl-NL"/>
        </w:rPr>
      </w:pPr>
    </w:p>
    <w:tbl>
      <w:tblPr>
        <w:tblW w:w="9727" w:type="dxa"/>
        <w:tblInd w:w="101" w:type="dxa"/>
        <w:tblLayout w:type="fixed"/>
        <w:tblLook w:val="0000" w:firstRow="0" w:lastRow="0" w:firstColumn="0" w:lastColumn="0" w:noHBand="0" w:noVBand="0"/>
      </w:tblPr>
      <w:tblGrid>
        <w:gridCol w:w="2077"/>
        <w:gridCol w:w="1602"/>
        <w:gridCol w:w="1683"/>
        <w:gridCol w:w="1665"/>
        <w:gridCol w:w="1422"/>
        <w:gridCol w:w="1278"/>
      </w:tblGrid>
      <w:tr w:rsidR="00C21366" w:rsidRPr="00FC0C73" w:rsidTr="000A597B">
        <w:trPr>
          <w:trHeight w:val="255"/>
          <w:tblHeader/>
        </w:trPr>
        <w:tc>
          <w:tcPr>
            <w:tcW w:w="2077" w:type="dxa"/>
            <w:tcBorders>
              <w:top w:val="single" w:sz="8" w:space="0" w:color="auto"/>
              <w:left w:val="single" w:sz="8" w:space="0" w:color="auto"/>
              <w:bottom w:val="single" w:sz="8" w:space="0" w:color="auto"/>
              <w:right w:val="single" w:sz="8" w:space="0" w:color="auto"/>
            </w:tcBorders>
            <w:shd w:val="clear" w:color="auto" w:fill="FFCC99"/>
            <w:vAlign w:val="center"/>
          </w:tcPr>
          <w:p w:rsidR="00C21366" w:rsidRPr="00FC0C73" w:rsidRDefault="00C21366" w:rsidP="00111C93">
            <w:pPr>
              <w:pStyle w:val="AppendixTableHeadings"/>
              <w:rPr>
                <w:rFonts w:ascii="Tahoma" w:hAnsi="Tahoma" w:cs="Tahoma"/>
                <w:sz w:val="20"/>
                <w:szCs w:val="20"/>
              </w:rPr>
            </w:pPr>
            <w:r w:rsidRPr="00FC0C73">
              <w:rPr>
                <w:rFonts w:ascii="Tahoma" w:hAnsi="Tahoma" w:cs="Tahoma"/>
                <w:sz w:val="20"/>
                <w:szCs w:val="20"/>
              </w:rPr>
              <w:lastRenderedPageBreak/>
              <w:t>Voorzieningen</w:t>
            </w:r>
          </w:p>
        </w:tc>
        <w:tc>
          <w:tcPr>
            <w:tcW w:w="1602" w:type="dxa"/>
            <w:tcBorders>
              <w:top w:val="single" w:sz="8" w:space="0" w:color="auto"/>
              <w:left w:val="single" w:sz="8" w:space="0" w:color="auto"/>
              <w:bottom w:val="single" w:sz="8" w:space="0" w:color="auto"/>
              <w:right w:val="single" w:sz="8" w:space="0" w:color="auto"/>
            </w:tcBorders>
            <w:shd w:val="clear" w:color="auto" w:fill="FFCC99"/>
            <w:vAlign w:val="center"/>
          </w:tcPr>
          <w:p w:rsidR="00C21366" w:rsidRPr="00FC0C73" w:rsidRDefault="00C21366" w:rsidP="00111C93">
            <w:pPr>
              <w:pStyle w:val="AppendixTableHeadings"/>
              <w:rPr>
                <w:rFonts w:ascii="Tahoma" w:hAnsi="Tahoma" w:cs="Tahoma"/>
                <w:sz w:val="20"/>
                <w:szCs w:val="20"/>
              </w:rPr>
            </w:pPr>
            <w:r w:rsidRPr="00FC0C73">
              <w:rPr>
                <w:rFonts w:ascii="Tahoma" w:hAnsi="Tahoma" w:cs="Tahoma"/>
                <w:sz w:val="20"/>
                <w:szCs w:val="20"/>
              </w:rPr>
              <w:t>Productgroep toepassingen</w:t>
            </w:r>
          </w:p>
        </w:tc>
        <w:tc>
          <w:tcPr>
            <w:tcW w:w="1683" w:type="dxa"/>
            <w:tcBorders>
              <w:top w:val="single" w:sz="8" w:space="0" w:color="auto"/>
              <w:left w:val="single" w:sz="8" w:space="0" w:color="auto"/>
              <w:bottom w:val="single" w:sz="8" w:space="0" w:color="auto"/>
              <w:right w:val="single" w:sz="8" w:space="0" w:color="auto"/>
            </w:tcBorders>
            <w:shd w:val="clear" w:color="auto" w:fill="FFCC99"/>
            <w:vAlign w:val="center"/>
          </w:tcPr>
          <w:p w:rsidR="00C21366" w:rsidRPr="00FC0C73" w:rsidRDefault="00C21366" w:rsidP="00111C93">
            <w:pPr>
              <w:pStyle w:val="AppendixTableHeadings"/>
              <w:rPr>
                <w:rFonts w:ascii="Tahoma" w:hAnsi="Tahoma" w:cs="Tahoma"/>
                <w:sz w:val="20"/>
                <w:szCs w:val="20"/>
              </w:rPr>
            </w:pPr>
            <w:r w:rsidRPr="00FC0C73">
              <w:rPr>
                <w:rFonts w:ascii="Tahoma" w:hAnsi="Tahoma" w:cs="Tahoma"/>
                <w:sz w:val="20"/>
                <w:szCs w:val="20"/>
              </w:rPr>
              <w:t>Productgroep systemen</w:t>
            </w:r>
          </w:p>
        </w:tc>
        <w:tc>
          <w:tcPr>
            <w:tcW w:w="1665" w:type="dxa"/>
            <w:tcBorders>
              <w:top w:val="single" w:sz="8" w:space="0" w:color="auto"/>
              <w:left w:val="single" w:sz="8" w:space="0" w:color="auto"/>
              <w:bottom w:val="single" w:sz="8" w:space="0" w:color="auto"/>
              <w:right w:val="single" w:sz="8" w:space="0" w:color="auto"/>
            </w:tcBorders>
            <w:shd w:val="clear" w:color="auto" w:fill="FFCC99"/>
            <w:vAlign w:val="center"/>
          </w:tcPr>
          <w:p w:rsidR="00C21366" w:rsidRPr="00FC0C73" w:rsidRDefault="00C21366" w:rsidP="00111C93">
            <w:pPr>
              <w:pStyle w:val="AppendixTableHeadings"/>
              <w:rPr>
                <w:rFonts w:ascii="Tahoma" w:hAnsi="Tahoma" w:cs="Tahoma"/>
                <w:sz w:val="20"/>
                <w:szCs w:val="20"/>
              </w:rPr>
            </w:pPr>
            <w:r w:rsidRPr="00FC0C73">
              <w:rPr>
                <w:rFonts w:ascii="Tahoma" w:hAnsi="Tahoma" w:cs="Tahoma"/>
                <w:sz w:val="20"/>
                <w:szCs w:val="20"/>
              </w:rPr>
              <w:t>Productgroep Servers</w:t>
            </w:r>
          </w:p>
        </w:tc>
        <w:tc>
          <w:tcPr>
            <w:tcW w:w="1422" w:type="dxa"/>
            <w:tcBorders>
              <w:top w:val="single" w:sz="8" w:space="0" w:color="auto"/>
              <w:left w:val="single" w:sz="8" w:space="0" w:color="auto"/>
              <w:bottom w:val="single" w:sz="8" w:space="0" w:color="auto"/>
              <w:right w:val="single" w:sz="8" w:space="0" w:color="auto"/>
            </w:tcBorders>
            <w:shd w:val="clear" w:color="auto" w:fill="FFCC99"/>
            <w:vAlign w:val="center"/>
          </w:tcPr>
          <w:p w:rsidR="00C21366" w:rsidRPr="00FC0C73" w:rsidRDefault="00C21366" w:rsidP="00111C93">
            <w:pPr>
              <w:pStyle w:val="AppendixTableHeadings"/>
              <w:rPr>
                <w:rFonts w:ascii="Tahoma" w:hAnsi="Tahoma" w:cs="Tahoma"/>
                <w:sz w:val="20"/>
                <w:szCs w:val="20"/>
              </w:rPr>
            </w:pPr>
            <w:r w:rsidRPr="00FC0C73">
              <w:rPr>
                <w:rFonts w:ascii="Tahoma" w:hAnsi="Tahoma" w:cs="Tahoma"/>
                <w:sz w:val="20"/>
                <w:szCs w:val="20"/>
              </w:rPr>
              <w:t>Windows Intune (per apparaat)</w:t>
            </w:r>
          </w:p>
        </w:tc>
        <w:tc>
          <w:tcPr>
            <w:tcW w:w="1278" w:type="dxa"/>
            <w:tcBorders>
              <w:top w:val="single" w:sz="8" w:space="0" w:color="auto"/>
              <w:left w:val="single" w:sz="8" w:space="0" w:color="auto"/>
              <w:bottom w:val="single" w:sz="8" w:space="0" w:color="auto"/>
              <w:right w:val="single" w:sz="8" w:space="0" w:color="auto"/>
            </w:tcBorders>
            <w:shd w:val="clear" w:color="auto" w:fill="FFCC99"/>
            <w:vAlign w:val="center"/>
          </w:tcPr>
          <w:p w:rsidR="00C21366" w:rsidRPr="00FC0C73" w:rsidRDefault="00C21366" w:rsidP="00111C93">
            <w:pPr>
              <w:pStyle w:val="AppendixTableHeadings"/>
              <w:rPr>
                <w:rFonts w:ascii="Tahoma" w:hAnsi="Tahoma" w:cs="Tahoma"/>
                <w:sz w:val="20"/>
                <w:szCs w:val="20"/>
              </w:rPr>
            </w:pPr>
            <w:r w:rsidRPr="00FC0C73">
              <w:rPr>
                <w:rFonts w:ascii="Tahoma" w:hAnsi="Tahoma" w:cs="Tahoma"/>
                <w:sz w:val="20"/>
                <w:szCs w:val="20"/>
              </w:rPr>
              <w:t>Office 365</w:t>
            </w:r>
          </w:p>
        </w:tc>
      </w:tr>
      <w:tr w:rsidR="00C21366" w:rsidRPr="00FC0C73" w:rsidTr="000A597B">
        <w:trPr>
          <w:trHeight w:val="255"/>
        </w:trPr>
        <w:tc>
          <w:tcPr>
            <w:tcW w:w="2077" w:type="dxa"/>
            <w:tcBorders>
              <w:top w:val="single" w:sz="8" w:space="0" w:color="auto"/>
              <w:left w:val="single" w:sz="4" w:space="0" w:color="auto"/>
              <w:bottom w:val="single" w:sz="4" w:space="0" w:color="auto"/>
              <w:right w:val="single" w:sz="4" w:space="0" w:color="auto"/>
            </w:tcBorders>
            <w:vAlign w:val="bottom"/>
          </w:tcPr>
          <w:p w:rsidR="00C21366" w:rsidRPr="00946F7D" w:rsidRDefault="00C21366" w:rsidP="00111C93">
            <w:pPr>
              <w:pStyle w:val="AppendixTableText"/>
              <w:jc w:val="left"/>
              <w:rPr>
                <w:rFonts w:ascii="Tahoma" w:hAnsi="Tahoma" w:cs="Tahoma"/>
                <w:lang w:val="nl-NL"/>
              </w:rPr>
            </w:pPr>
            <w:r w:rsidRPr="00946F7D">
              <w:rPr>
                <w:rFonts w:ascii="Tahoma" w:hAnsi="Tahoma" w:cs="Tahoma"/>
                <w:lang w:val="nl-NL"/>
              </w:rPr>
              <w:t>Rechten voor het gebruik van nieuwe versies</w:t>
            </w:r>
          </w:p>
        </w:tc>
        <w:tc>
          <w:tcPr>
            <w:tcW w:w="1602" w:type="dxa"/>
            <w:tcBorders>
              <w:top w:val="single" w:sz="8" w:space="0" w:color="auto"/>
              <w:left w:val="nil"/>
              <w:bottom w:val="single" w:sz="4" w:space="0" w:color="auto"/>
              <w:right w:val="single" w:sz="4" w:space="0" w:color="auto"/>
            </w:tcBorders>
            <w:vAlign w:val="center"/>
          </w:tcPr>
          <w:p w:rsidR="00C21366" w:rsidRPr="00FC0C73" w:rsidRDefault="00C21366" w:rsidP="00111C93">
            <w:pPr>
              <w:pStyle w:val="AppendixTableText"/>
              <w:rPr>
                <w:rFonts w:ascii="Tahoma" w:hAnsi="Tahoma" w:cs="Tahoma"/>
              </w:rPr>
            </w:pPr>
            <w:r w:rsidRPr="00FC0C73">
              <w:rPr>
                <w:rFonts w:ascii="Tahoma" w:hAnsi="Tahoma" w:cs="Tahoma"/>
              </w:rPr>
              <w:t>Ja</w:t>
            </w:r>
          </w:p>
        </w:tc>
        <w:tc>
          <w:tcPr>
            <w:tcW w:w="1683" w:type="dxa"/>
            <w:tcBorders>
              <w:top w:val="single" w:sz="8" w:space="0" w:color="auto"/>
              <w:left w:val="nil"/>
              <w:bottom w:val="single" w:sz="4" w:space="0" w:color="auto"/>
              <w:right w:val="single" w:sz="4" w:space="0" w:color="auto"/>
            </w:tcBorders>
            <w:vAlign w:val="center"/>
          </w:tcPr>
          <w:p w:rsidR="00C21366" w:rsidRPr="00FC0C73" w:rsidRDefault="00C21366" w:rsidP="00111C93">
            <w:pPr>
              <w:pStyle w:val="AppendixTableText"/>
              <w:rPr>
                <w:rFonts w:ascii="Tahoma" w:hAnsi="Tahoma" w:cs="Tahoma"/>
              </w:rPr>
            </w:pPr>
            <w:r w:rsidRPr="00FC0C73">
              <w:rPr>
                <w:rFonts w:ascii="Tahoma" w:hAnsi="Tahoma" w:cs="Tahoma"/>
              </w:rPr>
              <w:t>Ja</w:t>
            </w:r>
          </w:p>
        </w:tc>
        <w:tc>
          <w:tcPr>
            <w:tcW w:w="1665" w:type="dxa"/>
            <w:tcBorders>
              <w:top w:val="single" w:sz="8" w:space="0" w:color="auto"/>
              <w:left w:val="nil"/>
              <w:bottom w:val="single" w:sz="4" w:space="0" w:color="auto"/>
              <w:right w:val="single" w:sz="4" w:space="0" w:color="auto"/>
            </w:tcBorders>
            <w:vAlign w:val="center"/>
          </w:tcPr>
          <w:p w:rsidR="00C21366" w:rsidRPr="00FC0C73" w:rsidRDefault="00C21366" w:rsidP="00111C93">
            <w:pPr>
              <w:pStyle w:val="AppendixTableText"/>
              <w:rPr>
                <w:rFonts w:ascii="Tahoma" w:hAnsi="Tahoma" w:cs="Tahoma"/>
              </w:rPr>
            </w:pPr>
            <w:r w:rsidRPr="00FC0C73">
              <w:rPr>
                <w:rFonts w:ascii="Tahoma" w:hAnsi="Tahoma" w:cs="Tahoma"/>
              </w:rPr>
              <w:t>Ja</w:t>
            </w:r>
          </w:p>
        </w:tc>
        <w:tc>
          <w:tcPr>
            <w:tcW w:w="1422" w:type="dxa"/>
            <w:tcBorders>
              <w:top w:val="single" w:sz="8" w:space="0" w:color="auto"/>
              <w:left w:val="nil"/>
              <w:bottom w:val="single" w:sz="4" w:space="0" w:color="auto"/>
              <w:right w:val="single" w:sz="4" w:space="0" w:color="auto"/>
            </w:tcBorders>
            <w:vAlign w:val="center"/>
          </w:tcPr>
          <w:p w:rsidR="00C21366" w:rsidRPr="00FC0C73" w:rsidRDefault="00C21366" w:rsidP="00111C93">
            <w:pPr>
              <w:pStyle w:val="AppendixTableText"/>
              <w:rPr>
                <w:rFonts w:ascii="Tahoma" w:hAnsi="Tahoma" w:cs="Tahoma"/>
              </w:rPr>
            </w:pPr>
            <w:r w:rsidRPr="00FC0C73">
              <w:rPr>
                <w:rFonts w:ascii="Tahoma" w:hAnsi="Tahoma" w:cs="Tahoma"/>
              </w:rPr>
              <w:t>Ja</w:t>
            </w:r>
          </w:p>
        </w:tc>
        <w:tc>
          <w:tcPr>
            <w:tcW w:w="1278" w:type="dxa"/>
            <w:tcBorders>
              <w:top w:val="single" w:sz="8" w:space="0" w:color="auto"/>
              <w:left w:val="nil"/>
              <w:bottom w:val="single" w:sz="4" w:space="0" w:color="auto"/>
              <w:right w:val="single" w:sz="4" w:space="0" w:color="auto"/>
            </w:tcBorders>
            <w:vAlign w:val="center"/>
          </w:tcPr>
          <w:p w:rsidR="00C21366" w:rsidRPr="00FC0C73" w:rsidRDefault="00C21366" w:rsidP="00111C93">
            <w:pPr>
              <w:pStyle w:val="AppendixTableText"/>
              <w:rPr>
                <w:rFonts w:ascii="Tahoma" w:hAnsi="Tahoma" w:cs="Tahoma"/>
              </w:rPr>
            </w:pPr>
            <w:r w:rsidRPr="00FC0C73">
              <w:rPr>
                <w:rFonts w:ascii="Tahoma" w:hAnsi="Tahoma" w:cs="Tahoma"/>
              </w:rPr>
              <w:t>Ja</w:t>
            </w:r>
          </w:p>
        </w:tc>
      </w:tr>
      <w:tr w:rsidR="00C21366" w:rsidRPr="00FC0C73" w:rsidTr="000A597B">
        <w:trPr>
          <w:trHeight w:val="255"/>
        </w:trPr>
        <w:tc>
          <w:tcPr>
            <w:tcW w:w="2077" w:type="dxa"/>
            <w:tcBorders>
              <w:top w:val="single" w:sz="6" w:space="0" w:color="auto"/>
              <w:left w:val="single" w:sz="4" w:space="0" w:color="auto"/>
              <w:bottom w:val="single" w:sz="6" w:space="0" w:color="auto"/>
              <w:right w:val="single" w:sz="6" w:space="0" w:color="auto"/>
            </w:tcBorders>
            <w:vAlign w:val="bottom"/>
          </w:tcPr>
          <w:p w:rsidR="00C21366" w:rsidRPr="00FC0C73" w:rsidRDefault="00C21366" w:rsidP="00145762">
            <w:pPr>
              <w:pStyle w:val="AppendixTableText"/>
              <w:jc w:val="left"/>
              <w:rPr>
                <w:rFonts w:ascii="Tahoma" w:hAnsi="Tahoma" w:cs="Tahoma"/>
              </w:rPr>
            </w:pPr>
            <w:r w:rsidRPr="00FC0C73">
              <w:rPr>
                <w:rFonts w:ascii="Tahoma" w:hAnsi="Tahoma" w:cs="Tahoma"/>
              </w:rPr>
              <w:t>Office Multi Language</w:t>
            </w:r>
            <w:r w:rsidR="00145762">
              <w:rPr>
                <w:rFonts w:ascii="Tahoma" w:hAnsi="Tahoma" w:cs="Tahoma"/>
              </w:rPr>
              <w:t> </w:t>
            </w:r>
            <w:r w:rsidRPr="00FC0C73">
              <w:rPr>
                <w:rFonts w:ascii="Tahoma" w:hAnsi="Tahoma" w:cs="Tahoma"/>
              </w:rPr>
              <w:t>Pack</w:t>
            </w:r>
          </w:p>
        </w:tc>
        <w:tc>
          <w:tcPr>
            <w:tcW w:w="1602" w:type="dxa"/>
            <w:tcBorders>
              <w:top w:val="single" w:sz="6" w:space="0" w:color="auto"/>
              <w:left w:val="single" w:sz="6" w:space="0" w:color="auto"/>
              <w:bottom w:val="single" w:sz="6" w:space="0" w:color="auto"/>
              <w:right w:val="single" w:sz="6" w:space="0" w:color="auto"/>
            </w:tcBorders>
            <w:vAlign w:val="center"/>
          </w:tcPr>
          <w:p w:rsidR="00C21366" w:rsidRPr="00FC0C73" w:rsidRDefault="00C21366" w:rsidP="00111C93">
            <w:pPr>
              <w:pStyle w:val="AppendixTableText"/>
              <w:rPr>
                <w:rFonts w:ascii="Tahoma" w:hAnsi="Tahoma" w:cs="Tahoma"/>
              </w:rPr>
            </w:pPr>
            <w:r w:rsidRPr="00FC0C73">
              <w:rPr>
                <w:rFonts w:ascii="Tahoma" w:hAnsi="Tahoma" w:cs="Tahoma"/>
              </w:rPr>
              <w:t>Ja</w:t>
            </w:r>
          </w:p>
        </w:tc>
        <w:tc>
          <w:tcPr>
            <w:tcW w:w="1683" w:type="dxa"/>
            <w:tcBorders>
              <w:top w:val="single" w:sz="6" w:space="0" w:color="auto"/>
              <w:left w:val="single" w:sz="6" w:space="0" w:color="auto"/>
              <w:bottom w:val="single" w:sz="6" w:space="0" w:color="auto"/>
              <w:right w:val="single" w:sz="6" w:space="0" w:color="auto"/>
            </w:tcBorders>
            <w:vAlign w:val="center"/>
          </w:tcPr>
          <w:p w:rsidR="00C21366" w:rsidRPr="00FC0C73" w:rsidRDefault="00C21366" w:rsidP="00111C93">
            <w:pPr>
              <w:pStyle w:val="AppendixTableText"/>
              <w:rPr>
                <w:rFonts w:ascii="Tahoma" w:hAnsi="Tahoma" w:cs="Tahoma"/>
              </w:rPr>
            </w:pPr>
          </w:p>
        </w:tc>
        <w:tc>
          <w:tcPr>
            <w:tcW w:w="1665" w:type="dxa"/>
            <w:tcBorders>
              <w:top w:val="single" w:sz="6" w:space="0" w:color="auto"/>
              <w:left w:val="single" w:sz="6" w:space="0" w:color="auto"/>
              <w:bottom w:val="single" w:sz="6" w:space="0" w:color="auto"/>
              <w:right w:val="single" w:sz="4" w:space="0" w:color="auto"/>
            </w:tcBorders>
            <w:vAlign w:val="center"/>
          </w:tcPr>
          <w:p w:rsidR="00C21366" w:rsidRPr="00FC0C73" w:rsidRDefault="00C21366" w:rsidP="00111C93">
            <w:pPr>
              <w:pStyle w:val="AppendixTableText"/>
              <w:rPr>
                <w:rStyle w:val="CommentReference"/>
                <w:rFonts w:ascii="Tahoma" w:hAnsi="Tahoma" w:cs="Tahoma"/>
                <w:sz w:val="18"/>
                <w:szCs w:val="18"/>
              </w:rPr>
            </w:pPr>
          </w:p>
        </w:tc>
        <w:tc>
          <w:tcPr>
            <w:tcW w:w="1422" w:type="dxa"/>
            <w:tcBorders>
              <w:top w:val="single" w:sz="6" w:space="0" w:color="auto"/>
              <w:left w:val="single" w:sz="6" w:space="0" w:color="auto"/>
              <w:bottom w:val="single" w:sz="6" w:space="0" w:color="auto"/>
              <w:right w:val="single" w:sz="4" w:space="0" w:color="auto"/>
            </w:tcBorders>
            <w:vAlign w:val="center"/>
          </w:tcPr>
          <w:p w:rsidR="00C21366" w:rsidRPr="00FC0C73" w:rsidRDefault="00C21366" w:rsidP="00111C93">
            <w:pPr>
              <w:pStyle w:val="AppendixTableText"/>
              <w:rPr>
                <w:rStyle w:val="CommentReference"/>
                <w:rFonts w:ascii="Tahoma" w:hAnsi="Tahoma" w:cs="Tahoma"/>
                <w:sz w:val="18"/>
                <w:szCs w:val="18"/>
              </w:rPr>
            </w:pPr>
          </w:p>
        </w:tc>
        <w:tc>
          <w:tcPr>
            <w:tcW w:w="1278" w:type="dxa"/>
            <w:tcBorders>
              <w:top w:val="single" w:sz="6" w:space="0" w:color="auto"/>
              <w:left w:val="single" w:sz="6" w:space="0" w:color="auto"/>
              <w:bottom w:val="single" w:sz="6" w:space="0" w:color="auto"/>
              <w:right w:val="single" w:sz="4" w:space="0" w:color="auto"/>
            </w:tcBorders>
            <w:vAlign w:val="center"/>
          </w:tcPr>
          <w:p w:rsidR="00C21366" w:rsidRPr="00FC0C73" w:rsidRDefault="00C21366" w:rsidP="00111C93">
            <w:pPr>
              <w:pStyle w:val="AppendixTableText"/>
              <w:rPr>
                <w:rStyle w:val="CommentReference"/>
                <w:rFonts w:ascii="Tahoma" w:hAnsi="Tahoma" w:cs="Tahoma"/>
                <w:sz w:val="18"/>
                <w:szCs w:val="18"/>
              </w:rPr>
            </w:pPr>
            <w:r w:rsidRPr="00FC0C73">
              <w:rPr>
                <w:rFonts w:ascii="Tahoma" w:hAnsi="Tahoma" w:cs="Tahoma"/>
              </w:rPr>
              <w:t>Ja</w:t>
            </w:r>
          </w:p>
        </w:tc>
      </w:tr>
      <w:tr w:rsidR="00C21366" w:rsidRPr="00FC0C73" w:rsidTr="000A597B">
        <w:trPr>
          <w:trHeight w:val="255"/>
        </w:trPr>
        <w:tc>
          <w:tcPr>
            <w:tcW w:w="2077" w:type="dxa"/>
            <w:tcBorders>
              <w:top w:val="single" w:sz="6" w:space="0" w:color="auto"/>
              <w:left w:val="single" w:sz="4" w:space="0" w:color="auto"/>
              <w:bottom w:val="single" w:sz="6" w:space="0" w:color="auto"/>
              <w:right w:val="single" w:sz="6" w:space="0" w:color="auto"/>
            </w:tcBorders>
            <w:vAlign w:val="bottom"/>
          </w:tcPr>
          <w:p w:rsidR="00C21366" w:rsidRPr="00FC0C73" w:rsidRDefault="00C21366" w:rsidP="00111C93">
            <w:pPr>
              <w:pStyle w:val="AppendixTableText"/>
              <w:jc w:val="left"/>
              <w:rPr>
                <w:rFonts w:ascii="Tahoma" w:hAnsi="Tahoma" w:cs="Tahoma"/>
              </w:rPr>
            </w:pPr>
            <w:r w:rsidRPr="00FC0C73">
              <w:rPr>
                <w:rFonts w:ascii="Tahoma" w:hAnsi="Tahoma" w:cs="Tahoma"/>
              </w:rPr>
              <w:t>Planning Services</w:t>
            </w:r>
          </w:p>
        </w:tc>
        <w:tc>
          <w:tcPr>
            <w:tcW w:w="1602" w:type="dxa"/>
            <w:tcBorders>
              <w:top w:val="single" w:sz="6" w:space="0" w:color="auto"/>
              <w:left w:val="single" w:sz="6" w:space="0" w:color="auto"/>
              <w:bottom w:val="single" w:sz="6" w:space="0" w:color="auto"/>
              <w:right w:val="single" w:sz="6" w:space="0" w:color="auto"/>
            </w:tcBorders>
            <w:vAlign w:val="center"/>
          </w:tcPr>
          <w:p w:rsidR="00C21366" w:rsidRPr="00FC0C73" w:rsidRDefault="00C21366" w:rsidP="00111C93">
            <w:pPr>
              <w:pStyle w:val="AppendixTableText"/>
              <w:rPr>
                <w:rFonts w:ascii="Tahoma" w:hAnsi="Tahoma" w:cs="Tahoma"/>
              </w:rPr>
            </w:pPr>
            <w:r w:rsidRPr="00FC0C73">
              <w:rPr>
                <w:rFonts w:ascii="Tahoma" w:hAnsi="Tahoma" w:cs="Tahoma"/>
              </w:rPr>
              <w:t>Ja</w:t>
            </w:r>
          </w:p>
        </w:tc>
        <w:tc>
          <w:tcPr>
            <w:tcW w:w="1683" w:type="dxa"/>
            <w:tcBorders>
              <w:top w:val="single" w:sz="6" w:space="0" w:color="auto"/>
              <w:left w:val="single" w:sz="6" w:space="0" w:color="auto"/>
              <w:bottom w:val="single" w:sz="6" w:space="0" w:color="auto"/>
              <w:right w:val="single" w:sz="6" w:space="0" w:color="auto"/>
            </w:tcBorders>
            <w:vAlign w:val="center"/>
          </w:tcPr>
          <w:p w:rsidR="00C21366" w:rsidRPr="00FC0C73" w:rsidRDefault="00C21366" w:rsidP="00111C93">
            <w:pPr>
              <w:pStyle w:val="AppendixTableText"/>
              <w:rPr>
                <w:rFonts w:ascii="Tahoma" w:hAnsi="Tahoma" w:cs="Tahoma"/>
              </w:rPr>
            </w:pPr>
          </w:p>
        </w:tc>
        <w:tc>
          <w:tcPr>
            <w:tcW w:w="1665" w:type="dxa"/>
            <w:tcBorders>
              <w:top w:val="single" w:sz="6" w:space="0" w:color="auto"/>
              <w:left w:val="single" w:sz="6" w:space="0" w:color="auto"/>
              <w:bottom w:val="single" w:sz="6" w:space="0" w:color="auto"/>
              <w:right w:val="single" w:sz="4" w:space="0" w:color="auto"/>
            </w:tcBorders>
            <w:vAlign w:val="center"/>
          </w:tcPr>
          <w:p w:rsidR="00C21366" w:rsidRPr="00FC0C73" w:rsidRDefault="00C21366" w:rsidP="00111C93">
            <w:pPr>
              <w:pStyle w:val="AppendixTableText"/>
              <w:rPr>
                <w:rStyle w:val="CommentReference"/>
                <w:rFonts w:ascii="Tahoma" w:hAnsi="Tahoma" w:cs="Tahoma"/>
                <w:sz w:val="18"/>
                <w:szCs w:val="18"/>
              </w:rPr>
            </w:pPr>
            <w:r w:rsidRPr="00FC0C73">
              <w:rPr>
                <w:rStyle w:val="CommentReference"/>
                <w:rFonts w:ascii="Tahoma" w:hAnsi="Tahoma" w:cs="Tahoma"/>
                <w:sz w:val="18"/>
                <w:szCs w:val="18"/>
              </w:rPr>
              <w:t>Ja</w:t>
            </w:r>
          </w:p>
        </w:tc>
        <w:tc>
          <w:tcPr>
            <w:tcW w:w="1422" w:type="dxa"/>
            <w:tcBorders>
              <w:top w:val="single" w:sz="6" w:space="0" w:color="auto"/>
              <w:left w:val="single" w:sz="6" w:space="0" w:color="auto"/>
              <w:bottom w:val="single" w:sz="6" w:space="0" w:color="auto"/>
              <w:right w:val="single" w:sz="4" w:space="0" w:color="auto"/>
            </w:tcBorders>
            <w:vAlign w:val="center"/>
          </w:tcPr>
          <w:p w:rsidR="00C21366" w:rsidRPr="00FC0C73" w:rsidRDefault="00C21366" w:rsidP="00111C93">
            <w:pPr>
              <w:pStyle w:val="AppendixTableText"/>
              <w:rPr>
                <w:rStyle w:val="CommentReference"/>
                <w:rFonts w:ascii="Tahoma" w:hAnsi="Tahoma" w:cs="Tahoma"/>
                <w:sz w:val="18"/>
                <w:szCs w:val="18"/>
              </w:rPr>
            </w:pPr>
          </w:p>
        </w:tc>
        <w:tc>
          <w:tcPr>
            <w:tcW w:w="1278" w:type="dxa"/>
            <w:tcBorders>
              <w:top w:val="single" w:sz="6" w:space="0" w:color="auto"/>
              <w:left w:val="single" w:sz="6" w:space="0" w:color="auto"/>
              <w:bottom w:val="single" w:sz="6" w:space="0" w:color="auto"/>
              <w:right w:val="single" w:sz="4" w:space="0" w:color="auto"/>
            </w:tcBorders>
            <w:vAlign w:val="center"/>
          </w:tcPr>
          <w:p w:rsidR="00C21366" w:rsidRPr="00FC0C73" w:rsidRDefault="00C21366" w:rsidP="00111C93">
            <w:pPr>
              <w:pStyle w:val="AppendixTableText"/>
              <w:rPr>
                <w:rStyle w:val="CommentReference"/>
                <w:rFonts w:ascii="Tahoma" w:hAnsi="Tahoma" w:cs="Tahoma"/>
                <w:sz w:val="18"/>
                <w:szCs w:val="18"/>
              </w:rPr>
            </w:pPr>
          </w:p>
        </w:tc>
      </w:tr>
      <w:tr w:rsidR="00C21366" w:rsidRPr="00FC0C73" w:rsidTr="000A597B">
        <w:trPr>
          <w:trHeight w:val="255"/>
        </w:trPr>
        <w:tc>
          <w:tcPr>
            <w:tcW w:w="2077" w:type="dxa"/>
            <w:tcBorders>
              <w:top w:val="nil"/>
              <w:left w:val="single" w:sz="4" w:space="0" w:color="auto"/>
              <w:bottom w:val="single" w:sz="4" w:space="0" w:color="auto"/>
              <w:right w:val="single" w:sz="4" w:space="0" w:color="auto"/>
            </w:tcBorders>
            <w:vAlign w:val="bottom"/>
          </w:tcPr>
          <w:p w:rsidR="00C21366" w:rsidRPr="00FC0C73" w:rsidRDefault="00C21366" w:rsidP="00111C93">
            <w:pPr>
              <w:pStyle w:val="AppendixTableText"/>
              <w:jc w:val="left"/>
              <w:rPr>
                <w:rFonts w:ascii="Tahoma" w:hAnsi="Tahoma" w:cs="Tahoma"/>
              </w:rPr>
            </w:pPr>
            <w:r w:rsidRPr="00FC0C73">
              <w:rPr>
                <w:rFonts w:ascii="Tahoma" w:hAnsi="Tahoma" w:cs="Tahoma"/>
              </w:rPr>
              <w:t>Enterprise Edition-rechten</w:t>
            </w:r>
          </w:p>
        </w:tc>
        <w:tc>
          <w:tcPr>
            <w:tcW w:w="1602" w:type="dxa"/>
            <w:tcBorders>
              <w:top w:val="nil"/>
              <w:left w:val="nil"/>
              <w:bottom w:val="single" w:sz="4" w:space="0" w:color="auto"/>
              <w:right w:val="single" w:sz="4" w:space="0" w:color="auto"/>
            </w:tcBorders>
            <w:vAlign w:val="center"/>
          </w:tcPr>
          <w:p w:rsidR="00C21366" w:rsidRPr="00FC0C73" w:rsidRDefault="00C21366" w:rsidP="00111C93">
            <w:pPr>
              <w:pStyle w:val="AppendixTableText"/>
              <w:rPr>
                <w:rFonts w:ascii="Tahoma" w:hAnsi="Tahoma" w:cs="Tahoma"/>
              </w:rPr>
            </w:pPr>
          </w:p>
        </w:tc>
        <w:tc>
          <w:tcPr>
            <w:tcW w:w="1683" w:type="dxa"/>
            <w:tcBorders>
              <w:top w:val="nil"/>
              <w:left w:val="nil"/>
              <w:bottom w:val="single" w:sz="4" w:space="0" w:color="auto"/>
              <w:right w:val="single" w:sz="4" w:space="0" w:color="auto"/>
            </w:tcBorders>
            <w:vAlign w:val="center"/>
          </w:tcPr>
          <w:p w:rsidR="00C21366" w:rsidRPr="00FC0C73" w:rsidRDefault="00C21366" w:rsidP="00111C93">
            <w:pPr>
              <w:pStyle w:val="AppendixTableText"/>
              <w:rPr>
                <w:rFonts w:ascii="Tahoma" w:hAnsi="Tahoma" w:cs="Tahoma"/>
              </w:rPr>
            </w:pPr>
            <w:r w:rsidRPr="00FC0C73">
              <w:rPr>
                <w:rFonts w:ascii="Tahoma" w:hAnsi="Tahoma" w:cs="Tahoma"/>
              </w:rPr>
              <w:t>Ja</w:t>
            </w:r>
          </w:p>
        </w:tc>
        <w:tc>
          <w:tcPr>
            <w:tcW w:w="1665" w:type="dxa"/>
            <w:tcBorders>
              <w:top w:val="nil"/>
              <w:left w:val="nil"/>
              <w:bottom w:val="single" w:sz="4" w:space="0" w:color="auto"/>
              <w:right w:val="single" w:sz="4" w:space="0" w:color="auto"/>
            </w:tcBorders>
            <w:vAlign w:val="center"/>
          </w:tcPr>
          <w:p w:rsidR="00C21366" w:rsidRPr="00FC0C73" w:rsidRDefault="00C21366" w:rsidP="00111C93">
            <w:pPr>
              <w:pStyle w:val="AppendixTableText"/>
              <w:rPr>
                <w:rFonts w:ascii="Tahoma" w:hAnsi="Tahoma" w:cs="Tahoma"/>
              </w:rPr>
            </w:pPr>
          </w:p>
        </w:tc>
        <w:tc>
          <w:tcPr>
            <w:tcW w:w="1422" w:type="dxa"/>
            <w:tcBorders>
              <w:top w:val="nil"/>
              <w:left w:val="nil"/>
              <w:bottom w:val="single" w:sz="4" w:space="0" w:color="auto"/>
              <w:right w:val="single" w:sz="4" w:space="0" w:color="auto"/>
            </w:tcBorders>
            <w:vAlign w:val="center"/>
          </w:tcPr>
          <w:p w:rsidR="00C21366" w:rsidRPr="00FC0C73" w:rsidRDefault="00C21366" w:rsidP="00111C93">
            <w:pPr>
              <w:pStyle w:val="AppendixTableText"/>
              <w:rPr>
                <w:rFonts w:ascii="Tahoma" w:hAnsi="Tahoma" w:cs="Tahoma"/>
              </w:rPr>
            </w:pPr>
            <w:r w:rsidRPr="00FC0C73">
              <w:rPr>
                <w:rFonts w:ascii="Tahoma" w:hAnsi="Tahoma" w:cs="Tahoma"/>
              </w:rPr>
              <w:t>Ja</w:t>
            </w:r>
          </w:p>
        </w:tc>
        <w:tc>
          <w:tcPr>
            <w:tcW w:w="1278" w:type="dxa"/>
            <w:tcBorders>
              <w:top w:val="nil"/>
              <w:left w:val="nil"/>
              <w:bottom w:val="single" w:sz="4" w:space="0" w:color="auto"/>
              <w:right w:val="single" w:sz="4" w:space="0" w:color="auto"/>
            </w:tcBorders>
            <w:vAlign w:val="center"/>
          </w:tcPr>
          <w:p w:rsidR="00C21366" w:rsidRPr="00FC0C73" w:rsidRDefault="00C21366" w:rsidP="00111C93">
            <w:pPr>
              <w:pStyle w:val="AppendixTableText"/>
              <w:rPr>
                <w:rFonts w:ascii="Tahoma" w:hAnsi="Tahoma" w:cs="Tahoma"/>
              </w:rPr>
            </w:pPr>
          </w:p>
        </w:tc>
      </w:tr>
      <w:tr w:rsidR="00C21366" w:rsidRPr="00FC0C73" w:rsidTr="000A597B">
        <w:trPr>
          <w:trHeight w:val="255"/>
        </w:trPr>
        <w:tc>
          <w:tcPr>
            <w:tcW w:w="2077" w:type="dxa"/>
            <w:tcBorders>
              <w:top w:val="nil"/>
              <w:left w:val="single" w:sz="4" w:space="0" w:color="auto"/>
              <w:bottom w:val="single" w:sz="4" w:space="0" w:color="auto"/>
              <w:right w:val="single" w:sz="4" w:space="0" w:color="auto"/>
            </w:tcBorders>
            <w:vAlign w:val="bottom"/>
          </w:tcPr>
          <w:p w:rsidR="00C21366" w:rsidRPr="00FC0C73" w:rsidRDefault="00C21366" w:rsidP="00111C93">
            <w:pPr>
              <w:pStyle w:val="AppendixTableText"/>
              <w:jc w:val="left"/>
              <w:rPr>
                <w:rFonts w:ascii="Tahoma" w:hAnsi="Tahoma" w:cs="Tahoma"/>
              </w:rPr>
            </w:pPr>
            <w:r w:rsidRPr="00FC0C73">
              <w:rPr>
                <w:rFonts w:ascii="Tahoma" w:hAnsi="Tahoma" w:cs="Tahoma"/>
              </w:rPr>
              <w:t>Trainingscoupons</w:t>
            </w:r>
          </w:p>
        </w:tc>
        <w:tc>
          <w:tcPr>
            <w:tcW w:w="1602" w:type="dxa"/>
            <w:tcBorders>
              <w:top w:val="nil"/>
              <w:left w:val="nil"/>
              <w:bottom w:val="single" w:sz="4" w:space="0" w:color="auto"/>
              <w:right w:val="single" w:sz="4" w:space="0" w:color="auto"/>
            </w:tcBorders>
            <w:vAlign w:val="center"/>
          </w:tcPr>
          <w:p w:rsidR="00C21366" w:rsidRPr="00FC0C73" w:rsidRDefault="00C21366" w:rsidP="00111C93">
            <w:pPr>
              <w:pStyle w:val="AppendixTableText"/>
              <w:rPr>
                <w:rFonts w:ascii="Tahoma" w:hAnsi="Tahoma" w:cs="Tahoma"/>
              </w:rPr>
            </w:pPr>
            <w:r w:rsidRPr="00FC0C73">
              <w:rPr>
                <w:rFonts w:ascii="Tahoma" w:hAnsi="Tahoma" w:cs="Tahoma"/>
              </w:rPr>
              <w:t>Ja</w:t>
            </w:r>
          </w:p>
        </w:tc>
        <w:tc>
          <w:tcPr>
            <w:tcW w:w="1683" w:type="dxa"/>
            <w:tcBorders>
              <w:top w:val="nil"/>
              <w:left w:val="nil"/>
              <w:bottom w:val="single" w:sz="4" w:space="0" w:color="auto"/>
              <w:right w:val="single" w:sz="4" w:space="0" w:color="auto"/>
            </w:tcBorders>
            <w:vAlign w:val="center"/>
          </w:tcPr>
          <w:p w:rsidR="00C21366" w:rsidRPr="00FC0C73" w:rsidRDefault="00C21366" w:rsidP="00111C93">
            <w:pPr>
              <w:pStyle w:val="AppendixTableText"/>
              <w:rPr>
                <w:rFonts w:ascii="Tahoma" w:hAnsi="Tahoma" w:cs="Tahoma"/>
              </w:rPr>
            </w:pPr>
            <w:r w:rsidRPr="00FC0C73">
              <w:rPr>
                <w:rFonts w:ascii="Tahoma" w:hAnsi="Tahoma" w:cs="Tahoma"/>
              </w:rPr>
              <w:t>Ja</w:t>
            </w:r>
          </w:p>
        </w:tc>
        <w:tc>
          <w:tcPr>
            <w:tcW w:w="1665" w:type="dxa"/>
            <w:tcBorders>
              <w:top w:val="nil"/>
              <w:left w:val="nil"/>
              <w:bottom w:val="single" w:sz="4" w:space="0" w:color="auto"/>
              <w:right w:val="single" w:sz="4" w:space="0" w:color="auto"/>
            </w:tcBorders>
            <w:vAlign w:val="center"/>
          </w:tcPr>
          <w:p w:rsidR="00C21366" w:rsidRPr="00FC0C73" w:rsidRDefault="00C21366" w:rsidP="00111C93">
            <w:pPr>
              <w:pStyle w:val="AppendixTableText"/>
              <w:rPr>
                <w:rFonts w:ascii="Tahoma" w:hAnsi="Tahoma" w:cs="Tahoma"/>
              </w:rPr>
            </w:pPr>
          </w:p>
        </w:tc>
        <w:tc>
          <w:tcPr>
            <w:tcW w:w="1422" w:type="dxa"/>
            <w:tcBorders>
              <w:top w:val="nil"/>
              <w:left w:val="nil"/>
              <w:bottom w:val="single" w:sz="4" w:space="0" w:color="auto"/>
              <w:right w:val="single" w:sz="4" w:space="0" w:color="auto"/>
            </w:tcBorders>
            <w:vAlign w:val="center"/>
          </w:tcPr>
          <w:p w:rsidR="00C21366" w:rsidRPr="00FC0C73" w:rsidRDefault="00C21366" w:rsidP="00111C93">
            <w:pPr>
              <w:pStyle w:val="AppendixTableText"/>
              <w:rPr>
                <w:rFonts w:ascii="Tahoma" w:hAnsi="Tahoma" w:cs="Tahoma"/>
              </w:rPr>
            </w:pPr>
          </w:p>
        </w:tc>
        <w:tc>
          <w:tcPr>
            <w:tcW w:w="1278" w:type="dxa"/>
            <w:tcBorders>
              <w:top w:val="nil"/>
              <w:left w:val="nil"/>
              <w:bottom w:val="single" w:sz="4" w:space="0" w:color="auto"/>
              <w:right w:val="single" w:sz="4" w:space="0" w:color="auto"/>
            </w:tcBorders>
            <w:vAlign w:val="center"/>
          </w:tcPr>
          <w:p w:rsidR="00C21366" w:rsidRPr="00FC0C73" w:rsidRDefault="00C21366" w:rsidP="00111C93">
            <w:pPr>
              <w:pStyle w:val="AppendixTableText"/>
              <w:rPr>
                <w:rFonts w:ascii="Tahoma" w:hAnsi="Tahoma" w:cs="Tahoma"/>
              </w:rPr>
            </w:pPr>
          </w:p>
        </w:tc>
      </w:tr>
      <w:tr w:rsidR="00C21366" w:rsidRPr="00FC0C73" w:rsidTr="000A597B">
        <w:trPr>
          <w:trHeight w:val="255"/>
        </w:trPr>
        <w:tc>
          <w:tcPr>
            <w:tcW w:w="2077" w:type="dxa"/>
            <w:tcBorders>
              <w:top w:val="nil"/>
              <w:left w:val="single" w:sz="4" w:space="0" w:color="auto"/>
              <w:bottom w:val="single" w:sz="4" w:space="0" w:color="auto"/>
              <w:right w:val="single" w:sz="4" w:space="0" w:color="auto"/>
            </w:tcBorders>
            <w:vAlign w:val="bottom"/>
          </w:tcPr>
          <w:p w:rsidR="00C21366" w:rsidRPr="00FC0C73" w:rsidRDefault="00C21366" w:rsidP="00111C93">
            <w:pPr>
              <w:pStyle w:val="AppendixTableText"/>
              <w:jc w:val="left"/>
              <w:rPr>
                <w:rFonts w:ascii="Tahoma" w:hAnsi="Tahoma" w:cs="Tahoma"/>
              </w:rPr>
            </w:pPr>
            <w:r w:rsidRPr="00FC0C73">
              <w:rPr>
                <w:rFonts w:ascii="Tahoma" w:hAnsi="Tahoma" w:cs="Tahoma"/>
              </w:rPr>
              <w:t>E-Learning</w:t>
            </w:r>
          </w:p>
        </w:tc>
        <w:tc>
          <w:tcPr>
            <w:tcW w:w="1602" w:type="dxa"/>
            <w:tcBorders>
              <w:top w:val="nil"/>
              <w:left w:val="nil"/>
              <w:bottom w:val="single" w:sz="4" w:space="0" w:color="auto"/>
              <w:right w:val="single" w:sz="4" w:space="0" w:color="auto"/>
            </w:tcBorders>
            <w:vAlign w:val="center"/>
          </w:tcPr>
          <w:p w:rsidR="00C21366" w:rsidRPr="00FC0C73" w:rsidRDefault="00C21366" w:rsidP="00111C93">
            <w:pPr>
              <w:pStyle w:val="AppendixTableText"/>
              <w:rPr>
                <w:rFonts w:ascii="Tahoma" w:hAnsi="Tahoma" w:cs="Tahoma"/>
              </w:rPr>
            </w:pPr>
            <w:r w:rsidRPr="00FC0C73">
              <w:rPr>
                <w:rFonts w:ascii="Tahoma" w:hAnsi="Tahoma" w:cs="Tahoma"/>
              </w:rPr>
              <w:t>Ja</w:t>
            </w:r>
          </w:p>
        </w:tc>
        <w:tc>
          <w:tcPr>
            <w:tcW w:w="1683" w:type="dxa"/>
            <w:tcBorders>
              <w:top w:val="nil"/>
              <w:left w:val="nil"/>
              <w:bottom w:val="single" w:sz="4" w:space="0" w:color="auto"/>
              <w:right w:val="single" w:sz="4" w:space="0" w:color="auto"/>
            </w:tcBorders>
            <w:vAlign w:val="center"/>
          </w:tcPr>
          <w:p w:rsidR="00C21366" w:rsidRPr="00FC0C73" w:rsidRDefault="00C21366" w:rsidP="00111C93">
            <w:pPr>
              <w:pStyle w:val="AppendixTableText"/>
              <w:rPr>
                <w:rFonts w:ascii="Tahoma" w:hAnsi="Tahoma" w:cs="Tahoma"/>
              </w:rPr>
            </w:pPr>
            <w:r w:rsidRPr="00FC0C73">
              <w:rPr>
                <w:rFonts w:ascii="Tahoma" w:hAnsi="Tahoma" w:cs="Tahoma"/>
              </w:rPr>
              <w:t>Ja</w:t>
            </w:r>
          </w:p>
        </w:tc>
        <w:tc>
          <w:tcPr>
            <w:tcW w:w="1665" w:type="dxa"/>
            <w:tcBorders>
              <w:top w:val="nil"/>
              <w:left w:val="nil"/>
              <w:bottom w:val="single" w:sz="4" w:space="0" w:color="auto"/>
              <w:right w:val="single" w:sz="4" w:space="0" w:color="auto"/>
            </w:tcBorders>
            <w:vAlign w:val="center"/>
          </w:tcPr>
          <w:p w:rsidR="00C21366" w:rsidRPr="00FC0C73" w:rsidRDefault="00C21366" w:rsidP="00111C93">
            <w:pPr>
              <w:pStyle w:val="AppendixTableText"/>
              <w:rPr>
                <w:rFonts w:ascii="Tahoma" w:hAnsi="Tahoma" w:cs="Tahoma"/>
              </w:rPr>
            </w:pPr>
            <w:r w:rsidRPr="00FC0C73">
              <w:rPr>
                <w:rFonts w:ascii="Tahoma" w:hAnsi="Tahoma" w:cs="Tahoma"/>
              </w:rPr>
              <w:t>Ja</w:t>
            </w:r>
          </w:p>
        </w:tc>
        <w:tc>
          <w:tcPr>
            <w:tcW w:w="1422" w:type="dxa"/>
            <w:tcBorders>
              <w:top w:val="nil"/>
              <w:left w:val="nil"/>
              <w:bottom w:val="single" w:sz="4" w:space="0" w:color="auto"/>
              <w:right w:val="single" w:sz="4" w:space="0" w:color="auto"/>
            </w:tcBorders>
            <w:vAlign w:val="center"/>
          </w:tcPr>
          <w:p w:rsidR="00C21366" w:rsidRPr="00FC0C73" w:rsidRDefault="00C21366" w:rsidP="00111C93">
            <w:pPr>
              <w:pStyle w:val="AppendixTableText"/>
              <w:rPr>
                <w:rFonts w:ascii="Tahoma" w:hAnsi="Tahoma" w:cs="Tahoma"/>
              </w:rPr>
            </w:pPr>
            <w:r w:rsidRPr="00FC0C73">
              <w:rPr>
                <w:rFonts w:ascii="Tahoma" w:hAnsi="Tahoma" w:cs="Tahoma"/>
              </w:rPr>
              <w:t>Ja</w:t>
            </w:r>
          </w:p>
        </w:tc>
        <w:tc>
          <w:tcPr>
            <w:tcW w:w="1278" w:type="dxa"/>
            <w:tcBorders>
              <w:top w:val="nil"/>
              <w:left w:val="nil"/>
              <w:bottom w:val="single" w:sz="4" w:space="0" w:color="auto"/>
              <w:right w:val="single" w:sz="4" w:space="0" w:color="auto"/>
            </w:tcBorders>
            <w:vAlign w:val="center"/>
          </w:tcPr>
          <w:p w:rsidR="00C21366" w:rsidRPr="00FC0C73" w:rsidRDefault="00C21366" w:rsidP="00111C93">
            <w:pPr>
              <w:pStyle w:val="AppendixTableText"/>
              <w:rPr>
                <w:rFonts w:ascii="Tahoma" w:hAnsi="Tahoma" w:cs="Tahoma"/>
              </w:rPr>
            </w:pPr>
            <w:r w:rsidRPr="00FC0C73">
              <w:rPr>
                <w:rFonts w:ascii="Tahoma" w:hAnsi="Tahoma" w:cs="Tahoma"/>
              </w:rPr>
              <w:t>Ja</w:t>
            </w:r>
          </w:p>
        </w:tc>
      </w:tr>
      <w:tr w:rsidR="00C21366" w:rsidRPr="00FC0C73" w:rsidTr="000A597B">
        <w:trPr>
          <w:trHeight w:val="255"/>
        </w:trPr>
        <w:tc>
          <w:tcPr>
            <w:tcW w:w="2077" w:type="dxa"/>
            <w:tcBorders>
              <w:top w:val="nil"/>
              <w:left w:val="single" w:sz="4" w:space="0" w:color="auto"/>
              <w:bottom w:val="single" w:sz="4" w:space="0" w:color="auto"/>
              <w:right w:val="single" w:sz="4" w:space="0" w:color="auto"/>
            </w:tcBorders>
            <w:vAlign w:val="bottom"/>
          </w:tcPr>
          <w:p w:rsidR="00C21366" w:rsidRPr="00FC0C73" w:rsidRDefault="00C21366" w:rsidP="00111C93">
            <w:pPr>
              <w:pStyle w:val="AppendixTableText"/>
              <w:jc w:val="left"/>
              <w:rPr>
                <w:rFonts w:ascii="Tahoma" w:hAnsi="Tahoma" w:cs="Tahoma"/>
              </w:rPr>
            </w:pPr>
            <w:r w:rsidRPr="00FC0C73">
              <w:rPr>
                <w:rFonts w:ascii="Tahoma" w:hAnsi="Tahoma" w:cs="Tahoma"/>
              </w:rPr>
              <w:t>Home Use Program</w:t>
            </w:r>
          </w:p>
        </w:tc>
        <w:tc>
          <w:tcPr>
            <w:tcW w:w="1602" w:type="dxa"/>
            <w:tcBorders>
              <w:top w:val="nil"/>
              <w:left w:val="nil"/>
              <w:bottom w:val="single" w:sz="4" w:space="0" w:color="auto"/>
              <w:right w:val="single" w:sz="4" w:space="0" w:color="auto"/>
            </w:tcBorders>
            <w:vAlign w:val="center"/>
          </w:tcPr>
          <w:p w:rsidR="00C21366" w:rsidRPr="00FC0C73" w:rsidRDefault="00C21366" w:rsidP="00111C93">
            <w:pPr>
              <w:pStyle w:val="AppendixTableText"/>
              <w:rPr>
                <w:rFonts w:ascii="Tahoma" w:hAnsi="Tahoma" w:cs="Tahoma"/>
              </w:rPr>
            </w:pPr>
            <w:r w:rsidRPr="00FC0C73">
              <w:rPr>
                <w:rFonts w:ascii="Tahoma" w:hAnsi="Tahoma" w:cs="Tahoma"/>
              </w:rPr>
              <w:t>Ja</w:t>
            </w:r>
          </w:p>
        </w:tc>
        <w:tc>
          <w:tcPr>
            <w:tcW w:w="1683" w:type="dxa"/>
            <w:tcBorders>
              <w:top w:val="nil"/>
              <w:left w:val="nil"/>
              <w:bottom w:val="single" w:sz="4" w:space="0" w:color="auto"/>
              <w:right w:val="single" w:sz="4" w:space="0" w:color="auto"/>
            </w:tcBorders>
            <w:vAlign w:val="center"/>
          </w:tcPr>
          <w:p w:rsidR="00C21366" w:rsidRPr="00FC0C73" w:rsidRDefault="00C21366" w:rsidP="00111C93">
            <w:pPr>
              <w:pStyle w:val="AppendixTableText"/>
              <w:rPr>
                <w:rFonts w:ascii="Tahoma" w:hAnsi="Tahoma" w:cs="Tahoma"/>
              </w:rPr>
            </w:pPr>
          </w:p>
        </w:tc>
        <w:tc>
          <w:tcPr>
            <w:tcW w:w="1665" w:type="dxa"/>
            <w:tcBorders>
              <w:top w:val="nil"/>
              <w:left w:val="nil"/>
              <w:bottom w:val="single" w:sz="4" w:space="0" w:color="auto"/>
              <w:right w:val="single" w:sz="4" w:space="0" w:color="auto"/>
            </w:tcBorders>
            <w:vAlign w:val="center"/>
          </w:tcPr>
          <w:p w:rsidR="00C21366" w:rsidRPr="00FC0C73" w:rsidRDefault="00C21366" w:rsidP="00111C93">
            <w:pPr>
              <w:pStyle w:val="AppendixTableText"/>
              <w:rPr>
                <w:rFonts w:ascii="Tahoma" w:hAnsi="Tahoma" w:cs="Tahoma"/>
              </w:rPr>
            </w:pPr>
          </w:p>
        </w:tc>
        <w:tc>
          <w:tcPr>
            <w:tcW w:w="1422" w:type="dxa"/>
            <w:tcBorders>
              <w:top w:val="nil"/>
              <w:left w:val="nil"/>
              <w:bottom w:val="single" w:sz="4" w:space="0" w:color="auto"/>
              <w:right w:val="single" w:sz="4" w:space="0" w:color="auto"/>
            </w:tcBorders>
            <w:vAlign w:val="center"/>
          </w:tcPr>
          <w:p w:rsidR="00C21366" w:rsidRPr="00FC0C73" w:rsidRDefault="00C21366" w:rsidP="00111C93">
            <w:pPr>
              <w:pStyle w:val="AppendixTableText"/>
              <w:rPr>
                <w:rFonts w:ascii="Tahoma" w:hAnsi="Tahoma" w:cs="Tahoma"/>
              </w:rPr>
            </w:pPr>
          </w:p>
        </w:tc>
        <w:tc>
          <w:tcPr>
            <w:tcW w:w="1278" w:type="dxa"/>
            <w:tcBorders>
              <w:top w:val="nil"/>
              <w:left w:val="nil"/>
              <w:bottom w:val="single" w:sz="4" w:space="0" w:color="auto"/>
              <w:right w:val="single" w:sz="4" w:space="0" w:color="auto"/>
            </w:tcBorders>
            <w:vAlign w:val="center"/>
          </w:tcPr>
          <w:p w:rsidR="00C21366" w:rsidRPr="00FC0C73" w:rsidRDefault="00C21366" w:rsidP="00111C93">
            <w:pPr>
              <w:pStyle w:val="AppendixTableText"/>
              <w:rPr>
                <w:rFonts w:ascii="Tahoma" w:hAnsi="Tahoma" w:cs="Tahoma"/>
              </w:rPr>
            </w:pPr>
          </w:p>
        </w:tc>
      </w:tr>
      <w:tr w:rsidR="00C21366" w:rsidRPr="00FC0C73" w:rsidTr="000A597B">
        <w:trPr>
          <w:trHeight w:val="255"/>
        </w:trPr>
        <w:tc>
          <w:tcPr>
            <w:tcW w:w="2077" w:type="dxa"/>
            <w:tcBorders>
              <w:top w:val="nil"/>
              <w:left w:val="single" w:sz="4" w:space="0" w:color="auto"/>
              <w:bottom w:val="single" w:sz="4" w:space="0" w:color="auto"/>
              <w:right w:val="single" w:sz="4" w:space="0" w:color="auto"/>
            </w:tcBorders>
            <w:vAlign w:val="bottom"/>
          </w:tcPr>
          <w:p w:rsidR="00C21366" w:rsidRPr="00FC0C73" w:rsidRDefault="00C21366" w:rsidP="00111C93">
            <w:pPr>
              <w:pStyle w:val="AppendixTableText"/>
              <w:jc w:val="left"/>
              <w:rPr>
                <w:rFonts w:ascii="Tahoma" w:hAnsi="Tahoma" w:cs="Tahoma"/>
              </w:rPr>
            </w:pPr>
            <w:r w:rsidRPr="00FC0C73">
              <w:rPr>
                <w:rFonts w:ascii="Tahoma" w:hAnsi="Tahoma" w:cs="Tahoma"/>
              </w:rPr>
              <w:t>Enterprise Source Licensing-programma</w:t>
            </w:r>
          </w:p>
        </w:tc>
        <w:tc>
          <w:tcPr>
            <w:tcW w:w="1602" w:type="dxa"/>
            <w:tcBorders>
              <w:top w:val="nil"/>
              <w:left w:val="nil"/>
              <w:bottom w:val="single" w:sz="4" w:space="0" w:color="auto"/>
              <w:right w:val="single" w:sz="4" w:space="0" w:color="auto"/>
            </w:tcBorders>
            <w:vAlign w:val="center"/>
          </w:tcPr>
          <w:p w:rsidR="00C21366" w:rsidRPr="00FC0C73" w:rsidRDefault="00C21366" w:rsidP="00111C93">
            <w:pPr>
              <w:pStyle w:val="AppendixTableText"/>
              <w:rPr>
                <w:rFonts w:ascii="Tahoma" w:hAnsi="Tahoma" w:cs="Tahoma"/>
              </w:rPr>
            </w:pPr>
          </w:p>
        </w:tc>
        <w:tc>
          <w:tcPr>
            <w:tcW w:w="1683" w:type="dxa"/>
            <w:tcBorders>
              <w:top w:val="nil"/>
              <w:left w:val="nil"/>
              <w:bottom w:val="single" w:sz="4" w:space="0" w:color="auto"/>
              <w:right w:val="single" w:sz="4" w:space="0" w:color="auto"/>
            </w:tcBorders>
            <w:vAlign w:val="center"/>
          </w:tcPr>
          <w:p w:rsidR="00C21366" w:rsidRPr="00FC0C73" w:rsidRDefault="00C21366" w:rsidP="00111C93">
            <w:pPr>
              <w:pStyle w:val="AppendixTableText"/>
              <w:rPr>
                <w:rFonts w:ascii="Tahoma" w:hAnsi="Tahoma" w:cs="Tahoma"/>
              </w:rPr>
            </w:pPr>
            <w:r w:rsidRPr="00FC0C73">
              <w:rPr>
                <w:rFonts w:ascii="Tahoma" w:hAnsi="Tahoma" w:cs="Tahoma"/>
              </w:rPr>
              <w:t>Ja</w:t>
            </w:r>
          </w:p>
        </w:tc>
        <w:tc>
          <w:tcPr>
            <w:tcW w:w="1665" w:type="dxa"/>
            <w:tcBorders>
              <w:top w:val="nil"/>
              <w:left w:val="nil"/>
              <w:bottom w:val="single" w:sz="4" w:space="0" w:color="auto"/>
              <w:right w:val="single" w:sz="4" w:space="0" w:color="auto"/>
            </w:tcBorders>
            <w:vAlign w:val="center"/>
          </w:tcPr>
          <w:p w:rsidR="00C21366" w:rsidRPr="00FC0C73" w:rsidRDefault="00C21366" w:rsidP="00111C93">
            <w:pPr>
              <w:pStyle w:val="AppendixTableText"/>
              <w:rPr>
                <w:rFonts w:ascii="Tahoma" w:hAnsi="Tahoma" w:cs="Tahoma"/>
              </w:rPr>
            </w:pPr>
          </w:p>
        </w:tc>
        <w:tc>
          <w:tcPr>
            <w:tcW w:w="1422" w:type="dxa"/>
            <w:tcBorders>
              <w:top w:val="nil"/>
              <w:left w:val="nil"/>
              <w:bottom w:val="single" w:sz="4" w:space="0" w:color="auto"/>
              <w:right w:val="single" w:sz="4" w:space="0" w:color="auto"/>
            </w:tcBorders>
            <w:vAlign w:val="center"/>
          </w:tcPr>
          <w:p w:rsidR="00C21366" w:rsidRPr="00FC0C73" w:rsidRDefault="00C21366" w:rsidP="00111C93">
            <w:pPr>
              <w:pStyle w:val="AppendixTableText"/>
              <w:rPr>
                <w:rFonts w:ascii="Tahoma" w:hAnsi="Tahoma" w:cs="Tahoma"/>
              </w:rPr>
            </w:pPr>
          </w:p>
        </w:tc>
        <w:tc>
          <w:tcPr>
            <w:tcW w:w="1278" w:type="dxa"/>
            <w:tcBorders>
              <w:top w:val="nil"/>
              <w:left w:val="nil"/>
              <w:bottom w:val="single" w:sz="4" w:space="0" w:color="auto"/>
              <w:right w:val="single" w:sz="4" w:space="0" w:color="auto"/>
            </w:tcBorders>
            <w:vAlign w:val="center"/>
          </w:tcPr>
          <w:p w:rsidR="00C21366" w:rsidRPr="00FC0C73" w:rsidRDefault="00C21366" w:rsidP="00111C93">
            <w:pPr>
              <w:pStyle w:val="AppendixTableText"/>
              <w:rPr>
                <w:rFonts w:ascii="Tahoma" w:hAnsi="Tahoma" w:cs="Tahoma"/>
              </w:rPr>
            </w:pPr>
          </w:p>
        </w:tc>
      </w:tr>
      <w:tr w:rsidR="00C21366" w:rsidRPr="00FC0C73" w:rsidTr="000A597B">
        <w:trPr>
          <w:trHeight w:val="255"/>
        </w:trPr>
        <w:tc>
          <w:tcPr>
            <w:tcW w:w="2077" w:type="dxa"/>
            <w:tcBorders>
              <w:top w:val="single" w:sz="6" w:space="0" w:color="auto"/>
              <w:left w:val="single" w:sz="4" w:space="0" w:color="auto"/>
              <w:bottom w:val="single" w:sz="6" w:space="0" w:color="auto"/>
              <w:right w:val="single" w:sz="6" w:space="0" w:color="auto"/>
            </w:tcBorders>
            <w:vAlign w:val="bottom"/>
          </w:tcPr>
          <w:p w:rsidR="00C21366" w:rsidRPr="00FC0C73" w:rsidRDefault="00C21366" w:rsidP="00111C93">
            <w:pPr>
              <w:pStyle w:val="AppendixTableText"/>
              <w:jc w:val="left"/>
              <w:rPr>
                <w:rFonts w:ascii="Tahoma" w:hAnsi="Tahoma" w:cs="Tahoma"/>
              </w:rPr>
            </w:pPr>
            <w:r w:rsidRPr="00FC0C73">
              <w:rPr>
                <w:rFonts w:ascii="Tahoma" w:hAnsi="Tahoma" w:cs="Tahoma"/>
              </w:rPr>
              <w:t>24x7 Problem Resolution Support</w:t>
            </w:r>
          </w:p>
        </w:tc>
        <w:tc>
          <w:tcPr>
            <w:tcW w:w="1602" w:type="dxa"/>
            <w:tcBorders>
              <w:top w:val="single" w:sz="6" w:space="0" w:color="auto"/>
              <w:left w:val="single" w:sz="6" w:space="0" w:color="auto"/>
              <w:bottom w:val="single" w:sz="6" w:space="0" w:color="auto"/>
              <w:right w:val="single" w:sz="6" w:space="0" w:color="auto"/>
            </w:tcBorders>
            <w:vAlign w:val="center"/>
          </w:tcPr>
          <w:p w:rsidR="00C21366" w:rsidRPr="00FC0C73" w:rsidRDefault="00C21366" w:rsidP="00111C93">
            <w:pPr>
              <w:pStyle w:val="AppendixTableText"/>
              <w:rPr>
                <w:rFonts w:ascii="Tahoma" w:hAnsi="Tahoma" w:cs="Tahoma"/>
              </w:rPr>
            </w:pPr>
            <w:r w:rsidRPr="00FC0C73">
              <w:rPr>
                <w:rFonts w:ascii="Tahoma" w:hAnsi="Tahoma" w:cs="Tahoma"/>
              </w:rPr>
              <w:t>Ja</w:t>
            </w:r>
          </w:p>
        </w:tc>
        <w:tc>
          <w:tcPr>
            <w:tcW w:w="1683" w:type="dxa"/>
            <w:tcBorders>
              <w:top w:val="single" w:sz="6" w:space="0" w:color="auto"/>
              <w:left w:val="single" w:sz="6" w:space="0" w:color="auto"/>
              <w:bottom w:val="single" w:sz="6" w:space="0" w:color="auto"/>
              <w:right w:val="single" w:sz="6" w:space="0" w:color="auto"/>
            </w:tcBorders>
            <w:vAlign w:val="center"/>
          </w:tcPr>
          <w:p w:rsidR="00C21366" w:rsidRPr="00FC0C73" w:rsidRDefault="00C21366" w:rsidP="00111C93">
            <w:pPr>
              <w:pStyle w:val="AppendixTableText"/>
              <w:rPr>
                <w:rFonts w:ascii="Tahoma" w:hAnsi="Tahoma" w:cs="Tahoma"/>
              </w:rPr>
            </w:pPr>
            <w:r w:rsidRPr="00FC0C73">
              <w:rPr>
                <w:rFonts w:ascii="Tahoma" w:hAnsi="Tahoma" w:cs="Tahoma"/>
              </w:rPr>
              <w:t>Ja</w:t>
            </w:r>
          </w:p>
        </w:tc>
        <w:tc>
          <w:tcPr>
            <w:tcW w:w="1665" w:type="dxa"/>
            <w:tcBorders>
              <w:top w:val="single" w:sz="6" w:space="0" w:color="auto"/>
              <w:left w:val="single" w:sz="6" w:space="0" w:color="auto"/>
              <w:bottom w:val="single" w:sz="6" w:space="0" w:color="auto"/>
              <w:right w:val="single" w:sz="4" w:space="0" w:color="auto"/>
            </w:tcBorders>
            <w:vAlign w:val="center"/>
          </w:tcPr>
          <w:p w:rsidR="00C21366" w:rsidRPr="00FC0C73" w:rsidRDefault="00C21366" w:rsidP="00111C93">
            <w:pPr>
              <w:pStyle w:val="AppendixTableText"/>
              <w:rPr>
                <w:rStyle w:val="CommentReference"/>
                <w:rFonts w:ascii="Tahoma" w:hAnsi="Tahoma" w:cs="Tahoma"/>
                <w:sz w:val="18"/>
                <w:szCs w:val="18"/>
              </w:rPr>
            </w:pPr>
            <w:r w:rsidRPr="00FC0C73">
              <w:rPr>
                <w:rFonts w:ascii="Tahoma" w:hAnsi="Tahoma" w:cs="Tahoma"/>
              </w:rPr>
              <w:t>Ja</w:t>
            </w:r>
          </w:p>
        </w:tc>
        <w:tc>
          <w:tcPr>
            <w:tcW w:w="1422" w:type="dxa"/>
            <w:tcBorders>
              <w:top w:val="single" w:sz="6" w:space="0" w:color="auto"/>
              <w:left w:val="single" w:sz="6" w:space="0" w:color="auto"/>
              <w:bottom w:val="single" w:sz="6" w:space="0" w:color="auto"/>
              <w:right w:val="single" w:sz="4" w:space="0" w:color="auto"/>
            </w:tcBorders>
            <w:vAlign w:val="center"/>
          </w:tcPr>
          <w:p w:rsidR="00C21366" w:rsidRPr="00FC0C73" w:rsidRDefault="00C21366" w:rsidP="00111C93">
            <w:pPr>
              <w:pStyle w:val="AppendixTableText"/>
              <w:rPr>
                <w:rFonts w:ascii="Tahoma" w:hAnsi="Tahoma" w:cs="Tahoma"/>
              </w:rPr>
            </w:pPr>
          </w:p>
        </w:tc>
        <w:tc>
          <w:tcPr>
            <w:tcW w:w="1278" w:type="dxa"/>
            <w:tcBorders>
              <w:top w:val="single" w:sz="6" w:space="0" w:color="auto"/>
              <w:left w:val="single" w:sz="6" w:space="0" w:color="auto"/>
              <w:bottom w:val="single" w:sz="6" w:space="0" w:color="auto"/>
              <w:right w:val="single" w:sz="4" w:space="0" w:color="auto"/>
            </w:tcBorders>
            <w:vAlign w:val="center"/>
          </w:tcPr>
          <w:p w:rsidR="00C21366" w:rsidRPr="00FC0C73" w:rsidRDefault="00C21366" w:rsidP="00111C93">
            <w:pPr>
              <w:pStyle w:val="AppendixTableText"/>
              <w:rPr>
                <w:rFonts w:ascii="Tahoma" w:hAnsi="Tahoma" w:cs="Tahoma"/>
              </w:rPr>
            </w:pPr>
          </w:p>
        </w:tc>
      </w:tr>
      <w:tr w:rsidR="00C21366" w:rsidRPr="00FC0C73" w:rsidTr="000A597B">
        <w:trPr>
          <w:trHeight w:val="255"/>
        </w:trPr>
        <w:tc>
          <w:tcPr>
            <w:tcW w:w="2077" w:type="dxa"/>
            <w:tcBorders>
              <w:top w:val="nil"/>
              <w:left w:val="single" w:sz="4" w:space="0" w:color="auto"/>
              <w:bottom w:val="single" w:sz="4" w:space="0" w:color="auto"/>
              <w:right w:val="single" w:sz="4" w:space="0" w:color="auto"/>
            </w:tcBorders>
            <w:vAlign w:val="bottom"/>
          </w:tcPr>
          <w:p w:rsidR="00C21366" w:rsidRPr="00FC0C73" w:rsidRDefault="00C21366" w:rsidP="00111C93">
            <w:pPr>
              <w:pStyle w:val="AppendixTableText"/>
              <w:jc w:val="left"/>
              <w:rPr>
                <w:rFonts w:ascii="Tahoma" w:hAnsi="Tahoma" w:cs="Tahoma"/>
              </w:rPr>
            </w:pPr>
            <w:r w:rsidRPr="00FC0C73">
              <w:rPr>
                <w:rFonts w:ascii="Tahoma" w:hAnsi="Tahoma" w:cs="Tahoma"/>
              </w:rPr>
              <w:t>System Center Advisor</w:t>
            </w:r>
          </w:p>
        </w:tc>
        <w:tc>
          <w:tcPr>
            <w:tcW w:w="1602" w:type="dxa"/>
            <w:tcBorders>
              <w:top w:val="nil"/>
              <w:left w:val="nil"/>
              <w:bottom w:val="single" w:sz="4" w:space="0" w:color="auto"/>
              <w:right w:val="single" w:sz="4" w:space="0" w:color="auto"/>
            </w:tcBorders>
            <w:vAlign w:val="center"/>
          </w:tcPr>
          <w:p w:rsidR="00C21366" w:rsidRPr="00FC0C73" w:rsidRDefault="00C21366" w:rsidP="00111C93">
            <w:pPr>
              <w:pStyle w:val="AppendixTableText"/>
              <w:rPr>
                <w:rFonts w:ascii="Tahoma" w:hAnsi="Tahoma" w:cs="Tahoma"/>
              </w:rPr>
            </w:pPr>
          </w:p>
        </w:tc>
        <w:tc>
          <w:tcPr>
            <w:tcW w:w="1683" w:type="dxa"/>
            <w:tcBorders>
              <w:top w:val="nil"/>
              <w:left w:val="nil"/>
              <w:bottom w:val="single" w:sz="4" w:space="0" w:color="auto"/>
              <w:right w:val="single" w:sz="4" w:space="0" w:color="auto"/>
            </w:tcBorders>
            <w:vAlign w:val="center"/>
          </w:tcPr>
          <w:p w:rsidR="00C21366" w:rsidRPr="00FC0C73" w:rsidRDefault="00C21366" w:rsidP="00111C93">
            <w:pPr>
              <w:pStyle w:val="AppendixTableText"/>
              <w:rPr>
                <w:rFonts w:ascii="Tahoma" w:hAnsi="Tahoma" w:cs="Tahoma"/>
              </w:rPr>
            </w:pPr>
          </w:p>
        </w:tc>
        <w:tc>
          <w:tcPr>
            <w:tcW w:w="1665" w:type="dxa"/>
            <w:tcBorders>
              <w:top w:val="nil"/>
              <w:left w:val="nil"/>
              <w:bottom w:val="single" w:sz="4" w:space="0" w:color="auto"/>
              <w:right w:val="single" w:sz="4" w:space="0" w:color="auto"/>
            </w:tcBorders>
            <w:vAlign w:val="center"/>
          </w:tcPr>
          <w:p w:rsidR="00C21366" w:rsidRPr="00FC0C73" w:rsidRDefault="00C21366" w:rsidP="00111C93">
            <w:pPr>
              <w:pStyle w:val="AppendixTableText"/>
              <w:rPr>
                <w:rFonts w:ascii="Tahoma" w:hAnsi="Tahoma" w:cs="Tahoma"/>
              </w:rPr>
            </w:pPr>
            <w:r w:rsidRPr="00FC0C73">
              <w:rPr>
                <w:rFonts w:ascii="Tahoma" w:hAnsi="Tahoma" w:cs="Tahoma"/>
              </w:rPr>
              <w:t>Ja</w:t>
            </w:r>
          </w:p>
        </w:tc>
        <w:tc>
          <w:tcPr>
            <w:tcW w:w="1422" w:type="dxa"/>
            <w:tcBorders>
              <w:top w:val="nil"/>
              <w:left w:val="nil"/>
              <w:bottom w:val="single" w:sz="4" w:space="0" w:color="auto"/>
              <w:right w:val="single" w:sz="4" w:space="0" w:color="auto"/>
            </w:tcBorders>
            <w:vAlign w:val="center"/>
          </w:tcPr>
          <w:p w:rsidR="00C21366" w:rsidRPr="00FC0C73" w:rsidRDefault="00C21366" w:rsidP="00111C93">
            <w:pPr>
              <w:pStyle w:val="AppendixTableText"/>
              <w:rPr>
                <w:rFonts w:ascii="Tahoma" w:hAnsi="Tahoma" w:cs="Tahoma"/>
              </w:rPr>
            </w:pPr>
          </w:p>
        </w:tc>
        <w:tc>
          <w:tcPr>
            <w:tcW w:w="1278" w:type="dxa"/>
            <w:tcBorders>
              <w:top w:val="nil"/>
              <w:left w:val="nil"/>
              <w:bottom w:val="single" w:sz="4" w:space="0" w:color="auto"/>
              <w:right w:val="single" w:sz="4" w:space="0" w:color="auto"/>
            </w:tcBorders>
            <w:vAlign w:val="center"/>
          </w:tcPr>
          <w:p w:rsidR="00C21366" w:rsidRPr="00FC0C73" w:rsidRDefault="00C21366" w:rsidP="00111C93">
            <w:pPr>
              <w:pStyle w:val="AppendixTableText"/>
              <w:rPr>
                <w:rFonts w:ascii="Tahoma" w:hAnsi="Tahoma" w:cs="Tahoma"/>
              </w:rPr>
            </w:pPr>
          </w:p>
        </w:tc>
      </w:tr>
      <w:tr w:rsidR="00C21366" w:rsidRPr="00FC0C73" w:rsidTr="000A597B">
        <w:trPr>
          <w:trHeight w:val="255"/>
        </w:trPr>
        <w:tc>
          <w:tcPr>
            <w:tcW w:w="2077" w:type="dxa"/>
            <w:tcBorders>
              <w:top w:val="nil"/>
              <w:left w:val="single" w:sz="4" w:space="0" w:color="auto"/>
              <w:bottom w:val="single" w:sz="4" w:space="0" w:color="auto"/>
              <w:right w:val="single" w:sz="4" w:space="0" w:color="auto"/>
            </w:tcBorders>
            <w:vAlign w:val="bottom"/>
          </w:tcPr>
          <w:p w:rsidR="00C21366" w:rsidRPr="00FC0C73" w:rsidRDefault="00C21366" w:rsidP="00111C93">
            <w:pPr>
              <w:pStyle w:val="AppendixTableText"/>
              <w:jc w:val="left"/>
              <w:rPr>
                <w:rFonts w:ascii="Tahoma" w:hAnsi="Tahoma" w:cs="Tahoma"/>
              </w:rPr>
            </w:pPr>
            <w:r w:rsidRPr="00FC0C73">
              <w:rPr>
                <w:rFonts w:ascii="Tahoma" w:hAnsi="Tahoma" w:cs="Tahoma"/>
              </w:rPr>
              <w:t>System Center Global Service Monitor</w:t>
            </w:r>
          </w:p>
        </w:tc>
        <w:tc>
          <w:tcPr>
            <w:tcW w:w="1602" w:type="dxa"/>
            <w:tcBorders>
              <w:top w:val="nil"/>
              <w:left w:val="nil"/>
              <w:bottom w:val="single" w:sz="4" w:space="0" w:color="auto"/>
              <w:right w:val="single" w:sz="4" w:space="0" w:color="auto"/>
            </w:tcBorders>
            <w:vAlign w:val="center"/>
          </w:tcPr>
          <w:p w:rsidR="00C21366" w:rsidRPr="00FC0C73" w:rsidRDefault="00C21366" w:rsidP="00111C93">
            <w:pPr>
              <w:pStyle w:val="AppendixTableText"/>
              <w:rPr>
                <w:rFonts w:ascii="Tahoma" w:hAnsi="Tahoma" w:cs="Tahoma"/>
              </w:rPr>
            </w:pPr>
          </w:p>
        </w:tc>
        <w:tc>
          <w:tcPr>
            <w:tcW w:w="1683" w:type="dxa"/>
            <w:tcBorders>
              <w:top w:val="nil"/>
              <w:left w:val="nil"/>
              <w:bottom w:val="single" w:sz="4" w:space="0" w:color="auto"/>
              <w:right w:val="single" w:sz="4" w:space="0" w:color="auto"/>
            </w:tcBorders>
            <w:vAlign w:val="center"/>
          </w:tcPr>
          <w:p w:rsidR="00C21366" w:rsidRPr="00FC0C73" w:rsidRDefault="00C21366" w:rsidP="00111C93">
            <w:pPr>
              <w:pStyle w:val="AppendixTableText"/>
              <w:rPr>
                <w:rFonts w:ascii="Tahoma" w:hAnsi="Tahoma" w:cs="Tahoma"/>
              </w:rPr>
            </w:pPr>
          </w:p>
        </w:tc>
        <w:tc>
          <w:tcPr>
            <w:tcW w:w="1665" w:type="dxa"/>
            <w:tcBorders>
              <w:top w:val="nil"/>
              <w:left w:val="nil"/>
              <w:bottom w:val="single" w:sz="4" w:space="0" w:color="auto"/>
              <w:right w:val="single" w:sz="4" w:space="0" w:color="auto"/>
            </w:tcBorders>
            <w:vAlign w:val="center"/>
          </w:tcPr>
          <w:p w:rsidR="00C21366" w:rsidRPr="00FC0C73" w:rsidRDefault="00C21366" w:rsidP="00111C93">
            <w:pPr>
              <w:pStyle w:val="AppendixTableText"/>
              <w:rPr>
                <w:rFonts w:ascii="Tahoma" w:hAnsi="Tahoma" w:cs="Tahoma"/>
              </w:rPr>
            </w:pPr>
            <w:r w:rsidRPr="00FC0C73">
              <w:rPr>
                <w:rFonts w:ascii="Tahoma" w:hAnsi="Tahoma" w:cs="Tahoma"/>
              </w:rPr>
              <w:t>Ja</w:t>
            </w:r>
          </w:p>
        </w:tc>
        <w:tc>
          <w:tcPr>
            <w:tcW w:w="1422" w:type="dxa"/>
            <w:tcBorders>
              <w:top w:val="nil"/>
              <w:left w:val="nil"/>
              <w:bottom w:val="single" w:sz="4" w:space="0" w:color="auto"/>
              <w:right w:val="single" w:sz="4" w:space="0" w:color="auto"/>
            </w:tcBorders>
            <w:vAlign w:val="center"/>
          </w:tcPr>
          <w:p w:rsidR="00C21366" w:rsidRPr="00FC0C73" w:rsidRDefault="00C21366" w:rsidP="00111C93">
            <w:pPr>
              <w:pStyle w:val="AppendixTableText"/>
              <w:rPr>
                <w:rFonts w:ascii="Tahoma" w:hAnsi="Tahoma" w:cs="Tahoma"/>
              </w:rPr>
            </w:pPr>
          </w:p>
        </w:tc>
        <w:tc>
          <w:tcPr>
            <w:tcW w:w="1278" w:type="dxa"/>
            <w:tcBorders>
              <w:top w:val="nil"/>
              <w:left w:val="nil"/>
              <w:bottom w:val="single" w:sz="4" w:space="0" w:color="auto"/>
              <w:right w:val="single" w:sz="4" w:space="0" w:color="auto"/>
            </w:tcBorders>
            <w:vAlign w:val="center"/>
          </w:tcPr>
          <w:p w:rsidR="00C21366" w:rsidRPr="00FC0C73" w:rsidRDefault="00C21366" w:rsidP="00111C93">
            <w:pPr>
              <w:pStyle w:val="AppendixTableText"/>
              <w:rPr>
                <w:rFonts w:ascii="Tahoma" w:hAnsi="Tahoma" w:cs="Tahoma"/>
              </w:rPr>
            </w:pPr>
          </w:p>
        </w:tc>
      </w:tr>
      <w:tr w:rsidR="00C21366" w:rsidRPr="00FC0C73" w:rsidTr="000A597B">
        <w:trPr>
          <w:trHeight w:val="255"/>
        </w:trPr>
        <w:tc>
          <w:tcPr>
            <w:tcW w:w="2077" w:type="dxa"/>
            <w:tcBorders>
              <w:top w:val="nil"/>
              <w:left w:val="single" w:sz="4" w:space="0" w:color="auto"/>
              <w:bottom w:val="single" w:sz="4" w:space="0" w:color="auto"/>
              <w:right w:val="single" w:sz="4" w:space="0" w:color="auto"/>
            </w:tcBorders>
            <w:vAlign w:val="bottom"/>
          </w:tcPr>
          <w:p w:rsidR="00C21366" w:rsidRPr="00946F7D" w:rsidRDefault="004E4287" w:rsidP="004E4287">
            <w:pPr>
              <w:pStyle w:val="AppendixTableText"/>
              <w:jc w:val="left"/>
              <w:rPr>
                <w:rFonts w:ascii="Tahoma" w:hAnsi="Tahoma" w:cs="Tahoma"/>
                <w:lang w:val="nl-NL"/>
              </w:rPr>
            </w:pPr>
            <w:r>
              <w:rPr>
                <w:rFonts w:ascii="Tahoma" w:hAnsi="Tahoma" w:cs="Tahoma"/>
                <w:lang w:val="nl-NL"/>
              </w:rPr>
              <w:t>“</w:t>
            </w:r>
            <w:r w:rsidR="00C21366" w:rsidRPr="00946F7D">
              <w:rPr>
                <w:rFonts w:ascii="Tahoma" w:hAnsi="Tahoma" w:cs="Tahoma"/>
                <w:lang w:val="nl-NL"/>
              </w:rPr>
              <w:t>Koude</w:t>
            </w:r>
            <w:r>
              <w:rPr>
                <w:rFonts w:ascii="Tahoma" w:hAnsi="Tahoma" w:cs="Tahoma"/>
                <w:lang w:val="nl-NL"/>
              </w:rPr>
              <w:t>”</w:t>
            </w:r>
            <w:r w:rsidR="00C21366" w:rsidRPr="00946F7D">
              <w:rPr>
                <w:rFonts w:ascii="Tahoma" w:hAnsi="Tahoma" w:cs="Tahoma"/>
                <w:lang w:val="nl-NL"/>
              </w:rPr>
              <w:t xml:space="preserve"> back-up voor herstel na noodgeval</w:t>
            </w:r>
          </w:p>
        </w:tc>
        <w:tc>
          <w:tcPr>
            <w:tcW w:w="1602" w:type="dxa"/>
            <w:tcBorders>
              <w:top w:val="nil"/>
              <w:left w:val="nil"/>
              <w:bottom w:val="single" w:sz="4" w:space="0" w:color="auto"/>
              <w:right w:val="single" w:sz="4" w:space="0" w:color="auto"/>
            </w:tcBorders>
            <w:vAlign w:val="center"/>
          </w:tcPr>
          <w:p w:rsidR="00C21366" w:rsidRPr="00946F7D" w:rsidRDefault="00C21366" w:rsidP="00111C93">
            <w:pPr>
              <w:pStyle w:val="AppendixTableText"/>
              <w:rPr>
                <w:rFonts w:ascii="Tahoma" w:hAnsi="Tahoma" w:cs="Tahoma"/>
                <w:lang w:val="nl-NL"/>
              </w:rPr>
            </w:pPr>
          </w:p>
        </w:tc>
        <w:tc>
          <w:tcPr>
            <w:tcW w:w="1683" w:type="dxa"/>
            <w:tcBorders>
              <w:top w:val="nil"/>
              <w:left w:val="nil"/>
              <w:bottom w:val="single" w:sz="4" w:space="0" w:color="auto"/>
              <w:right w:val="single" w:sz="4" w:space="0" w:color="auto"/>
            </w:tcBorders>
            <w:vAlign w:val="center"/>
          </w:tcPr>
          <w:p w:rsidR="00C21366" w:rsidRPr="00946F7D" w:rsidRDefault="00C21366" w:rsidP="00111C93">
            <w:pPr>
              <w:pStyle w:val="AppendixTableText"/>
              <w:rPr>
                <w:rFonts w:ascii="Tahoma" w:hAnsi="Tahoma" w:cs="Tahoma"/>
                <w:lang w:val="nl-NL"/>
              </w:rPr>
            </w:pPr>
          </w:p>
        </w:tc>
        <w:tc>
          <w:tcPr>
            <w:tcW w:w="1665" w:type="dxa"/>
            <w:tcBorders>
              <w:top w:val="nil"/>
              <w:left w:val="nil"/>
              <w:bottom w:val="single" w:sz="4" w:space="0" w:color="auto"/>
              <w:right w:val="single" w:sz="4" w:space="0" w:color="auto"/>
            </w:tcBorders>
            <w:vAlign w:val="center"/>
          </w:tcPr>
          <w:p w:rsidR="00C21366" w:rsidRPr="00FC0C73" w:rsidRDefault="00C21366" w:rsidP="00111C93">
            <w:pPr>
              <w:pStyle w:val="AppendixTableText"/>
              <w:rPr>
                <w:rFonts w:ascii="Tahoma" w:hAnsi="Tahoma" w:cs="Tahoma"/>
              </w:rPr>
            </w:pPr>
            <w:r w:rsidRPr="00FC0C73">
              <w:rPr>
                <w:rFonts w:ascii="Tahoma" w:hAnsi="Tahoma" w:cs="Tahoma"/>
              </w:rPr>
              <w:t>Ja</w:t>
            </w:r>
          </w:p>
        </w:tc>
        <w:tc>
          <w:tcPr>
            <w:tcW w:w="1422" w:type="dxa"/>
            <w:tcBorders>
              <w:top w:val="nil"/>
              <w:left w:val="nil"/>
              <w:bottom w:val="single" w:sz="4" w:space="0" w:color="auto"/>
              <w:right w:val="single" w:sz="4" w:space="0" w:color="auto"/>
            </w:tcBorders>
            <w:vAlign w:val="center"/>
          </w:tcPr>
          <w:p w:rsidR="00C21366" w:rsidRPr="00FC0C73" w:rsidRDefault="00C21366" w:rsidP="00111C93">
            <w:pPr>
              <w:pStyle w:val="AppendixTableText"/>
              <w:rPr>
                <w:rFonts w:ascii="Tahoma" w:hAnsi="Tahoma" w:cs="Tahoma"/>
              </w:rPr>
            </w:pPr>
          </w:p>
        </w:tc>
        <w:tc>
          <w:tcPr>
            <w:tcW w:w="1278" w:type="dxa"/>
            <w:tcBorders>
              <w:top w:val="nil"/>
              <w:left w:val="nil"/>
              <w:bottom w:val="single" w:sz="4" w:space="0" w:color="auto"/>
              <w:right w:val="single" w:sz="4" w:space="0" w:color="auto"/>
            </w:tcBorders>
            <w:vAlign w:val="center"/>
          </w:tcPr>
          <w:p w:rsidR="00C21366" w:rsidRPr="00FC0C73" w:rsidRDefault="00C21366" w:rsidP="00111C93">
            <w:pPr>
              <w:pStyle w:val="AppendixTableText"/>
              <w:rPr>
                <w:rFonts w:ascii="Tahoma" w:hAnsi="Tahoma" w:cs="Tahoma"/>
              </w:rPr>
            </w:pPr>
          </w:p>
        </w:tc>
      </w:tr>
      <w:tr w:rsidR="00C21366" w:rsidRPr="00FC0C73" w:rsidTr="000A597B">
        <w:trPr>
          <w:trHeight w:val="255"/>
        </w:trPr>
        <w:tc>
          <w:tcPr>
            <w:tcW w:w="2077" w:type="dxa"/>
            <w:tcBorders>
              <w:top w:val="single" w:sz="4" w:space="0" w:color="auto"/>
              <w:left w:val="single" w:sz="4" w:space="0" w:color="auto"/>
              <w:bottom w:val="single" w:sz="4" w:space="0" w:color="auto"/>
              <w:right w:val="single" w:sz="4" w:space="0" w:color="auto"/>
            </w:tcBorders>
            <w:vAlign w:val="bottom"/>
          </w:tcPr>
          <w:p w:rsidR="00C21366" w:rsidRPr="00FC0C73" w:rsidRDefault="00C21366" w:rsidP="00111C93">
            <w:pPr>
              <w:pStyle w:val="AppendixTableText"/>
              <w:jc w:val="left"/>
              <w:rPr>
                <w:rFonts w:ascii="Tahoma" w:hAnsi="Tahoma" w:cs="Tahoma"/>
              </w:rPr>
            </w:pPr>
            <w:r w:rsidRPr="00FC0C73">
              <w:rPr>
                <w:rFonts w:ascii="Tahoma" w:hAnsi="Tahoma" w:cs="Tahoma"/>
              </w:rPr>
              <w:t>TechNet SA Subscription Services</w:t>
            </w:r>
          </w:p>
        </w:tc>
        <w:tc>
          <w:tcPr>
            <w:tcW w:w="1602" w:type="dxa"/>
            <w:tcBorders>
              <w:top w:val="single" w:sz="4" w:space="0" w:color="auto"/>
              <w:left w:val="nil"/>
              <w:bottom w:val="single" w:sz="4" w:space="0" w:color="auto"/>
              <w:right w:val="single" w:sz="4" w:space="0" w:color="auto"/>
            </w:tcBorders>
            <w:vAlign w:val="center"/>
          </w:tcPr>
          <w:p w:rsidR="00C21366" w:rsidRPr="00FC0C73" w:rsidRDefault="00C21366" w:rsidP="00111C93">
            <w:pPr>
              <w:pStyle w:val="AppendixTableText"/>
              <w:rPr>
                <w:rFonts w:ascii="Tahoma" w:hAnsi="Tahoma" w:cs="Tahoma"/>
              </w:rPr>
            </w:pPr>
            <w:r w:rsidRPr="00FC0C73">
              <w:rPr>
                <w:rFonts w:ascii="Tahoma" w:hAnsi="Tahoma" w:cs="Tahoma"/>
              </w:rPr>
              <w:t>Ja</w:t>
            </w:r>
          </w:p>
        </w:tc>
        <w:tc>
          <w:tcPr>
            <w:tcW w:w="1683" w:type="dxa"/>
            <w:tcBorders>
              <w:top w:val="single" w:sz="4" w:space="0" w:color="auto"/>
              <w:left w:val="nil"/>
              <w:bottom w:val="single" w:sz="4" w:space="0" w:color="auto"/>
              <w:right w:val="single" w:sz="4" w:space="0" w:color="auto"/>
            </w:tcBorders>
            <w:vAlign w:val="center"/>
          </w:tcPr>
          <w:p w:rsidR="00C21366" w:rsidRPr="00FC0C73" w:rsidRDefault="00C21366" w:rsidP="00111C93">
            <w:pPr>
              <w:pStyle w:val="AppendixTableText"/>
              <w:rPr>
                <w:rFonts w:ascii="Tahoma" w:hAnsi="Tahoma" w:cs="Tahoma"/>
              </w:rPr>
            </w:pPr>
            <w:r w:rsidRPr="00FC0C73">
              <w:rPr>
                <w:rFonts w:ascii="Tahoma" w:hAnsi="Tahoma" w:cs="Tahoma"/>
              </w:rPr>
              <w:t>Ja</w:t>
            </w:r>
          </w:p>
        </w:tc>
        <w:tc>
          <w:tcPr>
            <w:tcW w:w="1665" w:type="dxa"/>
            <w:tcBorders>
              <w:top w:val="single" w:sz="4" w:space="0" w:color="auto"/>
              <w:left w:val="nil"/>
              <w:bottom w:val="single" w:sz="4" w:space="0" w:color="auto"/>
              <w:right w:val="single" w:sz="4" w:space="0" w:color="auto"/>
            </w:tcBorders>
            <w:vAlign w:val="center"/>
          </w:tcPr>
          <w:p w:rsidR="00C21366" w:rsidRPr="00FC0C73" w:rsidRDefault="00C21366" w:rsidP="00111C93">
            <w:pPr>
              <w:pStyle w:val="AppendixTableText"/>
              <w:rPr>
                <w:rFonts w:ascii="Tahoma" w:hAnsi="Tahoma" w:cs="Tahoma"/>
              </w:rPr>
            </w:pPr>
            <w:r w:rsidRPr="00FC0C73">
              <w:rPr>
                <w:rFonts w:ascii="Tahoma" w:hAnsi="Tahoma" w:cs="Tahoma"/>
              </w:rPr>
              <w:t>Ja</w:t>
            </w:r>
          </w:p>
        </w:tc>
        <w:tc>
          <w:tcPr>
            <w:tcW w:w="1422" w:type="dxa"/>
            <w:tcBorders>
              <w:top w:val="single" w:sz="4" w:space="0" w:color="auto"/>
              <w:left w:val="nil"/>
              <w:bottom w:val="single" w:sz="4" w:space="0" w:color="auto"/>
              <w:right w:val="single" w:sz="4" w:space="0" w:color="auto"/>
            </w:tcBorders>
            <w:vAlign w:val="center"/>
          </w:tcPr>
          <w:p w:rsidR="00C21366" w:rsidRPr="00FC0C73" w:rsidRDefault="00C21366" w:rsidP="00111C93">
            <w:pPr>
              <w:pStyle w:val="AppendixTableText"/>
              <w:rPr>
                <w:rFonts w:ascii="Tahoma" w:hAnsi="Tahoma" w:cs="Tahoma"/>
              </w:rPr>
            </w:pPr>
          </w:p>
        </w:tc>
        <w:tc>
          <w:tcPr>
            <w:tcW w:w="1278" w:type="dxa"/>
            <w:tcBorders>
              <w:top w:val="single" w:sz="4" w:space="0" w:color="auto"/>
              <w:left w:val="nil"/>
              <w:bottom w:val="single" w:sz="4" w:space="0" w:color="auto"/>
              <w:right w:val="single" w:sz="4" w:space="0" w:color="auto"/>
            </w:tcBorders>
            <w:vAlign w:val="center"/>
          </w:tcPr>
          <w:p w:rsidR="00C21366" w:rsidRPr="00FC0C73" w:rsidRDefault="00C21366" w:rsidP="00111C93">
            <w:pPr>
              <w:pStyle w:val="AppendixTableText"/>
              <w:rPr>
                <w:rFonts w:ascii="Tahoma" w:hAnsi="Tahoma" w:cs="Tahoma"/>
              </w:rPr>
            </w:pPr>
          </w:p>
        </w:tc>
      </w:tr>
      <w:tr w:rsidR="00C21366" w:rsidRPr="00FC0C73" w:rsidTr="000A597B">
        <w:trPr>
          <w:trHeight w:val="255"/>
        </w:trPr>
        <w:tc>
          <w:tcPr>
            <w:tcW w:w="2077" w:type="dxa"/>
            <w:tcBorders>
              <w:top w:val="nil"/>
              <w:left w:val="single" w:sz="4" w:space="0" w:color="auto"/>
              <w:bottom w:val="single" w:sz="4" w:space="0" w:color="auto"/>
              <w:right w:val="single" w:sz="4" w:space="0" w:color="auto"/>
            </w:tcBorders>
            <w:vAlign w:val="bottom"/>
          </w:tcPr>
          <w:p w:rsidR="00C21366" w:rsidRPr="00FC0C73" w:rsidRDefault="00C21366" w:rsidP="00111C93">
            <w:pPr>
              <w:pStyle w:val="AppendixTableText"/>
              <w:jc w:val="left"/>
              <w:rPr>
                <w:rFonts w:ascii="Tahoma" w:hAnsi="Tahoma" w:cs="Tahoma"/>
              </w:rPr>
            </w:pPr>
            <w:r w:rsidRPr="00FC0C73">
              <w:rPr>
                <w:rFonts w:ascii="Tahoma" w:hAnsi="Tahoma" w:cs="Tahoma"/>
              </w:rPr>
              <w:t>TechNet Plus Direct</w:t>
            </w:r>
          </w:p>
        </w:tc>
        <w:tc>
          <w:tcPr>
            <w:tcW w:w="1602" w:type="dxa"/>
            <w:tcBorders>
              <w:top w:val="nil"/>
              <w:left w:val="nil"/>
              <w:bottom w:val="single" w:sz="4" w:space="0" w:color="auto"/>
              <w:right w:val="single" w:sz="4" w:space="0" w:color="auto"/>
            </w:tcBorders>
            <w:vAlign w:val="center"/>
          </w:tcPr>
          <w:p w:rsidR="00C21366" w:rsidRPr="00FC0C73" w:rsidRDefault="00C21366" w:rsidP="00111C93">
            <w:pPr>
              <w:pStyle w:val="AppendixTableText"/>
              <w:rPr>
                <w:rFonts w:ascii="Tahoma" w:hAnsi="Tahoma" w:cs="Tahoma"/>
              </w:rPr>
            </w:pPr>
          </w:p>
        </w:tc>
        <w:tc>
          <w:tcPr>
            <w:tcW w:w="1683" w:type="dxa"/>
            <w:tcBorders>
              <w:top w:val="nil"/>
              <w:left w:val="nil"/>
              <w:bottom w:val="single" w:sz="4" w:space="0" w:color="auto"/>
              <w:right w:val="single" w:sz="4" w:space="0" w:color="auto"/>
            </w:tcBorders>
            <w:vAlign w:val="center"/>
          </w:tcPr>
          <w:p w:rsidR="00C21366" w:rsidRPr="00FC0C73" w:rsidRDefault="00C21366" w:rsidP="00111C93">
            <w:pPr>
              <w:pStyle w:val="AppendixTableText"/>
              <w:rPr>
                <w:rFonts w:ascii="Tahoma" w:hAnsi="Tahoma" w:cs="Tahoma"/>
              </w:rPr>
            </w:pPr>
          </w:p>
        </w:tc>
        <w:tc>
          <w:tcPr>
            <w:tcW w:w="1665" w:type="dxa"/>
            <w:tcBorders>
              <w:top w:val="nil"/>
              <w:left w:val="nil"/>
              <w:bottom w:val="single" w:sz="4" w:space="0" w:color="auto"/>
              <w:right w:val="single" w:sz="4" w:space="0" w:color="auto"/>
            </w:tcBorders>
            <w:vAlign w:val="center"/>
          </w:tcPr>
          <w:p w:rsidR="00C21366" w:rsidRPr="00FC0C73" w:rsidRDefault="00C21366" w:rsidP="00111C93">
            <w:pPr>
              <w:pStyle w:val="AppendixTableText"/>
              <w:rPr>
                <w:rFonts w:ascii="Tahoma" w:hAnsi="Tahoma" w:cs="Tahoma"/>
              </w:rPr>
            </w:pPr>
            <w:r w:rsidRPr="00FC0C73">
              <w:rPr>
                <w:rFonts w:ascii="Tahoma" w:hAnsi="Tahoma" w:cs="Tahoma"/>
              </w:rPr>
              <w:t>Ja</w:t>
            </w:r>
          </w:p>
        </w:tc>
        <w:tc>
          <w:tcPr>
            <w:tcW w:w="1422" w:type="dxa"/>
            <w:tcBorders>
              <w:top w:val="nil"/>
              <w:left w:val="nil"/>
              <w:bottom w:val="single" w:sz="4" w:space="0" w:color="auto"/>
              <w:right w:val="single" w:sz="4" w:space="0" w:color="auto"/>
            </w:tcBorders>
            <w:vAlign w:val="center"/>
          </w:tcPr>
          <w:p w:rsidR="00C21366" w:rsidRPr="00FC0C73" w:rsidRDefault="00C21366" w:rsidP="00111C93">
            <w:pPr>
              <w:pStyle w:val="AppendixTableText"/>
              <w:rPr>
                <w:rFonts w:ascii="Tahoma" w:hAnsi="Tahoma" w:cs="Tahoma"/>
              </w:rPr>
            </w:pPr>
          </w:p>
        </w:tc>
        <w:tc>
          <w:tcPr>
            <w:tcW w:w="1278" w:type="dxa"/>
            <w:tcBorders>
              <w:top w:val="nil"/>
              <w:left w:val="nil"/>
              <w:bottom w:val="single" w:sz="4" w:space="0" w:color="auto"/>
              <w:right w:val="single" w:sz="4" w:space="0" w:color="auto"/>
            </w:tcBorders>
            <w:vAlign w:val="center"/>
          </w:tcPr>
          <w:p w:rsidR="00C21366" w:rsidRPr="00FC0C73" w:rsidRDefault="00C21366" w:rsidP="00111C93">
            <w:pPr>
              <w:pStyle w:val="AppendixTableText"/>
              <w:rPr>
                <w:rFonts w:ascii="Tahoma" w:hAnsi="Tahoma" w:cs="Tahoma"/>
              </w:rPr>
            </w:pPr>
          </w:p>
        </w:tc>
      </w:tr>
      <w:tr w:rsidR="00C21366" w:rsidRPr="00FC0C73" w:rsidTr="000A597B">
        <w:trPr>
          <w:trHeight w:val="246"/>
        </w:trPr>
        <w:tc>
          <w:tcPr>
            <w:tcW w:w="2077" w:type="dxa"/>
            <w:tcBorders>
              <w:top w:val="single" w:sz="6" w:space="0" w:color="auto"/>
              <w:left w:val="single" w:sz="4" w:space="0" w:color="auto"/>
              <w:bottom w:val="single" w:sz="6" w:space="0" w:color="auto"/>
              <w:right w:val="single" w:sz="6" w:space="0" w:color="auto"/>
            </w:tcBorders>
            <w:vAlign w:val="bottom"/>
          </w:tcPr>
          <w:p w:rsidR="00C21366" w:rsidRPr="00FC0C73" w:rsidRDefault="00C21366" w:rsidP="00111C93">
            <w:pPr>
              <w:pStyle w:val="AppendixTableText"/>
              <w:jc w:val="left"/>
              <w:rPr>
                <w:rFonts w:ascii="Tahoma" w:hAnsi="Tahoma" w:cs="Tahoma"/>
              </w:rPr>
            </w:pPr>
            <w:r w:rsidRPr="00FC0C73">
              <w:rPr>
                <w:rFonts w:ascii="Tahoma" w:hAnsi="Tahoma" w:cs="Tahoma"/>
              </w:rPr>
              <w:t>Windows Thin PC</w:t>
            </w:r>
          </w:p>
        </w:tc>
        <w:tc>
          <w:tcPr>
            <w:tcW w:w="1602" w:type="dxa"/>
            <w:tcBorders>
              <w:top w:val="single" w:sz="6" w:space="0" w:color="auto"/>
              <w:left w:val="single" w:sz="6" w:space="0" w:color="auto"/>
              <w:bottom w:val="single" w:sz="6" w:space="0" w:color="auto"/>
              <w:right w:val="single" w:sz="6" w:space="0" w:color="auto"/>
            </w:tcBorders>
            <w:vAlign w:val="center"/>
          </w:tcPr>
          <w:p w:rsidR="00C21366" w:rsidRPr="00FC0C73" w:rsidRDefault="00C21366" w:rsidP="00111C93">
            <w:pPr>
              <w:pStyle w:val="AppendixTableText"/>
              <w:rPr>
                <w:rFonts w:ascii="Tahoma" w:hAnsi="Tahoma" w:cs="Tahoma"/>
              </w:rPr>
            </w:pPr>
          </w:p>
        </w:tc>
        <w:tc>
          <w:tcPr>
            <w:tcW w:w="1683" w:type="dxa"/>
            <w:tcBorders>
              <w:top w:val="single" w:sz="6" w:space="0" w:color="auto"/>
              <w:left w:val="single" w:sz="6" w:space="0" w:color="auto"/>
              <w:bottom w:val="single" w:sz="6" w:space="0" w:color="auto"/>
              <w:right w:val="single" w:sz="6" w:space="0" w:color="auto"/>
            </w:tcBorders>
            <w:vAlign w:val="center"/>
          </w:tcPr>
          <w:p w:rsidR="00C21366" w:rsidRPr="00FC0C73" w:rsidRDefault="00C21366" w:rsidP="00111C93">
            <w:pPr>
              <w:pStyle w:val="AppendixTableText"/>
              <w:rPr>
                <w:rFonts w:ascii="Tahoma" w:hAnsi="Tahoma" w:cs="Tahoma"/>
              </w:rPr>
            </w:pPr>
            <w:r w:rsidRPr="00FC0C73">
              <w:rPr>
                <w:rFonts w:ascii="Tahoma" w:hAnsi="Tahoma" w:cs="Tahoma"/>
              </w:rPr>
              <w:t>Ja</w:t>
            </w:r>
            <w:r w:rsidRPr="00FC0C73">
              <w:rPr>
                <w:rFonts w:ascii="Tahoma" w:hAnsi="Tahoma" w:cs="Tahoma"/>
                <w:vertAlign w:val="superscript"/>
              </w:rPr>
              <w:t>1</w:t>
            </w:r>
          </w:p>
        </w:tc>
        <w:tc>
          <w:tcPr>
            <w:tcW w:w="1665" w:type="dxa"/>
            <w:tcBorders>
              <w:top w:val="single" w:sz="6" w:space="0" w:color="auto"/>
              <w:left w:val="single" w:sz="6" w:space="0" w:color="auto"/>
              <w:bottom w:val="single" w:sz="6" w:space="0" w:color="auto"/>
              <w:right w:val="single" w:sz="4" w:space="0" w:color="auto"/>
            </w:tcBorders>
            <w:vAlign w:val="center"/>
          </w:tcPr>
          <w:p w:rsidR="00C21366" w:rsidRPr="00FC0C73" w:rsidRDefault="00C21366" w:rsidP="00111C93">
            <w:pPr>
              <w:pStyle w:val="AppendixTableText"/>
              <w:rPr>
                <w:rFonts w:ascii="Tahoma" w:hAnsi="Tahoma" w:cs="Tahoma"/>
              </w:rPr>
            </w:pPr>
          </w:p>
        </w:tc>
        <w:tc>
          <w:tcPr>
            <w:tcW w:w="1422" w:type="dxa"/>
            <w:tcBorders>
              <w:top w:val="single" w:sz="6" w:space="0" w:color="auto"/>
              <w:left w:val="single" w:sz="6" w:space="0" w:color="auto"/>
              <w:bottom w:val="single" w:sz="6" w:space="0" w:color="auto"/>
              <w:right w:val="single" w:sz="4" w:space="0" w:color="auto"/>
            </w:tcBorders>
            <w:vAlign w:val="center"/>
          </w:tcPr>
          <w:p w:rsidR="00C21366" w:rsidRPr="00FC0C73" w:rsidRDefault="00C21366" w:rsidP="00111C93">
            <w:pPr>
              <w:pStyle w:val="AppendixTableText"/>
              <w:rPr>
                <w:rFonts w:ascii="Tahoma" w:hAnsi="Tahoma" w:cs="Tahoma"/>
              </w:rPr>
            </w:pPr>
            <w:r w:rsidRPr="00FC0C73">
              <w:rPr>
                <w:rFonts w:ascii="Tahoma" w:hAnsi="Tahoma" w:cs="Tahoma"/>
              </w:rPr>
              <w:t>Ja</w:t>
            </w:r>
          </w:p>
        </w:tc>
        <w:tc>
          <w:tcPr>
            <w:tcW w:w="1278" w:type="dxa"/>
            <w:tcBorders>
              <w:top w:val="single" w:sz="6" w:space="0" w:color="auto"/>
              <w:left w:val="single" w:sz="6" w:space="0" w:color="auto"/>
              <w:bottom w:val="single" w:sz="6" w:space="0" w:color="auto"/>
              <w:right w:val="single" w:sz="4" w:space="0" w:color="auto"/>
            </w:tcBorders>
            <w:vAlign w:val="center"/>
          </w:tcPr>
          <w:p w:rsidR="00C21366" w:rsidRPr="00FC0C73" w:rsidRDefault="00C21366" w:rsidP="00111C93">
            <w:pPr>
              <w:pStyle w:val="AppendixTableText"/>
              <w:rPr>
                <w:rFonts w:ascii="Tahoma" w:hAnsi="Tahoma" w:cs="Tahoma"/>
              </w:rPr>
            </w:pPr>
          </w:p>
        </w:tc>
      </w:tr>
      <w:tr w:rsidR="00C21366" w:rsidRPr="00FC0C73" w:rsidTr="000A597B">
        <w:trPr>
          <w:trHeight w:val="255"/>
        </w:trPr>
        <w:tc>
          <w:tcPr>
            <w:tcW w:w="2077" w:type="dxa"/>
            <w:tcBorders>
              <w:top w:val="single" w:sz="6" w:space="0" w:color="auto"/>
              <w:left w:val="single" w:sz="4" w:space="0" w:color="auto"/>
              <w:bottom w:val="single" w:sz="6" w:space="0" w:color="auto"/>
              <w:right w:val="single" w:sz="6" w:space="0" w:color="auto"/>
            </w:tcBorders>
            <w:vAlign w:val="bottom"/>
          </w:tcPr>
          <w:p w:rsidR="00C21366" w:rsidRPr="00FC0C73" w:rsidRDefault="00C21366" w:rsidP="00111C93">
            <w:pPr>
              <w:pStyle w:val="AppendixTableText"/>
              <w:jc w:val="left"/>
              <w:rPr>
                <w:rFonts w:ascii="Tahoma" w:hAnsi="Tahoma" w:cs="Tahoma"/>
              </w:rPr>
            </w:pPr>
            <w:r w:rsidRPr="00FC0C73">
              <w:rPr>
                <w:rFonts w:ascii="Tahoma" w:hAnsi="Tahoma" w:cs="Tahoma"/>
              </w:rPr>
              <w:t>Extended HotFix Support</w:t>
            </w:r>
          </w:p>
        </w:tc>
        <w:tc>
          <w:tcPr>
            <w:tcW w:w="1602" w:type="dxa"/>
            <w:tcBorders>
              <w:top w:val="single" w:sz="6" w:space="0" w:color="auto"/>
              <w:left w:val="single" w:sz="6" w:space="0" w:color="auto"/>
              <w:bottom w:val="single" w:sz="6" w:space="0" w:color="auto"/>
              <w:right w:val="single" w:sz="6" w:space="0" w:color="auto"/>
            </w:tcBorders>
            <w:vAlign w:val="center"/>
          </w:tcPr>
          <w:p w:rsidR="00C21366" w:rsidRPr="00FC0C73" w:rsidRDefault="00C21366" w:rsidP="00111C93">
            <w:pPr>
              <w:pStyle w:val="AppendixTableText"/>
              <w:rPr>
                <w:rFonts w:ascii="Tahoma" w:hAnsi="Tahoma" w:cs="Tahoma"/>
              </w:rPr>
            </w:pPr>
            <w:r w:rsidRPr="00FC0C73">
              <w:rPr>
                <w:rFonts w:ascii="Tahoma" w:hAnsi="Tahoma" w:cs="Tahoma"/>
              </w:rPr>
              <w:t>Ja</w:t>
            </w:r>
          </w:p>
        </w:tc>
        <w:tc>
          <w:tcPr>
            <w:tcW w:w="1683" w:type="dxa"/>
            <w:tcBorders>
              <w:top w:val="single" w:sz="6" w:space="0" w:color="auto"/>
              <w:left w:val="single" w:sz="6" w:space="0" w:color="auto"/>
              <w:bottom w:val="single" w:sz="6" w:space="0" w:color="auto"/>
              <w:right w:val="single" w:sz="6" w:space="0" w:color="auto"/>
            </w:tcBorders>
            <w:vAlign w:val="center"/>
          </w:tcPr>
          <w:p w:rsidR="00C21366" w:rsidRPr="00FC0C73" w:rsidRDefault="00C21366" w:rsidP="00111C93">
            <w:pPr>
              <w:pStyle w:val="AppendixTableText"/>
              <w:rPr>
                <w:rFonts w:ascii="Tahoma" w:hAnsi="Tahoma" w:cs="Tahoma"/>
              </w:rPr>
            </w:pPr>
            <w:r w:rsidRPr="00FC0C73">
              <w:rPr>
                <w:rFonts w:ascii="Tahoma" w:hAnsi="Tahoma" w:cs="Tahoma"/>
              </w:rPr>
              <w:t>Ja</w:t>
            </w:r>
          </w:p>
        </w:tc>
        <w:tc>
          <w:tcPr>
            <w:tcW w:w="1665" w:type="dxa"/>
            <w:tcBorders>
              <w:top w:val="single" w:sz="6" w:space="0" w:color="auto"/>
              <w:left w:val="single" w:sz="6" w:space="0" w:color="auto"/>
              <w:bottom w:val="single" w:sz="6" w:space="0" w:color="auto"/>
              <w:right w:val="single" w:sz="4" w:space="0" w:color="auto"/>
            </w:tcBorders>
            <w:vAlign w:val="center"/>
          </w:tcPr>
          <w:p w:rsidR="00C21366" w:rsidRPr="00FC0C73" w:rsidRDefault="00C21366" w:rsidP="00111C93">
            <w:pPr>
              <w:pStyle w:val="AppendixTableText"/>
              <w:rPr>
                <w:rStyle w:val="CommentReference"/>
                <w:rFonts w:ascii="Tahoma" w:hAnsi="Tahoma" w:cs="Tahoma"/>
                <w:sz w:val="18"/>
                <w:szCs w:val="18"/>
              </w:rPr>
            </w:pPr>
            <w:r w:rsidRPr="00FC0C73">
              <w:rPr>
                <w:rFonts w:ascii="Tahoma" w:hAnsi="Tahoma" w:cs="Tahoma"/>
              </w:rPr>
              <w:t>Ja</w:t>
            </w:r>
          </w:p>
        </w:tc>
        <w:tc>
          <w:tcPr>
            <w:tcW w:w="1422" w:type="dxa"/>
            <w:tcBorders>
              <w:top w:val="single" w:sz="6" w:space="0" w:color="auto"/>
              <w:left w:val="single" w:sz="6" w:space="0" w:color="auto"/>
              <w:bottom w:val="single" w:sz="6" w:space="0" w:color="auto"/>
              <w:right w:val="single" w:sz="4" w:space="0" w:color="auto"/>
            </w:tcBorders>
            <w:vAlign w:val="center"/>
          </w:tcPr>
          <w:p w:rsidR="00C21366" w:rsidRPr="00FC0C73" w:rsidRDefault="00C21366" w:rsidP="00111C93">
            <w:pPr>
              <w:pStyle w:val="AppendixTableText"/>
              <w:rPr>
                <w:rFonts w:ascii="Tahoma" w:hAnsi="Tahoma" w:cs="Tahoma"/>
              </w:rPr>
            </w:pPr>
            <w:r w:rsidRPr="00FC0C73">
              <w:rPr>
                <w:rFonts w:ascii="Tahoma" w:hAnsi="Tahoma" w:cs="Tahoma"/>
              </w:rPr>
              <w:t>Ja</w:t>
            </w:r>
          </w:p>
        </w:tc>
        <w:tc>
          <w:tcPr>
            <w:tcW w:w="1278" w:type="dxa"/>
            <w:tcBorders>
              <w:top w:val="single" w:sz="6" w:space="0" w:color="auto"/>
              <w:left w:val="single" w:sz="6" w:space="0" w:color="auto"/>
              <w:bottom w:val="single" w:sz="6" w:space="0" w:color="auto"/>
              <w:right w:val="single" w:sz="4" w:space="0" w:color="auto"/>
            </w:tcBorders>
            <w:vAlign w:val="center"/>
          </w:tcPr>
          <w:p w:rsidR="00C21366" w:rsidRPr="00FC0C73" w:rsidRDefault="00C21366" w:rsidP="00111C93">
            <w:pPr>
              <w:pStyle w:val="AppendixTableText"/>
              <w:rPr>
                <w:rFonts w:ascii="Tahoma" w:hAnsi="Tahoma" w:cs="Tahoma"/>
              </w:rPr>
            </w:pPr>
          </w:p>
        </w:tc>
      </w:tr>
      <w:tr w:rsidR="00C21366" w:rsidRPr="00FC0C73" w:rsidTr="000A597B">
        <w:trPr>
          <w:trHeight w:val="255"/>
        </w:trPr>
        <w:tc>
          <w:tcPr>
            <w:tcW w:w="2077" w:type="dxa"/>
            <w:tcBorders>
              <w:top w:val="single" w:sz="6" w:space="0" w:color="auto"/>
              <w:left w:val="single" w:sz="4" w:space="0" w:color="auto"/>
              <w:bottom w:val="single" w:sz="6" w:space="0" w:color="auto"/>
              <w:right w:val="single" w:sz="6" w:space="0" w:color="auto"/>
            </w:tcBorders>
            <w:vAlign w:val="bottom"/>
          </w:tcPr>
          <w:p w:rsidR="00C21366" w:rsidRPr="00FC0C73" w:rsidRDefault="00C21366" w:rsidP="00111C93">
            <w:pPr>
              <w:pStyle w:val="AppendixTableText"/>
              <w:jc w:val="left"/>
              <w:rPr>
                <w:rFonts w:ascii="Tahoma" w:hAnsi="Tahoma" w:cs="Tahoma"/>
                <w:color w:val="000000"/>
              </w:rPr>
            </w:pPr>
            <w:r w:rsidRPr="00FC0C73">
              <w:rPr>
                <w:rFonts w:ascii="Tahoma" w:hAnsi="Tahoma" w:cs="Tahoma"/>
                <w:color w:val="000000"/>
              </w:rPr>
              <w:t>Microsoft Desktop Optimization Pack (MDOP)</w:t>
            </w:r>
          </w:p>
        </w:tc>
        <w:tc>
          <w:tcPr>
            <w:tcW w:w="1602" w:type="dxa"/>
            <w:tcBorders>
              <w:top w:val="single" w:sz="6" w:space="0" w:color="auto"/>
              <w:left w:val="single" w:sz="6" w:space="0" w:color="auto"/>
              <w:bottom w:val="single" w:sz="6" w:space="0" w:color="auto"/>
              <w:right w:val="single" w:sz="6" w:space="0" w:color="auto"/>
            </w:tcBorders>
            <w:vAlign w:val="center"/>
          </w:tcPr>
          <w:p w:rsidR="00C21366" w:rsidRPr="00FC0C73" w:rsidRDefault="00C21366" w:rsidP="00111C93">
            <w:pPr>
              <w:pStyle w:val="AppendixTableText"/>
              <w:rPr>
                <w:rFonts w:ascii="Tahoma" w:hAnsi="Tahoma" w:cs="Tahoma"/>
                <w:color w:val="000000"/>
              </w:rPr>
            </w:pPr>
          </w:p>
        </w:tc>
        <w:tc>
          <w:tcPr>
            <w:tcW w:w="1683" w:type="dxa"/>
            <w:tcBorders>
              <w:top w:val="single" w:sz="6" w:space="0" w:color="auto"/>
              <w:left w:val="single" w:sz="6" w:space="0" w:color="auto"/>
              <w:bottom w:val="single" w:sz="6" w:space="0" w:color="auto"/>
              <w:right w:val="single" w:sz="6" w:space="0" w:color="auto"/>
            </w:tcBorders>
            <w:vAlign w:val="center"/>
          </w:tcPr>
          <w:p w:rsidR="00C21366" w:rsidRPr="00FC0C73" w:rsidRDefault="00C21366" w:rsidP="00111C93">
            <w:pPr>
              <w:pStyle w:val="AppendixTableText"/>
              <w:spacing w:after="120"/>
              <w:rPr>
                <w:rFonts w:ascii="Tahoma" w:hAnsi="Tahoma" w:cs="Tahoma"/>
                <w:color w:val="000000"/>
              </w:rPr>
            </w:pPr>
            <w:r w:rsidRPr="00FC0C73">
              <w:rPr>
                <w:rFonts w:ascii="Tahoma" w:hAnsi="Tahoma" w:cs="Tahoma"/>
                <w:color w:val="000000"/>
              </w:rPr>
              <w:t>Ja</w:t>
            </w:r>
            <w:r w:rsidRPr="00FC0C73">
              <w:rPr>
                <w:rFonts w:ascii="Tahoma" w:hAnsi="Tahoma" w:cs="Tahoma"/>
                <w:vertAlign w:val="superscript"/>
              </w:rPr>
              <w:t>1</w:t>
            </w:r>
          </w:p>
        </w:tc>
        <w:tc>
          <w:tcPr>
            <w:tcW w:w="1665" w:type="dxa"/>
            <w:tcBorders>
              <w:top w:val="single" w:sz="6" w:space="0" w:color="auto"/>
              <w:left w:val="single" w:sz="6" w:space="0" w:color="auto"/>
              <w:bottom w:val="single" w:sz="6" w:space="0" w:color="auto"/>
              <w:right w:val="single" w:sz="4" w:space="0" w:color="auto"/>
            </w:tcBorders>
            <w:vAlign w:val="center"/>
          </w:tcPr>
          <w:p w:rsidR="00C21366" w:rsidRPr="00FC0C73" w:rsidRDefault="00C21366" w:rsidP="00111C93">
            <w:pPr>
              <w:pStyle w:val="AppendixTableText"/>
              <w:rPr>
                <w:rFonts w:ascii="Tahoma" w:hAnsi="Tahoma" w:cs="Tahoma"/>
                <w:color w:val="000000"/>
              </w:rPr>
            </w:pPr>
          </w:p>
        </w:tc>
        <w:tc>
          <w:tcPr>
            <w:tcW w:w="1422" w:type="dxa"/>
            <w:tcBorders>
              <w:top w:val="single" w:sz="6" w:space="0" w:color="auto"/>
              <w:left w:val="single" w:sz="6" w:space="0" w:color="auto"/>
              <w:bottom w:val="single" w:sz="6" w:space="0" w:color="auto"/>
              <w:right w:val="single" w:sz="4" w:space="0" w:color="auto"/>
            </w:tcBorders>
            <w:vAlign w:val="center"/>
          </w:tcPr>
          <w:p w:rsidR="00C21366" w:rsidRPr="00FC0C73" w:rsidRDefault="00C21366" w:rsidP="00111C93">
            <w:pPr>
              <w:pStyle w:val="AppendixTableText"/>
              <w:spacing w:before="120"/>
              <w:rPr>
                <w:rFonts w:ascii="Tahoma" w:hAnsi="Tahoma" w:cs="Tahoma"/>
                <w:color w:val="000000"/>
              </w:rPr>
            </w:pPr>
            <w:r w:rsidRPr="00FC0C73">
              <w:rPr>
                <w:rFonts w:ascii="Tahoma" w:hAnsi="Tahoma" w:cs="Tahoma"/>
                <w:color w:val="000000"/>
              </w:rPr>
              <w:t>Ja</w:t>
            </w:r>
          </w:p>
        </w:tc>
        <w:tc>
          <w:tcPr>
            <w:tcW w:w="1278" w:type="dxa"/>
            <w:tcBorders>
              <w:top w:val="single" w:sz="6" w:space="0" w:color="auto"/>
              <w:left w:val="single" w:sz="6" w:space="0" w:color="auto"/>
              <w:bottom w:val="single" w:sz="6" w:space="0" w:color="auto"/>
              <w:right w:val="single" w:sz="4" w:space="0" w:color="auto"/>
            </w:tcBorders>
            <w:vAlign w:val="center"/>
          </w:tcPr>
          <w:p w:rsidR="00C21366" w:rsidRPr="00FC0C73" w:rsidRDefault="00C21366" w:rsidP="00111C93">
            <w:pPr>
              <w:pStyle w:val="AppendixTableText"/>
              <w:spacing w:before="120"/>
              <w:rPr>
                <w:rFonts w:ascii="Tahoma" w:hAnsi="Tahoma" w:cs="Tahoma"/>
                <w:color w:val="000000"/>
              </w:rPr>
            </w:pPr>
          </w:p>
        </w:tc>
      </w:tr>
      <w:tr w:rsidR="00C21366" w:rsidRPr="00FC0C73" w:rsidTr="000A597B">
        <w:trPr>
          <w:trHeight w:val="255"/>
        </w:trPr>
        <w:tc>
          <w:tcPr>
            <w:tcW w:w="2077" w:type="dxa"/>
            <w:tcBorders>
              <w:top w:val="single" w:sz="6" w:space="0" w:color="auto"/>
              <w:left w:val="single" w:sz="4" w:space="0" w:color="auto"/>
              <w:bottom w:val="single" w:sz="6" w:space="0" w:color="auto"/>
              <w:right w:val="single" w:sz="6" w:space="0" w:color="auto"/>
            </w:tcBorders>
            <w:vAlign w:val="bottom"/>
          </w:tcPr>
          <w:p w:rsidR="00C21366" w:rsidRPr="00FC0C73" w:rsidRDefault="00C21366" w:rsidP="00111C93">
            <w:pPr>
              <w:pStyle w:val="AppendixTableText"/>
              <w:jc w:val="left"/>
              <w:rPr>
                <w:rFonts w:ascii="Tahoma" w:hAnsi="Tahoma" w:cs="Tahoma"/>
                <w:color w:val="000000"/>
              </w:rPr>
            </w:pPr>
            <w:r w:rsidRPr="00FC0C73">
              <w:rPr>
                <w:rFonts w:ascii="Tahoma" w:hAnsi="Tahoma" w:cs="Tahoma"/>
                <w:color w:val="000000"/>
              </w:rPr>
              <w:t>Virtualisatierechten voor Windows Desktops</w:t>
            </w:r>
          </w:p>
        </w:tc>
        <w:tc>
          <w:tcPr>
            <w:tcW w:w="1602" w:type="dxa"/>
            <w:tcBorders>
              <w:top w:val="single" w:sz="6" w:space="0" w:color="auto"/>
              <w:left w:val="single" w:sz="6" w:space="0" w:color="auto"/>
              <w:bottom w:val="single" w:sz="6" w:space="0" w:color="auto"/>
              <w:right w:val="single" w:sz="6" w:space="0" w:color="auto"/>
            </w:tcBorders>
            <w:vAlign w:val="center"/>
          </w:tcPr>
          <w:p w:rsidR="00C21366" w:rsidRPr="00FC0C73" w:rsidRDefault="00C21366" w:rsidP="00111C93">
            <w:pPr>
              <w:pStyle w:val="AppendixTableText"/>
              <w:rPr>
                <w:rFonts w:ascii="Tahoma" w:hAnsi="Tahoma" w:cs="Tahoma"/>
                <w:color w:val="000000"/>
              </w:rPr>
            </w:pPr>
          </w:p>
        </w:tc>
        <w:tc>
          <w:tcPr>
            <w:tcW w:w="1683" w:type="dxa"/>
            <w:tcBorders>
              <w:top w:val="single" w:sz="6" w:space="0" w:color="auto"/>
              <w:left w:val="single" w:sz="6" w:space="0" w:color="auto"/>
              <w:bottom w:val="single" w:sz="6" w:space="0" w:color="auto"/>
              <w:right w:val="single" w:sz="6" w:space="0" w:color="auto"/>
            </w:tcBorders>
            <w:vAlign w:val="center"/>
          </w:tcPr>
          <w:p w:rsidR="00C21366" w:rsidRPr="00FC0C73" w:rsidRDefault="00C21366" w:rsidP="00111C93">
            <w:pPr>
              <w:pStyle w:val="AppendixTableText"/>
              <w:spacing w:after="120"/>
              <w:rPr>
                <w:rFonts w:ascii="Tahoma" w:hAnsi="Tahoma" w:cs="Tahoma"/>
                <w:color w:val="000000"/>
              </w:rPr>
            </w:pPr>
            <w:r w:rsidRPr="00FC0C73">
              <w:rPr>
                <w:rFonts w:ascii="Tahoma" w:hAnsi="Tahoma" w:cs="Tahoma"/>
                <w:color w:val="000000"/>
              </w:rPr>
              <w:t>Ja</w:t>
            </w:r>
            <w:r w:rsidRPr="00FC0C73">
              <w:rPr>
                <w:rFonts w:ascii="Tahoma" w:hAnsi="Tahoma" w:cs="Tahoma"/>
                <w:vertAlign w:val="superscript"/>
              </w:rPr>
              <w:t>2</w:t>
            </w:r>
          </w:p>
        </w:tc>
        <w:tc>
          <w:tcPr>
            <w:tcW w:w="1665" w:type="dxa"/>
            <w:tcBorders>
              <w:top w:val="single" w:sz="6" w:space="0" w:color="auto"/>
              <w:left w:val="single" w:sz="6" w:space="0" w:color="auto"/>
              <w:bottom w:val="single" w:sz="6" w:space="0" w:color="auto"/>
              <w:right w:val="single" w:sz="4" w:space="0" w:color="auto"/>
            </w:tcBorders>
            <w:vAlign w:val="center"/>
          </w:tcPr>
          <w:p w:rsidR="00C21366" w:rsidRPr="00FC0C73" w:rsidRDefault="00C21366" w:rsidP="00111C93">
            <w:pPr>
              <w:pStyle w:val="AppendixTableText"/>
              <w:rPr>
                <w:rFonts w:ascii="Tahoma" w:hAnsi="Tahoma" w:cs="Tahoma"/>
                <w:color w:val="000000"/>
              </w:rPr>
            </w:pPr>
          </w:p>
        </w:tc>
        <w:tc>
          <w:tcPr>
            <w:tcW w:w="1422" w:type="dxa"/>
            <w:tcBorders>
              <w:top w:val="single" w:sz="6" w:space="0" w:color="auto"/>
              <w:left w:val="single" w:sz="6" w:space="0" w:color="auto"/>
              <w:bottom w:val="single" w:sz="6" w:space="0" w:color="auto"/>
              <w:right w:val="single" w:sz="4" w:space="0" w:color="auto"/>
            </w:tcBorders>
            <w:vAlign w:val="center"/>
          </w:tcPr>
          <w:p w:rsidR="00C21366" w:rsidRPr="00FC0C73" w:rsidRDefault="00C21366" w:rsidP="00111C93">
            <w:pPr>
              <w:pStyle w:val="AppendixTableText"/>
              <w:spacing w:before="120"/>
              <w:rPr>
                <w:rFonts w:ascii="Tahoma" w:hAnsi="Tahoma" w:cs="Tahoma"/>
                <w:color w:val="000000"/>
              </w:rPr>
            </w:pPr>
            <w:r w:rsidRPr="00FC0C73">
              <w:rPr>
                <w:rFonts w:ascii="Tahoma" w:hAnsi="Tahoma" w:cs="Tahoma"/>
                <w:color w:val="000000"/>
              </w:rPr>
              <w:t>Ja</w:t>
            </w:r>
          </w:p>
        </w:tc>
        <w:tc>
          <w:tcPr>
            <w:tcW w:w="1278" w:type="dxa"/>
            <w:tcBorders>
              <w:top w:val="single" w:sz="6" w:space="0" w:color="auto"/>
              <w:left w:val="single" w:sz="6" w:space="0" w:color="auto"/>
              <w:bottom w:val="single" w:sz="6" w:space="0" w:color="auto"/>
              <w:right w:val="single" w:sz="4" w:space="0" w:color="auto"/>
            </w:tcBorders>
            <w:vAlign w:val="center"/>
          </w:tcPr>
          <w:p w:rsidR="00C21366" w:rsidRPr="00FC0C73" w:rsidRDefault="00C21366" w:rsidP="00111C93">
            <w:pPr>
              <w:pStyle w:val="AppendixTableText"/>
              <w:spacing w:before="120"/>
              <w:rPr>
                <w:rFonts w:ascii="Tahoma" w:hAnsi="Tahoma" w:cs="Tahoma"/>
                <w:color w:val="000000"/>
              </w:rPr>
            </w:pPr>
          </w:p>
        </w:tc>
      </w:tr>
      <w:tr w:rsidR="00C21366" w:rsidRPr="00FC0C73" w:rsidTr="000A597B">
        <w:trPr>
          <w:trHeight w:val="255"/>
        </w:trPr>
        <w:tc>
          <w:tcPr>
            <w:tcW w:w="2077" w:type="dxa"/>
            <w:tcBorders>
              <w:top w:val="single" w:sz="6" w:space="0" w:color="auto"/>
              <w:left w:val="single" w:sz="4" w:space="0" w:color="auto"/>
              <w:bottom w:val="single" w:sz="6" w:space="0" w:color="auto"/>
              <w:right w:val="single" w:sz="6" w:space="0" w:color="auto"/>
            </w:tcBorders>
            <w:vAlign w:val="bottom"/>
          </w:tcPr>
          <w:p w:rsidR="00C21366" w:rsidRPr="00FC0C73" w:rsidRDefault="00C21366" w:rsidP="00111C93">
            <w:pPr>
              <w:pStyle w:val="AppendixTableText"/>
              <w:jc w:val="left"/>
              <w:rPr>
                <w:rFonts w:ascii="Tahoma" w:hAnsi="Tahoma" w:cs="Tahoma"/>
                <w:color w:val="000000"/>
              </w:rPr>
            </w:pPr>
            <w:r w:rsidRPr="00FC0C73">
              <w:rPr>
                <w:rFonts w:ascii="Tahoma" w:hAnsi="Tahoma" w:cs="Tahoma"/>
                <w:color w:val="000000"/>
              </w:rPr>
              <w:t>Windows Virtual Desktop Access (VDA)</w:t>
            </w:r>
          </w:p>
        </w:tc>
        <w:tc>
          <w:tcPr>
            <w:tcW w:w="1602" w:type="dxa"/>
            <w:tcBorders>
              <w:top w:val="single" w:sz="6" w:space="0" w:color="auto"/>
              <w:left w:val="single" w:sz="6" w:space="0" w:color="auto"/>
              <w:bottom w:val="single" w:sz="6" w:space="0" w:color="auto"/>
              <w:right w:val="single" w:sz="6" w:space="0" w:color="auto"/>
            </w:tcBorders>
            <w:vAlign w:val="center"/>
          </w:tcPr>
          <w:p w:rsidR="00C21366" w:rsidRPr="00FC0C73" w:rsidRDefault="00C21366" w:rsidP="00111C93">
            <w:pPr>
              <w:pStyle w:val="AppendixTableText"/>
              <w:rPr>
                <w:rFonts w:ascii="Tahoma" w:hAnsi="Tahoma" w:cs="Tahoma"/>
                <w:color w:val="000000"/>
              </w:rPr>
            </w:pPr>
          </w:p>
        </w:tc>
        <w:tc>
          <w:tcPr>
            <w:tcW w:w="1683" w:type="dxa"/>
            <w:tcBorders>
              <w:top w:val="single" w:sz="6" w:space="0" w:color="auto"/>
              <w:left w:val="single" w:sz="6" w:space="0" w:color="auto"/>
              <w:bottom w:val="single" w:sz="6" w:space="0" w:color="auto"/>
              <w:right w:val="single" w:sz="6" w:space="0" w:color="auto"/>
            </w:tcBorders>
            <w:vAlign w:val="center"/>
          </w:tcPr>
          <w:p w:rsidR="00C21366" w:rsidRPr="00FC0C73" w:rsidRDefault="00C21366" w:rsidP="00111C93">
            <w:pPr>
              <w:pStyle w:val="AppendixTableText"/>
              <w:spacing w:after="120"/>
              <w:rPr>
                <w:rFonts w:ascii="Tahoma" w:hAnsi="Tahoma" w:cs="Tahoma"/>
                <w:color w:val="000000"/>
              </w:rPr>
            </w:pPr>
            <w:r w:rsidRPr="00FC0C73">
              <w:rPr>
                <w:rFonts w:ascii="Tahoma" w:hAnsi="Tahoma" w:cs="Tahoma"/>
                <w:color w:val="000000"/>
              </w:rPr>
              <w:t>Ja</w:t>
            </w:r>
            <w:r w:rsidRPr="00FC0C73">
              <w:rPr>
                <w:rFonts w:ascii="Tahoma" w:hAnsi="Tahoma" w:cs="Tahoma"/>
                <w:vertAlign w:val="superscript"/>
              </w:rPr>
              <w:t>2</w:t>
            </w:r>
          </w:p>
        </w:tc>
        <w:tc>
          <w:tcPr>
            <w:tcW w:w="1665" w:type="dxa"/>
            <w:tcBorders>
              <w:top w:val="single" w:sz="6" w:space="0" w:color="auto"/>
              <w:left w:val="single" w:sz="6" w:space="0" w:color="auto"/>
              <w:bottom w:val="single" w:sz="6" w:space="0" w:color="auto"/>
              <w:right w:val="single" w:sz="4" w:space="0" w:color="auto"/>
            </w:tcBorders>
            <w:vAlign w:val="center"/>
          </w:tcPr>
          <w:p w:rsidR="00C21366" w:rsidRPr="00FC0C73" w:rsidRDefault="00C21366" w:rsidP="00111C93">
            <w:pPr>
              <w:pStyle w:val="AppendixTableText"/>
              <w:rPr>
                <w:rFonts w:ascii="Tahoma" w:hAnsi="Tahoma" w:cs="Tahoma"/>
                <w:color w:val="000000"/>
              </w:rPr>
            </w:pPr>
          </w:p>
        </w:tc>
        <w:tc>
          <w:tcPr>
            <w:tcW w:w="1422" w:type="dxa"/>
            <w:tcBorders>
              <w:top w:val="single" w:sz="6" w:space="0" w:color="auto"/>
              <w:left w:val="single" w:sz="6" w:space="0" w:color="auto"/>
              <w:bottom w:val="single" w:sz="6" w:space="0" w:color="auto"/>
              <w:right w:val="single" w:sz="4" w:space="0" w:color="auto"/>
            </w:tcBorders>
            <w:vAlign w:val="center"/>
          </w:tcPr>
          <w:p w:rsidR="00C21366" w:rsidRPr="00FC0C73" w:rsidRDefault="00C21366" w:rsidP="00111C93">
            <w:pPr>
              <w:pStyle w:val="AppendixTableText"/>
              <w:spacing w:before="120"/>
              <w:rPr>
                <w:rFonts w:ascii="Tahoma" w:hAnsi="Tahoma" w:cs="Tahoma"/>
                <w:color w:val="000000"/>
              </w:rPr>
            </w:pPr>
            <w:r w:rsidRPr="00FC0C73">
              <w:rPr>
                <w:rFonts w:ascii="Tahoma" w:hAnsi="Tahoma" w:cs="Tahoma"/>
                <w:color w:val="000000"/>
              </w:rPr>
              <w:t>Ja</w:t>
            </w:r>
          </w:p>
        </w:tc>
        <w:tc>
          <w:tcPr>
            <w:tcW w:w="1278" w:type="dxa"/>
            <w:tcBorders>
              <w:top w:val="single" w:sz="6" w:space="0" w:color="auto"/>
              <w:left w:val="single" w:sz="6" w:space="0" w:color="auto"/>
              <w:bottom w:val="single" w:sz="6" w:space="0" w:color="auto"/>
              <w:right w:val="single" w:sz="4" w:space="0" w:color="auto"/>
            </w:tcBorders>
            <w:vAlign w:val="center"/>
          </w:tcPr>
          <w:p w:rsidR="00C21366" w:rsidRPr="00FC0C73" w:rsidRDefault="00C21366" w:rsidP="00111C93">
            <w:pPr>
              <w:pStyle w:val="AppendixTableText"/>
              <w:spacing w:before="120"/>
              <w:rPr>
                <w:rFonts w:ascii="Tahoma" w:hAnsi="Tahoma" w:cs="Tahoma"/>
                <w:color w:val="000000"/>
              </w:rPr>
            </w:pPr>
          </w:p>
        </w:tc>
      </w:tr>
      <w:tr w:rsidR="00C21366" w:rsidRPr="00FC0C73" w:rsidTr="000A597B">
        <w:trPr>
          <w:trHeight w:val="255"/>
        </w:trPr>
        <w:tc>
          <w:tcPr>
            <w:tcW w:w="2077" w:type="dxa"/>
            <w:tcBorders>
              <w:top w:val="single" w:sz="6" w:space="0" w:color="auto"/>
              <w:left w:val="single" w:sz="4" w:space="0" w:color="auto"/>
              <w:bottom w:val="single" w:sz="6" w:space="0" w:color="auto"/>
              <w:right w:val="single" w:sz="6" w:space="0" w:color="auto"/>
            </w:tcBorders>
            <w:vAlign w:val="bottom"/>
          </w:tcPr>
          <w:p w:rsidR="00C21366" w:rsidRPr="00FC0C73" w:rsidRDefault="00C21366" w:rsidP="00111C93">
            <w:pPr>
              <w:pStyle w:val="AppendixTableText"/>
              <w:jc w:val="left"/>
              <w:rPr>
                <w:rFonts w:ascii="Tahoma" w:hAnsi="Tahoma" w:cs="Tahoma"/>
              </w:rPr>
            </w:pPr>
            <w:r w:rsidRPr="00FC0C73">
              <w:rPr>
                <w:rFonts w:ascii="Tahoma" w:hAnsi="Tahoma" w:cs="Tahoma"/>
              </w:rPr>
              <w:t>Opwaarderingslicentie</w:t>
            </w:r>
          </w:p>
        </w:tc>
        <w:tc>
          <w:tcPr>
            <w:tcW w:w="1602" w:type="dxa"/>
            <w:tcBorders>
              <w:top w:val="single" w:sz="6" w:space="0" w:color="auto"/>
              <w:left w:val="single" w:sz="6" w:space="0" w:color="auto"/>
              <w:bottom w:val="single" w:sz="6" w:space="0" w:color="auto"/>
              <w:right w:val="single" w:sz="6" w:space="0" w:color="auto"/>
            </w:tcBorders>
            <w:vAlign w:val="center"/>
          </w:tcPr>
          <w:p w:rsidR="00C21366" w:rsidRPr="00FC0C73" w:rsidRDefault="00C21366" w:rsidP="00111C93">
            <w:pPr>
              <w:pStyle w:val="AppendixTableText"/>
              <w:rPr>
                <w:rFonts w:ascii="Tahoma" w:hAnsi="Tahoma" w:cs="Tahoma"/>
              </w:rPr>
            </w:pPr>
            <w:r w:rsidRPr="00FC0C73">
              <w:rPr>
                <w:rFonts w:ascii="Tahoma" w:hAnsi="Tahoma" w:cs="Tahoma"/>
              </w:rPr>
              <w:t>Ja</w:t>
            </w:r>
          </w:p>
        </w:tc>
        <w:tc>
          <w:tcPr>
            <w:tcW w:w="1683" w:type="dxa"/>
            <w:tcBorders>
              <w:top w:val="single" w:sz="6" w:space="0" w:color="auto"/>
              <w:left w:val="single" w:sz="6" w:space="0" w:color="auto"/>
              <w:bottom w:val="single" w:sz="6" w:space="0" w:color="auto"/>
              <w:right w:val="single" w:sz="6" w:space="0" w:color="auto"/>
            </w:tcBorders>
            <w:vAlign w:val="center"/>
          </w:tcPr>
          <w:p w:rsidR="00C21366" w:rsidRPr="00FC0C73" w:rsidRDefault="00C21366" w:rsidP="00111C93">
            <w:pPr>
              <w:pStyle w:val="AppendixTableText"/>
              <w:rPr>
                <w:rFonts w:ascii="Tahoma" w:hAnsi="Tahoma" w:cs="Tahoma"/>
              </w:rPr>
            </w:pPr>
            <w:r w:rsidRPr="00FC0C73">
              <w:rPr>
                <w:rFonts w:ascii="Tahoma" w:hAnsi="Tahoma" w:cs="Tahoma"/>
              </w:rPr>
              <w:t>Nee</w:t>
            </w:r>
          </w:p>
        </w:tc>
        <w:tc>
          <w:tcPr>
            <w:tcW w:w="1665" w:type="dxa"/>
            <w:tcBorders>
              <w:top w:val="single" w:sz="6" w:space="0" w:color="auto"/>
              <w:left w:val="single" w:sz="6" w:space="0" w:color="auto"/>
              <w:bottom w:val="single" w:sz="6" w:space="0" w:color="auto"/>
              <w:right w:val="single" w:sz="4" w:space="0" w:color="auto"/>
            </w:tcBorders>
            <w:vAlign w:val="center"/>
          </w:tcPr>
          <w:p w:rsidR="00C21366" w:rsidRPr="00FC0C73" w:rsidRDefault="00C21366" w:rsidP="00111C93">
            <w:pPr>
              <w:pStyle w:val="AppendixTableText"/>
              <w:rPr>
                <w:rFonts w:ascii="Tahoma" w:hAnsi="Tahoma" w:cs="Tahoma"/>
              </w:rPr>
            </w:pPr>
            <w:r w:rsidRPr="00FC0C73">
              <w:rPr>
                <w:rFonts w:ascii="Tahoma" w:hAnsi="Tahoma" w:cs="Tahoma"/>
              </w:rPr>
              <w:t>Ja</w:t>
            </w:r>
          </w:p>
        </w:tc>
        <w:tc>
          <w:tcPr>
            <w:tcW w:w="1422" w:type="dxa"/>
            <w:tcBorders>
              <w:top w:val="single" w:sz="6" w:space="0" w:color="auto"/>
              <w:left w:val="single" w:sz="6" w:space="0" w:color="auto"/>
              <w:bottom w:val="single" w:sz="6" w:space="0" w:color="auto"/>
              <w:right w:val="single" w:sz="4" w:space="0" w:color="auto"/>
            </w:tcBorders>
            <w:vAlign w:val="center"/>
          </w:tcPr>
          <w:p w:rsidR="00C21366" w:rsidRPr="00FC0C73" w:rsidRDefault="00C21366" w:rsidP="00111C93">
            <w:pPr>
              <w:pStyle w:val="AppendixTableText"/>
              <w:rPr>
                <w:rFonts w:ascii="Tahoma" w:hAnsi="Tahoma" w:cs="Tahoma"/>
              </w:rPr>
            </w:pPr>
          </w:p>
        </w:tc>
        <w:tc>
          <w:tcPr>
            <w:tcW w:w="1278" w:type="dxa"/>
            <w:tcBorders>
              <w:top w:val="single" w:sz="6" w:space="0" w:color="auto"/>
              <w:left w:val="single" w:sz="6" w:space="0" w:color="auto"/>
              <w:bottom w:val="single" w:sz="6" w:space="0" w:color="auto"/>
              <w:right w:val="single" w:sz="4" w:space="0" w:color="auto"/>
            </w:tcBorders>
            <w:vAlign w:val="center"/>
          </w:tcPr>
          <w:p w:rsidR="00C21366" w:rsidRPr="00FC0C73" w:rsidRDefault="00C21366" w:rsidP="00111C93">
            <w:pPr>
              <w:pStyle w:val="AppendixTableText"/>
              <w:rPr>
                <w:rFonts w:ascii="Tahoma" w:hAnsi="Tahoma" w:cs="Tahoma"/>
              </w:rPr>
            </w:pPr>
          </w:p>
        </w:tc>
      </w:tr>
      <w:tr w:rsidR="00C21366" w:rsidRPr="00FC0C73" w:rsidTr="000A597B">
        <w:trPr>
          <w:trHeight w:val="255"/>
        </w:trPr>
        <w:tc>
          <w:tcPr>
            <w:tcW w:w="2077" w:type="dxa"/>
            <w:tcBorders>
              <w:top w:val="single" w:sz="6" w:space="0" w:color="auto"/>
              <w:left w:val="single" w:sz="4" w:space="0" w:color="auto"/>
              <w:bottom w:val="single" w:sz="6" w:space="0" w:color="auto"/>
              <w:right w:val="single" w:sz="6" w:space="0" w:color="auto"/>
            </w:tcBorders>
            <w:vAlign w:val="bottom"/>
          </w:tcPr>
          <w:p w:rsidR="00C21366" w:rsidRPr="00FC0C73" w:rsidRDefault="00C21366" w:rsidP="00111C93">
            <w:pPr>
              <w:pStyle w:val="AppendixTableText"/>
              <w:jc w:val="left"/>
              <w:rPr>
                <w:rFonts w:ascii="Tahoma" w:hAnsi="Tahoma" w:cs="Tahoma"/>
              </w:rPr>
            </w:pPr>
            <w:r w:rsidRPr="00FC0C73">
              <w:rPr>
                <w:rFonts w:ascii="Tahoma" w:hAnsi="Tahoma" w:cs="Tahoma"/>
              </w:rPr>
              <w:t>Windows 8 Enterprise Sideloading</w:t>
            </w:r>
          </w:p>
        </w:tc>
        <w:tc>
          <w:tcPr>
            <w:tcW w:w="1602" w:type="dxa"/>
            <w:tcBorders>
              <w:top w:val="single" w:sz="6" w:space="0" w:color="auto"/>
              <w:left w:val="single" w:sz="6" w:space="0" w:color="auto"/>
              <w:bottom w:val="single" w:sz="6" w:space="0" w:color="auto"/>
              <w:right w:val="single" w:sz="6" w:space="0" w:color="auto"/>
            </w:tcBorders>
            <w:vAlign w:val="center"/>
          </w:tcPr>
          <w:p w:rsidR="00C21366" w:rsidRPr="00FC0C73" w:rsidRDefault="00C21366" w:rsidP="00111C93">
            <w:pPr>
              <w:pStyle w:val="AppendixTableText"/>
              <w:rPr>
                <w:rFonts w:ascii="Tahoma" w:hAnsi="Tahoma" w:cs="Tahoma"/>
              </w:rPr>
            </w:pPr>
          </w:p>
        </w:tc>
        <w:tc>
          <w:tcPr>
            <w:tcW w:w="1683" w:type="dxa"/>
            <w:tcBorders>
              <w:top w:val="single" w:sz="6" w:space="0" w:color="auto"/>
              <w:left w:val="single" w:sz="6" w:space="0" w:color="auto"/>
              <w:bottom w:val="single" w:sz="6" w:space="0" w:color="auto"/>
              <w:right w:val="single" w:sz="6" w:space="0" w:color="auto"/>
            </w:tcBorders>
            <w:vAlign w:val="center"/>
          </w:tcPr>
          <w:p w:rsidR="00C21366" w:rsidRPr="00FC0C73" w:rsidRDefault="00C21366" w:rsidP="00111C93">
            <w:pPr>
              <w:pStyle w:val="AppendixTableText"/>
              <w:rPr>
                <w:rFonts w:ascii="Tahoma" w:hAnsi="Tahoma" w:cs="Tahoma"/>
              </w:rPr>
            </w:pPr>
            <w:r w:rsidRPr="00FC0C73">
              <w:rPr>
                <w:rFonts w:ascii="Tahoma" w:hAnsi="Tahoma" w:cs="Tahoma"/>
              </w:rPr>
              <w:t>Ja</w:t>
            </w:r>
            <w:r w:rsidRPr="00FC0C73">
              <w:rPr>
                <w:rFonts w:ascii="Tahoma" w:hAnsi="Tahoma" w:cs="Tahoma"/>
                <w:vertAlign w:val="superscript"/>
              </w:rPr>
              <w:t>1</w:t>
            </w:r>
          </w:p>
        </w:tc>
        <w:tc>
          <w:tcPr>
            <w:tcW w:w="1665" w:type="dxa"/>
            <w:tcBorders>
              <w:top w:val="single" w:sz="6" w:space="0" w:color="auto"/>
              <w:left w:val="single" w:sz="6" w:space="0" w:color="auto"/>
              <w:bottom w:val="single" w:sz="6" w:space="0" w:color="auto"/>
              <w:right w:val="single" w:sz="4" w:space="0" w:color="auto"/>
            </w:tcBorders>
            <w:vAlign w:val="center"/>
          </w:tcPr>
          <w:p w:rsidR="00C21366" w:rsidRPr="00FC0C73" w:rsidRDefault="00C21366" w:rsidP="00111C93">
            <w:pPr>
              <w:pStyle w:val="AppendixTableText"/>
              <w:rPr>
                <w:rFonts w:ascii="Tahoma" w:hAnsi="Tahoma" w:cs="Tahoma"/>
              </w:rPr>
            </w:pPr>
          </w:p>
        </w:tc>
        <w:tc>
          <w:tcPr>
            <w:tcW w:w="1422" w:type="dxa"/>
            <w:tcBorders>
              <w:top w:val="single" w:sz="6" w:space="0" w:color="auto"/>
              <w:left w:val="single" w:sz="6" w:space="0" w:color="auto"/>
              <w:bottom w:val="single" w:sz="6" w:space="0" w:color="auto"/>
              <w:right w:val="single" w:sz="4" w:space="0" w:color="auto"/>
            </w:tcBorders>
            <w:vAlign w:val="center"/>
          </w:tcPr>
          <w:p w:rsidR="00C21366" w:rsidRPr="00FC0C73" w:rsidRDefault="00C21366" w:rsidP="00111C93">
            <w:pPr>
              <w:pStyle w:val="AppendixTableText"/>
              <w:rPr>
                <w:rFonts w:ascii="Tahoma" w:hAnsi="Tahoma" w:cs="Tahoma"/>
              </w:rPr>
            </w:pPr>
            <w:r w:rsidRPr="00FC0C73">
              <w:rPr>
                <w:rFonts w:ascii="Tahoma" w:hAnsi="Tahoma" w:cs="Tahoma"/>
              </w:rPr>
              <w:t>Ja</w:t>
            </w:r>
          </w:p>
        </w:tc>
        <w:tc>
          <w:tcPr>
            <w:tcW w:w="1278" w:type="dxa"/>
            <w:tcBorders>
              <w:top w:val="single" w:sz="6" w:space="0" w:color="auto"/>
              <w:left w:val="single" w:sz="6" w:space="0" w:color="auto"/>
              <w:bottom w:val="single" w:sz="6" w:space="0" w:color="auto"/>
              <w:right w:val="single" w:sz="4" w:space="0" w:color="auto"/>
            </w:tcBorders>
            <w:vAlign w:val="center"/>
          </w:tcPr>
          <w:p w:rsidR="00C21366" w:rsidRPr="00FC0C73" w:rsidRDefault="00C21366" w:rsidP="00111C93">
            <w:pPr>
              <w:pStyle w:val="AppendixTableText"/>
              <w:rPr>
                <w:rFonts w:ascii="Tahoma" w:hAnsi="Tahoma" w:cs="Tahoma"/>
              </w:rPr>
            </w:pPr>
          </w:p>
        </w:tc>
      </w:tr>
      <w:tr w:rsidR="00C21366" w:rsidRPr="00FC0C73" w:rsidTr="000A597B">
        <w:trPr>
          <w:trHeight w:val="255"/>
        </w:trPr>
        <w:tc>
          <w:tcPr>
            <w:tcW w:w="2077" w:type="dxa"/>
            <w:tcBorders>
              <w:top w:val="single" w:sz="6" w:space="0" w:color="auto"/>
              <w:left w:val="single" w:sz="4" w:space="0" w:color="auto"/>
              <w:bottom w:val="single" w:sz="6" w:space="0" w:color="auto"/>
              <w:right w:val="single" w:sz="6" w:space="0" w:color="auto"/>
            </w:tcBorders>
            <w:vAlign w:val="bottom"/>
          </w:tcPr>
          <w:p w:rsidR="00C21366" w:rsidRPr="00FC0C73" w:rsidRDefault="00C21366" w:rsidP="00111C93">
            <w:pPr>
              <w:pStyle w:val="AppendixTableText"/>
              <w:jc w:val="left"/>
              <w:rPr>
                <w:rFonts w:ascii="Tahoma" w:hAnsi="Tahoma" w:cs="Tahoma"/>
              </w:rPr>
            </w:pPr>
            <w:r w:rsidRPr="00FC0C73">
              <w:rPr>
                <w:rFonts w:ascii="Tahoma" w:hAnsi="Tahoma" w:cs="Tahoma"/>
              </w:rPr>
              <w:t>Windows Companion Abonnementslicentie</w:t>
            </w:r>
          </w:p>
        </w:tc>
        <w:tc>
          <w:tcPr>
            <w:tcW w:w="1602" w:type="dxa"/>
            <w:tcBorders>
              <w:top w:val="single" w:sz="6" w:space="0" w:color="auto"/>
              <w:left w:val="single" w:sz="6" w:space="0" w:color="auto"/>
              <w:bottom w:val="single" w:sz="6" w:space="0" w:color="auto"/>
              <w:right w:val="single" w:sz="6" w:space="0" w:color="auto"/>
            </w:tcBorders>
            <w:vAlign w:val="center"/>
          </w:tcPr>
          <w:p w:rsidR="00C21366" w:rsidRPr="00FC0C73" w:rsidRDefault="00C21366" w:rsidP="00111C93">
            <w:pPr>
              <w:pStyle w:val="AppendixTableText"/>
              <w:rPr>
                <w:rFonts w:ascii="Tahoma" w:hAnsi="Tahoma" w:cs="Tahoma"/>
              </w:rPr>
            </w:pPr>
          </w:p>
        </w:tc>
        <w:tc>
          <w:tcPr>
            <w:tcW w:w="1683" w:type="dxa"/>
            <w:tcBorders>
              <w:top w:val="single" w:sz="6" w:space="0" w:color="auto"/>
              <w:left w:val="single" w:sz="6" w:space="0" w:color="auto"/>
              <w:bottom w:val="single" w:sz="6" w:space="0" w:color="auto"/>
              <w:right w:val="single" w:sz="6" w:space="0" w:color="auto"/>
            </w:tcBorders>
            <w:vAlign w:val="center"/>
          </w:tcPr>
          <w:p w:rsidR="00C21366" w:rsidRPr="00FC0C73" w:rsidRDefault="00C21366" w:rsidP="00111C93">
            <w:pPr>
              <w:pStyle w:val="AppendixTableText"/>
              <w:rPr>
                <w:rFonts w:ascii="Tahoma" w:hAnsi="Tahoma" w:cs="Tahoma"/>
              </w:rPr>
            </w:pPr>
            <w:r w:rsidRPr="00FC0C73">
              <w:rPr>
                <w:rFonts w:ascii="Tahoma" w:hAnsi="Tahoma" w:cs="Tahoma"/>
              </w:rPr>
              <w:t>Ja</w:t>
            </w:r>
            <w:r w:rsidRPr="00FC0C73">
              <w:rPr>
                <w:rFonts w:ascii="Tahoma" w:hAnsi="Tahoma" w:cs="Tahoma"/>
                <w:vertAlign w:val="superscript"/>
              </w:rPr>
              <w:t>1</w:t>
            </w:r>
          </w:p>
        </w:tc>
        <w:tc>
          <w:tcPr>
            <w:tcW w:w="1665" w:type="dxa"/>
            <w:tcBorders>
              <w:top w:val="single" w:sz="6" w:space="0" w:color="auto"/>
              <w:left w:val="single" w:sz="6" w:space="0" w:color="auto"/>
              <w:bottom w:val="single" w:sz="6" w:space="0" w:color="auto"/>
              <w:right w:val="single" w:sz="4" w:space="0" w:color="auto"/>
            </w:tcBorders>
            <w:vAlign w:val="center"/>
          </w:tcPr>
          <w:p w:rsidR="00C21366" w:rsidRPr="00FC0C73" w:rsidRDefault="00C21366" w:rsidP="00111C93">
            <w:pPr>
              <w:pStyle w:val="AppendixTableText"/>
              <w:rPr>
                <w:rFonts w:ascii="Tahoma" w:hAnsi="Tahoma" w:cs="Tahoma"/>
              </w:rPr>
            </w:pPr>
          </w:p>
        </w:tc>
        <w:tc>
          <w:tcPr>
            <w:tcW w:w="1422" w:type="dxa"/>
            <w:tcBorders>
              <w:top w:val="single" w:sz="6" w:space="0" w:color="auto"/>
              <w:left w:val="single" w:sz="6" w:space="0" w:color="auto"/>
              <w:bottom w:val="single" w:sz="6" w:space="0" w:color="auto"/>
              <w:right w:val="single" w:sz="4" w:space="0" w:color="auto"/>
            </w:tcBorders>
            <w:vAlign w:val="center"/>
          </w:tcPr>
          <w:p w:rsidR="00C21366" w:rsidRPr="00FC0C73" w:rsidRDefault="00C21366" w:rsidP="00111C93">
            <w:pPr>
              <w:pStyle w:val="AppendixTableText"/>
              <w:rPr>
                <w:rFonts w:ascii="Tahoma" w:hAnsi="Tahoma" w:cs="Tahoma"/>
              </w:rPr>
            </w:pPr>
            <w:r w:rsidRPr="00FC0C73">
              <w:rPr>
                <w:rFonts w:ascii="Tahoma" w:hAnsi="Tahoma" w:cs="Tahoma"/>
              </w:rPr>
              <w:t>Ja</w:t>
            </w:r>
          </w:p>
        </w:tc>
        <w:tc>
          <w:tcPr>
            <w:tcW w:w="1278" w:type="dxa"/>
            <w:tcBorders>
              <w:top w:val="single" w:sz="6" w:space="0" w:color="auto"/>
              <w:left w:val="single" w:sz="6" w:space="0" w:color="auto"/>
              <w:bottom w:val="single" w:sz="6" w:space="0" w:color="auto"/>
              <w:right w:val="single" w:sz="4" w:space="0" w:color="auto"/>
            </w:tcBorders>
            <w:vAlign w:val="center"/>
          </w:tcPr>
          <w:p w:rsidR="00C21366" w:rsidRPr="00FC0C73" w:rsidRDefault="00C21366" w:rsidP="00111C93">
            <w:pPr>
              <w:pStyle w:val="AppendixTableText"/>
              <w:rPr>
                <w:rFonts w:ascii="Tahoma" w:hAnsi="Tahoma" w:cs="Tahoma"/>
              </w:rPr>
            </w:pPr>
          </w:p>
        </w:tc>
      </w:tr>
    </w:tbl>
    <w:p w:rsidR="00C21366" w:rsidRPr="00946F7D" w:rsidRDefault="00C21366" w:rsidP="000A597B">
      <w:pPr>
        <w:pStyle w:val="AppendixBodyText"/>
        <w:rPr>
          <w:rFonts w:ascii="Tahoma" w:hAnsi="Tahoma" w:cs="Tahoma"/>
          <w:lang w:val="nl-NL"/>
        </w:rPr>
      </w:pPr>
      <w:r w:rsidRPr="00946F7D">
        <w:rPr>
          <w:rFonts w:ascii="Tahoma" w:hAnsi="Tahoma" w:cs="Tahoma"/>
          <w:i/>
          <w:sz w:val="16"/>
          <w:szCs w:val="16"/>
          <w:lang w:val="nl-NL"/>
        </w:rPr>
        <w:t>*Ja in de tabel betekent klant komt in aanmerking voor de betreffende voorziening op grond van Software Assurance Lidmaatschap, afname van Software Assurance voor kwalificerende producten of SA-bestedingen met betrekking tot kwalificerende producten binnen de productgroep, of aanschaf van Windows Intune (per Apparaat of een kwalificerende Office365-suite.</w:t>
      </w:r>
    </w:p>
    <w:p w:rsidR="00C21366" w:rsidRPr="00946F7D" w:rsidRDefault="00C21366" w:rsidP="00C21366">
      <w:pPr>
        <w:pStyle w:val="AppendixBodyText"/>
        <w:ind w:right="180"/>
        <w:rPr>
          <w:rFonts w:ascii="Tahoma" w:hAnsi="Tahoma" w:cs="Tahoma"/>
          <w:lang w:val="nl-NL"/>
        </w:rPr>
      </w:pPr>
      <w:r w:rsidRPr="00946F7D">
        <w:rPr>
          <w:rFonts w:ascii="Tahoma" w:hAnsi="Tahoma" w:cs="Tahoma"/>
          <w:i/>
          <w:sz w:val="16"/>
          <w:szCs w:val="16"/>
          <w:lang w:val="nl-NL"/>
        </w:rPr>
        <w:t>*</w:t>
      </w:r>
      <w:r w:rsidR="000A597B" w:rsidRPr="00946F7D">
        <w:rPr>
          <w:rFonts w:ascii="Tahoma" w:hAnsi="Tahoma" w:cs="Tahoma"/>
          <w:i/>
          <w:sz w:val="16"/>
          <w:lang w:val="nl-NL"/>
        </w:rPr>
        <w:t>*</w:t>
      </w:r>
      <w:r w:rsidRPr="00946F7D">
        <w:rPr>
          <w:rFonts w:ascii="Tahoma" w:hAnsi="Tahoma" w:cs="Tahoma"/>
          <w:i/>
          <w:sz w:val="16"/>
          <w:szCs w:val="16"/>
          <w:lang w:val="nl-NL"/>
        </w:rPr>
        <w:t>Microsoft behoudt zich het recht voor voorzieningen in verband met het Software Assurance Lidmaatschap voor de vierde en volgende Enrollment onder dezelfde Select Overeenkomst in te houden of stoppen als daar zakelijke gronden voor bestaan.</w:t>
      </w:r>
    </w:p>
    <w:p w:rsidR="00C21366" w:rsidRPr="00946F7D" w:rsidRDefault="00C21366" w:rsidP="00C21366">
      <w:pPr>
        <w:pStyle w:val="AppendixBodyText"/>
        <w:spacing w:after="0"/>
        <w:rPr>
          <w:rFonts w:ascii="Tahoma" w:hAnsi="Tahoma" w:cs="Tahoma"/>
          <w:lang w:val="nl-NL"/>
        </w:rPr>
      </w:pPr>
      <w:r w:rsidRPr="00946F7D">
        <w:rPr>
          <w:rFonts w:ascii="Tahoma" w:hAnsi="Tahoma" w:cs="Tahoma"/>
          <w:i/>
          <w:sz w:val="16"/>
          <w:lang w:val="nl-NL"/>
        </w:rPr>
        <w:t>***In het algemeen omvatten abonnementsaanbiedingen die softwarecomponenten bevatten die bestaan uit software waarvan zo nu en dan nieuwe versies worden uitgebracht rechten voor nieuwe versies van deze componenten.</w:t>
      </w:r>
    </w:p>
    <w:p w:rsidR="00C21366" w:rsidRPr="00946F7D" w:rsidRDefault="00C21366" w:rsidP="00C21366">
      <w:pPr>
        <w:pStyle w:val="AppendixBodyText"/>
        <w:spacing w:after="0"/>
        <w:rPr>
          <w:rFonts w:ascii="Tahoma" w:hAnsi="Tahoma" w:cs="Tahoma"/>
          <w:lang w:val="nl-NL"/>
        </w:rPr>
      </w:pPr>
      <w:r w:rsidRPr="00946F7D">
        <w:rPr>
          <w:rFonts w:ascii="Tahoma" w:hAnsi="Tahoma" w:cs="Tahoma"/>
          <w:vertAlign w:val="superscript"/>
          <w:lang w:val="nl-NL"/>
        </w:rPr>
        <w:t>1</w:t>
      </w:r>
      <w:r w:rsidRPr="00946F7D">
        <w:rPr>
          <w:rFonts w:ascii="Tahoma" w:hAnsi="Tahoma" w:cs="Tahoma"/>
          <w:i/>
          <w:sz w:val="16"/>
          <w:lang w:val="nl-NL"/>
        </w:rPr>
        <w:t>Geen SA Benefit voor Windows Embedded 8-producten.</w:t>
      </w:r>
    </w:p>
    <w:p w:rsidR="00C21366" w:rsidRPr="00946F7D" w:rsidRDefault="00C21366" w:rsidP="00C21366">
      <w:pPr>
        <w:pStyle w:val="AppendixBodyText"/>
        <w:spacing w:after="0"/>
        <w:rPr>
          <w:rFonts w:ascii="Tahoma" w:hAnsi="Tahoma" w:cs="Tahoma"/>
          <w:lang w:val="nl-NL"/>
        </w:rPr>
      </w:pPr>
      <w:r w:rsidRPr="00946F7D">
        <w:rPr>
          <w:rFonts w:ascii="Tahoma" w:hAnsi="Tahoma" w:cs="Tahoma"/>
          <w:vertAlign w:val="superscript"/>
          <w:lang w:val="nl-NL"/>
        </w:rPr>
        <w:t>2</w:t>
      </w:r>
      <w:r w:rsidRPr="00946F7D">
        <w:rPr>
          <w:rFonts w:ascii="Tahoma" w:hAnsi="Tahoma" w:cs="Tahoma"/>
          <w:i/>
          <w:sz w:val="16"/>
          <w:lang w:val="nl-NL"/>
        </w:rPr>
        <w:t>SA op Windows 8 Embedded-producten biedt lokale virtualisatierechten maar geen toegang tot externe gevirtualiseerde instances van de software.</w:t>
      </w:r>
    </w:p>
    <w:p w:rsidR="00C21366" w:rsidRPr="00946F7D" w:rsidRDefault="00C21366" w:rsidP="00C21366">
      <w:pPr>
        <w:rPr>
          <w:rFonts w:cs="Tahoma"/>
          <w:lang w:val="nl-NL"/>
        </w:rPr>
      </w:pPr>
    </w:p>
    <w:tbl>
      <w:tblPr>
        <w:tblW w:w="0" w:type="auto"/>
        <w:tblInd w:w="65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8280"/>
      </w:tblGrid>
      <w:tr w:rsidR="00C21366" w:rsidRPr="00D6097F" w:rsidTr="000A597B">
        <w:trPr>
          <w:trHeight w:val="331"/>
        </w:trPr>
        <w:tc>
          <w:tcPr>
            <w:tcW w:w="8280" w:type="dxa"/>
            <w:shd w:val="clear" w:color="auto" w:fill="FFCC99"/>
            <w:vAlign w:val="center"/>
          </w:tcPr>
          <w:p w:rsidR="00C21366" w:rsidRPr="00946F7D" w:rsidRDefault="00C21366" w:rsidP="00111C93">
            <w:pPr>
              <w:pStyle w:val="AppendixTableHeadings"/>
              <w:rPr>
                <w:rFonts w:ascii="Tahoma" w:hAnsi="Tahoma" w:cs="Tahoma"/>
                <w:sz w:val="20"/>
                <w:szCs w:val="20"/>
                <w:lang w:val="nl-NL"/>
              </w:rPr>
            </w:pPr>
            <w:r w:rsidRPr="00946F7D">
              <w:rPr>
                <w:rFonts w:ascii="Tahoma" w:hAnsi="Tahoma" w:cs="Tahoma"/>
                <w:sz w:val="20"/>
                <w:szCs w:val="20"/>
                <w:lang w:val="nl-NL"/>
              </w:rPr>
              <w:lastRenderedPageBreak/>
              <w:t>Office System-producten uit de productgroep Toepassingen</w:t>
            </w:r>
          </w:p>
        </w:tc>
      </w:tr>
      <w:tr w:rsidR="00C21366" w:rsidRPr="00FC0C73" w:rsidTr="00111C93">
        <w:trPr>
          <w:trHeight w:val="438"/>
        </w:trPr>
        <w:tc>
          <w:tcPr>
            <w:tcW w:w="8280" w:type="dxa"/>
            <w:vAlign w:val="center"/>
          </w:tcPr>
          <w:p w:rsidR="00C21366" w:rsidRPr="00F867D3" w:rsidRDefault="00C21366" w:rsidP="00111C93">
            <w:pPr>
              <w:spacing w:line="240" w:lineRule="atLeast"/>
              <w:rPr>
                <w:rFonts w:cs="Tahoma"/>
                <w:lang w:val="nl-NL"/>
              </w:rPr>
            </w:pPr>
            <w:r w:rsidRPr="00F867D3">
              <w:rPr>
                <w:rFonts w:cs="Tahoma"/>
                <w:color w:val="000000"/>
                <w:szCs w:val="18"/>
                <w:lang w:val="nl-NL"/>
              </w:rPr>
              <w:t>Office Standard 2013</w:t>
            </w:r>
          </w:p>
          <w:p w:rsidR="00C21366" w:rsidRPr="00F867D3" w:rsidRDefault="00C21366" w:rsidP="00111C93">
            <w:pPr>
              <w:spacing w:line="240" w:lineRule="atLeast"/>
              <w:rPr>
                <w:rFonts w:cs="Tahoma"/>
                <w:lang w:val="nl-NL"/>
              </w:rPr>
            </w:pPr>
            <w:r w:rsidRPr="00F867D3">
              <w:rPr>
                <w:rFonts w:cs="Tahoma"/>
                <w:color w:val="000000"/>
                <w:szCs w:val="18"/>
                <w:lang w:val="nl-NL"/>
              </w:rPr>
              <w:t xml:space="preserve">Office Professional Plus 2013 </w:t>
            </w:r>
          </w:p>
          <w:p w:rsidR="00C21366" w:rsidRPr="00F867D3" w:rsidRDefault="00C21366" w:rsidP="00111C93">
            <w:pPr>
              <w:spacing w:line="240" w:lineRule="atLeast"/>
              <w:rPr>
                <w:rFonts w:cs="Tahoma"/>
                <w:lang w:val="nl-NL"/>
              </w:rPr>
            </w:pPr>
            <w:r w:rsidRPr="00F867D3">
              <w:rPr>
                <w:rFonts w:cs="Tahoma"/>
                <w:color w:val="000000"/>
                <w:szCs w:val="18"/>
                <w:lang w:val="nl-NL"/>
              </w:rPr>
              <w:t>Project Standard 2013</w:t>
            </w:r>
          </w:p>
          <w:p w:rsidR="00C21366" w:rsidRPr="00F867D3" w:rsidRDefault="00C21366" w:rsidP="00111C93">
            <w:pPr>
              <w:spacing w:line="240" w:lineRule="atLeast"/>
              <w:rPr>
                <w:rFonts w:cs="Tahoma"/>
                <w:lang w:val="nl-NL"/>
              </w:rPr>
            </w:pPr>
            <w:r w:rsidRPr="00F867D3">
              <w:rPr>
                <w:rFonts w:cs="Tahoma"/>
                <w:color w:val="000000"/>
                <w:szCs w:val="18"/>
                <w:lang w:val="nl-NL"/>
              </w:rPr>
              <w:t>Project Professional 2013</w:t>
            </w:r>
          </w:p>
          <w:p w:rsidR="00C21366" w:rsidRPr="00F867D3" w:rsidRDefault="00C21366" w:rsidP="00111C93">
            <w:pPr>
              <w:spacing w:line="240" w:lineRule="atLeast"/>
              <w:rPr>
                <w:rFonts w:cs="Tahoma"/>
                <w:lang w:val="nl-NL"/>
              </w:rPr>
            </w:pPr>
            <w:r w:rsidRPr="00F867D3">
              <w:rPr>
                <w:rFonts w:cs="Tahoma"/>
                <w:color w:val="000000"/>
                <w:szCs w:val="18"/>
                <w:lang w:val="nl-NL"/>
              </w:rPr>
              <w:t>Visio</w:t>
            </w:r>
            <w:r w:rsidR="00F61EAD" w:rsidRPr="00F61EAD">
              <w:rPr>
                <w:rFonts w:cs="Tahoma"/>
                <w:color w:val="000000"/>
                <w:szCs w:val="18"/>
                <w:vertAlign w:val="superscript"/>
                <w:lang w:val="nl-NL"/>
              </w:rPr>
              <w:t>®</w:t>
            </w:r>
            <w:r w:rsidRPr="00F867D3">
              <w:rPr>
                <w:rFonts w:cs="Tahoma"/>
                <w:color w:val="000000"/>
                <w:szCs w:val="18"/>
                <w:lang w:val="nl-NL"/>
              </w:rPr>
              <w:t xml:space="preserve"> Standard 2013</w:t>
            </w:r>
          </w:p>
          <w:p w:rsidR="00C21366" w:rsidRPr="00F867D3" w:rsidRDefault="00C21366" w:rsidP="00111C93">
            <w:pPr>
              <w:spacing w:line="240" w:lineRule="atLeast"/>
              <w:rPr>
                <w:rFonts w:cs="Tahoma"/>
                <w:lang w:val="nl-NL"/>
              </w:rPr>
            </w:pPr>
            <w:r w:rsidRPr="00F867D3">
              <w:rPr>
                <w:rFonts w:cs="Tahoma"/>
                <w:color w:val="000000"/>
                <w:szCs w:val="18"/>
                <w:lang w:val="nl-NL"/>
              </w:rPr>
              <w:t>Visio</w:t>
            </w:r>
            <w:r w:rsidR="00F61EAD" w:rsidRPr="00F61EAD">
              <w:rPr>
                <w:rFonts w:cs="Tahoma"/>
                <w:color w:val="000000"/>
                <w:szCs w:val="18"/>
                <w:vertAlign w:val="superscript"/>
                <w:lang w:val="nl-NL"/>
              </w:rPr>
              <w:t>®</w:t>
            </w:r>
            <w:r w:rsidRPr="00F867D3">
              <w:rPr>
                <w:rFonts w:cs="Tahoma"/>
                <w:color w:val="000000"/>
                <w:szCs w:val="18"/>
                <w:lang w:val="nl-NL"/>
              </w:rPr>
              <w:t xml:space="preserve"> Professional 2013</w:t>
            </w:r>
          </w:p>
          <w:p w:rsidR="00C21366" w:rsidRPr="00F867D3" w:rsidRDefault="00C21366" w:rsidP="00111C93">
            <w:pPr>
              <w:spacing w:line="240" w:lineRule="atLeast"/>
              <w:rPr>
                <w:rFonts w:cs="Tahoma"/>
                <w:lang w:val="nl-NL"/>
              </w:rPr>
            </w:pPr>
            <w:r w:rsidRPr="00F867D3">
              <w:rPr>
                <w:rFonts w:cs="Tahoma"/>
                <w:color w:val="000000"/>
                <w:szCs w:val="18"/>
                <w:lang w:val="nl-NL"/>
              </w:rPr>
              <w:t>Access 2013</w:t>
            </w:r>
          </w:p>
          <w:p w:rsidR="00C21366" w:rsidRPr="00F867D3" w:rsidRDefault="00C21366" w:rsidP="00111C93">
            <w:pPr>
              <w:spacing w:line="240" w:lineRule="atLeast"/>
              <w:rPr>
                <w:rFonts w:cs="Tahoma"/>
                <w:lang w:val="nl-NL"/>
              </w:rPr>
            </w:pPr>
            <w:r w:rsidRPr="00F867D3">
              <w:rPr>
                <w:rFonts w:cs="Tahoma"/>
                <w:color w:val="000000"/>
                <w:szCs w:val="18"/>
                <w:lang w:val="nl-NL"/>
              </w:rPr>
              <w:t xml:space="preserve">Excel 2013 </w:t>
            </w:r>
          </w:p>
          <w:p w:rsidR="00C21366" w:rsidRPr="00F867D3" w:rsidRDefault="00C21366" w:rsidP="00111C93">
            <w:pPr>
              <w:spacing w:line="240" w:lineRule="atLeast"/>
              <w:rPr>
                <w:rFonts w:cs="Tahoma"/>
                <w:lang w:val="nl-NL"/>
              </w:rPr>
            </w:pPr>
            <w:r w:rsidRPr="00F867D3">
              <w:rPr>
                <w:rFonts w:cs="Tahoma"/>
                <w:color w:val="000000"/>
                <w:szCs w:val="18"/>
                <w:lang w:val="nl-NL"/>
              </w:rPr>
              <w:t>InfoPath</w:t>
            </w:r>
            <w:r w:rsidR="00F61EAD" w:rsidRPr="00F61EAD">
              <w:rPr>
                <w:rFonts w:cs="Tahoma"/>
                <w:color w:val="000000"/>
                <w:szCs w:val="18"/>
                <w:vertAlign w:val="superscript"/>
                <w:lang w:val="nl-NL"/>
              </w:rPr>
              <w:t>®</w:t>
            </w:r>
            <w:r w:rsidRPr="00F867D3">
              <w:rPr>
                <w:rFonts w:cs="Tahoma"/>
                <w:color w:val="000000"/>
                <w:szCs w:val="18"/>
                <w:lang w:val="nl-NL"/>
              </w:rPr>
              <w:t xml:space="preserve"> 2013</w:t>
            </w:r>
          </w:p>
          <w:p w:rsidR="00C21366" w:rsidRPr="00F867D3" w:rsidRDefault="00C21366" w:rsidP="00111C93">
            <w:pPr>
              <w:spacing w:line="240" w:lineRule="atLeast"/>
              <w:rPr>
                <w:rFonts w:cs="Tahoma"/>
                <w:lang w:val="nl-NL"/>
              </w:rPr>
            </w:pPr>
            <w:r w:rsidRPr="00F867D3">
              <w:rPr>
                <w:rFonts w:cs="Tahoma"/>
                <w:color w:val="000000"/>
                <w:szCs w:val="18"/>
                <w:lang w:val="nl-NL"/>
              </w:rPr>
              <w:t>Lync 2013</w:t>
            </w:r>
          </w:p>
          <w:p w:rsidR="00C21366" w:rsidRPr="00F867D3" w:rsidRDefault="00C21366" w:rsidP="00111C93">
            <w:pPr>
              <w:spacing w:line="240" w:lineRule="atLeast"/>
              <w:rPr>
                <w:rFonts w:cs="Tahoma"/>
                <w:lang w:val="nl-NL"/>
              </w:rPr>
            </w:pPr>
            <w:r w:rsidRPr="00F867D3">
              <w:rPr>
                <w:rFonts w:cs="Tahoma"/>
                <w:color w:val="000000"/>
                <w:szCs w:val="18"/>
                <w:lang w:val="nl-NL"/>
              </w:rPr>
              <w:t>OneNote™ 2013</w:t>
            </w:r>
          </w:p>
          <w:p w:rsidR="00C21366" w:rsidRPr="00F867D3" w:rsidRDefault="00C21366" w:rsidP="00111C93">
            <w:pPr>
              <w:spacing w:line="240" w:lineRule="atLeast"/>
              <w:rPr>
                <w:rFonts w:cs="Tahoma"/>
                <w:lang w:val="nl-NL"/>
              </w:rPr>
            </w:pPr>
            <w:r w:rsidRPr="00F867D3">
              <w:rPr>
                <w:rFonts w:cs="Tahoma"/>
                <w:color w:val="000000"/>
                <w:szCs w:val="18"/>
                <w:lang w:val="nl-NL"/>
              </w:rPr>
              <w:t>Outlook</w:t>
            </w:r>
            <w:r w:rsidR="00F61EAD" w:rsidRPr="00F61EAD">
              <w:rPr>
                <w:rFonts w:cs="Tahoma"/>
                <w:color w:val="000000"/>
                <w:szCs w:val="18"/>
                <w:vertAlign w:val="superscript"/>
                <w:lang w:val="nl-NL"/>
              </w:rPr>
              <w:t>®</w:t>
            </w:r>
            <w:r w:rsidRPr="00F867D3">
              <w:rPr>
                <w:rFonts w:cs="Tahoma"/>
                <w:color w:val="000000"/>
                <w:szCs w:val="18"/>
                <w:lang w:val="nl-NL"/>
              </w:rPr>
              <w:t xml:space="preserve"> 2013</w:t>
            </w:r>
          </w:p>
          <w:p w:rsidR="00C21366" w:rsidRPr="00FC0C73" w:rsidRDefault="00C21366" w:rsidP="00111C93">
            <w:pPr>
              <w:spacing w:line="240" w:lineRule="atLeast"/>
              <w:rPr>
                <w:rFonts w:cs="Tahoma"/>
              </w:rPr>
            </w:pPr>
            <w:r w:rsidRPr="00FC0C73">
              <w:rPr>
                <w:rFonts w:cs="Tahoma"/>
                <w:color w:val="000000"/>
                <w:szCs w:val="18"/>
              </w:rPr>
              <w:t>PowerPoint</w:t>
            </w:r>
            <w:r w:rsidR="00F61EAD" w:rsidRPr="00F61EAD">
              <w:rPr>
                <w:rFonts w:cs="Tahoma"/>
                <w:color w:val="000000"/>
                <w:szCs w:val="18"/>
                <w:vertAlign w:val="superscript"/>
              </w:rPr>
              <w:t>®</w:t>
            </w:r>
            <w:r w:rsidRPr="00FC0C73">
              <w:rPr>
                <w:rFonts w:cs="Tahoma"/>
                <w:color w:val="000000"/>
                <w:szCs w:val="18"/>
              </w:rPr>
              <w:t xml:space="preserve"> 2013</w:t>
            </w:r>
          </w:p>
          <w:p w:rsidR="00C21366" w:rsidRPr="00FC0C73" w:rsidRDefault="00C21366" w:rsidP="00111C93">
            <w:pPr>
              <w:spacing w:line="240" w:lineRule="atLeast"/>
              <w:rPr>
                <w:rFonts w:cs="Tahoma"/>
              </w:rPr>
            </w:pPr>
            <w:r w:rsidRPr="00FC0C73">
              <w:rPr>
                <w:rFonts w:cs="Tahoma"/>
                <w:color w:val="000000"/>
                <w:szCs w:val="18"/>
              </w:rPr>
              <w:t>Publisher 2013</w:t>
            </w:r>
          </w:p>
          <w:p w:rsidR="00C21366" w:rsidRPr="00FC0C73" w:rsidRDefault="00C21366" w:rsidP="00111C93">
            <w:pPr>
              <w:spacing w:line="240" w:lineRule="atLeast"/>
              <w:rPr>
                <w:rFonts w:cs="Tahoma"/>
              </w:rPr>
            </w:pPr>
            <w:r w:rsidRPr="00FC0C73">
              <w:rPr>
                <w:rFonts w:cs="Tahoma"/>
                <w:color w:val="000000"/>
                <w:szCs w:val="18"/>
              </w:rPr>
              <w:t>Word 2013</w:t>
            </w:r>
          </w:p>
          <w:p w:rsidR="00C21366" w:rsidRPr="00FC0C73" w:rsidRDefault="00C21366" w:rsidP="00111C93">
            <w:pPr>
              <w:spacing w:line="240" w:lineRule="atLeast"/>
              <w:rPr>
                <w:rFonts w:cs="Tahoma"/>
              </w:rPr>
            </w:pPr>
            <w:r w:rsidRPr="00FC0C73">
              <w:rPr>
                <w:rFonts w:cs="Tahoma"/>
                <w:color w:val="000000"/>
                <w:szCs w:val="18"/>
              </w:rPr>
              <w:t xml:space="preserve">Office voor Mac Standard 2011 </w:t>
            </w:r>
          </w:p>
          <w:p w:rsidR="00C21366" w:rsidRPr="00946F7D" w:rsidRDefault="00C21366" w:rsidP="00111C93">
            <w:pPr>
              <w:spacing w:line="240" w:lineRule="atLeast"/>
              <w:rPr>
                <w:rFonts w:cs="Tahoma"/>
                <w:lang w:val="nl-NL"/>
              </w:rPr>
            </w:pPr>
            <w:r w:rsidRPr="00946F7D">
              <w:rPr>
                <w:rFonts w:cs="Tahoma"/>
                <w:color w:val="000000"/>
                <w:szCs w:val="18"/>
                <w:lang w:val="nl-NL"/>
              </w:rPr>
              <w:t>Lync voor Mac 2011</w:t>
            </w:r>
          </w:p>
          <w:p w:rsidR="00C21366" w:rsidRPr="00946F7D" w:rsidRDefault="00C21366" w:rsidP="00111C93">
            <w:pPr>
              <w:spacing w:line="240" w:lineRule="atLeast"/>
              <w:rPr>
                <w:rFonts w:cs="Tahoma"/>
                <w:lang w:val="nl-NL"/>
              </w:rPr>
            </w:pPr>
            <w:r w:rsidRPr="00946F7D">
              <w:rPr>
                <w:rFonts w:cs="Tahoma"/>
                <w:color w:val="000000"/>
                <w:szCs w:val="18"/>
                <w:lang w:val="nl-NL"/>
              </w:rPr>
              <w:t>Outlook voor Mac 2011</w:t>
            </w:r>
          </w:p>
          <w:p w:rsidR="00C21366" w:rsidRPr="00FC0C73" w:rsidRDefault="00C21366" w:rsidP="00111C93">
            <w:pPr>
              <w:spacing w:line="240" w:lineRule="atLeast"/>
              <w:rPr>
                <w:rFonts w:cs="Tahoma"/>
              </w:rPr>
            </w:pPr>
            <w:r w:rsidRPr="00FC0C73">
              <w:rPr>
                <w:rFonts w:cs="Tahoma"/>
                <w:color w:val="000000"/>
                <w:szCs w:val="18"/>
              </w:rPr>
              <w:t>PowerPoint voor Mac 2011</w:t>
            </w:r>
          </w:p>
          <w:p w:rsidR="00C21366" w:rsidRPr="00FC0C73" w:rsidRDefault="00C21366" w:rsidP="00111C93">
            <w:pPr>
              <w:spacing w:line="240" w:lineRule="atLeast"/>
              <w:rPr>
                <w:rFonts w:cs="Tahoma"/>
              </w:rPr>
            </w:pPr>
            <w:r w:rsidRPr="00FC0C73">
              <w:rPr>
                <w:rFonts w:cs="Tahoma"/>
                <w:color w:val="000000"/>
                <w:szCs w:val="18"/>
              </w:rPr>
              <w:t>Excel voor Mac 2011</w:t>
            </w:r>
          </w:p>
          <w:p w:rsidR="00C21366" w:rsidRPr="00FC0C73" w:rsidRDefault="00C21366" w:rsidP="00111C93">
            <w:pPr>
              <w:spacing w:line="240" w:lineRule="atLeast"/>
              <w:rPr>
                <w:rFonts w:cs="Tahoma"/>
                <w:color w:val="000000"/>
                <w:szCs w:val="18"/>
              </w:rPr>
            </w:pPr>
            <w:r w:rsidRPr="00FC0C73">
              <w:rPr>
                <w:rFonts w:cs="Tahoma"/>
                <w:color w:val="000000"/>
                <w:szCs w:val="18"/>
              </w:rPr>
              <w:t>Word voor Mac 2011</w:t>
            </w:r>
          </w:p>
        </w:tc>
      </w:tr>
    </w:tbl>
    <w:p w:rsidR="00C21366" w:rsidRPr="00946F7D" w:rsidRDefault="00C21366" w:rsidP="00C21366">
      <w:pPr>
        <w:pStyle w:val="AppendixBodyText"/>
        <w:spacing w:after="0"/>
        <w:ind w:firstLine="550"/>
        <w:rPr>
          <w:rFonts w:ascii="Tahoma" w:hAnsi="Tahoma" w:cs="Tahoma"/>
          <w:lang w:val="nl-NL"/>
        </w:rPr>
      </w:pPr>
      <w:r w:rsidRPr="00946F7D">
        <w:rPr>
          <w:rFonts w:ascii="Tahoma" w:hAnsi="Tahoma" w:cs="Tahoma"/>
          <w:b/>
          <w:i/>
          <w:sz w:val="16"/>
          <w:szCs w:val="16"/>
          <w:lang w:val="nl-NL"/>
        </w:rPr>
        <w:t>Opmerking:</w:t>
      </w:r>
      <w:r w:rsidRPr="00946F7D">
        <w:rPr>
          <w:rFonts w:ascii="Tahoma" w:hAnsi="Tahoma" w:cs="Tahoma"/>
          <w:i/>
          <w:sz w:val="16"/>
          <w:szCs w:val="16"/>
          <w:lang w:val="nl-NL"/>
        </w:rPr>
        <w:t xml:space="preserve"> de lijst met Office System-producten uit de productgroep Toepassingen is aan wijzigingen onderhevig.</w:t>
      </w:r>
    </w:p>
    <w:p w:rsidR="00C21366" w:rsidRPr="00946F7D" w:rsidRDefault="00C21366" w:rsidP="00C21366">
      <w:pPr>
        <w:pStyle w:val="AppendixBodyText"/>
        <w:spacing w:after="0"/>
        <w:rPr>
          <w:rFonts w:ascii="Tahoma" w:hAnsi="Tahoma" w:cs="Tahoma"/>
          <w:lang w:val="nl-NL"/>
        </w:rPr>
      </w:pPr>
    </w:p>
    <w:p w:rsidR="00C21366" w:rsidRPr="00946F7D" w:rsidRDefault="00C21366" w:rsidP="00C21366">
      <w:pPr>
        <w:pStyle w:val="Heading2"/>
        <w:ind w:left="0"/>
        <w:rPr>
          <w:rFonts w:ascii="Tahoma" w:hAnsi="Tahoma" w:cs="Tahoma"/>
          <w:lang w:val="nl-NL"/>
        </w:rPr>
      </w:pPr>
      <w:bookmarkStart w:id="720" w:name="_Toc336338228"/>
      <w:bookmarkStart w:id="721" w:name="_Toc368299863"/>
      <w:r w:rsidRPr="00946F7D">
        <w:rPr>
          <w:rFonts w:ascii="Tahoma" w:hAnsi="Tahoma" w:cs="Tahoma"/>
          <w:lang w:val="nl-NL"/>
        </w:rPr>
        <w:t>Rechten voor het gebruik van nieuwe versies</w:t>
      </w:r>
      <w:bookmarkEnd w:id="720"/>
      <w:bookmarkEnd w:id="721"/>
    </w:p>
    <w:p w:rsidR="00C21366" w:rsidRPr="00946F7D" w:rsidRDefault="00C21366" w:rsidP="00C21366">
      <w:pPr>
        <w:rPr>
          <w:rFonts w:cs="Tahoma"/>
          <w:lang w:val="nl-NL"/>
        </w:rPr>
      </w:pPr>
    </w:p>
    <w:p w:rsidR="00C21366" w:rsidRPr="00946F7D" w:rsidRDefault="00C21366" w:rsidP="00C21366">
      <w:pPr>
        <w:pStyle w:val="AppendixBodyText"/>
        <w:spacing w:after="0"/>
        <w:rPr>
          <w:rFonts w:ascii="Tahoma" w:hAnsi="Tahoma" w:cs="Tahoma"/>
          <w:lang w:val="nl-NL"/>
        </w:rPr>
      </w:pPr>
      <w:r w:rsidRPr="00946F7D">
        <w:rPr>
          <w:rFonts w:ascii="Tahoma" w:hAnsi="Tahoma" w:cs="Tahoma"/>
          <w:color w:val="000000"/>
          <w:sz w:val="18"/>
          <w:lang w:val="nl-NL"/>
        </w:rPr>
        <w:t>Met Software Assurance hebben klanten het recht een upgrade uit te voeren naar nieuwe versies van gelicentieerde software die beschikbaar komen tijdens de looptijd van hun Software Assurance dekking. Rechten voor gebruik van nieuwe versies betekent, met betrekking tot een onderliggend gelicentieerd product waarvoor Software Assurance dekking is besteld, het recht op een upgrade naar de nieuwste versie van het product die tijdens de dekkingsperiode beschikbaar is gesteld, en het recht deze versie te gebruiken in plaats van het onderliggende gelicentieerde product. Als bijvoorbeeld een nieuwe versie van Microsoft Office wordt gepubliceerd tijdens de looptijd van uw dekking, worden uw licenties automatisch opgewaardeerd naar de nieuwe versie. Klanten die in het kader van Software Assurance eeuwigdurende licenties afnemen, kunnen de upgrades na het aflopen van de dekking blijven gebruiken.</w:t>
      </w:r>
    </w:p>
    <w:p w:rsidR="00C21366" w:rsidRPr="00946F7D" w:rsidRDefault="00C21366" w:rsidP="00C21366">
      <w:pPr>
        <w:pStyle w:val="AppendixBodyText"/>
        <w:spacing w:after="0"/>
        <w:rPr>
          <w:rFonts w:ascii="Tahoma" w:hAnsi="Tahoma" w:cs="Tahoma"/>
          <w:lang w:val="nl-NL"/>
        </w:rPr>
      </w:pPr>
    </w:p>
    <w:p w:rsidR="00C21366" w:rsidRPr="00FC0C73" w:rsidRDefault="00C21366" w:rsidP="00C21366">
      <w:pPr>
        <w:pStyle w:val="Heading2"/>
        <w:ind w:left="0"/>
        <w:rPr>
          <w:rFonts w:ascii="Tahoma" w:hAnsi="Tahoma" w:cs="Tahoma"/>
        </w:rPr>
      </w:pPr>
      <w:bookmarkStart w:id="722" w:name="_Toc336338229"/>
      <w:bookmarkStart w:id="723" w:name="_Toc368299864"/>
      <w:r w:rsidRPr="00FC0C73">
        <w:rPr>
          <w:rFonts w:ascii="Tahoma" w:hAnsi="Tahoma" w:cs="Tahoma"/>
        </w:rPr>
        <w:t>Office Multi Language Pack</w:t>
      </w:r>
      <w:bookmarkEnd w:id="722"/>
      <w:bookmarkEnd w:id="723"/>
    </w:p>
    <w:p w:rsidR="00C21366" w:rsidRPr="00FC0C73" w:rsidRDefault="00C21366" w:rsidP="00C21366">
      <w:pPr>
        <w:rPr>
          <w:rFonts w:cs="Tahoma"/>
        </w:rPr>
      </w:pPr>
    </w:p>
    <w:p w:rsidR="00C21366" w:rsidRPr="00FC0C73" w:rsidRDefault="00C21366" w:rsidP="00C21366">
      <w:pPr>
        <w:spacing w:after="60"/>
        <w:jc w:val="both"/>
        <w:rPr>
          <w:rFonts w:cs="Tahoma"/>
        </w:rPr>
      </w:pPr>
      <w:r w:rsidRPr="00FC0C73">
        <w:rPr>
          <w:rFonts w:cs="Tahoma"/>
          <w:b/>
          <w:szCs w:val="18"/>
        </w:rPr>
        <w:t>Software Assurance-klanten</w:t>
      </w:r>
    </w:p>
    <w:p w:rsidR="00C21366" w:rsidRPr="00946F7D" w:rsidRDefault="00C21366" w:rsidP="00C21366">
      <w:pPr>
        <w:jc w:val="both"/>
        <w:rPr>
          <w:rFonts w:cs="Tahoma"/>
          <w:lang w:val="nl-NL"/>
        </w:rPr>
      </w:pPr>
      <w:r w:rsidRPr="00946F7D">
        <w:rPr>
          <w:rFonts w:cs="Tahoma"/>
          <w:szCs w:val="18"/>
          <w:lang w:val="nl-NL"/>
        </w:rPr>
        <w:t>Klanten met actieve Software Assurance dekking voor Office System-producten en suites komen in aanmerking voor deze voorziening gedurende de looptijd van hun Software Assurance dekking. Klanten hebben de mogelijkheid de nieuwste versie van het Office Multi Language Pack te gebruiken voor de exemplaren van Office System-software die ze onder de kwalificerende licenties gerechtigd zijn te gebruiken.</w:t>
      </w:r>
    </w:p>
    <w:p w:rsidR="00C21366" w:rsidRPr="00946F7D" w:rsidRDefault="00C21366" w:rsidP="00C21366">
      <w:pPr>
        <w:jc w:val="both"/>
        <w:rPr>
          <w:rFonts w:cs="Tahoma"/>
          <w:lang w:val="nl-NL"/>
        </w:rPr>
      </w:pPr>
    </w:p>
    <w:p w:rsidR="00C21366" w:rsidRPr="00946F7D" w:rsidRDefault="00C21366" w:rsidP="00C21366">
      <w:pPr>
        <w:spacing w:after="60"/>
        <w:jc w:val="both"/>
        <w:rPr>
          <w:rFonts w:cs="Tahoma"/>
          <w:lang w:val="nl-NL"/>
        </w:rPr>
      </w:pPr>
      <w:r w:rsidRPr="00946F7D">
        <w:rPr>
          <w:rFonts w:cs="Tahoma"/>
          <w:b/>
          <w:szCs w:val="18"/>
          <w:lang w:val="nl-NL"/>
        </w:rPr>
        <w:t>In aanmerking komende Online Diensten Benefits-klanten</w:t>
      </w:r>
    </w:p>
    <w:p w:rsidR="00C21366" w:rsidRPr="00946F7D" w:rsidRDefault="00C21366" w:rsidP="00C21366">
      <w:pPr>
        <w:jc w:val="both"/>
        <w:rPr>
          <w:rFonts w:cs="Tahoma"/>
          <w:lang w:val="nl-NL"/>
        </w:rPr>
      </w:pPr>
      <w:r w:rsidRPr="00946F7D">
        <w:rPr>
          <w:rFonts w:cs="Tahoma"/>
          <w:szCs w:val="18"/>
          <w:lang w:val="nl-NL"/>
        </w:rPr>
        <w:t xml:space="preserve">Klanten met Office 365 ProPlus en Office 365 Enterprise 3 en E4 komen in aanmerking voor deze voorziening gedurende de looptijd van hun enrollment. </w:t>
      </w:r>
    </w:p>
    <w:p w:rsidR="00C21366" w:rsidRPr="00946F7D" w:rsidRDefault="00C21366" w:rsidP="00C21366">
      <w:pPr>
        <w:jc w:val="both"/>
        <w:rPr>
          <w:rFonts w:cs="Tahoma"/>
          <w:lang w:val="nl-NL"/>
        </w:rPr>
      </w:pPr>
    </w:p>
    <w:p w:rsidR="00C21366" w:rsidRPr="00946F7D" w:rsidRDefault="00C21366" w:rsidP="00C21366">
      <w:pPr>
        <w:jc w:val="both"/>
        <w:rPr>
          <w:rFonts w:cs="Tahoma"/>
          <w:lang w:val="nl-NL"/>
        </w:rPr>
      </w:pPr>
      <w:r w:rsidRPr="00946F7D">
        <w:rPr>
          <w:rFonts w:cs="Tahoma"/>
          <w:lang w:val="nl-NL"/>
        </w:rPr>
        <w:t xml:space="preserve">Indien de overeenkomst van de klant voorziet in eeuwigdurende gebruiksrechten voor de software onder zijn kwalificerende licenties, krijgt deze het eeuwigdurende gebruiksrecht voor het Office Multi Language Pack voor deze software. (De klant mag het gebruik van het Office Multi Language Pack in combinatie met de Office System-software onder zijn kwalificerende licenties dan ook voortzetten nadat de SA-dekking voor deze licenties is afgelopen). Anders vervalt het gebruiksrecht voor het Office Multi Language Pack op het moment dat de rechten op grond van de kwalificerende Office System-licentie aflopen. </w:t>
      </w:r>
    </w:p>
    <w:p w:rsidR="00C21366" w:rsidRPr="00946F7D" w:rsidRDefault="00C21366" w:rsidP="00C21366">
      <w:pPr>
        <w:jc w:val="both"/>
        <w:rPr>
          <w:rFonts w:cs="Tahoma"/>
          <w:lang w:val="nl-NL"/>
        </w:rPr>
      </w:pPr>
    </w:p>
    <w:p w:rsidR="00C21366" w:rsidRPr="00946F7D" w:rsidRDefault="00C21366" w:rsidP="00C21366">
      <w:pPr>
        <w:keepNext/>
        <w:outlineLvl w:val="1"/>
        <w:rPr>
          <w:rFonts w:cs="Tahoma"/>
          <w:lang w:val="nl-NL"/>
        </w:rPr>
      </w:pPr>
      <w:bookmarkStart w:id="724" w:name="_Toc291204555"/>
      <w:r w:rsidRPr="00946F7D">
        <w:rPr>
          <w:rFonts w:cs="Tahoma"/>
          <w:b/>
          <w:sz w:val="24"/>
          <w:szCs w:val="24"/>
          <w:lang w:val="nl-NL"/>
        </w:rPr>
        <w:lastRenderedPageBreak/>
        <w:t>Planning Services</w:t>
      </w:r>
      <w:bookmarkEnd w:id="724"/>
    </w:p>
    <w:p w:rsidR="00C21366" w:rsidRPr="00946F7D" w:rsidRDefault="00C21366" w:rsidP="00C21366">
      <w:pPr>
        <w:keepNext/>
        <w:rPr>
          <w:rFonts w:cs="Tahoma"/>
          <w:lang w:val="nl-NL"/>
        </w:rPr>
      </w:pPr>
    </w:p>
    <w:p w:rsidR="00C21366" w:rsidRPr="00FC0C73" w:rsidRDefault="00C21366" w:rsidP="00C21366">
      <w:pPr>
        <w:spacing w:after="60"/>
        <w:rPr>
          <w:rFonts w:cs="Tahoma"/>
        </w:rPr>
      </w:pPr>
      <w:r w:rsidRPr="00946F7D">
        <w:rPr>
          <w:rFonts w:cs="Tahoma"/>
          <w:color w:val="000000"/>
          <w:szCs w:val="18"/>
          <w:lang w:val="nl-NL"/>
        </w:rPr>
        <w:t xml:space="preserve">Klanten (anders dan klanten met een Academic Select License, Select Plus for Academic, Campus en School Overeenkomst en Open Value Subscription – Education Solutions) met Software Assurance Lidmaatschap voor de productgroepen Toepassingen en Servers komen in aanmerking voor deze voorziening. De voorziening Planning Services voorziet kwalificerende klanten van vooraf samengestelde servicepakketten op maat. </w:t>
      </w:r>
      <w:r w:rsidRPr="00FC0C73">
        <w:rPr>
          <w:rFonts w:cs="Tahoma"/>
          <w:color w:val="000000"/>
          <w:szCs w:val="18"/>
        </w:rPr>
        <w:t>Onder andere de volgende pakketten zijn verkrijgbaar:</w:t>
      </w:r>
    </w:p>
    <w:p w:rsidR="00C21366" w:rsidRPr="00FC0C73" w:rsidRDefault="00C21366" w:rsidP="00C21366">
      <w:pPr>
        <w:rPr>
          <w:rFonts w:cs="Tahoma"/>
        </w:rPr>
      </w:pPr>
    </w:p>
    <w:p w:rsidR="00C21366" w:rsidRPr="00FC0C73" w:rsidRDefault="00C21366" w:rsidP="00C21366">
      <w:pPr>
        <w:numPr>
          <w:ilvl w:val="0"/>
          <w:numId w:val="10"/>
        </w:numPr>
        <w:spacing w:after="60" w:line="276" w:lineRule="auto"/>
        <w:rPr>
          <w:rFonts w:cs="Tahoma"/>
        </w:rPr>
      </w:pPr>
      <w:r w:rsidRPr="00FC0C73">
        <w:rPr>
          <w:rFonts w:cs="Tahoma"/>
          <w:color w:val="000000"/>
          <w:szCs w:val="18"/>
        </w:rPr>
        <w:t>Desktop Deployment Planning Services (DDPS)</w:t>
      </w:r>
    </w:p>
    <w:p w:rsidR="00C21366" w:rsidRPr="00946F7D" w:rsidRDefault="00C21366" w:rsidP="00C21366">
      <w:pPr>
        <w:numPr>
          <w:ilvl w:val="1"/>
          <w:numId w:val="104"/>
        </w:numPr>
        <w:spacing w:after="60" w:line="276" w:lineRule="auto"/>
        <w:ind w:left="1980"/>
        <w:rPr>
          <w:rFonts w:cs="Tahoma"/>
          <w:lang w:val="nl-NL"/>
        </w:rPr>
      </w:pPr>
      <w:r w:rsidRPr="00946F7D">
        <w:rPr>
          <w:rFonts w:cs="Tahoma"/>
          <w:color w:val="000000"/>
          <w:szCs w:val="18"/>
          <w:lang w:val="nl-NL"/>
        </w:rPr>
        <w:t>Beschrijving: DDPS voorziet klanten van de fundamentele analyse-, plannings- en technische procedures die nodig zijn voor het starten van hun desktopimplementatie met Office 2010 en Windows 8. Dit pakket is gebaseerd op aanbevolen werkmethoden van Microsoft voor desktopimplementatie en helpt klanten bij het verlagen van de kosten, risico's en complexiteit van implementaties bij een hoog niveau van processen en automatisering. Daarnaast helpt DDPS organisaties bij het evalueren van Office 365 door rekening te houden met de compensatie en vereisten voor het implementeren van een cloud-ready desktopomgeving.</w:t>
      </w:r>
    </w:p>
    <w:p w:rsidR="00C21366" w:rsidRPr="00FC0C73" w:rsidRDefault="00C21366" w:rsidP="00C21366">
      <w:pPr>
        <w:numPr>
          <w:ilvl w:val="1"/>
          <w:numId w:val="104"/>
        </w:numPr>
        <w:spacing w:after="60" w:line="276" w:lineRule="auto"/>
        <w:ind w:left="1980"/>
        <w:rPr>
          <w:rFonts w:cs="Tahoma"/>
        </w:rPr>
      </w:pPr>
      <w:r w:rsidRPr="00FC0C73">
        <w:rPr>
          <w:rFonts w:cs="Tahoma"/>
          <w:color w:val="000000"/>
          <w:szCs w:val="18"/>
        </w:rPr>
        <w:t>Serviceniveaus: 1, 3, 5, 10 of 15 dagen</w:t>
      </w:r>
    </w:p>
    <w:p w:rsidR="00C21366" w:rsidRPr="00FC0C73" w:rsidRDefault="00C21366" w:rsidP="00C21366">
      <w:pPr>
        <w:numPr>
          <w:ilvl w:val="0"/>
          <w:numId w:val="11"/>
        </w:numPr>
        <w:spacing w:after="60" w:line="276" w:lineRule="auto"/>
        <w:ind w:left="1440"/>
        <w:rPr>
          <w:rFonts w:cs="Tahoma"/>
        </w:rPr>
      </w:pPr>
      <w:r w:rsidRPr="00FC0C73">
        <w:rPr>
          <w:rFonts w:cs="Tahoma"/>
          <w:color w:val="000000"/>
          <w:szCs w:val="18"/>
        </w:rPr>
        <w:t>SharePoint Deployment Planning Services (SDPS)</w:t>
      </w:r>
    </w:p>
    <w:p w:rsidR="00C21366" w:rsidRPr="00946F7D" w:rsidRDefault="00C21366" w:rsidP="00C21366">
      <w:pPr>
        <w:numPr>
          <w:ilvl w:val="1"/>
          <w:numId w:val="105"/>
        </w:numPr>
        <w:spacing w:after="60" w:line="276" w:lineRule="auto"/>
        <w:ind w:left="1980"/>
        <w:rPr>
          <w:rFonts w:cs="Tahoma"/>
          <w:lang w:val="nl-NL"/>
        </w:rPr>
      </w:pPr>
      <w:r w:rsidRPr="00946F7D">
        <w:rPr>
          <w:rFonts w:cs="Tahoma"/>
          <w:color w:val="000000"/>
          <w:szCs w:val="18"/>
          <w:lang w:val="nl-NL"/>
        </w:rPr>
        <w:t xml:space="preserve">Beschrijving: SDPS stelt gekwalificeerde partners en Microsoft-consulenten in staat klanten te helpen bij de ontwikkeling van een op maat ontworpen implementatieplan voor SharePoint Portal Server dat is afgestemd op de specifieke omstandigheden van de klant, en de evaluatie van de totale kosten voor de implementatie van technologieën. Daarnaast helpt SDPS klanten bij de implementatieplanning voor de overgang naar Office 365, gericht op SharePoint Online. </w:t>
      </w:r>
    </w:p>
    <w:p w:rsidR="00C21366" w:rsidRPr="00FC0C73" w:rsidRDefault="00C21366" w:rsidP="00C21366">
      <w:pPr>
        <w:numPr>
          <w:ilvl w:val="1"/>
          <w:numId w:val="105"/>
        </w:numPr>
        <w:spacing w:after="60" w:line="276" w:lineRule="auto"/>
        <w:ind w:left="1980"/>
        <w:rPr>
          <w:rFonts w:cs="Tahoma"/>
        </w:rPr>
      </w:pPr>
      <w:r w:rsidRPr="00FC0C73">
        <w:rPr>
          <w:rFonts w:cs="Tahoma"/>
          <w:color w:val="000000"/>
          <w:szCs w:val="18"/>
        </w:rPr>
        <w:t>Serviceniveaus: 1, 3, 5, 10 of 15 dagen</w:t>
      </w:r>
    </w:p>
    <w:p w:rsidR="00C21366" w:rsidRPr="00FC0C73" w:rsidRDefault="00C21366" w:rsidP="00C21366">
      <w:pPr>
        <w:numPr>
          <w:ilvl w:val="0"/>
          <w:numId w:val="10"/>
        </w:numPr>
        <w:spacing w:after="60" w:line="276" w:lineRule="auto"/>
        <w:rPr>
          <w:rFonts w:cs="Tahoma"/>
        </w:rPr>
      </w:pPr>
      <w:r w:rsidRPr="00FC0C73">
        <w:rPr>
          <w:rFonts w:cs="Tahoma"/>
          <w:color w:val="000000"/>
          <w:szCs w:val="18"/>
        </w:rPr>
        <w:t>Lync en Exchange Deployment Planning Services (L&amp;EDPS)</w:t>
      </w:r>
    </w:p>
    <w:p w:rsidR="00C21366" w:rsidRPr="00946F7D" w:rsidRDefault="00C21366" w:rsidP="00C21366">
      <w:pPr>
        <w:numPr>
          <w:ilvl w:val="1"/>
          <w:numId w:val="106"/>
        </w:numPr>
        <w:spacing w:after="60" w:line="276" w:lineRule="auto"/>
        <w:ind w:left="1980"/>
        <w:rPr>
          <w:rFonts w:cs="Tahoma"/>
          <w:lang w:val="nl-NL"/>
        </w:rPr>
      </w:pPr>
      <w:r w:rsidRPr="00946F7D">
        <w:rPr>
          <w:rFonts w:cs="Tahoma"/>
          <w:color w:val="000000"/>
          <w:szCs w:val="18"/>
          <w:lang w:val="nl-NL"/>
        </w:rPr>
        <w:t>Beschrijving: L&amp;EDPS stelt gekwalificeerde partners en Microsoft-consulenten in staat klanten te begeleiden bij de waarde- en planningsfase van de Lync- en Exchange 2010-implementaties, inclusief het analyseren van de omgeving van de organisatie van de klant en het delen van de aanbevolen werkwijzen, zowel voor on-premises- als cloudoplossingen. Daarnaast helpt L&amp;EDPS klanten bij de implementatieplanning voor de overgang naar Office 365, gericht op Lync en Exchange Online.</w:t>
      </w:r>
    </w:p>
    <w:p w:rsidR="00C21366" w:rsidRPr="00FC0C73" w:rsidRDefault="00C21366" w:rsidP="00C21366">
      <w:pPr>
        <w:numPr>
          <w:ilvl w:val="1"/>
          <w:numId w:val="106"/>
        </w:numPr>
        <w:spacing w:after="60" w:line="276" w:lineRule="auto"/>
        <w:ind w:left="1980"/>
        <w:rPr>
          <w:rFonts w:cs="Tahoma"/>
        </w:rPr>
      </w:pPr>
      <w:r w:rsidRPr="00FC0C73">
        <w:rPr>
          <w:rFonts w:cs="Tahoma"/>
          <w:color w:val="000000"/>
          <w:szCs w:val="18"/>
        </w:rPr>
        <w:t>Serviceniveaus: 1, 3, 5, 10 of 15 dagen</w:t>
      </w:r>
    </w:p>
    <w:p w:rsidR="00C21366" w:rsidRPr="00FC0C73" w:rsidRDefault="00C21366" w:rsidP="00C21366">
      <w:pPr>
        <w:numPr>
          <w:ilvl w:val="0"/>
          <w:numId w:val="10"/>
        </w:numPr>
        <w:spacing w:after="60" w:line="276" w:lineRule="auto"/>
        <w:rPr>
          <w:rFonts w:cs="Tahoma"/>
        </w:rPr>
      </w:pPr>
      <w:r w:rsidRPr="00FC0C73">
        <w:rPr>
          <w:rFonts w:cs="Tahoma"/>
          <w:color w:val="000000"/>
          <w:szCs w:val="18"/>
        </w:rPr>
        <w:t>Private Cloud, Management en Virtualization Deployment Planning Services (PVDPS)</w:t>
      </w:r>
    </w:p>
    <w:p w:rsidR="00C21366" w:rsidRPr="00946F7D" w:rsidRDefault="00C21366" w:rsidP="00C21366">
      <w:pPr>
        <w:numPr>
          <w:ilvl w:val="1"/>
          <w:numId w:val="107"/>
        </w:numPr>
        <w:spacing w:after="60" w:line="276" w:lineRule="auto"/>
        <w:ind w:left="1980"/>
        <w:rPr>
          <w:rFonts w:cs="Tahoma"/>
          <w:lang w:val="nl-NL"/>
        </w:rPr>
      </w:pPr>
      <w:r w:rsidRPr="00946F7D">
        <w:rPr>
          <w:rFonts w:cs="Tahoma"/>
          <w:color w:val="000000"/>
          <w:szCs w:val="18"/>
          <w:lang w:val="nl-NL"/>
        </w:rPr>
        <w:t xml:space="preserve">Beschrijving: </w:t>
      </w:r>
      <w:r w:rsidRPr="00946F7D">
        <w:rPr>
          <w:rFonts w:cs="Tahoma"/>
          <w:szCs w:val="18"/>
          <w:lang w:val="nl-NL"/>
        </w:rPr>
        <w:t>PVDPS biedt gestructureerde samenwerkingsverbanden voor advies waarmee klanten kunnen profiteren van infrastructuuroplossingen op basis van Windows Server, Systems Center en Hyper-V. Deze dienst helpt datacenterkosten te verlagen en zakelijke flexibiliteit te verbeteren, en biedt verbeterde controle over de fysieke, virtuele en hybride infrastructuur van de klant</w:t>
      </w:r>
      <w:r w:rsidRPr="00946F7D">
        <w:rPr>
          <w:rFonts w:cs="Tahoma"/>
          <w:color w:val="000000"/>
          <w:szCs w:val="18"/>
          <w:lang w:val="nl-NL"/>
        </w:rPr>
        <w:t xml:space="preserve">. </w:t>
      </w:r>
    </w:p>
    <w:p w:rsidR="00C21366" w:rsidRPr="00FC0C73" w:rsidRDefault="00C21366" w:rsidP="00C21366">
      <w:pPr>
        <w:numPr>
          <w:ilvl w:val="1"/>
          <w:numId w:val="107"/>
        </w:numPr>
        <w:spacing w:after="60" w:line="276" w:lineRule="auto"/>
        <w:ind w:left="1980"/>
        <w:rPr>
          <w:rFonts w:cs="Tahoma"/>
        </w:rPr>
      </w:pPr>
      <w:r w:rsidRPr="00FC0C73">
        <w:rPr>
          <w:rFonts w:cs="Tahoma"/>
          <w:color w:val="000000"/>
          <w:szCs w:val="18"/>
        </w:rPr>
        <w:t>Serviceniveaus: 3, 5, 10 of 15 dagen</w:t>
      </w:r>
    </w:p>
    <w:p w:rsidR="00C21366" w:rsidRPr="00FC0C73" w:rsidRDefault="00C21366" w:rsidP="00C21366">
      <w:pPr>
        <w:numPr>
          <w:ilvl w:val="0"/>
          <w:numId w:val="10"/>
        </w:numPr>
        <w:spacing w:after="60" w:line="276" w:lineRule="auto"/>
        <w:rPr>
          <w:rFonts w:cs="Tahoma"/>
        </w:rPr>
      </w:pPr>
      <w:r w:rsidRPr="00FC0C73">
        <w:rPr>
          <w:rFonts w:cs="Tahoma"/>
          <w:color w:val="000000"/>
          <w:szCs w:val="18"/>
        </w:rPr>
        <w:t>SQL Server Deployment Planning Services (SSDPS)</w:t>
      </w:r>
    </w:p>
    <w:p w:rsidR="00C21366" w:rsidRPr="00FC0C73" w:rsidRDefault="00C21366" w:rsidP="00C21366">
      <w:pPr>
        <w:numPr>
          <w:ilvl w:val="1"/>
          <w:numId w:val="108"/>
        </w:numPr>
        <w:spacing w:after="60" w:line="276" w:lineRule="auto"/>
        <w:ind w:left="1980"/>
        <w:rPr>
          <w:rFonts w:cs="Tahoma"/>
        </w:rPr>
      </w:pPr>
      <w:r w:rsidRPr="00FC0C73">
        <w:rPr>
          <w:rFonts w:cs="Tahoma"/>
          <w:color w:val="000000"/>
          <w:szCs w:val="18"/>
        </w:rPr>
        <w:t xml:space="preserve">Beschrijving: </w:t>
      </w:r>
      <w:r w:rsidRPr="00FC0C73">
        <w:rPr>
          <w:rFonts w:cs="Tahoma"/>
          <w:szCs w:val="18"/>
        </w:rPr>
        <w:t>SSDPS biedt een uitgebreide beoordeling en implementatieplanning voor migratie naar SQL Server, upgrade naar een nieuwe versie van SQL Server, SQL Server Business Intelligence en implementatieplanning voor Microsoft Dynamics CRM.</w:t>
      </w:r>
    </w:p>
    <w:p w:rsidR="00C21366" w:rsidRPr="000A597B" w:rsidRDefault="00C21366" w:rsidP="00C21366">
      <w:pPr>
        <w:numPr>
          <w:ilvl w:val="1"/>
          <w:numId w:val="108"/>
        </w:numPr>
        <w:spacing w:after="60" w:line="276" w:lineRule="auto"/>
        <w:ind w:left="1980"/>
        <w:rPr>
          <w:rFonts w:cs="Tahoma"/>
        </w:rPr>
      </w:pPr>
      <w:r w:rsidRPr="00FC0C73">
        <w:rPr>
          <w:rFonts w:cs="Tahoma"/>
          <w:color w:val="000000"/>
          <w:szCs w:val="18"/>
        </w:rPr>
        <w:t>Serviceniveaus: 3, 5, 10 of 15 dagen</w:t>
      </w:r>
    </w:p>
    <w:p w:rsidR="000A597B" w:rsidRDefault="000A597B" w:rsidP="000A597B">
      <w:pPr>
        <w:spacing w:after="60" w:line="276" w:lineRule="auto"/>
        <w:rPr>
          <w:rFonts w:cs="Tahoma"/>
          <w:color w:val="000000"/>
          <w:szCs w:val="18"/>
        </w:rPr>
      </w:pPr>
    </w:p>
    <w:p w:rsidR="000A597B" w:rsidRPr="00FC0C73" w:rsidRDefault="000A597B" w:rsidP="000A597B">
      <w:pPr>
        <w:spacing w:after="60" w:line="276" w:lineRule="auto"/>
        <w:rPr>
          <w:rFonts w:cs="Tahoma"/>
        </w:rPr>
      </w:pPr>
    </w:p>
    <w:p w:rsidR="00C21366" w:rsidRPr="00FC0C73" w:rsidRDefault="00C21366" w:rsidP="00C21366">
      <w:pPr>
        <w:numPr>
          <w:ilvl w:val="0"/>
          <w:numId w:val="10"/>
        </w:numPr>
        <w:spacing w:after="60" w:line="276" w:lineRule="auto"/>
        <w:rPr>
          <w:rFonts w:cs="Tahoma"/>
        </w:rPr>
      </w:pPr>
      <w:r w:rsidRPr="00FC0C73">
        <w:rPr>
          <w:rFonts w:cs="Tahoma"/>
          <w:color w:val="000000"/>
          <w:szCs w:val="18"/>
        </w:rPr>
        <w:lastRenderedPageBreak/>
        <w:t>Developer Tools Deployment Planning Services (DTDPS)</w:t>
      </w:r>
    </w:p>
    <w:p w:rsidR="00C21366" w:rsidRPr="00946F7D" w:rsidRDefault="00C21366" w:rsidP="00C21366">
      <w:pPr>
        <w:numPr>
          <w:ilvl w:val="1"/>
          <w:numId w:val="109"/>
        </w:numPr>
        <w:spacing w:after="60" w:line="276" w:lineRule="auto"/>
        <w:ind w:left="1980"/>
        <w:rPr>
          <w:rFonts w:cs="Tahoma"/>
          <w:lang w:val="nl-NL"/>
        </w:rPr>
      </w:pPr>
      <w:r w:rsidRPr="00946F7D">
        <w:rPr>
          <w:rFonts w:cs="Tahoma"/>
          <w:color w:val="000000"/>
          <w:szCs w:val="18"/>
          <w:lang w:val="nl-NL"/>
        </w:rPr>
        <w:t xml:space="preserve">Beschrijving: </w:t>
      </w:r>
      <w:r w:rsidRPr="00946F7D">
        <w:rPr>
          <w:rFonts w:cs="Tahoma"/>
          <w:szCs w:val="18"/>
          <w:lang w:val="nl-NL"/>
        </w:rPr>
        <w:t>DTDPS biedt een grondige analyse en een procesgerichte aanpak voor het ontwikkelen van een implementatieplan voor Visual Studio Team Foundation Server of Visual Studio Test Tools. Door gebruik te maken van de aanbevolen werkmethoden van Microsoft kan een gecertificeerde partner een uniek implementatieplan opbouwen dat is toegespitst op zijn zakelijke behoeften</w:t>
      </w:r>
      <w:r w:rsidRPr="00946F7D">
        <w:rPr>
          <w:rFonts w:cs="Tahoma"/>
          <w:color w:val="000000"/>
          <w:szCs w:val="18"/>
          <w:lang w:val="nl-NL"/>
        </w:rPr>
        <w:t xml:space="preserve">. </w:t>
      </w:r>
    </w:p>
    <w:p w:rsidR="00C21366" w:rsidRPr="00FC0C73" w:rsidRDefault="00C21366" w:rsidP="00C21366">
      <w:pPr>
        <w:numPr>
          <w:ilvl w:val="1"/>
          <w:numId w:val="109"/>
        </w:numPr>
        <w:spacing w:after="60" w:line="276" w:lineRule="auto"/>
        <w:ind w:left="1980"/>
        <w:rPr>
          <w:rFonts w:cs="Tahoma"/>
        </w:rPr>
      </w:pPr>
      <w:r w:rsidRPr="00FC0C73">
        <w:rPr>
          <w:rFonts w:cs="Tahoma"/>
          <w:color w:val="000000"/>
          <w:szCs w:val="18"/>
        </w:rPr>
        <w:t>Serviceniveaus: 3 of 5 dagen</w:t>
      </w:r>
    </w:p>
    <w:p w:rsidR="00C21366" w:rsidRPr="00FC0C73" w:rsidRDefault="00C21366" w:rsidP="00C21366">
      <w:pPr>
        <w:numPr>
          <w:ilvl w:val="0"/>
          <w:numId w:val="10"/>
        </w:numPr>
        <w:spacing w:after="60" w:line="276" w:lineRule="auto"/>
        <w:rPr>
          <w:rFonts w:cs="Tahoma"/>
        </w:rPr>
      </w:pPr>
      <w:r w:rsidRPr="00FC0C73">
        <w:rPr>
          <w:rFonts w:cs="Tahoma"/>
          <w:color w:val="000000"/>
          <w:szCs w:val="18"/>
        </w:rPr>
        <w:t>Public Cloud, Azure Deployment Planning Services (AZDPS)</w:t>
      </w:r>
    </w:p>
    <w:p w:rsidR="00C21366" w:rsidRPr="00946F7D" w:rsidRDefault="00C21366" w:rsidP="00C21366">
      <w:pPr>
        <w:numPr>
          <w:ilvl w:val="1"/>
          <w:numId w:val="110"/>
        </w:numPr>
        <w:spacing w:after="60" w:line="276" w:lineRule="auto"/>
        <w:ind w:left="1980"/>
        <w:rPr>
          <w:rFonts w:cs="Tahoma"/>
          <w:lang w:val="nl-NL"/>
        </w:rPr>
      </w:pPr>
      <w:r w:rsidRPr="00946F7D">
        <w:rPr>
          <w:rFonts w:cs="Tahoma"/>
          <w:color w:val="000000"/>
          <w:szCs w:val="18"/>
          <w:lang w:val="nl-NL"/>
        </w:rPr>
        <w:t xml:space="preserve">Beschrijving: </w:t>
      </w:r>
      <w:r w:rsidRPr="00946F7D">
        <w:rPr>
          <w:rFonts w:cs="Tahoma"/>
          <w:szCs w:val="18"/>
          <w:lang w:val="nl-NL"/>
        </w:rPr>
        <w:t xml:space="preserve">De </w:t>
      </w:r>
      <w:r w:rsidRPr="00946F7D">
        <w:rPr>
          <w:rFonts w:cs="Tahoma"/>
          <w:color w:val="1D1B11"/>
          <w:szCs w:val="18"/>
          <w:lang w:val="nl-NL"/>
        </w:rPr>
        <w:t>Public</w:t>
      </w:r>
      <w:r w:rsidRPr="00946F7D">
        <w:rPr>
          <w:rFonts w:cs="Tahoma"/>
          <w:szCs w:val="18"/>
          <w:lang w:val="nl-NL"/>
        </w:rPr>
        <w:t xml:space="preserve"> Cloud, AZDPS biedt de trainings- en migratiedienst van het Windows Azure-platform. Deze dienst biedt een zelfstudie van het Windows Azure-platform met praktijkgerichte training, begeleidt bij het migreren van toepassingen en gegevens en bij het bouwen van toepassingen voor de cloud, en helpt klanten bij het migreren of schrijven van hun eerste toepassingen op het Windows Azure-platform.</w:t>
      </w:r>
    </w:p>
    <w:p w:rsidR="00C21366" w:rsidRPr="00FC0C73" w:rsidRDefault="00C21366" w:rsidP="00C21366">
      <w:pPr>
        <w:numPr>
          <w:ilvl w:val="1"/>
          <w:numId w:val="110"/>
        </w:numPr>
        <w:spacing w:line="276" w:lineRule="auto"/>
        <w:ind w:left="1987"/>
        <w:rPr>
          <w:rFonts w:cs="Tahoma"/>
        </w:rPr>
      </w:pPr>
      <w:r w:rsidRPr="00FC0C73">
        <w:rPr>
          <w:rFonts w:cs="Tahoma"/>
          <w:color w:val="000000"/>
          <w:szCs w:val="18"/>
        </w:rPr>
        <w:t>Serviceniveaus: 3, 5 of 10 dagen</w:t>
      </w:r>
    </w:p>
    <w:p w:rsidR="00C21366" w:rsidRPr="00FC0C73" w:rsidRDefault="00C21366" w:rsidP="00C21366">
      <w:pPr>
        <w:tabs>
          <w:tab w:val="left" w:pos="8040"/>
        </w:tabs>
        <w:rPr>
          <w:rFonts w:cs="Tahoma"/>
        </w:rPr>
      </w:pPr>
    </w:p>
    <w:p w:rsidR="00C21366" w:rsidRPr="00946F7D" w:rsidRDefault="00C21366" w:rsidP="00C21366">
      <w:pPr>
        <w:spacing w:after="60"/>
        <w:rPr>
          <w:rFonts w:cs="Tahoma"/>
          <w:lang w:val="nl-NL"/>
        </w:rPr>
      </w:pPr>
      <w:r w:rsidRPr="00946F7D">
        <w:rPr>
          <w:rFonts w:cs="Tahoma"/>
          <w:color w:val="000000"/>
          <w:szCs w:val="18"/>
          <w:lang w:val="nl-NL"/>
        </w:rPr>
        <w:t>De lijst met beschikbare services en de daaraan verbonden serviceniveaus kan op elk moment worden gewijzigd. Gekwalificeerde Providers voorzien de klant op verzoek van een beschrijving van de Werkactiviteiten die zijn verbonden aan elk van de bovenstaande Servicepakketten.</w:t>
      </w:r>
    </w:p>
    <w:p w:rsidR="00C21366" w:rsidRPr="00946F7D" w:rsidRDefault="00C21366" w:rsidP="00C21366">
      <w:pPr>
        <w:rPr>
          <w:rFonts w:cs="Tahoma"/>
          <w:lang w:val="nl-NL"/>
        </w:rPr>
      </w:pPr>
    </w:p>
    <w:p w:rsidR="00C21366" w:rsidRPr="00946F7D" w:rsidRDefault="00C21366" w:rsidP="000A597B">
      <w:pPr>
        <w:spacing w:after="60"/>
        <w:rPr>
          <w:rFonts w:cs="Tahoma"/>
          <w:lang w:val="nl-NL"/>
        </w:rPr>
      </w:pPr>
      <w:r w:rsidRPr="00946F7D">
        <w:rPr>
          <w:rFonts w:cs="Tahoma"/>
          <w:color w:val="000000"/>
          <w:szCs w:val="18"/>
          <w:lang w:val="nl-NL"/>
        </w:rPr>
        <w:t>Aan de gekwalificeerde klant wordt een aantal Planning Services-dagen toegewezen op basis van het aantal kwalificerende licenties voor Office-toepassingen, het aantal kwalificerende Server-licenties en het aantal Core CAL</w:t>
      </w:r>
      <w:r w:rsidR="000A597B">
        <w:rPr>
          <w:rFonts w:cs="Tahoma"/>
          <w:color w:val="000000"/>
          <w:szCs w:val="18"/>
          <w:lang w:val="nl-NL"/>
        </w:rPr>
        <w:t> </w:t>
      </w:r>
      <w:r w:rsidRPr="00946F7D">
        <w:rPr>
          <w:rFonts w:cs="Tahoma"/>
          <w:color w:val="000000"/>
          <w:szCs w:val="18"/>
          <w:lang w:val="nl-NL"/>
        </w:rPr>
        <w:t xml:space="preserve">Suites, en SQL CAL en Enterprise CAL Suites waarvoor Software Assurance is verkregen (zie de onderstaande tabellen voor meer informatie). </w:t>
      </w:r>
      <w:r w:rsidRPr="00946F7D">
        <w:rPr>
          <w:rFonts w:cs="Tahoma"/>
          <w:bCs/>
          <w:color w:val="000000"/>
          <w:szCs w:val="18"/>
          <w:lang w:val="nl-NL"/>
        </w:rPr>
        <w:t>Het aantal dagen dat een klant krijgt toegewezen, wordt verzameld in een pakket</w:t>
      </w:r>
      <w:r w:rsidR="000A597B">
        <w:rPr>
          <w:rFonts w:cs="Tahoma"/>
          <w:bCs/>
          <w:color w:val="000000"/>
          <w:szCs w:val="18"/>
          <w:lang w:val="nl-NL"/>
        </w:rPr>
        <w:t> </w:t>
      </w:r>
      <w:r w:rsidRPr="00946F7D">
        <w:rPr>
          <w:rFonts w:cs="Tahoma"/>
          <w:bCs/>
          <w:color w:val="000000"/>
          <w:szCs w:val="18"/>
          <w:lang w:val="nl-NL"/>
        </w:rPr>
        <w:t>van Planning Services-dagen op basis waarvan de klant coupons kan verkrijgen voor de bovenstaande servicepakketten. De klant kan een of meer van de bovenstaande diensten kiezen, en kan kiezen uit de beschikbare serviceniveaus tot een maximum van het aantal Planning Services-dagen dat hen ter beschikking staat.</w:t>
      </w:r>
    </w:p>
    <w:p w:rsidR="00C21366" w:rsidRPr="00946F7D" w:rsidRDefault="00C21366" w:rsidP="00C21366">
      <w:pPr>
        <w:rPr>
          <w:rFonts w:cs="Tahoma"/>
          <w:lang w:val="nl-NL"/>
        </w:rPr>
      </w:pPr>
    </w:p>
    <w:p w:rsidR="00C21366" w:rsidRPr="00946F7D" w:rsidRDefault="00C21366" w:rsidP="00C21366">
      <w:pPr>
        <w:spacing w:after="60"/>
        <w:rPr>
          <w:rFonts w:cs="Tahoma"/>
          <w:lang w:val="nl-NL"/>
        </w:rPr>
      </w:pPr>
      <w:r w:rsidRPr="00946F7D">
        <w:rPr>
          <w:rFonts w:cs="Tahoma"/>
          <w:bCs/>
          <w:color w:val="000000"/>
          <w:szCs w:val="18"/>
          <w:lang w:val="nl-NL"/>
        </w:rPr>
        <w:t>In de volgende tabel worden de kwalificerende Toepassings- en Serverlicenties en het bijbehorende aantal punten weergegeven:</w:t>
      </w:r>
    </w:p>
    <w:p w:rsidR="00C21366" w:rsidRPr="00946F7D" w:rsidRDefault="00C21366" w:rsidP="00C21366">
      <w:pPr>
        <w:spacing w:after="60"/>
        <w:rPr>
          <w:rFonts w:cs="Tahoma"/>
          <w:lang w:val="nl-NL"/>
        </w:rPr>
      </w:pPr>
    </w:p>
    <w:tbl>
      <w:tblPr>
        <w:tblW w:w="8730" w:type="dxa"/>
        <w:tblInd w:w="468" w:type="dxa"/>
        <w:tblCellMar>
          <w:left w:w="0" w:type="dxa"/>
          <w:right w:w="0" w:type="dxa"/>
        </w:tblCellMar>
        <w:tblLook w:val="04A0" w:firstRow="1" w:lastRow="0" w:firstColumn="1" w:lastColumn="0" w:noHBand="0" w:noVBand="1"/>
      </w:tblPr>
      <w:tblGrid>
        <w:gridCol w:w="7560"/>
        <w:gridCol w:w="1170"/>
      </w:tblGrid>
      <w:tr w:rsidR="00C21366" w:rsidRPr="00FC0C73" w:rsidTr="000A597B">
        <w:trPr>
          <w:trHeight w:val="393"/>
        </w:trPr>
        <w:tc>
          <w:tcPr>
            <w:tcW w:w="756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C21366" w:rsidRPr="00FC0C73" w:rsidRDefault="00C21366" w:rsidP="00111C93">
            <w:pPr>
              <w:spacing w:after="60"/>
              <w:jc w:val="center"/>
              <w:rPr>
                <w:rFonts w:cs="Tahoma"/>
                <w:szCs w:val="18"/>
              </w:rPr>
            </w:pPr>
            <w:r w:rsidRPr="00FC0C73">
              <w:rPr>
                <w:rFonts w:cs="Tahoma"/>
                <w:b/>
                <w:bCs/>
                <w:szCs w:val="18"/>
              </w:rPr>
              <w:t xml:space="preserve">Office-toepassingen en Serverlicenties* </w:t>
            </w:r>
          </w:p>
        </w:tc>
        <w:tc>
          <w:tcPr>
            <w:tcW w:w="117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C21366" w:rsidRPr="00FC0C73" w:rsidRDefault="00C21366" w:rsidP="00111C93">
            <w:pPr>
              <w:spacing w:after="60"/>
              <w:jc w:val="center"/>
              <w:rPr>
                <w:rFonts w:cs="Tahoma"/>
                <w:szCs w:val="18"/>
              </w:rPr>
            </w:pPr>
            <w:r w:rsidRPr="00FC0C73">
              <w:rPr>
                <w:rFonts w:cs="Tahoma"/>
                <w:b/>
                <w:bCs/>
                <w:szCs w:val="18"/>
              </w:rPr>
              <w:t>Punten</w:t>
            </w:r>
          </w:p>
        </w:tc>
      </w:tr>
      <w:tr w:rsidR="00C21366" w:rsidRPr="00FC0C73" w:rsidTr="000A597B">
        <w:trPr>
          <w:trHeight w:val="127"/>
        </w:trPr>
        <w:tc>
          <w:tcPr>
            <w:tcW w:w="756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C21366" w:rsidRPr="00FC0C73" w:rsidRDefault="00C21366" w:rsidP="00111C93">
            <w:pPr>
              <w:spacing w:after="60"/>
              <w:jc w:val="center"/>
              <w:rPr>
                <w:rFonts w:cs="Tahoma"/>
                <w:szCs w:val="18"/>
              </w:rPr>
            </w:pPr>
            <w:r w:rsidRPr="00FC0C73">
              <w:rPr>
                <w:rFonts w:cs="Tahoma"/>
                <w:szCs w:val="18"/>
              </w:rPr>
              <w:t>Office-producten uit de productgroep Toepassingen (inclusief Office-suites, Project Standard en Professional, Visio Standard en Professional), Microsoft Dynamics CRM CAL</w:t>
            </w:r>
          </w:p>
        </w:tc>
        <w:tc>
          <w:tcPr>
            <w:tcW w:w="117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C21366" w:rsidRPr="00FC0C73" w:rsidRDefault="00C21366" w:rsidP="00111C93">
            <w:pPr>
              <w:spacing w:after="60"/>
              <w:jc w:val="center"/>
              <w:rPr>
                <w:rFonts w:cs="Tahoma"/>
                <w:szCs w:val="18"/>
              </w:rPr>
            </w:pPr>
            <w:r w:rsidRPr="00FC0C73">
              <w:rPr>
                <w:rFonts w:cs="Tahoma"/>
                <w:szCs w:val="18"/>
              </w:rPr>
              <w:t>1</w:t>
            </w:r>
          </w:p>
        </w:tc>
      </w:tr>
      <w:tr w:rsidR="00C21366" w:rsidRPr="00FC0C73" w:rsidTr="000A597B">
        <w:trPr>
          <w:trHeight w:val="45"/>
        </w:trPr>
        <w:tc>
          <w:tcPr>
            <w:tcW w:w="756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C21366" w:rsidRPr="00FC0C73" w:rsidRDefault="00C21366" w:rsidP="00111C93">
            <w:pPr>
              <w:spacing w:after="60"/>
              <w:jc w:val="center"/>
              <w:rPr>
                <w:rFonts w:cs="Tahoma"/>
                <w:szCs w:val="18"/>
              </w:rPr>
            </w:pPr>
            <w:r w:rsidRPr="00FC0C73">
              <w:rPr>
                <w:rFonts w:eastAsia="Calibri" w:cs="Tahoma"/>
                <w:szCs w:val="18"/>
              </w:rPr>
              <w:t>SQL Server Standard Edition, Windows Server Standard Edition, Microsoft Dynamics CRM Server 2011, Microsoft Dynamics CRM Server 2013, System Center 2012 Standard Server Management License (2-processor), Visual Studio Professional with MSDN en Visual Studio Test Professional met MSDN</w:t>
            </w:r>
          </w:p>
        </w:tc>
        <w:tc>
          <w:tcPr>
            <w:tcW w:w="117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C21366" w:rsidRPr="00FC0C73" w:rsidRDefault="00C21366" w:rsidP="00111C93">
            <w:pPr>
              <w:spacing w:after="60"/>
              <w:jc w:val="center"/>
              <w:rPr>
                <w:rFonts w:cs="Tahoma"/>
                <w:szCs w:val="18"/>
              </w:rPr>
            </w:pPr>
            <w:r w:rsidRPr="00FC0C73">
              <w:rPr>
                <w:rFonts w:cs="Tahoma"/>
                <w:szCs w:val="18"/>
              </w:rPr>
              <w:t>25</w:t>
            </w:r>
          </w:p>
        </w:tc>
      </w:tr>
      <w:tr w:rsidR="00C21366" w:rsidRPr="00FC0C73" w:rsidTr="000A597B">
        <w:trPr>
          <w:trHeight w:val="45"/>
        </w:trPr>
        <w:tc>
          <w:tcPr>
            <w:tcW w:w="756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C21366" w:rsidRPr="00FC0C73" w:rsidRDefault="00C21366" w:rsidP="00111C93">
            <w:pPr>
              <w:spacing w:after="60"/>
              <w:jc w:val="center"/>
              <w:rPr>
                <w:rFonts w:cs="Tahoma"/>
                <w:szCs w:val="18"/>
              </w:rPr>
            </w:pPr>
            <w:r w:rsidRPr="00FC0C73">
              <w:rPr>
                <w:rFonts w:eastAsia="Calibri" w:cs="Tahoma"/>
                <w:szCs w:val="18"/>
              </w:rPr>
              <w:t xml:space="preserve">SQL Server Enterprise edition, </w:t>
            </w:r>
            <w:r w:rsidRPr="00FC0C73">
              <w:rPr>
                <w:rFonts w:cs="Tahoma"/>
                <w:szCs w:val="18"/>
              </w:rPr>
              <w:t xml:space="preserve">SQL Server Business Intelligence, </w:t>
            </w:r>
            <w:r w:rsidRPr="00FC0C73">
              <w:rPr>
                <w:rFonts w:eastAsia="Calibri" w:cs="Tahoma"/>
                <w:szCs w:val="18"/>
              </w:rPr>
              <w:t>Windows Server Enterprise edition en Visual Studio Premium met MSDN</w:t>
            </w:r>
          </w:p>
        </w:tc>
        <w:tc>
          <w:tcPr>
            <w:tcW w:w="117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C21366" w:rsidRPr="00FC0C73" w:rsidRDefault="00C21366" w:rsidP="00111C93">
            <w:pPr>
              <w:spacing w:after="60"/>
              <w:jc w:val="center"/>
              <w:rPr>
                <w:rFonts w:cs="Tahoma"/>
                <w:szCs w:val="18"/>
              </w:rPr>
            </w:pPr>
            <w:r w:rsidRPr="00FC0C73">
              <w:rPr>
                <w:rFonts w:cs="Tahoma"/>
                <w:szCs w:val="18"/>
              </w:rPr>
              <w:t>50</w:t>
            </w:r>
          </w:p>
        </w:tc>
      </w:tr>
      <w:tr w:rsidR="00C21366" w:rsidRPr="00FC0C73" w:rsidTr="000A597B">
        <w:trPr>
          <w:trHeight w:val="45"/>
        </w:trPr>
        <w:tc>
          <w:tcPr>
            <w:tcW w:w="756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C21366" w:rsidRPr="00FC0C73" w:rsidRDefault="00C21366" w:rsidP="00111C93">
            <w:pPr>
              <w:spacing w:after="60"/>
              <w:jc w:val="center"/>
              <w:rPr>
                <w:rFonts w:cs="Tahoma"/>
                <w:szCs w:val="18"/>
              </w:rPr>
            </w:pPr>
            <w:r w:rsidRPr="00FC0C73">
              <w:rPr>
                <w:rFonts w:eastAsia="Calibri" w:cs="Tahoma"/>
                <w:szCs w:val="18"/>
              </w:rPr>
              <w:t>SQL Server Data Center edition, Windows Server Data Center edition, System Center 2012 Datacenter Server Management License (2-processor) en Visual Studio Ultimate met MSDN</w:t>
            </w:r>
          </w:p>
        </w:tc>
        <w:tc>
          <w:tcPr>
            <w:tcW w:w="117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C21366" w:rsidRPr="00FC0C73" w:rsidRDefault="00C21366" w:rsidP="00111C93">
            <w:pPr>
              <w:spacing w:after="60"/>
              <w:jc w:val="center"/>
              <w:rPr>
                <w:rFonts w:cs="Tahoma"/>
                <w:szCs w:val="18"/>
              </w:rPr>
            </w:pPr>
            <w:r w:rsidRPr="00FC0C73">
              <w:rPr>
                <w:rFonts w:cs="Tahoma"/>
                <w:szCs w:val="18"/>
              </w:rPr>
              <w:t>75</w:t>
            </w:r>
          </w:p>
        </w:tc>
      </w:tr>
    </w:tbl>
    <w:p w:rsidR="00C21366" w:rsidRPr="00946F7D" w:rsidRDefault="00C21366" w:rsidP="00C21366">
      <w:pPr>
        <w:ind w:firstLine="720"/>
        <w:rPr>
          <w:rFonts w:cs="Tahoma"/>
          <w:lang w:val="nl-NL"/>
        </w:rPr>
      </w:pPr>
      <w:r w:rsidRPr="00946F7D">
        <w:rPr>
          <w:rFonts w:cs="Tahoma"/>
          <w:b/>
          <w:i/>
          <w:sz w:val="16"/>
          <w:szCs w:val="18"/>
          <w:lang w:val="nl-NL"/>
        </w:rPr>
        <w:t>Opmerking:</w:t>
      </w:r>
      <w:r w:rsidRPr="00946F7D">
        <w:rPr>
          <w:rFonts w:cs="Tahoma"/>
          <w:i/>
          <w:sz w:val="16"/>
          <w:szCs w:val="18"/>
          <w:lang w:val="nl-NL"/>
        </w:rPr>
        <w:t xml:space="preserve"> Zie voor CAL's de tabel Cal Suites in dit gedeelte</w:t>
      </w:r>
    </w:p>
    <w:p w:rsidR="00C21366" w:rsidRPr="00946F7D" w:rsidRDefault="00C21366" w:rsidP="00C21366">
      <w:pPr>
        <w:rPr>
          <w:rFonts w:cs="Tahoma"/>
          <w:lang w:val="nl-NL"/>
        </w:rPr>
      </w:pPr>
    </w:p>
    <w:p w:rsidR="00C21366" w:rsidRPr="00946F7D" w:rsidRDefault="00C21366" w:rsidP="00C21366">
      <w:pPr>
        <w:rPr>
          <w:rFonts w:cs="Tahoma"/>
          <w:lang w:val="nl-NL"/>
        </w:rPr>
      </w:pPr>
      <w:r w:rsidRPr="00946F7D">
        <w:rPr>
          <w:rFonts w:cs="Tahoma"/>
          <w:szCs w:val="18"/>
          <w:lang w:val="nl-NL"/>
        </w:rPr>
        <w:t xml:space="preserve">Wanneer deze in aanmerking komende producten worden aangeschaft via Enrollment for Application Platform (EAP) of Enrollment for Core Infrastructure (ECI), worden alle toegewezen punten die door EAP en ECI worden gedekt, met twee (2) vermenigvuldigd. </w:t>
      </w:r>
    </w:p>
    <w:p w:rsidR="00C21366" w:rsidRDefault="00C21366" w:rsidP="00C21366">
      <w:pPr>
        <w:rPr>
          <w:rFonts w:cs="Tahoma"/>
          <w:lang w:val="nl-NL"/>
        </w:rPr>
      </w:pPr>
    </w:p>
    <w:p w:rsidR="000A597B" w:rsidRDefault="000A597B" w:rsidP="00C21366">
      <w:pPr>
        <w:rPr>
          <w:rFonts w:cs="Tahoma"/>
          <w:lang w:val="nl-NL"/>
        </w:rPr>
      </w:pPr>
    </w:p>
    <w:p w:rsidR="000A597B" w:rsidRDefault="000A597B" w:rsidP="00C21366">
      <w:pPr>
        <w:rPr>
          <w:rFonts w:cs="Tahoma"/>
          <w:lang w:val="nl-NL"/>
        </w:rPr>
      </w:pPr>
    </w:p>
    <w:p w:rsidR="000A597B" w:rsidRDefault="000A597B" w:rsidP="00C21366">
      <w:pPr>
        <w:rPr>
          <w:rFonts w:cs="Tahoma"/>
          <w:lang w:val="nl-NL"/>
        </w:rPr>
      </w:pPr>
    </w:p>
    <w:p w:rsidR="000A597B" w:rsidRPr="00946F7D" w:rsidRDefault="000A597B" w:rsidP="00C21366">
      <w:pPr>
        <w:rPr>
          <w:rFonts w:cs="Tahoma"/>
          <w:lang w:val="nl-NL"/>
        </w:rPr>
      </w:pPr>
    </w:p>
    <w:p w:rsidR="00C21366" w:rsidRPr="00946F7D" w:rsidRDefault="00C21366" w:rsidP="00C21366">
      <w:pPr>
        <w:rPr>
          <w:rFonts w:cs="Tahoma"/>
          <w:lang w:val="nl-NL"/>
        </w:rPr>
      </w:pPr>
      <w:r w:rsidRPr="00946F7D">
        <w:rPr>
          <w:rFonts w:cs="Tahoma"/>
          <w:szCs w:val="18"/>
          <w:lang w:val="nl-NL"/>
        </w:rPr>
        <w:lastRenderedPageBreak/>
        <w:t>Het totaal aantal punten waarvoor de klant in aanmerking komt, definieert het aantal Planning Services-dagen zoals hieronder wordt weergegeven:</w:t>
      </w:r>
    </w:p>
    <w:p w:rsidR="00C21366" w:rsidRPr="00946F7D" w:rsidRDefault="00C21366" w:rsidP="00C21366">
      <w:pPr>
        <w:rPr>
          <w:rFonts w:cs="Tahoma"/>
          <w:lang w:val="nl-NL"/>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C21366" w:rsidRPr="00FC0C73" w:rsidTr="00111C93">
        <w:trPr>
          <w:trHeight w:val="393"/>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C21366" w:rsidRPr="00946F7D" w:rsidRDefault="00C21366" w:rsidP="00111C93">
            <w:pPr>
              <w:spacing w:after="60"/>
              <w:jc w:val="center"/>
              <w:rPr>
                <w:rFonts w:cs="Tahoma"/>
                <w:szCs w:val="18"/>
                <w:lang w:val="nl-NL"/>
              </w:rPr>
            </w:pPr>
            <w:r w:rsidRPr="00946F7D">
              <w:rPr>
                <w:rFonts w:cs="Tahoma"/>
                <w:b/>
                <w:bCs/>
                <w:szCs w:val="18"/>
                <w:lang w:val="nl-NL"/>
              </w:rPr>
              <w:t>Punten voor Office-toepassingen en/of Serverlicenties</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C21366" w:rsidRPr="00FC0C73" w:rsidRDefault="00C21366" w:rsidP="00111C93">
            <w:pPr>
              <w:spacing w:after="60"/>
              <w:jc w:val="center"/>
              <w:rPr>
                <w:rFonts w:cs="Tahoma"/>
                <w:szCs w:val="18"/>
              </w:rPr>
            </w:pPr>
            <w:r w:rsidRPr="00FC0C73">
              <w:rPr>
                <w:rFonts w:cs="Tahoma"/>
                <w:b/>
                <w:bCs/>
                <w:szCs w:val="18"/>
              </w:rPr>
              <w:t>Planning Services-dagen</w:t>
            </w:r>
          </w:p>
        </w:tc>
      </w:tr>
      <w:tr w:rsidR="00C21366" w:rsidRPr="00FC0C73" w:rsidTr="00111C93">
        <w:trPr>
          <w:trHeight w:val="127"/>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C21366" w:rsidRPr="00FC0C73" w:rsidRDefault="00C21366" w:rsidP="00111C93">
            <w:pPr>
              <w:spacing w:after="60"/>
              <w:jc w:val="center"/>
              <w:rPr>
                <w:rFonts w:cs="Tahoma"/>
                <w:szCs w:val="18"/>
              </w:rPr>
            </w:pPr>
            <w:r w:rsidRPr="00FC0C73">
              <w:rPr>
                <w:rFonts w:cs="Tahoma"/>
                <w:szCs w:val="18"/>
              </w:rPr>
              <w:t>200</w:t>
            </w:r>
            <w:r w:rsidR="00084974">
              <w:rPr>
                <w:rFonts w:cs="Tahoma"/>
                <w:szCs w:val="18"/>
              </w:rPr>
              <w:t xml:space="preserve"> </w:t>
            </w:r>
            <w:r w:rsidR="00084974" w:rsidRPr="00FC0C73">
              <w:rPr>
                <w:rFonts w:cs="Tahoma"/>
                <w:szCs w:val="18"/>
              </w:rPr>
              <w:t>–</w:t>
            </w:r>
            <w:r w:rsidR="00084974">
              <w:rPr>
                <w:rFonts w:cs="Tahoma"/>
                <w:szCs w:val="18"/>
              </w:rPr>
              <w:t xml:space="preserve"> </w:t>
            </w:r>
            <w:r w:rsidRPr="00FC0C73">
              <w:rPr>
                <w:rFonts w:cs="Tahoma"/>
                <w:szCs w:val="18"/>
              </w:rPr>
              <w:t>499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C21366" w:rsidRPr="00FC0C73" w:rsidRDefault="00C21366" w:rsidP="00111C93">
            <w:pPr>
              <w:spacing w:after="60"/>
              <w:jc w:val="center"/>
              <w:rPr>
                <w:rFonts w:cs="Tahoma"/>
                <w:szCs w:val="18"/>
              </w:rPr>
            </w:pPr>
            <w:r w:rsidRPr="00FC0C73">
              <w:rPr>
                <w:rFonts w:cs="Tahoma"/>
                <w:szCs w:val="18"/>
              </w:rPr>
              <w:t>1</w:t>
            </w:r>
          </w:p>
        </w:tc>
      </w:tr>
      <w:tr w:rsidR="00C21366" w:rsidRPr="00FC0C73" w:rsidTr="00111C93">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C21366" w:rsidRPr="00FC0C73" w:rsidRDefault="00C21366" w:rsidP="00084974">
            <w:pPr>
              <w:spacing w:after="60"/>
              <w:jc w:val="center"/>
              <w:rPr>
                <w:rFonts w:cs="Tahoma"/>
                <w:szCs w:val="18"/>
              </w:rPr>
            </w:pPr>
            <w:r w:rsidRPr="00FC0C73">
              <w:rPr>
                <w:rFonts w:cs="Tahoma"/>
                <w:szCs w:val="18"/>
              </w:rPr>
              <w:t>500</w:t>
            </w:r>
            <w:r w:rsidR="00084974">
              <w:rPr>
                <w:rFonts w:cs="Tahoma"/>
                <w:szCs w:val="18"/>
              </w:rPr>
              <w:t xml:space="preserve"> </w:t>
            </w:r>
            <w:r w:rsidR="00084974" w:rsidRPr="00FC0C73">
              <w:rPr>
                <w:rFonts w:cs="Tahoma"/>
                <w:szCs w:val="18"/>
              </w:rPr>
              <w:t>–</w:t>
            </w:r>
            <w:r w:rsidR="00084974">
              <w:rPr>
                <w:rFonts w:cs="Tahoma"/>
                <w:szCs w:val="18"/>
              </w:rPr>
              <w:t xml:space="preserve"> </w:t>
            </w:r>
            <w:r w:rsidRPr="00FC0C73">
              <w:rPr>
                <w:rFonts w:cs="Tahoma"/>
                <w:szCs w:val="18"/>
              </w:rPr>
              <w:t>1999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C21366" w:rsidRPr="00FC0C73" w:rsidRDefault="00C21366" w:rsidP="00111C93">
            <w:pPr>
              <w:spacing w:after="60"/>
              <w:jc w:val="center"/>
              <w:rPr>
                <w:rFonts w:cs="Tahoma"/>
                <w:szCs w:val="18"/>
              </w:rPr>
            </w:pPr>
            <w:r w:rsidRPr="00FC0C73">
              <w:rPr>
                <w:rFonts w:cs="Tahoma"/>
                <w:szCs w:val="18"/>
              </w:rPr>
              <w:t>3</w:t>
            </w:r>
          </w:p>
        </w:tc>
      </w:tr>
      <w:tr w:rsidR="00C21366" w:rsidRPr="00FC0C73" w:rsidTr="00111C93">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C21366" w:rsidRPr="00FC0C73" w:rsidRDefault="00084974" w:rsidP="00111C93">
            <w:pPr>
              <w:spacing w:after="60"/>
              <w:jc w:val="center"/>
              <w:rPr>
                <w:rFonts w:cs="Tahoma"/>
                <w:szCs w:val="18"/>
              </w:rPr>
            </w:pPr>
            <w:r>
              <w:rPr>
                <w:rFonts w:cs="Tahoma"/>
                <w:szCs w:val="18"/>
              </w:rPr>
              <w:t>2</w:t>
            </w:r>
            <w:r w:rsidR="00C21366" w:rsidRPr="00FC0C73">
              <w:rPr>
                <w:rFonts w:cs="Tahoma"/>
                <w:szCs w:val="18"/>
              </w:rPr>
              <w:t>000</w:t>
            </w:r>
            <w:r>
              <w:rPr>
                <w:rFonts w:cs="Tahoma"/>
                <w:szCs w:val="18"/>
              </w:rPr>
              <w:t xml:space="preserve"> </w:t>
            </w:r>
            <w:r w:rsidRPr="00FC0C73">
              <w:rPr>
                <w:rFonts w:cs="Tahoma"/>
                <w:szCs w:val="18"/>
              </w:rPr>
              <w:t>–</w:t>
            </w:r>
            <w:r>
              <w:rPr>
                <w:rFonts w:cs="Tahoma"/>
                <w:szCs w:val="18"/>
              </w:rPr>
              <w:t xml:space="preserve"> 3</w:t>
            </w:r>
            <w:r w:rsidR="00C21366" w:rsidRPr="00FC0C73">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C21366" w:rsidRPr="00FC0C73" w:rsidRDefault="00C21366" w:rsidP="00111C93">
            <w:pPr>
              <w:spacing w:after="60"/>
              <w:jc w:val="center"/>
              <w:rPr>
                <w:rFonts w:cs="Tahoma"/>
                <w:szCs w:val="18"/>
              </w:rPr>
            </w:pPr>
            <w:r w:rsidRPr="00FC0C73">
              <w:rPr>
                <w:rFonts w:cs="Tahoma"/>
                <w:szCs w:val="18"/>
              </w:rPr>
              <w:t>5</w:t>
            </w:r>
          </w:p>
        </w:tc>
      </w:tr>
      <w:tr w:rsidR="00C21366" w:rsidRPr="00FC0C73" w:rsidTr="00111C93">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C21366" w:rsidRPr="00FC0C73" w:rsidRDefault="00084974" w:rsidP="00111C93">
            <w:pPr>
              <w:spacing w:after="60"/>
              <w:jc w:val="center"/>
              <w:rPr>
                <w:rFonts w:cs="Tahoma"/>
                <w:szCs w:val="18"/>
              </w:rPr>
            </w:pPr>
            <w:r>
              <w:rPr>
                <w:rFonts w:cs="Tahoma"/>
                <w:szCs w:val="18"/>
              </w:rPr>
              <w:t>4000 – 29</w:t>
            </w:r>
            <w:r w:rsidR="00C21366" w:rsidRPr="00FC0C73">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C21366" w:rsidRPr="00FC0C73" w:rsidRDefault="00C21366" w:rsidP="00111C93">
            <w:pPr>
              <w:spacing w:after="60"/>
              <w:jc w:val="center"/>
              <w:rPr>
                <w:rFonts w:cs="Tahoma"/>
                <w:szCs w:val="18"/>
              </w:rPr>
            </w:pPr>
            <w:r w:rsidRPr="00FC0C73">
              <w:rPr>
                <w:rFonts w:cs="Tahoma"/>
                <w:szCs w:val="18"/>
              </w:rPr>
              <w:t>10</w:t>
            </w:r>
          </w:p>
        </w:tc>
      </w:tr>
      <w:tr w:rsidR="00C21366" w:rsidRPr="00FC0C73" w:rsidTr="00111C93">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C21366" w:rsidRPr="00FC0C73" w:rsidRDefault="00084974" w:rsidP="00111C93">
            <w:pPr>
              <w:spacing w:after="60"/>
              <w:jc w:val="center"/>
              <w:rPr>
                <w:rFonts w:cs="Tahoma"/>
                <w:szCs w:val="18"/>
              </w:rPr>
            </w:pPr>
            <w:r>
              <w:rPr>
                <w:rFonts w:cs="Tahoma"/>
                <w:szCs w:val="18"/>
              </w:rPr>
              <w:t>30000 – 49</w:t>
            </w:r>
            <w:r w:rsidR="00C21366" w:rsidRPr="00FC0C73">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C21366" w:rsidRPr="00FC0C73" w:rsidRDefault="00C21366" w:rsidP="00111C93">
            <w:pPr>
              <w:spacing w:after="60"/>
              <w:jc w:val="center"/>
              <w:rPr>
                <w:rFonts w:cs="Tahoma"/>
                <w:szCs w:val="18"/>
              </w:rPr>
            </w:pPr>
            <w:r w:rsidRPr="00FC0C73">
              <w:rPr>
                <w:rFonts w:cs="Tahoma"/>
                <w:szCs w:val="18"/>
              </w:rPr>
              <w:t>15</w:t>
            </w:r>
          </w:p>
        </w:tc>
      </w:tr>
      <w:tr w:rsidR="00C21366" w:rsidRPr="00FC0C73" w:rsidTr="00111C93">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C21366" w:rsidRPr="00FC0C73" w:rsidRDefault="00084974" w:rsidP="00111C93">
            <w:pPr>
              <w:spacing w:after="60"/>
              <w:jc w:val="center"/>
              <w:rPr>
                <w:rFonts w:cs="Tahoma"/>
                <w:szCs w:val="18"/>
              </w:rPr>
            </w:pPr>
            <w:r>
              <w:rPr>
                <w:rFonts w:cs="Tahoma"/>
                <w:szCs w:val="18"/>
              </w:rPr>
              <w:t>50000 – 99</w:t>
            </w:r>
            <w:r w:rsidR="00C21366" w:rsidRPr="00FC0C73">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C21366" w:rsidRPr="00FC0C73" w:rsidRDefault="00C21366" w:rsidP="00111C93">
            <w:pPr>
              <w:spacing w:after="60"/>
              <w:jc w:val="center"/>
              <w:rPr>
                <w:rFonts w:cs="Tahoma"/>
                <w:szCs w:val="18"/>
              </w:rPr>
            </w:pPr>
            <w:r w:rsidRPr="00FC0C73">
              <w:rPr>
                <w:rFonts w:cs="Tahoma"/>
                <w:szCs w:val="18"/>
              </w:rPr>
              <w:t>20</w:t>
            </w:r>
          </w:p>
        </w:tc>
      </w:tr>
      <w:tr w:rsidR="00C21366" w:rsidRPr="00FC0C73" w:rsidTr="00111C93">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C21366" w:rsidRPr="00FC0C73" w:rsidRDefault="00084974" w:rsidP="00111C93">
            <w:pPr>
              <w:spacing w:after="60"/>
              <w:jc w:val="center"/>
              <w:rPr>
                <w:rFonts w:cs="Tahoma"/>
                <w:szCs w:val="18"/>
              </w:rPr>
            </w:pPr>
            <w:r>
              <w:rPr>
                <w:rFonts w:cs="Tahoma"/>
                <w:szCs w:val="18"/>
              </w:rPr>
              <w:t>100000 – 199</w:t>
            </w:r>
            <w:r w:rsidR="00C21366" w:rsidRPr="00FC0C73">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C21366" w:rsidRPr="00FC0C73" w:rsidRDefault="00C21366" w:rsidP="00111C93">
            <w:pPr>
              <w:spacing w:after="60"/>
              <w:jc w:val="center"/>
              <w:rPr>
                <w:rFonts w:cs="Tahoma"/>
                <w:szCs w:val="18"/>
              </w:rPr>
            </w:pPr>
            <w:r w:rsidRPr="00FC0C73">
              <w:rPr>
                <w:rFonts w:cs="Tahoma"/>
                <w:szCs w:val="18"/>
              </w:rPr>
              <w:t>30</w:t>
            </w:r>
          </w:p>
        </w:tc>
      </w:tr>
      <w:tr w:rsidR="00C21366" w:rsidRPr="00FC0C73" w:rsidTr="00111C93">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C21366" w:rsidRPr="00FC0C73" w:rsidRDefault="00084974" w:rsidP="00111C93">
            <w:pPr>
              <w:spacing w:after="60"/>
              <w:jc w:val="center"/>
              <w:rPr>
                <w:rFonts w:cs="Tahoma"/>
                <w:szCs w:val="18"/>
              </w:rPr>
            </w:pPr>
            <w:r>
              <w:rPr>
                <w:rFonts w:cs="Tahoma"/>
                <w:szCs w:val="18"/>
              </w:rPr>
              <w:t>200000 – 399</w:t>
            </w:r>
            <w:r w:rsidR="00C21366" w:rsidRPr="00FC0C73">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C21366" w:rsidRPr="00FC0C73" w:rsidRDefault="00C21366" w:rsidP="00111C93">
            <w:pPr>
              <w:spacing w:after="60"/>
              <w:jc w:val="center"/>
              <w:rPr>
                <w:rFonts w:cs="Tahoma"/>
                <w:szCs w:val="18"/>
              </w:rPr>
            </w:pPr>
            <w:r w:rsidRPr="00FC0C73">
              <w:rPr>
                <w:rFonts w:cs="Tahoma"/>
                <w:szCs w:val="18"/>
              </w:rPr>
              <w:t>40</w:t>
            </w:r>
          </w:p>
        </w:tc>
      </w:tr>
      <w:tr w:rsidR="00C21366" w:rsidRPr="00FC0C73" w:rsidTr="00111C93">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C21366" w:rsidRPr="00FC0C73" w:rsidRDefault="00084974" w:rsidP="00111C93">
            <w:pPr>
              <w:spacing w:after="60"/>
              <w:jc w:val="center"/>
              <w:rPr>
                <w:rFonts w:cs="Tahoma"/>
                <w:szCs w:val="18"/>
              </w:rPr>
            </w:pPr>
            <w:r>
              <w:rPr>
                <w:rFonts w:cs="Tahoma"/>
                <w:szCs w:val="18"/>
              </w:rPr>
              <w:t>400000 – 599</w:t>
            </w:r>
            <w:r w:rsidR="00C21366" w:rsidRPr="00FC0C73">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C21366" w:rsidRPr="00FC0C73" w:rsidRDefault="00C21366" w:rsidP="00111C93">
            <w:pPr>
              <w:spacing w:after="60"/>
              <w:jc w:val="center"/>
              <w:rPr>
                <w:rFonts w:cs="Tahoma"/>
                <w:szCs w:val="18"/>
              </w:rPr>
            </w:pPr>
            <w:r w:rsidRPr="00FC0C73">
              <w:rPr>
                <w:rFonts w:cs="Tahoma"/>
                <w:szCs w:val="18"/>
              </w:rPr>
              <w:t>50</w:t>
            </w:r>
          </w:p>
        </w:tc>
      </w:tr>
      <w:tr w:rsidR="00C21366" w:rsidRPr="00FC0C73" w:rsidTr="00111C93">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C21366" w:rsidRPr="00FC0C73" w:rsidRDefault="00084974" w:rsidP="00111C93">
            <w:pPr>
              <w:spacing w:after="60"/>
              <w:jc w:val="center"/>
              <w:rPr>
                <w:rFonts w:cs="Tahoma"/>
                <w:szCs w:val="18"/>
              </w:rPr>
            </w:pPr>
            <w:r>
              <w:rPr>
                <w:rFonts w:cs="Tahoma"/>
                <w:szCs w:val="18"/>
              </w:rPr>
              <w:t>600</w:t>
            </w:r>
            <w:r w:rsidR="00C21366" w:rsidRPr="00FC0C73">
              <w:rPr>
                <w:rFonts w:cs="Tahoma"/>
                <w:szCs w:val="18"/>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C21366" w:rsidRPr="00FC0C73" w:rsidRDefault="00C21366" w:rsidP="00111C93">
            <w:pPr>
              <w:spacing w:after="60"/>
              <w:jc w:val="center"/>
              <w:rPr>
                <w:rFonts w:cs="Tahoma"/>
                <w:szCs w:val="18"/>
              </w:rPr>
            </w:pPr>
            <w:r w:rsidRPr="00FC0C73">
              <w:rPr>
                <w:rFonts w:cs="Tahoma"/>
                <w:szCs w:val="18"/>
              </w:rPr>
              <w:t>75</w:t>
            </w:r>
          </w:p>
        </w:tc>
      </w:tr>
    </w:tbl>
    <w:p w:rsidR="00C21366" w:rsidRPr="00FC0C73" w:rsidRDefault="00C21366" w:rsidP="00C21366">
      <w:pPr>
        <w:rPr>
          <w:rFonts w:cs="Tahoma"/>
        </w:rPr>
      </w:pPr>
    </w:p>
    <w:p w:rsidR="00C21366" w:rsidRPr="00946F7D" w:rsidRDefault="00C21366" w:rsidP="00C21366">
      <w:pPr>
        <w:rPr>
          <w:rFonts w:cs="Tahoma"/>
          <w:lang w:val="nl-NL"/>
        </w:rPr>
      </w:pPr>
      <w:r w:rsidRPr="00946F7D">
        <w:rPr>
          <w:rFonts w:cs="Tahoma"/>
          <w:szCs w:val="18"/>
          <w:lang w:val="nl-NL"/>
        </w:rPr>
        <w:t xml:space="preserve">Core CAL Suite- en SQL CAL SA-dekking telt als </w:t>
      </w:r>
      <w:r w:rsidRPr="00946F7D">
        <w:rPr>
          <w:rFonts w:cs="Tahoma"/>
          <w:szCs w:val="18"/>
          <w:u w:val="single"/>
          <w:lang w:val="nl-NL"/>
        </w:rPr>
        <w:t xml:space="preserve">één (1) punt </w:t>
      </w:r>
      <w:r w:rsidRPr="00946F7D">
        <w:rPr>
          <w:rFonts w:cs="Tahoma"/>
          <w:szCs w:val="18"/>
          <w:lang w:val="nl-NL"/>
        </w:rPr>
        <w:t xml:space="preserve">bij de berekening van de waarde in de eerste kolom hieronder, en Enterprise CAL Suite SA-dekking telt als </w:t>
      </w:r>
      <w:r w:rsidRPr="00946F7D">
        <w:rPr>
          <w:rFonts w:cs="Tahoma"/>
          <w:szCs w:val="18"/>
          <w:u w:val="single"/>
          <w:lang w:val="nl-NL"/>
        </w:rPr>
        <w:t>twee (2) punten</w:t>
      </w:r>
      <w:r w:rsidRPr="00946F7D">
        <w:rPr>
          <w:rFonts w:cs="Tahoma"/>
          <w:szCs w:val="18"/>
          <w:lang w:val="nl-NL"/>
        </w:rPr>
        <w:t xml:space="preserve"> bij de berekening van de waarde in de eerste kolom hieronder:</w:t>
      </w:r>
    </w:p>
    <w:p w:rsidR="00C21366" w:rsidRPr="00946F7D" w:rsidRDefault="00C21366" w:rsidP="00C21366">
      <w:pPr>
        <w:rPr>
          <w:rFonts w:cs="Tahoma"/>
          <w:lang w:val="nl-NL"/>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C21366" w:rsidRPr="00FC0C73" w:rsidTr="00084974">
        <w:trPr>
          <w:trHeight w:val="298"/>
          <w:tblHeader/>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C21366" w:rsidRPr="00FC0C73" w:rsidRDefault="00C21366" w:rsidP="00111C93">
            <w:pPr>
              <w:spacing w:after="60"/>
              <w:jc w:val="center"/>
              <w:rPr>
                <w:rFonts w:cs="Tahoma"/>
                <w:szCs w:val="18"/>
              </w:rPr>
            </w:pPr>
            <w:r w:rsidRPr="00FC0C73">
              <w:rPr>
                <w:rFonts w:cs="Tahoma"/>
                <w:b/>
                <w:bCs/>
                <w:szCs w:val="18"/>
              </w:rPr>
              <w:t>CAL Suites</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vAlign w:val="center"/>
          </w:tcPr>
          <w:p w:rsidR="00C21366" w:rsidRPr="00FC0C73" w:rsidRDefault="00C21366" w:rsidP="00084974">
            <w:pPr>
              <w:spacing w:after="60"/>
              <w:jc w:val="center"/>
              <w:rPr>
                <w:rFonts w:cs="Tahoma"/>
                <w:szCs w:val="18"/>
              </w:rPr>
            </w:pPr>
            <w:r w:rsidRPr="00FC0C73">
              <w:rPr>
                <w:rFonts w:cs="Tahoma"/>
                <w:b/>
                <w:bCs/>
                <w:szCs w:val="18"/>
              </w:rPr>
              <w:t>Planning Services-dagen</w:t>
            </w:r>
          </w:p>
        </w:tc>
      </w:tr>
      <w:tr w:rsidR="00C21366" w:rsidRPr="00FC0C73" w:rsidTr="00111C93">
        <w:trPr>
          <w:trHeight w:val="23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C21366" w:rsidRPr="00FC0C73" w:rsidRDefault="00084974" w:rsidP="00111C93">
            <w:pPr>
              <w:spacing w:after="60"/>
              <w:jc w:val="center"/>
              <w:rPr>
                <w:rFonts w:cs="Tahoma"/>
                <w:szCs w:val="18"/>
              </w:rPr>
            </w:pPr>
            <w:r>
              <w:rPr>
                <w:rFonts w:cs="Tahoma"/>
                <w:szCs w:val="18"/>
              </w:rPr>
              <w:t>200 – 3</w:t>
            </w:r>
            <w:r w:rsidR="00C21366" w:rsidRPr="00FC0C73">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C21366" w:rsidRPr="00FC0C73" w:rsidRDefault="00C21366" w:rsidP="00111C93">
            <w:pPr>
              <w:spacing w:after="60"/>
              <w:jc w:val="center"/>
              <w:rPr>
                <w:rFonts w:cs="Tahoma"/>
                <w:szCs w:val="18"/>
              </w:rPr>
            </w:pPr>
            <w:r w:rsidRPr="00FC0C73">
              <w:rPr>
                <w:rFonts w:cs="Tahoma"/>
                <w:szCs w:val="18"/>
              </w:rPr>
              <w:t>1</w:t>
            </w:r>
          </w:p>
        </w:tc>
      </w:tr>
      <w:tr w:rsidR="00C21366" w:rsidRPr="00FC0C73" w:rsidTr="00111C93">
        <w:trPr>
          <w:trHeight w:val="5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C21366" w:rsidRPr="00FC0C73" w:rsidRDefault="00084974" w:rsidP="00111C93">
            <w:pPr>
              <w:spacing w:after="60"/>
              <w:jc w:val="center"/>
              <w:rPr>
                <w:rFonts w:cs="Tahoma"/>
                <w:szCs w:val="18"/>
              </w:rPr>
            </w:pPr>
            <w:r>
              <w:rPr>
                <w:rFonts w:cs="Tahoma"/>
                <w:szCs w:val="18"/>
              </w:rPr>
              <w:t>4000 – 9</w:t>
            </w:r>
            <w:r w:rsidR="00C21366" w:rsidRPr="00FC0C73">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C21366" w:rsidRPr="00FC0C73" w:rsidRDefault="00C21366" w:rsidP="00111C93">
            <w:pPr>
              <w:spacing w:after="60"/>
              <w:jc w:val="center"/>
              <w:rPr>
                <w:rFonts w:cs="Tahoma"/>
                <w:szCs w:val="18"/>
              </w:rPr>
            </w:pPr>
            <w:r w:rsidRPr="00FC0C73">
              <w:rPr>
                <w:rFonts w:cs="Tahoma"/>
                <w:szCs w:val="18"/>
              </w:rPr>
              <w:t>3</w:t>
            </w:r>
          </w:p>
        </w:tc>
      </w:tr>
      <w:tr w:rsidR="00C21366" w:rsidRPr="00FC0C73" w:rsidTr="00111C93">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C21366" w:rsidRPr="00FC0C73" w:rsidRDefault="00084974" w:rsidP="00111C93">
            <w:pPr>
              <w:spacing w:after="60"/>
              <w:jc w:val="center"/>
              <w:rPr>
                <w:rFonts w:cs="Tahoma"/>
                <w:szCs w:val="18"/>
              </w:rPr>
            </w:pPr>
            <w:r>
              <w:rPr>
                <w:rFonts w:cs="Tahoma"/>
                <w:szCs w:val="18"/>
              </w:rPr>
              <w:t>10000 – 99</w:t>
            </w:r>
            <w:r w:rsidR="00C21366" w:rsidRPr="00FC0C73">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C21366" w:rsidRPr="00FC0C73" w:rsidRDefault="00C21366" w:rsidP="00111C93">
            <w:pPr>
              <w:spacing w:after="60"/>
              <w:jc w:val="center"/>
              <w:rPr>
                <w:rFonts w:cs="Tahoma"/>
                <w:szCs w:val="18"/>
              </w:rPr>
            </w:pPr>
            <w:r w:rsidRPr="00FC0C73">
              <w:rPr>
                <w:rFonts w:cs="Tahoma"/>
                <w:szCs w:val="18"/>
              </w:rPr>
              <w:t>5</w:t>
            </w:r>
          </w:p>
        </w:tc>
      </w:tr>
      <w:tr w:rsidR="00C21366" w:rsidRPr="00FC0C73" w:rsidTr="00111C93">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C21366" w:rsidRPr="00FC0C73" w:rsidRDefault="00084974" w:rsidP="00111C93">
            <w:pPr>
              <w:spacing w:after="60"/>
              <w:jc w:val="center"/>
              <w:rPr>
                <w:rFonts w:cs="Tahoma"/>
                <w:szCs w:val="18"/>
              </w:rPr>
            </w:pPr>
            <w:r>
              <w:rPr>
                <w:rFonts w:cs="Tahoma"/>
                <w:szCs w:val="18"/>
              </w:rPr>
              <w:t>100000 – 299</w:t>
            </w:r>
            <w:r w:rsidR="00C21366" w:rsidRPr="00FC0C73">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C21366" w:rsidRPr="00FC0C73" w:rsidRDefault="00C21366" w:rsidP="00111C93">
            <w:pPr>
              <w:spacing w:after="60"/>
              <w:jc w:val="center"/>
              <w:rPr>
                <w:rFonts w:cs="Tahoma"/>
                <w:szCs w:val="18"/>
              </w:rPr>
            </w:pPr>
            <w:r w:rsidRPr="00FC0C73">
              <w:rPr>
                <w:rFonts w:cs="Tahoma"/>
                <w:szCs w:val="18"/>
              </w:rPr>
              <w:t>7</w:t>
            </w:r>
          </w:p>
        </w:tc>
      </w:tr>
      <w:tr w:rsidR="00C21366" w:rsidRPr="00FC0C73" w:rsidTr="00111C93">
        <w:trPr>
          <w:trHeight w:val="73"/>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C21366" w:rsidRPr="00FC0C73" w:rsidRDefault="00084974" w:rsidP="00111C93">
            <w:pPr>
              <w:spacing w:after="60"/>
              <w:jc w:val="center"/>
              <w:rPr>
                <w:rFonts w:cs="Tahoma"/>
                <w:szCs w:val="18"/>
              </w:rPr>
            </w:pPr>
            <w:r>
              <w:rPr>
                <w:rFonts w:cs="Tahoma"/>
                <w:szCs w:val="18"/>
              </w:rPr>
              <w:t>300000 – 599</w:t>
            </w:r>
            <w:r w:rsidR="00C21366" w:rsidRPr="00FC0C73">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C21366" w:rsidRPr="00FC0C73" w:rsidRDefault="00C21366" w:rsidP="00111C93">
            <w:pPr>
              <w:spacing w:after="60"/>
              <w:jc w:val="center"/>
              <w:rPr>
                <w:rFonts w:cs="Tahoma"/>
                <w:szCs w:val="18"/>
              </w:rPr>
            </w:pPr>
            <w:r w:rsidRPr="00FC0C73">
              <w:rPr>
                <w:rFonts w:cs="Tahoma"/>
                <w:szCs w:val="18"/>
              </w:rPr>
              <w:t>10</w:t>
            </w:r>
          </w:p>
        </w:tc>
      </w:tr>
      <w:tr w:rsidR="00C21366" w:rsidRPr="00FC0C73" w:rsidTr="00111C93">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C21366" w:rsidRPr="00FC0C73" w:rsidRDefault="00084974" w:rsidP="00111C93">
            <w:pPr>
              <w:spacing w:after="60"/>
              <w:jc w:val="center"/>
              <w:rPr>
                <w:rFonts w:cs="Tahoma"/>
                <w:szCs w:val="18"/>
              </w:rPr>
            </w:pPr>
            <w:r>
              <w:rPr>
                <w:rFonts w:cs="Tahoma"/>
                <w:szCs w:val="18"/>
              </w:rPr>
              <w:t>600</w:t>
            </w:r>
            <w:r w:rsidR="00C21366" w:rsidRPr="00FC0C73">
              <w:rPr>
                <w:rFonts w:cs="Tahoma"/>
                <w:szCs w:val="18"/>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C21366" w:rsidRPr="00FC0C73" w:rsidRDefault="00C21366" w:rsidP="00111C93">
            <w:pPr>
              <w:spacing w:after="60"/>
              <w:jc w:val="center"/>
              <w:rPr>
                <w:rFonts w:cs="Tahoma"/>
                <w:szCs w:val="18"/>
              </w:rPr>
            </w:pPr>
            <w:r w:rsidRPr="00FC0C73">
              <w:rPr>
                <w:rFonts w:cs="Tahoma"/>
                <w:szCs w:val="18"/>
              </w:rPr>
              <w:t>12</w:t>
            </w:r>
          </w:p>
        </w:tc>
      </w:tr>
    </w:tbl>
    <w:p w:rsidR="00C21366" w:rsidRPr="00FC0C73" w:rsidRDefault="00C21366" w:rsidP="00C21366">
      <w:pPr>
        <w:rPr>
          <w:rFonts w:cs="Tahoma"/>
        </w:rPr>
      </w:pPr>
    </w:p>
    <w:p w:rsidR="00C21366" w:rsidRPr="00FC0C73" w:rsidRDefault="00C21366" w:rsidP="00C21366">
      <w:pPr>
        <w:spacing w:after="60"/>
        <w:rPr>
          <w:rFonts w:cs="Tahoma"/>
        </w:rPr>
      </w:pPr>
      <w:r w:rsidRPr="00FC0C73">
        <w:rPr>
          <w:rFonts w:cs="Tahoma"/>
          <w:szCs w:val="20"/>
        </w:rPr>
        <w:t>Voorbeelden</w:t>
      </w:r>
    </w:p>
    <w:p w:rsidR="00C21366" w:rsidRPr="00FC0C73" w:rsidRDefault="00C21366" w:rsidP="00C21366">
      <w:pPr>
        <w:spacing w:after="60"/>
        <w:rPr>
          <w:rFonts w:cs="Tahoma"/>
        </w:rPr>
      </w:pPr>
      <w:r w:rsidRPr="00FC0C73">
        <w:rPr>
          <w:rFonts w:cs="Tahoma"/>
          <w:szCs w:val="20"/>
        </w:rPr>
        <w:t>Open Value Overeenkomst met:</w:t>
      </w:r>
    </w:p>
    <w:p w:rsidR="00C21366" w:rsidRPr="00946F7D" w:rsidRDefault="00C21366" w:rsidP="00C21366">
      <w:pPr>
        <w:spacing w:after="60"/>
        <w:rPr>
          <w:rFonts w:cs="Tahoma"/>
          <w:lang w:val="fr-FR"/>
        </w:rPr>
      </w:pPr>
      <w:r w:rsidRPr="00946F7D">
        <w:rPr>
          <w:rFonts w:cs="Tahoma"/>
          <w:szCs w:val="20"/>
          <w:lang w:val="fr-FR"/>
        </w:rPr>
        <w:t>150 x L&amp;SA voor Office Professional Plus</w:t>
      </w:r>
    </w:p>
    <w:p w:rsidR="00C21366" w:rsidRPr="00946F7D" w:rsidRDefault="00C21366" w:rsidP="00C21366">
      <w:pPr>
        <w:spacing w:after="60"/>
        <w:rPr>
          <w:rFonts w:cs="Tahoma"/>
          <w:lang w:val="nl-NL"/>
        </w:rPr>
      </w:pPr>
      <w:r w:rsidRPr="00946F7D">
        <w:rPr>
          <w:rFonts w:cs="Tahoma"/>
          <w:szCs w:val="20"/>
          <w:u w:val="single"/>
          <w:lang w:val="nl-NL"/>
        </w:rPr>
        <w:t>+ 50 x SA voor Visio Standard</w:t>
      </w:r>
      <w:r w:rsidRPr="00946F7D">
        <w:rPr>
          <w:rFonts w:cs="Tahoma"/>
          <w:szCs w:val="20"/>
          <w:u w:val="single"/>
          <w:lang w:val="nl-NL"/>
        </w:rPr>
        <w:tab/>
      </w:r>
    </w:p>
    <w:p w:rsidR="00C21366" w:rsidRPr="00946F7D" w:rsidRDefault="00C21366" w:rsidP="00C21366">
      <w:pPr>
        <w:spacing w:after="60"/>
        <w:rPr>
          <w:rFonts w:cs="Tahoma"/>
          <w:lang w:val="nl-NL"/>
        </w:rPr>
      </w:pPr>
      <w:r w:rsidRPr="00946F7D">
        <w:rPr>
          <w:rFonts w:cs="Tahoma"/>
          <w:szCs w:val="20"/>
          <w:lang w:val="nl-NL"/>
        </w:rPr>
        <w:t>200 gedekte punten voor Office-toepassingen en/of Serverlicenties = 1 dag</w:t>
      </w:r>
    </w:p>
    <w:p w:rsidR="00C21366" w:rsidRPr="00946F7D" w:rsidRDefault="00C21366" w:rsidP="00C21366">
      <w:pPr>
        <w:rPr>
          <w:rFonts w:cs="Tahoma"/>
          <w:lang w:val="nl-NL"/>
        </w:rPr>
      </w:pPr>
    </w:p>
    <w:p w:rsidR="00C21366" w:rsidRPr="00FC0C73" w:rsidRDefault="00C21366" w:rsidP="00C21366">
      <w:pPr>
        <w:spacing w:after="60"/>
        <w:rPr>
          <w:rFonts w:cs="Tahoma"/>
        </w:rPr>
      </w:pPr>
      <w:r w:rsidRPr="00FC0C73">
        <w:rPr>
          <w:rFonts w:cs="Tahoma"/>
          <w:szCs w:val="20"/>
        </w:rPr>
        <w:t>SAM Enrollment Select of Select Plus met:</w:t>
      </w:r>
    </w:p>
    <w:p w:rsidR="00C21366" w:rsidRPr="00946F7D" w:rsidRDefault="00084974" w:rsidP="00C21366">
      <w:pPr>
        <w:spacing w:after="60"/>
        <w:rPr>
          <w:rFonts w:cs="Tahoma"/>
          <w:lang w:val="fr-FR"/>
        </w:rPr>
      </w:pPr>
      <w:r>
        <w:rPr>
          <w:rFonts w:cs="Tahoma"/>
          <w:szCs w:val="20"/>
          <w:lang w:val="fr-FR"/>
        </w:rPr>
        <w:t>3</w:t>
      </w:r>
      <w:r w:rsidR="00C21366" w:rsidRPr="00946F7D">
        <w:rPr>
          <w:rFonts w:cs="Tahoma"/>
          <w:szCs w:val="20"/>
          <w:lang w:val="fr-FR"/>
        </w:rPr>
        <w:t>500 x SA voor Enterprise CAL Suite</w:t>
      </w:r>
    </w:p>
    <w:p w:rsidR="00C21366" w:rsidRPr="00946F7D" w:rsidRDefault="00C21366" w:rsidP="00C21366">
      <w:pPr>
        <w:spacing w:after="60"/>
        <w:rPr>
          <w:rFonts w:cs="Tahoma"/>
          <w:lang w:val="nl-NL"/>
        </w:rPr>
      </w:pPr>
      <w:r w:rsidRPr="00946F7D">
        <w:rPr>
          <w:rFonts w:cs="Tahoma"/>
          <w:szCs w:val="20"/>
          <w:u w:val="single"/>
          <w:lang w:val="nl-NL"/>
        </w:rPr>
        <w:t>x elk 2 punten</w:t>
      </w:r>
      <w:r w:rsidRPr="00946F7D">
        <w:rPr>
          <w:rFonts w:cs="Tahoma"/>
          <w:szCs w:val="20"/>
          <w:u w:val="single"/>
          <w:lang w:val="nl-NL"/>
        </w:rPr>
        <w:tab/>
      </w:r>
      <w:r w:rsidRPr="00946F7D">
        <w:rPr>
          <w:rFonts w:cs="Tahoma"/>
          <w:szCs w:val="20"/>
          <w:u w:val="single"/>
          <w:lang w:val="nl-NL"/>
        </w:rPr>
        <w:tab/>
      </w:r>
      <w:r w:rsidRPr="00946F7D">
        <w:rPr>
          <w:rFonts w:cs="Tahoma"/>
          <w:szCs w:val="20"/>
          <w:lang w:val="nl-NL"/>
        </w:rPr>
        <w:t xml:space="preserve"> </w:t>
      </w:r>
    </w:p>
    <w:p w:rsidR="00C21366" w:rsidRPr="00946F7D" w:rsidRDefault="00084974" w:rsidP="00C21366">
      <w:pPr>
        <w:spacing w:after="60"/>
        <w:rPr>
          <w:rFonts w:cs="Tahoma"/>
          <w:lang w:val="nl-NL"/>
        </w:rPr>
      </w:pPr>
      <w:r>
        <w:rPr>
          <w:rFonts w:cs="Tahoma"/>
          <w:szCs w:val="20"/>
          <w:lang w:val="nl-NL"/>
        </w:rPr>
        <w:t>7</w:t>
      </w:r>
      <w:r w:rsidR="00C21366" w:rsidRPr="00946F7D">
        <w:rPr>
          <w:rFonts w:cs="Tahoma"/>
          <w:szCs w:val="20"/>
          <w:lang w:val="nl-NL"/>
        </w:rPr>
        <w:t xml:space="preserve">000 CAL-punten = 3 dagen </w:t>
      </w:r>
    </w:p>
    <w:p w:rsidR="00C21366" w:rsidRPr="00946F7D" w:rsidRDefault="00C21366" w:rsidP="00C21366">
      <w:pPr>
        <w:rPr>
          <w:rFonts w:cs="Tahoma"/>
          <w:lang w:val="nl-NL"/>
        </w:rPr>
      </w:pPr>
    </w:p>
    <w:p w:rsidR="00C21366" w:rsidRPr="00FC0C73" w:rsidRDefault="00C21366" w:rsidP="00C21366">
      <w:pPr>
        <w:spacing w:after="60"/>
        <w:rPr>
          <w:rFonts w:cs="Tahoma"/>
        </w:rPr>
      </w:pPr>
      <w:r w:rsidRPr="00FC0C73">
        <w:rPr>
          <w:rFonts w:cs="Tahoma"/>
          <w:szCs w:val="20"/>
        </w:rPr>
        <w:t>EA Enrollment met:</w:t>
      </w:r>
    </w:p>
    <w:p w:rsidR="00C21366" w:rsidRPr="00FC0C73" w:rsidRDefault="00084974" w:rsidP="00C21366">
      <w:pPr>
        <w:spacing w:after="60"/>
        <w:rPr>
          <w:rFonts w:cs="Tahoma"/>
        </w:rPr>
      </w:pPr>
      <w:r>
        <w:rPr>
          <w:rFonts w:cs="Tahoma"/>
          <w:szCs w:val="20"/>
        </w:rPr>
        <w:t>3</w:t>
      </w:r>
      <w:r w:rsidR="00C21366" w:rsidRPr="00FC0C73">
        <w:rPr>
          <w:rFonts w:cs="Tahoma"/>
          <w:szCs w:val="20"/>
        </w:rPr>
        <w:t>500 x Enterprise Desktop</w:t>
      </w:r>
    </w:p>
    <w:p w:rsidR="00C21366" w:rsidRPr="00FC0C73" w:rsidRDefault="00084974" w:rsidP="00C21366">
      <w:pPr>
        <w:numPr>
          <w:ilvl w:val="0"/>
          <w:numId w:val="70"/>
        </w:numPr>
        <w:tabs>
          <w:tab w:val="left" w:pos="720"/>
        </w:tabs>
        <w:spacing w:after="60" w:line="276" w:lineRule="auto"/>
        <w:rPr>
          <w:rFonts w:cs="Tahoma"/>
        </w:rPr>
      </w:pPr>
      <w:r>
        <w:rPr>
          <w:rFonts w:cs="Tahoma"/>
          <w:szCs w:val="20"/>
        </w:rPr>
        <w:t>3</w:t>
      </w:r>
      <w:r w:rsidR="00C21366" w:rsidRPr="00FC0C73">
        <w:rPr>
          <w:rFonts w:cs="Tahoma"/>
          <w:szCs w:val="20"/>
        </w:rPr>
        <w:t xml:space="preserve">500 Office Professional </w:t>
      </w:r>
      <w:r w:rsidR="00C21366" w:rsidRPr="00FC0C73">
        <w:rPr>
          <w:rFonts w:cs="Tahoma"/>
          <w:color w:val="000000"/>
          <w:szCs w:val="20"/>
        </w:rPr>
        <w:t>Plus</w:t>
      </w:r>
    </w:p>
    <w:p w:rsidR="00C21366" w:rsidRPr="00FC0C73" w:rsidRDefault="00084974" w:rsidP="00C21366">
      <w:pPr>
        <w:numPr>
          <w:ilvl w:val="0"/>
          <w:numId w:val="70"/>
        </w:numPr>
        <w:spacing w:after="60" w:line="276" w:lineRule="auto"/>
        <w:rPr>
          <w:rFonts w:cs="Tahoma"/>
        </w:rPr>
      </w:pPr>
      <w:r>
        <w:rPr>
          <w:rFonts w:cs="Tahoma"/>
          <w:color w:val="000000"/>
          <w:szCs w:val="20"/>
        </w:rPr>
        <w:t>3</w:t>
      </w:r>
      <w:r w:rsidR="00C21366" w:rsidRPr="00FC0C73">
        <w:rPr>
          <w:rFonts w:cs="Tahoma"/>
          <w:color w:val="000000"/>
          <w:szCs w:val="20"/>
        </w:rPr>
        <w:t>500 x Enterprise CAL Suite</w:t>
      </w:r>
    </w:p>
    <w:p w:rsidR="00C21366" w:rsidRPr="00946F7D" w:rsidRDefault="00C21366" w:rsidP="00C21366">
      <w:pPr>
        <w:spacing w:after="60"/>
        <w:rPr>
          <w:rFonts w:cs="Tahoma"/>
          <w:lang w:val="de-DE"/>
        </w:rPr>
      </w:pPr>
      <w:r w:rsidRPr="00946F7D">
        <w:rPr>
          <w:rFonts w:cs="Tahoma"/>
          <w:szCs w:val="20"/>
          <w:lang w:val="de-DE"/>
        </w:rPr>
        <w:t>+50 Windows Server Enterprise Edition (x 50 punten = 2.500 punten)</w:t>
      </w:r>
    </w:p>
    <w:p w:rsidR="00C21366" w:rsidRPr="00946F7D" w:rsidRDefault="00C21366" w:rsidP="00C21366">
      <w:pPr>
        <w:spacing w:after="60"/>
        <w:rPr>
          <w:rFonts w:cs="Tahoma"/>
          <w:lang w:val="nl-NL"/>
        </w:rPr>
      </w:pPr>
      <w:r w:rsidRPr="00946F7D">
        <w:rPr>
          <w:rFonts w:cs="Tahoma"/>
          <w:szCs w:val="20"/>
          <w:u w:val="single"/>
          <w:lang w:val="nl-NL"/>
        </w:rPr>
        <w:t>+ 600 x SA voor Visio Standard</w:t>
      </w:r>
      <w:r w:rsidRPr="00946F7D">
        <w:rPr>
          <w:rFonts w:cs="Tahoma"/>
          <w:szCs w:val="20"/>
          <w:u w:val="single"/>
          <w:lang w:val="nl-NL"/>
        </w:rPr>
        <w:tab/>
      </w:r>
    </w:p>
    <w:p w:rsidR="00C21366" w:rsidRPr="00946F7D" w:rsidRDefault="00084974" w:rsidP="00C21366">
      <w:pPr>
        <w:spacing w:after="60"/>
        <w:rPr>
          <w:rFonts w:cs="Tahoma"/>
          <w:lang w:val="nl-NL"/>
        </w:rPr>
      </w:pPr>
      <w:r>
        <w:rPr>
          <w:rFonts w:cs="Tahoma"/>
          <w:szCs w:val="20"/>
          <w:lang w:val="nl-NL"/>
        </w:rPr>
        <w:t>6</w:t>
      </w:r>
      <w:r w:rsidR="00C21366" w:rsidRPr="00946F7D">
        <w:rPr>
          <w:rFonts w:cs="Tahoma"/>
          <w:szCs w:val="20"/>
          <w:lang w:val="nl-NL"/>
        </w:rPr>
        <w:t xml:space="preserve">600 gedekte punten voor Office-toepassingen en/of Serverlicenties = 10 dagen </w:t>
      </w:r>
    </w:p>
    <w:p w:rsidR="00C21366" w:rsidRPr="00084974" w:rsidRDefault="00084974" w:rsidP="00C21366">
      <w:pPr>
        <w:spacing w:after="60"/>
        <w:rPr>
          <w:rFonts w:cs="Tahoma"/>
          <w:lang w:val="nl-NL"/>
        </w:rPr>
      </w:pPr>
      <w:r w:rsidRPr="00084974">
        <w:rPr>
          <w:rFonts w:cs="Tahoma"/>
          <w:szCs w:val="20"/>
          <w:lang w:val="nl-NL"/>
        </w:rPr>
        <w:lastRenderedPageBreak/>
        <w:t>7</w:t>
      </w:r>
      <w:r w:rsidR="00C21366" w:rsidRPr="00084974">
        <w:rPr>
          <w:rFonts w:cs="Tahoma"/>
          <w:szCs w:val="20"/>
          <w:lang w:val="nl-NL"/>
        </w:rPr>
        <w:t>000 gedekte CAL Suite-punten = 3 dagen</w:t>
      </w:r>
    </w:p>
    <w:p w:rsidR="00C21366" w:rsidRPr="00FC0C73" w:rsidRDefault="00C21366" w:rsidP="00C21366">
      <w:pPr>
        <w:numPr>
          <w:ilvl w:val="0"/>
          <w:numId w:val="71"/>
        </w:numPr>
        <w:spacing w:after="60"/>
        <w:ind w:left="720"/>
        <w:rPr>
          <w:rFonts w:cs="Tahoma"/>
        </w:rPr>
      </w:pPr>
      <w:r w:rsidRPr="00FC0C73">
        <w:rPr>
          <w:rFonts w:cs="Tahoma"/>
          <w:szCs w:val="20"/>
        </w:rPr>
        <w:t>In totaal 13 Planning Services-dagen</w:t>
      </w:r>
    </w:p>
    <w:p w:rsidR="00C21366" w:rsidRPr="00FC0C73" w:rsidRDefault="00C21366" w:rsidP="00C21366">
      <w:pPr>
        <w:spacing w:after="60"/>
        <w:rPr>
          <w:rFonts w:cs="Tahoma"/>
        </w:rPr>
      </w:pPr>
      <w:r w:rsidRPr="00FC0C73">
        <w:rPr>
          <w:rFonts w:cs="Tahoma"/>
          <w:szCs w:val="20"/>
        </w:rPr>
        <w:t>ECI Enrollment met:</w:t>
      </w:r>
    </w:p>
    <w:p w:rsidR="00C21366" w:rsidRPr="00FC0C73" w:rsidRDefault="00C21366" w:rsidP="00C21366">
      <w:pPr>
        <w:spacing w:after="60"/>
        <w:rPr>
          <w:rFonts w:cs="Tahoma"/>
        </w:rPr>
      </w:pPr>
      <w:r w:rsidRPr="00FC0C73">
        <w:rPr>
          <w:rFonts w:cs="Tahoma"/>
          <w:szCs w:val="20"/>
        </w:rPr>
        <w:t xml:space="preserve">100 ECI Datacenter </w:t>
      </w:r>
    </w:p>
    <w:p w:rsidR="00C21366" w:rsidRPr="00FC0C73" w:rsidRDefault="00C21366" w:rsidP="00C21366">
      <w:pPr>
        <w:numPr>
          <w:ilvl w:val="0"/>
          <w:numId w:val="71"/>
        </w:numPr>
        <w:spacing w:after="60"/>
        <w:ind w:left="720"/>
        <w:rPr>
          <w:rFonts w:cs="Tahoma"/>
        </w:rPr>
      </w:pPr>
      <w:r w:rsidRPr="00FC0C73">
        <w:rPr>
          <w:rFonts w:cs="Tahoma"/>
          <w:szCs w:val="20"/>
        </w:rPr>
        <w:t xml:space="preserve">100 Windows Server Datacenter Edition (x 75 punten x </w:t>
      </w:r>
      <w:r w:rsidR="00084974">
        <w:rPr>
          <w:rFonts w:cs="Tahoma"/>
          <w:szCs w:val="20"/>
        </w:rPr>
        <w:t>2 punten vermenigvuldiging = 15</w:t>
      </w:r>
      <w:r w:rsidRPr="00FC0C73">
        <w:rPr>
          <w:rFonts w:cs="Tahoma"/>
          <w:szCs w:val="20"/>
        </w:rPr>
        <w:t>000 punten)</w:t>
      </w:r>
    </w:p>
    <w:p w:rsidR="00C21366" w:rsidRPr="00FC0C73" w:rsidRDefault="00C21366" w:rsidP="00C21366">
      <w:pPr>
        <w:numPr>
          <w:ilvl w:val="0"/>
          <w:numId w:val="71"/>
        </w:numPr>
        <w:spacing w:after="60"/>
        <w:ind w:left="720"/>
        <w:rPr>
          <w:rFonts w:cs="Tahoma"/>
        </w:rPr>
      </w:pPr>
      <w:r w:rsidRPr="00FC0C73">
        <w:rPr>
          <w:rFonts w:cs="Tahoma"/>
          <w:szCs w:val="20"/>
          <w:u w:val="single"/>
        </w:rPr>
        <w:t xml:space="preserve">100 System Center 2012 Datacenter Edition (x 75 punten x </w:t>
      </w:r>
      <w:r w:rsidR="00084974">
        <w:rPr>
          <w:rFonts w:cs="Tahoma"/>
          <w:szCs w:val="20"/>
          <w:u w:val="single"/>
        </w:rPr>
        <w:t>2 punten vermenigvuldiging = 15</w:t>
      </w:r>
      <w:r w:rsidRPr="00FC0C73">
        <w:rPr>
          <w:rFonts w:cs="Tahoma"/>
          <w:szCs w:val="20"/>
          <w:u w:val="single"/>
        </w:rPr>
        <w:t>000 punten)</w:t>
      </w:r>
    </w:p>
    <w:p w:rsidR="00C21366" w:rsidRPr="00946F7D" w:rsidRDefault="00084974" w:rsidP="00084974">
      <w:pPr>
        <w:spacing w:after="60"/>
        <w:ind w:left="378" w:firstLine="342"/>
        <w:rPr>
          <w:rFonts w:cs="Tahoma"/>
          <w:lang w:val="nl-NL"/>
        </w:rPr>
      </w:pPr>
      <w:r>
        <w:rPr>
          <w:rFonts w:cs="Tahoma"/>
          <w:szCs w:val="20"/>
          <w:lang w:val="nl-NL"/>
        </w:rPr>
        <w:t>30</w:t>
      </w:r>
      <w:r w:rsidR="00C21366" w:rsidRPr="00946F7D">
        <w:rPr>
          <w:rFonts w:cs="Tahoma"/>
          <w:szCs w:val="20"/>
          <w:lang w:val="nl-NL"/>
        </w:rPr>
        <w:t>000 gedekte punten voor Office-toepassingen en/of Serverlicenties = 15 dagen</w:t>
      </w:r>
    </w:p>
    <w:p w:rsidR="00C21366" w:rsidRPr="00946F7D" w:rsidRDefault="00C21366" w:rsidP="00C21366">
      <w:pPr>
        <w:ind w:firstLine="360"/>
        <w:rPr>
          <w:rFonts w:cs="Tahoma"/>
          <w:lang w:val="nl-NL"/>
        </w:rPr>
      </w:pPr>
    </w:p>
    <w:p w:rsidR="00C21366" w:rsidRPr="00946F7D" w:rsidRDefault="00C21366" w:rsidP="00084974">
      <w:pPr>
        <w:pStyle w:val="AppendixBodyText"/>
        <w:spacing w:after="0"/>
        <w:rPr>
          <w:rFonts w:ascii="Tahoma" w:hAnsi="Tahoma" w:cs="Tahoma"/>
          <w:lang w:val="nl-NL"/>
        </w:rPr>
      </w:pPr>
      <w:r w:rsidRPr="00946F7D">
        <w:rPr>
          <w:rFonts w:ascii="Tahoma" w:hAnsi="Tahoma" w:cs="Tahoma"/>
          <w:sz w:val="18"/>
          <w:lang w:val="nl-NL"/>
        </w:rPr>
        <w:t xml:space="preserve">Klanten kunnen het aantal beschikbare Planning Services-dagen ook verhogen indien ze voldoen aan de volgende criteria: (a) komen op dat moment in aanmerking voor de voorziening Trainingscoupons, (b) hebben de voorziening Trainingscoupons geactiveerd, en (c) hebben van de voorziening Trainingscoupons nog ten minste 3 trainingsdagen tegoed voor verzilvering. Klanten die hiervoor in aanmerking komen, kunnen ongebruikte Trainingscoupons omzetten in Planning Services-dagen volgens de formule 3 staat tot 1 (drie Trainingscoupondagen = één Planning Services-dag). </w:t>
      </w:r>
      <w:r w:rsidRPr="00946F7D">
        <w:rPr>
          <w:rFonts w:ascii="Tahoma" w:hAnsi="Tahoma" w:cs="Tahoma"/>
          <w:bCs/>
          <w:sz w:val="18"/>
          <w:lang w:val="nl-NL"/>
        </w:rPr>
        <w:t>(Opmerking: klanten die hun Trainingscoupondagen willen gebruiken voor Planning Services, moeten geen Trainingscoupons voor de betreffende dagen maken.) [</w:t>
      </w:r>
      <w:r w:rsidRPr="00946F7D">
        <w:rPr>
          <w:rFonts w:ascii="Tahoma" w:hAnsi="Tahoma" w:cs="Tahoma"/>
          <w:sz w:val="18"/>
          <w:lang w:val="nl-NL"/>
        </w:rPr>
        <w:t>Planning</w:t>
      </w:r>
      <w:r w:rsidRPr="00946F7D">
        <w:rPr>
          <w:rFonts w:ascii="Tahoma" w:hAnsi="Tahoma" w:cs="Tahoma"/>
          <w:bCs/>
          <w:sz w:val="18"/>
          <w:lang w:val="nl-NL"/>
        </w:rPr>
        <w:t xml:space="preserve"> Services-dagen niet worden omgezet in trainingscoupondagen.] Indien een klant echter het omzetten van een Trainingscoupondag wil terugdraaien, kan</w:t>
      </w:r>
      <w:r w:rsidR="00084974">
        <w:rPr>
          <w:rFonts w:ascii="Tahoma" w:hAnsi="Tahoma" w:cs="Tahoma"/>
          <w:bCs/>
          <w:sz w:val="18"/>
          <w:lang w:val="nl-NL"/>
        </w:rPr>
        <w:t> </w:t>
      </w:r>
      <w:r w:rsidRPr="00946F7D">
        <w:rPr>
          <w:rFonts w:ascii="Tahoma" w:hAnsi="Tahoma" w:cs="Tahoma"/>
          <w:bCs/>
          <w:sz w:val="18"/>
          <w:lang w:val="nl-NL"/>
        </w:rPr>
        <w:t>deze Planning Services-dagen weer terugzetten naar Trainingscoupondagen. Na het omzetten van Trainingscoupondagen in Planning Services-dagen worden de Planning Services-dagen toegevoegd aan de verzameling Planning Services-dagen van de klant. Deze dagen kunnen vervolgens worden gebruikt om een of meer</w:t>
      </w:r>
      <w:r w:rsidR="00084974">
        <w:rPr>
          <w:rFonts w:ascii="Tahoma" w:hAnsi="Tahoma" w:cs="Tahoma"/>
          <w:bCs/>
          <w:sz w:val="18"/>
          <w:lang w:val="nl-NL"/>
        </w:rPr>
        <w:t> </w:t>
      </w:r>
      <w:r w:rsidRPr="00946F7D">
        <w:rPr>
          <w:rFonts w:ascii="Tahoma" w:hAnsi="Tahoma" w:cs="Tahoma"/>
          <w:bCs/>
          <w:sz w:val="18"/>
          <w:lang w:val="nl-NL"/>
        </w:rPr>
        <w:t>coupons te maken voor beschikbare services (zoals DDPS of SDPS). *Het recht van de klant tot het weer omzetten naar Trainingscoupondagen is beperkt op grond van het aantal dagen dat beschikbaar is op het niveau van</w:t>
      </w:r>
      <w:r w:rsidR="00084974">
        <w:rPr>
          <w:rFonts w:ascii="Tahoma" w:hAnsi="Tahoma" w:cs="Tahoma"/>
          <w:bCs/>
          <w:sz w:val="18"/>
          <w:lang w:val="nl-NL"/>
        </w:rPr>
        <w:t> </w:t>
      </w:r>
      <w:r w:rsidRPr="00946F7D">
        <w:rPr>
          <w:rFonts w:ascii="Tahoma" w:hAnsi="Tahoma" w:cs="Tahoma"/>
          <w:bCs/>
          <w:sz w:val="18"/>
          <w:lang w:val="nl-NL"/>
        </w:rPr>
        <w:t xml:space="preserve">de Planning Services-dagen. Indien een klant 10 dagen wil terugzetten, maar slechts 8 Planning Services-dagen over zijn, kan de klant slechts 8 dagen omzetten. </w:t>
      </w:r>
    </w:p>
    <w:p w:rsidR="00C21366" w:rsidRPr="00946F7D" w:rsidRDefault="00C21366" w:rsidP="00C21366">
      <w:pPr>
        <w:pStyle w:val="AppendixBodyText"/>
        <w:spacing w:after="0"/>
        <w:rPr>
          <w:rFonts w:ascii="Tahoma" w:hAnsi="Tahoma" w:cs="Tahoma"/>
          <w:lang w:val="nl-NL"/>
        </w:rPr>
      </w:pPr>
    </w:p>
    <w:p w:rsidR="00C21366" w:rsidRPr="00946F7D" w:rsidRDefault="00C21366" w:rsidP="00C21366">
      <w:pPr>
        <w:pStyle w:val="AppendixBodyText"/>
        <w:spacing w:after="0"/>
        <w:rPr>
          <w:rFonts w:ascii="Tahoma" w:hAnsi="Tahoma" w:cs="Tahoma"/>
          <w:lang w:val="nl-NL"/>
        </w:rPr>
      </w:pPr>
      <w:r w:rsidRPr="00946F7D">
        <w:rPr>
          <w:rFonts w:ascii="Tahoma" w:hAnsi="Tahoma" w:cs="Tahoma"/>
          <w:bCs/>
          <w:sz w:val="18"/>
          <w:lang w:val="nl-NL"/>
        </w:rPr>
        <w:t>Klanten met een in aanmerking komende Volume Licensing-overeenkomst die niet voldoen aan het minimum voor het ontvangen van Planning Services maar die wel voldoen aan de criteria voor omzetting van Trainingscoupons, kunnen Trainingscoupons omzetten zoals hierboven beschreven.</w:t>
      </w:r>
    </w:p>
    <w:p w:rsidR="00C21366" w:rsidRPr="00946F7D" w:rsidRDefault="00C21366" w:rsidP="00C21366">
      <w:pPr>
        <w:pStyle w:val="AppendixBodyText"/>
        <w:spacing w:after="0"/>
        <w:rPr>
          <w:rFonts w:ascii="Tahoma" w:hAnsi="Tahoma" w:cs="Tahoma"/>
          <w:lang w:val="nl-NL"/>
        </w:rPr>
      </w:pPr>
    </w:p>
    <w:p w:rsidR="00C21366" w:rsidRPr="00946F7D" w:rsidRDefault="00C21366" w:rsidP="00C21366">
      <w:pPr>
        <w:pStyle w:val="AppendixBodyText"/>
        <w:rPr>
          <w:rFonts w:ascii="Tahoma" w:hAnsi="Tahoma" w:cs="Tahoma"/>
          <w:lang w:val="nl-NL"/>
        </w:rPr>
      </w:pPr>
      <w:r w:rsidRPr="00946F7D">
        <w:rPr>
          <w:rFonts w:ascii="Tahoma" w:hAnsi="Tahoma" w:cs="Tahoma"/>
          <w:sz w:val="18"/>
          <w:lang w:val="nl-NL"/>
        </w:rPr>
        <w:t xml:space="preserve">Planning Services kunnen aan de klant worden geleverd door gekwalificeerde Microsoft Partners of Microsoft Consulting Services. Klanten kunnen hier een lijst van Gekwalificeerde Providers bekijken: http://directory.partners.extranet.microsoft.com/psbproviders </w:t>
      </w:r>
    </w:p>
    <w:p w:rsidR="00C21366" w:rsidRPr="00946F7D" w:rsidRDefault="00C21366" w:rsidP="00C21366">
      <w:pPr>
        <w:rPr>
          <w:rFonts w:cs="Tahoma"/>
          <w:lang w:val="nl-NL"/>
        </w:rPr>
      </w:pPr>
    </w:p>
    <w:p w:rsidR="00C21366" w:rsidRPr="00946F7D" w:rsidRDefault="00C21366" w:rsidP="00C21366">
      <w:pPr>
        <w:pStyle w:val="AppendixBodyText"/>
        <w:spacing w:after="0"/>
        <w:rPr>
          <w:rFonts w:ascii="Tahoma" w:hAnsi="Tahoma" w:cs="Tahoma"/>
          <w:lang w:val="nl-NL"/>
        </w:rPr>
      </w:pPr>
      <w:r w:rsidRPr="00946F7D">
        <w:rPr>
          <w:rFonts w:ascii="Tahoma" w:hAnsi="Tahoma" w:cs="Tahoma"/>
          <w:sz w:val="18"/>
          <w:lang w:val="nl-NL"/>
        </w:rPr>
        <w:t>Bij samenwerkingsverbanden in het kader van Planning Services wordt advies gegeven met betrekking tot een vooraf bepaald werkgebied. Het resultaat is een nauwkeurig uitgewerkt uitvoeringsplan. De daadwerkelijke implementatie van de software kan niet worden inbegrepen.</w:t>
      </w:r>
    </w:p>
    <w:p w:rsidR="00C21366" w:rsidRPr="00946F7D" w:rsidRDefault="00C21366" w:rsidP="00C21366">
      <w:pPr>
        <w:pStyle w:val="AppendixBodyText"/>
        <w:spacing w:after="0"/>
        <w:rPr>
          <w:rFonts w:ascii="Tahoma" w:hAnsi="Tahoma" w:cs="Tahoma"/>
          <w:lang w:val="nl-NL"/>
        </w:rPr>
      </w:pPr>
    </w:p>
    <w:p w:rsidR="00C21366" w:rsidRPr="00946F7D" w:rsidRDefault="00C21366" w:rsidP="00C21366">
      <w:pPr>
        <w:pStyle w:val="AppendixBodyText"/>
        <w:numPr>
          <w:ilvl w:val="0"/>
          <w:numId w:val="1"/>
        </w:numPr>
        <w:tabs>
          <w:tab w:val="clear" w:pos="720"/>
          <w:tab w:val="num" w:pos="1440"/>
        </w:tabs>
        <w:ind w:left="1440"/>
        <w:rPr>
          <w:rFonts w:ascii="Tahoma" w:hAnsi="Tahoma" w:cs="Tahoma"/>
          <w:lang w:val="nl-NL"/>
        </w:rPr>
      </w:pPr>
      <w:r w:rsidRPr="00946F7D">
        <w:rPr>
          <w:rFonts w:ascii="Tahoma" w:hAnsi="Tahoma" w:cs="Tahoma"/>
          <w:bCs/>
          <w:sz w:val="18"/>
          <w:lang w:val="nl-NL"/>
        </w:rPr>
        <w:t>Planning Services zijn niet beschikbaar in alle talen.</w:t>
      </w:r>
    </w:p>
    <w:p w:rsidR="00C21366" w:rsidRPr="00946F7D" w:rsidRDefault="00C21366" w:rsidP="00C21366">
      <w:pPr>
        <w:pStyle w:val="AppendixBodyText"/>
        <w:numPr>
          <w:ilvl w:val="0"/>
          <w:numId w:val="1"/>
        </w:numPr>
        <w:tabs>
          <w:tab w:val="clear" w:pos="720"/>
          <w:tab w:val="num" w:pos="1440"/>
        </w:tabs>
        <w:ind w:left="1440"/>
        <w:rPr>
          <w:rFonts w:ascii="Tahoma" w:hAnsi="Tahoma" w:cs="Tahoma"/>
          <w:lang w:val="nl-NL"/>
        </w:rPr>
      </w:pPr>
      <w:r w:rsidRPr="00946F7D">
        <w:rPr>
          <w:rFonts w:ascii="Tahoma" w:hAnsi="Tahoma" w:cs="Tahoma"/>
          <w:bCs/>
          <w:color w:val="000000"/>
          <w:sz w:val="18"/>
          <w:lang w:val="nl-NL"/>
        </w:rPr>
        <w:t>Planning Services-coupons kunnen alleen worden verzilverd door de klant die recht heeft op de voorziening.</w:t>
      </w:r>
    </w:p>
    <w:p w:rsidR="00C21366" w:rsidRPr="00946F7D" w:rsidRDefault="00C21366" w:rsidP="00C21366">
      <w:pPr>
        <w:pStyle w:val="AppendixBodyText"/>
        <w:numPr>
          <w:ilvl w:val="0"/>
          <w:numId w:val="1"/>
        </w:numPr>
        <w:tabs>
          <w:tab w:val="clear" w:pos="720"/>
          <w:tab w:val="num" w:pos="1440"/>
        </w:tabs>
        <w:ind w:left="1440"/>
        <w:rPr>
          <w:rFonts w:ascii="Tahoma" w:hAnsi="Tahoma" w:cs="Tahoma"/>
          <w:lang w:val="nl-NL"/>
        </w:rPr>
      </w:pPr>
      <w:r w:rsidRPr="00946F7D">
        <w:rPr>
          <w:rFonts w:ascii="Tahoma" w:hAnsi="Tahoma" w:cs="Tahoma"/>
          <w:bCs/>
          <w:color w:val="000000"/>
          <w:sz w:val="18"/>
          <w:lang w:val="nl-NL"/>
        </w:rPr>
        <w:t>Planning Services-coupons kunnen niet worden ingewisseld voor cash, geldmiddelen of andere waardevolle compensatie.</w:t>
      </w:r>
    </w:p>
    <w:p w:rsidR="00C21366" w:rsidRPr="00946F7D" w:rsidRDefault="00C21366" w:rsidP="00C21366">
      <w:pPr>
        <w:pStyle w:val="AppendixBodyText"/>
        <w:numPr>
          <w:ilvl w:val="0"/>
          <w:numId w:val="1"/>
        </w:numPr>
        <w:tabs>
          <w:tab w:val="clear" w:pos="720"/>
          <w:tab w:val="num" w:pos="1440"/>
        </w:tabs>
        <w:ind w:left="1440"/>
        <w:rPr>
          <w:rFonts w:ascii="Tahoma" w:hAnsi="Tahoma" w:cs="Tahoma"/>
          <w:lang w:val="nl-NL"/>
        </w:rPr>
      </w:pPr>
      <w:r w:rsidRPr="00946F7D">
        <w:rPr>
          <w:rFonts w:ascii="Tahoma" w:hAnsi="Tahoma" w:cs="Tahoma"/>
          <w:bCs/>
          <w:color w:val="000000"/>
          <w:sz w:val="18"/>
          <w:lang w:val="nl-NL"/>
        </w:rPr>
        <w:t xml:space="preserve">Klanten die zijn geïnteresseerd in het aanschaffen van additionele diensten, buiten </w:t>
      </w:r>
      <w:r w:rsidRPr="00946F7D">
        <w:rPr>
          <w:rFonts w:ascii="Tahoma" w:hAnsi="Tahoma" w:cs="Tahoma"/>
          <w:color w:val="000000"/>
          <w:sz w:val="18"/>
          <w:szCs w:val="18"/>
          <w:lang w:val="nl-NL"/>
        </w:rPr>
        <w:t>hetgeen is gedekt door het werkgebied voor de uitvoering van de toegewezen coupon (zoals gedefinieerd door het coupontype en serviceniveau)</w:t>
      </w:r>
      <w:r w:rsidRPr="00946F7D">
        <w:rPr>
          <w:rFonts w:ascii="Tahoma" w:hAnsi="Tahoma" w:cs="Tahoma"/>
          <w:bCs/>
          <w:color w:val="000000"/>
          <w:sz w:val="18"/>
          <w:lang w:val="nl-NL"/>
        </w:rPr>
        <w:t xml:space="preserve"> kunnen de provider hiervoor buiten het programma betalen.</w:t>
      </w:r>
    </w:p>
    <w:p w:rsidR="00C21366" w:rsidRPr="00946F7D" w:rsidRDefault="00C21366" w:rsidP="00C21366">
      <w:pPr>
        <w:pStyle w:val="AppendixBodyText"/>
        <w:numPr>
          <w:ilvl w:val="0"/>
          <w:numId w:val="1"/>
        </w:numPr>
        <w:tabs>
          <w:tab w:val="clear" w:pos="720"/>
          <w:tab w:val="num" w:pos="1440"/>
        </w:tabs>
        <w:ind w:left="1440"/>
        <w:rPr>
          <w:rFonts w:ascii="Tahoma" w:hAnsi="Tahoma" w:cs="Tahoma"/>
          <w:lang w:val="nl-NL"/>
        </w:rPr>
      </w:pPr>
      <w:r w:rsidRPr="00946F7D">
        <w:rPr>
          <w:rFonts w:ascii="Tahoma" w:hAnsi="Tahoma" w:cs="Tahoma"/>
          <w:color w:val="000000"/>
          <w:sz w:val="18"/>
          <w:lang w:val="nl-NL"/>
        </w:rPr>
        <w:t>Verlaging va</w:t>
      </w:r>
      <w:r w:rsidRPr="00946F7D">
        <w:rPr>
          <w:rFonts w:ascii="Tahoma" w:hAnsi="Tahoma" w:cs="Tahoma"/>
          <w:bCs/>
          <w:color w:val="000000"/>
          <w:sz w:val="18"/>
          <w:lang w:val="nl-NL"/>
        </w:rPr>
        <w:t>n</w:t>
      </w:r>
      <w:r w:rsidRPr="00946F7D">
        <w:rPr>
          <w:rFonts w:ascii="Tahoma" w:hAnsi="Tahoma" w:cs="Tahoma"/>
          <w:color w:val="000000"/>
          <w:sz w:val="18"/>
          <w:lang w:val="nl-NL"/>
        </w:rPr>
        <w:t xml:space="preserve"> de SA-dekking als gevolg van retouren of andere factuuraanpassingen</w:t>
      </w:r>
      <w:r w:rsidRPr="00946F7D">
        <w:rPr>
          <w:rFonts w:ascii="Tahoma" w:hAnsi="Tahoma" w:cs="Tahoma"/>
          <w:bCs/>
          <w:color w:val="000000"/>
          <w:sz w:val="18"/>
          <w:lang w:val="nl-NL"/>
        </w:rPr>
        <w:t xml:space="preserve">, </w:t>
      </w:r>
      <w:r w:rsidRPr="00946F7D">
        <w:rPr>
          <w:rFonts w:ascii="Tahoma" w:hAnsi="Tahoma" w:cs="Tahoma"/>
          <w:color w:val="000000"/>
          <w:sz w:val="18"/>
          <w:lang w:val="nl-NL"/>
        </w:rPr>
        <w:t xml:space="preserve">waar toegestaan, </w:t>
      </w:r>
      <w:r w:rsidRPr="00946F7D">
        <w:rPr>
          <w:rFonts w:ascii="Tahoma" w:hAnsi="Tahoma" w:cs="Tahoma"/>
          <w:bCs/>
          <w:color w:val="000000"/>
          <w:sz w:val="18"/>
          <w:lang w:val="nl-NL"/>
        </w:rPr>
        <w:t>kan</w:t>
      </w:r>
      <w:r w:rsidRPr="00946F7D">
        <w:rPr>
          <w:rFonts w:ascii="Tahoma" w:hAnsi="Tahoma" w:cs="Tahoma"/>
          <w:color w:val="000000"/>
          <w:sz w:val="18"/>
          <w:lang w:val="nl-NL"/>
        </w:rPr>
        <w:t xml:space="preserve"> het aantal Planning Services-</w:t>
      </w:r>
      <w:r w:rsidRPr="00946F7D">
        <w:rPr>
          <w:rFonts w:ascii="Tahoma" w:hAnsi="Tahoma" w:cs="Tahoma"/>
          <w:bCs/>
          <w:color w:val="000000"/>
          <w:sz w:val="18"/>
          <w:lang w:val="nl-NL"/>
        </w:rPr>
        <w:t>dagen waarop de klant recht heeft verlagen.</w:t>
      </w:r>
    </w:p>
    <w:p w:rsidR="00C21366" w:rsidRPr="00FC0C73" w:rsidRDefault="00C21366" w:rsidP="00C21366">
      <w:pPr>
        <w:pStyle w:val="AppendixBodyText"/>
        <w:numPr>
          <w:ilvl w:val="0"/>
          <w:numId w:val="22"/>
        </w:numPr>
        <w:tabs>
          <w:tab w:val="num" w:pos="1440"/>
        </w:tabs>
        <w:ind w:left="1440"/>
        <w:rPr>
          <w:rFonts w:ascii="Tahoma" w:hAnsi="Tahoma" w:cs="Tahoma"/>
        </w:rPr>
      </w:pPr>
      <w:r w:rsidRPr="00946F7D">
        <w:rPr>
          <w:rFonts w:ascii="Tahoma" w:hAnsi="Tahoma" w:cs="Tahoma"/>
          <w:bCs/>
          <w:color w:val="000000"/>
          <w:sz w:val="18"/>
          <w:lang w:val="nl-NL"/>
        </w:rPr>
        <w:t xml:space="preserve">Coupons zijn alleen geldig bij </w:t>
      </w:r>
      <w:r w:rsidRPr="00946F7D">
        <w:rPr>
          <w:rFonts w:ascii="Tahoma" w:hAnsi="Tahoma" w:cs="Tahoma"/>
          <w:color w:val="000000"/>
          <w:sz w:val="18"/>
          <w:lang w:val="nl-NL"/>
        </w:rPr>
        <w:t xml:space="preserve">gekwalificeerde Providers, </w:t>
      </w:r>
      <w:r w:rsidRPr="00946F7D">
        <w:rPr>
          <w:rFonts w:ascii="Tahoma" w:hAnsi="Tahoma" w:cs="Tahoma"/>
          <w:bCs/>
          <w:color w:val="000000"/>
          <w:sz w:val="18"/>
          <w:lang w:val="nl-NL"/>
        </w:rPr>
        <w:t xml:space="preserve">en uitsluitend voor het specifieke diensttype waarvoor de coupon </w:t>
      </w:r>
      <w:r w:rsidRPr="00946F7D">
        <w:rPr>
          <w:rFonts w:ascii="Tahoma" w:hAnsi="Tahoma" w:cs="Tahoma"/>
          <w:bCs/>
          <w:color w:val="000000"/>
          <w:sz w:val="18"/>
          <w:szCs w:val="18"/>
          <w:lang w:val="nl-NL"/>
        </w:rPr>
        <w:t xml:space="preserve">wordt verzilverd. </w:t>
      </w:r>
      <w:r w:rsidRPr="00946F7D">
        <w:rPr>
          <w:rFonts w:ascii="Tahoma" w:hAnsi="Tahoma" w:cs="Tahoma"/>
          <w:color w:val="000000"/>
          <w:sz w:val="18"/>
          <w:szCs w:val="18"/>
          <w:lang w:val="nl-NL"/>
        </w:rPr>
        <w:t xml:space="preserve">De coupon kan wereldwijd bij elke gekwalificeerde Provider worden gebruikt. </w:t>
      </w:r>
      <w:r w:rsidRPr="00FC0C73">
        <w:rPr>
          <w:rFonts w:ascii="Tahoma" w:hAnsi="Tahoma" w:cs="Tahoma"/>
          <w:color w:val="000000"/>
          <w:sz w:val="18"/>
          <w:szCs w:val="18"/>
        </w:rPr>
        <w:t>Deelname kan wisselen.</w:t>
      </w:r>
    </w:p>
    <w:p w:rsidR="00C21366" w:rsidRPr="00084974" w:rsidRDefault="00C21366" w:rsidP="00C21366">
      <w:pPr>
        <w:pStyle w:val="AppendixBodyText"/>
        <w:numPr>
          <w:ilvl w:val="0"/>
          <w:numId w:val="1"/>
        </w:numPr>
        <w:tabs>
          <w:tab w:val="clear" w:pos="720"/>
          <w:tab w:val="num" w:pos="1440"/>
        </w:tabs>
        <w:ind w:left="1440"/>
        <w:rPr>
          <w:rFonts w:ascii="Tahoma" w:hAnsi="Tahoma" w:cs="Tahoma"/>
          <w:lang w:val="nl-NL"/>
        </w:rPr>
      </w:pPr>
      <w:r w:rsidRPr="00946F7D">
        <w:rPr>
          <w:rFonts w:ascii="Tahoma" w:hAnsi="Tahoma" w:cs="Tahoma"/>
          <w:color w:val="000000"/>
          <w:sz w:val="18"/>
          <w:szCs w:val="18"/>
          <w:lang w:val="nl-NL"/>
        </w:rPr>
        <w:t>Coupons moeten worden ingezet gedurende de looptijd van de Software Assurance dekking.</w:t>
      </w:r>
    </w:p>
    <w:p w:rsidR="00084974" w:rsidRDefault="00084974" w:rsidP="00084974">
      <w:pPr>
        <w:pStyle w:val="AppendixBodyText"/>
        <w:rPr>
          <w:rFonts w:ascii="Tahoma" w:hAnsi="Tahoma" w:cs="Tahoma"/>
          <w:color w:val="000000"/>
          <w:sz w:val="18"/>
          <w:szCs w:val="18"/>
          <w:lang w:val="nl-NL"/>
        </w:rPr>
      </w:pPr>
    </w:p>
    <w:p w:rsidR="00084974" w:rsidRPr="00946F7D" w:rsidRDefault="00084974" w:rsidP="00084974">
      <w:pPr>
        <w:pStyle w:val="AppendixBodyText"/>
        <w:rPr>
          <w:rFonts w:ascii="Tahoma" w:hAnsi="Tahoma" w:cs="Tahoma"/>
          <w:lang w:val="nl-NL"/>
        </w:rPr>
      </w:pPr>
    </w:p>
    <w:p w:rsidR="00C21366" w:rsidRPr="00946F7D" w:rsidRDefault="00C21366" w:rsidP="00C21366">
      <w:pPr>
        <w:pStyle w:val="AppendixBodyText"/>
        <w:numPr>
          <w:ilvl w:val="0"/>
          <w:numId w:val="1"/>
        </w:numPr>
        <w:tabs>
          <w:tab w:val="clear" w:pos="720"/>
          <w:tab w:val="num" w:pos="1440"/>
        </w:tabs>
        <w:ind w:left="1440"/>
        <w:rPr>
          <w:rFonts w:ascii="Tahoma" w:hAnsi="Tahoma" w:cs="Tahoma"/>
          <w:lang w:val="nl-NL"/>
        </w:rPr>
      </w:pPr>
      <w:r w:rsidRPr="00946F7D">
        <w:rPr>
          <w:rFonts w:ascii="Tahoma" w:hAnsi="Tahoma" w:cs="Tahoma"/>
          <w:color w:val="000000"/>
          <w:sz w:val="18"/>
          <w:szCs w:val="18"/>
          <w:lang w:val="nl-NL"/>
        </w:rPr>
        <w:lastRenderedPageBreak/>
        <w:t>De geldigheid van een coupon vervalt 180 dagen na de datum waarop de coupon is toegewezen, onafhankelijk van de vervaldatum van de Software Assurance dekking. Alle diensten moeten zijn uitgevoerd (coupons verzilverd) voor de vervaldatum van de coupons. Coupons die vervallen voordat de Software Assurance dekking vervalt, worden weer toegevoegd aan de verzameling beschikbare Planning Services-dagen.</w:t>
      </w:r>
    </w:p>
    <w:p w:rsidR="00C21366" w:rsidRPr="00946F7D" w:rsidRDefault="00C21366" w:rsidP="00C21366">
      <w:pPr>
        <w:pStyle w:val="AppendixBodyText"/>
        <w:numPr>
          <w:ilvl w:val="0"/>
          <w:numId w:val="21"/>
        </w:numPr>
        <w:tabs>
          <w:tab w:val="num" w:pos="1440"/>
        </w:tabs>
        <w:rPr>
          <w:rFonts w:ascii="Tahoma" w:hAnsi="Tahoma" w:cs="Tahoma"/>
          <w:lang w:val="nl-NL"/>
        </w:rPr>
      </w:pPr>
      <w:r w:rsidRPr="00946F7D">
        <w:rPr>
          <w:rFonts w:ascii="Tahoma" w:hAnsi="Tahoma" w:cs="Tahoma"/>
          <w:bCs/>
          <w:color w:val="000000"/>
          <w:sz w:val="18"/>
          <w:szCs w:val="18"/>
          <w:lang w:val="nl-NL"/>
        </w:rPr>
        <w:t>Microsoft is niet aansprakelijk</w:t>
      </w:r>
      <w:r w:rsidRPr="00946F7D">
        <w:rPr>
          <w:rFonts w:ascii="Tahoma" w:hAnsi="Tahoma" w:cs="Tahoma"/>
          <w:bCs/>
          <w:color w:val="000000"/>
          <w:sz w:val="18"/>
          <w:lang w:val="nl-NL"/>
        </w:rPr>
        <w:t xml:space="preserve"> voor verloren, gestolen, kwijtgeraakte of verkeerd gebruikte coupons.</w:t>
      </w:r>
    </w:p>
    <w:p w:rsidR="00C21366" w:rsidRPr="00946F7D" w:rsidRDefault="00C21366" w:rsidP="00084974">
      <w:pPr>
        <w:pStyle w:val="AppendixBodyText"/>
        <w:numPr>
          <w:ilvl w:val="0"/>
          <w:numId w:val="21"/>
        </w:numPr>
        <w:tabs>
          <w:tab w:val="num" w:pos="1440"/>
        </w:tabs>
        <w:rPr>
          <w:rFonts w:ascii="Tahoma" w:hAnsi="Tahoma" w:cs="Tahoma"/>
          <w:lang w:val="nl-NL"/>
        </w:rPr>
      </w:pPr>
      <w:r w:rsidRPr="00946F7D">
        <w:rPr>
          <w:rFonts w:ascii="Tahoma" w:hAnsi="Tahoma" w:cs="Tahoma"/>
          <w:bCs/>
          <w:color w:val="000000"/>
          <w:sz w:val="18"/>
          <w:lang w:val="nl-NL"/>
        </w:rPr>
        <w:t xml:space="preserve">De diensten die tegen inlevering van een coupon worden geleverd, worden </w:t>
      </w:r>
      <w:r w:rsidRPr="00946F7D">
        <w:rPr>
          <w:rFonts w:ascii="Tahoma" w:hAnsi="Tahoma" w:cs="Tahoma"/>
          <w:color w:val="000000"/>
          <w:sz w:val="18"/>
          <w:lang w:val="nl-NL"/>
        </w:rPr>
        <w:t>uitgevoerd in het kader</w:t>
      </w:r>
      <w:r w:rsidR="00084974">
        <w:rPr>
          <w:rFonts w:ascii="Tahoma" w:hAnsi="Tahoma" w:cs="Tahoma"/>
          <w:color w:val="000000"/>
          <w:sz w:val="18"/>
          <w:lang w:val="nl-NL"/>
        </w:rPr>
        <w:t> </w:t>
      </w:r>
      <w:r w:rsidRPr="00946F7D">
        <w:rPr>
          <w:rFonts w:ascii="Tahoma" w:hAnsi="Tahoma" w:cs="Tahoma"/>
          <w:color w:val="000000"/>
          <w:sz w:val="18"/>
          <w:lang w:val="nl-NL"/>
        </w:rPr>
        <w:t>van een overeenkomst tussen de Klant en de Gekwalificeerde Provider; Microsoft is niet aansprakelijkheden voor werk of verzuim van de Gekwalificeerde Provider in verband met de diensten.</w:t>
      </w:r>
    </w:p>
    <w:p w:rsidR="00C21366" w:rsidRPr="00946F7D" w:rsidRDefault="00C21366" w:rsidP="00084974">
      <w:pPr>
        <w:pStyle w:val="AppendixBodyText"/>
        <w:numPr>
          <w:ilvl w:val="0"/>
          <w:numId w:val="72"/>
        </w:numPr>
        <w:rPr>
          <w:rFonts w:ascii="Tahoma" w:hAnsi="Tahoma" w:cs="Tahoma"/>
          <w:lang w:val="nl-NL"/>
        </w:rPr>
      </w:pPr>
      <w:r w:rsidRPr="00946F7D">
        <w:rPr>
          <w:rFonts w:ascii="Tahoma" w:hAnsi="Tahoma" w:cs="Tahoma"/>
          <w:bCs/>
          <w:color w:val="000000"/>
          <w:sz w:val="18"/>
          <w:lang w:val="nl-NL"/>
        </w:rPr>
        <w:t>Door een samenwerkingsverband voor Planning Services aan te gaan, stemt de klant</w:t>
      </w:r>
      <w:r w:rsidRPr="00946F7D">
        <w:rPr>
          <w:rFonts w:ascii="Tahoma" w:hAnsi="Tahoma" w:cs="Tahoma"/>
          <w:bCs/>
          <w:sz w:val="18"/>
          <w:lang w:val="nl-NL"/>
        </w:rPr>
        <w:t xml:space="preserve"> ermee in na</w:t>
      </w:r>
      <w:r w:rsidR="00084974">
        <w:rPr>
          <w:rFonts w:ascii="Tahoma" w:hAnsi="Tahoma" w:cs="Tahoma"/>
          <w:bCs/>
          <w:sz w:val="18"/>
          <w:lang w:val="nl-NL"/>
        </w:rPr>
        <w:t> </w:t>
      </w:r>
      <w:r w:rsidRPr="00946F7D">
        <w:rPr>
          <w:rFonts w:ascii="Tahoma" w:hAnsi="Tahoma" w:cs="Tahoma"/>
          <w:bCs/>
          <w:sz w:val="18"/>
          <w:lang w:val="nl-NL"/>
        </w:rPr>
        <w:t>voltooiing van het samenwerkingsverband een vragenlijst te ontvangen met betrekking tot kwaliteitsborging.</w:t>
      </w:r>
    </w:p>
    <w:p w:rsidR="00C21366" w:rsidRPr="00946F7D" w:rsidRDefault="00C21366" w:rsidP="00084974">
      <w:pPr>
        <w:pStyle w:val="AppendixBodyText"/>
        <w:numPr>
          <w:ilvl w:val="0"/>
          <w:numId w:val="72"/>
        </w:numPr>
        <w:rPr>
          <w:rFonts w:ascii="Tahoma" w:hAnsi="Tahoma" w:cs="Tahoma"/>
          <w:lang w:val="nl-NL"/>
        </w:rPr>
      </w:pPr>
      <w:r w:rsidRPr="00946F7D">
        <w:rPr>
          <w:rFonts w:ascii="Tahoma" w:hAnsi="Tahoma" w:cs="Tahoma"/>
          <w:bCs/>
          <w:color w:val="000000"/>
          <w:sz w:val="18"/>
          <w:szCs w:val="18"/>
          <w:lang w:val="nl-NL"/>
        </w:rPr>
        <w:t>In de bovenstaande tabellen worden beschikbare servicedagen weergegeven op basis van een volledige 3-jarige Enrollment of Overeenkomst. Klanten die Software Assurance dekking voor één</w:t>
      </w:r>
      <w:r w:rsidR="00084974">
        <w:rPr>
          <w:rFonts w:ascii="Tahoma" w:hAnsi="Tahoma" w:cs="Tahoma"/>
          <w:bCs/>
          <w:color w:val="000000"/>
          <w:sz w:val="18"/>
          <w:szCs w:val="18"/>
          <w:lang w:val="nl-NL"/>
        </w:rPr>
        <w:t> </w:t>
      </w:r>
      <w:r w:rsidRPr="00946F7D">
        <w:rPr>
          <w:rFonts w:ascii="Tahoma" w:hAnsi="Tahoma" w:cs="Tahoma"/>
          <w:bCs/>
          <w:color w:val="000000"/>
          <w:sz w:val="18"/>
          <w:szCs w:val="18"/>
          <w:lang w:val="nl-NL"/>
        </w:rPr>
        <w:t>jaar aanschaffen, o</w:t>
      </w:r>
      <w:r w:rsidRPr="00946F7D">
        <w:rPr>
          <w:rFonts w:ascii="Tahoma" w:hAnsi="Tahoma" w:cs="Tahoma"/>
          <w:color w:val="000000"/>
          <w:sz w:val="18"/>
          <w:szCs w:val="18"/>
          <w:lang w:val="nl-NL"/>
        </w:rPr>
        <w:t xml:space="preserve">ntvangen één derde van het vermelde aantal servicedagen. Klanten die Software Assurance dekking aanschaffen voor twee jaar, ontvangen tweederde van het aangegeven aantal servicedagen. </w:t>
      </w:r>
    </w:p>
    <w:p w:rsidR="00C21366" w:rsidRPr="00946F7D" w:rsidRDefault="00C21366" w:rsidP="00C21366">
      <w:pPr>
        <w:pStyle w:val="AppendixBodyText"/>
        <w:spacing w:after="0"/>
        <w:rPr>
          <w:rFonts w:ascii="Tahoma" w:hAnsi="Tahoma" w:cs="Tahoma"/>
          <w:lang w:val="nl-NL"/>
        </w:rPr>
      </w:pPr>
    </w:p>
    <w:p w:rsidR="00C21366" w:rsidRPr="00946F7D" w:rsidRDefault="00C21366" w:rsidP="00084974">
      <w:pPr>
        <w:pStyle w:val="AppendixBodyText"/>
        <w:rPr>
          <w:rFonts w:ascii="Tahoma" w:hAnsi="Tahoma" w:cs="Tahoma"/>
          <w:lang w:val="nl-NL"/>
        </w:rPr>
      </w:pPr>
      <w:r w:rsidRPr="00946F7D">
        <w:rPr>
          <w:rFonts w:ascii="Tahoma" w:hAnsi="Tahoma" w:cs="Tahoma"/>
          <w:bCs/>
          <w:color w:val="000000"/>
          <w:sz w:val="18"/>
          <w:lang w:val="nl-NL"/>
        </w:rPr>
        <w:t>Het resultaat van de diensten dat aan het eind van het samenwerkingsverband door de Gekwalificeerde Provider aan</w:t>
      </w:r>
      <w:r w:rsidR="00084974">
        <w:rPr>
          <w:rFonts w:ascii="Tahoma" w:hAnsi="Tahoma" w:cs="Tahoma"/>
          <w:bCs/>
          <w:color w:val="000000"/>
          <w:sz w:val="18"/>
          <w:lang w:val="nl-NL"/>
        </w:rPr>
        <w:t> </w:t>
      </w:r>
      <w:r w:rsidRPr="00946F7D">
        <w:rPr>
          <w:rFonts w:ascii="Tahoma" w:hAnsi="Tahoma" w:cs="Tahoma"/>
          <w:bCs/>
          <w:color w:val="000000"/>
          <w:sz w:val="18"/>
          <w:lang w:val="nl-NL"/>
        </w:rPr>
        <w:t>Microsoft wordt verstrekt, mag door Microsoft worden gebruikt ten behoeve van kwaliteitsborging en kan in dat verband ook met het Microsoft-accountteam van de klant worden gedeeld.</w:t>
      </w:r>
    </w:p>
    <w:p w:rsidR="00C21366" w:rsidRPr="00946F7D" w:rsidRDefault="00C21366" w:rsidP="00C21366">
      <w:pPr>
        <w:pStyle w:val="AppendixBodyText"/>
        <w:spacing w:after="0"/>
        <w:rPr>
          <w:rFonts w:ascii="Tahoma" w:hAnsi="Tahoma" w:cs="Tahoma"/>
          <w:lang w:val="nl-NL"/>
        </w:rPr>
      </w:pPr>
    </w:p>
    <w:p w:rsidR="00C21366" w:rsidRPr="00946F7D" w:rsidRDefault="00C21366" w:rsidP="00C21366">
      <w:pPr>
        <w:pStyle w:val="Heading3"/>
        <w:rPr>
          <w:rFonts w:ascii="Tahoma" w:hAnsi="Tahoma" w:cs="Tahoma"/>
          <w:lang w:val="nl-NL"/>
        </w:rPr>
      </w:pPr>
      <w:bookmarkStart w:id="725" w:name="_Toc328145999"/>
      <w:bookmarkStart w:id="726" w:name="_Toc336338230"/>
      <w:bookmarkStart w:id="727" w:name="_Toc368299865"/>
      <w:r w:rsidRPr="00946F7D">
        <w:rPr>
          <w:rFonts w:ascii="Tahoma" w:hAnsi="Tahoma" w:cs="Tahoma"/>
          <w:sz w:val="24"/>
          <w:lang w:val="nl-NL"/>
        </w:rPr>
        <w:t>Windows 8 Enterprise</w:t>
      </w:r>
      <w:bookmarkEnd w:id="725"/>
      <w:bookmarkEnd w:id="726"/>
      <w:bookmarkEnd w:id="727"/>
      <w:r w:rsidRPr="00946F7D">
        <w:rPr>
          <w:rFonts w:ascii="Tahoma" w:hAnsi="Tahoma" w:cs="Tahoma"/>
          <w:sz w:val="24"/>
          <w:lang w:val="nl-NL"/>
        </w:rPr>
        <w:t xml:space="preserve"> </w:t>
      </w:r>
    </w:p>
    <w:p w:rsidR="00C21366" w:rsidRPr="00946F7D" w:rsidRDefault="00C21366" w:rsidP="00C21366">
      <w:pPr>
        <w:pStyle w:val="AppendixBodyText"/>
        <w:spacing w:after="0"/>
        <w:rPr>
          <w:rFonts w:ascii="Tahoma" w:hAnsi="Tahoma" w:cs="Tahoma"/>
          <w:lang w:val="nl-NL"/>
        </w:rPr>
      </w:pPr>
    </w:p>
    <w:p w:rsidR="00C21366" w:rsidRPr="00946F7D" w:rsidRDefault="00C21366" w:rsidP="00C21366">
      <w:pPr>
        <w:spacing w:after="60"/>
        <w:jc w:val="both"/>
        <w:rPr>
          <w:rFonts w:cs="Tahoma"/>
          <w:lang w:val="nl-NL"/>
        </w:rPr>
      </w:pPr>
      <w:r w:rsidRPr="00946F7D">
        <w:rPr>
          <w:rFonts w:cs="Tahoma"/>
          <w:b/>
          <w:szCs w:val="18"/>
          <w:lang w:val="nl-NL"/>
        </w:rPr>
        <w:t>In aanmerking komende Software Assurance-klanten</w:t>
      </w:r>
    </w:p>
    <w:p w:rsidR="00C21366" w:rsidRPr="00946F7D" w:rsidRDefault="00C21366" w:rsidP="00C21366">
      <w:pPr>
        <w:jc w:val="both"/>
        <w:rPr>
          <w:rFonts w:cs="Tahoma"/>
          <w:lang w:val="nl-NL"/>
        </w:rPr>
      </w:pPr>
      <w:r w:rsidRPr="00946F7D">
        <w:rPr>
          <w:rFonts w:cs="Tahoma"/>
          <w:szCs w:val="18"/>
          <w:lang w:val="nl-NL"/>
        </w:rPr>
        <w:t>Klanten met actieve Software Assurance dekking voor het Windows desktop operating system komen in aanmerking voor deze voorziening. Software Assurance dekking voor het Windows desktop operating system op een gelicentieerd apparaat biedt klanten de mogelijkheid om Windows 8 Enterprise te gebruiken op dat apparaat in plaats van Windows 8 Pro.</w:t>
      </w:r>
    </w:p>
    <w:p w:rsidR="00C21366" w:rsidRPr="00946F7D" w:rsidRDefault="00C21366" w:rsidP="00C21366">
      <w:pPr>
        <w:jc w:val="both"/>
        <w:rPr>
          <w:rFonts w:cs="Tahoma"/>
          <w:lang w:val="nl-NL"/>
        </w:rPr>
      </w:pPr>
    </w:p>
    <w:p w:rsidR="00C21366" w:rsidRPr="00946F7D" w:rsidRDefault="00C21366" w:rsidP="00C21366">
      <w:pPr>
        <w:jc w:val="both"/>
        <w:rPr>
          <w:rFonts w:cs="Tahoma"/>
          <w:lang w:val="nl-NL"/>
        </w:rPr>
      </w:pPr>
      <w:r w:rsidRPr="00946F7D">
        <w:rPr>
          <w:rFonts w:cs="Tahoma"/>
          <w:szCs w:val="18"/>
          <w:lang w:val="nl-NL"/>
        </w:rPr>
        <w:t xml:space="preserve">In aanmerking komende Software Assurance-klanten beschikken over de rechten op het gebruik van Windows 8 Enterprise zoals beschreven in de Product Use Rights. Klanten mogen Windows 8 Enterprise niet overzetten van het gelicentieerde apparaat naar een ander apparaat, uitgezonderd in combinatie met de toegestane hertoewijzing van hun Software Assurance dekking. </w:t>
      </w:r>
    </w:p>
    <w:p w:rsidR="00C21366" w:rsidRPr="00946F7D" w:rsidRDefault="00C21366" w:rsidP="00C21366">
      <w:pPr>
        <w:jc w:val="both"/>
        <w:rPr>
          <w:rFonts w:cs="Tahoma"/>
          <w:lang w:val="nl-NL"/>
        </w:rPr>
      </w:pPr>
    </w:p>
    <w:p w:rsidR="00C21366" w:rsidRPr="00946F7D" w:rsidRDefault="00C21366" w:rsidP="00C21366">
      <w:pPr>
        <w:keepNext/>
        <w:spacing w:after="60"/>
        <w:jc w:val="both"/>
        <w:rPr>
          <w:rFonts w:cs="Tahoma"/>
          <w:lang w:val="nl-NL"/>
        </w:rPr>
      </w:pPr>
      <w:r w:rsidRPr="00946F7D">
        <w:rPr>
          <w:rFonts w:cs="Tahoma"/>
          <w:b/>
          <w:szCs w:val="18"/>
          <w:lang w:val="nl-NL"/>
        </w:rPr>
        <w:t>In aanmerking komende Online Diensten Benefits-klanten</w:t>
      </w:r>
    </w:p>
    <w:p w:rsidR="00C21366" w:rsidRPr="00946F7D" w:rsidRDefault="00C21366" w:rsidP="00084974">
      <w:pPr>
        <w:jc w:val="both"/>
        <w:rPr>
          <w:rFonts w:cs="Tahoma"/>
          <w:lang w:val="nl-NL"/>
        </w:rPr>
      </w:pPr>
      <w:r w:rsidRPr="00946F7D">
        <w:rPr>
          <w:rFonts w:cs="Tahoma"/>
          <w:szCs w:val="18"/>
          <w:lang w:val="nl-NL"/>
        </w:rPr>
        <w:t>Klanten met Windows Intune (per Apparaat) beschikken over de rechten op het gebruik van Windows 8 Enterprise zoals beschreven in de Product Use Rights. Zie het gedeelte Productaantekeningen in deze Product List voor de</w:t>
      </w:r>
      <w:r w:rsidR="00084974">
        <w:rPr>
          <w:rFonts w:cs="Tahoma"/>
          <w:szCs w:val="18"/>
          <w:lang w:val="nl-NL"/>
        </w:rPr>
        <w:t> </w:t>
      </w:r>
      <w:r w:rsidRPr="00946F7D">
        <w:rPr>
          <w:rFonts w:cs="Tahoma"/>
          <w:szCs w:val="18"/>
          <w:lang w:val="nl-NL"/>
        </w:rPr>
        <w:t>voorwaarden die van toepassing zijn op de aanschaf en hertoewijzing van licenties voor Windows Intune (per</w:t>
      </w:r>
      <w:r w:rsidR="00084974">
        <w:rPr>
          <w:rFonts w:cs="Tahoma"/>
          <w:szCs w:val="18"/>
          <w:lang w:val="nl-NL"/>
        </w:rPr>
        <w:t> </w:t>
      </w:r>
      <w:r w:rsidRPr="00946F7D">
        <w:rPr>
          <w:rFonts w:cs="Tahoma"/>
          <w:szCs w:val="18"/>
          <w:lang w:val="nl-NL"/>
        </w:rPr>
        <w:t>Apparaat).</w:t>
      </w:r>
    </w:p>
    <w:p w:rsidR="00C21366" w:rsidRPr="00946F7D" w:rsidDel="008900EB" w:rsidRDefault="00C21366" w:rsidP="00C21366">
      <w:pPr>
        <w:jc w:val="both"/>
        <w:rPr>
          <w:rFonts w:cs="Tahoma"/>
          <w:lang w:val="nl-NL"/>
        </w:rPr>
      </w:pPr>
    </w:p>
    <w:p w:rsidR="00C21366" w:rsidRPr="00946F7D" w:rsidRDefault="00C21366" w:rsidP="00C21366">
      <w:pPr>
        <w:spacing w:after="60"/>
        <w:rPr>
          <w:rFonts w:cs="Tahoma"/>
          <w:lang w:val="nl-NL"/>
        </w:rPr>
      </w:pPr>
      <w:r w:rsidRPr="00946F7D">
        <w:rPr>
          <w:rFonts w:cs="Tahoma"/>
          <w:szCs w:val="18"/>
          <w:lang w:val="nl-NL"/>
        </w:rPr>
        <w:t>Het is klanten met Software Assurance- en Windows Intune (per Apparaat) toegestaan de MUI-editie van eerdere versies van het Windows desktop operating system te gebruiken in plaats van Windows 8 Enterprise.</w:t>
      </w:r>
    </w:p>
    <w:p w:rsidR="00C21366" w:rsidRPr="00946F7D" w:rsidRDefault="00C21366" w:rsidP="00C21366">
      <w:pPr>
        <w:pStyle w:val="Heading3"/>
        <w:spacing w:after="60"/>
        <w:rPr>
          <w:rFonts w:ascii="Tahoma" w:hAnsi="Tahoma" w:cs="Tahoma"/>
          <w:lang w:val="nl-NL"/>
        </w:rPr>
      </w:pPr>
    </w:p>
    <w:p w:rsidR="00C21366" w:rsidRPr="00946F7D" w:rsidRDefault="00C21366" w:rsidP="00C21366">
      <w:pPr>
        <w:pStyle w:val="Heading3"/>
        <w:spacing w:after="60"/>
        <w:rPr>
          <w:rFonts w:ascii="Tahoma" w:hAnsi="Tahoma" w:cs="Tahoma"/>
          <w:lang w:val="nl-NL"/>
        </w:rPr>
      </w:pPr>
      <w:bookmarkStart w:id="728" w:name="_Toc336338231"/>
      <w:bookmarkStart w:id="729" w:name="_Toc368299866"/>
      <w:r w:rsidRPr="00946F7D">
        <w:rPr>
          <w:rFonts w:ascii="Tahoma" w:hAnsi="Tahoma" w:cs="Tahoma"/>
          <w:sz w:val="18"/>
          <w:lang w:val="nl-NL"/>
        </w:rPr>
        <w:t>Windows 8 Enterprise Sideloading</w:t>
      </w:r>
      <w:bookmarkEnd w:id="728"/>
      <w:bookmarkEnd w:id="729"/>
    </w:p>
    <w:p w:rsidR="00C21366" w:rsidRPr="00946F7D" w:rsidRDefault="00C21366" w:rsidP="004E4287">
      <w:pPr>
        <w:jc w:val="both"/>
        <w:rPr>
          <w:rFonts w:cs="Tahoma"/>
          <w:lang w:val="nl-NL"/>
        </w:rPr>
      </w:pPr>
      <w:r w:rsidRPr="00946F7D">
        <w:rPr>
          <w:rFonts w:cs="Tahoma"/>
          <w:szCs w:val="18"/>
          <w:lang w:val="nl-NL"/>
        </w:rPr>
        <w:t xml:space="preserve">Raadpleeg voor meer informatie productaantekening Windows 8 Enterprise Sideloading in het gedeelte </w:t>
      </w:r>
      <w:r w:rsidR="004E4287">
        <w:rPr>
          <w:rFonts w:cs="Tahoma"/>
          <w:szCs w:val="18"/>
          <w:lang w:val="nl-NL"/>
        </w:rPr>
        <w:t>“</w:t>
      </w:r>
      <w:r w:rsidRPr="00946F7D">
        <w:rPr>
          <w:rFonts w:cs="Tahoma"/>
          <w:szCs w:val="18"/>
          <w:lang w:val="nl-NL"/>
        </w:rPr>
        <w:t>Productaantekeningen</w:t>
      </w:r>
      <w:r w:rsidR="004E4287">
        <w:rPr>
          <w:rFonts w:cs="Tahoma"/>
          <w:szCs w:val="18"/>
          <w:lang w:val="nl-NL"/>
        </w:rPr>
        <w:t>”</w:t>
      </w:r>
      <w:r w:rsidRPr="00946F7D">
        <w:rPr>
          <w:rFonts w:cs="Tahoma"/>
          <w:szCs w:val="18"/>
          <w:lang w:val="nl-NL"/>
        </w:rPr>
        <w:t xml:space="preserve"> van dit document.</w:t>
      </w:r>
    </w:p>
    <w:p w:rsidR="00C21366" w:rsidRPr="00946F7D" w:rsidRDefault="00C21366" w:rsidP="00C21366">
      <w:pPr>
        <w:rPr>
          <w:rFonts w:cs="Tahoma"/>
          <w:lang w:val="nl-NL"/>
        </w:rPr>
      </w:pPr>
      <w:bookmarkStart w:id="730" w:name="_Toc336338232"/>
    </w:p>
    <w:p w:rsidR="00C21366" w:rsidRPr="00946F7D" w:rsidRDefault="00C21366" w:rsidP="00C21366">
      <w:pPr>
        <w:pStyle w:val="Heading3"/>
        <w:spacing w:after="60"/>
        <w:rPr>
          <w:rFonts w:ascii="Tahoma" w:hAnsi="Tahoma" w:cs="Tahoma"/>
          <w:lang w:val="nl-NL"/>
        </w:rPr>
      </w:pPr>
      <w:bookmarkStart w:id="731" w:name="_Toc368299867"/>
      <w:r w:rsidRPr="00946F7D">
        <w:rPr>
          <w:rFonts w:ascii="Tahoma" w:hAnsi="Tahoma" w:cs="Tahoma"/>
          <w:sz w:val="18"/>
          <w:lang w:val="nl-NL"/>
        </w:rPr>
        <w:t>Windows Companion Abonnementslicentie</w:t>
      </w:r>
      <w:bookmarkEnd w:id="730"/>
      <w:bookmarkEnd w:id="731"/>
    </w:p>
    <w:p w:rsidR="00C21366" w:rsidRPr="00946F7D" w:rsidRDefault="00C21366" w:rsidP="00C21366">
      <w:pPr>
        <w:jc w:val="both"/>
        <w:rPr>
          <w:rFonts w:cs="Tahoma"/>
          <w:lang w:val="nl-NL"/>
        </w:rPr>
      </w:pPr>
      <w:r w:rsidRPr="00946F7D">
        <w:rPr>
          <w:rFonts w:cs="Tahoma"/>
          <w:szCs w:val="18"/>
          <w:lang w:val="nl-NL"/>
        </w:rPr>
        <w:t>Raadpleeg de productaantekening voor Windows Companion Abonnementslicentie in het gedeelte “Productaantekeningen” in dit document.</w:t>
      </w:r>
    </w:p>
    <w:p w:rsidR="00C21366" w:rsidRPr="00946F7D" w:rsidRDefault="00C21366" w:rsidP="00C21366">
      <w:pPr>
        <w:jc w:val="both"/>
        <w:rPr>
          <w:rFonts w:cs="Tahoma"/>
          <w:lang w:val="nl-NL"/>
        </w:rPr>
      </w:pPr>
    </w:p>
    <w:p w:rsidR="00C21366" w:rsidRPr="00946F7D" w:rsidRDefault="00C21366" w:rsidP="00C21366">
      <w:pPr>
        <w:pStyle w:val="Heading3"/>
        <w:rPr>
          <w:rFonts w:ascii="Tahoma" w:hAnsi="Tahoma" w:cs="Tahoma"/>
          <w:lang w:val="nl-NL"/>
        </w:rPr>
      </w:pPr>
      <w:bookmarkStart w:id="732" w:name="_Toc328146000"/>
      <w:bookmarkStart w:id="733" w:name="_Toc336338233"/>
      <w:bookmarkStart w:id="734" w:name="_Toc368299868"/>
      <w:r w:rsidRPr="00946F7D">
        <w:rPr>
          <w:rFonts w:ascii="Tahoma" w:hAnsi="Tahoma" w:cs="Tahoma"/>
          <w:sz w:val="24"/>
          <w:lang w:val="nl-NL"/>
        </w:rPr>
        <w:lastRenderedPageBreak/>
        <w:t>Trainingscoupons</w:t>
      </w:r>
      <w:bookmarkEnd w:id="732"/>
      <w:bookmarkEnd w:id="733"/>
      <w:bookmarkEnd w:id="734"/>
    </w:p>
    <w:p w:rsidR="00C21366" w:rsidRPr="00946F7D" w:rsidRDefault="00C21366" w:rsidP="00C21366">
      <w:pPr>
        <w:pStyle w:val="AppendixBodyText"/>
        <w:spacing w:after="0"/>
        <w:rPr>
          <w:rFonts w:ascii="Tahoma" w:hAnsi="Tahoma" w:cs="Tahoma"/>
          <w:lang w:val="nl-NL"/>
        </w:rPr>
      </w:pPr>
    </w:p>
    <w:p w:rsidR="00C21366" w:rsidRPr="00946F7D" w:rsidRDefault="00C21366" w:rsidP="00C21366">
      <w:pPr>
        <w:pStyle w:val="AppendixBodyText"/>
        <w:spacing w:after="0"/>
        <w:rPr>
          <w:rFonts w:ascii="Tahoma" w:hAnsi="Tahoma" w:cs="Tahoma"/>
          <w:lang w:val="nl-NL"/>
        </w:rPr>
      </w:pPr>
      <w:r w:rsidRPr="00946F7D">
        <w:rPr>
          <w:rFonts w:ascii="Tahoma" w:hAnsi="Tahoma" w:cs="Tahoma"/>
          <w:sz w:val="18"/>
          <w:szCs w:val="18"/>
          <w:lang w:val="nl-NL"/>
        </w:rPr>
        <w:t>Klanten (anders dan klanten met een Academic Select License, Select Plus for Academic, Open Value Subscription – Education Solutions, Campus Overeenkomst en School Overeenkomst) met Software Assurance Lidmaatschap voor de productgroepen Toepassingen en Systemen hebben recht op Microsoft Trainingscoupons. Deze coupons geven de klant recht op het volgen van cursussen van een Microsoft Partner met een Learning Competency (Microsoft Learning Partner), en wel voor een vastgesteld aantal trainingsdagen. Het aantal dagen dat wordt toegekend, varieert per programma en het aantal kwalificerende licenties waarvoor Software Assurance wordt verkregen. Nadat de beheerder van de Trainingscoupons de voorziening Trainingscoupons heeft geactiveerd door middel van de tool Volume Licensing Service Center (VLSC), kunnen Trainingscoupons door de beheerder van de Trainingscoupons aan specifieke personen worden toegewezen.</w:t>
      </w:r>
    </w:p>
    <w:tbl>
      <w:tblPr>
        <w:tblpPr w:leftFromText="180" w:rightFromText="180" w:vertAnchor="text" w:horzAnchor="margin" w:tblpY="350"/>
        <w:tblW w:w="93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2619"/>
        <w:gridCol w:w="3690"/>
        <w:gridCol w:w="3083"/>
      </w:tblGrid>
      <w:tr w:rsidR="00C21366" w:rsidRPr="00FC0C73" w:rsidTr="00084974">
        <w:trPr>
          <w:cantSplit/>
          <w:trHeight w:val="787"/>
        </w:trPr>
        <w:tc>
          <w:tcPr>
            <w:tcW w:w="2619" w:type="dxa"/>
            <w:shd w:val="clear" w:color="auto" w:fill="FFCC99"/>
            <w:vAlign w:val="center"/>
          </w:tcPr>
          <w:p w:rsidR="00C21366" w:rsidRPr="00FC0C73" w:rsidRDefault="00C21366" w:rsidP="00111C93">
            <w:pPr>
              <w:pStyle w:val="AppendixTableHeadings"/>
              <w:keepNext/>
              <w:rPr>
                <w:rFonts w:ascii="Tahoma" w:hAnsi="Tahoma" w:cs="Tahoma"/>
                <w:sz w:val="20"/>
                <w:szCs w:val="20"/>
              </w:rPr>
            </w:pPr>
            <w:r w:rsidRPr="00FC0C73">
              <w:rPr>
                <w:rFonts w:ascii="Tahoma" w:hAnsi="Tahoma" w:cs="Tahoma"/>
                <w:sz w:val="20"/>
                <w:szCs w:val="20"/>
              </w:rPr>
              <w:t>Programma</w:t>
            </w:r>
          </w:p>
        </w:tc>
        <w:tc>
          <w:tcPr>
            <w:tcW w:w="3690" w:type="dxa"/>
            <w:shd w:val="clear" w:color="auto" w:fill="FFCC99"/>
            <w:vAlign w:val="center"/>
          </w:tcPr>
          <w:p w:rsidR="00C21366" w:rsidRPr="00946F7D" w:rsidRDefault="00C21366" w:rsidP="00111C93">
            <w:pPr>
              <w:pStyle w:val="AppendixTableHeadings"/>
              <w:keepNext/>
              <w:rPr>
                <w:rFonts w:ascii="Tahoma" w:hAnsi="Tahoma" w:cs="Tahoma"/>
                <w:sz w:val="20"/>
                <w:szCs w:val="20"/>
                <w:lang w:val="nl-NL"/>
              </w:rPr>
            </w:pPr>
            <w:r w:rsidRPr="00946F7D">
              <w:rPr>
                <w:rFonts w:ascii="Tahoma" w:hAnsi="Tahoma" w:cs="Tahoma"/>
                <w:sz w:val="20"/>
                <w:szCs w:val="20"/>
                <w:lang w:val="nl-NL"/>
              </w:rPr>
              <w:t>Office System-producten uit de productgroep Toepassingen</w:t>
            </w:r>
            <w:r w:rsidRPr="00946F7D">
              <w:rPr>
                <w:rFonts w:ascii="Tahoma" w:hAnsi="Tahoma" w:cs="Tahoma"/>
                <w:b w:val="0"/>
                <w:i/>
                <w:sz w:val="20"/>
                <w:szCs w:val="20"/>
                <w:lang w:val="nl-NL"/>
              </w:rPr>
              <w:t xml:space="preserve"> </w:t>
            </w:r>
          </w:p>
        </w:tc>
        <w:tc>
          <w:tcPr>
            <w:tcW w:w="3083" w:type="dxa"/>
            <w:shd w:val="clear" w:color="auto" w:fill="FFCC99"/>
            <w:vAlign w:val="center"/>
          </w:tcPr>
          <w:p w:rsidR="00C21366" w:rsidRPr="00FC0C73" w:rsidRDefault="00C21366" w:rsidP="00111C93">
            <w:pPr>
              <w:pStyle w:val="AppendixTableHeadings"/>
              <w:keepNext/>
              <w:rPr>
                <w:rFonts w:ascii="Tahoma" w:hAnsi="Tahoma" w:cs="Tahoma"/>
                <w:sz w:val="20"/>
                <w:szCs w:val="20"/>
              </w:rPr>
            </w:pPr>
            <w:r w:rsidRPr="00FC0C73">
              <w:rPr>
                <w:rFonts w:ascii="Tahoma" w:hAnsi="Tahoma" w:cs="Tahoma"/>
                <w:sz w:val="20"/>
                <w:szCs w:val="20"/>
              </w:rPr>
              <w:t>Productgroep systemen</w:t>
            </w:r>
          </w:p>
        </w:tc>
      </w:tr>
      <w:tr w:rsidR="00C21366" w:rsidRPr="00D6097F" w:rsidTr="00084974">
        <w:trPr>
          <w:cantSplit/>
          <w:trHeight w:val="236"/>
        </w:trPr>
        <w:tc>
          <w:tcPr>
            <w:tcW w:w="2619" w:type="dxa"/>
            <w:vAlign w:val="center"/>
          </w:tcPr>
          <w:p w:rsidR="00C21366" w:rsidRPr="00FC0C73" w:rsidRDefault="00C21366" w:rsidP="00111C93">
            <w:pPr>
              <w:pStyle w:val="AppendixTableText"/>
              <w:keepNext/>
              <w:rPr>
                <w:rFonts w:ascii="Tahoma" w:hAnsi="Tahoma" w:cs="Tahoma"/>
              </w:rPr>
            </w:pPr>
            <w:r w:rsidRPr="00FC0C73">
              <w:rPr>
                <w:rFonts w:ascii="Tahoma" w:hAnsi="Tahoma" w:cs="Tahoma"/>
              </w:rPr>
              <w:t>Open Value</w:t>
            </w:r>
          </w:p>
        </w:tc>
        <w:tc>
          <w:tcPr>
            <w:tcW w:w="3690" w:type="dxa"/>
            <w:vAlign w:val="center"/>
          </w:tcPr>
          <w:p w:rsidR="00C21366" w:rsidRPr="00946F7D" w:rsidRDefault="00C21366" w:rsidP="00084974">
            <w:pPr>
              <w:pStyle w:val="AppendixTableText"/>
              <w:keepNext/>
              <w:rPr>
                <w:rFonts w:ascii="Tahoma" w:hAnsi="Tahoma" w:cs="Tahoma"/>
                <w:lang w:val="nl-NL"/>
              </w:rPr>
            </w:pPr>
            <w:r w:rsidRPr="00946F7D">
              <w:rPr>
                <w:rFonts w:ascii="Tahoma" w:hAnsi="Tahoma" w:cs="Tahoma"/>
                <w:lang w:val="nl-NL"/>
              </w:rPr>
              <w:t>2 dagen per 50 licenties (maximaal</w:t>
            </w:r>
            <w:r w:rsidR="00084974">
              <w:rPr>
                <w:rFonts w:ascii="Tahoma" w:hAnsi="Tahoma" w:cs="Tahoma"/>
                <w:lang w:val="nl-NL"/>
              </w:rPr>
              <w:t> </w:t>
            </w:r>
            <w:r w:rsidRPr="00946F7D">
              <w:rPr>
                <w:rFonts w:ascii="Tahoma" w:hAnsi="Tahoma" w:cs="Tahoma"/>
                <w:lang w:val="nl-NL"/>
              </w:rPr>
              <w:t>20</w:t>
            </w:r>
            <w:r w:rsidR="00084974">
              <w:rPr>
                <w:rFonts w:ascii="Tahoma" w:hAnsi="Tahoma" w:cs="Tahoma"/>
                <w:lang w:val="nl-NL"/>
              </w:rPr>
              <w:t> </w:t>
            </w:r>
            <w:r w:rsidRPr="00946F7D">
              <w:rPr>
                <w:rFonts w:ascii="Tahoma" w:hAnsi="Tahoma" w:cs="Tahoma"/>
                <w:lang w:val="nl-NL"/>
              </w:rPr>
              <w:t>dagen)</w:t>
            </w:r>
          </w:p>
        </w:tc>
        <w:tc>
          <w:tcPr>
            <w:tcW w:w="3083" w:type="dxa"/>
            <w:vAlign w:val="center"/>
          </w:tcPr>
          <w:p w:rsidR="00C21366" w:rsidRPr="00946F7D" w:rsidRDefault="00C21366" w:rsidP="00111C93">
            <w:pPr>
              <w:pStyle w:val="AppendixTableText"/>
              <w:keepNext/>
              <w:rPr>
                <w:rFonts w:ascii="Tahoma" w:hAnsi="Tahoma" w:cs="Tahoma"/>
                <w:lang w:val="nl-NL"/>
              </w:rPr>
            </w:pPr>
            <w:r w:rsidRPr="00946F7D">
              <w:rPr>
                <w:rFonts w:ascii="Tahoma" w:hAnsi="Tahoma" w:cs="Tahoma"/>
                <w:lang w:val="nl-NL"/>
              </w:rPr>
              <w:t>1 dag per 50 licenties</w:t>
            </w:r>
          </w:p>
          <w:p w:rsidR="00C21366" w:rsidRPr="00946F7D" w:rsidRDefault="00C21366" w:rsidP="00111C93">
            <w:pPr>
              <w:pStyle w:val="AppendixTableText"/>
              <w:keepNext/>
              <w:rPr>
                <w:rFonts w:ascii="Tahoma" w:hAnsi="Tahoma" w:cs="Tahoma"/>
                <w:lang w:val="nl-NL"/>
              </w:rPr>
            </w:pPr>
            <w:r w:rsidRPr="00946F7D">
              <w:rPr>
                <w:rFonts w:ascii="Tahoma" w:hAnsi="Tahoma" w:cs="Tahoma"/>
                <w:lang w:val="nl-NL"/>
              </w:rPr>
              <w:t>(maximaal 10 dagen)</w:t>
            </w:r>
          </w:p>
        </w:tc>
      </w:tr>
      <w:tr w:rsidR="00C21366" w:rsidRPr="00FC0C73" w:rsidTr="00084974">
        <w:trPr>
          <w:cantSplit/>
          <w:trHeight w:val="236"/>
        </w:trPr>
        <w:tc>
          <w:tcPr>
            <w:tcW w:w="2619" w:type="dxa"/>
            <w:vAlign w:val="center"/>
          </w:tcPr>
          <w:p w:rsidR="00C21366" w:rsidRPr="00FC0C73" w:rsidRDefault="00C21366" w:rsidP="00111C93">
            <w:pPr>
              <w:pStyle w:val="AppendixTableHeadings"/>
              <w:keepNext/>
              <w:rPr>
                <w:rFonts w:ascii="Tahoma" w:hAnsi="Tahoma" w:cs="Tahoma"/>
              </w:rPr>
            </w:pPr>
            <w:r w:rsidRPr="00FC0C73">
              <w:rPr>
                <w:rFonts w:ascii="Tahoma" w:hAnsi="Tahoma" w:cs="Tahoma"/>
                <w:b w:val="0"/>
              </w:rPr>
              <w:t>SAM</w:t>
            </w:r>
          </w:p>
          <w:p w:rsidR="00C21366" w:rsidRPr="00FC0C73" w:rsidRDefault="00C21366" w:rsidP="00111C93">
            <w:pPr>
              <w:pStyle w:val="AppendixTableHeadings"/>
              <w:keepNext/>
              <w:rPr>
                <w:rFonts w:ascii="Tahoma" w:hAnsi="Tahoma" w:cs="Tahoma"/>
                <w:b w:val="0"/>
              </w:rPr>
            </w:pPr>
            <w:r w:rsidRPr="00FC0C73">
              <w:rPr>
                <w:rFonts w:ascii="Tahoma" w:hAnsi="Tahoma" w:cs="Tahoma"/>
                <w:b w:val="0"/>
              </w:rPr>
              <w:t>1</w:t>
            </w:r>
            <w:r w:rsidR="00084974">
              <w:rPr>
                <w:rFonts w:ascii="Tahoma" w:hAnsi="Tahoma" w:cs="Tahoma"/>
                <w:b w:val="0"/>
              </w:rPr>
              <w:t xml:space="preserve"> </w:t>
            </w:r>
            <w:r w:rsidR="00084974" w:rsidRPr="00FC0C73">
              <w:rPr>
                <w:rFonts w:ascii="Tahoma" w:hAnsi="Tahoma" w:cs="Tahoma"/>
              </w:rPr>
              <w:t>–</w:t>
            </w:r>
            <w:r w:rsidR="00084974">
              <w:rPr>
                <w:rFonts w:ascii="Tahoma" w:hAnsi="Tahoma" w:cs="Tahoma"/>
              </w:rPr>
              <w:t xml:space="preserve"> </w:t>
            </w:r>
            <w:r w:rsidRPr="00FC0C73">
              <w:rPr>
                <w:rFonts w:ascii="Tahoma" w:hAnsi="Tahoma" w:cs="Tahoma"/>
                <w:b w:val="0"/>
              </w:rPr>
              <w:t>249</w:t>
            </w:r>
          </w:p>
        </w:tc>
        <w:tc>
          <w:tcPr>
            <w:tcW w:w="3690" w:type="dxa"/>
            <w:vAlign w:val="center"/>
          </w:tcPr>
          <w:p w:rsidR="00C21366" w:rsidRPr="00FC0C73" w:rsidRDefault="00C21366" w:rsidP="00111C93">
            <w:pPr>
              <w:pStyle w:val="AppendixTableText"/>
              <w:keepNext/>
              <w:rPr>
                <w:rFonts w:ascii="Tahoma" w:hAnsi="Tahoma" w:cs="Tahoma"/>
              </w:rPr>
            </w:pPr>
            <w:r w:rsidRPr="00FC0C73">
              <w:rPr>
                <w:rFonts w:ascii="Tahoma" w:hAnsi="Tahoma" w:cs="Tahoma"/>
              </w:rPr>
              <w:t>2 dagen per 50 licenties</w:t>
            </w:r>
          </w:p>
        </w:tc>
        <w:tc>
          <w:tcPr>
            <w:tcW w:w="3083" w:type="dxa"/>
            <w:vAlign w:val="center"/>
          </w:tcPr>
          <w:p w:rsidR="00C21366" w:rsidRPr="00FC0C73" w:rsidRDefault="00C21366" w:rsidP="00111C93">
            <w:pPr>
              <w:pStyle w:val="AppendixTableText"/>
              <w:keepNext/>
              <w:rPr>
                <w:rFonts w:ascii="Tahoma" w:hAnsi="Tahoma" w:cs="Tahoma"/>
              </w:rPr>
            </w:pPr>
            <w:r w:rsidRPr="00FC0C73">
              <w:rPr>
                <w:rFonts w:ascii="Tahoma" w:hAnsi="Tahoma" w:cs="Tahoma"/>
              </w:rPr>
              <w:t>1 dag per 50 licenties</w:t>
            </w:r>
          </w:p>
          <w:p w:rsidR="00C21366" w:rsidRPr="00FC0C73" w:rsidRDefault="00C21366" w:rsidP="00111C93">
            <w:pPr>
              <w:pStyle w:val="AppendixTableText"/>
              <w:keepNext/>
              <w:rPr>
                <w:rFonts w:ascii="Tahoma" w:hAnsi="Tahoma" w:cs="Tahoma"/>
              </w:rPr>
            </w:pPr>
          </w:p>
        </w:tc>
      </w:tr>
      <w:tr w:rsidR="00C21366" w:rsidRPr="00D6097F" w:rsidTr="00084974">
        <w:trPr>
          <w:cantSplit/>
          <w:trHeight w:val="236"/>
        </w:trPr>
        <w:tc>
          <w:tcPr>
            <w:tcW w:w="2619" w:type="dxa"/>
            <w:vAlign w:val="center"/>
          </w:tcPr>
          <w:p w:rsidR="00C21366" w:rsidRPr="00FC0C73" w:rsidRDefault="00C21366" w:rsidP="00111C93">
            <w:pPr>
              <w:pStyle w:val="AppendixTableHeadings"/>
              <w:keepNext/>
              <w:rPr>
                <w:rFonts w:ascii="Tahoma" w:hAnsi="Tahoma" w:cs="Tahoma"/>
              </w:rPr>
            </w:pPr>
            <w:r w:rsidRPr="00FC0C73">
              <w:rPr>
                <w:rFonts w:ascii="Tahoma" w:hAnsi="Tahoma" w:cs="Tahoma"/>
                <w:b w:val="0"/>
              </w:rPr>
              <w:t>SAM</w:t>
            </w:r>
          </w:p>
          <w:p w:rsidR="00C21366" w:rsidRPr="00FC0C73" w:rsidRDefault="00C21366" w:rsidP="00111C93">
            <w:pPr>
              <w:pStyle w:val="AppendixTableText"/>
              <w:keepNext/>
              <w:rPr>
                <w:rFonts w:ascii="Tahoma" w:hAnsi="Tahoma" w:cs="Tahoma"/>
              </w:rPr>
            </w:pPr>
            <w:r w:rsidRPr="00FC0C73">
              <w:rPr>
                <w:rFonts w:ascii="Tahoma" w:hAnsi="Tahoma" w:cs="Tahoma"/>
              </w:rPr>
              <w:t>250</w:t>
            </w:r>
            <w:r w:rsidR="00084974">
              <w:rPr>
                <w:rFonts w:ascii="Tahoma" w:hAnsi="Tahoma" w:cs="Tahoma"/>
              </w:rPr>
              <w:t xml:space="preserve"> </w:t>
            </w:r>
            <w:r w:rsidR="00084974" w:rsidRPr="00FC0C73">
              <w:rPr>
                <w:rFonts w:ascii="Tahoma" w:hAnsi="Tahoma" w:cs="Tahoma"/>
              </w:rPr>
              <w:t>–</w:t>
            </w:r>
            <w:r w:rsidR="00084974">
              <w:rPr>
                <w:rFonts w:ascii="Tahoma" w:hAnsi="Tahoma" w:cs="Tahoma"/>
              </w:rPr>
              <w:t xml:space="preserve"> 2</w:t>
            </w:r>
            <w:r w:rsidRPr="00FC0C73">
              <w:rPr>
                <w:rFonts w:ascii="Tahoma" w:hAnsi="Tahoma" w:cs="Tahoma"/>
              </w:rPr>
              <w:t xml:space="preserve">399 </w:t>
            </w:r>
          </w:p>
        </w:tc>
        <w:tc>
          <w:tcPr>
            <w:tcW w:w="3690" w:type="dxa"/>
            <w:vAlign w:val="center"/>
          </w:tcPr>
          <w:p w:rsidR="00C21366" w:rsidRPr="00946F7D" w:rsidRDefault="00C21366" w:rsidP="00111C93">
            <w:pPr>
              <w:pStyle w:val="AppendixTableText"/>
              <w:keepNext/>
              <w:rPr>
                <w:rFonts w:ascii="Tahoma" w:hAnsi="Tahoma" w:cs="Tahoma"/>
                <w:lang w:val="nl-NL"/>
              </w:rPr>
            </w:pPr>
            <w:r w:rsidRPr="00946F7D">
              <w:rPr>
                <w:rFonts w:ascii="Tahoma" w:hAnsi="Tahoma" w:cs="Tahoma"/>
                <w:lang w:val="nl-NL"/>
              </w:rPr>
              <w:t>20 dagen per</w:t>
            </w:r>
          </w:p>
          <w:p w:rsidR="00C21366" w:rsidRPr="00946F7D" w:rsidRDefault="00C21366" w:rsidP="00111C93">
            <w:pPr>
              <w:pStyle w:val="AppendixTableText"/>
              <w:keepNext/>
              <w:rPr>
                <w:rFonts w:ascii="Tahoma" w:hAnsi="Tahoma" w:cs="Tahoma"/>
                <w:lang w:val="nl-NL"/>
              </w:rPr>
            </w:pPr>
            <w:r w:rsidRPr="00946F7D">
              <w:rPr>
                <w:rFonts w:ascii="Tahoma" w:hAnsi="Tahoma" w:cs="Tahoma"/>
                <w:lang w:val="nl-NL"/>
              </w:rPr>
              <w:t>in aanmerking komende enrollment</w:t>
            </w:r>
          </w:p>
        </w:tc>
        <w:tc>
          <w:tcPr>
            <w:tcW w:w="3083" w:type="dxa"/>
            <w:vAlign w:val="center"/>
          </w:tcPr>
          <w:p w:rsidR="00C21366" w:rsidRPr="00946F7D" w:rsidRDefault="00C21366" w:rsidP="00111C93">
            <w:pPr>
              <w:pStyle w:val="AppendixTableText"/>
              <w:keepNext/>
              <w:rPr>
                <w:rFonts w:ascii="Tahoma" w:hAnsi="Tahoma" w:cs="Tahoma"/>
                <w:lang w:val="nl-NL"/>
              </w:rPr>
            </w:pPr>
            <w:r w:rsidRPr="00946F7D">
              <w:rPr>
                <w:rFonts w:ascii="Tahoma" w:hAnsi="Tahoma" w:cs="Tahoma"/>
                <w:lang w:val="nl-NL"/>
              </w:rPr>
              <w:t>10 dagen per</w:t>
            </w:r>
          </w:p>
          <w:p w:rsidR="00C21366" w:rsidRPr="00946F7D" w:rsidRDefault="00C21366" w:rsidP="00111C93">
            <w:pPr>
              <w:pStyle w:val="AppendixTableText"/>
              <w:keepNext/>
              <w:rPr>
                <w:rFonts w:ascii="Tahoma" w:hAnsi="Tahoma" w:cs="Tahoma"/>
                <w:lang w:val="nl-NL"/>
              </w:rPr>
            </w:pPr>
            <w:r w:rsidRPr="00946F7D">
              <w:rPr>
                <w:rFonts w:ascii="Tahoma" w:hAnsi="Tahoma" w:cs="Tahoma"/>
                <w:lang w:val="nl-NL"/>
              </w:rPr>
              <w:t>in aanmerking komende enrollment</w:t>
            </w:r>
          </w:p>
        </w:tc>
      </w:tr>
      <w:tr w:rsidR="00C21366" w:rsidRPr="00FC0C73" w:rsidTr="00084974">
        <w:trPr>
          <w:cantSplit/>
          <w:trHeight w:val="236"/>
        </w:trPr>
        <w:tc>
          <w:tcPr>
            <w:tcW w:w="2619" w:type="dxa"/>
            <w:vAlign w:val="center"/>
          </w:tcPr>
          <w:p w:rsidR="00C21366" w:rsidRPr="00FC0C73" w:rsidRDefault="00C21366" w:rsidP="00111C93">
            <w:pPr>
              <w:pStyle w:val="AppendixTableHeadings"/>
              <w:keepNext/>
              <w:rPr>
                <w:rFonts w:ascii="Tahoma" w:hAnsi="Tahoma" w:cs="Tahoma"/>
              </w:rPr>
            </w:pPr>
            <w:r w:rsidRPr="00FC0C73">
              <w:rPr>
                <w:rFonts w:ascii="Tahoma" w:hAnsi="Tahoma" w:cs="Tahoma"/>
                <w:b w:val="0"/>
              </w:rPr>
              <w:t>SAM</w:t>
            </w:r>
          </w:p>
          <w:p w:rsidR="00C21366" w:rsidRPr="00FC0C73" w:rsidRDefault="00084974" w:rsidP="00111C93">
            <w:pPr>
              <w:pStyle w:val="AppendixTableText"/>
              <w:keepNext/>
              <w:rPr>
                <w:rFonts w:ascii="Tahoma" w:hAnsi="Tahoma" w:cs="Tahoma"/>
                <w:i/>
              </w:rPr>
            </w:pPr>
            <w:r>
              <w:rPr>
                <w:rFonts w:ascii="Tahoma" w:hAnsi="Tahoma" w:cs="Tahoma"/>
              </w:rPr>
              <w:t>2</w:t>
            </w:r>
            <w:r w:rsidR="00C21366" w:rsidRPr="00FC0C73">
              <w:rPr>
                <w:rFonts w:ascii="Tahoma" w:hAnsi="Tahoma" w:cs="Tahoma"/>
              </w:rPr>
              <w:t>400</w:t>
            </w:r>
            <w:r>
              <w:rPr>
                <w:rFonts w:ascii="Tahoma" w:hAnsi="Tahoma" w:cs="Tahoma"/>
              </w:rPr>
              <w:t xml:space="preserve"> </w:t>
            </w:r>
            <w:r w:rsidRPr="00FC0C73">
              <w:rPr>
                <w:rFonts w:ascii="Tahoma" w:hAnsi="Tahoma" w:cs="Tahoma"/>
              </w:rPr>
              <w:t>–</w:t>
            </w:r>
            <w:r>
              <w:rPr>
                <w:rFonts w:ascii="Tahoma" w:hAnsi="Tahoma" w:cs="Tahoma"/>
              </w:rPr>
              <w:t xml:space="preserve"> 5</w:t>
            </w:r>
            <w:r w:rsidR="00C21366" w:rsidRPr="00FC0C73">
              <w:rPr>
                <w:rFonts w:ascii="Tahoma" w:hAnsi="Tahoma" w:cs="Tahoma"/>
              </w:rPr>
              <w:t>999</w:t>
            </w:r>
          </w:p>
        </w:tc>
        <w:tc>
          <w:tcPr>
            <w:tcW w:w="3690" w:type="dxa"/>
            <w:vAlign w:val="center"/>
          </w:tcPr>
          <w:p w:rsidR="00C21366" w:rsidRPr="00FC0C73" w:rsidRDefault="00C21366" w:rsidP="00111C93">
            <w:pPr>
              <w:pStyle w:val="AppendixTableText"/>
              <w:keepNext/>
              <w:rPr>
                <w:rFonts w:ascii="Tahoma" w:hAnsi="Tahoma" w:cs="Tahoma"/>
              </w:rPr>
            </w:pPr>
            <w:r w:rsidRPr="00FC0C73">
              <w:rPr>
                <w:rFonts w:ascii="Tahoma" w:hAnsi="Tahoma" w:cs="Tahoma"/>
              </w:rPr>
              <w:t xml:space="preserve">30 dagen* </w:t>
            </w:r>
          </w:p>
          <w:p w:rsidR="00C21366" w:rsidRPr="00FC0C73" w:rsidRDefault="00C21366" w:rsidP="00111C93">
            <w:pPr>
              <w:pStyle w:val="AppendixTableText"/>
              <w:keepNext/>
              <w:rPr>
                <w:rFonts w:ascii="Tahoma" w:hAnsi="Tahoma" w:cs="Tahoma"/>
              </w:rPr>
            </w:pPr>
          </w:p>
        </w:tc>
        <w:tc>
          <w:tcPr>
            <w:tcW w:w="3083" w:type="dxa"/>
            <w:vAlign w:val="center"/>
          </w:tcPr>
          <w:p w:rsidR="00C21366" w:rsidRPr="00FC0C73" w:rsidRDefault="00C21366" w:rsidP="00111C93">
            <w:pPr>
              <w:pStyle w:val="AppendixTableText"/>
              <w:keepNext/>
              <w:rPr>
                <w:rFonts w:ascii="Tahoma" w:hAnsi="Tahoma" w:cs="Tahoma"/>
              </w:rPr>
            </w:pPr>
            <w:r w:rsidRPr="00FC0C73">
              <w:rPr>
                <w:rFonts w:ascii="Tahoma" w:hAnsi="Tahoma" w:cs="Tahoma"/>
              </w:rPr>
              <w:t xml:space="preserve">15 dagen* </w:t>
            </w:r>
          </w:p>
          <w:p w:rsidR="00C21366" w:rsidRPr="00FC0C73" w:rsidRDefault="00C21366" w:rsidP="00111C93">
            <w:pPr>
              <w:pStyle w:val="AppendixTableText"/>
              <w:keepNext/>
              <w:rPr>
                <w:rFonts w:ascii="Tahoma" w:hAnsi="Tahoma" w:cs="Tahoma"/>
              </w:rPr>
            </w:pPr>
          </w:p>
        </w:tc>
      </w:tr>
      <w:tr w:rsidR="00C21366" w:rsidRPr="00FC0C73" w:rsidTr="00084974">
        <w:trPr>
          <w:cantSplit/>
          <w:trHeight w:val="236"/>
        </w:trPr>
        <w:tc>
          <w:tcPr>
            <w:tcW w:w="2619" w:type="dxa"/>
            <w:vAlign w:val="center"/>
          </w:tcPr>
          <w:p w:rsidR="00C21366" w:rsidRPr="00FC0C73" w:rsidRDefault="00C21366" w:rsidP="00111C93">
            <w:pPr>
              <w:pStyle w:val="AppendixTableHeadings"/>
              <w:keepNext/>
              <w:rPr>
                <w:rFonts w:ascii="Tahoma" w:hAnsi="Tahoma" w:cs="Tahoma"/>
              </w:rPr>
            </w:pPr>
            <w:r w:rsidRPr="00FC0C73">
              <w:rPr>
                <w:rFonts w:ascii="Tahoma" w:hAnsi="Tahoma" w:cs="Tahoma"/>
                <w:b w:val="0"/>
              </w:rPr>
              <w:t>SAM</w:t>
            </w:r>
          </w:p>
          <w:p w:rsidR="00C21366" w:rsidRPr="00FC0C73" w:rsidRDefault="00084974" w:rsidP="00111C93">
            <w:pPr>
              <w:pStyle w:val="AppendixTableText"/>
              <w:keepNext/>
              <w:rPr>
                <w:rFonts w:ascii="Tahoma" w:hAnsi="Tahoma" w:cs="Tahoma"/>
                <w:i/>
              </w:rPr>
            </w:pPr>
            <w:r>
              <w:rPr>
                <w:rFonts w:ascii="Tahoma" w:hAnsi="Tahoma" w:cs="Tahoma"/>
              </w:rPr>
              <w:t>6</w:t>
            </w:r>
            <w:r w:rsidR="00C21366" w:rsidRPr="00FC0C73">
              <w:rPr>
                <w:rFonts w:ascii="Tahoma" w:hAnsi="Tahoma" w:cs="Tahoma"/>
              </w:rPr>
              <w:t>000</w:t>
            </w:r>
            <w:r>
              <w:rPr>
                <w:rFonts w:ascii="Tahoma" w:hAnsi="Tahoma" w:cs="Tahoma"/>
              </w:rPr>
              <w:t xml:space="preserve"> </w:t>
            </w:r>
            <w:r w:rsidRPr="00FC0C73">
              <w:rPr>
                <w:rFonts w:ascii="Tahoma" w:hAnsi="Tahoma" w:cs="Tahoma"/>
              </w:rPr>
              <w:t>–</w:t>
            </w:r>
            <w:r>
              <w:rPr>
                <w:rFonts w:ascii="Tahoma" w:hAnsi="Tahoma" w:cs="Tahoma"/>
              </w:rPr>
              <w:t xml:space="preserve"> 14</w:t>
            </w:r>
            <w:r w:rsidR="00C21366" w:rsidRPr="00FC0C73">
              <w:rPr>
                <w:rFonts w:ascii="Tahoma" w:hAnsi="Tahoma" w:cs="Tahoma"/>
              </w:rPr>
              <w:t>999</w:t>
            </w:r>
          </w:p>
        </w:tc>
        <w:tc>
          <w:tcPr>
            <w:tcW w:w="3690" w:type="dxa"/>
            <w:vAlign w:val="center"/>
          </w:tcPr>
          <w:p w:rsidR="00C21366" w:rsidRPr="00FC0C73" w:rsidRDefault="00C21366" w:rsidP="00111C93">
            <w:pPr>
              <w:pStyle w:val="AppendixTableText"/>
              <w:keepNext/>
              <w:rPr>
                <w:rFonts w:ascii="Tahoma" w:hAnsi="Tahoma" w:cs="Tahoma"/>
              </w:rPr>
            </w:pPr>
            <w:r w:rsidRPr="00FC0C73">
              <w:rPr>
                <w:rFonts w:ascii="Tahoma" w:hAnsi="Tahoma" w:cs="Tahoma"/>
              </w:rPr>
              <w:t xml:space="preserve">50 dagen* </w:t>
            </w:r>
          </w:p>
          <w:p w:rsidR="00C21366" w:rsidRPr="00FC0C73" w:rsidRDefault="00C21366" w:rsidP="00111C93">
            <w:pPr>
              <w:pStyle w:val="AppendixTableText"/>
              <w:keepNext/>
              <w:rPr>
                <w:rFonts w:ascii="Tahoma" w:hAnsi="Tahoma" w:cs="Tahoma"/>
              </w:rPr>
            </w:pPr>
          </w:p>
        </w:tc>
        <w:tc>
          <w:tcPr>
            <w:tcW w:w="3083" w:type="dxa"/>
            <w:vAlign w:val="center"/>
          </w:tcPr>
          <w:p w:rsidR="00C21366" w:rsidRPr="00FC0C73" w:rsidRDefault="00C21366" w:rsidP="00111C93">
            <w:pPr>
              <w:pStyle w:val="AppendixTableText"/>
              <w:keepNext/>
              <w:rPr>
                <w:rFonts w:ascii="Tahoma" w:hAnsi="Tahoma" w:cs="Tahoma"/>
              </w:rPr>
            </w:pPr>
            <w:r w:rsidRPr="00FC0C73">
              <w:rPr>
                <w:rFonts w:ascii="Tahoma" w:hAnsi="Tahoma" w:cs="Tahoma"/>
              </w:rPr>
              <w:t xml:space="preserve">25 dagen* </w:t>
            </w:r>
          </w:p>
          <w:p w:rsidR="00C21366" w:rsidRPr="00FC0C73" w:rsidRDefault="00C21366" w:rsidP="00111C93">
            <w:pPr>
              <w:pStyle w:val="AppendixTableText"/>
              <w:keepNext/>
              <w:rPr>
                <w:rFonts w:ascii="Tahoma" w:hAnsi="Tahoma" w:cs="Tahoma"/>
              </w:rPr>
            </w:pPr>
          </w:p>
        </w:tc>
      </w:tr>
      <w:tr w:rsidR="00C21366" w:rsidRPr="00FC0C73" w:rsidTr="00084974">
        <w:trPr>
          <w:cantSplit/>
          <w:trHeight w:val="236"/>
        </w:trPr>
        <w:tc>
          <w:tcPr>
            <w:tcW w:w="2619" w:type="dxa"/>
            <w:vAlign w:val="center"/>
          </w:tcPr>
          <w:p w:rsidR="00C21366" w:rsidRPr="00FC0C73" w:rsidRDefault="00C21366" w:rsidP="00111C93">
            <w:pPr>
              <w:pStyle w:val="AppendixTableHeadings"/>
              <w:keepNext/>
              <w:rPr>
                <w:rFonts w:ascii="Tahoma" w:hAnsi="Tahoma" w:cs="Tahoma"/>
              </w:rPr>
            </w:pPr>
            <w:r w:rsidRPr="00FC0C73">
              <w:rPr>
                <w:rFonts w:ascii="Tahoma" w:hAnsi="Tahoma" w:cs="Tahoma"/>
                <w:b w:val="0"/>
              </w:rPr>
              <w:t>SAM</w:t>
            </w:r>
          </w:p>
          <w:p w:rsidR="00C21366" w:rsidRPr="00FC0C73" w:rsidRDefault="00084974" w:rsidP="00111C93">
            <w:pPr>
              <w:pStyle w:val="AppendixTableText"/>
              <w:keepNext/>
              <w:rPr>
                <w:rFonts w:ascii="Tahoma" w:hAnsi="Tahoma" w:cs="Tahoma"/>
                <w:i/>
              </w:rPr>
            </w:pPr>
            <w:r>
              <w:rPr>
                <w:rFonts w:ascii="Tahoma" w:hAnsi="Tahoma" w:cs="Tahoma"/>
              </w:rPr>
              <w:t>15000 – 29</w:t>
            </w:r>
            <w:r w:rsidR="00C21366" w:rsidRPr="00FC0C73">
              <w:rPr>
                <w:rFonts w:ascii="Tahoma" w:hAnsi="Tahoma" w:cs="Tahoma"/>
              </w:rPr>
              <w:t>999</w:t>
            </w:r>
          </w:p>
        </w:tc>
        <w:tc>
          <w:tcPr>
            <w:tcW w:w="3690" w:type="dxa"/>
            <w:vAlign w:val="center"/>
          </w:tcPr>
          <w:p w:rsidR="00C21366" w:rsidRPr="00FC0C73" w:rsidRDefault="00C21366" w:rsidP="00111C93">
            <w:pPr>
              <w:pStyle w:val="AppendixTableText"/>
              <w:keepNext/>
              <w:rPr>
                <w:rFonts w:ascii="Tahoma" w:hAnsi="Tahoma" w:cs="Tahoma"/>
              </w:rPr>
            </w:pPr>
            <w:r w:rsidRPr="00FC0C73">
              <w:rPr>
                <w:rFonts w:ascii="Tahoma" w:hAnsi="Tahoma" w:cs="Tahoma"/>
              </w:rPr>
              <w:t xml:space="preserve">110 dagen* </w:t>
            </w:r>
          </w:p>
          <w:p w:rsidR="00C21366" w:rsidRPr="00FC0C73" w:rsidRDefault="00C21366" w:rsidP="00111C93">
            <w:pPr>
              <w:pStyle w:val="AppendixTableText"/>
              <w:keepNext/>
              <w:rPr>
                <w:rFonts w:ascii="Tahoma" w:hAnsi="Tahoma" w:cs="Tahoma"/>
              </w:rPr>
            </w:pPr>
          </w:p>
        </w:tc>
        <w:tc>
          <w:tcPr>
            <w:tcW w:w="3083" w:type="dxa"/>
            <w:vAlign w:val="center"/>
          </w:tcPr>
          <w:p w:rsidR="00C21366" w:rsidRPr="00FC0C73" w:rsidRDefault="00C21366" w:rsidP="00111C93">
            <w:pPr>
              <w:pStyle w:val="AppendixTableText"/>
              <w:keepNext/>
              <w:rPr>
                <w:rFonts w:ascii="Tahoma" w:hAnsi="Tahoma" w:cs="Tahoma"/>
              </w:rPr>
            </w:pPr>
            <w:r w:rsidRPr="00FC0C73">
              <w:rPr>
                <w:rFonts w:ascii="Tahoma" w:hAnsi="Tahoma" w:cs="Tahoma"/>
              </w:rPr>
              <w:t xml:space="preserve">55 dagen* </w:t>
            </w:r>
          </w:p>
          <w:p w:rsidR="00C21366" w:rsidRPr="00FC0C73" w:rsidRDefault="00C21366" w:rsidP="00111C93">
            <w:pPr>
              <w:pStyle w:val="AppendixTableText"/>
              <w:keepNext/>
              <w:rPr>
                <w:rFonts w:ascii="Tahoma" w:hAnsi="Tahoma" w:cs="Tahoma"/>
              </w:rPr>
            </w:pPr>
          </w:p>
        </w:tc>
      </w:tr>
      <w:tr w:rsidR="00C21366" w:rsidRPr="00FC0C73" w:rsidTr="00084974">
        <w:trPr>
          <w:cantSplit/>
          <w:trHeight w:val="236"/>
        </w:trPr>
        <w:tc>
          <w:tcPr>
            <w:tcW w:w="2619" w:type="dxa"/>
            <w:vAlign w:val="center"/>
          </w:tcPr>
          <w:p w:rsidR="00C21366" w:rsidRPr="00FC0C73" w:rsidRDefault="00C21366" w:rsidP="00111C93">
            <w:pPr>
              <w:pStyle w:val="AppendixTableHeadings"/>
              <w:keepNext/>
              <w:rPr>
                <w:rFonts w:ascii="Tahoma" w:hAnsi="Tahoma" w:cs="Tahoma"/>
              </w:rPr>
            </w:pPr>
            <w:r w:rsidRPr="00FC0C73">
              <w:rPr>
                <w:rFonts w:ascii="Tahoma" w:hAnsi="Tahoma" w:cs="Tahoma"/>
                <w:b w:val="0"/>
              </w:rPr>
              <w:t>SAM</w:t>
            </w:r>
          </w:p>
          <w:p w:rsidR="00C21366" w:rsidRPr="00FC0C73" w:rsidRDefault="00084974" w:rsidP="00111C93">
            <w:pPr>
              <w:pStyle w:val="AppendixTableText"/>
              <w:keepNext/>
              <w:rPr>
                <w:rFonts w:ascii="Tahoma" w:hAnsi="Tahoma" w:cs="Tahoma"/>
                <w:i/>
              </w:rPr>
            </w:pPr>
            <w:r>
              <w:rPr>
                <w:rFonts w:ascii="Tahoma" w:hAnsi="Tahoma" w:cs="Tahoma"/>
              </w:rPr>
              <w:t>30000 – 49</w:t>
            </w:r>
            <w:r w:rsidR="00C21366" w:rsidRPr="00FC0C73">
              <w:rPr>
                <w:rFonts w:ascii="Tahoma" w:hAnsi="Tahoma" w:cs="Tahoma"/>
              </w:rPr>
              <w:t>999</w:t>
            </w:r>
          </w:p>
        </w:tc>
        <w:tc>
          <w:tcPr>
            <w:tcW w:w="3690" w:type="dxa"/>
            <w:vAlign w:val="center"/>
          </w:tcPr>
          <w:p w:rsidR="00C21366" w:rsidRPr="00FC0C73" w:rsidRDefault="00C21366" w:rsidP="00111C93">
            <w:pPr>
              <w:pStyle w:val="AppendixTableText"/>
              <w:keepNext/>
              <w:rPr>
                <w:rFonts w:ascii="Tahoma" w:hAnsi="Tahoma" w:cs="Tahoma"/>
              </w:rPr>
            </w:pPr>
            <w:r w:rsidRPr="00FC0C73">
              <w:rPr>
                <w:rFonts w:ascii="Tahoma" w:hAnsi="Tahoma" w:cs="Tahoma"/>
              </w:rPr>
              <w:t xml:space="preserve">160 dagen* </w:t>
            </w:r>
          </w:p>
          <w:p w:rsidR="00C21366" w:rsidRPr="00FC0C73" w:rsidRDefault="00C21366" w:rsidP="00111C93">
            <w:pPr>
              <w:pStyle w:val="AppendixTableText"/>
              <w:keepNext/>
              <w:rPr>
                <w:rFonts w:ascii="Tahoma" w:hAnsi="Tahoma" w:cs="Tahoma"/>
              </w:rPr>
            </w:pPr>
          </w:p>
        </w:tc>
        <w:tc>
          <w:tcPr>
            <w:tcW w:w="3083" w:type="dxa"/>
            <w:vAlign w:val="center"/>
          </w:tcPr>
          <w:p w:rsidR="00C21366" w:rsidRPr="00FC0C73" w:rsidRDefault="00C21366" w:rsidP="00111C93">
            <w:pPr>
              <w:pStyle w:val="AppendixTableText"/>
              <w:keepNext/>
              <w:rPr>
                <w:rFonts w:ascii="Tahoma" w:hAnsi="Tahoma" w:cs="Tahoma"/>
              </w:rPr>
            </w:pPr>
            <w:r w:rsidRPr="00FC0C73">
              <w:rPr>
                <w:rFonts w:ascii="Tahoma" w:hAnsi="Tahoma" w:cs="Tahoma"/>
              </w:rPr>
              <w:t>80 dagen*</w:t>
            </w:r>
          </w:p>
          <w:p w:rsidR="00C21366" w:rsidRPr="00FC0C73" w:rsidRDefault="00C21366" w:rsidP="00111C93">
            <w:pPr>
              <w:pStyle w:val="AppendixTableText"/>
              <w:keepNext/>
              <w:rPr>
                <w:rFonts w:ascii="Tahoma" w:hAnsi="Tahoma" w:cs="Tahoma"/>
              </w:rPr>
            </w:pPr>
          </w:p>
        </w:tc>
      </w:tr>
      <w:tr w:rsidR="00C21366" w:rsidRPr="00FC0C73" w:rsidTr="00084974">
        <w:trPr>
          <w:cantSplit/>
          <w:trHeight w:val="236"/>
        </w:trPr>
        <w:tc>
          <w:tcPr>
            <w:tcW w:w="2619" w:type="dxa"/>
            <w:vAlign w:val="center"/>
          </w:tcPr>
          <w:p w:rsidR="00C21366" w:rsidRPr="00FC0C73" w:rsidRDefault="00C21366" w:rsidP="00111C93">
            <w:pPr>
              <w:pStyle w:val="AppendixTableHeadings"/>
              <w:keepNext/>
              <w:rPr>
                <w:rFonts w:ascii="Tahoma" w:hAnsi="Tahoma" w:cs="Tahoma"/>
              </w:rPr>
            </w:pPr>
            <w:r w:rsidRPr="00FC0C73">
              <w:rPr>
                <w:rFonts w:ascii="Tahoma" w:hAnsi="Tahoma" w:cs="Tahoma"/>
                <w:b w:val="0"/>
              </w:rPr>
              <w:t>SAM</w:t>
            </w:r>
          </w:p>
          <w:p w:rsidR="00C21366" w:rsidRPr="00FC0C73" w:rsidRDefault="00084974" w:rsidP="00111C93">
            <w:pPr>
              <w:pStyle w:val="AppendixTableText"/>
              <w:keepNext/>
              <w:rPr>
                <w:rFonts w:ascii="Tahoma" w:hAnsi="Tahoma" w:cs="Tahoma"/>
                <w:i/>
              </w:rPr>
            </w:pPr>
            <w:r>
              <w:rPr>
                <w:rFonts w:ascii="Tahoma" w:hAnsi="Tahoma" w:cs="Tahoma"/>
              </w:rPr>
              <w:t>50000 – 99</w:t>
            </w:r>
            <w:r w:rsidR="00C21366" w:rsidRPr="00FC0C73">
              <w:rPr>
                <w:rFonts w:ascii="Tahoma" w:hAnsi="Tahoma" w:cs="Tahoma"/>
              </w:rPr>
              <w:t>999</w:t>
            </w:r>
          </w:p>
        </w:tc>
        <w:tc>
          <w:tcPr>
            <w:tcW w:w="3690" w:type="dxa"/>
            <w:vAlign w:val="center"/>
          </w:tcPr>
          <w:p w:rsidR="00C21366" w:rsidRPr="00FC0C73" w:rsidRDefault="00C21366" w:rsidP="00111C93">
            <w:pPr>
              <w:pStyle w:val="AppendixTableText"/>
              <w:keepNext/>
              <w:rPr>
                <w:rFonts w:ascii="Tahoma" w:hAnsi="Tahoma" w:cs="Tahoma"/>
              </w:rPr>
            </w:pPr>
            <w:r w:rsidRPr="00FC0C73">
              <w:rPr>
                <w:rFonts w:ascii="Tahoma" w:hAnsi="Tahoma" w:cs="Tahoma"/>
              </w:rPr>
              <w:t>250 dagen*</w:t>
            </w:r>
          </w:p>
          <w:p w:rsidR="00C21366" w:rsidRPr="00FC0C73" w:rsidRDefault="00C21366" w:rsidP="00111C93">
            <w:pPr>
              <w:pStyle w:val="AppendixTableText"/>
              <w:keepNext/>
              <w:rPr>
                <w:rFonts w:ascii="Tahoma" w:hAnsi="Tahoma" w:cs="Tahoma"/>
              </w:rPr>
            </w:pPr>
          </w:p>
        </w:tc>
        <w:tc>
          <w:tcPr>
            <w:tcW w:w="3083" w:type="dxa"/>
            <w:vAlign w:val="center"/>
          </w:tcPr>
          <w:p w:rsidR="00C21366" w:rsidRPr="00FC0C73" w:rsidRDefault="00C21366" w:rsidP="00111C93">
            <w:pPr>
              <w:pStyle w:val="AppendixTableText"/>
              <w:keepNext/>
              <w:rPr>
                <w:rFonts w:ascii="Tahoma" w:hAnsi="Tahoma" w:cs="Tahoma"/>
              </w:rPr>
            </w:pPr>
            <w:r w:rsidRPr="00FC0C73">
              <w:rPr>
                <w:rFonts w:ascii="Tahoma" w:hAnsi="Tahoma" w:cs="Tahoma"/>
              </w:rPr>
              <w:t xml:space="preserve">125 dagen* </w:t>
            </w:r>
          </w:p>
          <w:p w:rsidR="00C21366" w:rsidRPr="00FC0C73" w:rsidRDefault="00C21366" w:rsidP="00111C93">
            <w:pPr>
              <w:pStyle w:val="AppendixTableText"/>
              <w:keepNext/>
              <w:rPr>
                <w:rFonts w:ascii="Tahoma" w:hAnsi="Tahoma" w:cs="Tahoma"/>
              </w:rPr>
            </w:pPr>
          </w:p>
        </w:tc>
      </w:tr>
      <w:tr w:rsidR="00C21366" w:rsidRPr="00FC0C73" w:rsidTr="00084974">
        <w:trPr>
          <w:cantSplit/>
          <w:trHeight w:val="236"/>
        </w:trPr>
        <w:tc>
          <w:tcPr>
            <w:tcW w:w="2619" w:type="dxa"/>
            <w:vAlign w:val="center"/>
          </w:tcPr>
          <w:p w:rsidR="00C21366" w:rsidRPr="00FC0C73" w:rsidRDefault="00C21366" w:rsidP="00111C93">
            <w:pPr>
              <w:pStyle w:val="AppendixTableHeadings"/>
              <w:keepNext/>
              <w:rPr>
                <w:rFonts w:ascii="Tahoma" w:hAnsi="Tahoma" w:cs="Tahoma"/>
              </w:rPr>
            </w:pPr>
            <w:r w:rsidRPr="00FC0C73">
              <w:rPr>
                <w:rFonts w:ascii="Tahoma" w:hAnsi="Tahoma" w:cs="Tahoma"/>
                <w:b w:val="0"/>
              </w:rPr>
              <w:t>SAM</w:t>
            </w:r>
          </w:p>
          <w:p w:rsidR="00C21366" w:rsidRPr="00FC0C73" w:rsidRDefault="00084974" w:rsidP="00111C93">
            <w:pPr>
              <w:pStyle w:val="AppendixTableHeadings"/>
              <w:keepNext/>
              <w:rPr>
                <w:rFonts w:ascii="Tahoma" w:hAnsi="Tahoma" w:cs="Tahoma"/>
                <w:b w:val="0"/>
              </w:rPr>
            </w:pPr>
            <w:r>
              <w:rPr>
                <w:rFonts w:ascii="Tahoma" w:hAnsi="Tahoma" w:cs="Tahoma"/>
                <w:b w:val="0"/>
              </w:rPr>
              <w:t>100000 – 199</w:t>
            </w:r>
            <w:r w:rsidR="00C21366" w:rsidRPr="00FC0C73">
              <w:rPr>
                <w:rFonts w:ascii="Tahoma" w:hAnsi="Tahoma" w:cs="Tahoma"/>
                <w:b w:val="0"/>
              </w:rPr>
              <w:t>999</w:t>
            </w:r>
          </w:p>
        </w:tc>
        <w:tc>
          <w:tcPr>
            <w:tcW w:w="3690" w:type="dxa"/>
            <w:vAlign w:val="center"/>
          </w:tcPr>
          <w:p w:rsidR="00C21366" w:rsidRPr="00FC0C73" w:rsidRDefault="00C21366" w:rsidP="00111C93">
            <w:pPr>
              <w:pStyle w:val="AppendixTableText"/>
              <w:keepNext/>
              <w:rPr>
                <w:rFonts w:ascii="Tahoma" w:hAnsi="Tahoma" w:cs="Tahoma"/>
              </w:rPr>
            </w:pPr>
            <w:r w:rsidRPr="00FC0C73">
              <w:rPr>
                <w:rFonts w:ascii="Tahoma" w:hAnsi="Tahoma" w:cs="Tahoma"/>
              </w:rPr>
              <w:t>400 dagen*</w:t>
            </w:r>
          </w:p>
          <w:p w:rsidR="00C21366" w:rsidRPr="00FC0C73" w:rsidRDefault="00C21366" w:rsidP="00111C93">
            <w:pPr>
              <w:pStyle w:val="AppendixTableText"/>
              <w:keepNext/>
              <w:rPr>
                <w:rFonts w:ascii="Tahoma" w:hAnsi="Tahoma" w:cs="Tahoma"/>
              </w:rPr>
            </w:pPr>
          </w:p>
        </w:tc>
        <w:tc>
          <w:tcPr>
            <w:tcW w:w="3083" w:type="dxa"/>
            <w:vAlign w:val="center"/>
          </w:tcPr>
          <w:p w:rsidR="00C21366" w:rsidRPr="00FC0C73" w:rsidRDefault="00C21366" w:rsidP="00111C93">
            <w:pPr>
              <w:pStyle w:val="AppendixTableText"/>
              <w:keepNext/>
              <w:rPr>
                <w:rFonts w:ascii="Tahoma" w:hAnsi="Tahoma" w:cs="Tahoma"/>
              </w:rPr>
            </w:pPr>
            <w:r w:rsidRPr="00FC0C73">
              <w:rPr>
                <w:rFonts w:ascii="Tahoma" w:hAnsi="Tahoma" w:cs="Tahoma"/>
              </w:rPr>
              <w:t>200 dagen*</w:t>
            </w:r>
          </w:p>
          <w:p w:rsidR="00C21366" w:rsidRPr="00FC0C73" w:rsidRDefault="00C21366" w:rsidP="00111C93">
            <w:pPr>
              <w:pStyle w:val="AppendixTableText"/>
              <w:keepNext/>
              <w:rPr>
                <w:rFonts w:ascii="Tahoma" w:hAnsi="Tahoma" w:cs="Tahoma"/>
              </w:rPr>
            </w:pPr>
          </w:p>
        </w:tc>
      </w:tr>
      <w:tr w:rsidR="00C21366" w:rsidRPr="00FC0C73" w:rsidTr="00084974">
        <w:trPr>
          <w:cantSplit/>
          <w:trHeight w:val="236"/>
        </w:trPr>
        <w:tc>
          <w:tcPr>
            <w:tcW w:w="2619" w:type="dxa"/>
            <w:vAlign w:val="center"/>
          </w:tcPr>
          <w:p w:rsidR="00C21366" w:rsidRPr="00FC0C73" w:rsidRDefault="00C21366" w:rsidP="00111C93">
            <w:pPr>
              <w:pStyle w:val="AppendixTableHeadings"/>
              <w:keepNext/>
              <w:rPr>
                <w:rFonts w:ascii="Tahoma" w:hAnsi="Tahoma" w:cs="Tahoma"/>
              </w:rPr>
            </w:pPr>
            <w:r w:rsidRPr="00FC0C73">
              <w:rPr>
                <w:rFonts w:ascii="Tahoma" w:hAnsi="Tahoma" w:cs="Tahoma"/>
                <w:b w:val="0"/>
              </w:rPr>
              <w:t>SAM</w:t>
            </w:r>
          </w:p>
          <w:p w:rsidR="00C21366" w:rsidRPr="00FC0C73" w:rsidRDefault="00084974" w:rsidP="00111C93">
            <w:pPr>
              <w:pStyle w:val="AppendixTableHeadings"/>
              <w:keepNext/>
              <w:rPr>
                <w:rFonts w:ascii="Tahoma" w:hAnsi="Tahoma" w:cs="Tahoma"/>
                <w:b w:val="0"/>
              </w:rPr>
            </w:pPr>
            <w:r>
              <w:rPr>
                <w:rFonts w:ascii="Tahoma" w:hAnsi="Tahoma" w:cs="Tahoma"/>
                <w:b w:val="0"/>
              </w:rPr>
              <w:t>200</w:t>
            </w:r>
            <w:r w:rsidR="00C21366" w:rsidRPr="00FC0C73">
              <w:rPr>
                <w:rFonts w:ascii="Tahoma" w:hAnsi="Tahoma" w:cs="Tahoma"/>
                <w:b w:val="0"/>
              </w:rPr>
              <w:t>000 – 3</w:t>
            </w:r>
            <w:r>
              <w:rPr>
                <w:rFonts w:ascii="Tahoma" w:hAnsi="Tahoma" w:cs="Tahoma"/>
                <w:b w:val="0"/>
              </w:rPr>
              <w:t>99</w:t>
            </w:r>
            <w:r w:rsidR="00C21366" w:rsidRPr="00FC0C73">
              <w:rPr>
                <w:rFonts w:ascii="Tahoma" w:hAnsi="Tahoma" w:cs="Tahoma"/>
                <w:b w:val="0"/>
              </w:rPr>
              <w:t>999</w:t>
            </w:r>
          </w:p>
        </w:tc>
        <w:tc>
          <w:tcPr>
            <w:tcW w:w="3690" w:type="dxa"/>
            <w:vAlign w:val="center"/>
          </w:tcPr>
          <w:p w:rsidR="00C21366" w:rsidRPr="00FC0C73" w:rsidRDefault="00C21366" w:rsidP="00111C93">
            <w:pPr>
              <w:pStyle w:val="AppendixTableText"/>
              <w:keepNext/>
              <w:rPr>
                <w:rFonts w:ascii="Tahoma" w:hAnsi="Tahoma" w:cs="Tahoma"/>
              </w:rPr>
            </w:pPr>
            <w:r w:rsidRPr="00FC0C73">
              <w:rPr>
                <w:rFonts w:ascii="Tahoma" w:hAnsi="Tahoma" w:cs="Tahoma"/>
              </w:rPr>
              <w:t>600 dagen*</w:t>
            </w:r>
          </w:p>
          <w:p w:rsidR="00C21366" w:rsidRPr="00FC0C73" w:rsidRDefault="00C21366" w:rsidP="00111C93">
            <w:pPr>
              <w:pStyle w:val="AppendixTableText"/>
              <w:keepNext/>
              <w:rPr>
                <w:rFonts w:ascii="Tahoma" w:hAnsi="Tahoma" w:cs="Tahoma"/>
              </w:rPr>
            </w:pPr>
          </w:p>
        </w:tc>
        <w:tc>
          <w:tcPr>
            <w:tcW w:w="3083" w:type="dxa"/>
            <w:vAlign w:val="center"/>
          </w:tcPr>
          <w:p w:rsidR="00C21366" w:rsidRPr="00FC0C73" w:rsidRDefault="00C21366" w:rsidP="00111C93">
            <w:pPr>
              <w:pStyle w:val="AppendixTableText"/>
              <w:keepNext/>
              <w:rPr>
                <w:rFonts w:ascii="Tahoma" w:hAnsi="Tahoma" w:cs="Tahoma"/>
              </w:rPr>
            </w:pPr>
            <w:r w:rsidRPr="00FC0C73">
              <w:rPr>
                <w:rFonts w:ascii="Tahoma" w:hAnsi="Tahoma" w:cs="Tahoma"/>
              </w:rPr>
              <w:t>300 dagen*</w:t>
            </w:r>
          </w:p>
          <w:p w:rsidR="00C21366" w:rsidRPr="00FC0C73" w:rsidRDefault="00C21366" w:rsidP="00111C93">
            <w:pPr>
              <w:pStyle w:val="AppendixTableText"/>
              <w:keepNext/>
              <w:rPr>
                <w:rFonts w:ascii="Tahoma" w:hAnsi="Tahoma" w:cs="Tahoma"/>
              </w:rPr>
            </w:pPr>
          </w:p>
        </w:tc>
      </w:tr>
      <w:tr w:rsidR="00C21366" w:rsidRPr="00FC0C73" w:rsidTr="00084974">
        <w:trPr>
          <w:cantSplit/>
          <w:trHeight w:val="236"/>
        </w:trPr>
        <w:tc>
          <w:tcPr>
            <w:tcW w:w="2619" w:type="dxa"/>
            <w:vAlign w:val="center"/>
          </w:tcPr>
          <w:p w:rsidR="00C21366" w:rsidRPr="00FC0C73" w:rsidRDefault="00C21366" w:rsidP="00111C93">
            <w:pPr>
              <w:pStyle w:val="AppendixTableHeadings"/>
              <w:keepNext/>
              <w:rPr>
                <w:rFonts w:ascii="Tahoma" w:hAnsi="Tahoma" w:cs="Tahoma"/>
              </w:rPr>
            </w:pPr>
            <w:r w:rsidRPr="00FC0C73">
              <w:rPr>
                <w:rFonts w:ascii="Tahoma" w:hAnsi="Tahoma" w:cs="Tahoma"/>
                <w:b w:val="0"/>
              </w:rPr>
              <w:t>SAM</w:t>
            </w:r>
          </w:p>
          <w:p w:rsidR="00C21366" w:rsidRPr="00FC0C73" w:rsidRDefault="00084974" w:rsidP="00111C93">
            <w:pPr>
              <w:pStyle w:val="AppendixTableHeadings"/>
              <w:keepNext/>
              <w:rPr>
                <w:rFonts w:ascii="Tahoma" w:hAnsi="Tahoma" w:cs="Tahoma"/>
                <w:b w:val="0"/>
              </w:rPr>
            </w:pPr>
            <w:r>
              <w:rPr>
                <w:rFonts w:ascii="Tahoma" w:hAnsi="Tahoma" w:cs="Tahoma"/>
                <w:b w:val="0"/>
              </w:rPr>
              <w:t>400000 – 599</w:t>
            </w:r>
            <w:r w:rsidR="00C21366" w:rsidRPr="00FC0C73">
              <w:rPr>
                <w:rFonts w:ascii="Tahoma" w:hAnsi="Tahoma" w:cs="Tahoma"/>
                <w:b w:val="0"/>
              </w:rPr>
              <w:t>999</w:t>
            </w:r>
          </w:p>
        </w:tc>
        <w:tc>
          <w:tcPr>
            <w:tcW w:w="3690" w:type="dxa"/>
            <w:vAlign w:val="center"/>
          </w:tcPr>
          <w:p w:rsidR="00C21366" w:rsidRPr="00FC0C73" w:rsidRDefault="00C21366" w:rsidP="00111C93">
            <w:pPr>
              <w:pStyle w:val="AppendixTableText"/>
              <w:keepNext/>
              <w:rPr>
                <w:rFonts w:ascii="Tahoma" w:hAnsi="Tahoma" w:cs="Tahoma"/>
              </w:rPr>
            </w:pPr>
            <w:r w:rsidRPr="00FC0C73">
              <w:rPr>
                <w:rFonts w:ascii="Tahoma" w:hAnsi="Tahoma" w:cs="Tahoma"/>
              </w:rPr>
              <w:t>800 dagen*</w:t>
            </w:r>
          </w:p>
          <w:p w:rsidR="00C21366" w:rsidRPr="00FC0C73" w:rsidRDefault="00C21366" w:rsidP="00111C93">
            <w:pPr>
              <w:pStyle w:val="AppendixTableText"/>
              <w:keepNext/>
              <w:rPr>
                <w:rFonts w:ascii="Tahoma" w:hAnsi="Tahoma" w:cs="Tahoma"/>
              </w:rPr>
            </w:pPr>
          </w:p>
        </w:tc>
        <w:tc>
          <w:tcPr>
            <w:tcW w:w="3083" w:type="dxa"/>
            <w:vAlign w:val="center"/>
          </w:tcPr>
          <w:p w:rsidR="00C21366" w:rsidRPr="00FC0C73" w:rsidRDefault="00C21366" w:rsidP="00111C93">
            <w:pPr>
              <w:pStyle w:val="AppendixTableText"/>
              <w:keepNext/>
              <w:rPr>
                <w:rFonts w:ascii="Tahoma" w:hAnsi="Tahoma" w:cs="Tahoma"/>
              </w:rPr>
            </w:pPr>
            <w:r w:rsidRPr="00FC0C73">
              <w:rPr>
                <w:rFonts w:ascii="Tahoma" w:hAnsi="Tahoma" w:cs="Tahoma"/>
              </w:rPr>
              <w:t>400 dagen*</w:t>
            </w:r>
          </w:p>
          <w:p w:rsidR="00C21366" w:rsidRPr="00FC0C73" w:rsidRDefault="00C21366" w:rsidP="00111C93">
            <w:pPr>
              <w:pStyle w:val="AppendixTableText"/>
              <w:keepNext/>
              <w:rPr>
                <w:rFonts w:ascii="Tahoma" w:hAnsi="Tahoma" w:cs="Tahoma"/>
              </w:rPr>
            </w:pPr>
          </w:p>
        </w:tc>
      </w:tr>
      <w:tr w:rsidR="00C21366" w:rsidRPr="00FC0C73" w:rsidTr="00084974">
        <w:trPr>
          <w:cantSplit/>
          <w:trHeight w:val="236"/>
        </w:trPr>
        <w:tc>
          <w:tcPr>
            <w:tcW w:w="2619" w:type="dxa"/>
            <w:vAlign w:val="center"/>
          </w:tcPr>
          <w:p w:rsidR="00C21366" w:rsidRPr="00FC0C73" w:rsidRDefault="00C21366" w:rsidP="00111C93">
            <w:pPr>
              <w:pStyle w:val="AppendixTableHeadings"/>
              <w:keepNext/>
              <w:rPr>
                <w:rFonts w:ascii="Tahoma" w:hAnsi="Tahoma" w:cs="Tahoma"/>
              </w:rPr>
            </w:pPr>
            <w:r w:rsidRPr="00FC0C73">
              <w:rPr>
                <w:rFonts w:ascii="Tahoma" w:hAnsi="Tahoma" w:cs="Tahoma"/>
                <w:b w:val="0"/>
              </w:rPr>
              <w:t>SAM</w:t>
            </w:r>
          </w:p>
          <w:p w:rsidR="00C21366" w:rsidRPr="00FC0C73" w:rsidRDefault="00084974" w:rsidP="00111C93">
            <w:pPr>
              <w:pStyle w:val="AppendixTableHeadings"/>
              <w:keepNext/>
              <w:rPr>
                <w:rFonts w:ascii="Tahoma" w:hAnsi="Tahoma" w:cs="Tahoma"/>
                <w:b w:val="0"/>
              </w:rPr>
            </w:pPr>
            <w:r>
              <w:rPr>
                <w:rFonts w:ascii="Tahoma" w:hAnsi="Tahoma" w:cs="Tahoma"/>
                <w:b w:val="0"/>
              </w:rPr>
              <w:t>600</w:t>
            </w:r>
            <w:r w:rsidR="00C21366" w:rsidRPr="00FC0C73">
              <w:rPr>
                <w:rFonts w:ascii="Tahoma" w:hAnsi="Tahoma" w:cs="Tahoma"/>
                <w:b w:val="0"/>
              </w:rPr>
              <w:t>000 +</w:t>
            </w:r>
          </w:p>
        </w:tc>
        <w:tc>
          <w:tcPr>
            <w:tcW w:w="3690" w:type="dxa"/>
            <w:vAlign w:val="center"/>
          </w:tcPr>
          <w:p w:rsidR="00C21366" w:rsidRPr="00FC0C73" w:rsidRDefault="00C21366" w:rsidP="00111C93">
            <w:pPr>
              <w:pStyle w:val="AppendixTableText"/>
              <w:keepNext/>
              <w:rPr>
                <w:rFonts w:ascii="Tahoma" w:hAnsi="Tahoma" w:cs="Tahoma"/>
              </w:rPr>
            </w:pPr>
            <w:r w:rsidRPr="00FC0C73">
              <w:rPr>
                <w:rFonts w:ascii="Tahoma" w:hAnsi="Tahoma" w:cs="Tahoma"/>
              </w:rPr>
              <w:t xml:space="preserve">1400 dagen* </w:t>
            </w:r>
          </w:p>
          <w:p w:rsidR="00C21366" w:rsidRPr="00FC0C73" w:rsidRDefault="00C21366" w:rsidP="00111C93">
            <w:pPr>
              <w:pStyle w:val="AppendixTableText"/>
              <w:keepNext/>
              <w:rPr>
                <w:rFonts w:ascii="Tahoma" w:hAnsi="Tahoma" w:cs="Tahoma"/>
              </w:rPr>
            </w:pPr>
          </w:p>
        </w:tc>
        <w:tc>
          <w:tcPr>
            <w:tcW w:w="3083" w:type="dxa"/>
            <w:vAlign w:val="center"/>
          </w:tcPr>
          <w:p w:rsidR="00C21366" w:rsidRPr="00FC0C73" w:rsidRDefault="00C21366" w:rsidP="00111C93">
            <w:pPr>
              <w:pStyle w:val="AppendixTableText"/>
              <w:keepNext/>
              <w:rPr>
                <w:rFonts w:ascii="Tahoma" w:hAnsi="Tahoma" w:cs="Tahoma"/>
              </w:rPr>
            </w:pPr>
            <w:r w:rsidRPr="00FC0C73">
              <w:rPr>
                <w:rFonts w:ascii="Tahoma" w:hAnsi="Tahoma" w:cs="Tahoma"/>
              </w:rPr>
              <w:t>700 dagen*</w:t>
            </w:r>
          </w:p>
          <w:p w:rsidR="00C21366" w:rsidRPr="00FC0C73" w:rsidRDefault="00C21366" w:rsidP="00111C93">
            <w:pPr>
              <w:pStyle w:val="AppendixTableText"/>
              <w:keepNext/>
              <w:rPr>
                <w:rFonts w:ascii="Tahoma" w:hAnsi="Tahoma" w:cs="Tahoma"/>
              </w:rPr>
            </w:pPr>
          </w:p>
        </w:tc>
      </w:tr>
    </w:tbl>
    <w:p w:rsidR="00C21366" w:rsidRPr="00FC0C73" w:rsidRDefault="00C21366" w:rsidP="00C21366">
      <w:pPr>
        <w:pStyle w:val="AppendixBodyText"/>
        <w:spacing w:after="0"/>
        <w:rPr>
          <w:rFonts w:ascii="Tahoma" w:hAnsi="Tahoma" w:cs="Tahoma"/>
        </w:rPr>
      </w:pPr>
    </w:p>
    <w:p w:rsidR="00084974" w:rsidRDefault="00084974" w:rsidP="00C21366">
      <w:pPr>
        <w:pStyle w:val="AppendixFlushBulletedList"/>
        <w:tabs>
          <w:tab w:val="clear" w:pos="360"/>
          <w:tab w:val="num" w:pos="0"/>
        </w:tabs>
        <w:ind w:left="0" w:firstLine="0"/>
        <w:rPr>
          <w:rFonts w:ascii="Tahoma" w:hAnsi="Tahoma" w:cs="Tahoma"/>
          <w:sz w:val="18"/>
          <w:szCs w:val="18"/>
          <w:lang w:val="nl-NL"/>
        </w:rPr>
      </w:pPr>
    </w:p>
    <w:p w:rsidR="00C21366" w:rsidRPr="00946F7D" w:rsidRDefault="00C21366" w:rsidP="00C21366">
      <w:pPr>
        <w:pStyle w:val="AppendixFlushBulletedList"/>
        <w:tabs>
          <w:tab w:val="clear" w:pos="360"/>
          <w:tab w:val="num" w:pos="0"/>
        </w:tabs>
        <w:ind w:left="0" w:firstLine="0"/>
        <w:rPr>
          <w:rFonts w:ascii="Tahoma" w:hAnsi="Tahoma" w:cs="Tahoma"/>
          <w:lang w:val="nl-NL"/>
        </w:rPr>
      </w:pPr>
      <w:r w:rsidRPr="00946F7D">
        <w:rPr>
          <w:rFonts w:ascii="Tahoma" w:hAnsi="Tahoma" w:cs="Tahoma"/>
          <w:sz w:val="18"/>
          <w:szCs w:val="18"/>
          <w:lang w:val="nl-NL"/>
        </w:rPr>
        <w:t>Hoeveel licenties met Software Assurance minimaal dienen te worden verkregen om in aanmerking te komen voor Trainingscoupons verschilt per programma.</w:t>
      </w:r>
    </w:p>
    <w:p w:rsidR="00C21366" w:rsidRPr="00946F7D" w:rsidRDefault="00C21366" w:rsidP="00C21366">
      <w:pPr>
        <w:tabs>
          <w:tab w:val="left" w:pos="10440"/>
        </w:tabs>
        <w:spacing w:before="120"/>
        <w:ind w:right="306"/>
        <w:rPr>
          <w:rFonts w:cs="Tahoma"/>
          <w:lang w:val="nl-NL"/>
        </w:rPr>
      </w:pPr>
      <w:r w:rsidRPr="00946F7D">
        <w:rPr>
          <w:rFonts w:eastAsia="Calibri" w:cs="Tahoma"/>
          <w:b/>
          <w:i/>
          <w:color w:val="000000"/>
          <w:sz w:val="16"/>
          <w:szCs w:val="16"/>
          <w:lang w:val="nl-NL"/>
        </w:rPr>
        <w:t>Opmerking:</w:t>
      </w:r>
      <w:r w:rsidRPr="00946F7D">
        <w:rPr>
          <w:rFonts w:eastAsia="Calibri" w:cs="Tahoma"/>
          <w:i/>
          <w:color w:val="000000"/>
          <w:sz w:val="16"/>
          <w:szCs w:val="16"/>
          <w:lang w:val="nl-NL"/>
        </w:rPr>
        <w:t xml:space="preserve"> Trainingscredits verleend op grond van een Enrollment of overeenkomst voor drie volle jaren (zie hieronder voor meer informatie). </w:t>
      </w:r>
    </w:p>
    <w:p w:rsidR="00C21366" w:rsidRPr="00946F7D" w:rsidRDefault="00C21366" w:rsidP="00C21366">
      <w:pPr>
        <w:spacing w:after="60"/>
        <w:rPr>
          <w:rFonts w:cs="Tahoma"/>
          <w:lang w:val="nl-NL"/>
        </w:rPr>
      </w:pPr>
      <w:r w:rsidRPr="00946F7D">
        <w:rPr>
          <w:rFonts w:eastAsia="Calibri" w:cs="Tahoma"/>
          <w:i/>
          <w:color w:val="000000"/>
          <w:sz w:val="16"/>
          <w:szCs w:val="16"/>
          <w:lang w:val="nl-NL"/>
        </w:rPr>
        <w:t>Zie de tabel met Office System-producten</w:t>
      </w:r>
    </w:p>
    <w:p w:rsidR="00C21366" w:rsidRPr="00946F7D" w:rsidRDefault="00C21366" w:rsidP="00C21366">
      <w:pPr>
        <w:tabs>
          <w:tab w:val="left" w:pos="10440"/>
        </w:tabs>
        <w:ind w:right="302"/>
        <w:rPr>
          <w:rFonts w:cs="Tahoma"/>
          <w:lang w:val="nl-NL"/>
        </w:rPr>
      </w:pPr>
      <w:r w:rsidRPr="00946F7D">
        <w:rPr>
          <w:rFonts w:eastAsia="Calibri" w:cs="Tahoma"/>
          <w:i/>
          <w:color w:val="000000"/>
          <w:sz w:val="16"/>
          <w:szCs w:val="16"/>
          <w:lang w:val="nl-NL"/>
        </w:rPr>
        <w:t>*Aantal dagen per in aanmerking komende enrollment of overeenkomst.</w:t>
      </w:r>
    </w:p>
    <w:p w:rsidR="00C21366" w:rsidRPr="00946F7D" w:rsidRDefault="00C21366" w:rsidP="00C21366">
      <w:pPr>
        <w:pStyle w:val="AppendixBodyText"/>
        <w:spacing w:after="0"/>
        <w:rPr>
          <w:rFonts w:ascii="Tahoma" w:hAnsi="Tahoma" w:cs="Tahoma"/>
          <w:lang w:val="nl-NL"/>
        </w:rPr>
      </w:pPr>
    </w:p>
    <w:p w:rsidR="00C21366" w:rsidRPr="00946F7D" w:rsidRDefault="00C21366" w:rsidP="00C21366">
      <w:pPr>
        <w:pStyle w:val="AppendixBodyText"/>
        <w:numPr>
          <w:ilvl w:val="0"/>
          <w:numId w:val="29"/>
        </w:numPr>
        <w:spacing w:afterLines="60" w:after="144"/>
        <w:rPr>
          <w:rFonts w:ascii="Tahoma" w:hAnsi="Tahoma" w:cs="Tahoma"/>
          <w:lang w:val="nl-NL"/>
        </w:rPr>
      </w:pPr>
      <w:r w:rsidRPr="00946F7D">
        <w:rPr>
          <w:rFonts w:ascii="Tahoma" w:hAnsi="Tahoma" w:cs="Tahoma"/>
          <w:bCs/>
          <w:sz w:val="18"/>
          <w:szCs w:val="18"/>
          <w:lang w:val="nl-NL"/>
        </w:rPr>
        <w:t>Niet alle cursussen zijn beschikbaar in alle talen.</w:t>
      </w:r>
    </w:p>
    <w:p w:rsidR="00C21366" w:rsidRPr="00946F7D" w:rsidRDefault="00C21366" w:rsidP="00C21366">
      <w:pPr>
        <w:pStyle w:val="AppendixBodyText"/>
        <w:numPr>
          <w:ilvl w:val="0"/>
          <w:numId w:val="29"/>
        </w:numPr>
        <w:spacing w:afterLines="60" w:after="144"/>
        <w:rPr>
          <w:rFonts w:ascii="Tahoma" w:hAnsi="Tahoma" w:cs="Tahoma"/>
          <w:lang w:val="nl-NL"/>
        </w:rPr>
      </w:pPr>
      <w:r w:rsidRPr="00946F7D">
        <w:rPr>
          <w:rFonts w:ascii="Tahoma" w:hAnsi="Tahoma" w:cs="Tahoma"/>
          <w:bCs/>
          <w:sz w:val="18"/>
          <w:szCs w:val="18"/>
          <w:lang w:val="nl-NL"/>
        </w:rPr>
        <w:t>Lokale beleidsregels van de Microsoft Learning Partner zijn van toepassing.</w:t>
      </w:r>
    </w:p>
    <w:p w:rsidR="00C21366" w:rsidRPr="00946F7D" w:rsidRDefault="00C21366" w:rsidP="00C21366">
      <w:pPr>
        <w:pStyle w:val="AppendixBodyText"/>
        <w:numPr>
          <w:ilvl w:val="0"/>
          <w:numId w:val="29"/>
        </w:numPr>
        <w:spacing w:afterLines="60" w:after="144"/>
        <w:rPr>
          <w:rFonts w:ascii="Tahoma" w:hAnsi="Tahoma" w:cs="Tahoma"/>
          <w:lang w:val="nl-NL"/>
        </w:rPr>
      </w:pPr>
      <w:r w:rsidRPr="00946F7D">
        <w:rPr>
          <w:rFonts w:ascii="Tahoma" w:hAnsi="Tahoma" w:cs="Tahoma"/>
          <w:bCs/>
          <w:sz w:val="18"/>
          <w:szCs w:val="18"/>
          <w:lang w:val="nl-NL"/>
        </w:rPr>
        <w:t>Benefit-beheerders hebben de mogelijkheid een reeds toegewezen coupon in te trekken tot aan de annuleringsdatum die door de Microsoft Learning Partner is bepaald.</w:t>
      </w:r>
    </w:p>
    <w:p w:rsidR="00C21366" w:rsidRPr="00946F7D" w:rsidRDefault="00C21366" w:rsidP="00C21366">
      <w:pPr>
        <w:pStyle w:val="AppendixBodyText"/>
        <w:numPr>
          <w:ilvl w:val="0"/>
          <w:numId w:val="29"/>
        </w:numPr>
        <w:spacing w:afterLines="60" w:after="144"/>
        <w:rPr>
          <w:rFonts w:ascii="Tahoma" w:hAnsi="Tahoma" w:cs="Tahoma"/>
          <w:lang w:val="nl-NL"/>
        </w:rPr>
      </w:pPr>
      <w:r w:rsidRPr="00946F7D">
        <w:rPr>
          <w:rFonts w:ascii="Tahoma" w:hAnsi="Tahoma" w:cs="Tahoma"/>
          <w:bCs/>
          <w:sz w:val="18"/>
          <w:szCs w:val="18"/>
          <w:lang w:val="nl-NL"/>
        </w:rPr>
        <w:lastRenderedPageBreak/>
        <w:t>Cursusdagen die niet worden gedekt door de coupon, dienen te worden betaald door de persoon die de training ondergaat.</w:t>
      </w:r>
    </w:p>
    <w:p w:rsidR="00C21366" w:rsidRPr="00946F7D" w:rsidRDefault="00C21366" w:rsidP="00C21366">
      <w:pPr>
        <w:pStyle w:val="AppendixBodyText"/>
        <w:numPr>
          <w:ilvl w:val="0"/>
          <w:numId w:val="29"/>
        </w:numPr>
        <w:spacing w:afterLines="60" w:after="144"/>
        <w:rPr>
          <w:rFonts w:ascii="Tahoma" w:hAnsi="Tahoma" w:cs="Tahoma"/>
          <w:lang w:val="nl-NL"/>
        </w:rPr>
      </w:pPr>
      <w:r w:rsidRPr="00946F7D">
        <w:rPr>
          <w:rFonts w:ascii="Tahoma" w:hAnsi="Tahoma" w:cs="Tahoma"/>
          <w:bCs/>
          <w:sz w:val="18"/>
          <w:szCs w:val="18"/>
          <w:lang w:val="nl-NL"/>
        </w:rPr>
        <w:t>Een eventueel teveel aan coupondagen dat is toegewezen voor een bepaalde training wordt weer aan de verzameling beschikbare dagen toegevoegd zodat de Benefit-beheerders deze opnieuw kan toewijzen.</w:t>
      </w:r>
    </w:p>
    <w:p w:rsidR="00C21366" w:rsidRPr="00946F7D" w:rsidRDefault="00C21366" w:rsidP="00C21366">
      <w:pPr>
        <w:pStyle w:val="AppendixBodyText"/>
        <w:numPr>
          <w:ilvl w:val="0"/>
          <w:numId w:val="29"/>
        </w:numPr>
        <w:spacing w:afterLines="60" w:after="144"/>
        <w:rPr>
          <w:rFonts w:ascii="Tahoma" w:hAnsi="Tahoma" w:cs="Tahoma"/>
          <w:lang w:val="nl-NL"/>
        </w:rPr>
      </w:pPr>
      <w:r w:rsidRPr="00946F7D">
        <w:rPr>
          <w:rFonts w:ascii="Tahoma" w:hAnsi="Tahoma" w:cs="Tahoma"/>
          <w:bCs/>
          <w:sz w:val="18"/>
          <w:szCs w:val="18"/>
          <w:lang w:val="nl-NL"/>
        </w:rPr>
        <w:t>Voor cursussen die in een versneld tempo worden gegeven, moet het aantal coupondagen worden verzilvert dat gelijk is aan het aantal dagen dat zou worden gebruikt indien de cursus in normaal tempo zou zijn gegeven.</w:t>
      </w:r>
    </w:p>
    <w:p w:rsidR="00C21366" w:rsidRPr="00946F7D" w:rsidRDefault="00C21366" w:rsidP="00C21366">
      <w:pPr>
        <w:pStyle w:val="AppendixBodyText"/>
        <w:numPr>
          <w:ilvl w:val="0"/>
          <w:numId w:val="29"/>
        </w:numPr>
        <w:spacing w:afterLines="60" w:after="144"/>
        <w:rPr>
          <w:rFonts w:ascii="Tahoma" w:hAnsi="Tahoma" w:cs="Tahoma"/>
          <w:lang w:val="nl-NL"/>
        </w:rPr>
      </w:pPr>
      <w:r w:rsidRPr="00946F7D">
        <w:rPr>
          <w:rFonts w:ascii="Tahoma" w:hAnsi="Tahoma" w:cs="Tahoma"/>
          <w:bCs/>
          <w:sz w:val="18"/>
          <w:szCs w:val="18"/>
          <w:lang w:val="nl-NL"/>
        </w:rPr>
        <w:t>Coupons kunnen alleen worden verzilverd voor trainingsdagen binnen een goedgekeurde cursus onder leiding van een instructeur bij een gekwalificeerde Microsoft Learning Partner. Aangepaste cursussen (anders dan versneld uitgevoerde goedgekeurde cursussen) komen niet in aanmerking voor dekking door deze coupons. Ga naar http://www.microsoft.com/learning/sa/training.mspx voor meer informatie over goedgekeurde cursussen.</w:t>
      </w:r>
    </w:p>
    <w:p w:rsidR="00C21366" w:rsidRPr="00946F7D" w:rsidRDefault="00C21366" w:rsidP="004E4287">
      <w:pPr>
        <w:pStyle w:val="AppendixBodyText"/>
        <w:numPr>
          <w:ilvl w:val="0"/>
          <w:numId w:val="29"/>
        </w:numPr>
        <w:spacing w:afterLines="60" w:after="144"/>
        <w:rPr>
          <w:rFonts w:ascii="Tahoma" w:hAnsi="Tahoma" w:cs="Tahoma"/>
          <w:lang w:val="nl-NL"/>
        </w:rPr>
      </w:pPr>
      <w:r w:rsidRPr="00946F7D">
        <w:rPr>
          <w:rFonts w:ascii="Tahoma" w:hAnsi="Tahoma" w:cs="Tahoma"/>
          <w:bCs/>
          <w:sz w:val="18"/>
          <w:szCs w:val="18"/>
          <w:lang w:val="nl-NL"/>
        </w:rPr>
        <w:t xml:space="preserve">Coupons kunnen niet worden gebruikt voor eventuele kosten verbonden aan het niet komen opdagen voor een gereserveerde cursus door de klant. De klant is verantwoordelijk voor alle kosten in verband met </w:t>
      </w:r>
      <w:r w:rsidR="004E4287">
        <w:rPr>
          <w:rFonts w:ascii="Tahoma" w:hAnsi="Tahoma" w:cs="Tahoma"/>
          <w:bCs/>
          <w:sz w:val="18"/>
          <w:szCs w:val="18"/>
          <w:lang w:val="nl-NL"/>
        </w:rPr>
        <w:t>“</w:t>
      </w:r>
      <w:r w:rsidRPr="00946F7D">
        <w:rPr>
          <w:rFonts w:ascii="Tahoma" w:hAnsi="Tahoma" w:cs="Tahoma"/>
          <w:bCs/>
          <w:sz w:val="18"/>
          <w:szCs w:val="18"/>
          <w:lang w:val="nl-NL"/>
        </w:rPr>
        <w:t>verzuim</w:t>
      </w:r>
      <w:r w:rsidR="004E4287">
        <w:rPr>
          <w:rFonts w:ascii="Tahoma" w:hAnsi="Tahoma" w:cs="Tahoma"/>
          <w:bCs/>
          <w:sz w:val="18"/>
          <w:szCs w:val="18"/>
          <w:lang w:val="nl-NL"/>
        </w:rPr>
        <w:t>”</w:t>
      </w:r>
      <w:r w:rsidRPr="00946F7D">
        <w:rPr>
          <w:rFonts w:ascii="Tahoma" w:hAnsi="Tahoma" w:cs="Tahoma"/>
          <w:bCs/>
          <w:sz w:val="18"/>
          <w:szCs w:val="18"/>
          <w:lang w:val="nl-NL"/>
        </w:rPr>
        <w:t xml:space="preserve">. </w:t>
      </w:r>
    </w:p>
    <w:p w:rsidR="00C21366" w:rsidRPr="00946F7D" w:rsidRDefault="00C21366" w:rsidP="00C21366">
      <w:pPr>
        <w:pStyle w:val="AppendixBodyText"/>
        <w:numPr>
          <w:ilvl w:val="0"/>
          <w:numId w:val="29"/>
        </w:numPr>
        <w:spacing w:afterLines="60" w:after="144"/>
        <w:rPr>
          <w:rFonts w:ascii="Tahoma" w:hAnsi="Tahoma" w:cs="Tahoma"/>
          <w:lang w:val="nl-NL"/>
        </w:rPr>
      </w:pPr>
      <w:r w:rsidRPr="00946F7D">
        <w:rPr>
          <w:rFonts w:ascii="Tahoma" w:hAnsi="Tahoma" w:cs="Tahoma"/>
          <w:bCs/>
          <w:sz w:val="18"/>
          <w:szCs w:val="18"/>
          <w:lang w:val="nl-NL"/>
        </w:rPr>
        <w:t xml:space="preserve">Coupons kunnen alleen worden verzilverd door de persoon die door de klant is goedgekeurd om de coupon te gebruiken. </w:t>
      </w:r>
    </w:p>
    <w:p w:rsidR="00C21366" w:rsidRPr="00946F7D" w:rsidRDefault="00C21366" w:rsidP="00C21366">
      <w:pPr>
        <w:pStyle w:val="AppendixBodyText"/>
        <w:numPr>
          <w:ilvl w:val="0"/>
          <w:numId w:val="29"/>
        </w:numPr>
        <w:spacing w:afterLines="60" w:after="144"/>
        <w:rPr>
          <w:rFonts w:ascii="Tahoma" w:hAnsi="Tahoma" w:cs="Tahoma"/>
          <w:lang w:val="nl-NL"/>
        </w:rPr>
      </w:pPr>
      <w:r w:rsidRPr="00946F7D">
        <w:rPr>
          <w:rFonts w:ascii="Tahoma" w:hAnsi="Tahoma" w:cs="Tahoma"/>
          <w:bCs/>
          <w:sz w:val="18"/>
          <w:szCs w:val="18"/>
          <w:lang w:val="nl-NL"/>
        </w:rPr>
        <w:t>Coupons kunnen niet worden ingewisseld voor cash, geldmiddelen of andere waardevolle compensatie.</w:t>
      </w:r>
    </w:p>
    <w:p w:rsidR="00C21366" w:rsidRPr="00946F7D" w:rsidRDefault="00C21366" w:rsidP="00C21366">
      <w:pPr>
        <w:pStyle w:val="AppendixBodyText"/>
        <w:numPr>
          <w:ilvl w:val="0"/>
          <w:numId w:val="29"/>
        </w:numPr>
        <w:spacing w:afterLines="60" w:after="144"/>
        <w:rPr>
          <w:rFonts w:ascii="Tahoma" w:hAnsi="Tahoma" w:cs="Tahoma"/>
          <w:lang w:val="nl-NL"/>
        </w:rPr>
      </w:pPr>
      <w:r w:rsidRPr="00946F7D">
        <w:rPr>
          <w:rFonts w:ascii="Tahoma" w:hAnsi="Tahoma" w:cs="Tahoma"/>
          <w:bCs/>
          <w:sz w:val="18"/>
          <w:szCs w:val="18"/>
          <w:lang w:val="nl-NL"/>
        </w:rPr>
        <w:t>Coupons moeten worden ingezet gedurende de looptijd van de Software Assurance dekking.</w:t>
      </w:r>
    </w:p>
    <w:p w:rsidR="00C21366" w:rsidRPr="00946F7D" w:rsidRDefault="00C21366" w:rsidP="00C21366">
      <w:pPr>
        <w:pStyle w:val="AppendixBodyText"/>
        <w:numPr>
          <w:ilvl w:val="0"/>
          <w:numId w:val="29"/>
        </w:numPr>
        <w:spacing w:afterLines="60" w:after="144"/>
        <w:rPr>
          <w:rFonts w:ascii="Tahoma" w:hAnsi="Tahoma" w:cs="Tahoma"/>
          <w:lang w:val="nl-NL"/>
        </w:rPr>
      </w:pPr>
      <w:r w:rsidRPr="00946F7D">
        <w:rPr>
          <w:rFonts w:ascii="Tahoma" w:hAnsi="Tahoma" w:cs="Tahoma"/>
          <w:bCs/>
          <w:sz w:val="18"/>
          <w:szCs w:val="18"/>
          <w:lang w:val="nl-NL"/>
        </w:rPr>
        <w:t>De geldigheid van een coupon vervalt 180 dagen na de datum waarop de coupon is toegewezen, onafhankelijk van de vervaldatum van de Software Assurance dekking. Alle diensten moeten zijn uitgevoerd (training gevolgd en coupons verzilverd) voor de vervaldatum van de coupons. Coupons die vervallen voordat de Software Assurance dekking vervalt, worden weer toegevoegd aan de verzameling beschikbare Trainingscoupondagen.</w:t>
      </w:r>
    </w:p>
    <w:p w:rsidR="00C21366" w:rsidRPr="00FC0C73" w:rsidRDefault="00C21366" w:rsidP="00C21366">
      <w:pPr>
        <w:numPr>
          <w:ilvl w:val="0"/>
          <w:numId w:val="29"/>
        </w:numPr>
        <w:spacing w:afterLines="60" w:after="144"/>
        <w:rPr>
          <w:rFonts w:cs="Tahoma"/>
        </w:rPr>
      </w:pPr>
      <w:r w:rsidRPr="00946F7D">
        <w:rPr>
          <w:rFonts w:cs="Tahoma"/>
          <w:bCs/>
          <w:szCs w:val="18"/>
          <w:lang w:val="nl-NL"/>
        </w:rPr>
        <w:t xml:space="preserve">Met uitzondering van Demonstratiesessies, is één Trainingscoupondag gelijk aan één trainingssessiedag. </w:t>
      </w:r>
      <w:r w:rsidRPr="00FC0C73">
        <w:rPr>
          <w:rFonts w:cs="Tahoma"/>
          <w:bCs/>
          <w:szCs w:val="18"/>
        </w:rPr>
        <w:t>Voor Demonstratiesessies komt één Trainingscoupondag overeen met één Demonstratiesessie.</w:t>
      </w:r>
    </w:p>
    <w:p w:rsidR="00C21366" w:rsidRPr="00946F7D" w:rsidRDefault="00C21366" w:rsidP="00C21366">
      <w:pPr>
        <w:numPr>
          <w:ilvl w:val="0"/>
          <w:numId w:val="29"/>
        </w:numPr>
        <w:spacing w:afterLines="60" w:after="144"/>
        <w:rPr>
          <w:rFonts w:cs="Tahoma"/>
          <w:lang w:val="nl-NL"/>
        </w:rPr>
      </w:pPr>
      <w:r w:rsidRPr="00946F7D">
        <w:rPr>
          <w:rFonts w:cs="Tahoma"/>
          <w:bCs/>
          <w:szCs w:val="18"/>
          <w:lang w:val="nl-NL"/>
        </w:rPr>
        <w:t>Klanten moeten Trainingscoupons verzilveren voor sets van vier of meer Demonstratiesessies.</w:t>
      </w:r>
    </w:p>
    <w:p w:rsidR="00C21366" w:rsidRPr="00946F7D" w:rsidRDefault="00C21366" w:rsidP="00C21366">
      <w:pPr>
        <w:numPr>
          <w:ilvl w:val="0"/>
          <w:numId w:val="29"/>
        </w:numPr>
        <w:spacing w:afterLines="60" w:after="144"/>
        <w:rPr>
          <w:rFonts w:cs="Tahoma"/>
          <w:lang w:val="nl-NL"/>
        </w:rPr>
      </w:pPr>
      <w:r w:rsidRPr="00946F7D">
        <w:rPr>
          <w:rFonts w:cs="Tahoma"/>
          <w:bCs/>
          <w:szCs w:val="18"/>
          <w:lang w:val="nl-NL"/>
        </w:rPr>
        <w:t>Trainingscoupons die worden verzilverd voor Demonstratiesessies zijn, in tegenstelling tot Trainingscoupons die worden gebruikt voor andere trainingssessies, niet beperkt tot een enkele persoon.</w:t>
      </w:r>
    </w:p>
    <w:p w:rsidR="00C21366" w:rsidRPr="00946F7D" w:rsidRDefault="00C21366" w:rsidP="00C21366">
      <w:pPr>
        <w:pStyle w:val="AppendixBodyText"/>
        <w:numPr>
          <w:ilvl w:val="0"/>
          <w:numId w:val="29"/>
        </w:numPr>
        <w:spacing w:afterLines="60" w:after="144"/>
        <w:rPr>
          <w:rFonts w:ascii="Tahoma" w:hAnsi="Tahoma" w:cs="Tahoma"/>
          <w:lang w:val="nl-NL"/>
        </w:rPr>
      </w:pPr>
      <w:r w:rsidRPr="00946F7D">
        <w:rPr>
          <w:rFonts w:ascii="Tahoma" w:hAnsi="Tahoma" w:cs="Tahoma"/>
          <w:bCs/>
          <w:sz w:val="18"/>
          <w:szCs w:val="18"/>
          <w:lang w:val="nl-NL"/>
        </w:rPr>
        <w:t xml:space="preserve">Coupons kunnen worden gebruikt voor het reserveren van een training, maar slechts bij één gekwalificeerde Microsoft Learning Partner tegelijk. </w:t>
      </w:r>
    </w:p>
    <w:p w:rsidR="00C21366" w:rsidRPr="00946F7D" w:rsidRDefault="00C21366" w:rsidP="00C21366">
      <w:pPr>
        <w:pStyle w:val="AppendixBodyText"/>
        <w:numPr>
          <w:ilvl w:val="0"/>
          <w:numId w:val="29"/>
        </w:numPr>
        <w:spacing w:afterLines="60" w:after="144"/>
        <w:rPr>
          <w:rFonts w:ascii="Tahoma" w:hAnsi="Tahoma" w:cs="Tahoma"/>
          <w:lang w:val="nl-NL"/>
        </w:rPr>
      </w:pPr>
      <w:r w:rsidRPr="00946F7D">
        <w:rPr>
          <w:rFonts w:ascii="Tahoma" w:hAnsi="Tahoma" w:cs="Tahoma"/>
          <w:bCs/>
          <w:sz w:val="18"/>
          <w:szCs w:val="18"/>
          <w:lang w:val="nl-NL"/>
        </w:rPr>
        <w:t>De Microsoft Learning Partner behoudt zich het recht voor een cursus te annuleren in overeenstemming met het plaatselijke annuleringsbeleid.</w:t>
      </w:r>
    </w:p>
    <w:p w:rsidR="00C21366" w:rsidRPr="00FC0C73" w:rsidRDefault="00C21366" w:rsidP="00C21366">
      <w:pPr>
        <w:pStyle w:val="AppendixBodyText"/>
        <w:numPr>
          <w:ilvl w:val="0"/>
          <w:numId w:val="29"/>
        </w:numPr>
        <w:spacing w:afterLines="60" w:after="144"/>
        <w:rPr>
          <w:rFonts w:ascii="Tahoma" w:hAnsi="Tahoma" w:cs="Tahoma"/>
        </w:rPr>
      </w:pPr>
      <w:r w:rsidRPr="00946F7D">
        <w:rPr>
          <w:rFonts w:ascii="Tahoma" w:hAnsi="Tahoma" w:cs="Tahoma"/>
          <w:bCs/>
          <w:sz w:val="18"/>
          <w:szCs w:val="18"/>
          <w:lang w:val="nl-NL"/>
        </w:rPr>
        <w:t xml:space="preserve">Coupons zijn alleen geldig bij deelnemende Microsoft Learning Partners. Ze kunnen wereldwijd bij elke gekwalificeerde Microsoft Learning Partner worden gebruikt. </w:t>
      </w:r>
      <w:r w:rsidRPr="00FC0C73">
        <w:rPr>
          <w:rFonts w:ascii="Tahoma" w:hAnsi="Tahoma" w:cs="Tahoma"/>
          <w:bCs/>
          <w:sz w:val="18"/>
          <w:szCs w:val="18"/>
        </w:rPr>
        <w:t>Deelname kan wisselen.</w:t>
      </w:r>
    </w:p>
    <w:p w:rsidR="00C21366" w:rsidRPr="00946F7D" w:rsidRDefault="00C21366" w:rsidP="00C21366">
      <w:pPr>
        <w:pStyle w:val="AppendixBodyText"/>
        <w:numPr>
          <w:ilvl w:val="0"/>
          <w:numId w:val="29"/>
        </w:numPr>
        <w:spacing w:afterLines="60" w:after="144"/>
        <w:rPr>
          <w:rFonts w:ascii="Tahoma" w:hAnsi="Tahoma" w:cs="Tahoma"/>
          <w:lang w:val="nl-NL"/>
        </w:rPr>
      </w:pPr>
      <w:r w:rsidRPr="00946F7D">
        <w:rPr>
          <w:rFonts w:ascii="Tahoma" w:hAnsi="Tahoma" w:cs="Tahoma"/>
          <w:bCs/>
          <w:sz w:val="18"/>
          <w:szCs w:val="18"/>
          <w:lang w:val="nl-NL"/>
        </w:rPr>
        <w:t xml:space="preserve">Klanten dienen de Microsoft Learning Partner voor het einde van de cursus te voorzien van de gegevens van de coupons die ze willen verzilveren om de coupons als betaling voor de cursus te kunnen gebruiken. </w:t>
      </w:r>
    </w:p>
    <w:p w:rsidR="00C21366" w:rsidRPr="00946F7D" w:rsidRDefault="00C21366" w:rsidP="00C21366">
      <w:pPr>
        <w:pStyle w:val="AppendixBodyText"/>
        <w:numPr>
          <w:ilvl w:val="0"/>
          <w:numId w:val="29"/>
        </w:numPr>
        <w:spacing w:afterLines="60" w:after="144"/>
        <w:rPr>
          <w:rFonts w:ascii="Tahoma" w:hAnsi="Tahoma" w:cs="Tahoma"/>
          <w:lang w:val="nl-NL"/>
        </w:rPr>
      </w:pPr>
      <w:r w:rsidRPr="00946F7D">
        <w:rPr>
          <w:rFonts w:ascii="Tahoma" w:hAnsi="Tahoma" w:cs="Tahoma"/>
          <w:bCs/>
          <w:sz w:val="18"/>
          <w:szCs w:val="18"/>
          <w:lang w:val="nl-NL"/>
        </w:rPr>
        <w:t>Microsoft is niet aansprakelijk voor verloren, gestolen, kwijtgeraakte of verkeerd gebruikte coupons.</w:t>
      </w:r>
    </w:p>
    <w:p w:rsidR="00C21366" w:rsidRPr="00946F7D" w:rsidRDefault="00C21366" w:rsidP="00C21366">
      <w:pPr>
        <w:pStyle w:val="AppendixBodyText"/>
        <w:numPr>
          <w:ilvl w:val="0"/>
          <w:numId w:val="29"/>
        </w:numPr>
        <w:spacing w:afterLines="60" w:after="144"/>
        <w:rPr>
          <w:rFonts w:ascii="Tahoma" w:hAnsi="Tahoma" w:cs="Tahoma"/>
          <w:lang w:val="nl-NL"/>
        </w:rPr>
      </w:pPr>
      <w:r w:rsidRPr="00946F7D">
        <w:rPr>
          <w:rFonts w:ascii="Tahoma" w:hAnsi="Tahoma" w:cs="Tahoma"/>
          <w:bCs/>
          <w:sz w:val="18"/>
          <w:szCs w:val="18"/>
          <w:lang w:val="nl-NL"/>
        </w:rPr>
        <w:t>Een afname van het aantal kwalificerende licenties waarvoor Software Assurance is afgenomen als gevolg van retouren of andere factuuraanpassingen, waar toegestaan, kunnen het serviceniveau voor Trainingscoupons waarop de klant recht heeft verlagen.</w:t>
      </w:r>
    </w:p>
    <w:p w:rsidR="00C21366" w:rsidRPr="00946F7D" w:rsidRDefault="00C21366" w:rsidP="00C21366">
      <w:pPr>
        <w:pStyle w:val="AppendixBodyText"/>
        <w:numPr>
          <w:ilvl w:val="0"/>
          <w:numId w:val="29"/>
        </w:numPr>
        <w:spacing w:afterLines="60" w:after="144"/>
        <w:rPr>
          <w:rFonts w:ascii="Tahoma" w:hAnsi="Tahoma" w:cs="Tahoma"/>
          <w:lang w:val="nl-NL"/>
        </w:rPr>
      </w:pPr>
      <w:r w:rsidRPr="00946F7D">
        <w:rPr>
          <w:rFonts w:ascii="Tahoma" w:hAnsi="Tahoma" w:cs="Tahoma"/>
          <w:bCs/>
          <w:sz w:val="18"/>
          <w:szCs w:val="18"/>
          <w:lang w:val="nl-NL"/>
        </w:rPr>
        <w:lastRenderedPageBreak/>
        <w:t>Coupons kunnen alleen worden verzilverd door de klant die recht heeft op de voorziening.</w:t>
      </w:r>
    </w:p>
    <w:p w:rsidR="00C21366" w:rsidRPr="00946F7D" w:rsidRDefault="00C21366" w:rsidP="00084974">
      <w:pPr>
        <w:pStyle w:val="AppendixBodyText"/>
        <w:numPr>
          <w:ilvl w:val="0"/>
          <w:numId w:val="29"/>
        </w:numPr>
        <w:spacing w:afterLines="60" w:after="144"/>
        <w:rPr>
          <w:rFonts w:ascii="Tahoma" w:hAnsi="Tahoma" w:cs="Tahoma"/>
          <w:lang w:val="nl-NL"/>
        </w:rPr>
      </w:pPr>
      <w:r w:rsidRPr="00946F7D">
        <w:rPr>
          <w:rFonts w:ascii="Tahoma" w:hAnsi="Tahoma" w:cs="Tahoma"/>
          <w:bCs/>
          <w:sz w:val="18"/>
          <w:szCs w:val="18"/>
          <w:lang w:val="nl-NL"/>
        </w:rPr>
        <w:t>De diensten die tegen inlevering van een coupon worden geleverd, worden uitgevoerd in het kader</w:t>
      </w:r>
      <w:r w:rsidR="00084974">
        <w:rPr>
          <w:rFonts w:ascii="Tahoma" w:hAnsi="Tahoma" w:cs="Tahoma"/>
          <w:bCs/>
          <w:sz w:val="18"/>
          <w:szCs w:val="18"/>
          <w:lang w:val="nl-NL"/>
        </w:rPr>
        <w:t> </w:t>
      </w:r>
      <w:r w:rsidRPr="00946F7D">
        <w:rPr>
          <w:rFonts w:ascii="Tahoma" w:hAnsi="Tahoma" w:cs="Tahoma"/>
          <w:bCs/>
          <w:sz w:val="18"/>
          <w:szCs w:val="18"/>
          <w:lang w:val="nl-NL"/>
        </w:rPr>
        <w:t>van een overeenkomst tussen de Klant en de Gekwalificeerde Provider; Microsoft is niet aansprakelijkheden voor werk of verzuim van de Gekwalificeerde Provider in verband met de diensten.</w:t>
      </w:r>
    </w:p>
    <w:p w:rsidR="00C21366" w:rsidRPr="00946F7D" w:rsidRDefault="00C21366" w:rsidP="00C21366">
      <w:pPr>
        <w:pStyle w:val="AppendixBodyText"/>
        <w:numPr>
          <w:ilvl w:val="0"/>
          <w:numId w:val="29"/>
        </w:numPr>
        <w:spacing w:after="0"/>
        <w:rPr>
          <w:rFonts w:ascii="Tahoma" w:hAnsi="Tahoma" w:cs="Tahoma"/>
          <w:lang w:val="nl-NL"/>
        </w:rPr>
      </w:pPr>
      <w:r w:rsidRPr="00946F7D">
        <w:rPr>
          <w:rFonts w:ascii="Tahoma" w:hAnsi="Tahoma" w:cs="Tahoma"/>
          <w:bCs/>
          <w:sz w:val="18"/>
          <w:szCs w:val="18"/>
          <w:lang w:val="nl-NL"/>
        </w:rPr>
        <w:t>In de bovenstaande tabel worden de trainingscredits vermeld die worden verleend op grond van een Enrollment of overeenkomst voor drie volle jaren. Klanten die Software Assurance dekking voor één jaar aanschaffen, ontvangen een derde van het vermelde aantal trainingscredits. Klanten die Software Assurance dekking voor twee jaar aanschaffen, ontvangen twee derde van het vermelde aantal trainingscredits.</w:t>
      </w:r>
      <w:bookmarkStart w:id="735" w:name="_Toc336338234"/>
    </w:p>
    <w:p w:rsidR="00C21366" w:rsidRPr="00084974" w:rsidRDefault="00C21366" w:rsidP="00084974">
      <w:pPr>
        <w:pStyle w:val="AppendixBodyText"/>
        <w:spacing w:after="0" w:line="216" w:lineRule="auto"/>
        <w:rPr>
          <w:rFonts w:ascii="Tahoma" w:hAnsi="Tahoma" w:cs="Tahoma"/>
          <w:sz w:val="18"/>
          <w:szCs w:val="18"/>
          <w:lang w:val="nl-NL"/>
        </w:rPr>
      </w:pPr>
    </w:p>
    <w:p w:rsidR="00C21366" w:rsidRPr="00946F7D" w:rsidRDefault="00C21366" w:rsidP="00C21366">
      <w:pPr>
        <w:pStyle w:val="Heading3"/>
        <w:rPr>
          <w:rFonts w:ascii="Tahoma" w:hAnsi="Tahoma" w:cs="Tahoma"/>
          <w:lang w:val="nl-NL"/>
        </w:rPr>
      </w:pPr>
      <w:bookmarkStart w:id="736" w:name="_Toc368299869"/>
      <w:r w:rsidRPr="00946F7D">
        <w:rPr>
          <w:rFonts w:ascii="Tahoma" w:hAnsi="Tahoma" w:cs="Tahoma"/>
          <w:sz w:val="24"/>
          <w:lang w:val="nl-NL"/>
        </w:rPr>
        <w:t>E-Learning</w:t>
      </w:r>
      <w:bookmarkEnd w:id="735"/>
      <w:bookmarkEnd w:id="736"/>
    </w:p>
    <w:p w:rsidR="00C21366" w:rsidRPr="00084974" w:rsidRDefault="00C21366" w:rsidP="00084974">
      <w:pPr>
        <w:spacing w:line="216" w:lineRule="auto"/>
        <w:rPr>
          <w:rFonts w:cs="Tahoma"/>
          <w:szCs w:val="18"/>
          <w:lang w:val="nl-NL"/>
        </w:rPr>
      </w:pPr>
    </w:p>
    <w:p w:rsidR="00C21366" w:rsidRPr="00946F7D" w:rsidRDefault="00C21366" w:rsidP="00C21366">
      <w:pPr>
        <w:tabs>
          <w:tab w:val="num" w:pos="360"/>
        </w:tabs>
        <w:spacing w:after="60"/>
        <w:rPr>
          <w:rFonts w:cs="Tahoma"/>
          <w:lang w:val="nl-NL"/>
        </w:rPr>
      </w:pPr>
      <w:r w:rsidRPr="00946F7D">
        <w:rPr>
          <w:rFonts w:cs="Tahoma"/>
          <w:b/>
          <w:szCs w:val="18"/>
          <w:lang w:val="nl-NL"/>
        </w:rPr>
        <w:t>In aanmerking komende Software Assurance-klanten</w:t>
      </w:r>
    </w:p>
    <w:p w:rsidR="00C21366" w:rsidRPr="00946F7D" w:rsidRDefault="00C21366" w:rsidP="00C21366">
      <w:pPr>
        <w:tabs>
          <w:tab w:val="num" w:pos="360"/>
        </w:tabs>
        <w:rPr>
          <w:rFonts w:cs="Tahoma"/>
          <w:lang w:val="nl-NL"/>
        </w:rPr>
      </w:pPr>
      <w:r w:rsidRPr="00946F7D">
        <w:rPr>
          <w:rFonts w:cs="Tahoma"/>
          <w:szCs w:val="18"/>
          <w:lang w:val="nl-NL"/>
        </w:rPr>
        <w:t xml:space="preserve">Klanten met Software Assurance voor kwalificerende producten uit de productgroep Toepassingen, Systeem of Server komen gedurende de looptijd van hun Software Assurance dekking in aanmerking voor de corresponderende E-Learning voorziening voor Toepassingen, Systemen of Servers. </w:t>
      </w:r>
    </w:p>
    <w:p w:rsidR="00C21366" w:rsidRPr="00084974" w:rsidRDefault="00C21366" w:rsidP="00084974">
      <w:pPr>
        <w:tabs>
          <w:tab w:val="num" w:pos="360"/>
        </w:tabs>
        <w:spacing w:line="216" w:lineRule="auto"/>
        <w:rPr>
          <w:rFonts w:cs="Tahoma"/>
          <w:szCs w:val="18"/>
          <w:lang w:val="nl-NL"/>
        </w:rPr>
      </w:pPr>
    </w:p>
    <w:p w:rsidR="00C21366" w:rsidRPr="00946F7D" w:rsidRDefault="00C21366" w:rsidP="00C21366">
      <w:pPr>
        <w:tabs>
          <w:tab w:val="num" w:pos="360"/>
        </w:tabs>
        <w:spacing w:after="60"/>
        <w:rPr>
          <w:rFonts w:cs="Tahoma"/>
          <w:lang w:val="nl-NL"/>
        </w:rPr>
      </w:pPr>
      <w:r w:rsidRPr="00946F7D">
        <w:rPr>
          <w:rFonts w:cs="Tahoma"/>
          <w:b/>
          <w:szCs w:val="18"/>
          <w:lang w:val="nl-NL"/>
        </w:rPr>
        <w:t>In aanmerking komende Online Diensten Benefits-klanten</w:t>
      </w:r>
    </w:p>
    <w:p w:rsidR="00C21366" w:rsidRPr="00946F7D" w:rsidRDefault="00C21366" w:rsidP="00C21366">
      <w:pPr>
        <w:tabs>
          <w:tab w:val="num" w:pos="360"/>
        </w:tabs>
        <w:rPr>
          <w:rFonts w:cs="Tahoma"/>
          <w:lang w:val="nl-NL"/>
        </w:rPr>
      </w:pPr>
      <w:r w:rsidRPr="00946F7D">
        <w:rPr>
          <w:rFonts w:cs="Tahoma"/>
          <w:szCs w:val="18"/>
          <w:lang w:val="nl-NL"/>
        </w:rPr>
        <w:t xml:space="preserve">Klanten met Windows Intune (per Apparaat) komen in aanmerking voor het gebruik van de voorziening E-Learning voor Systemen gedurende de looptijd van hun enrollment. En klanten met Office 365 komen in aanmerking voor het gebruik van de voorziening E-Learning voor Toepassingen gedurende de looptijd van hun enrollment. </w:t>
      </w:r>
    </w:p>
    <w:p w:rsidR="00C21366" w:rsidRPr="00084974" w:rsidRDefault="00C21366" w:rsidP="00084974">
      <w:pPr>
        <w:tabs>
          <w:tab w:val="num" w:pos="360"/>
        </w:tabs>
        <w:spacing w:line="216" w:lineRule="auto"/>
        <w:rPr>
          <w:rFonts w:cs="Tahoma"/>
          <w:szCs w:val="18"/>
          <w:lang w:val="nl-NL"/>
        </w:rPr>
      </w:pPr>
    </w:p>
    <w:p w:rsidR="00C21366" w:rsidRPr="00946F7D" w:rsidRDefault="00C21366" w:rsidP="00C21366">
      <w:pPr>
        <w:rPr>
          <w:rFonts w:cs="Tahoma"/>
          <w:lang w:val="nl-NL"/>
        </w:rPr>
      </w:pPr>
      <w:r w:rsidRPr="00946F7D">
        <w:rPr>
          <w:rFonts w:cs="Tahoma"/>
          <w:szCs w:val="18"/>
          <w:lang w:val="nl-NL"/>
        </w:rPr>
        <w:t>Klanten die hiervoor in aanmerking komen, ontvangen één toegangscode (voor Toepassingen, Systemen, Servers, Windows Intune (per Apparaat) en Office 365) per kwalificerende enrollment/overeenkomst. Klanten kunnen daarnaast E-Learning-bestanden (voor Toepassingen en Systemen) die voldoen aan SCORM, downloaden vanaf VLSC om deze te importeren in hun Learning Management System (LMS). Voor het downloaden van bestanden van VLSC is geen toegangscode vereist. Klanten met een Enterprise of Select Overeenkomst kunnen het SCORM-materiaal (voor Toepassingen en Systemen) verkrijgen via download of op dvd. Klanten met een Open of Open Value Overeenkomst kunnen het SCORM-materiaal (voor Toepassingen en Systemen) alleen op dvd verkrijgen.</w:t>
      </w:r>
    </w:p>
    <w:p w:rsidR="00C21366" w:rsidRPr="00084974" w:rsidRDefault="00C21366" w:rsidP="00084974">
      <w:pPr>
        <w:spacing w:line="216" w:lineRule="auto"/>
        <w:rPr>
          <w:rFonts w:cs="Tahoma"/>
          <w:szCs w:val="18"/>
          <w:lang w:val="nl-NL"/>
        </w:rPr>
      </w:pPr>
    </w:p>
    <w:p w:rsidR="00C21366" w:rsidRPr="00946F7D" w:rsidRDefault="00C21366" w:rsidP="00C21366">
      <w:pPr>
        <w:rPr>
          <w:rFonts w:cs="Tahoma"/>
          <w:lang w:val="nl-NL"/>
        </w:rPr>
      </w:pPr>
      <w:r w:rsidRPr="00946F7D">
        <w:rPr>
          <w:rFonts w:cs="Tahoma"/>
          <w:szCs w:val="18"/>
          <w:lang w:val="nl-NL"/>
        </w:rPr>
        <w:t>Het maximum aantal gebruikers waarvoor de klant de E-Learning-training mag gebruiken is gelijk aan het aantal gelicentieerde exemplaren van kwalificerende producten dat de klant voor Software Assurance heeft geregistreerd of abonnementen van Windows Intune- (per Apparaat) of Office 365-suites dat is aangekocht. De klant moet voor elke kwalificerende licentie één gebruiker aanwijzen. Toegang kan niet worden overgedragen van de ene gebruiker naar de andere. Vanaf het moment dat een cursus wordt gestart, heeft elke gekwalificeerde gebruiker maximaal 12 maanden om de cursus te voltooien alvorens de toegang wordt beëindigd, op voorwaarde dat de cursus wordt gestart voordat de Software Assurance dekking of abonnementslicentie afloopt.</w:t>
      </w:r>
    </w:p>
    <w:p w:rsidR="00C21366" w:rsidRPr="00084974" w:rsidRDefault="00C21366" w:rsidP="00084974">
      <w:pPr>
        <w:tabs>
          <w:tab w:val="num" w:pos="360"/>
        </w:tabs>
        <w:spacing w:line="216" w:lineRule="auto"/>
        <w:rPr>
          <w:rFonts w:cs="Tahoma"/>
          <w:szCs w:val="18"/>
          <w:lang w:val="nl-NL"/>
        </w:rPr>
      </w:pPr>
    </w:p>
    <w:p w:rsidR="00C21366" w:rsidRPr="00946F7D" w:rsidRDefault="00C21366" w:rsidP="00C21366">
      <w:pPr>
        <w:tabs>
          <w:tab w:val="num" w:pos="0"/>
        </w:tabs>
        <w:rPr>
          <w:rFonts w:cs="Tahoma"/>
          <w:lang w:val="nl-NL"/>
        </w:rPr>
      </w:pPr>
      <w:r w:rsidRPr="00946F7D">
        <w:rPr>
          <w:rFonts w:cs="Tahoma"/>
          <w:szCs w:val="18"/>
          <w:lang w:val="nl-NL"/>
        </w:rPr>
        <w:t xml:space="preserve">Klanten die hiervoor in aanmerking komen, kunnen E-Learning kits aanschaffen bij een regionaal fulfillment center als de online optie niet voldoet. </w:t>
      </w:r>
    </w:p>
    <w:p w:rsidR="00C21366" w:rsidRPr="00946F7D" w:rsidRDefault="00C21366" w:rsidP="00C21366">
      <w:pPr>
        <w:tabs>
          <w:tab w:val="num" w:pos="0"/>
        </w:tabs>
        <w:rPr>
          <w:rFonts w:cs="Tahoma"/>
          <w:lang w:val="nl-NL"/>
        </w:rPr>
      </w:pPr>
      <w:r w:rsidRPr="00946F7D">
        <w:rPr>
          <w:rFonts w:cs="Tahoma"/>
          <w:szCs w:val="18"/>
          <w:lang w:val="nl-NL"/>
        </w:rPr>
        <w:t xml:space="preserve">Op de implementatie en het gebruik van de E-Learning cursussen door de klant zijn de voorwaarden van hun licentieovereenkomst van toepassing. </w:t>
      </w:r>
    </w:p>
    <w:p w:rsidR="00C21366" w:rsidRPr="00084974" w:rsidRDefault="00C21366" w:rsidP="00084974">
      <w:pPr>
        <w:tabs>
          <w:tab w:val="num" w:pos="0"/>
        </w:tabs>
        <w:spacing w:line="216" w:lineRule="auto"/>
        <w:rPr>
          <w:rFonts w:cs="Tahoma"/>
          <w:szCs w:val="18"/>
          <w:lang w:val="nl-NL"/>
        </w:rPr>
      </w:pPr>
    </w:p>
    <w:p w:rsidR="00C21366" w:rsidRPr="00946F7D" w:rsidRDefault="00C21366" w:rsidP="00C21366">
      <w:pPr>
        <w:spacing w:after="60"/>
        <w:rPr>
          <w:rFonts w:cs="Tahoma"/>
          <w:lang w:val="nl-NL"/>
        </w:rPr>
      </w:pPr>
      <w:r w:rsidRPr="00946F7D">
        <w:rPr>
          <w:rFonts w:cs="Tahoma"/>
          <w:b/>
          <w:szCs w:val="18"/>
          <w:lang w:val="nl-NL"/>
        </w:rPr>
        <w:t>E-Learning Toepassingen</w:t>
      </w:r>
    </w:p>
    <w:p w:rsidR="00C21366" w:rsidRPr="00946F7D" w:rsidRDefault="00C21366" w:rsidP="00084974">
      <w:pPr>
        <w:rPr>
          <w:rFonts w:cs="Tahoma"/>
          <w:lang w:val="nl-NL"/>
        </w:rPr>
      </w:pPr>
      <w:r w:rsidRPr="00946F7D">
        <w:rPr>
          <w:rFonts w:cs="Tahoma"/>
          <w:szCs w:val="18"/>
          <w:lang w:val="nl-NL"/>
        </w:rPr>
        <w:t xml:space="preserve">Klanten </w:t>
      </w:r>
      <w:r w:rsidRPr="00946F7D">
        <w:rPr>
          <w:rFonts w:cs="Tahoma"/>
          <w:color w:val="000000"/>
          <w:szCs w:val="18"/>
          <w:lang w:val="nl-NL"/>
        </w:rPr>
        <w:t>met Office 365 ProPlus,</w:t>
      </w:r>
      <w:r w:rsidRPr="00946F7D">
        <w:rPr>
          <w:rFonts w:cs="Tahoma"/>
          <w:szCs w:val="18"/>
          <w:lang w:val="nl-NL"/>
        </w:rPr>
        <w:t xml:space="preserve"> Office 365-suites en Software Assurance voor kwalificerende producten uit de</w:t>
      </w:r>
      <w:r w:rsidR="00084974">
        <w:rPr>
          <w:rFonts w:cs="Tahoma"/>
          <w:szCs w:val="18"/>
          <w:lang w:val="nl-NL"/>
        </w:rPr>
        <w:t> </w:t>
      </w:r>
      <w:r w:rsidRPr="00946F7D">
        <w:rPr>
          <w:rFonts w:cs="Tahoma"/>
          <w:szCs w:val="18"/>
          <w:lang w:val="nl-NL"/>
        </w:rPr>
        <w:t xml:space="preserve">productgroep Toepassingen komen in aanmerking voor het gebruik van gehoste E-Learning-cursussen en </w:t>
      </w:r>
      <w:r w:rsidR="00084974">
        <w:rPr>
          <w:rFonts w:cs="Tahoma"/>
          <w:szCs w:val="18"/>
          <w:lang w:val="nl-NL"/>
        </w:rPr>
        <w:br/>
      </w:r>
      <w:r w:rsidRPr="00946F7D">
        <w:rPr>
          <w:rFonts w:cs="Tahoma"/>
          <w:szCs w:val="18"/>
          <w:lang w:val="nl-NL"/>
        </w:rPr>
        <w:t xml:space="preserve">SCORM-materiaal. </w:t>
      </w:r>
    </w:p>
    <w:p w:rsidR="00C21366" w:rsidRPr="00084974" w:rsidRDefault="00C21366" w:rsidP="00084974">
      <w:pPr>
        <w:spacing w:line="216" w:lineRule="auto"/>
        <w:rPr>
          <w:rFonts w:cs="Tahoma"/>
          <w:szCs w:val="18"/>
          <w:lang w:val="nl-NL"/>
        </w:rPr>
      </w:pPr>
    </w:p>
    <w:p w:rsidR="00C21366" w:rsidRPr="00946F7D" w:rsidRDefault="00C21366" w:rsidP="00C21366">
      <w:pPr>
        <w:spacing w:after="60"/>
        <w:rPr>
          <w:rFonts w:cs="Tahoma"/>
          <w:lang w:val="nl-NL"/>
        </w:rPr>
      </w:pPr>
      <w:r w:rsidRPr="00946F7D">
        <w:rPr>
          <w:rFonts w:cs="Tahoma"/>
          <w:b/>
          <w:szCs w:val="18"/>
          <w:lang w:val="nl-NL"/>
        </w:rPr>
        <w:t>E-Learning Systemen</w:t>
      </w:r>
    </w:p>
    <w:p w:rsidR="00C21366" w:rsidRPr="00946F7D" w:rsidRDefault="00C21366" w:rsidP="00C21366">
      <w:pPr>
        <w:rPr>
          <w:rFonts w:cs="Tahoma"/>
          <w:lang w:val="nl-NL"/>
        </w:rPr>
      </w:pPr>
      <w:r w:rsidRPr="00946F7D">
        <w:rPr>
          <w:rFonts w:cs="Tahoma"/>
          <w:szCs w:val="18"/>
          <w:lang w:val="nl-NL"/>
        </w:rPr>
        <w:t xml:space="preserve">Klanten met Windows Intune (per Apparaat) en Software Assurance voor kwalificerende producten uit de productgroep Systemen komen in aanmerking voor het gebruik van gehoste E-Learning-cursussen en SCORM-materiaal. </w:t>
      </w:r>
    </w:p>
    <w:p w:rsidR="00C21366" w:rsidRPr="00084974" w:rsidRDefault="00C21366" w:rsidP="00084974">
      <w:pPr>
        <w:spacing w:line="216" w:lineRule="auto"/>
        <w:rPr>
          <w:rFonts w:cs="Tahoma"/>
          <w:szCs w:val="18"/>
          <w:lang w:val="nl-NL"/>
        </w:rPr>
      </w:pPr>
    </w:p>
    <w:p w:rsidR="00C21366" w:rsidRPr="00946F7D" w:rsidRDefault="00C21366" w:rsidP="00C21366">
      <w:pPr>
        <w:spacing w:after="60"/>
        <w:rPr>
          <w:rFonts w:cs="Tahoma"/>
          <w:lang w:val="nl-NL"/>
        </w:rPr>
      </w:pPr>
      <w:r w:rsidRPr="00946F7D">
        <w:rPr>
          <w:rFonts w:cs="Tahoma"/>
          <w:b/>
          <w:szCs w:val="18"/>
          <w:lang w:val="nl-NL"/>
        </w:rPr>
        <w:t>E-Learning Servers</w:t>
      </w:r>
    </w:p>
    <w:p w:rsidR="00C21366" w:rsidRPr="00946F7D" w:rsidRDefault="00C21366" w:rsidP="00084974">
      <w:pPr>
        <w:rPr>
          <w:rFonts w:cs="Tahoma"/>
          <w:lang w:val="nl-NL"/>
        </w:rPr>
      </w:pPr>
      <w:r w:rsidRPr="00946F7D">
        <w:rPr>
          <w:rFonts w:cs="Tahoma"/>
          <w:szCs w:val="18"/>
          <w:lang w:val="nl-NL"/>
        </w:rPr>
        <w:t>Klanten met Software Assurance voor kwalificerende producten uit de productgroep Server zijn gerechtigd gebruik te</w:t>
      </w:r>
      <w:r w:rsidR="00084974">
        <w:rPr>
          <w:rFonts w:cs="Tahoma"/>
          <w:szCs w:val="18"/>
          <w:lang w:val="nl-NL"/>
        </w:rPr>
        <w:t> </w:t>
      </w:r>
      <w:r w:rsidRPr="00946F7D">
        <w:rPr>
          <w:rFonts w:cs="Tahoma"/>
          <w:szCs w:val="18"/>
          <w:lang w:val="nl-NL"/>
        </w:rPr>
        <w:t xml:space="preserve">maken van gehoste E-Learning Server-cursussen. </w:t>
      </w:r>
    </w:p>
    <w:p w:rsidR="00C21366" w:rsidRPr="00946F7D" w:rsidRDefault="00C21366" w:rsidP="00C21366">
      <w:pPr>
        <w:pStyle w:val="Heading3"/>
        <w:rPr>
          <w:rFonts w:ascii="Tahoma" w:hAnsi="Tahoma" w:cs="Tahoma"/>
          <w:lang w:val="nl-NL"/>
        </w:rPr>
      </w:pPr>
      <w:bookmarkStart w:id="737" w:name="_Toc336338235"/>
      <w:bookmarkStart w:id="738" w:name="_Toc368299870"/>
      <w:r w:rsidRPr="00946F7D">
        <w:rPr>
          <w:rFonts w:ascii="Tahoma" w:hAnsi="Tahoma" w:cs="Tahoma"/>
          <w:sz w:val="24"/>
          <w:lang w:val="nl-NL"/>
        </w:rPr>
        <w:lastRenderedPageBreak/>
        <w:t>Home Use Program</w:t>
      </w:r>
      <w:bookmarkEnd w:id="737"/>
      <w:bookmarkEnd w:id="738"/>
    </w:p>
    <w:p w:rsidR="00C21366" w:rsidRPr="00946F7D" w:rsidRDefault="00C21366" w:rsidP="00C21366">
      <w:pPr>
        <w:rPr>
          <w:rFonts w:cs="Tahoma"/>
          <w:lang w:val="nl-NL"/>
        </w:rPr>
      </w:pPr>
    </w:p>
    <w:p w:rsidR="00C21366" w:rsidRPr="00946F7D" w:rsidRDefault="00C21366" w:rsidP="00084974">
      <w:pPr>
        <w:pStyle w:val="AppendixBodyText"/>
        <w:spacing w:after="0"/>
        <w:rPr>
          <w:rFonts w:ascii="Tahoma" w:hAnsi="Tahoma" w:cs="Tahoma"/>
          <w:lang w:val="nl-NL"/>
        </w:rPr>
      </w:pPr>
      <w:r w:rsidRPr="00946F7D">
        <w:rPr>
          <w:rFonts w:ascii="Tahoma" w:hAnsi="Tahoma" w:cs="Tahoma"/>
          <w:sz w:val="18"/>
          <w:szCs w:val="18"/>
          <w:lang w:val="nl-NL"/>
        </w:rPr>
        <w:t xml:space="preserve">Klanten met actieve Software Assurance dekking voor kwalificerende desktoptoepassingen zijn gerechtigd om </w:t>
      </w:r>
      <w:r w:rsidRPr="00946F7D">
        <w:rPr>
          <w:rFonts w:ascii="Tahoma" w:hAnsi="Tahoma" w:cs="Tahoma"/>
          <w:color w:val="000000"/>
          <w:sz w:val="18"/>
          <w:szCs w:val="18"/>
          <w:lang w:val="nl-NL"/>
        </w:rPr>
        <w:t>deel te</w:t>
      </w:r>
      <w:r w:rsidR="00084974">
        <w:rPr>
          <w:rFonts w:ascii="Tahoma" w:hAnsi="Tahoma" w:cs="Tahoma"/>
          <w:color w:val="000000"/>
          <w:sz w:val="18"/>
          <w:szCs w:val="18"/>
          <w:lang w:val="nl-NL"/>
        </w:rPr>
        <w:t> </w:t>
      </w:r>
      <w:r w:rsidRPr="00946F7D">
        <w:rPr>
          <w:rFonts w:ascii="Tahoma" w:hAnsi="Tahoma" w:cs="Tahoma"/>
          <w:color w:val="000000"/>
          <w:sz w:val="18"/>
          <w:szCs w:val="18"/>
          <w:lang w:val="nl-NL"/>
        </w:rPr>
        <w:t>nemen aan het Home Use-programma**. In het kader van het Home Use-programma kunnen de werknemers van</w:t>
      </w:r>
      <w:r w:rsidR="00084974">
        <w:rPr>
          <w:rFonts w:ascii="Tahoma" w:hAnsi="Tahoma" w:cs="Tahoma"/>
          <w:color w:val="000000"/>
          <w:sz w:val="18"/>
          <w:szCs w:val="18"/>
          <w:lang w:val="nl-NL"/>
        </w:rPr>
        <w:t> </w:t>
      </w:r>
      <w:r w:rsidRPr="00946F7D">
        <w:rPr>
          <w:rFonts w:ascii="Tahoma" w:hAnsi="Tahoma" w:cs="Tahoma"/>
          <w:color w:val="000000"/>
          <w:sz w:val="18"/>
          <w:szCs w:val="18"/>
          <w:lang w:val="nl-NL"/>
        </w:rPr>
        <w:t>een klant, die de gebruikers zijn van de gelicentieerde gekwalificeerde toepassingen, een licentie verkrijgen voor</w:t>
      </w:r>
      <w:r w:rsidR="00084974">
        <w:rPr>
          <w:rFonts w:ascii="Tahoma" w:hAnsi="Tahoma" w:cs="Tahoma"/>
          <w:color w:val="000000"/>
          <w:sz w:val="18"/>
          <w:szCs w:val="18"/>
          <w:lang w:val="nl-NL"/>
        </w:rPr>
        <w:t> </w:t>
      </w:r>
      <w:r w:rsidRPr="00946F7D">
        <w:rPr>
          <w:rFonts w:ascii="Tahoma" w:hAnsi="Tahoma" w:cs="Tahoma"/>
          <w:color w:val="000000"/>
          <w:sz w:val="18"/>
          <w:szCs w:val="18"/>
          <w:lang w:val="nl-NL"/>
        </w:rPr>
        <w:t>de corresponderende software uit het Home Use-programma om deze op een computer thuis te installeren. De</w:t>
      </w:r>
      <w:r w:rsidR="00084974">
        <w:rPr>
          <w:rFonts w:ascii="Tahoma" w:hAnsi="Tahoma" w:cs="Tahoma"/>
          <w:color w:val="000000"/>
          <w:sz w:val="18"/>
          <w:szCs w:val="18"/>
          <w:lang w:val="nl-NL"/>
        </w:rPr>
        <w:t> </w:t>
      </w:r>
      <w:r w:rsidRPr="00946F7D">
        <w:rPr>
          <w:rFonts w:ascii="Tahoma" w:hAnsi="Tahoma" w:cs="Tahoma"/>
          <w:color w:val="000000"/>
          <w:sz w:val="18"/>
          <w:szCs w:val="18"/>
          <w:lang w:val="nl-NL"/>
        </w:rPr>
        <w:t>licentievoorwaarden voor de software staan de primaire gebruiker van de thuiscomputer toe ook een exemplaar van de software op een draagbaar apparaat te installeren en te gebruiken. Op voorwaarde dat werknemers eerst de</w:t>
      </w:r>
      <w:r w:rsidR="00084974">
        <w:rPr>
          <w:rFonts w:ascii="Tahoma" w:hAnsi="Tahoma" w:cs="Tahoma"/>
          <w:color w:val="000000"/>
          <w:sz w:val="18"/>
          <w:szCs w:val="18"/>
          <w:lang w:val="nl-NL"/>
        </w:rPr>
        <w:t> </w:t>
      </w:r>
      <w:r w:rsidRPr="00946F7D">
        <w:rPr>
          <w:rFonts w:ascii="Tahoma" w:hAnsi="Tahoma" w:cs="Tahoma"/>
          <w:color w:val="000000"/>
          <w:sz w:val="18"/>
          <w:szCs w:val="18"/>
          <w:lang w:val="nl-NL"/>
        </w:rPr>
        <w:t>desbetreffende productcodes voor het Home Use-programma van Microsoft verkrijgen, kunnen klanten hun werknemers toestaan de bijbehorende software voor het Home Use-programma, dat door klanten wordt verkregen op basis van hun eigen Volume Licensing-overeenkomsten, te installeren op de computers bij werknemers thuis en</w:t>
      </w:r>
      <w:r w:rsidR="00084974">
        <w:rPr>
          <w:rFonts w:ascii="Tahoma" w:hAnsi="Tahoma" w:cs="Tahoma"/>
          <w:color w:val="000000"/>
          <w:sz w:val="18"/>
          <w:szCs w:val="18"/>
          <w:lang w:val="nl-NL"/>
        </w:rPr>
        <w:t> </w:t>
      </w:r>
      <w:r w:rsidRPr="00946F7D">
        <w:rPr>
          <w:rFonts w:ascii="Tahoma" w:hAnsi="Tahoma" w:cs="Tahoma"/>
          <w:color w:val="000000"/>
          <w:sz w:val="18"/>
          <w:szCs w:val="18"/>
          <w:lang w:val="nl-NL"/>
        </w:rPr>
        <w:t>draagbare apparaten op locatie bij de klant. Als een nieuwe versie wordt uitgebracht tijdens de gekwalificeerde gebruiksperiode, mogen primaire gebruikers de nieuwste versie ophalen om de huidige geïnstalleerde versie te vervangen. Raadpleeg de tabel en de gedeelten die zijn gewijd aan afzonderlijke producten hieronder om te bepalen</w:t>
      </w:r>
      <w:r w:rsidR="00084974">
        <w:rPr>
          <w:rFonts w:ascii="Tahoma" w:hAnsi="Tahoma" w:cs="Tahoma"/>
          <w:color w:val="000000"/>
          <w:sz w:val="18"/>
          <w:szCs w:val="18"/>
          <w:lang w:val="nl-NL"/>
        </w:rPr>
        <w:t> </w:t>
      </w:r>
      <w:r w:rsidRPr="00946F7D">
        <w:rPr>
          <w:rFonts w:ascii="Tahoma" w:hAnsi="Tahoma" w:cs="Tahoma"/>
          <w:color w:val="000000"/>
          <w:sz w:val="18"/>
          <w:szCs w:val="18"/>
          <w:lang w:val="nl-NL"/>
        </w:rPr>
        <w:t>welke desktoptoepassingen klanten het recht geven deel te nemen aan het Home Use-programma. De</w:t>
      </w:r>
      <w:r w:rsidR="00084974">
        <w:rPr>
          <w:rFonts w:ascii="Tahoma" w:hAnsi="Tahoma" w:cs="Tahoma"/>
          <w:color w:val="000000"/>
          <w:sz w:val="18"/>
          <w:szCs w:val="18"/>
          <w:lang w:val="nl-NL"/>
        </w:rPr>
        <w:t> </w:t>
      </w:r>
      <w:r w:rsidRPr="00946F7D">
        <w:rPr>
          <w:rFonts w:ascii="Tahoma" w:hAnsi="Tahoma" w:cs="Tahoma"/>
          <w:color w:val="000000"/>
          <w:sz w:val="18"/>
          <w:szCs w:val="18"/>
          <w:lang w:val="nl-NL"/>
        </w:rPr>
        <w:t>desktoptoepassingen die beschikbaar zijn in het Home Use-programma, worden tevens vermeld in de onderstaande tabel*.</w:t>
      </w:r>
    </w:p>
    <w:p w:rsidR="00C21366" w:rsidRPr="00946F7D" w:rsidRDefault="00C21366" w:rsidP="00C21366">
      <w:pPr>
        <w:pStyle w:val="AppendixBodyText"/>
        <w:spacing w:after="0"/>
        <w:rPr>
          <w:rFonts w:ascii="Tahoma" w:hAnsi="Tahoma" w:cs="Tahoma"/>
          <w:lang w:val="nl-NL"/>
        </w:rPr>
      </w:pPr>
    </w:p>
    <w:p w:rsidR="00C21366" w:rsidRPr="00946F7D" w:rsidRDefault="00C21366" w:rsidP="00C21366">
      <w:pPr>
        <w:pStyle w:val="AppendixFlushBulletedList"/>
        <w:tabs>
          <w:tab w:val="clear" w:pos="360"/>
        </w:tabs>
        <w:ind w:left="0" w:firstLine="0"/>
        <w:rPr>
          <w:rFonts w:ascii="Tahoma" w:hAnsi="Tahoma" w:cs="Tahoma"/>
          <w:lang w:val="nl-NL"/>
        </w:rPr>
      </w:pPr>
      <w:r w:rsidRPr="00946F7D">
        <w:rPr>
          <w:rFonts w:ascii="Tahoma" w:hAnsi="Tahoma" w:cs="Tahoma"/>
          <w:sz w:val="18"/>
          <w:szCs w:val="18"/>
          <w:lang w:val="nl-NL"/>
        </w:rPr>
        <w:t xml:space="preserve">Het recht van de klant op deelname aan het Home Use-programma eindigt op het moment dat de Software Assurance dekking van de kwalificerende desktoptoepassingen vervalt of wordt beëindigd. Microsoft is gerechtigd de deelname van de klant aan het Home Use-programma met onmiddellijk ingang en zonder voorafgaande kennisgeving te beëindigen in verband met ongeautoriseerde toegang tot of licentiëring door middel van de website van het Home Use-programma in connectie met de programmacode van de klant. </w:t>
      </w:r>
    </w:p>
    <w:p w:rsidR="00C21366" w:rsidRPr="00946F7D" w:rsidRDefault="00C21366" w:rsidP="00C21366">
      <w:pPr>
        <w:pStyle w:val="AppendixFlushBulletedList"/>
        <w:tabs>
          <w:tab w:val="clear" w:pos="360"/>
        </w:tabs>
        <w:ind w:left="0" w:firstLine="0"/>
        <w:rPr>
          <w:rFonts w:ascii="Tahoma" w:hAnsi="Tahoma" w:cs="Tahoma"/>
          <w:lang w:val="nl-NL"/>
        </w:rPr>
      </w:pPr>
    </w:p>
    <w:p w:rsidR="00C21366" w:rsidRPr="00946F7D" w:rsidRDefault="00C21366" w:rsidP="00C21366">
      <w:pPr>
        <w:pStyle w:val="AppendixFlushBulletedList"/>
        <w:tabs>
          <w:tab w:val="clear" w:pos="360"/>
        </w:tabs>
        <w:ind w:left="0" w:firstLine="0"/>
        <w:rPr>
          <w:rFonts w:ascii="Tahoma" w:hAnsi="Tahoma" w:cs="Tahoma"/>
          <w:lang w:val="nl-NL"/>
        </w:rPr>
      </w:pPr>
      <w:r w:rsidRPr="00946F7D">
        <w:rPr>
          <w:rFonts w:ascii="Tahoma" w:hAnsi="Tahoma" w:cs="Tahoma"/>
          <w:sz w:val="18"/>
          <w:szCs w:val="18"/>
          <w:lang w:val="nl-NL"/>
        </w:rPr>
        <w:t>Het aantal licenties in het kader van het Home Use-programma dat kan worden verkregen voor een bepaalde desktoptoepassing is beperkt tot het aantal licenties voor de corresponderende kwalificerende desktoptoepassing</w:t>
      </w:r>
      <w:r w:rsidR="00084974">
        <w:rPr>
          <w:rFonts w:ascii="Tahoma" w:hAnsi="Tahoma" w:cs="Tahoma"/>
          <w:sz w:val="18"/>
          <w:szCs w:val="18"/>
          <w:lang w:val="nl-NL"/>
        </w:rPr>
        <w:t xml:space="preserve"> </w:t>
      </w:r>
      <w:r w:rsidRPr="00946F7D">
        <w:rPr>
          <w:rFonts w:ascii="Tahoma" w:hAnsi="Tahoma" w:cs="Tahoma"/>
          <w:sz w:val="18"/>
          <w:szCs w:val="18"/>
          <w:lang w:val="nl-NL"/>
        </w:rPr>
        <w:t>(en) waarvoor de klant Software Assurance heeft afgenomen. Binnen het Home Use-programma zijn de gebruiksrechten van een werknemer gekoppeld aan de voortzetting van het dienstverband bij de klant, en vervallen deze op het moment dat het dienstverband wordt beëindigd, de Software Assurance dekking van het exemplaar van de corresponderende desktoptoepassing die de werknemer op het werk gebruikt vervalt of wordt beëindigd, de werknemer niet meer de gebruiker van het gelicentieerde exemplaar van de software is, of de werknemer een eerdere of latere versie van de betreffende desktoptoepassing installeert met een Home Use-programmalicentie.</w:t>
      </w:r>
    </w:p>
    <w:p w:rsidR="00C21366" w:rsidRPr="00946F7D" w:rsidRDefault="00C21366" w:rsidP="00C21366">
      <w:pPr>
        <w:pStyle w:val="AppendixFlushBulletedList"/>
        <w:tabs>
          <w:tab w:val="clear" w:pos="360"/>
        </w:tabs>
        <w:ind w:left="0" w:firstLine="0"/>
        <w:rPr>
          <w:rFonts w:ascii="Tahoma" w:hAnsi="Tahoma" w:cs="Tahoma"/>
          <w:lang w:val="nl-NL"/>
        </w:rPr>
      </w:pPr>
    </w:p>
    <w:p w:rsidR="00C21366" w:rsidRPr="00946F7D" w:rsidRDefault="00C21366" w:rsidP="00C21366">
      <w:pPr>
        <w:pStyle w:val="AppendixFlushBulletedList"/>
        <w:tabs>
          <w:tab w:val="clear" w:pos="360"/>
        </w:tabs>
        <w:ind w:left="0" w:firstLine="0"/>
        <w:rPr>
          <w:rFonts w:ascii="Tahoma" w:hAnsi="Tahoma" w:cs="Tahoma"/>
          <w:lang w:val="nl-NL"/>
        </w:rPr>
      </w:pPr>
      <w:r w:rsidRPr="00946F7D">
        <w:rPr>
          <w:rFonts w:ascii="Tahoma" w:hAnsi="Tahoma" w:cs="Tahoma"/>
          <w:sz w:val="18"/>
          <w:szCs w:val="18"/>
          <w:lang w:val="nl-NL"/>
        </w:rPr>
        <w:t>De klant is niet aansprakelijk voor de naleving van de gebruiksrechtvoorwaarden van het Home Use-programma door de afzonderlijke werknemers. Deze voorwaarden zijn vastgesteld in overeenkomst tussen Microsoft en de werknemer van de klant en verschillen van de rechten die zijn bepaald in de Volume License van de klant. (De werknemer mag bijvoorbeeld slechts één exemplaar van de software uit het Home Use-programma installeren.) We verlangen dat de klant de toegang tot het Home Use-programma beperkt tot werknemers en de werknemers in kennis stelt wanneer ze het gebruik van de software uit het Home Use-programma dienen te staken in verband met het aflopen van de Software Assurance dekking of de beëindiging van het dienstverband.</w:t>
      </w:r>
    </w:p>
    <w:p w:rsidR="00C21366" w:rsidRPr="00946F7D" w:rsidRDefault="00C21366" w:rsidP="00C21366">
      <w:pPr>
        <w:pStyle w:val="AppendixFlushBulletedList"/>
        <w:tabs>
          <w:tab w:val="clear" w:pos="360"/>
        </w:tabs>
        <w:ind w:left="0" w:firstLine="0"/>
        <w:rPr>
          <w:rFonts w:ascii="Tahoma" w:hAnsi="Tahoma" w:cs="Tahoma"/>
          <w:lang w:val="nl-NL"/>
        </w:rPr>
      </w:pPr>
    </w:p>
    <w:p w:rsidR="00C21366" w:rsidRPr="00946F7D" w:rsidRDefault="00C21366" w:rsidP="00C21366">
      <w:pPr>
        <w:rPr>
          <w:rFonts w:cs="Tahoma"/>
          <w:lang w:val="nl-NL"/>
        </w:rPr>
      </w:pPr>
      <w:r w:rsidRPr="00946F7D">
        <w:rPr>
          <w:rFonts w:cs="Tahoma"/>
          <w:color w:val="000000"/>
          <w:szCs w:val="18"/>
          <w:lang w:val="nl-NL"/>
        </w:rPr>
        <w:t xml:space="preserve">Deelname aan dit programma kan belastingtechnische gevolgen hebben voor de klant en zijn werknemers. Het kan raadzaam zijn een belastingadviseur te raadplegen voordat tot gebruik van deze voorzieningen wordt overgegaan. Microsoft aanvaardt geen aansprakelijkheid voor naleving van verplichtingen met betrekking tot personeelsbonussen, belastingen en rapportage die de klant of zijn werknemer mogelijk dragen. </w:t>
      </w:r>
      <w:r w:rsidRPr="00946F7D">
        <w:rPr>
          <w:rFonts w:cs="Tahoma"/>
          <w:lang w:val="nl-NL"/>
        </w:rPr>
        <w:t>Hieronder worden aanvullende voorwaarden beschreven voor werknemers in Nieuw-Zeeland:</w:t>
      </w:r>
    </w:p>
    <w:p w:rsidR="00C21366" w:rsidRPr="00946F7D" w:rsidRDefault="00C21366" w:rsidP="00C21366">
      <w:pPr>
        <w:rPr>
          <w:rFonts w:cs="Tahoma"/>
          <w:lang w:val="nl-NL"/>
        </w:rPr>
      </w:pPr>
    </w:p>
    <w:p w:rsidR="00C21366" w:rsidRPr="00946F7D" w:rsidRDefault="00C21366" w:rsidP="00C21366">
      <w:pPr>
        <w:numPr>
          <w:ilvl w:val="0"/>
          <w:numId w:val="12"/>
        </w:numPr>
        <w:tabs>
          <w:tab w:val="left" w:pos="1440"/>
        </w:tabs>
        <w:spacing w:afterLines="60" w:after="144"/>
        <w:ind w:left="1440"/>
        <w:rPr>
          <w:rFonts w:cs="Tahoma"/>
          <w:lang w:val="nl-NL"/>
        </w:rPr>
      </w:pPr>
      <w:r w:rsidRPr="00946F7D">
        <w:rPr>
          <w:rFonts w:cs="Tahoma"/>
          <w:lang w:val="nl-NL"/>
        </w:rPr>
        <w:t xml:space="preserve">Klanten mogen geen betaling of tegenprestatie van werknemers verlangen in verband met het Home Use-programma, of iets doen of nalaten dat de totale kosten van een voorziening in het kader van het Home Use-programma voor een werknemer in Nieuw-Zeeland hoger zou laten uitvallen dan het bedrag dat door Microsoft in rekening wordt gebracht. </w:t>
      </w:r>
    </w:p>
    <w:p w:rsidR="00C21366" w:rsidRPr="00946F7D" w:rsidRDefault="00C21366" w:rsidP="00C21366">
      <w:pPr>
        <w:numPr>
          <w:ilvl w:val="0"/>
          <w:numId w:val="12"/>
        </w:numPr>
        <w:tabs>
          <w:tab w:val="left" w:pos="1440"/>
        </w:tabs>
        <w:ind w:left="1440"/>
        <w:rPr>
          <w:rFonts w:cs="Tahoma"/>
          <w:lang w:val="nl-NL"/>
        </w:rPr>
      </w:pPr>
      <w:r w:rsidRPr="00946F7D">
        <w:rPr>
          <w:rFonts w:cs="Tahoma"/>
          <w:lang w:val="nl-NL"/>
        </w:rPr>
        <w:t xml:space="preserve">Klanten dienen Microsoft en haar gelieerde ondernemingen te vrijwaren en schadeloos te stellen voor eventuele kosten, uitgaven, verliezen of schade geleden door Microsoft of haar gelieerde ondernemingen als gevolg van het niet-naleven door de klant van de verplichtingen in dit artikel. </w:t>
      </w:r>
    </w:p>
    <w:p w:rsidR="00C21366" w:rsidRDefault="00C21366" w:rsidP="00C21366">
      <w:pPr>
        <w:rPr>
          <w:rFonts w:cs="Tahoma"/>
          <w:lang w:val="nl-NL"/>
        </w:rPr>
      </w:pPr>
    </w:p>
    <w:p w:rsidR="00084974" w:rsidRPr="00946F7D" w:rsidRDefault="00084974" w:rsidP="00C21366">
      <w:pPr>
        <w:rPr>
          <w:rFonts w:cs="Tahoma"/>
          <w:lang w:val="nl-NL"/>
        </w:rPr>
      </w:pPr>
    </w:p>
    <w:p w:rsidR="00C21366" w:rsidRPr="00946F7D" w:rsidRDefault="00C21366" w:rsidP="00C21366">
      <w:pPr>
        <w:rPr>
          <w:rFonts w:cs="Tahoma"/>
          <w:lang w:val="nl-NL"/>
        </w:rPr>
      </w:pPr>
      <w:r w:rsidRPr="00946F7D">
        <w:rPr>
          <w:rFonts w:cs="Tahoma"/>
          <w:szCs w:val="18"/>
          <w:lang w:val="nl-NL"/>
        </w:rPr>
        <w:lastRenderedPageBreak/>
        <w:t>De lijst van kwalificerende desktoptoepassingen kan op elk moment zonder voorafgaande kennisgeving worden gewijzigd, en verschilt per regio en per aanbieding. De beschikbaarheid van software in het Home Use-programma kan op elk moment zonder voorafgaande kennisgeving worden gewijzigd, en verschilt per regio, aanbieding, toepassing, versie en taal.</w:t>
      </w:r>
    </w:p>
    <w:p w:rsidR="00C21366" w:rsidRPr="00946F7D" w:rsidRDefault="00C21366" w:rsidP="00C21366">
      <w:pPr>
        <w:rPr>
          <w:rFonts w:cs="Tahoma"/>
          <w:lang w:val="nl-NL"/>
        </w:rPr>
      </w:pPr>
    </w:p>
    <w:p w:rsidR="00C21366" w:rsidRPr="00FC0C73" w:rsidRDefault="00C21366" w:rsidP="00C21366">
      <w:pPr>
        <w:keepNext/>
        <w:keepLines/>
        <w:rPr>
          <w:rFonts w:cs="Tahoma"/>
        </w:rPr>
      </w:pPr>
      <w:r w:rsidRPr="00FC0C73">
        <w:rPr>
          <w:rFonts w:cs="Tahoma"/>
          <w:szCs w:val="18"/>
        </w:rPr>
        <w:t>Microsoft Office Professional Plus HUP bevat de volgende Microsoft Office-programma's:</w:t>
      </w:r>
    </w:p>
    <w:p w:rsidR="00C21366" w:rsidRPr="00FC0C73" w:rsidRDefault="00C21366" w:rsidP="00C21366">
      <w:pPr>
        <w:keepNext/>
        <w:keepLines/>
        <w:rPr>
          <w:rFonts w:cs="Tahoma"/>
        </w:rPr>
      </w:pPr>
    </w:p>
    <w:tbl>
      <w:tblPr>
        <w:tblW w:w="0" w:type="auto"/>
        <w:tblInd w:w="71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437"/>
      </w:tblGrid>
      <w:tr w:rsidR="00C21366" w:rsidRPr="00D6097F" w:rsidTr="00111C93">
        <w:trPr>
          <w:trHeight w:val="60"/>
        </w:trPr>
        <w:tc>
          <w:tcPr>
            <w:tcW w:w="4437" w:type="dxa"/>
            <w:shd w:val="clear" w:color="auto" w:fill="FABF8F"/>
            <w:tcMar>
              <w:top w:w="0" w:type="dxa"/>
              <w:left w:w="108" w:type="dxa"/>
              <w:bottom w:w="0" w:type="dxa"/>
              <w:right w:w="108" w:type="dxa"/>
            </w:tcMar>
            <w:vAlign w:val="center"/>
          </w:tcPr>
          <w:p w:rsidR="00C21366" w:rsidRPr="00946F7D" w:rsidRDefault="00C21366" w:rsidP="00111C93">
            <w:pPr>
              <w:pStyle w:val="appendixtableheadings0"/>
              <w:keepNext/>
              <w:keepLines/>
              <w:rPr>
                <w:rFonts w:ascii="Tahoma" w:hAnsi="Tahoma" w:cs="Tahoma"/>
                <w:lang w:val="fr-FR"/>
              </w:rPr>
            </w:pPr>
            <w:r w:rsidRPr="00946F7D">
              <w:rPr>
                <w:rFonts w:ascii="Tahoma" w:hAnsi="Tahoma" w:cs="Tahoma"/>
                <w:color w:val="000000"/>
                <w:sz w:val="20"/>
                <w:szCs w:val="20"/>
                <w:lang w:val="fr-FR"/>
              </w:rPr>
              <w:t xml:space="preserve">Office Professional Plus-componenten voor HUP </w:t>
            </w:r>
          </w:p>
          <w:p w:rsidR="00C21366" w:rsidRPr="00946F7D" w:rsidRDefault="00C21366" w:rsidP="00111C93">
            <w:pPr>
              <w:pStyle w:val="appendixtableheadings0"/>
              <w:keepNext/>
              <w:keepLines/>
              <w:rPr>
                <w:rFonts w:ascii="Tahoma" w:hAnsi="Tahoma" w:cs="Tahoma"/>
                <w:color w:val="000000"/>
                <w:sz w:val="20"/>
                <w:szCs w:val="20"/>
                <w:lang w:val="fr-FR"/>
              </w:rPr>
            </w:pPr>
          </w:p>
        </w:tc>
      </w:tr>
      <w:tr w:rsidR="00C21366" w:rsidRPr="00FC0C73" w:rsidTr="00111C93">
        <w:trPr>
          <w:trHeight w:val="438"/>
        </w:trPr>
        <w:tc>
          <w:tcPr>
            <w:tcW w:w="4437" w:type="dxa"/>
            <w:tcMar>
              <w:top w:w="0" w:type="dxa"/>
              <w:left w:w="108" w:type="dxa"/>
              <w:bottom w:w="0" w:type="dxa"/>
              <w:right w:w="108" w:type="dxa"/>
            </w:tcMar>
            <w:vAlign w:val="center"/>
          </w:tcPr>
          <w:p w:rsidR="00C21366" w:rsidRPr="00FC0C73" w:rsidRDefault="00C21366" w:rsidP="00111C93">
            <w:pPr>
              <w:pStyle w:val="appendixtabletext0"/>
              <w:keepNext/>
              <w:keepLines/>
              <w:rPr>
                <w:rFonts w:ascii="Tahoma" w:hAnsi="Tahoma" w:cs="Tahoma"/>
              </w:rPr>
            </w:pPr>
            <w:r w:rsidRPr="00FC0C73">
              <w:rPr>
                <w:rFonts w:ascii="Tahoma" w:hAnsi="Tahoma" w:cs="Tahoma"/>
                <w:color w:val="000000"/>
              </w:rPr>
              <w:t>Word 2013</w:t>
            </w:r>
          </w:p>
          <w:p w:rsidR="00C21366" w:rsidRPr="00FC0C73" w:rsidRDefault="00C21366" w:rsidP="00111C93">
            <w:pPr>
              <w:pStyle w:val="appendixtabletext0"/>
              <w:keepNext/>
              <w:keepLines/>
              <w:rPr>
                <w:rFonts w:ascii="Tahoma" w:hAnsi="Tahoma" w:cs="Tahoma"/>
              </w:rPr>
            </w:pPr>
            <w:r w:rsidRPr="00FC0C73">
              <w:rPr>
                <w:rFonts w:ascii="Tahoma" w:hAnsi="Tahoma" w:cs="Tahoma"/>
                <w:color w:val="000000"/>
              </w:rPr>
              <w:t>Excel</w:t>
            </w:r>
            <w:r w:rsidR="00F61EAD" w:rsidRPr="00F61EAD">
              <w:rPr>
                <w:rFonts w:ascii="Tahoma" w:hAnsi="Tahoma" w:cs="Tahoma"/>
                <w:color w:val="000000"/>
                <w:vertAlign w:val="superscript"/>
              </w:rPr>
              <w:t>®</w:t>
            </w:r>
            <w:r w:rsidRPr="00FC0C73">
              <w:rPr>
                <w:rFonts w:ascii="Tahoma" w:hAnsi="Tahoma" w:cs="Tahoma"/>
                <w:color w:val="000000"/>
              </w:rPr>
              <w:t xml:space="preserve"> 2013</w:t>
            </w:r>
          </w:p>
          <w:p w:rsidR="00C21366" w:rsidRPr="00FC0C73" w:rsidRDefault="00C21366" w:rsidP="00111C93">
            <w:pPr>
              <w:pStyle w:val="appendixtabletext0"/>
              <w:keepNext/>
              <w:keepLines/>
              <w:rPr>
                <w:rFonts w:ascii="Tahoma" w:hAnsi="Tahoma" w:cs="Tahoma"/>
              </w:rPr>
            </w:pPr>
            <w:r w:rsidRPr="00FC0C73">
              <w:rPr>
                <w:rFonts w:ascii="Tahoma" w:hAnsi="Tahoma" w:cs="Tahoma"/>
                <w:color w:val="000000"/>
              </w:rPr>
              <w:t>PowerPoint</w:t>
            </w:r>
            <w:r w:rsidR="00F61EAD" w:rsidRPr="00F61EAD">
              <w:rPr>
                <w:rFonts w:ascii="Tahoma" w:hAnsi="Tahoma" w:cs="Tahoma"/>
                <w:color w:val="000000"/>
                <w:vertAlign w:val="superscript"/>
              </w:rPr>
              <w:t>®</w:t>
            </w:r>
            <w:r w:rsidRPr="00FC0C73">
              <w:rPr>
                <w:rFonts w:ascii="Tahoma" w:hAnsi="Tahoma" w:cs="Tahoma"/>
                <w:color w:val="000000"/>
              </w:rPr>
              <w:t xml:space="preserve"> 2013</w:t>
            </w:r>
          </w:p>
          <w:p w:rsidR="00C21366" w:rsidRPr="00FC0C73" w:rsidRDefault="00C21366" w:rsidP="00111C93">
            <w:pPr>
              <w:pStyle w:val="appendixtabletext0"/>
              <w:keepNext/>
              <w:keepLines/>
              <w:rPr>
                <w:rFonts w:ascii="Tahoma" w:hAnsi="Tahoma" w:cs="Tahoma"/>
              </w:rPr>
            </w:pPr>
            <w:r w:rsidRPr="00FC0C73">
              <w:rPr>
                <w:rFonts w:ascii="Tahoma" w:hAnsi="Tahoma" w:cs="Tahoma"/>
                <w:color w:val="000000"/>
              </w:rPr>
              <w:t>Outlook</w:t>
            </w:r>
            <w:r w:rsidR="00F61EAD" w:rsidRPr="00F61EAD">
              <w:rPr>
                <w:rFonts w:ascii="Tahoma" w:hAnsi="Tahoma" w:cs="Tahoma"/>
                <w:color w:val="000000"/>
                <w:vertAlign w:val="superscript"/>
              </w:rPr>
              <w:t>®</w:t>
            </w:r>
            <w:r w:rsidRPr="00FC0C73">
              <w:rPr>
                <w:rFonts w:ascii="Tahoma" w:hAnsi="Tahoma" w:cs="Tahoma"/>
                <w:color w:val="000000"/>
              </w:rPr>
              <w:t xml:space="preserve"> 2013</w:t>
            </w:r>
          </w:p>
          <w:p w:rsidR="00C21366" w:rsidRPr="00FC0C73" w:rsidRDefault="00C21366" w:rsidP="00111C93">
            <w:pPr>
              <w:pStyle w:val="appendixtabletext0"/>
              <w:keepNext/>
              <w:keepLines/>
              <w:rPr>
                <w:rFonts w:ascii="Tahoma" w:hAnsi="Tahoma" w:cs="Tahoma"/>
              </w:rPr>
            </w:pPr>
            <w:r w:rsidRPr="00FC0C73">
              <w:rPr>
                <w:rFonts w:ascii="Tahoma" w:hAnsi="Tahoma" w:cs="Tahoma"/>
                <w:color w:val="000000"/>
              </w:rPr>
              <w:t>Publisher 2013</w:t>
            </w:r>
          </w:p>
          <w:p w:rsidR="00C21366" w:rsidRPr="00FC0C73" w:rsidRDefault="00C21366" w:rsidP="00111C93">
            <w:pPr>
              <w:pStyle w:val="appendixtabletext0"/>
              <w:keepNext/>
              <w:keepLines/>
              <w:rPr>
                <w:rFonts w:ascii="Tahoma" w:hAnsi="Tahoma" w:cs="Tahoma"/>
              </w:rPr>
            </w:pPr>
            <w:r w:rsidRPr="00FC0C73">
              <w:rPr>
                <w:rFonts w:ascii="Tahoma" w:hAnsi="Tahoma" w:cs="Tahoma"/>
                <w:color w:val="000000"/>
              </w:rPr>
              <w:t>Access</w:t>
            </w:r>
            <w:r w:rsidR="00F61EAD" w:rsidRPr="00F61EAD">
              <w:rPr>
                <w:rFonts w:ascii="Tahoma" w:hAnsi="Tahoma" w:cs="Tahoma"/>
                <w:color w:val="000000"/>
                <w:vertAlign w:val="superscript"/>
              </w:rPr>
              <w:t>®</w:t>
            </w:r>
            <w:r w:rsidRPr="00FC0C73">
              <w:rPr>
                <w:rFonts w:ascii="Tahoma" w:hAnsi="Tahoma" w:cs="Tahoma"/>
                <w:color w:val="000000"/>
              </w:rPr>
              <w:t xml:space="preserve"> 2013</w:t>
            </w:r>
          </w:p>
          <w:p w:rsidR="00C21366" w:rsidRPr="00FC0C73" w:rsidRDefault="00C21366" w:rsidP="00111C93">
            <w:pPr>
              <w:pStyle w:val="appendixtabletext0"/>
              <w:keepNext/>
              <w:keepLines/>
              <w:rPr>
                <w:rFonts w:ascii="Tahoma" w:hAnsi="Tahoma" w:cs="Tahoma"/>
              </w:rPr>
            </w:pPr>
            <w:r w:rsidRPr="00FC0C73">
              <w:rPr>
                <w:rFonts w:ascii="Tahoma" w:hAnsi="Tahoma" w:cs="Tahoma"/>
                <w:color w:val="000000"/>
              </w:rPr>
              <w:t>OneNote</w:t>
            </w:r>
            <w:r w:rsidR="00F61EAD" w:rsidRPr="00F61EAD">
              <w:rPr>
                <w:rFonts w:ascii="Tahoma" w:hAnsi="Tahoma" w:cs="Tahoma"/>
                <w:color w:val="000000"/>
                <w:vertAlign w:val="superscript"/>
              </w:rPr>
              <w:t>®</w:t>
            </w:r>
            <w:r w:rsidRPr="00FC0C73">
              <w:rPr>
                <w:rFonts w:ascii="Tahoma" w:hAnsi="Tahoma" w:cs="Tahoma"/>
                <w:color w:val="000000"/>
              </w:rPr>
              <w:t xml:space="preserve"> 2013</w:t>
            </w:r>
          </w:p>
          <w:p w:rsidR="00C21366" w:rsidRPr="00FC0C73" w:rsidRDefault="00C21366" w:rsidP="00111C93">
            <w:pPr>
              <w:pStyle w:val="appendixtabletext0"/>
              <w:keepNext/>
              <w:keepLines/>
              <w:rPr>
                <w:rFonts w:ascii="Tahoma" w:hAnsi="Tahoma" w:cs="Tahoma"/>
              </w:rPr>
            </w:pPr>
            <w:r w:rsidRPr="00FC0C73">
              <w:rPr>
                <w:rFonts w:ascii="Tahoma" w:hAnsi="Tahoma" w:cs="Tahoma"/>
                <w:color w:val="000000"/>
              </w:rPr>
              <w:t>InfoPath</w:t>
            </w:r>
            <w:r w:rsidR="00F61EAD" w:rsidRPr="00F61EAD">
              <w:rPr>
                <w:rFonts w:ascii="Tahoma" w:hAnsi="Tahoma" w:cs="Tahoma"/>
                <w:color w:val="000000"/>
                <w:vertAlign w:val="superscript"/>
              </w:rPr>
              <w:t>®</w:t>
            </w:r>
            <w:r w:rsidRPr="00FC0C73">
              <w:rPr>
                <w:rFonts w:ascii="Tahoma" w:hAnsi="Tahoma" w:cs="Tahoma"/>
                <w:color w:val="000000"/>
              </w:rPr>
              <w:t xml:space="preserve"> 2013</w:t>
            </w:r>
          </w:p>
          <w:p w:rsidR="00C21366" w:rsidRPr="00FC0C73" w:rsidRDefault="00C21366" w:rsidP="00111C93">
            <w:pPr>
              <w:pStyle w:val="appendixtabletext0"/>
              <w:keepNext/>
              <w:keepLines/>
              <w:rPr>
                <w:rFonts w:ascii="Tahoma" w:hAnsi="Tahoma" w:cs="Tahoma"/>
              </w:rPr>
            </w:pPr>
            <w:r w:rsidRPr="00FC0C73">
              <w:rPr>
                <w:rFonts w:ascii="Tahoma" w:hAnsi="Tahoma" w:cs="Tahoma"/>
                <w:color w:val="000000"/>
              </w:rPr>
              <w:t>Lync 2013</w:t>
            </w:r>
          </w:p>
          <w:p w:rsidR="00C21366" w:rsidRPr="00FC0C73" w:rsidRDefault="00C21366" w:rsidP="00111C93">
            <w:pPr>
              <w:pStyle w:val="appendixtabletext0"/>
              <w:keepNext/>
              <w:keepLines/>
              <w:rPr>
                <w:rFonts w:ascii="Tahoma" w:hAnsi="Tahoma" w:cs="Tahoma"/>
                <w:color w:val="000000"/>
              </w:rPr>
            </w:pPr>
          </w:p>
        </w:tc>
      </w:tr>
    </w:tbl>
    <w:p w:rsidR="00C21366" w:rsidRPr="00FC0C73" w:rsidRDefault="00C21366" w:rsidP="00C21366">
      <w:pPr>
        <w:rPr>
          <w:rFonts w:cs="Tahoma"/>
        </w:rPr>
      </w:pPr>
    </w:p>
    <w:p w:rsidR="00C21366" w:rsidRPr="00FC0C73" w:rsidRDefault="00C21366" w:rsidP="00C21366">
      <w:pPr>
        <w:rPr>
          <w:rFonts w:cs="Tahoma"/>
        </w:rPr>
      </w:pPr>
    </w:p>
    <w:tbl>
      <w:tblPr>
        <w:tblW w:w="0" w:type="auto"/>
        <w:tblInd w:w="711" w:type="dxa"/>
        <w:tblCellMar>
          <w:left w:w="0" w:type="dxa"/>
          <w:right w:w="0" w:type="dxa"/>
        </w:tblCellMar>
        <w:tblLook w:val="04A0" w:firstRow="1" w:lastRow="0" w:firstColumn="1" w:lastColumn="0" w:noHBand="0" w:noVBand="1"/>
      </w:tblPr>
      <w:tblGrid>
        <w:gridCol w:w="4399"/>
        <w:gridCol w:w="3492"/>
      </w:tblGrid>
      <w:tr w:rsidR="00C21366" w:rsidRPr="00FC0C73" w:rsidTr="00111C93">
        <w:trPr>
          <w:trHeight w:val="60"/>
          <w:tblHeader/>
        </w:trPr>
        <w:tc>
          <w:tcPr>
            <w:tcW w:w="439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rsidR="00C21366" w:rsidRPr="00FC0C73" w:rsidRDefault="00C21366" w:rsidP="00111C93">
            <w:pPr>
              <w:pStyle w:val="appendixtableheadings0"/>
              <w:rPr>
                <w:rFonts w:ascii="Tahoma" w:hAnsi="Tahoma" w:cs="Tahoma"/>
                <w:color w:val="000000"/>
                <w:sz w:val="20"/>
                <w:szCs w:val="20"/>
              </w:rPr>
            </w:pPr>
            <w:r w:rsidRPr="00FC0C73">
              <w:rPr>
                <w:rFonts w:ascii="Tahoma" w:hAnsi="Tahoma" w:cs="Tahoma"/>
                <w:color w:val="000000"/>
                <w:sz w:val="20"/>
                <w:szCs w:val="20"/>
              </w:rPr>
              <w:t>Kwalificerende desktoptoepassing</w:t>
            </w:r>
          </w:p>
        </w:tc>
        <w:tc>
          <w:tcPr>
            <w:tcW w:w="3492"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rsidR="00C21366" w:rsidRPr="00FC0C73" w:rsidRDefault="00C21366" w:rsidP="00111C93">
            <w:pPr>
              <w:pStyle w:val="appendixtableheadings0"/>
              <w:rPr>
                <w:rFonts w:ascii="Tahoma" w:hAnsi="Tahoma" w:cs="Tahoma"/>
                <w:color w:val="000000"/>
                <w:sz w:val="20"/>
                <w:szCs w:val="20"/>
              </w:rPr>
            </w:pPr>
            <w:r w:rsidRPr="00FC0C73">
              <w:rPr>
                <w:rFonts w:ascii="Tahoma" w:hAnsi="Tahoma" w:cs="Tahoma"/>
                <w:color w:val="000000"/>
                <w:sz w:val="20"/>
                <w:szCs w:val="20"/>
              </w:rPr>
              <w:t>Corresponderende Home Use-</w:t>
            </w:r>
            <w:r w:rsidRPr="00FC0C73">
              <w:rPr>
                <w:rFonts w:ascii="Tahoma" w:hAnsi="Tahoma" w:cs="Tahoma"/>
                <w:color w:val="000000"/>
                <w:sz w:val="20"/>
                <w:szCs w:val="20"/>
              </w:rPr>
              <w:br/>
              <w:t>programmalicentie</w:t>
            </w:r>
          </w:p>
        </w:tc>
      </w:tr>
      <w:tr w:rsidR="00C21366" w:rsidRPr="00FC0C73" w:rsidTr="00111C93">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21366" w:rsidRPr="00FC0C73" w:rsidRDefault="00C21366" w:rsidP="00111C93">
            <w:pPr>
              <w:pStyle w:val="appendixtabletext0"/>
              <w:rPr>
                <w:rFonts w:ascii="Tahoma" w:hAnsi="Tahoma" w:cs="Tahoma"/>
              </w:rPr>
            </w:pPr>
            <w:r w:rsidRPr="00FC0C73">
              <w:rPr>
                <w:rFonts w:ascii="Tahoma" w:hAnsi="Tahoma" w:cs="Tahoma"/>
                <w:color w:val="000000"/>
              </w:rPr>
              <w:t>Office Standard 2010/2013</w:t>
            </w:r>
          </w:p>
          <w:p w:rsidR="00C21366" w:rsidRPr="00FC0C73" w:rsidRDefault="00C21366" w:rsidP="00111C93">
            <w:pPr>
              <w:pStyle w:val="appendixtabletext0"/>
              <w:rPr>
                <w:rFonts w:ascii="Tahoma" w:hAnsi="Tahoma" w:cs="Tahoma"/>
              </w:rPr>
            </w:pPr>
            <w:r w:rsidRPr="00FC0C73">
              <w:rPr>
                <w:rFonts w:ascii="Tahoma" w:hAnsi="Tahoma" w:cs="Tahoma"/>
                <w:color w:val="000000"/>
              </w:rPr>
              <w:t>Office Professional Plus 2010/2013</w:t>
            </w:r>
          </w:p>
          <w:p w:rsidR="00C21366" w:rsidRPr="00FC0C73" w:rsidRDefault="00084974" w:rsidP="00084974">
            <w:pPr>
              <w:pStyle w:val="appendixtabletext0"/>
              <w:rPr>
                <w:rFonts w:ascii="Tahoma" w:hAnsi="Tahoma" w:cs="Tahoma"/>
                <w:color w:val="000000"/>
              </w:rPr>
            </w:pPr>
            <w:r>
              <w:rPr>
                <w:rFonts w:ascii="Tahoma" w:hAnsi="Tahoma" w:cs="Tahoma"/>
                <w:color w:val="000000"/>
              </w:rPr>
              <w:t>Office voor Mac 2008/</w:t>
            </w:r>
            <w:r w:rsidR="00C21366" w:rsidRPr="00FC0C73">
              <w:rPr>
                <w:rFonts w:ascii="Tahoma" w:hAnsi="Tahoma" w:cs="Tahoma"/>
                <w:color w:val="000000"/>
              </w:rPr>
              <w:t>Office voor Mac Standard</w:t>
            </w:r>
            <w:r>
              <w:rPr>
                <w:rFonts w:ascii="Tahoma" w:hAnsi="Tahoma" w:cs="Tahoma"/>
                <w:color w:val="000000"/>
              </w:rPr>
              <w:t> </w:t>
            </w:r>
            <w:r w:rsidR="00C21366" w:rsidRPr="00FC0C73">
              <w:rPr>
                <w:rFonts w:ascii="Tahoma" w:hAnsi="Tahoma" w:cs="Tahoma"/>
                <w:color w:val="000000"/>
              </w:rPr>
              <w:t xml:space="preserve">2011 </w:t>
            </w: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C21366" w:rsidRPr="00FC0C73" w:rsidRDefault="00C21366" w:rsidP="00111C93">
            <w:pPr>
              <w:pStyle w:val="appendixtabletext0"/>
              <w:rPr>
                <w:rFonts w:ascii="Tahoma" w:hAnsi="Tahoma" w:cs="Tahoma"/>
              </w:rPr>
            </w:pPr>
            <w:r w:rsidRPr="00FC0C73">
              <w:rPr>
                <w:rFonts w:ascii="Tahoma" w:hAnsi="Tahoma" w:cs="Tahoma"/>
                <w:color w:val="000000"/>
              </w:rPr>
              <w:t>Office Professional Plus 2013 HUP</w:t>
            </w:r>
          </w:p>
          <w:p w:rsidR="00C21366" w:rsidRPr="00FC0C73" w:rsidRDefault="00C21366" w:rsidP="00111C93">
            <w:pPr>
              <w:pStyle w:val="appendixtabletext0"/>
              <w:rPr>
                <w:rFonts w:ascii="Tahoma" w:hAnsi="Tahoma" w:cs="Tahoma"/>
              </w:rPr>
            </w:pPr>
            <w:r w:rsidRPr="00FC0C73">
              <w:rPr>
                <w:rFonts w:ascii="Tahoma" w:hAnsi="Tahoma" w:cs="Tahoma"/>
                <w:color w:val="000000"/>
              </w:rPr>
              <w:t>of</w:t>
            </w:r>
          </w:p>
          <w:p w:rsidR="00C21366" w:rsidRPr="00FC0C73" w:rsidRDefault="00C21366" w:rsidP="00084974">
            <w:pPr>
              <w:pStyle w:val="appendixtabletext0"/>
              <w:rPr>
                <w:rFonts w:ascii="Tahoma" w:hAnsi="Tahoma" w:cs="Tahoma"/>
                <w:color w:val="000000"/>
              </w:rPr>
            </w:pPr>
            <w:r w:rsidRPr="00FC0C73">
              <w:rPr>
                <w:rFonts w:ascii="Tahoma" w:hAnsi="Tahoma" w:cs="Tahoma"/>
                <w:color w:val="000000"/>
              </w:rPr>
              <w:t>Office voor Mac Home &amp;Business 2011</w:t>
            </w:r>
            <w:r w:rsidR="00084974">
              <w:rPr>
                <w:rFonts w:ascii="Tahoma" w:hAnsi="Tahoma" w:cs="Tahoma"/>
                <w:color w:val="000000"/>
              </w:rPr>
              <w:t> </w:t>
            </w:r>
            <w:r w:rsidRPr="00FC0C73">
              <w:rPr>
                <w:rFonts w:ascii="Tahoma" w:hAnsi="Tahoma" w:cs="Tahoma"/>
                <w:color w:val="000000"/>
              </w:rPr>
              <w:t>HUP</w:t>
            </w:r>
          </w:p>
        </w:tc>
      </w:tr>
      <w:tr w:rsidR="00C21366" w:rsidRPr="00FC0C73" w:rsidTr="00111C93">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21366" w:rsidRPr="00FC0C73" w:rsidRDefault="00C21366" w:rsidP="00111C93">
            <w:pPr>
              <w:pStyle w:val="appendixtabletext0"/>
              <w:rPr>
                <w:rFonts w:ascii="Tahoma" w:hAnsi="Tahoma" w:cs="Tahoma"/>
              </w:rPr>
            </w:pPr>
            <w:r w:rsidRPr="00FC0C73">
              <w:rPr>
                <w:rFonts w:ascii="Tahoma" w:hAnsi="Tahoma" w:cs="Tahoma"/>
                <w:color w:val="000000"/>
              </w:rPr>
              <w:t>Access 2010/2013</w:t>
            </w:r>
          </w:p>
          <w:p w:rsidR="00C21366" w:rsidRPr="00FC0C73" w:rsidRDefault="00C21366" w:rsidP="00111C93">
            <w:pPr>
              <w:pStyle w:val="appendixtabletext0"/>
              <w:rPr>
                <w:rFonts w:ascii="Tahoma" w:hAnsi="Tahoma" w:cs="Tahoma"/>
              </w:rPr>
            </w:pPr>
            <w:r w:rsidRPr="00FC0C73">
              <w:rPr>
                <w:rFonts w:ascii="Tahoma" w:hAnsi="Tahoma" w:cs="Tahoma"/>
                <w:color w:val="000000"/>
              </w:rPr>
              <w:t>Excel 2010/2013</w:t>
            </w:r>
          </w:p>
          <w:p w:rsidR="00C21366" w:rsidRPr="00FC0C73" w:rsidRDefault="00C21366" w:rsidP="00111C93">
            <w:pPr>
              <w:pStyle w:val="appendixtabletext0"/>
              <w:rPr>
                <w:rFonts w:ascii="Tahoma" w:hAnsi="Tahoma" w:cs="Tahoma"/>
              </w:rPr>
            </w:pPr>
            <w:r w:rsidRPr="00FC0C73">
              <w:rPr>
                <w:rFonts w:ascii="Tahoma" w:hAnsi="Tahoma" w:cs="Tahoma"/>
                <w:color w:val="000000"/>
              </w:rPr>
              <w:t>PowerPoint 2010/2013</w:t>
            </w:r>
          </w:p>
          <w:p w:rsidR="00C21366" w:rsidRPr="00FC0C73" w:rsidRDefault="00C21366" w:rsidP="00111C93">
            <w:pPr>
              <w:pStyle w:val="appendixtabletext0"/>
              <w:rPr>
                <w:rFonts w:ascii="Tahoma" w:hAnsi="Tahoma" w:cs="Tahoma"/>
              </w:rPr>
            </w:pPr>
            <w:r w:rsidRPr="00FC0C73">
              <w:rPr>
                <w:rFonts w:ascii="Tahoma" w:hAnsi="Tahoma" w:cs="Tahoma"/>
                <w:color w:val="000000"/>
              </w:rPr>
              <w:t>InfoPath 2010/2013</w:t>
            </w:r>
          </w:p>
          <w:p w:rsidR="00C21366" w:rsidRPr="00FC0C73" w:rsidRDefault="00C21366" w:rsidP="00111C93">
            <w:pPr>
              <w:pStyle w:val="appendixtabletext0"/>
              <w:rPr>
                <w:rFonts w:ascii="Tahoma" w:hAnsi="Tahoma" w:cs="Tahoma"/>
              </w:rPr>
            </w:pPr>
            <w:r w:rsidRPr="00FC0C73">
              <w:rPr>
                <w:rFonts w:ascii="Tahoma" w:hAnsi="Tahoma" w:cs="Tahoma"/>
                <w:color w:val="000000"/>
              </w:rPr>
              <w:t>OneNote 2010/2013</w:t>
            </w:r>
          </w:p>
          <w:p w:rsidR="00C21366" w:rsidRPr="00FC0C73" w:rsidRDefault="00C21366" w:rsidP="00111C93">
            <w:pPr>
              <w:pStyle w:val="appendixtabletext0"/>
              <w:rPr>
                <w:rFonts w:ascii="Tahoma" w:hAnsi="Tahoma" w:cs="Tahoma"/>
              </w:rPr>
            </w:pPr>
            <w:r w:rsidRPr="00FC0C73">
              <w:rPr>
                <w:rFonts w:ascii="Tahoma" w:hAnsi="Tahoma" w:cs="Tahoma"/>
                <w:color w:val="000000"/>
              </w:rPr>
              <w:t>Outlook 2010/2013</w:t>
            </w:r>
          </w:p>
          <w:p w:rsidR="00C21366" w:rsidRPr="00FC0C73" w:rsidRDefault="00C21366" w:rsidP="00111C93">
            <w:pPr>
              <w:pStyle w:val="appendixtabletext0"/>
              <w:rPr>
                <w:rFonts w:ascii="Tahoma" w:hAnsi="Tahoma" w:cs="Tahoma"/>
              </w:rPr>
            </w:pPr>
            <w:r w:rsidRPr="00FC0C73">
              <w:rPr>
                <w:rFonts w:ascii="Tahoma" w:hAnsi="Tahoma" w:cs="Tahoma"/>
                <w:color w:val="000000"/>
              </w:rPr>
              <w:t>Publisher 2010/2013</w:t>
            </w:r>
          </w:p>
          <w:p w:rsidR="00C21366" w:rsidRPr="00FC0C73" w:rsidRDefault="00C21366" w:rsidP="00111C93">
            <w:pPr>
              <w:pStyle w:val="appendixtabletext0"/>
              <w:rPr>
                <w:rFonts w:ascii="Tahoma" w:hAnsi="Tahoma" w:cs="Tahoma"/>
              </w:rPr>
            </w:pPr>
            <w:r w:rsidRPr="00FC0C73">
              <w:rPr>
                <w:rFonts w:ascii="Tahoma" w:hAnsi="Tahoma" w:cs="Tahoma"/>
                <w:color w:val="000000"/>
              </w:rPr>
              <w:t>Word 2010/2013</w:t>
            </w:r>
          </w:p>
          <w:p w:rsidR="00C21366" w:rsidRPr="00FC0C73" w:rsidRDefault="00C21366" w:rsidP="00111C93">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C21366" w:rsidRPr="00FC0C73" w:rsidRDefault="00C21366" w:rsidP="00111C93">
            <w:pPr>
              <w:pStyle w:val="appendixtabletext0"/>
              <w:rPr>
                <w:rFonts w:ascii="Tahoma" w:hAnsi="Tahoma" w:cs="Tahoma"/>
              </w:rPr>
            </w:pPr>
            <w:r w:rsidRPr="00FC0C73">
              <w:rPr>
                <w:rFonts w:ascii="Tahoma" w:hAnsi="Tahoma" w:cs="Tahoma"/>
                <w:color w:val="000000"/>
              </w:rPr>
              <w:t>Office Professional Plus 2013 HUP</w:t>
            </w:r>
          </w:p>
          <w:p w:rsidR="00C21366" w:rsidRPr="00FC0C73" w:rsidRDefault="00C21366" w:rsidP="00111C93">
            <w:pPr>
              <w:pStyle w:val="appendixtabletext0"/>
              <w:rPr>
                <w:rFonts w:ascii="Tahoma" w:hAnsi="Tahoma" w:cs="Tahoma"/>
              </w:rPr>
            </w:pPr>
            <w:r w:rsidRPr="00FC0C73">
              <w:rPr>
                <w:rFonts w:ascii="Tahoma" w:hAnsi="Tahoma" w:cs="Tahoma"/>
                <w:color w:val="000000"/>
              </w:rPr>
              <w:t>of</w:t>
            </w:r>
          </w:p>
          <w:p w:rsidR="00C21366" w:rsidRPr="00FC0C73" w:rsidRDefault="00C21366" w:rsidP="00084974">
            <w:pPr>
              <w:pStyle w:val="appendixtabletext0"/>
              <w:rPr>
                <w:rFonts w:ascii="Tahoma" w:hAnsi="Tahoma" w:cs="Tahoma"/>
                <w:color w:val="000000"/>
              </w:rPr>
            </w:pPr>
            <w:r w:rsidRPr="00FC0C73">
              <w:rPr>
                <w:rFonts w:ascii="Tahoma" w:hAnsi="Tahoma" w:cs="Tahoma"/>
                <w:color w:val="000000"/>
              </w:rPr>
              <w:t>Office voor Mac Home &amp;Business 2011</w:t>
            </w:r>
            <w:r w:rsidR="00084974">
              <w:rPr>
                <w:rFonts w:ascii="Tahoma" w:hAnsi="Tahoma" w:cs="Tahoma"/>
                <w:color w:val="000000"/>
              </w:rPr>
              <w:t> </w:t>
            </w:r>
            <w:r w:rsidRPr="00FC0C73">
              <w:rPr>
                <w:rFonts w:ascii="Tahoma" w:hAnsi="Tahoma" w:cs="Tahoma"/>
                <w:color w:val="000000"/>
              </w:rPr>
              <w:t>HUP</w:t>
            </w:r>
          </w:p>
        </w:tc>
      </w:tr>
      <w:tr w:rsidR="00C21366" w:rsidRPr="00FC0C73" w:rsidTr="00111C93">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21366" w:rsidRPr="00FC0C73" w:rsidRDefault="00C21366" w:rsidP="00111C93">
            <w:pPr>
              <w:pStyle w:val="appendixtabletext0"/>
              <w:rPr>
                <w:rFonts w:ascii="Tahoma" w:hAnsi="Tahoma" w:cs="Tahoma"/>
              </w:rPr>
            </w:pPr>
            <w:r w:rsidRPr="00FC0C73">
              <w:rPr>
                <w:rFonts w:ascii="Tahoma" w:hAnsi="Tahoma" w:cs="Tahoma"/>
                <w:color w:val="000000"/>
              </w:rPr>
              <w:t xml:space="preserve">Visio Standard 2010/2013 </w:t>
            </w:r>
          </w:p>
          <w:p w:rsidR="00C21366" w:rsidRPr="00FC0C73" w:rsidRDefault="00C21366" w:rsidP="00111C93">
            <w:pPr>
              <w:pStyle w:val="appendixtabletext0"/>
              <w:rPr>
                <w:rFonts w:ascii="Tahoma" w:hAnsi="Tahoma" w:cs="Tahoma"/>
              </w:rPr>
            </w:pPr>
            <w:r w:rsidRPr="00FC0C73">
              <w:rPr>
                <w:rFonts w:ascii="Tahoma" w:hAnsi="Tahoma" w:cs="Tahoma"/>
                <w:color w:val="000000"/>
              </w:rPr>
              <w:t>Visio Professional 2010/2013</w:t>
            </w:r>
            <w:r w:rsidRPr="00FC0C73">
              <w:rPr>
                <w:rFonts w:ascii="Tahoma" w:hAnsi="Tahoma" w:cs="Tahoma"/>
                <w:strike/>
                <w:color w:val="000000"/>
              </w:rPr>
              <w:t xml:space="preserve"> </w:t>
            </w:r>
          </w:p>
          <w:p w:rsidR="00C21366" w:rsidRPr="00FC0C73" w:rsidRDefault="00C21366" w:rsidP="00111C93">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C21366" w:rsidRPr="00FC0C73" w:rsidRDefault="00C21366" w:rsidP="00111C93">
            <w:pPr>
              <w:pStyle w:val="appendixtabletext0"/>
              <w:rPr>
                <w:rFonts w:ascii="Tahoma" w:hAnsi="Tahoma" w:cs="Tahoma"/>
              </w:rPr>
            </w:pPr>
            <w:r w:rsidRPr="00FC0C73">
              <w:rPr>
                <w:rFonts w:ascii="Tahoma" w:hAnsi="Tahoma" w:cs="Tahoma"/>
                <w:color w:val="000000"/>
              </w:rPr>
              <w:t>Visio Professional 2013 HUP</w:t>
            </w:r>
          </w:p>
          <w:p w:rsidR="00C21366" w:rsidRPr="00FC0C73" w:rsidRDefault="00C21366" w:rsidP="00111C93">
            <w:pPr>
              <w:pStyle w:val="appendixtabletext0"/>
              <w:rPr>
                <w:rFonts w:ascii="Tahoma" w:hAnsi="Tahoma" w:cs="Tahoma"/>
                <w:color w:val="000000"/>
              </w:rPr>
            </w:pPr>
          </w:p>
        </w:tc>
      </w:tr>
      <w:tr w:rsidR="00C21366" w:rsidRPr="00FC0C73" w:rsidTr="00111C93">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21366" w:rsidRPr="00FC0C73" w:rsidRDefault="00C21366" w:rsidP="00111C93">
            <w:pPr>
              <w:pStyle w:val="appendixtabletext0"/>
              <w:rPr>
                <w:rFonts w:ascii="Tahoma" w:hAnsi="Tahoma" w:cs="Tahoma"/>
              </w:rPr>
            </w:pPr>
            <w:r w:rsidRPr="00FC0C73">
              <w:rPr>
                <w:rFonts w:ascii="Tahoma" w:hAnsi="Tahoma" w:cs="Tahoma"/>
                <w:color w:val="000000"/>
              </w:rPr>
              <w:t>Project Standard 2010/2013</w:t>
            </w:r>
          </w:p>
          <w:p w:rsidR="00C21366" w:rsidRPr="00FC0C73" w:rsidRDefault="00C21366" w:rsidP="00111C93">
            <w:pPr>
              <w:pStyle w:val="appendixtabletext0"/>
              <w:rPr>
                <w:rFonts w:ascii="Tahoma" w:hAnsi="Tahoma" w:cs="Tahoma"/>
              </w:rPr>
            </w:pPr>
            <w:r w:rsidRPr="00FC0C73">
              <w:rPr>
                <w:rFonts w:ascii="Tahoma" w:hAnsi="Tahoma" w:cs="Tahoma"/>
                <w:color w:val="000000"/>
              </w:rPr>
              <w:t>Project Professional 2010/2013</w:t>
            </w:r>
          </w:p>
          <w:p w:rsidR="00C21366" w:rsidRPr="00FC0C73" w:rsidRDefault="00C21366" w:rsidP="00111C93">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C21366" w:rsidRPr="00FC0C73" w:rsidRDefault="00C21366" w:rsidP="00111C93">
            <w:pPr>
              <w:pStyle w:val="appendixtabletext0"/>
              <w:rPr>
                <w:rFonts w:ascii="Tahoma" w:hAnsi="Tahoma" w:cs="Tahoma"/>
              </w:rPr>
            </w:pPr>
            <w:r w:rsidRPr="00FC0C73">
              <w:rPr>
                <w:rFonts w:ascii="Tahoma" w:hAnsi="Tahoma" w:cs="Tahoma"/>
                <w:color w:val="000000"/>
              </w:rPr>
              <w:t>Project Standard 2013 HUP</w:t>
            </w:r>
          </w:p>
          <w:p w:rsidR="00C21366" w:rsidRPr="00FC0C73" w:rsidRDefault="00C21366" w:rsidP="00111C93">
            <w:pPr>
              <w:pStyle w:val="appendixtabletext0"/>
              <w:rPr>
                <w:rFonts w:ascii="Tahoma" w:hAnsi="Tahoma" w:cs="Tahoma"/>
                <w:color w:val="000000"/>
              </w:rPr>
            </w:pPr>
            <w:r w:rsidRPr="00FC0C73">
              <w:rPr>
                <w:rFonts w:ascii="Tahoma" w:hAnsi="Tahoma" w:cs="Tahoma"/>
                <w:color w:val="000000"/>
              </w:rPr>
              <w:t xml:space="preserve"> </w:t>
            </w:r>
          </w:p>
        </w:tc>
      </w:tr>
    </w:tbl>
    <w:p w:rsidR="00C21366" w:rsidRPr="00946F7D" w:rsidRDefault="00C21366" w:rsidP="00C21366">
      <w:pPr>
        <w:pStyle w:val="AppendixBodyText"/>
        <w:ind w:left="630"/>
        <w:rPr>
          <w:rFonts w:ascii="Tahoma" w:hAnsi="Tahoma" w:cs="Tahoma"/>
          <w:lang w:val="nl-NL"/>
        </w:rPr>
      </w:pPr>
      <w:r w:rsidRPr="00946F7D">
        <w:rPr>
          <w:rFonts w:ascii="Tahoma" w:hAnsi="Tahoma" w:cs="Tahoma"/>
          <w:b/>
          <w:i/>
          <w:sz w:val="16"/>
          <w:szCs w:val="16"/>
          <w:lang w:val="nl-NL"/>
        </w:rPr>
        <w:t>*</w:t>
      </w:r>
      <w:r w:rsidRPr="00946F7D">
        <w:rPr>
          <w:rFonts w:ascii="Tahoma" w:hAnsi="Tahoma" w:cs="Tahoma"/>
          <w:i/>
          <w:sz w:val="16"/>
          <w:szCs w:val="16"/>
          <w:lang w:val="nl-NL"/>
        </w:rPr>
        <w:t xml:space="preserve">De beschikbaarheid van de software uit het Home Use-programma verschilt per regio, aanbieding en taal. </w:t>
      </w:r>
    </w:p>
    <w:p w:rsidR="00C21366" w:rsidRPr="00946F7D" w:rsidRDefault="00C21366" w:rsidP="00C21366">
      <w:pPr>
        <w:pStyle w:val="AppendixBodyText"/>
        <w:ind w:left="630"/>
        <w:rPr>
          <w:rFonts w:ascii="Tahoma" w:hAnsi="Tahoma" w:cs="Tahoma"/>
          <w:lang w:val="nl-NL"/>
        </w:rPr>
      </w:pPr>
      <w:r w:rsidRPr="00946F7D">
        <w:rPr>
          <w:rFonts w:ascii="Tahoma" w:hAnsi="Tahoma" w:cs="Tahoma"/>
          <w:i/>
          <w:sz w:val="16"/>
          <w:szCs w:val="16"/>
          <w:lang w:val="nl-NL"/>
        </w:rPr>
        <w:t xml:space="preserve">Zie </w:t>
      </w:r>
      <w:hyperlink r:id="rId22" w:history="1">
        <w:r w:rsidRPr="00946F7D">
          <w:rPr>
            <w:rStyle w:val="Hyperlink"/>
            <w:rFonts w:ascii="Tahoma" w:hAnsi="Tahoma" w:cs="Tahoma"/>
            <w:i/>
            <w:sz w:val="16"/>
            <w:szCs w:val="16"/>
            <w:lang w:val="nl-NL"/>
          </w:rPr>
          <w:t>http://www.microsoft.com/licensing</w:t>
        </w:r>
      </w:hyperlink>
      <w:r w:rsidRPr="00946F7D">
        <w:rPr>
          <w:rFonts w:ascii="Tahoma" w:hAnsi="Tahoma" w:cs="Tahoma"/>
          <w:i/>
          <w:sz w:val="16"/>
          <w:szCs w:val="16"/>
          <w:lang w:val="nl-NL"/>
        </w:rPr>
        <w:t xml:space="preserve"> voor meer informatie, waaronder informatie over de toekomstige beschikbaarheid van andere software in het Home Use-programma.</w:t>
      </w:r>
    </w:p>
    <w:p w:rsidR="00C21366" w:rsidRPr="00946F7D" w:rsidRDefault="00496754" w:rsidP="00C21366">
      <w:pPr>
        <w:pStyle w:val="AppendixBodyText"/>
        <w:ind w:left="630"/>
        <w:rPr>
          <w:rFonts w:ascii="Tahoma" w:hAnsi="Tahoma" w:cs="Tahoma"/>
          <w:lang w:val="nl-NL"/>
        </w:rPr>
      </w:pPr>
      <w:r>
        <w:rPr>
          <w:rFonts w:ascii="Tahoma" w:hAnsi="Tahoma" w:cs="Tahoma"/>
          <w:i/>
          <w:sz w:val="16"/>
          <w:szCs w:val="16"/>
          <w:lang w:val="nl-NL"/>
        </w:rPr>
        <w:t>**</w:t>
      </w:r>
      <w:r w:rsidR="00C21366" w:rsidRPr="00946F7D">
        <w:rPr>
          <w:rFonts w:ascii="Tahoma" w:hAnsi="Tahoma" w:cs="Tahoma"/>
          <w:i/>
          <w:sz w:val="16"/>
          <w:szCs w:val="16"/>
          <w:lang w:val="nl-NL"/>
        </w:rPr>
        <w:t>Opmerking voor klanten met Campus en School Overeenkomsten en Open Value Subscription-Education Solutions: Zie uw CASA-overeenkomst (versie 3.5 of hoger) of OVS-ES-overeenkomst voor aanvullende programmaspecifieke regels.</w:t>
      </w:r>
    </w:p>
    <w:p w:rsidR="00C21366" w:rsidRPr="00946F7D" w:rsidRDefault="00496754" w:rsidP="00C21366">
      <w:pPr>
        <w:ind w:left="630"/>
        <w:rPr>
          <w:rFonts w:cs="Tahoma"/>
          <w:lang w:val="nl-NL"/>
        </w:rPr>
      </w:pPr>
      <w:r>
        <w:rPr>
          <w:rFonts w:cs="Tahoma"/>
          <w:i/>
          <w:sz w:val="16"/>
          <w:szCs w:val="16"/>
          <w:lang w:val="nl-NL"/>
        </w:rPr>
        <w:t>***</w:t>
      </w:r>
      <w:r w:rsidR="00C21366" w:rsidRPr="00946F7D">
        <w:rPr>
          <w:rFonts w:cs="Tahoma"/>
          <w:i/>
          <w:sz w:val="16"/>
          <w:szCs w:val="16"/>
          <w:lang w:val="nl-NL"/>
        </w:rPr>
        <w:t xml:space="preserve">SharePoint Designer is nu een gratis product dat kan worden gedownload via de volgende koppeling: </w:t>
      </w:r>
      <w:hyperlink r:id="rId23" w:history="1">
        <w:r w:rsidR="00C21366" w:rsidRPr="00946F7D">
          <w:rPr>
            <w:rStyle w:val="Hyperlink"/>
            <w:rFonts w:cs="Tahoma"/>
            <w:i/>
            <w:sz w:val="16"/>
            <w:szCs w:val="16"/>
            <w:lang w:val="nl-NL"/>
          </w:rPr>
          <w:t>http://www.microsoft.com/spd</w:t>
        </w:r>
      </w:hyperlink>
    </w:p>
    <w:p w:rsidR="00C21366" w:rsidRDefault="00C21366" w:rsidP="00C21366">
      <w:pPr>
        <w:outlineLvl w:val="2"/>
        <w:rPr>
          <w:rFonts w:cs="Tahoma"/>
          <w:lang w:val="nl-NL"/>
        </w:rPr>
      </w:pPr>
      <w:bookmarkStart w:id="739" w:name="_Toc281378922"/>
    </w:p>
    <w:p w:rsidR="00084974" w:rsidRDefault="00084974" w:rsidP="00C21366">
      <w:pPr>
        <w:outlineLvl w:val="2"/>
        <w:rPr>
          <w:rFonts w:cs="Tahoma"/>
          <w:lang w:val="nl-NL"/>
        </w:rPr>
      </w:pPr>
    </w:p>
    <w:p w:rsidR="00084974" w:rsidRDefault="00084974" w:rsidP="00C21366">
      <w:pPr>
        <w:outlineLvl w:val="2"/>
        <w:rPr>
          <w:rFonts w:cs="Tahoma"/>
          <w:lang w:val="nl-NL"/>
        </w:rPr>
      </w:pPr>
    </w:p>
    <w:p w:rsidR="00084974" w:rsidRPr="00946F7D" w:rsidRDefault="00084974" w:rsidP="00C21366">
      <w:pPr>
        <w:outlineLvl w:val="2"/>
        <w:rPr>
          <w:rFonts w:cs="Tahoma"/>
          <w:lang w:val="nl-NL"/>
        </w:rPr>
      </w:pPr>
    </w:p>
    <w:p w:rsidR="00C21366" w:rsidRPr="00946F7D" w:rsidRDefault="00C21366" w:rsidP="00C21366">
      <w:pPr>
        <w:outlineLvl w:val="2"/>
        <w:rPr>
          <w:rFonts w:cs="Tahoma"/>
          <w:lang w:val="nl-NL"/>
        </w:rPr>
      </w:pPr>
      <w:r w:rsidRPr="00946F7D">
        <w:rPr>
          <w:rFonts w:eastAsia="Calibri" w:cs="Tahoma"/>
          <w:b/>
          <w:bCs/>
          <w:sz w:val="24"/>
          <w:szCs w:val="20"/>
          <w:lang w:val="nl-NL"/>
        </w:rPr>
        <w:lastRenderedPageBreak/>
        <w:t>Enterprise Source Licensing-programma</w:t>
      </w:r>
      <w:bookmarkEnd w:id="739"/>
      <w:r w:rsidRPr="00946F7D">
        <w:rPr>
          <w:rFonts w:eastAsia="Calibri" w:cs="Tahoma"/>
          <w:b/>
          <w:bCs/>
          <w:sz w:val="24"/>
          <w:szCs w:val="20"/>
          <w:lang w:val="nl-NL"/>
        </w:rPr>
        <w:t xml:space="preserve"> </w:t>
      </w:r>
    </w:p>
    <w:p w:rsidR="00C21366" w:rsidRPr="00946F7D" w:rsidRDefault="00C21366" w:rsidP="00C21366">
      <w:pPr>
        <w:outlineLvl w:val="2"/>
        <w:rPr>
          <w:rFonts w:cs="Tahoma"/>
          <w:lang w:val="nl-NL"/>
        </w:rPr>
      </w:pPr>
    </w:p>
    <w:p w:rsidR="00C21366" w:rsidRPr="00946F7D" w:rsidRDefault="00C21366" w:rsidP="00C21366">
      <w:pPr>
        <w:rPr>
          <w:rFonts w:cs="Tahoma"/>
          <w:lang w:val="nl-NL"/>
        </w:rPr>
      </w:pPr>
      <w:r w:rsidRPr="00946F7D">
        <w:rPr>
          <w:rFonts w:eastAsia="Calibri" w:cs="Tahoma"/>
          <w:szCs w:val="18"/>
          <w:lang w:val="nl-NL"/>
        </w:rPr>
        <w:t>Klanten met een Software Assurance Lidmaatschap en 1.500 of meer gelicentieerde desktops in de productgroep Systemen kunnen in aanmerking komen voor deelname aan het Enterprise Source Licensing-programma (ESLP) gedurende de looptijd van hun Software Assurance dekking. Het ESLP biedt toegang tot de broncode van Microsoft Windows voor interne ontwikkelings- en ondersteuningsdoeleinden. Het ESLP is niet in alle landen beschikbaar en wordt verleend per overeenkomst/Enrollment.</w:t>
      </w:r>
    </w:p>
    <w:p w:rsidR="00C21366" w:rsidRPr="00946F7D" w:rsidRDefault="00C21366" w:rsidP="00C21366">
      <w:pPr>
        <w:rPr>
          <w:rFonts w:cs="Tahoma"/>
          <w:lang w:val="nl-NL"/>
        </w:rPr>
      </w:pPr>
    </w:p>
    <w:p w:rsidR="00C21366" w:rsidRPr="00946F7D" w:rsidRDefault="00C21366" w:rsidP="00496754">
      <w:pPr>
        <w:rPr>
          <w:rFonts w:cs="Tahoma"/>
          <w:lang w:val="nl-NL"/>
        </w:rPr>
      </w:pPr>
      <w:r w:rsidRPr="00946F7D">
        <w:rPr>
          <w:rFonts w:eastAsia="Calibri" w:cs="Tahoma"/>
          <w:szCs w:val="18"/>
          <w:lang w:val="nl-NL"/>
        </w:rPr>
        <w:t>Het aanvraagformulier kan worden gedownload via Volume Licensing Service Center (VLSC). Voor personen die in</w:t>
      </w:r>
      <w:r w:rsidR="00496754">
        <w:rPr>
          <w:rFonts w:eastAsia="Calibri" w:cs="Tahoma"/>
          <w:szCs w:val="18"/>
          <w:lang w:val="nl-NL"/>
        </w:rPr>
        <w:t> </w:t>
      </w:r>
      <w:r w:rsidRPr="00946F7D">
        <w:rPr>
          <w:rFonts w:eastAsia="Calibri" w:cs="Tahoma"/>
          <w:szCs w:val="18"/>
          <w:lang w:val="nl-NL"/>
        </w:rPr>
        <w:t>aanmerking komen en locaties waar het programma beschikbaar is, gelden de voorwaarden van Microsoft (zie</w:t>
      </w:r>
      <w:r w:rsidR="00496754">
        <w:rPr>
          <w:rFonts w:eastAsia="Calibri" w:cs="Tahoma"/>
          <w:szCs w:val="18"/>
          <w:lang w:val="nl-NL"/>
        </w:rPr>
        <w:t> </w:t>
      </w:r>
      <w:hyperlink r:id="rId24" w:history="1">
        <w:r w:rsidRPr="00946F7D">
          <w:rPr>
            <w:rFonts w:eastAsia="Calibri" w:cs="Tahoma"/>
            <w:color w:val="0000FF"/>
            <w:szCs w:val="18"/>
            <w:u w:val="single"/>
            <w:lang w:val="nl-NL"/>
          </w:rPr>
          <w:t>www.microsoft.com/resources/sharedsource/Licensing/Enterprise.mspx</w:t>
        </w:r>
      </w:hyperlink>
      <w:r w:rsidRPr="00946F7D">
        <w:rPr>
          <w:rFonts w:eastAsia="Calibri" w:cs="Tahoma"/>
          <w:szCs w:val="18"/>
          <w:lang w:val="nl-NL"/>
        </w:rPr>
        <w:t xml:space="preserve"> voor meer informatie). Academic-programma's komen in aanmerking voor het Microsoft Research Source Licensing Program.</w:t>
      </w:r>
    </w:p>
    <w:p w:rsidR="00C21366" w:rsidRPr="00946F7D" w:rsidRDefault="00C21366" w:rsidP="00C21366">
      <w:pPr>
        <w:pStyle w:val="Heading3"/>
        <w:rPr>
          <w:rFonts w:ascii="Tahoma" w:hAnsi="Tahoma" w:cs="Tahoma"/>
          <w:lang w:val="nl-NL"/>
        </w:rPr>
      </w:pPr>
    </w:p>
    <w:p w:rsidR="00C21366" w:rsidRPr="00946F7D" w:rsidRDefault="00C21366" w:rsidP="00C21366">
      <w:pPr>
        <w:pStyle w:val="Heading3"/>
        <w:rPr>
          <w:rFonts w:ascii="Tahoma" w:hAnsi="Tahoma" w:cs="Tahoma"/>
          <w:lang w:val="nl-NL"/>
        </w:rPr>
      </w:pPr>
      <w:bookmarkStart w:id="740" w:name="_Toc336338236"/>
      <w:bookmarkStart w:id="741" w:name="_Toc368299871"/>
      <w:r w:rsidRPr="00946F7D">
        <w:rPr>
          <w:rFonts w:ascii="Tahoma" w:hAnsi="Tahoma" w:cs="Tahoma"/>
          <w:sz w:val="24"/>
          <w:lang w:val="nl-NL"/>
        </w:rPr>
        <w:t>24x7 Problem Resolution Support</w:t>
      </w:r>
      <w:bookmarkEnd w:id="740"/>
      <w:bookmarkEnd w:id="741"/>
    </w:p>
    <w:p w:rsidR="00C21366" w:rsidRPr="00946F7D" w:rsidRDefault="00C21366" w:rsidP="00C21366">
      <w:pPr>
        <w:rPr>
          <w:rFonts w:cs="Tahoma"/>
          <w:lang w:val="nl-NL"/>
        </w:rPr>
      </w:pPr>
    </w:p>
    <w:p w:rsidR="00C21366" w:rsidRPr="00946F7D" w:rsidRDefault="00C21366" w:rsidP="00C21366">
      <w:pPr>
        <w:rPr>
          <w:rFonts w:cs="Tahoma"/>
          <w:lang w:val="nl-NL"/>
        </w:rPr>
      </w:pPr>
      <w:r w:rsidRPr="00946F7D">
        <w:rPr>
          <w:rFonts w:cs="Tahoma"/>
          <w:szCs w:val="18"/>
          <w:lang w:val="nl-NL"/>
        </w:rPr>
        <w:t xml:space="preserve">Klanten (anders dan klanten met een Academic Select Plus License, Select Plus for Academic, Academic Open License, Campus en School Overeenkomst, Open Value Subscripton – Education Solution) met Software Assurance-dekking komen in aanmerking voor 24x7 Problem Resolution Support gedurende de looptijd van hun Software Assurance-dekking. </w:t>
      </w:r>
    </w:p>
    <w:p w:rsidR="00C21366" w:rsidRPr="00946F7D" w:rsidRDefault="00C21366" w:rsidP="00C21366">
      <w:pPr>
        <w:pStyle w:val="AppendixBodyText"/>
        <w:spacing w:after="0"/>
        <w:rPr>
          <w:rFonts w:ascii="Tahoma" w:hAnsi="Tahoma" w:cs="Tahoma"/>
          <w:lang w:val="nl-NL"/>
        </w:rPr>
      </w:pPr>
    </w:p>
    <w:p w:rsidR="00C21366" w:rsidRPr="00946F7D" w:rsidRDefault="00C21366" w:rsidP="00496754">
      <w:pPr>
        <w:pStyle w:val="AppendixBodyText"/>
        <w:spacing w:after="0"/>
        <w:rPr>
          <w:rFonts w:ascii="Tahoma" w:hAnsi="Tahoma" w:cs="Tahoma"/>
          <w:lang w:val="nl-NL"/>
        </w:rPr>
      </w:pPr>
      <w:r w:rsidRPr="00946F7D">
        <w:rPr>
          <w:rFonts w:ascii="Tahoma" w:hAnsi="Tahoma" w:cs="Tahoma"/>
          <w:sz w:val="18"/>
          <w:szCs w:val="18"/>
          <w:lang w:val="nl-NL"/>
        </w:rPr>
        <w:t>24x7 Problem Resolution Support biedt assistentie bij problemen met specifieke symptomen die zijn opgetreden bij</w:t>
      </w:r>
      <w:r w:rsidR="00496754">
        <w:rPr>
          <w:rFonts w:ascii="Tahoma" w:hAnsi="Tahoma" w:cs="Tahoma"/>
          <w:sz w:val="18"/>
          <w:szCs w:val="18"/>
          <w:lang w:val="nl-NL"/>
        </w:rPr>
        <w:t> </w:t>
      </w:r>
      <w:r w:rsidRPr="00946F7D">
        <w:rPr>
          <w:rFonts w:ascii="Tahoma" w:hAnsi="Tahoma" w:cs="Tahoma"/>
          <w:sz w:val="18"/>
          <w:szCs w:val="18"/>
          <w:lang w:val="nl-NL"/>
        </w:rPr>
        <w:t xml:space="preserve">het gebruik van Microsoft-producten, waarbij een redelijke verwachting bestaat dat de problemen worden veroorzaakt door Microsoft-producten. Microsoft zal redelijke inspanningen verrichten om de klant bij ondersteuningsaanvragen bij te staan op een wijze die consistent is met het beleid van Microsoft op het gebied van productondersteuning. Microsoft behoudt zich het recht voor onredelijke aanvragen voor ondersteuning te weigeren, en kan klanten op bepaalde momenten doorverwijzen naar een aanvullende serviceniveau-overeenkomst waarvoor mogelijk aanvullende kosten in rekening worden gebracht. </w:t>
      </w:r>
    </w:p>
    <w:p w:rsidR="00C21366" w:rsidRPr="00946F7D" w:rsidRDefault="00C21366" w:rsidP="00C21366">
      <w:pPr>
        <w:pStyle w:val="AppendixBodyText"/>
        <w:spacing w:after="0"/>
        <w:rPr>
          <w:rFonts w:ascii="Tahoma" w:hAnsi="Tahoma" w:cs="Tahoma"/>
          <w:lang w:val="nl-NL"/>
        </w:rPr>
      </w:pPr>
    </w:p>
    <w:p w:rsidR="00C21366" w:rsidRPr="00946F7D" w:rsidRDefault="00C21366" w:rsidP="00496754">
      <w:pPr>
        <w:pStyle w:val="AppendixBodyText"/>
        <w:spacing w:after="0"/>
        <w:rPr>
          <w:rFonts w:ascii="Tahoma" w:hAnsi="Tahoma" w:cs="Tahoma"/>
          <w:lang w:val="nl-NL"/>
        </w:rPr>
      </w:pPr>
      <w:r w:rsidRPr="00946F7D">
        <w:rPr>
          <w:rFonts w:ascii="Tahoma" w:hAnsi="Tahoma" w:cs="Tahoma"/>
          <w:sz w:val="18"/>
          <w:szCs w:val="18"/>
          <w:lang w:val="nl-NL"/>
        </w:rPr>
        <w:t>Microsoft kan ondersteuning voor nieuwe producten toevoegen of ondersteuning voor bestaande producten beëindigen. Er kunnen zich situaties voordoen waarin de implementatie van de producten van Microsoft door de klant</w:t>
      </w:r>
      <w:r w:rsidR="00084974">
        <w:rPr>
          <w:rFonts w:ascii="Tahoma" w:hAnsi="Tahoma" w:cs="Tahoma"/>
          <w:sz w:val="18"/>
          <w:szCs w:val="18"/>
          <w:lang w:val="nl-NL"/>
        </w:rPr>
        <w:t> </w:t>
      </w:r>
      <w:r w:rsidRPr="00946F7D">
        <w:rPr>
          <w:rFonts w:ascii="Tahoma" w:hAnsi="Tahoma" w:cs="Tahoma"/>
          <w:sz w:val="18"/>
          <w:szCs w:val="18"/>
          <w:lang w:val="nl-NL"/>
        </w:rPr>
        <w:t>niet effectief kan worden ondersteund. Als onderdeel van het verschaffen van de ondersteunende diensten zal</w:t>
      </w:r>
      <w:r w:rsidR="00496754">
        <w:rPr>
          <w:rFonts w:ascii="Tahoma" w:hAnsi="Tahoma" w:cs="Tahoma"/>
          <w:sz w:val="18"/>
          <w:szCs w:val="18"/>
          <w:lang w:val="nl-NL"/>
        </w:rPr>
        <w:t> </w:t>
      </w:r>
      <w:r w:rsidRPr="00946F7D">
        <w:rPr>
          <w:rFonts w:ascii="Tahoma" w:hAnsi="Tahoma" w:cs="Tahoma"/>
          <w:sz w:val="18"/>
          <w:szCs w:val="18"/>
          <w:lang w:val="nl-NL"/>
        </w:rPr>
        <w:t>Microsoft de klant inlichten indien Microsoft tot die conclusie komt. Indien de klant de implementatie niet binnen 30</w:t>
      </w:r>
      <w:r w:rsidR="00084974">
        <w:rPr>
          <w:rFonts w:ascii="Tahoma" w:hAnsi="Tahoma" w:cs="Tahoma"/>
          <w:sz w:val="18"/>
          <w:szCs w:val="18"/>
          <w:lang w:val="nl-NL"/>
        </w:rPr>
        <w:t> </w:t>
      </w:r>
      <w:r w:rsidRPr="00946F7D">
        <w:rPr>
          <w:rFonts w:ascii="Tahoma" w:hAnsi="Tahoma" w:cs="Tahoma"/>
          <w:sz w:val="18"/>
          <w:szCs w:val="18"/>
          <w:lang w:val="nl-NL"/>
        </w:rPr>
        <w:t>dagen na de kennisgeving zodanig wijzigt dat deze op effectieve wijze kan worden ondersteund, is Microsoft niet</w:t>
      </w:r>
      <w:r w:rsidR="00496754">
        <w:rPr>
          <w:rFonts w:ascii="Tahoma" w:hAnsi="Tahoma" w:cs="Tahoma"/>
          <w:sz w:val="18"/>
          <w:szCs w:val="18"/>
          <w:lang w:val="nl-NL"/>
        </w:rPr>
        <w:t> </w:t>
      </w:r>
      <w:r w:rsidRPr="00946F7D">
        <w:rPr>
          <w:rFonts w:ascii="Tahoma" w:hAnsi="Tahoma" w:cs="Tahoma"/>
          <w:sz w:val="18"/>
          <w:szCs w:val="18"/>
          <w:lang w:val="nl-NL"/>
        </w:rPr>
        <w:t xml:space="preserve">verplicht om aanvullende ondersteuning te verschaffen voor de betreffende implementatie; Microsoft zal echter ondersteuning blijven bieden voor de andere ondersteunbare implementaties van de klant die vallen onder deze voorwaarden. </w:t>
      </w:r>
    </w:p>
    <w:p w:rsidR="00C21366" w:rsidRPr="00946F7D" w:rsidRDefault="00C21366" w:rsidP="00C21366">
      <w:pPr>
        <w:pStyle w:val="AppendixBodyText"/>
        <w:spacing w:after="0"/>
        <w:rPr>
          <w:rFonts w:ascii="Tahoma" w:hAnsi="Tahoma" w:cs="Tahoma"/>
          <w:lang w:val="nl-NL"/>
        </w:rPr>
      </w:pPr>
    </w:p>
    <w:p w:rsidR="00C21366" w:rsidRPr="00946F7D" w:rsidRDefault="00C21366" w:rsidP="004E4287">
      <w:pPr>
        <w:pStyle w:val="AppendixBodyText"/>
        <w:spacing w:after="0"/>
        <w:rPr>
          <w:rFonts w:ascii="Tahoma" w:hAnsi="Tahoma" w:cs="Tahoma"/>
          <w:lang w:val="nl-NL"/>
        </w:rPr>
      </w:pPr>
      <w:r w:rsidRPr="00946F7D">
        <w:rPr>
          <w:rFonts w:ascii="Tahoma" w:hAnsi="Tahoma" w:cs="Tahoma"/>
          <w:sz w:val="18"/>
          <w:szCs w:val="18"/>
          <w:lang w:val="nl-NL"/>
        </w:rPr>
        <w:t>Een geassisteerde break-fix ondersteuningsaanvraag, ook wel aangeduid als voorval, is gedefinieerd als één ondersteuningsvraagstuk en de redelijke inspanning om dit op te lossen. Met één ondersteuningsvraagstuk wordt een probleem bedoeld dat niet in deelproblemen kan worden onderverdeeld. Indien een probleem bestaat uit deelproblemen, wordt elk hiervan beschouwd als een afzonderlijk voorval. In bepaalde omstandigheden bieden we klanten in reactie op een break-fix ondersteuningsaanvraag mogelijk een aanpassing op de softwarecode van commercieel beschikbare Microsoft-producten (</w:t>
      </w:r>
      <w:r w:rsidR="004E4287">
        <w:rPr>
          <w:rFonts w:ascii="Tahoma" w:hAnsi="Tahoma" w:cs="Tahoma"/>
          <w:sz w:val="18"/>
          <w:szCs w:val="18"/>
          <w:lang w:val="nl-NL"/>
        </w:rPr>
        <w:t>“</w:t>
      </w:r>
      <w:r w:rsidRPr="00946F7D">
        <w:rPr>
          <w:rFonts w:ascii="Tahoma" w:hAnsi="Tahoma" w:cs="Tahoma"/>
          <w:sz w:val="18"/>
          <w:szCs w:val="18"/>
          <w:lang w:val="nl-NL"/>
        </w:rPr>
        <w:t>Hotfix</w:t>
      </w:r>
      <w:r w:rsidR="004E4287">
        <w:rPr>
          <w:rFonts w:ascii="Tahoma" w:hAnsi="Tahoma" w:cs="Tahoma"/>
          <w:sz w:val="18"/>
          <w:szCs w:val="18"/>
          <w:lang w:val="nl-NL"/>
        </w:rPr>
        <w:t>”</w:t>
      </w:r>
      <w:r w:rsidRPr="00946F7D">
        <w:rPr>
          <w:rFonts w:ascii="Tahoma" w:hAnsi="Tahoma" w:cs="Tahoma"/>
          <w:sz w:val="18"/>
          <w:szCs w:val="18"/>
          <w:lang w:val="nl-NL"/>
        </w:rPr>
        <w:t>) om een bepaald kritiek probleem aan te pakken. Hotfixes zijn speciaal ontworpen voor de aanpak van de specifieke problemen van de klant en hebben geen regressietest ondergaan. Met uitzondering van hetgeen hierin wordt bepaald, mogen Hotfixes niet worden gedistribueerd naar ongelieerde derde partijen zonder de uitdrukkelijke schriftelijke toestemming van Microsoft.</w:t>
      </w:r>
    </w:p>
    <w:p w:rsidR="00C21366" w:rsidRPr="00946F7D" w:rsidRDefault="00C21366" w:rsidP="00C21366">
      <w:pPr>
        <w:pStyle w:val="AppendixBodyText"/>
        <w:spacing w:after="0"/>
        <w:rPr>
          <w:rFonts w:ascii="Tahoma" w:hAnsi="Tahoma" w:cs="Tahoma"/>
          <w:lang w:val="nl-NL"/>
        </w:rPr>
      </w:pPr>
    </w:p>
    <w:p w:rsidR="00C21366" w:rsidRPr="00946F7D" w:rsidRDefault="00C21366" w:rsidP="00084974">
      <w:pPr>
        <w:pStyle w:val="AppendixBodyText"/>
        <w:spacing w:after="0"/>
        <w:rPr>
          <w:rFonts w:ascii="Tahoma" w:hAnsi="Tahoma" w:cs="Tahoma"/>
          <w:lang w:val="nl-NL"/>
        </w:rPr>
      </w:pPr>
      <w:r w:rsidRPr="00946F7D">
        <w:rPr>
          <w:rFonts w:ascii="Tahoma" w:hAnsi="Tahoma" w:cs="Tahoma"/>
          <w:sz w:val="18"/>
          <w:szCs w:val="18"/>
          <w:lang w:val="nl-NL"/>
        </w:rPr>
        <w:t xml:space="preserve">Producten die beschikbaar zijn via Volume Licensing en die op dit moment vallen onder Mainstream Support zoals beschreven in het </w:t>
      </w:r>
      <w:hyperlink r:id="rId25" w:history="1">
        <w:r w:rsidRPr="00946F7D">
          <w:rPr>
            <w:rStyle w:val="Hyperlink"/>
            <w:rFonts w:ascii="Tahoma" w:hAnsi="Tahoma" w:cs="Tahoma"/>
            <w:sz w:val="18"/>
            <w:szCs w:val="18"/>
            <w:lang w:val="nl-NL"/>
          </w:rPr>
          <w:t>Microsoft Support Lifecycle-beleid</w:t>
        </w:r>
      </w:hyperlink>
      <w:r w:rsidRPr="00946F7D">
        <w:rPr>
          <w:rFonts w:ascii="Tahoma" w:hAnsi="Tahoma" w:cs="Tahoma"/>
          <w:sz w:val="18"/>
          <w:szCs w:val="18"/>
          <w:lang w:val="nl-NL"/>
        </w:rPr>
        <w:t xml:space="preserve">, </w:t>
      </w:r>
      <w:r w:rsidRPr="00946F7D">
        <w:rPr>
          <w:rFonts w:ascii="Tahoma" w:hAnsi="Tahoma" w:cs="Tahoma"/>
          <w:color w:val="000000"/>
          <w:sz w:val="18"/>
          <w:szCs w:val="18"/>
          <w:lang w:val="nl-NL"/>
        </w:rPr>
        <w:t>komen in aanmerking voor 24x7 Problem Resolution Support. Welke producten in aanmerking komen voor telefonische ondersteuning is afhankelijk van het Software Assurance-aanbod voor het betreffende product. Voor producten waarbij geen Software Assurance-optie beschikbaar is voor de</w:t>
      </w:r>
      <w:r w:rsidR="00084974">
        <w:rPr>
          <w:rFonts w:ascii="Tahoma" w:hAnsi="Tahoma" w:cs="Tahoma"/>
          <w:color w:val="000000"/>
          <w:sz w:val="18"/>
          <w:szCs w:val="18"/>
          <w:lang w:val="nl-NL"/>
        </w:rPr>
        <w:t> </w:t>
      </w:r>
      <w:r w:rsidRPr="00946F7D">
        <w:rPr>
          <w:rFonts w:ascii="Tahoma" w:hAnsi="Tahoma" w:cs="Tahoma"/>
          <w:color w:val="000000"/>
          <w:sz w:val="18"/>
          <w:szCs w:val="18"/>
          <w:lang w:val="nl-NL"/>
        </w:rPr>
        <w:t>server, maar wel voor de CAL's, tellen de SA-bestedingen voor de CAL's mee bij de bepaling van het aantal voorvallen dat kan worden gebruikt voor andere in aanmerking komende producten, zoals hieronder beschreven in</w:t>
      </w:r>
      <w:r w:rsidR="00084974">
        <w:rPr>
          <w:rFonts w:ascii="Tahoma" w:hAnsi="Tahoma" w:cs="Tahoma"/>
          <w:color w:val="000000"/>
          <w:sz w:val="18"/>
          <w:szCs w:val="18"/>
          <w:lang w:val="nl-NL"/>
        </w:rPr>
        <w:t> </w:t>
      </w:r>
      <w:r w:rsidRPr="00946F7D">
        <w:rPr>
          <w:rFonts w:ascii="Tahoma" w:hAnsi="Tahoma" w:cs="Tahoma"/>
          <w:color w:val="000000"/>
          <w:sz w:val="18"/>
          <w:szCs w:val="18"/>
          <w:lang w:val="nl-NL"/>
        </w:rPr>
        <w:t>het gedeelte Toekenning van telefonische ondersteuningsvoorvallen. Zie het specifieke gedeelte gewijd aan het</w:t>
      </w:r>
      <w:r w:rsidR="00084974">
        <w:rPr>
          <w:rFonts w:ascii="Tahoma" w:hAnsi="Tahoma" w:cs="Tahoma"/>
          <w:color w:val="000000"/>
          <w:sz w:val="18"/>
          <w:szCs w:val="18"/>
          <w:lang w:val="nl-NL"/>
        </w:rPr>
        <w:t> </w:t>
      </w:r>
      <w:r w:rsidRPr="00946F7D">
        <w:rPr>
          <w:rFonts w:ascii="Tahoma" w:hAnsi="Tahoma" w:cs="Tahoma"/>
          <w:color w:val="000000"/>
          <w:sz w:val="18"/>
          <w:szCs w:val="18"/>
          <w:lang w:val="nl-NL"/>
        </w:rPr>
        <w:t>product in dit document voor het service- en ondersteuningsbeleid. Voorgaande versies van producten die momenteel vallen onder Mainstream Support en die klanten verkiezen te gebruiken in plaats van de huidige gelicentieerde versie, komen eveneens in aanmerking. De Developer Edition van alle servers, HED-producten en MSDN-abonnementen zijn uitgesloten.</w:t>
      </w:r>
    </w:p>
    <w:p w:rsidR="00C21366" w:rsidRPr="00946F7D" w:rsidRDefault="00C21366" w:rsidP="00084974">
      <w:pPr>
        <w:pStyle w:val="AppendixBodyText"/>
        <w:spacing w:after="0"/>
        <w:rPr>
          <w:rFonts w:ascii="Tahoma" w:hAnsi="Tahoma" w:cs="Tahoma"/>
          <w:lang w:val="nl-NL"/>
        </w:rPr>
      </w:pPr>
      <w:r w:rsidRPr="00946F7D">
        <w:rPr>
          <w:rFonts w:ascii="Tahoma" w:hAnsi="Tahoma" w:cs="Tahoma"/>
          <w:sz w:val="18"/>
          <w:szCs w:val="18"/>
          <w:lang w:val="nl-NL"/>
        </w:rPr>
        <w:lastRenderedPageBreak/>
        <w:t>Microsoft kan technische informatie die is verkregen tijdens de dienstverlening met betrekking tot haar producten voor het opsporen en oplossen van problemen, en het uitbreiden en herstellen van de functionaliteit van producten ten behoeve van de Microsoft Knowledge Base. Microsoft stemt ermee in de identiteit van de klant niet bekend te maken, noch vertrouwelijke informatie van de klant te publiceren in de artikelen in de Knowledge Base. Microsoft is niet verplicht beperkingen te stellen aan toekomstige werktoewijzingen van medewerkers die toegang hebben gehad tot de vertrouwelijke informatie van de klant. Bovendien mogen de klant, Microsoft en deze mensen de informatie op</w:t>
      </w:r>
      <w:r w:rsidR="00084974">
        <w:rPr>
          <w:rFonts w:ascii="Tahoma" w:hAnsi="Tahoma" w:cs="Tahoma"/>
          <w:sz w:val="18"/>
          <w:szCs w:val="18"/>
          <w:lang w:val="nl-NL"/>
        </w:rPr>
        <w:t> </w:t>
      </w:r>
      <w:r w:rsidRPr="00946F7D">
        <w:rPr>
          <w:rFonts w:ascii="Tahoma" w:hAnsi="Tahoma" w:cs="Tahoma"/>
          <w:sz w:val="18"/>
          <w:szCs w:val="18"/>
          <w:lang w:val="nl-NL"/>
        </w:rPr>
        <w:t>het gebied van informatietechnologie, inclusief ideeën, concepten, knowhow en technieken, die ze zich kunnen herinneren gebruiken, mits bij het gebruik hiervan geen vertrouwelijke informatie van de andere partij openbaar wordt gemaakt.</w:t>
      </w:r>
    </w:p>
    <w:p w:rsidR="00C21366" w:rsidRPr="00946F7D" w:rsidRDefault="00C21366" w:rsidP="00C21366">
      <w:pPr>
        <w:pStyle w:val="AppendixBodyText"/>
        <w:spacing w:after="0"/>
        <w:rPr>
          <w:rFonts w:ascii="Tahoma" w:hAnsi="Tahoma" w:cs="Tahoma"/>
          <w:lang w:val="nl-NL"/>
        </w:rPr>
      </w:pPr>
    </w:p>
    <w:p w:rsidR="00C21366" w:rsidRPr="00946F7D" w:rsidRDefault="00C21366" w:rsidP="00C21366">
      <w:pPr>
        <w:pStyle w:val="AppendixBodyText"/>
        <w:spacing w:after="0"/>
        <w:rPr>
          <w:rFonts w:ascii="Tahoma" w:hAnsi="Tahoma" w:cs="Tahoma"/>
          <w:lang w:val="nl-NL"/>
        </w:rPr>
      </w:pPr>
      <w:r w:rsidRPr="00946F7D">
        <w:rPr>
          <w:rFonts w:ascii="Tahoma" w:hAnsi="Tahoma" w:cs="Tahoma"/>
          <w:sz w:val="18"/>
          <w:szCs w:val="18"/>
          <w:lang w:val="nl-NL"/>
        </w:rPr>
        <w:t>Op het gebruiksrecht van de klant voor fixes die Microsoft tijdens de uitvoering van de diensten levert, is de licentieovereenkomst voor het betreffende product van toepassing, of, indien de fix niet voor een specifiek product is bedoeld, eventuele andere door Microsoft verstrekte gebruiksvoorwaarden. Alle verstrekte fixes worden aan de klant in licentie gegeven.</w:t>
      </w:r>
    </w:p>
    <w:p w:rsidR="00C21366" w:rsidRPr="00946F7D" w:rsidRDefault="00C21366" w:rsidP="00C21366">
      <w:pPr>
        <w:pStyle w:val="AppendixBodyText"/>
        <w:spacing w:after="0"/>
        <w:rPr>
          <w:rFonts w:ascii="Tahoma" w:hAnsi="Tahoma" w:cs="Tahoma"/>
          <w:lang w:val="nl-NL"/>
        </w:rPr>
      </w:pPr>
    </w:p>
    <w:p w:rsidR="00C21366" w:rsidRPr="00946F7D" w:rsidRDefault="00C21366" w:rsidP="00C21366">
      <w:pPr>
        <w:pStyle w:val="AppendixBodyText"/>
        <w:spacing w:after="0"/>
        <w:rPr>
          <w:rFonts w:ascii="Tahoma" w:hAnsi="Tahoma" w:cs="Tahoma"/>
          <w:lang w:val="nl-NL"/>
        </w:rPr>
      </w:pPr>
      <w:r w:rsidRPr="00946F7D">
        <w:rPr>
          <w:rFonts w:ascii="Tahoma" w:hAnsi="Tahoma" w:cs="Tahoma"/>
          <w:sz w:val="18"/>
          <w:szCs w:val="18"/>
          <w:lang w:val="nl-NL"/>
        </w:rPr>
        <w:t>De ondersteuning kan worden gestart door een voorval via het web elektronisch in te zenden of per telefoon aan te melden. De beschikbare voorzieningen verschillen per type medium. Bij 24x7 Problem Resolution Support krijgt de klant een aantal voorvallen en contactnummers/-adressen toegewezen om voorvallen aan te melden, zoals hieronder beschreven.</w:t>
      </w:r>
    </w:p>
    <w:p w:rsidR="00C21366" w:rsidRPr="00946F7D" w:rsidRDefault="00C21366" w:rsidP="00C21366">
      <w:pPr>
        <w:pStyle w:val="AppendixBodyText"/>
        <w:spacing w:after="0"/>
        <w:rPr>
          <w:rFonts w:ascii="Tahoma" w:hAnsi="Tahoma" w:cs="Tahoma"/>
          <w:lang w:val="nl-NL"/>
        </w:rPr>
      </w:pPr>
    </w:p>
    <w:p w:rsidR="00C21366" w:rsidRPr="00946F7D" w:rsidRDefault="00C21366" w:rsidP="00C21366">
      <w:pPr>
        <w:keepNext/>
        <w:spacing w:after="60"/>
        <w:rPr>
          <w:rFonts w:cs="Tahoma"/>
          <w:lang w:val="nl-NL"/>
        </w:rPr>
      </w:pPr>
      <w:bookmarkStart w:id="742" w:name="_Toc240899163"/>
      <w:r w:rsidRPr="00946F7D">
        <w:rPr>
          <w:rFonts w:cs="Tahoma"/>
          <w:b/>
          <w:szCs w:val="20"/>
          <w:lang w:val="nl-NL"/>
        </w:rPr>
        <w:t>Toekenning van elektronische ondersteuningsvoorvallen</w:t>
      </w:r>
      <w:bookmarkEnd w:id="742"/>
    </w:p>
    <w:p w:rsidR="00C21366" w:rsidRPr="00946F7D" w:rsidRDefault="00C21366" w:rsidP="004E4287">
      <w:pPr>
        <w:pStyle w:val="AppendixBodyText"/>
        <w:spacing w:after="0"/>
        <w:rPr>
          <w:rFonts w:ascii="Tahoma" w:hAnsi="Tahoma" w:cs="Tahoma"/>
          <w:lang w:val="nl-NL"/>
        </w:rPr>
      </w:pPr>
      <w:r w:rsidRPr="00946F7D">
        <w:rPr>
          <w:rFonts w:ascii="Tahoma" w:hAnsi="Tahoma" w:cs="Tahoma"/>
          <w:sz w:val="18"/>
          <w:szCs w:val="18"/>
          <w:lang w:val="nl-NL"/>
        </w:rPr>
        <w:t xml:space="preserve">Het aantal toegestane telefonische ondersteuningsvoorvallen verschilt per klant en is gebaseerd op de SA-bestedingen en betaalwijze van de klant. </w:t>
      </w:r>
      <w:r w:rsidRPr="00946F7D">
        <w:rPr>
          <w:rFonts w:ascii="Tahoma" w:hAnsi="Tahoma" w:cs="Tahoma"/>
          <w:sz w:val="18"/>
          <w:lang w:val="nl-NL"/>
        </w:rPr>
        <w:t xml:space="preserve">Binnen deze context betekent </w:t>
      </w:r>
      <w:r w:rsidR="004E4287">
        <w:rPr>
          <w:rFonts w:ascii="Tahoma" w:hAnsi="Tahoma" w:cs="Tahoma"/>
          <w:sz w:val="18"/>
          <w:lang w:val="nl-NL"/>
        </w:rPr>
        <w:t>“</w:t>
      </w:r>
      <w:r w:rsidRPr="00946F7D">
        <w:rPr>
          <w:rFonts w:ascii="Tahoma" w:hAnsi="Tahoma" w:cs="Tahoma"/>
          <w:sz w:val="18"/>
          <w:lang w:val="nl-NL"/>
        </w:rPr>
        <w:t>SA-bestedingen</w:t>
      </w:r>
      <w:r w:rsidR="004E4287">
        <w:rPr>
          <w:rFonts w:ascii="Tahoma" w:hAnsi="Tahoma" w:cs="Tahoma"/>
          <w:sz w:val="18"/>
          <w:lang w:val="nl-NL"/>
        </w:rPr>
        <w:t>”</w:t>
      </w:r>
      <w:r w:rsidRPr="00946F7D">
        <w:rPr>
          <w:rFonts w:ascii="Tahoma" w:hAnsi="Tahoma" w:cs="Tahoma"/>
          <w:sz w:val="18"/>
          <w:lang w:val="nl-NL"/>
        </w:rPr>
        <w:t xml:space="preserve"> niet letterlijk de daadwerkelijk door de klant bestede bedragen. In plaats daarvan is het een benadering van hoeveel de klant heeft besteed aan Software Assurance dekking voor deze producten. Voor klan</w:t>
      </w:r>
      <w:r w:rsidRPr="00946F7D">
        <w:rPr>
          <w:rFonts w:ascii="Tahoma" w:hAnsi="Tahoma" w:cs="Tahoma"/>
          <w:sz w:val="18"/>
          <w:szCs w:val="18"/>
          <w:lang w:val="nl-NL"/>
        </w:rPr>
        <w:t>ten met een abonnementsprogramma is het een benadering van het totaalbedrag dat de klant in het kader van de Enrollment of overeenkomst heeft besteed aan de licenties voor de producten. Het gratis voorval wordt toegekend bij een Enterprise en Select Inschrijving, Select Plus-registratie en Open Value Overeenkomst met SA-dekking voor ten minste één kwalificerend serversoftwareproduct.</w:t>
      </w:r>
    </w:p>
    <w:p w:rsidR="00C21366" w:rsidRPr="00946F7D" w:rsidRDefault="00C21366" w:rsidP="00C21366">
      <w:pPr>
        <w:pStyle w:val="AppendixBodyText"/>
        <w:spacing w:after="0"/>
        <w:rPr>
          <w:rFonts w:ascii="Tahoma" w:hAnsi="Tahoma" w:cs="Tahoma"/>
          <w:lang w:val="nl-NL"/>
        </w:rPr>
      </w:pPr>
    </w:p>
    <w:tbl>
      <w:tblPr>
        <w:tblW w:w="8721"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880"/>
        <w:gridCol w:w="1350"/>
        <w:gridCol w:w="2250"/>
        <w:gridCol w:w="2241"/>
      </w:tblGrid>
      <w:tr w:rsidR="00C21366" w:rsidRPr="00FC0C73" w:rsidTr="00D74E94">
        <w:trPr>
          <w:trHeight w:val="178"/>
          <w:tblHeader/>
        </w:trPr>
        <w:tc>
          <w:tcPr>
            <w:tcW w:w="2880" w:type="dxa"/>
            <w:tcBorders>
              <w:top w:val="single" w:sz="8" w:space="0" w:color="auto"/>
              <w:left w:val="single" w:sz="8" w:space="0" w:color="auto"/>
              <w:bottom w:val="single" w:sz="8" w:space="0" w:color="auto"/>
              <w:right w:val="single" w:sz="8" w:space="0" w:color="auto"/>
            </w:tcBorders>
            <w:shd w:val="clear" w:color="auto" w:fill="FFCC99"/>
            <w:vAlign w:val="bottom"/>
          </w:tcPr>
          <w:p w:rsidR="00C21366" w:rsidRPr="00FC0C73" w:rsidRDefault="00C21366" w:rsidP="00111C93">
            <w:pPr>
              <w:pStyle w:val="AppendixBodyText"/>
              <w:rPr>
                <w:rFonts w:ascii="Tahoma" w:hAnsi="Tahoma" w:cs="Tahoma"/>
                <w:b/>
                <w:bCs/>
              </w:rPr>
            </w:pPr>
            <w:r w:rsidRPr="00FC0C73">
              <w:rPr>
                <w:rFonts w:ascii="Tahoma" w:hAnsi="Tahoma" w:cs="Tahoma"/>
                <w:b/>
                <w:bCs/>
              </w:rPr>
              <w:t>Valutanaam</w:t>
            </w:r>
          </w:p>
        </w:tc>
        <w:tc>
          <w:tcPr>
            <w:tcW w:w="1350" w:type="dxa"/>
            <w:tcBorders>
              <w:top w:val="single" w:sz="8" w:space="0" w:color="auto"/>
              <w:left w:val="single" w:sz="8" w:space="0" w:color="auto"/>
              <w:bottom w:val="single" w:sz="8" w:space="0" w:color="auto"/>
              <w:right w:val="single" w:sz="8" w:space="0" w:color="auto"/>
            </w:tcBorders>
            <w:shd w:val="clear" w:color="auto" w:fill="FFCC99"/>
            <w:vAlign w:val="bottom"/>
          </w:tcPr>
          <w:p w:rsidR="00C21366" w:rsidRPr="00FC0C73" w:rsidRDefault="00C21366" w:rsidP="00111C93">
            <w:pPr>
              <w:pStyle w:val="AppendixBodyText"/>
              <w:rPr>
                <w:rFonts w:ascii="Tahoma" w:hAnsi="Tahoma" w:cs="Tahoma"/>
                <w:b/>
                <w:bCs/>
              </w:rPr>
            </w:pPr>
            <w:r w:rsidRPr="00FC0C73">
              <w:rPr>
                <w:rFonts w:ascii="Tahoma" w:hAnsi="Tahoma" w:cs="Tahoma"/>
                <w:b/>
                <w:bCs/>
              </w:rPr>
              <w:t>Valutacode</w:t>
            </w:r>
          </w:p>
        </w:tc>
        <w:tc>
          <w:tcPr>
            <w:tcW w:w="2250" w:type="dxa"/>
            <w:tcBorders>
              <w:top w:val="single" w:sz="8" w:space="0" w:color="auto"/>
              <w:left w:val="single" w:sz="8" w:space="0" w:color="auto"/>
              <w:bottom w:val="single" w:sz="8" w:space="0" w:color="auto"/>
              <w:right w:val="single" w:sz="8" w:space="0" w:color="auto"/>
            </w:tcBorders>
            <w:shd w:val="clear" w:color="auto" w:fill="FFCC99"/>
            <w:vAlign w:val="bottom"/>
          </w:tcPr>
          <w:p w:rsidR="00C21366" w:rsidRPr="00FC0C73" w:rsidRDefault="00C21366" w:rsidP="00111C93">
            <w:pPr>
              <w:pStyle w:val="AppendixBodyText"/>
              <w:rPr>
                <w:rFonts w:ascii="Tahoma" w:hAnsi="Tahoma" w:cs="Tahoma"/>
              </w:rPr>
            </w:pPr>
            <w:r w:rsidRPr="00FC0C73">
              <w:rPr>
                <w:rFonts w:ascii="Tahoma" w:hAnsi="Tahoma" w:cs="Tahoma"/>
                <w:b/>
                <w:bCs/>
              </w:rPr>
              <w:t>Server</w:t>
            </w:r>
            <w:r w:rsidR="00FA7D72">
              <w:rPr>
                <w:rFonts w:ascii="Tahoma" w:hAnsi="Tahoma" w:cs="Tahoma"/>
                <w:b/>
                <w:bCs/>
              </w:rPr>
              <w:t>/</w:t>
            </w:r>
            <w:r w:rsidRPr="00FC0C73">
              <w:rPr>
                <w:rFonts w:ascii="Tahoma" w:hAnsi="Tahoma" w:cs="Tahoma"/>
                <w:b/>
                <w:bCs/>
              </w:rPr>
              <w:t>CAL</w:t>
            </w:r>
          </w:p>
          <w:p w:rsidR="00C21366" w:rsidRPr="00FC0C73" w:rsidRDefault="00C21366" w:rsidP="00111C93">
            <w:pPr>
              <w:pStyle w:val="AppendixBodyText"/>
              <w:rPr>
                <w:rFonts w:ascii="Tahoma" w:hAnsi="Tahoma" w:cs="Tahoma"/>
                <w:b/>
                <w:bCs/>
              </w:rPr>
            </w:pPr>
            <w:r w:rsidRPr="00FC0C73">
              <w:rPr>
                <w:rFonts w:ascii="Tahoma" w:hAnsi="Tahoma" w:cs="Tahoma"/>
                <w:b/>
                <w:bCs/>
              </w:rPr>
              <w:t>toekenningsstappen</w:t>
            </w:r>
          </w:p>
        </w:tc>
        <w:tc>
          <w:tcPr>
            <w:tcW w:w="2241" w:type="dxa"/>
            <w:tcBorders>
              <w:top w:val="single" w:sz="8" w:space="0" w:color="auto"/>
              <w:left w:val="single" w:sz="8" w:space="0" w:color="auto"/>
              <w:bottom w:val="single" w:sz="8" w:space="0" w:color="auto"/>
              <w:right w:val="single" w:sz="8" w:space="0" w:color="auto"/>
            </w:tcBorders>
            <w:shd w:val="clear" w:color="auto" w:fill="FFCC99"/>
            <w:vAlign w:val="bottom"/>
          </w:tcPr>
          <w:p w:rsidR="00C21366" w:rsidRPr="00FC0C73" w:rsidRDefault="00C21366" w:rsidP="00111C93">
            <w:pPr>
              <w:pStyle w:val="AppendixBodyText"/>
              <w:rPr>
                <w:rFonts w:ascii="Tahoma" w:hAnsi="Tahoma" w:cs="Tahoma"/>
              </w:rPr>
            </w:pPr>
            <w:r w:rsidRPr="00FC0C73">
              <w:rPr>
                <w:rFonts w:ascii="Tahoma" w:hAnsi="Tahoma" w:cs="Tahoma"/>
                <w:b/>
                <w:bCs/>
              </w:rPr>
              <w:t>IW</w:t>
            </w:r>
            <w:r w:rsidR="00FA7D72">
              <w:rPr>
                <w:rFonts w:ascii="Tahoma" w:hAnsi="Tahoma" w:cs="Tahoma"/>
                <w:b/>
                <w:bCs/>
              </w:rPr>
              <w:t>/</w:t>
            </w:r>
            <w:r w:rsidRPr="00FC0C73">
              <w:rPr>
                <w:rFonts w:ascii="Tahoma" w:hAnsi="Tahoma" w:cs="Tahoma"/>
                <w:b/>
                <w:bCs/>
              </w:rPr>
              <w:t>Client</w:t>
            </w:r>
          </w:p>
          <w:p w:rsidR="00C21366" w:rsidRPr="00FC0C73" w:rsidRDefault="00C21366" w:rsidP="00111C93">
            <w:pPr>
              <w:pStyle w:val="AppendixBodyText"/>
              <w:rPr>
                <w:rFonts w:ascii="Tahoma" w:hAnsi="Tahoma" w:cs="Tahoma"/>
                <w:b/>
                <w:bCs/>
              </w:rPr>
            </w:pPr>
            <w:r w:rsidRPr="00FC0C73">
              <w:rPr>
                <w:rFonts w:ascii="Tahoma" w:hAnsi="Tahoma" w:cs="Tahoma"/>
                <w:b/>
                <w:bCs/>
              </w:rPr>
              <w:t>toekenningsstappen</w:t>
            </w:r>
          </w:p>
        </w:tc>
      </w:tr>
      <w:tr w:rsidR="00C21366" w:rsidRPr="00FC0C73" w:rsidTr="00D74E94">
        <w:trPr>
          <w:trHeight w:val="236"/>
        </w:trPr>
        <w:tc>
          <w:tcPr>
            <w:tcW w:w="2880" w:type="dxa"/>
            <w:vAlign w:val="bottom"/>
          </w:tcPr>
          <w:p w:rsidR="00C21366" w:rsidRPr="00FC0C73" w:rsidRDefault="00C21366" w:rsidP="00111C93">
            <w:pPr>
              <w:pStyle w:val="AppendixBodyText"/>
              <w:rPr>
                <w:rFonts w:ascii="Tahoma" w:hAnsi="Tahoma" w:cs="Tahoma"/>
                <w:sz w:val="18"/>
                <w:szCs w:val="18"/>
              </w:rPr>
            </w:pPr>
            <w:r w:rsidRPr="00FC0C73">
              <w:rPr>
                <w:rFonts w:ascii="Tahoma" w:hAnsi="Tahoma" w:cs="Tahoma"/>
                <w:sz w:val="18"/>
                <w:szCs w:val="18"/>
              </w:rPr>
              <w:t>Amerikaanse dollars</w:t>
            </w:r>
          </w:p>
        </w:tc>
        <w:tc>
          <w:tcPr>
            <w:tcW w:w="1350" w:type="dxa"/>
            <w:vAlign w:val="bottom"/>
          </w:tcPr>
          <w:p w:rsidR="00C21366" w:rsidRPr="00FC0C73" w:rsidRDefault="00C21366" w:rsidP="00111C93">
            <w:pPr>
              <w:pStyle w:val="AppendixBodyText"/>
              <w:rPr>
                <w:rFonts w:ascii="Tahoma" w:hAnsi="Tahoma" w:cs="Tahoma"/>
                <w:sz w:val="18"/>
                <w:szCs w:val="18"/>
              </w:rPr>
            </w:pPr>
            <w:r w:rsidRPr="00FC0C73">
              <w:rPr>
                <w:rFonts w:ascii="Tahoma" w:hAnsi="Tahoma" w:cs="Tahoma"/>
                <w:sz w:val="18"/>
                <w:szCs w:val="18"/>
              </w:rPr>
              <w:t>USD</w:t>
            </w:r>
          </w:p>
        </w:tc>
        <w:tc>
          <w:tcPr>
            <w:tcW w:w="2250" w:type="dxa"/>
            <w:vAlign w:val="bottom"/>
          </w:tcPr>
          <w:p w:rsidR="00C21366" w:rsidRPr="00FC0C73" w:rsidRDefault="00C07C58" w:rsidP="00111C93">
            <w:pPr>
              <w:pStyle w:val="AppendixBodyText"/>
              <w:rPr>
                <w:rFonts w:ascii="Tahoma" w:hAnsi="Tahoma" w:cs="Tahoma"/>
                <w:sz w:val="18"/>
                <w:szCs w:val="18"/>
              </w:rPr>
            </w:pPr>
            <w:r>
              <w:rPr>
                <w:rFonts w:ascii="Tahoma" w:hAnsi="Tahoma" w:cs="Tahoma"/>
                <w:sz w:val="18"/>
                <w:szCs w:val="18"/>
              </w:rPr>
              <w:t>$20</w:t>
            </w:r>
            <w:r w:rsidR="00C21366" w:rsidRPr="00FC0C73">
              <w:rPr>
                <w:rFonts w:ascii="Tahoma" w:hAnsi="Tahoma" w:cs="Tahoma"/>
                <w:sz w:val="18"/>
                <w:szCs w:val="18"/>
              </w:rPr>
              <w:t>000</w:t>
            </w:r>
          </w:p>
        </w:tc>
        <w:tc>
          <w:tcPr>
            <w:tcW w:w="2241" w:type="dxa"/>
            <w:vAlign w:val="bottom"/>
          </w:tcPr>
          <w:p w:rsidR="00C21366" w:rsidRPr="00FC0C73" w:rsidRDefault="00C07C58" w:rsidP="00111C93">
            <w:pPr>
              <w:pStyle w:val="AppendixBodyText"/>
              <w:rPr>
                <w:rFonts w:ascii="Tahoma" w:hAnsi="Tahoma" w:cs="Tahoma"/>
                <w:sz w:val="18"/>
                <w:szCs w:val="18"/>
              </w:rPr>
            </w:pPr>
            <w:r>
              <w:rPr>
                <w:rFonts w:ascii="Tahoma" w:hAnsi="Tahoma" w:cs="Tahoma"/>
                <w:sz w:val="18"/>
                <w:szCs w:val="18"/>
              </w:rPr>
              <w:t>$200</w:t>
            </w:r>
            <w:r w:rsidR="00C21366" w:rsidRPr="00FC0C73">
              <w:rPr>
                <w:rFonts w:ascii="Tahoma" w:hAnsi="Tahoma" w:cs="Tahoma"/>
                <w:sz w:val="18"/>
                <w:szCs w:val="18"/>
              </w:rPr>
              <w:t>000</w:t>
            </w:r>
          </w:p>
        </w:tc>
      </w:tr>
      <w:tr w:rsidR="00C21366" w:rsidRPr="00FC0C73" w:rsidTr="00D74E94">
        <w:trPr>
          <w:trHeight w:val="236"/>
        </w:trPr>
        <w:tc>
          <w:tcPr>
            <w:tcW w:w="2880" w:type="dxa"/>
            <w:vAlign w:val="bottom"/>
          </w:tcPr>
          <w:p w:rsidR="00C21366" w:rsidRPr="00FC0C73" w:rsidRDefault="00C21366" w:rsidP="00111C93">
            <w:pPr>
              <w:pStyle w:val="AppendixBodyText"/>
              <w:rPr>
                <w:rFonts w:ascii="Tahoma" w:hAnsi="Tahoma" w:cs="Tahoma"/>
                <w:sz w:val="18"/>
                <w:szCs w:val="18"/>
              </w:rPr>
            </w:pPr>
            <w:r w:rsidRPr="00FC0C73">
              <w:rPr>
                <w:rFonts w:ascii="Tahoma" w:hAnsi="Tahoma" w:cs="Tahoma"/>
                <w:sz w:val="18"/>
                <w:szCs w:val="18"/>
              </w:rPr>
              <w:t>Australische dollars</w:t>
            </w:r>
          </w:p>
        </w:tc>
        <w:tc>
          <w:tcPr>
            <w:tcW w:w="1350" w:type="dxa"/>
            <w:vAlign w:val="bottom"/>
          </w:tcPr>
          <w:p w:rsidR="00C21366" w:rsidRPr="00FC0C73" w:rsidRDefault="00C21366" w:rsidP="00111C93">
            <w:pPr>
              <w:pStyle w:val="AppendixBodyText"/>
              <w:rPr>
                <w:rFonts w:ascii="Tahoma" w:hAnsi="Tahoma" w:cs="Tahoma"/>
                <w:sz w:val="18"/>
                <w:szCs w:val="18"/>
              </w:rPr>
            </w:pPr>
            <w:r w:rsidRPr="00FC0C73">
              <w:rPr>
                <w:rFonts w:ascii="Tahoma" w:hAnsi="Tahoma" w:cs="Tahoma"/>
                <w:sz w:val="18"/>
                <w:szCs w:val="18"/>
              </w:rPr>
              <w:t>AUD</w:t>
            </w:r>
          </w:p>
        </w:tc>
        <w:tc>
          <w:tcPr>
            <w:tcW w:w="2250" w:type="dxa"/>
            <w:vAlign w:val="bottom"/>
          </w:tcPr>
          <w:p w:rsidR="00C21366" w:rsidRPr="00FC0C73" w:rsidRDefault="00C07C58" w:rsidP="00111C93">
            <w:pPr>
              <w:pStyle w:val="AppendixBodyText"/>
              <w:rPr>
                <w:rFonts w:ascii="Tahoma" w:hAnsi="Tahoma" w:cs="Tahoma"/>
                <w:sz w:val="18"/>
                <w:szCs w:val="18"/>
              </w:rPr>
            </w:pPr>
            <w:r>
              <w:rPr>
                <w:rFonts w:ascii="Tahoma" w:hAnsi="Tahoma" w:cs="Tahoma"/>
                <w:sz w:val="18"/>
                <w:szCs w:val="18"/>
              </w:rPr>
              <w:t>30</w:t>
            </w:r>
            <w:r w:rsidR="00C21366" w:rsidRPr="00FC0C73">
              <w:rPr>
                <w:rFonts w:ascii="Tahoma" w:hAnsi="Tahoma" w:cs="Tahoma"/>
                <w:sz w:val="18"/>
                <w:szCs w:val="18"/>
              </w:rPr>
              <w:t>000</w:t>
            </w:r>
          </w:p>
        </w:tc>
        <w:tc>
          <w:tcPr>
            <w:tcW w:w="2241" w:type="dxa"/>
            <w:vAlign w:val="bottom"/>
          </w:tcPr>
          <w:p w:rsidR="00C21366" w:rsidRPr="00FC0C73" w:rsidRDefault="00C07C58" w:rsidP="00111C93">
            <w:pPr>
              <w:pStyle w:val="AppendixBodyText"/>
              <w:rPr>
                <w:rFonts w:ascii="Tahoma" w:hAnsi="Tahoma" w:cs="Tahoma"/>
                <w:sz w:val="18"/>
                <w:szCs w:val="18"/>
              </w:rPr>
            </w:pPr>
            <w:r>
              <w:rPr>
                <w:rFonts w:ascii="Tahoma" w:hAnsi="Tahoma" w:cs="Tahoma"/>
                <w:sz w:val="18"/>
                <w:szCs w:val="18"/>
              </w:rPr>
              <w:t>300</w:t>
            </w:r>
            <w:r w:rsidR="00C21366" w:rsidRPr="00FC0C73">
              <w:rPr>
                <w:rFonts w:ascii="Tahoma" w:hAnsi="Tahoma" w:cs="Tahoma"/>
                <w:sz w:val="18"/>
                <w:szCs w:val="18"/>
              </w:rPr>
              <w:t>000</w:t>
            </w:r>
          </w:p>
        </w:tc>
      </w:tr>
      <w:tr w:rsidR="00C21366" w:rsidRPr="00FC0C73" w:rsidTr="00D74E94">
        <w:trPr>
          <w:trHeight w:val="236"/>
        </w:trPr>
        <w:tc>
          <w:tcPr>
            <w:tcW w:w="2880" w:type="dxa"/>
            <w:vAlign w:val="bottom"/>
          </w:tcPr>
          <w:p w:rsidR="00C21366" w:rsidRPr="00FC0C73" w:rsidRDefault="00C21366" w:rsidP="00111C93">
            <w:pPr>
              <w:pStyle w:val="AppendixBodyText"/>
              <w:rPr>
                <w:rFonts w:ascii="Tahoma" w:hAnsi="Tahoma" w:cs="Tahoma"/>
                <w:sz w:val="18"/>
                <w:szCs w:val="18"/>
              </w:rPr>
            </w:pPr>
            <w:r w:rsidRPr="00FC0C73">
              <w:rPr>
                <w:rFonts w:ascii="Tahoma" w:hAnsi="Tahoma" w:cs="Tahoma"/>
                <w:sz w:val="18"/>
                <w:szCs w:val="18"/>
              </w:rPr>
              <w:t>Canadese dollars</w:t>
            </w:r>
          </w:p>
        </w:tc>
        <w:tc>
          <w:tcPr>
            <w:tcW w:w="1350" w:type="dxa"/>
            <w:vAlign w:val="bottom"/>
          </w:tcPr>
          <w:p w:rsidR="00C21366" w:rsidRPr="00FC0C73" w:rsidRDefault="00C21366" w:rsidP="00111C93">
            <w:pPr>
              <w:pStyle w:val="AppendixBodyText"/>
              <w:rPr>
                <w:rFonts w:ascii="Tahoma" w:hAnsi="Tahoma" w:cs="Tahoma"/>
                <w:sz w:val="18"/>
                <w:szCs w:val="18"/>
              </w:rPr>
            </w:pPr>
            <w:r w:rsidRPr="00FC0C73">
              <w:rPr>
                <w:rFonts w:ascii="Tahoma" w:hAnsi="Tahoma" w:cs="Tahoma"/>
                <w:sz w:val="18"/>
                <w:szCs w:val="18"/>
              </w:rPr>
              <w:t>CAD</w:t>
            </w:r>
          </w:p>
        </w:tc>
        <w:tc>
          <w:tcPr>
            <w:tcW w:w="2250" w:type="dxa"/>
            <w:vAlign w:val="bottom"/>
          </w:tcPr>
          <w:p w:rsidR="00C21366" w:rsidRPr="00FC0C73" w:rsidRDefault="00C07C58" w:rsidP="00111C93">
            <w:pPr>
              <w:pStyle w:val="AppendixBodyText"/>
              <w:rPr>
                <w:rFonts w:ascii="Tahoma" w:hAnsi="Tahoma" w:cs="Tahoma"/>
                <w:sz w:val="18"/>
                <w:szCs w:val="18"/>
              </w:rPr>
            </w:pPr>
            <w:r>
              <w:rPr>
                <w:rFonts w:ascii="Tahoma" w:hAnsi="Tahoma" w:cs="Tahoma"/>
                <w:sz w:val="18"/>
                <w:szCs w:val="18"/>
              </w:rPr>
              <w:t>27</w:t>
            </w:r>
            <w:r w:rsidR="00C21366" w:rsidRPr="00FC0C73">
              <w:rPr>
                <w:rFonts w:ascii="Tahoma" w:hAnsi="Tahoma" w:cs="Tahoma"/>
                <w:sz w:val="18"/>
                <w:szCs w:val="18"/>
              </w:rPr>
              <w:t>000</w:t>
            </w:r>
          </w:p>
        </w:tc>
        <w:tc>
          <w:tcPr>
            <w:tcW w:w="2241" w:type="dxa"/>
            <w:vAlign w:val="bottom"/>
          </w:tcPr>
          <w:p w:rsidR="00C21366" w:rsidRPr="00FC0C73" w:rsidRDefault="00C07C58" w:rsidP="00111C93">
            <w:pPr>
              <w:pStyle w:val="AppendixBodyText"/>
              <w:rPr>
                <w:rFonts w:ascii="Tahoma" w:hAnsi="Tahoma" w:cs="Tahoma"/>
                <w:sz w:val="18"/>
                <w:szCs w:val="18"/>
              </w:rPr>
            </w:pPr>
            <w:r>
              <w:rPr>
                <w:rFonts w:ascii="Tahoma" w:hAnsi="Tahoma" w:cs="Tahoma"/>
                <w:sz w:val="18"/>
                <w:szCs w:val="18"/>
              </w:rPr>
              <w:t>270</w:t>
            </w:r>
            <w:r w:rsidR="00C21366" w:rsidRPr="00FC0C73">
              <w:rPr>
                <w:rFonts w:ascii="Tahoma" w:hAnsi="Tahoma" w:cs="Tahoma"/>
                <w:sz w:val="18"/>
                <w:szCs w:val="18"/>
              </w:rPr>
              <w:t>000</w:t>
            </w:r>
          </w:p>
        </w:tc>
      </w:tr>
      <w:tr w:rsidR="00C21366" w:rsidRPr="00FC0C73" w:rsidTr="00D74E94">
        <w:trPr>
          <w:trHeight w:val="236"/>
        </w:trPr>
        <w:tc>
          <w:tcPr>
            <w:tcW w:w="2880" w:type="dxa"/>
            <w:vAlign w:val="bottom"/>
          </w:tcPr>
          <w:p w:rsidR="00C21366" w:rsidRPr="00FC0C73" w:rsidRDefault="00C21366" w:rsidP="00111C93">
            <w:pPr>
              <w:pStyle w:val="AppendixBodyText"/>
              <w:rPr>
                <w:rFonts w:ascii="Tahoma" w:hAnsi="Tahoma" w:cs="Tahoma"/>
                <w:sz w:val="18"/>
                <w:szCs w:val="18"/>
              </w:rPr>
            </w:pPr>
            <w:r w:rsidRPr="00FC0C73">
              <w:rPr>
                <w:rFonts w:ascii="Tahoma" w:hAnsi="Tahoma" w:cs="Tahoma"/>
                <w:sz w:val="18"/>
                <w:szCs w:val="18"/>
              </w:rPr>
              <w:t>Zwitserse franken</w:t>
            </w:r>
          </w:p>
        </w:tc>
        <w:tc>
          <w:tcPr>
            <w:tcW w:w="1350" w:type="dxa"/>
            <w:vAlign w:val="bottom"/>
          </w:tcPr>
          <w:p w:rsidR="00C21366" w:rsidRPr="00FC0C73" w:rsidRDefault="00C21366" w:rsidP="00111C93">
            <w:pPr>
              <w:pStyle w:val="AppendixBodyText"/>
              <w:rPr>
                <w:rFonts w:ascii="Tahoma" w:hAnsi="Tahoma" w:cs="Tahoma"/>
                <w:sz w:val="18"/>
                <w:szCs w:val="18"/>
              </w:rPr>
            </w:pPr>
            <w:r w:rsidRPr="00FC0C73">
              <w:rPr>
                <w:rFonts w:ascii="Tahoma" w:hAnsi="Tahoma" w:cs="Tahoma"/>
                <w:sz w:val="18"/>
                <w:szCs w:val="18"/>
              </w:rPr>
              <w:t>CHF</w:t>
            </w:r>
          </w:p>
        </w:tc>
        <w:tc>
          <w:tcPr>
            <w:tcW w:w="2250" w:type="dxa"/>
            <w:vAlign w:val="bottom"/>
          </w:tcPr>
          <w:p w:rsidR="00C21366" w:rsidRPr="00FC0C73" w:rsidRDefault="00C07C58" w:rsidP="00111C93">
            <w:pPr>
              <w:pStyle w:val="AppendixBodyText"/>
              <w:rPr>
                <w:rFonts w:ascii="Tahoma" w:hAnsi="Tahoma" w:cs="Tahoma"/>
                <w:sz w:val="18"/>
                <w:szCs w:val="18"/>
              </w:rPr>
            </w:pPr>
            <w:r>
              <w:rPr>
                <w:rFonts w:ascii="Tahoma" w:hAnsi="Tahoma" w:cs="Tahoma"/>
                <w:sz w:val="18"/>
                <w:szCs w:val="18"/>
              </w:rPr>
              <w:t>CHF 33</w:t>
            </w:r>
            <w:r w:rsidR="00C21366" w:rsidRPr="00FC0C73">
              <w:rPr>
                <w:rFonts w:ascii="Tahoma" w:hAnsi="Tahoma" w:cs="Tahoma"/>
                <w:sz w:val="18"/>
                <w:szCs w:val="18"/>
              </w:rPr>
              <w:t>000</w:t>
            </w:r>
          </w:p>
        </w:tc>
        <w:tc>
          <w:tcPr>
            <w:tcW w:w="2241" w:type="dxa"/>
            <w:vAlign w:val="bottom"/>
          </w:tcPr>
          <w:p w:rsidR="00C21366" w:rsidRPr="00FC0C73" w:rsidRDefault="00C07C58" w:rsidP="00111C93">
            <w:pPr>
              <w:pStyle w:val="AppendixBodyText"/>
              <w:rPr>
                <w:rFonts w:ascii="Tahoma" w:hAnsi="Tahoma" w:cs="Tahoma"/>
                <w:sz w:val="18"/>
                <w:szCs w:val="18"/>
              </w:rPr>
            </w:pPr>
            <w:r>
              <w:rPr>
                <w:rFonts w:ascii="Tahoma" w:hAnsi="Tahoma" w:cs="Tahoma"/>
                <w:sz w:val="18"/>
                <w:szCs w:val="18"/>
              </w:rPr>
              <w:t>CHF 330</w:t>
            </w:r>
            <w:r w:rsidR="00C21366" w:rsidRPr="00FC0C73">
              <w:rPr>
                <w:rFonts w:ascii="Tahoma" w:hAnsi="Tahoma" w:cs="Tahoma"/>
                <w:sz w:val="18"/>
                <w:szCs w:val="18"/>
              </w:rPr>
              <w:t>000</w:t>
            </w:r>
          </w:p>
        </w:tc>
      </w:tr>
      <w:tr w:rsidR="00C21366" w:rsidRPr="00FC0C73" w:rsidTr="00D74E94">
        <w:trPr>
          <w:trHeight w:val="236"/>
        </w:trPr>
        <w:tc>
          <w:tcPr>
            <w:tcW w:w="2880" w:type="dxa"/>
            <w:vAlign w:val="bottom"/>
          </w:tcPr>
          <w:p w:rsidR="00C21366" w:rsidRPr="00FC0C73" w:rsidRDefault="00C21366" w:rsidP="00111C93">
            <w:pPr>
              <w:pStyle w:val="AppendixBodyText"/>
              <w:rPr>
                <w:rFonts w:ascii="Tahoma" w:hAnsi="Tahoma" w:cs="Tahoma"/>
                <w:sz w:val="18"/>
                <w:szCs w:val="18"/>
              </w:rPr>
            </w:pPr>
            <w:r w:rsidRPr="00FC0C73">
              <w:rPr>
                <w:rFonts w:ascii="Tahoma" w:hAnsi="Tahoma" w:cs="Tahoma"/>
                <w:sz w:val="18"/>
                <w:szCs w:val="18"/>
              </w:rPr>
              <w:t>Chinese yuan renmibi</w:t>
            </w:r>
          </w:p>
        </w:tc>
        <w:tc>
          <w:tcPr>
            <w:tcW w:w="1350" w:type="dxa"/>
            <w:vAlign w:val="bottom"/>
          </w:tcPr>
          <w:p w:rsidR="00C21366" w:rsidRPr="00FC0C73" w:rsidRDefault="00C21366" w:rsidP="00111C93">
            <w:pPr>
              <w:pStyle w:val="AppendixBodyText"/>
              <w:rPr>
                <w:rFonts w:ascii="Tahoma" w:hAnsi="Tahoma" w:cs="Tahoma"/>
                <w:sz w:val="18"/>
                <w:szCs w:val="18"/>
              </w:rPr>
            </w:pPr>
            <w:r w:rsidRPr="00FC0C73">
              <w:rPr>
                <w:rFonts w:ascii="Tahoma" w:hAnsi="Tahoma" w:cs="Tahoma"/>
                <w:sz w:val="18"/>
                <w:szCs w:val="18"/>
              </w:rPr>
              <w:t>CNY</w:t>
            </w:r>
          </w:p>
        </w:tc>
        <w:tc>
          <w:tcPr>
            <w:tcW w:w="2250" w:type="dxa"/>
            <w:vAlign w:val="bottom"/>
          </w:tcPr>
          <w:p w:rsidR="00C21366" w:rsidRPr="00FC0C73" w:rsidRDefault="00C07C58" w:rsidP="00111C93">
            <w:pPr>
              <w:pStyle w:val="AppendixBodyText"/>
              <w:rPr>
                <w:rFonts w:ascii="Tahoma" w:hAnsi="Tahoma" w:cs="Tahoma"/>
                <w:sz w:val="18"/>
                <w:szCs w:val="18"/>
              </w:rPr>
            </w:pPr>
            <w:r>
              <w:rPr>
                <w:rFonts w:ascii="Tahoma" w:hAnsi="Tahoma" w:cs="Tahoma"/>
                <w:sz w:val="18"/>
                <w:szCs w:val="18"/>
              </w:rPr>
              <w:t>CNY 165</w:t>
            </w:r>
            <w:r w:rsidR="00C21366" w:rsidRPr="00FC0C73">
              <w:rPr>
                <w:rFonts w:ascii="Tahoma" w:hAnsi="Tahoma" w:cs="Tahoma"/>
                <w:sz w:val="18"/>
                <w:szCs w:val="18"/>
              </w:rPr>
              <w:t>000</w:t>
            </w:r>
          </w:p>
        </w:tc>
        <w:tc>
          <w:tcPr>
            <w:tcW w:w="2241" w:type="dxa"/>
            <w:vAlign w:val="bottom"/>
          </w:tcPr>
          <w:p w:rsidR="00C21366" w:rsidRPr="00FC0C73" w:rsidRDefault="00C07C58" w:rsidP="00111C93">
            <w:pPr>
              <w:pStyle w:val="AppendixBodyText"/>
              <w:rPr>
                <w:rFonts w:ascii="Tahoma" w:hAnsi="Tahoma" w:cs="Tahoma"/>
                <w:sz w:val="18"/>
                <w:szCs w:val="18"/>
              </w:rPr>
            </w:pPr>
            <w:r>
              <w:rPr>
                <w:rFonts w:ascii="Tahoma" w:hAnsi="Tahoma" w:cs="Tahoma"/>
                <w:sz w:val="18"/>
                <w:szCs w:val="18"/>
              </w:rPr>
              <w:t>CNY 1650</w:t>
            </w:r>
            <w:r w:rsidR="00C21366" w:rsidRPr="00FC0C73">
              <w:rPr>
                <w:rFonts w:ascii="Tahoma" w:hAnsi="Tahoma" w:cs="Tahoma"/>
                <w:sz w:val="18"/>
                <w:szCs w:val="18"/>
              </w:rPr>
              <w:t>000</w:t>
            </w:r>
          </w:p>
        </w:tc>
      </w:tr>
      <w:tr w:rsidR="00C21366" w:rsidRPr="00FC0C73" w:rsidTr="00D74E94">
        <w:trPr>
          <w:trHeight w:val="236"/>
        </w:trPr>
        <w:tc>
          <w:tcPr>
            <w:tcW w:w="2880" w:type="dxa"/>
            <w:vAlign w:val="bottom"/>
          </w:tcPr>
          <w:p w:rsidR="00C21366" w:rsidRPr="00FC0C73" w:rsidRDefault="00C21366" w:rsidP="00111C93">
            <w:pPr>
              <w:pStyle w:val="AppendixBodyText"/>
              <w:rPr>
                <w:rFonts w:ascii="Tahoma" w:hAnsi="Tahoma" w:cs="Tahoma"/>
                <w:sz w:val="18"/>
                <w:szCs w:val="18"/>
              </w:rPr>
            </w:pPr>
            <w:r w:rsidRPr="00FC0C73">
              <w:rPr>
                <w:rFonts w:ascii="Tahoma" w:hAnsi="Tahoma" w:cs="Tahoma"/>
                <w:sz w:val="18"/>
                <w:szCs w:val="18"/>
              </w:rPr>
              <w:t>Deense kroon</w:t>
            </w:r>
          </w:p>
        </w:tc>
        <w:tc>
          <w:tcPr>
            <w:tcW w:w="1350" w:type="dxa"/>
            <w:vAlign w:val="bottom"/>
          </w:tcPr>
          <w:p w:rsidR="00C21366" w:rsidRPr="00FC0C73" w:rsidRDefault="00C21366" w:rsidP="00111C93">
            <w:pPr>
              <w:pStyle w:val="AppendixBodyText"/>
              <w:rPr>
                <w:rFonts w:ascii="Tahoma" w:hAnsi="Tahoma" w:cs="Tahoma"/>
                <w:sz w:val="18"/>
                <w:szCs w:val="18"/>
              </w:rPr>
            </w:pPr>
            <w:r w:rsidRPr="00FC0C73">
              <w:rPr>
                <w:rFonts w:ascii="Tahoma" w:hAnsi="Tahoma" w:cs="Tahoma"/>
                <w:sz w:val="18"/>
                <w:szCs w:val="18"/>
              </w:rPr>
              <w:t>DKK</w:t>
            </w:r>
          </w:p>
        </w:tc>
        <w:tc>
          <w:tcPr>
            <w:tcW w:w="2250" w:type="dxa"/>
            <w:vAlign w:val="bottom"/>
          </w:tcPr>
          <w:p w:rsidR="00C21366" w:rsidRPr="00FC0C73" w:rsidRDefault="00C07C58" w:rsidP="00111C93">
            <w:pPr>
              <w:pStyle w:val="AppendixBodyText"/>
              <w:rPr>
                <w:rFonts w:ascii="Tahoma" w:hAnsi="Tahoma" w:cs="Tahoma"/>
                <w:sz w:val="18"/>
                <w:szCs w:val="18"/>
              </w:rPr>
            </w:pPr>
            <w:r>
              <w:rPr>
                <w:rFonts w:ascii="Tahoma" w:hAnsi="Tahoma" w:cs="Tahoma"/>
                <w:sz w:val="18"/>
                <w:szCs w:val="18"/>
              </w:rPr>
              <w:t>DKK 160</w:t>
            </w:r>
            <w:r w:rsidR="00C21366" w:rsidRPr="00FC0C73">
              <w:rPr>
                <w:rFonts w:ascii="Tahoma" w:hAnsi="Tahoma" w:cs="Tahoma"/>
                <w:sz w:val="18"/>
                <w:szCs w:val="18"/>
              </w:rPr>
              <w:t>000</w:t>
            </w:r>
          </w:p>
        </w:tc>
        <w:tc>
          <w:tcPr>
            <w:tcW w:w="2241" w:type="dxa"/>
            <w:vAlign w:val="bottom"/>
          </w:tcPr>
          <w:p w:rsidR="00C21366" w:rsidRPr="00FC0C73" w:rsidRDefault="00C07C58" w:rsidP="00111C93">
            <w:pPr>
              <w:pStyle w:val="AppendixBodyText"/>
              <w:rPr>
                <w:rFonts w:ascii="Tahoma" w:hAnsi="Tahoma" w:cs="Tahoma"/>
                <w:sz w:val="18"/>
                <w:szCs w:val="18"/>
              </w:rPr>
            </w:pPr>
            <w:r>
              <w:rPr>
                <w:rFonts w:ascii="Tahoma" w:hAnsi="Tahoma" w:cs="Tahoma"/>
                <w:sz w:val="18"/>
                <w:szCs w:val="18"/>
              </w:rPr>
              <w:t>DKK 1600</w:t>
            </w:r>
            <w:r w:rsidR="00C21366" w:rsidRPr="00FC0C73">
              <w:rPr>
                <w:rFonts w:ascii="Tahoma" w:hAnsi="Tahoma" w:cs="Tahoma"/>
                <w:sz w:val="18"/>
                <w:szCs w:val="18"/>
              </w:rPr>
              <w:t>000</w:t>
            </w:r>
          </w:p>
        </w:tc>
      </w:tr>
      <w:tr w:rsidR="00C21366" w:rsidRPr="00FC0C73" w:rsidTr="00D74E94">
        <w:trPr>
          <w:trHeight w:val="236"/>
        </w:trPr>
        <w:tc>
          <w:tcPr>
            <w:tcW w:w="2880" w:type="dxa"/>
            <w:vAlign w:val="bottom"/>
          </w:tcPr>
          <w:p w:rsidR="00C21366" w:rsidRPr="00FC0C73" w:rsidRDefault="00C21366" w:rsidP="00111C93">
            <w:pPr>
              <w:pStyle w:val="AppendixBodyText"/>
              <w:rPr>
                <w:rFonts w:ascii="Tahoma" w:hAnsi="Tahoma" w:cs="Tahoma"/>
                <w:sz w:val="18"/>
                <w:szCs w:val="18"/>
              </w:rPr>
            </w:pPr>
            <w:r w:rsidRPr="00FC0C73">
              <w:rPr>
                <w:rFonts w:ascii="Tahoma" w:hAnsi="Tahoma" w:cs="Tahoma"/>
                <w:sz w:val="18"/>
                <w:szCs w:val="18"/>
              </w:rPr>
              <w:t>EURO</w:t>
            </w:r>
          </w:p>
        </w:tc>
        <w:tc>
          <w:tcPr>
            <w:tcW w:w="1350" w:type="dxa"/>
            <w:vAlign w:val="bottom"/>
          </w:tcPr>
          <w:p w:rsidR="00C21366" w:rsidRPr="00FC0C73" w:rsidRDefault="00C21366" w:rsidP="00111C93">
            <w:pPr>
              <w:pStyle w:val="AppendixBodyText"/>
              <w:rPr>
                <w:rFonts w:ascii="Tahoma" w:hAnsi="Tahoma" w:cs="Tahoma"/>
                <w:sz w:val="18"/>
                <w:szCs w:val="18"/>
              </w:rPr>
            </w:pPr>
            <w:r w:rsidRPr="00FC0C73">
              <w:rPr>
                <w:rFonts w:ascii="Tahoma" w:hAnsi="Tahoma" w:cs="Tahoma"/>
                <w:sz w:val="18"/>
                <w:szCs w:val="18"/>
              </w:rPr>
              <w:t>EUR</w:t>
            </w:r>
          </w:p>
        </w:tc>
        <w:tc>
          <w:tcPr>
            <w:tcW w:w="2250" w:type="dxa"/>
            <w:vAlign w:val="bottom"/>
          </w:tcPr>
          <w:p w:rsidR="00C21366" w:rsidRPr="00FC0C73" w:rsidRDefault="00C07C58" w:rsidP="00111C93">
            <w:pPr>
              <w:pStyle w:val="AppendixBodyText"/>
              <w:rPr>
                <w:rFonts w:ascii="Tahoma" w:hAnsi="Tahoma" w:cs="Tahoma"/>
                <w:sz w:val="18"/>
                <w:szCs w:val="18"/>
              </w:rPr>
            </w:pPr>
            <w:r>
              <w:rPr>
                <w:rFonts w:ascii="Tahoma" w:hAnsi="Tahoma" w:cs="Tahoma"/>
                <w:sz w:val="18"/>
                <w:szCs w:val="18"/>
              </w:rPr>
              <w:t>21</w:t>
            </w:r>
            <w:r w:rsidR="00C21366" w:rsidRPr="00FC0C73">
              <w:rPr>
                <w:rFonts w:ascii="Tahoma" w:hAnsi="Tahoma" w:cs="Tahoma"/>
                <w:sz w:val="18"/>
                <w:szCs w:val="18"/>
              </w:rPr>
              <w:t>500</w:t>
            </w:r>
          </w:p>
        </w:tc>
        <w:tc>
          <w:tcPr>
            <w:tcW w:w="2241" w:type="dxa"/>
            <w:vAlign w:val="bottom"/>
          </w:tcPr>
          <w:p w:rsidR="00C21366" w:rsidRPr="00FC0C73" w:rsidRDefault="00C07C58" w:rsidP="00111C93">
            <w:pPr>
              <w:pStyle w:val="AppendixBodyText"/>
              <w:rPr>
                <w:rFonts w:ascii="Tahoma" w:hAnsi="Tahoma" w:cs="Tahoma"/>
                <w:sz w:val="18"/>
                <w:szCs w:val="18"/>
              </w:rPr>
            </w:pPr>
            <w:r>
              <w:rPr>
                <w:rFonts w:ascii="Tahoma" w:hAnsi="Tahoma" w:cs="Tahoma"/>
                <w:sz w:val="18"/>
                <w:szCs w:val="18"/>
              </w:rPr>
              <w:t>215</w:t>
            </w:r>
            <w:r w:rsidR="00C21366" w:rsidRPr="00FC0C73">
              <w:rPr>
                <w:rFonts w:ascii="Tahoma" w:hAnsi="Tahoma" w:cs="Tahoma"/>
                <w:sz w:val="18"/>
                <w:szCs w:val="18"/>
              </w:rPr>
              <w:t>000</w:t>
            </w:r>
          </w:p>
        </w:tc>
      </w:tr>
      <w:tr w:rsidR="00C21366" w:rsidRPr="00FC0C73" w:rsidTr="00D74E94">
        <w:trPr>
          <w:trHeight w:val="236"/>
        </w:trPr>
        <w:tc>
          <w:tcPr>
            <w:tcW w:w="2880" w:type="dxa"/>
            <w:vAlign w:val="bottom"/>
          </w:tcPr>
          <w:p w:rsidR="00C21366" w:rsidRPr="00FC0C73" w:rsidRDefault="00C21366" w:rsidP="00111C93">
            <w:pPr>
              <w:pStyle w:val="AppendixBodyText"/>
              <w:rPr>
                <w:rFonts w:ascii="Tahoma" w:hAnsi="Tahoma" w:cs="Tahoma"/>
                <w:sz w:val="18"/>
                <w:szCs w:val="18"/>
              </w:rPr>
            </w:pPr>
            <w:r w:rsidRPr="00FC0C73">
              <w:rPr>
                <w:rFonts w:ascii="Tahoma" w:hAnsi="Tahoma" w:cs="Tahoma"/>
                <w:sz w:val="18"/>
                <w:szCs w:val="18"/>
              </w:rPr>
              <w:t>Pound Sterling</w:t>
            </w:r>
          </w:p>
        </w:tc>
        <w:tc>
          <w:tcPr>
            <w:tcW w:w="1350" w:type="dxa"/>
            <w:vAlign w:val="bottom"/>
          </w:tcPr>
          <w:p w:rsidR="00C21366" w:rsidRPr="00FC0C73" w:rsidRDefault="00C21366" w:rsidP="00111C93">
            <w:pPr>
              <w:pStyle w:val="AppendixBodyText"/>
              <w:rPr>
                <w:rFonts w:ascii="Tahoma" w:hAnsi="Tahoma" w:cs="Tahoma"/>
                <w:sz w:val="18"/>
                <w:szCs w:val="18"/>
              </w:rPr>
            </w:pPr>
            <w:r w:rsidRPr="00FC0C73">
              <w:rPr>
                <w:rFonts w:ascii="Tahoma" w:hAnsi="Tahoma" w:cs="Tahoma"/>
                <w:sz w:val="18"/>
                <w:szCs w:val="18"/>
              </w:rPr>
              <w:t>GBP</w:t>
            </w:r>
          </w:p>
        </w:tc>
        <w:tc>
          <w:tcPr>
            <w:tcW w:w="2250" w:type="dxa"/>
            <w:vAlign w:val="bottom"/>
          </w:tcPr>
          <w:p w:rsidR="00C21366" w:rsidRPr="00FC0C73" w:rsidRDefault="00C07C58" w:rsidP="00111C93">
            <w:pPr>
              <w:pStyle w:val="AppendixBodyText"/>
              <w:rPr>
                <w:rFonts w:ascii="Tahoma" w:hAnsi="Tahoma" w:cs="Tahoma"/>
                <w:sz w:val="18"/>
                <w:szCs w:val="18"/>
              </w:rPr>
            </w:pPr>
            <w:r>
              <w:rPr>
                <w:rFonts w:ascii="Tahoma" w:hAnsi="Tahoma" w:cs="Tahoma"/>
                <w:sz w:val="18"/>
                <w:szCs w:val="18"/>
              </w:rPr>
              <w:t>£13</w:t>
            </w:r>
            <w:r w:rsidR="00C21366" w:rsidRPr="00FC0C73">
              <w:rPr>
                <w:rFonts w:ascii="Tahoma" w:hAnsi="Tahoma" w:cs="Tahoma"/>
                <w:sz w:val="18"/>
                <w:szCs w:val="18"/>
              </w:rPr>
              <w:t>500</w:t>
            </w:r>
          </w:p>
        </w:tc>
        <w:tc>
          <w:tcPr>
            <w:tcW w:w="2241" w:type="dxa"/>
            <w:vAlign w:val="bottom"/>
          </w:tcPr>
          <w:p w:rsidR="00C21366" w:rsidRPr="00FC0C73" w:rsidRDefault="00C07C58" w:rsidP="00111C93">
            <w:pPr>
              <w:pStyle w:val="AppendixBodyText"/>
              <w:rPr>
                <w:rFonts w:ascii="Tahoma" w:hAnsi="Tahoma" w:cs="Tahoma"/>
                <w:sz w:val="18"/>
                <w:szCs w:val="18"/>
              </w:rPr>
            </w:pPr>
            <w:r>
              <w:rPr>
                <w:rFonts w:ascii="Tahoma" w:hAnsi="Tahoma" w:cs="Tahoma"/>
                <w:sz w:val="18"/>
                <w:szCs w:val="18"/>
              </w:rPr>
              <w:t>£135</w:t>
            </w:r>
            <w:r w:rsidR="00C21366" w:rsidRPr="00FC0C73">
              <w:rPr>
                <w:rFonts w:ascii="Tahoma" w:hAnsi="Tahoma" w:cs="Tahoma"/>
                <w:sz w:val="18"/>
                <w:szCs w:val="18"/>
              </w:rPr>
              <w:t>000</w:t>
            </w:r>
          </w:p>
        </w:tc>
      </w:tr>
      <w:tr w:rsidR="00C21366" w:rsidRPr="00FC0C73" w:rsidTr="00D74E94">
        <w:trPr>
          <w:trHeight w:val="236"/>
        </w:trPr>
        <w:tc>
          <w:tcPr>
            <w:tcW w:w="2880" w:type="dxa"/>
            <w:vAlign w:val="bottom"/>
          </w:tcPr>
          <w:p w:rsidR="00C21366" w:rsidRPr="00FC0C73" w:rsidRDefault="00C21366" w:rsidP="00111C93">
            <w:pPr>
              <w:pStyle w:val="AppendixBodyText"/>
              <w:rPr>
                <w:rFonts w:ascii="Tahoma" w:hAnsi="Tahoma" w:cs="Tahoma"/>
                <w:sz w:val="18"/>
                <w:szCs w:val="18"/>
              </w:rPr>
            </w:pPr>
            <w:r w:rsidRPr="00FC0C73">
              <w:rPr>
                <w:rFonts w:ascii="Tahoma" w:hAnsi="Tahoma" w:cs="Tahoma"/>
                <w:sz w:val="18"/>
                <w:szCs w:val="18"/>
              </w:rPr>
              <w:t>Japanse yen</w:t>
            </w:r>
          </w:p>
        </w:tc>
        <w:tc>
          <w:tcPr>
            <w:tcW w:w="1350" w:type="dxa"/>
            <w:vAlign w:val="bottom"/>
          </w:tcPr>
          <w:p w:rsidR="00C21366" w:rsidRPr="00FC0C73" w:rsidRDefault="00C21366" w:rsidP="00111C93">
            <w:pPr>
              <w:pStyle w:val="AppendixBodyText"/>
              <w:rPr>
                <w:rFonts w:ascii="Tahoma" w:hAnsi="Tahoma" w:cs="Tahoma"/>
                <w:sz w:val="18"/>
                <w:szCs w:val="18"/>
              </w:rPr>
            </w:pPr>
            <w:r w:rsidRPr="00FC0C73">
              <w:rPr>
                <w:rFonts w:ascii="Tahoma" w:hAnsi="Tahoma" w:cs="Tahoma"/>
                <w:sz w:val="18"/>
                <w:szCs w:val="18"/>
              </w:rPr>
              <w:t>JPY</w:t>
            </w:r>
          </w:p>
        </w:tc>
        <w:tc>
          <w:tcPr>
            <w:tcW w:w="2250" w:type="dxa"/>
            <w:vAlign w:val="bottom"/>
          </w:tcPr>
          <w:p w:rsidR="00C21366" w:rsidRPr="00FC0C73" w:rsidRDefault="00C07C58" w:rsidP="00111C93">
            <w:pPr>
              <w:pStyle w:val="AppendixBodyText"/>
              <w:rPr>
                <w:rFonts w:ascii="Tahoma" w:hAnsi="Tahoma" w:cs="Tahoma"/>
                <w:sz w:val="18"/>
                <w:szCs w:val="18"/>
              </w:rPr>
            </w:pPr>
            <w:r>
              <w:rPr>
                <w:rFonts w:ascii="Tahoma" w:hAnsi="Tahoma" w:cs="Tahoma"/>
                <w:sz w:val="18"/>
                <w:szCs w:val="18"/>
              </w:rPr>
              <w:t>JPY 2400</w:t>
            </w:r>
            <w:r w:rsidR="00C21366" w:rsidRPr="00FC0C73">
              <w:rPr>
                <w:rFonts w:ascii="Tahoma" w:hAnsi="Tahoma" w:cs="Tahoma"/>
                <w:sz w:val="18"/>
                <w:szCs w:val="18"/>
              </w:rPr>
              <w:t>000</w:t>
            </w:r>
          </w:p>
        </w:tc>
        <w:tc>
          <w:tcPr>
            <w:tcW w:w="2241" w:type="dxa"/>
            <w:vAlign w:val="bottom"/>
          </w:tcPr>
          <w:p w:rsidR="00C21366" w:rsidRPr="00FC0C73" w:rsidRDefault="00C07C58" w:rsidP="00111C93">
            <w:pPr>
              <w:pStyle w:val="AppendixBodyText"/>
              <w:rPr>
                <w:rFonts w:ascii="Tahoma" w:hAnsi="Tahoma" w:cs="Tahoma"/>
                <w:sz w:val="18"/>
                <w:szCs w:val="18"/>
              </w:rPr>
            </w:pPr>
            <w:r>
              <w:rPr>
                <w:rFonts w:ascii="Tahoma" w:hAnsi="Tahoma" w:cs="Tahoma"/>
                <w:sz w:val="18"/>
                <w:szCs w:val="18"/>
              </w:rPr>
              <w:t>JPY 24000</w:t>
            </w:r>
            <w:r w:rsidR="00C21366" w:rsidRPr="00FC0C73">
              <w:rPr>
                <w:rFonts w:ascii="Tahoma" w:hAnsi="Tahoma" w:cs="Tahoma"/>
                <w:sz w:val="18"/>
                <w:szCs w:val="18"/>
              </w:rPr>
              <w:t>000</w:t>
            </w:r>
          </w:p>
        </w:tc>
      </w:tr>
      <w:tr w:rsidR="00C21366" w:rsidRPr="00FC0C73" w:rsidTr="00D74E94">
        <w:trPr>
          <w:trHeight w:val="236"/>
        </w:trPr>
        <w:tc>
          <w:tcPr>
            <w:tcW w:w="2880" w:type="dxa"/>
            <w:vAlign w:val="bottom"/>
          </w:tcPr>
          <w:p w:rsidR="00C21366" w:rsidRPr="00FC0C73" w:rsidRDefault="00C21366" w:rsidP="00111C93">
            <w:pPr>
              <w:pStyle w:val="AppendixBodyText"/>
              <w:rPr>
                <w:rFonts w:ascii="Tahoma" w:hAnsi="Tahoma" w:cs="Tahoma"/>
                <w:sz w:val="18"/>
                <w:szCs w:val="18"/>
              </w:rPr>
            </w:pPr>
            <w:r w:rsidRPr="00FC0C73">
              <w:rPr>
                <w:rFonts w:ascii="Tahoma" w:hAnsi="Tahoma" w:cs="Tahoma"/>
                <w:sz w:val="18"/>
                <w:szCs w:val="18"/>
              </w:rPr>
              <w:t>Koreaanse won</w:t>
            </w:r>
          </w:p>
        </w:tc>
        <w:tc>
          <w:tcPr>
            <w:tcW w:w="1350" w:type="dxa"/>
            <w:vAlign w:val="bottom"/>
          </w:tcPr>
          <w:p w:rsidR="00C21366" w:rsidRPr="00FC0C73" w:rsidRDefault="00C21366" w:rsidP="00111C93">
            <w:pPr>
              <w:pStyle w:val="AppendixBodyText"/>
              <w:rPr>
                <w:rFonts w:ascii="Tahoma" w:hAnsi="Tahoma" w:cs="Tahoma"/>
                <w:sz w:val="18"/>
                <w:szCs w:val="18"/>
              </w:rPr>
            </w:pPr>
            <w:r w:rsidRPr="00FC0C73">
              <w:rPr>
                <w:rFonts w:ascii="Tahoma" w:hAnsi="Tahoma" w:cs="Tahoma"/>
                <w:sz w:val="18"/>
                <w:szCs w:val="18"/>
              </w:rPr>
              <w:t>KRW</w:t>
            </w:r>
          </w:p>
        </w:tc>
        <w:tc>
          <w:tcPr>
            <w:tcW w:w="2250" w:type="dxa"/>
            <w:vAlign w:val="bottom"/>
          </w:tcPr>
          <w:p w:rsidR="00C21366" w:rsidRPr="00FC0C73" w:rsidRDefault="00C07C58" w:rsidP="00111C93">
            <w:pPr>
              <w:pStyle w:val="AppendixBodyText"/>
              <w:rPr>
                <w:rFonts w:ascii="Tahoma" w:hAnsi="Tahoma" w:cs="Tahoma"/>
                <w:sz w:val="18"/>
                <w:szCs w:val="18"/>
              </w:rPr>
            </w:pPr>
            <w:r>
              <w:rPr>
                <w:rFonts w:ascii="Tahoma" w:hAnsi="Tahoma" w:cs="Tahoma"/>
                <w:sz w:val="18"/>
                <w:szCs w:val="18"/>
              </w:rPr>
              <w:t>KRW 24000</w:t>
            </w:r>
            <w:r w:rsidR="00C21366" w:rsidRPr="00FC0C73">
              <w:rPr>
                <w:rFonts w:ascii="Tahoma" w:hAnsi="Tahoma" w:cs="Tahoma"/>
                <w:sz w:val="18"/>
                <w:szCs w:val="18"/>
              </w:rPr>
              <w:t>000</w:t>
            </w:r>
          </w:p>
        </w:tc>
        <w:tc>
          <w:tcPr>
            <w:tcW w:w="2241" w:type="dxa"/>
            <w:vAlign w:val="bottom"/>
          </w:tcPr>
          <w:p w:rsidR="00C21366" w:rsidRPr="00FC0C73" w:rsidRDefault="00C07C58" w:rsidP="00111C93">
            <w:pPr>
              <w:pStyle w:val="AppendixBodyText"/>
              <w:rPr>
                <w:rFonts w:ascii="Tahoma" w:hAnsi="Tahoma" w:cs="Tahoma"/>
                <w:sz w:val="18"/>
                <w:szCs w:val="18"/>
              </w:rPr>
            </w:pPr>
            <w:r>
              <w:rPr>
                <w:rFonts w:ascii="Tahoma" w:hAnsi="Tahoma" w:cs="Tahoma"/>
                <w:sz w:val="18"/>
                <w:szCs w:val="18"/>
              </w:rPr>
              <w:t>KRW 240000</w:t>
            </w:r>
            <w:r w:rsidR="00C21366" w:rsidRPr="00FC0C73">
              <w:rPr>
                <w:rFonts w:ascii="Tahoma" w:hAnsi="Tahoma" w:cs="Tahoma"/>
                <w:sz w:val="18"/>
                <w:szCs w:val="18"/>
              </w:rPr>
              <w:t>000</w:t>
            </w:r>
          </w:p>
        </w:tc>
      </w:tr>
      <w:tr w:rsidR="00C21366" w:rsidRPr="00FC0C73" w:rsidTr="00D74E94">
        <w:trPr>
          <w:trHeight w:val="236"/>
        </w:trPr>
        <w:tc>
          <w:tcPr>
            <w:tcW w:w="2880" w:type="dxa"/>
            <w:vAlign w:val="bottom"/>
          </w:tcPr>
          <w:p w:rsidR="00C21366" w:rsidRPr="00FC0C73" w:rsidRDefault="00C21366" w:rsidP="00111C93">
            <w:pPr>
              <w:pStyle w:val="AppendixBodyText"/>
              <w:rPr>
                <w:rFonts w:ascii="Tahoma" w:hAnsi="Tahoma" w:cs="Tahoma"/>
                <w:sz w:val="18"/>
                <w:szCs w:val="18"/>
              </w:rPr>
            </w:pPr>
            <w:r w:rsidRPr="00FC0C73">
              <w:rPr>
                <w:rFonts w:ascii="Tahoma" w:hAnsi="Tahoma" w:cs="Tahoma"/>
                <w:sz w:val="18"/>
                <w:szCs w:val="18"/>
              </w:rPr>
              <w:t>Noorse kroon</w:t>
            </w:r>
          </w:p>
        </w:tc>
        <w:tc>
          <w:tcPr>
            <w:tcW w:w="1350" w:type="dxa"/>
            <w:vAlign w:val="bottom"/>
          </w:tcPr>
          <w:p w:rsidR="00C21366" w:rsidRPr="00FC0C73" w:rsidRDefault="00C21366" w:rsidP="00111C93">
            <w:pPr>
              <w:pStyle w:val="AppendixBodyText"/>
              <w:rPr>
                <w:rFonts w:ascii="Tahoma" w:hAnsi="Tahoma" w:cs="Tahoma"/>
                <w:sz w:val="18"/>
                <w:szCs w:val="18"/>
              </w:rPr>
            </w:pPr>
            <w:r w:rsidRPr="00FC0C73">
              <w:rPr>
                <w:rFonts w:ascii="Tahoma" w:hAnsi="Tahoma" w:cs="Tahoma"/>
                <w:sz w:val="18"/>
                <w:szCs w:val="18"/>
              </w:rPr>
              <w:t>NOK</w:t>
            </w:r>
          </w:p>
        </w:tc>
        <w:tc>
          <w:tcPr>
            <w:tcW w:w="2250" w:type="dxa"/>
            <w:vAlign w:val="bottom"/>
          </w:tcPr>
          <w:p w:rsidR="00C21366" w:rsidRPr="00FC0C73" w:rsidRDefault="00C07C58" w:rsidP="00111C93">
            <w:pPr>
              <w:pStyle w:val="AppendixBodyText"/>
              <w:rPr>
                <w:rFonts w:ascii="Tahoma" w:hAnsi="Tahoma" w:cs="Tahoma"/>
                <w:sz w:val="18"/>
                <w:szCs w:val="18"/>
              </w:rPr>
            </w:pPr>
            <w:r>
              <w:rPr>
                <w:rFonts w:ascii="Tahoma" w:hAnsi="Tahoma" w:cs="Tahoma"/>
                <w:sz w:val="18"/>
                <w:szCs w:val="18"/>
              </w:rPr>
              <w:t>DKK 165</w:t>
            </w:r>
            <w:r w:rsidR="00C21366" w:rsidRPr="00FC0C73">
              <w:rPr>
                <w:rFonts w:ascii="Tahoma" w:hAnsi="Tahoma" w:cs="Tahoma"/>
                <w:sz w:val="18"/>
                <w:szCs w:val="18"/>
              </w:rPr>
              <w:t>000</w:t>
            </w:r>
          </w:p>
        </w:tc>
        <w:tc>
          <w:tcPr>
            <w:tcW w:w="2241" w:type="dxa"/>
            <w:vAlign w:val="bottom"/>
          </w:tcPr>
          <w:p w:rsidR="00C21366" w:rsidRPr="00FC0C73" w:rsidRDefault="00C07C58" w:rsidP="00111C93">
            <w:pPr>
              <w:pStyle w:val="AppendixBodyText"/>
              <w:rPr>
                <w:rFonts w:ascii="Tahoma" w:hAnsi="Tahoma" w:cs="Tahoma"/>
                <w:sz w:val="18"/>
                <w:szCs w:val="18"/>
              </w:rPr>
            </w:pPr>
            <w:r>
              <w:rPr>
                <w:rFonts w:ascii="Tahoma" w:hAnsi="Tahoma" w:cs="Tahoma"/>
                <w:sz w:val="18"/>
                <w:szCs w:val="18"/>
              </w:rPr>
              <w:t>DKK 1650</w:t>
            </w:r>
            <w:r w:rsidR="00C21366" w:rsidRPr="00FC0C73">
              <w:rPr>
                <w:rFonts w:ascii="Tahoma" w:hAnsi="Tahoma" w:cs="Tahoma"/>
                <w:sz w:val="18"/>
                <w:szCs w:val="18"/>
              </w:rPr>
              <w:t>000</w:t>
            </w:r>
          </w:p>
        </w:tc>
      </w:tr>
      <w:tr w:rsidR="00C21366" w:rsidRPr="00FC0C73" w:rsidTr="00D74E94">
        <w:trPr>
          <w:trHeight w:val="236"/>
        </w:trPr>
        <w:tc>
          <w:tcPr>
            <w:tcW w:w="2880" w:type="dxa"/>
            <w:vAlign w:val="bottom"/>
          </w:tcPr>
          <w:p w:rsidR="00C21366" w:rsidRPr="00FC0C73" w:rsidRDefault="00C21366" w:rsidP="00111C93">
            <w:pPr>
              <w:pStyle w:val="AppendixBodyText"/>
              <w:rPr>
                <w:rFonts w:ascii="Tahoma" w:hAnsi="Tahoma" w:cs="Tahoma"/>
                <w:sz w:val="18"/>
                <w:szCs w:val="18"/>
              </w:rPr>
            </w:pPr>
            <w:r w:rsidRPr="00FC0C73">
              <w:rPr>
                <w:rFonts w:ascii="Tahoma" w:hAnsi="Tahoma" w:cs="Tahoma"/>
                <w:sz w:val="18"/>
                <w:szCs w:val="18"/>
              </w:rPr>
              <w:t>Nieuw-Zeelandse dollars</w:t>
            </w:r>
          </w:p>
        </w:tc>
        <w:tc>
          <w:tcPr>
            <w:tcW w:w="1350" w:type="dxa"/>
            <w:vAlign w:val="bottom"/>
          </w:tcPr>
          <w:p w:rsidR="00C21366" w:rsidRPr="00FC0C73" w:rsidRDefault="00C21366" w:rsidP="00111C93">
            <w:pPr>
              <w:pStyle w:val="AppendixBodyText"/>
              <w:rPr>
                <w:rFonts w:ascii="Tahoma" w:hAnsi="Tahoma" w:cs="Tahoma"/>
                <w:sz w:val="18"/>
                <w:szCs w:val="18"/>
              </w:rPr>
            </w:pPr>
            <w:r w:rsidRPr="00FC0C73">
              <w:rPr>
                <w:rFonts w:ascii="Tahoma" w:hAnsi="Tahoma" w:cs="Tahoma"/>
                <w:sz w:val="18"/>
                <w:szCs w:val="18"/>
              </w:rPr>
              <w:t>NZD</w:t>
            </w:r>
          </w:p>
        </w:tc>
        <w:tc>
          <w:tcPr>
            <w:tcW w:w="2250" w:type="dxa"/>
            <w:vAlign w:val="bottom"/>
          </w:tcPr>
          <w:p w:rsidR="00C21366" w:rsidRPr="00FC0C73" w:rsidRDefault="00C07C58" w:rsidP="00111C93">
            <w:pPr>
              <w:pStyle w:val="AppendixBodyText"/>
              <w:rPr>
                <w:rFonts w:ascii="Tahoma" w:hAnsi="Tahoma" w:cs="Tahoma"/>
                <w:sz w:val="18"/>
                <w:szCs w:val="18"/>
              </w:rPr>
            </w:pPr>
            <w:r>
              <w:rPr>
                <w:rFonts w:ascii="Tahoma" w:hAnsi="Tahoma" w:cs="Tahoma"/>
                <w:sz w:val="18"/>
                <w:szCs w:val="18"/>
              </w:rPr>
              <w:t>35</w:t>
            </w:r>
            <w:r w:rsidR="00C21366" w:rsidRPr="00FC0C73">
              <w:rPr>
                <w:rFonts w:ascii="Tahoma" w:hAnsi="Tahoma" w:cs="Tahoma"/>
                <w:sz w:val="18"/>
                <w:szCs w:val="18"/>
              </w:rPr>
              <w:t>000</w:t>
            </w:r>
          </w:p>
        </w:tc>
        <w:tc>
          <w:tcPr>
            <w:tcW w:w="2241" w:type="dxa"/>
            <w:vAlign w:val="bottom"/>
          </w:tcPr>
          <w:p w:rsidR="00C21366" w:rsidRPr="00FC0C73" w:rsidRDefault="00C07C58" w:rsidP="00111C93">
            <w:pPr>
              <w:pStyle w:val="AppendixBodyText"/>
              <w:rPr>
                <w:rFonts w:ascii="Tahoma" w:hAnsi="Tahoma" w:cs="Tahoma"/>
                <w:sz w:val="18"/>
                <w:szCs w:val="18"/>
              </w:rPr>
            </w:pPr>
            <w:r>
              <w:rPr>
                <w:rFonts w:ascii="Tahoma" w:hAnsi="Tahoma" w:cs="Tahoma"/>
                <w:sz w:val="18"/>
                <w:szCs w:val="18"/>
              </w:rPr>
              <w:t>350</w:t>
            </w:r>
            <w:r w:rsidR="00C21366" w:rsidRPr="00FC0C73">
              <w:rPr>
                <w:rFonts w:ascii="Tahoma" w:hAnsi="Tahoma" w:cs="Tahoma"/>
                <w:sz w:val="18"/>
                <w:szCs w:val="18"/>
              </w:rPr>
              <w:t>000</w:t>
            </w:r>
          </w:p>
        </w:tc>
      </w:tr>
      <w:tr w:rsidR="00C21366" w:rsidRPr="00FC0C73" w:rsidTr="00D74E94">
        <w:trPr>
          <w:trHeight w:val="236"/>
        </w:trPr>
        <w:tc>
          <w:tcPr>
            <w:tcW w:w="2880" w:type="dxa"/>
            <w:vAlign w:val="bottom"/>
          </w:tcPr>
          <w:p w:rsidR="00C21366" w:rsidRPr="00FC0C73" w:rsidRDefault="00C21366" w:rsidP="00111C93">
            <w:pPr>
              <w:pStyle w:val="AppendixBodyText"/>
              <w:rPr>
                <w:rFonts w:ascii="Tahoma" w:hAnsi="Tahoma" w:cs="Tahoma"/>
                <w:sz w:val="18"/>
                <w:szCs w:val="18"/>
              </w:rPr>
            </w:pPr>
            <w:r w:rsidRPr="00FC0C73">
              <w:rPr>
                <w:rFonts w:ascii="Tahoma" w:hAnsi="Tahoma" w:cs="Tahoma"/>
                <w:sz w:val="18"/>
                <w:szCs w:val="18"/>
              </w:rPr>
              <w:t>Zweedse kroon</w:t>
            </w:r>
          </w:p>
        </w:tc>
        <w:tc>
          <w:tcPr>
            <w:tcW w:w="1350" w:type="dxa"/>
            <w:vAlign w:val="bottom"/>
          </w:tcPr>
          <w:p w:rsidR="00C21366" w:rsidRPr="00FC0C73" w:rsidRDefault="00C21366" w:rsidP="00111C93">
            <w:pPr>
              <w:pStyle w:val="AppendixBodyText"/>
              <w:rPr>
                <w:rFonts w:ascii="Tahoma" w:hAnsi="Tahoma" w:cs="Tahoma"/>
                <w:sz w:val="18"/>
                <w:szCs w:val="18"/>
              </w:rPr>
            </w:pPr>
            <w:r w:rsidRPr="00FC0C73">
              <w:rPr>
                <w:rFonts w:ascii="Tahoma" w:hAnsi="Tahoma" w:cs="Tahoma"/>
                <w:sz w:val="18"/>
                <w:szCs w:val="18"/>
              </w:rPr>
              <w:t>SEK</w:t>
            </w:r>
          </w:p>
        </w:tc>
        <w:tc>
          <w:tcPr>
            <w:tcW w:w="2250" w:type="dxa"/>
            <w:vAlign w:val="bottom"/>
          </w:tcPr>
          <w:p w:rsidR="00C21366" w:rsidRPr="00FC0C73" w:rsidRDefault="00C07C58" w:rsidP="00111C93">
            <w:pPr>
              <w:pStyle w:val="AppendixBodyText"/>
              <w:rPr>
                <w:rFonts w:ascii="Tahoma" w:hAnsi="Tahoma" w:cs="Tahoma"/>
                <w:sz w:val="18"/>
                <w:szCs w:val="18"/>
              </w:rPr>
            </w:pPr>
            <w:r>
              <w:rPr>
                <w:rFonts w:ascii="Tahoma" w:hAnsi="Tahoma" w:cs="Tahoma"/>
                <w:sz w:val="18"/>
                <w:szCs w:val="18"/>
              </w:rPr>
              <w:t>DKK 200</w:t>
            </w:r>
            <w:r w:rsidR="00C21366" w:rsidRPr="00FC0C73">
              <w:rPr>
                <w:rFonts w:ascii="Tahoma" w:hAnsi="Tahoma" w:cs="Tahoma"/>
                <w:sz w:val="18"/>
                <w:szCs w:val="18"/>
              </w:rPr>
              <w:t>000</w:t>
            </w:r>
          </w:p>
        </w:tc>
        <w:tc>
          <w:tcPr>
            <w:tcW w:w="2241" w:type="dxa"/>
            <w:vAlign w:val="bottom"/>
          </w:tcPr>
          <w:p w:rsidR="00C21366" w:rsidRPr="00FC0C73" w:rsidRDefault="00C07C58" w:rsidP="00111C93">
            <w:pPr>
              <w:pStyle w:val="AppendixBodyText"/>
              <w:rPr>
                <w:rFonts w:ascii="Tahoma" w:hAnsi="Tahoma" w:cs="Tahoma"/>
                <w:sz w:val="18"/>
                <w:szCs w:val="18"/>
              </w:rPr>
            </w:pPr>
            <w:r>
              <w:rPr>
                <w:rFonts w:ascii="Tahoma" w:hAnsi="Tahoma" w:cs="Tahoma"/>
                <w:sz w:val="18"/>
                <w:szCs w:val="18"/>
              </w:rPr>
              <w:t>DKK 2000</w:t>
            </w:r>
            <w:r w:rsidR="00C21366" w:rsidRPr="00FC0C73">
              <w:rPr>
                <w:rFonts w:ascii="Tahoma" w:hAnsi="Tahoma" w:cs="Tahoma"/>
                <w:sz w:val="18"/>
                <w:szCs w:val="18"/>
              </w:rPr>
              <w:t>000</w:t>
            </w:r>
          </w:p>
        </w:tc>
      </w:tr>
      <w:tr w:rsidR="00C21366" w:rsidRPr="00FC0C73" w:rsidTr="00D74E94">
        <w:trPr>
          <w:trHeight w:val="236"/>
        </w:trPr>
        <w:tc>
          <w:tcPr>
            <w:tcW w:w="2880" w:type="dxa"/>
            <w:vAlign w:val="bottom"/>
          </w:tcPr>
          <w:p w:rsidR="00C21366" w:rsidRPr="00FC0C73" w:rsidRDefault="00C21366" w:rsidP="00111C93">
            <w:pPr>
              <w:pStyle w:val="AppendixBodyText"/>
              <w:rPr>
                <w:rFonts w:ascii="Tahoma" w:hAnsi="Tahoma" w:cs="Tahoma"/>
                <w:sz w:val="18"/>
                <w:szCs w:val="18"/>
              </w:rPr>
            </w:pPr>
            <w:r w:rsidRPr="00FC0C73">
              <w:rPr>
                <w:rFonts w:ascii="Tahoma" w:hAnsi="Tahoma" w:cs="Tahoma"/>
                <w:sz w:val="18"/>
                <w:szCs w:val="18"/>
              </w:rPr>
              <w:t>Nieuwe Taiwanese dollar</w:t>
            </w:r>
          </w:p>
        </w:tc>
        <w:tc>
          <w:tcPr>
            <w:tcW w:w="1350" w:type="dxa"/>
            <w:vAlign w:val="bottom"/>
          </w:tcPr>
          <w:p w:rsidR="00C21366" w:rsidRPr="00FC0C73" w:rsidRDefault="00C21366" w:rsidP="00111C93">
            <w:pPr>
              <w:pStyle w:val="AppendixBodyText"/>
              <w:rPr>
                <w:rFonts w:ascii="Tahoma" w:hAnsi="Tahoma" w:cs="Tahoma"/>
                <w:sz w:val="18"/>
                <w:szCs w:val="18"/>
              </w:rPr>
            </w:pPr>
            <w:r w:rsidRPr="00FC0C73">
              <w:rPr>
                <w:rFonts w:ascii="Tahoma" w:hAnsi="Tahoma" w:cs="Tahoma"/>
                <w:sz w:val="18"/>
                <w:szCs w:val="18"/>
              </w:rPr>
              <w:t>TWD</w:t>
            </w:r>
          </w:p>
        </w:tc>
        <w:tc>
          <w:tcPr>
            <w:tcW w:w="2250" w:type="dxa"/>
            <w:vAlign w:val="bottom"/>
          </w:tcPr>
          <w:p w:rsidR="00C21366" w:rsidRPr="00FC0C73" w:rsidRDefault="00C07C58" w:rsidP="00111C93">
            <w:pPr>
              <w:pStyle w:val="AppendixBodyText"/>
              <w:rPr>
                <w:rFonts w:ascii="Tahoma" w:hAnsi="Tahoma" w:cs="Tahoma"/>
                <w:sz w:val="18"/>
                <w:szCs w:val="18"/>
              </w:rPr>
            </w:pPr>
            <w:r>
              <w:rPr>
                <w:rFonts w:ascii="Tahoma" w:hAnsi="Tahoma" w:cs="Tahoma"/>
                <w:sz w:val="18"/>
                <w:szCs w:val="18"/>
              </w:rPr>
              <w:t>TWD 700</w:t>
            </w:r>
            <w:r w:rsidR="00C21366" w:rsidRPr="00FC0C73">
              <w:rPr>
                <w:rFonts w:ascii="Tahoma" w:hAnsi="Tahoma" w:cs="Tahoma"/>
                <w:sz w:val="18"/>
                <w:szCs w:val="18"/>
              </w:rPr>
              <w:t>000</w:t>
            </w:r>
          </w:p>
        </w:tc>
        <w:tc>
          <w:tcPr>
            <w:tcW w:w="2241" w:type="dxa"/>
            <w:vAlign w:val="bottom"/>
          </w:tcPr>
          <w:p w:rsidR="00C21366" w:rsidRPr="00FC0C73" w:rsidRDefault="00C07C58" w:rsidP="00111C93">
            <w:pPr>
              <w:pStyle w:val="AppendixBodyText"/>
              <w:rPr>
                <w:rFonts w:ascii="Tahoma" w:hAnsi="Tahoma" w:cs="Tahoma"/>
                <w:sz w:val="18"/>
                <w:szCs w:val="18"/>
              </w:rPr>
            </w:pPr>
            <w:r>
              <w:rPr>
                <w:rFonts w:ascii="Tahoma" w:hAnsi="Tahoma" w:cs="Tahoma"/>
                <w:sz w:val="18"/>
                <w:szCs w:val="18"/>
              </w:rPr>
              <w:t>TWD 7000</w:t>
            </w:r>
            <w:r w:rsidR="00C21366" w:rsidRPr="00FC0C73">
              <w:rPr>
                <w:rFonts w:ascii="Tahoma" w:hAnsi="Tahoma" w:cs="Tahoma"/>
                <w:sz w:val="18"/>
                <w:szCs w:val="18"/>
              </w:rPr>
              <w:t>000</w:t>
            </w:r>
          </w:p>
        </w:tc>
      </w:tr>
      <w:tr w:rsidR="00C21366" w:rsidRPr="00FC0C73" w:rsidTr="00D74E94">
        <w:trPr>
          <w:trHeight w:val="236"/>
        </w:trPr>
        <w:tc>
          <w:tcPr>
            <w:tcW w:w="2880" w:type="dxa"/>
          </w:tcPr>
          <w:p w:rsidR="00C21366" w:rsidRPr="00FC0C73" w:rsidRDefault="00C21366" w:rsidP="00111C93">
            <w:pPr>
              <w:pStyle w:val="AppendixBodyText"/>
              <w:rPr>
                <w:rFonts w:ascii="Tahoma" w:hAnsi="Tahoma" w:cs="Tahoma"/>
                <w:sz w:val="18"/>
                <w:szCs w:val="18"/>
              </w:rPr>
            </w:pPr>
            <w:r w:rsidRPr="00FC0C73">
              <w:rPr>
                <w:rFonts w:ascii="Tahoma" w:hAnsi="Tahoma" w:cs="Tahoma"/>
                <w:sz w:val="18"/>
                <w:szCs w:val="18"/>
              </w:rPr>
              <w:t>Indiase roepie</w:t>
            </w:r>
          </w:p>
        </w:tc>
        <w:tc>
          <w:tcPr>
            <w:tcW w:w="1350" w:type="dxa"/>
          </w:tcPr>
          <w:p w:rsidR="00C21366" w:rsidRPr="00FC0C73" w:rsidRDefault="00C21366" w:rsidP="00111C93">
            <w:pPr>
              <w:pStyle w:val="AppendixBodyText"/>
              <w:rPr>
                <w:rFonts w:ascii="Tahoma" w:hAnsi="Tahoma" w:cs="Tahoma"/>
                <w:sz w:val="18"/>
                <w:szCs w:val="18"/>
              </w:rPr>
            </w:pPr>
            <w:r w:rsidRPr="00FC0C73">
              <w:rPr>
                <w:rFonts w:ascii="Tahoma" w:hAnsi="Tahoma" w:cs="Tahoma"/>
                <w:sz w:val="18"/>
                <w:szCs w:val="18"/>
              </w:rPr>
              <w:t>INR</w:t>
            </w:r>
          </w:p>
        </w:tc>
        <w:tc>
          <w:tcPr>
            <w:tcW w:w="2250" w:type="dxa"/>
          </w:tcPr>
          <w:p w:rsidR="00C21366" w:rsidRPr="00FC0C73" w:rsidRDefault="00C07C58" w:rsidP="00111C93">
            <w:pPr>
              <w:pStyle w:val="AppendixBodyText"/>
              <w:rPr>
                <w:rFonts w:ascii="Tahoma" w:hAnsi="Tahoma" w:cs="Tahoma"/>
                <w:sz w:val="18"/>
                <w:szCs w:val="18"/>
              </w:rPr>
            </w:pPr>
            <w:r>
              <w:rPr>
                <w:rFonts w:ascii="Tahoma" w:hAnsi="Tahoma" w:cs="Tahoma"/>
                <w:sz w:val="18"/>
                <w:szCs w:val="18"/>
              </w:rPr>
              <w:t>INR 1000</w:t>
            </w:r>
            <w:r w:rsidR="00C21366" w:rsidRPr="00FC0C73">
              <w:rPr>
                <w:rFonts w:ascii="Tahoma" w:hAnsi="Tahoma" w:cs="Tahoma"/>
                <w:sz w:val="18"/>
                <w:szCs w:val="18"/>
              </w:rPr>
              <w:t>000</w:t>
            </w:r>
          </w:p>
        </w:tc>
        <w:tc>
          <w:tcPr>
            <w:tcW w:w="2241" w:type="dxa"/>
          </w:tcPr>
          <w:p w:rsidR="00C21366" w:rsidRPr="00FC0C73" w:rsidRDefault="00C07C58" w:rsidP="00111C93">
            <w:pPr>
              <w:pStyle w:val="AppendixBodyText"/>
              <w:rPr>
                <w:rFonts w:ascii="Tahoma" w:hAnsi="Tahoma" w:cs="Tahoma"/>
                <w:sz w:val="18"/>
                <w:szCs w:val="18"/>
              </w:rPr>
            </w:pPr>
            <w:r>
              <w:rPr>
                <w:rFonts w:ascii="Tahoma" w:hAnsi="Tahoma" w:cs="Tahoma"/>
                <w:sz w:val="18"/>
                <w:szCs w:val="18"/>
              </w:rPr>
              <w:t>INR 10000</w:t>
            </w:r>
            <w:r w:rsidR="00C21366" w:rsidRPr="00FC0C73">
              <w:rPr>
                <w:rFonts w:ascii="Tahoma" w:hAnsi="Tahoma" w:cs="Tahoma"/>
                <w:sz w:val="18"/>
                <w:szCs w:val="18"/>
              </w:rPr>
              <w:t>000</w:t>
            </w:r>
          </w:p>
        </w:tc>
      </w:tr>
      <w:tr w:rsidR="00C21366" w:rsidRPr="00FC0C73" w:rsidTr="00D74E94">
        <w:trPr>
          <w:trHeight w:val="236"/>
        </w:trPr>
        <w:tc>
          <w:tcPr>
            <w:tcW w:w="2880" w:type="dxa"/>
          </w:tcPr>
          <w:p w:rsidR="00C21366" w:rsidRPr="00FC0C73" w:rsidRDefault="00C21366" w:rsidP="00111C93">
            <w:pPr>
              <w:pStyle w:val="AppendixBodyText"/>
              <w:rPr>
                <w:rFonts w:ascii="Tahoma" w:hAnsi="Tahoma" w:cs="Tahoma"/>
                <w:sz w:val="18"/>
                <w:szCs w:val="18"/>
              </w:rPr>
            </w:pPr>
            <w:r w:rsidRPr="00FC0C73">
              <w:rPr>
                <w:rFonts w:ascii="Tahoma" w:hAnsi="Tahoma" w:cs="Tahoma"/>
                <w:sz w:val="18"/>
                <w:szCs w:val="18"/>
              </w:rPr>
              <w:t>Russische roebel</w:t>
            </w:r>
          </w:p>
        </w:tc>
        <w:tc>
          <w:tcPr>
            <w:tcW w:w="1350" w:type="dxa"/>
          </w:tcPr>
          <w:p w:rsidR="00C21366" w:rsidRPr="00FC0C73" w:rsidRDefault="00C21366" w:rsidP="00111C93">
            <w:pPr>
              <w:pStyle w:val="AppendixBodyText"/>
              <w:rPr>
                <w:rFonts w:ascii="Tahoma" w:hAnsi="Tahoma" w:cs="Tahoma"/>
                <w:sz w:val="18"/>
                <w:szCs w:val="18"/>
              </w:rPr>
            </w:pPr>
            <w:r w:rsidRPr="00FC0C73">
              <w:rPr>
                <w:rFonts w:ascii="Tahoma" w:hAnsi="Tahoma" w:cs="Tahoma"/>
                <w:sz w:val="18"/>
                <w:szCs w:val="18"/>
              </w:rPr>
              <w:t>RUB</w:t>
            </w:r>
          </w:p>
        </w:tc>
        <w:tc>
          <w:tcPr>
            <w:tcW w:w="2250" w:type="dxa"/>
          </w:tcPr>
          <w:p w:rsidR="00C21366" w:rsidRPr="00FC0C73" w:rsidRDefault="00C07C58" w:rsidP="00111C93">
            <w:pPr>
              <w:pStyle w:val="AppendixBodyText"/>
              <w:rPr>
                <w:rFonts w:ascii="Tahoma" w:hAnsi="Tahoma" w:cs="Tahoma"/>
                <w:sz w:val="18"/>
                <w:szCs w:val="18"/>
              </w:rPr>
            </w:pPr>
            <w:r>
              <w:rPr>
                <w:rFonts w:ascii="Tahoma" w:hAnsi="Tahoma" w:cs="Tahoma"/>
                <w:sz w:val="18"/>
                <w:szCs w:val="18"/>
              </w:rPr>
              <w:t>RUB 660</w:t>
            </w:r>
            <w:r w:rsidR="00C21366" w:rsidRPr="00FC0C73">
              <w:rPr>
                <w:rFonts w:ascii="Tahoma" w:hAnsi="Tahoma" w:cs="Tahoma"/>
                <w:sz w:val="18"/>
                <w:szCs w:val="18"/>
              </w:rPr>
              <w:t>000</w:t>
            </w:r>
          </w:p>
        </w:tc>
        <w:tc>
          <w:tcPr>
            <w:tcW w:w="2241" w:type="dxa"/>
          </w:tcPr>
          <w:p w:rsidR="00C21366" w:rsidRPr="00FC0C73" w:rsidRDefault="00C07C58" w:rsidP="00111C93">
            <w:pPr>
              <w:pStyle w:val="AppendixBodyText"/>
              <w:rPr>
                <w:rFonts w:ascii="Tahoma" w:hAnsi="Tahoma" w:cs="Tahoma"/>
                <w:sz w:val="18"/>
                <w:szCs w:val="18"/>
              </w:rPr>
            </w:pPr>
            <w:r>
              <w:rPr>
                <w:rFonts w:ascii="Tahoma" w:hAnsi="Tahoma" w:cs="Tahoma"/>
                <w:sz w:val="18"/>
                <w:szCs w:val="18"/>
              </w:rPr>
              <w:t>RUB 6600</w:t>
            </w:r>
            <w:r w:rsidR="00C21366" w:rsidRPr="00FC0C73">
              <w:rPr>
                <w:rFonts w:ascii="Tahoma" w:hAnsi="Tahoma" w:cs="Tahoma"/>
                <w:sz w:val="18"/>
                <w:szCs w:val="18"/>
              </w:rPr>
              <w:t>000</w:t>
            </w:r>
          </w:p>
        </w:tc>
      </w:tr>
    </w:tbl>
    <w:p w:rsidR="00C21366" w:rsidRDefault="00C21366" w:rsidP="00C21366">
      <w:pPr>
        <w:pStyle w:val="AppendixBodyText"/>
        <w:spacing w:after="0"/>
        <w:rPr>
          <w:rFonts w:ascii="Tahoma" w:hAnsi="Tahoma" w:cs="Tahoma"/>
        </w:rPr>
      </w:pPr>
    </w:p>
    <w:p w:rsidR="00D74E94" w:rsidRDefault="00D74E94" w:rsidP="00C21366">
      <w:pPr>
        <w:pStyle w:val="AppendixBodyText"/>
        <w:spacing w:after="0"/>
        <w:rPr>
          <w:rFonts w:ascii="Tahoma" w:hAnsi="Tahoma" w:cs="Tahoma"/>
        </w:rPr>
      </w:pPr>
    </w:p>
    <w:p w:rsidR="00D74E94" w:rsidRDefault="00D74E94" w:rsidP="00C21366">
      <w:pPr>
        <w:pStyle w:val="AppendixBodyText"/>
        <w:spacing w:after="0"/>
        <w:rPr>
          <w:rFonts w:ascii="Tahoma" w:hAnsi="Tahoma" w:cs="Tahoma"/>
        </w:rPr>
      </w:pPr>
    </w:p>
    <w:p w:rsidR="00D74E94" w:rsidRPr="00FC0C73" w:rsidRDefault="00D74E94" w:rsidP="00C21366">
      <w:pPr>
        <w:pStyle w:val="AppendixBodyText"/>
        <w:spacing w:after="0"/>
        <w:rPr>
          <w:rFonts w:ascii="Tahoma" w:hAnsi="Tahoma" w:cs="Tahoma"/>
        </w:rPr>
      </w:pPr>
    </w:p>
    <w:p w:rsidR="00C21366" w:rsidRPr="00946F7D" w:rsidRDefault="00C21366" w:rsidP="00C21366">
      <w:pPr>
        <w:pStyle w:val="AppendixBodyText"/>
        <w:spacing w:after="0"/>
        <w:rPr>
          <w:rFonts w:ascii="Tahoma" w:hAnsi="Tahoma" w:cs="Tahoma"/>
          <w:lang w:val="nl-NL"/>
        </w:rPr>
      </w:pPr>
      <w:r w:rsidRPr="00946F7D">
        <w:rPr>
          <w:rFonts w:ascii="Tahoma" w:hAnsi="Tahoma" w:cs="Tahoma"/>
          <w:sz w:val="18"/>
          <w:szCs w:val="18"/>
          <w:lang w:val="nl-NL"/>
        </w:rPr>
        <w:lastRenderedPageBreak/>
        <w:t>Voorvallen op basis van SA-bestedingen worden verdiend op basis van SA-bestedingen voor servers en desktops onder een kwalificerende Select of Enterprise Inschrijving, Select Plus-registratie, Open Value Overeenkomst of Open License-autorisatienummer. Voor ongeveer elke USD 20.000 aan SA-bestedingen voor servers of CAL's wordt één voorval toegekend. Voor ongeveer elke USD 200.000 aan SA-bestedingen in de productgroepen Systemen en Toepassingen wordt één voorval toegekend. In de tabel worden bij benadering de bedragen vermeld voor SA-bestedingen die voor de toekenning worden gehanteerd voor overeenkomsten die zijn opgesteld in andere valuta dan USD. Deze tabel is aan wijzigingen onderhevig in verband met schommelingen in de wisselkoersen.</w:t>
      </w:r>
    </w:p>
    <w:p w:rsidR="00C21366" w:rsidRPr="00741663" w:rsidRDefault="00C21366" w:rsidP="00C21366">
      <w:pPr>
        <w:pStyle w:val="AppendixBodyText"/>
        <w:spacing w:after="0"/>
        <w:rPr>
          <w:rFonts w:ascii="Tahoma" w:hAnsi="Tahoma" w:cs="Tahoma"/>
          <w:sz w:val="16"/>
          <w:szCs w:val="16"/>
          <w:lang w:val="nl-NL"/>
        </w:rPr>
      </w:pPr>
    </w:p>
    <w:p w:rsidR="00C21366" w:rsidRPr="00946F7D" w:rsidRDefault="00C21366" w:rsidP="00496754">
      <w:pPr>
        <w:pStyle w:val="AppendixBodyText"/>
        <w:spacing w:after="0"/>
        <w:rPr>
          <w:rFonts w:ascii="Tahoma" w:hAnsi="Tahoma" w:cs="Tahoma"/>
          <w:lang w:val="nl-NL"/>
        </w:rPr>
      </w:pPr>
      <w:r w:rsidRPr="00946F7D">
        <w:rPr>
          <w:rFonts w:ascii="Tahoma" w:hAnsi="Tahoma" w:cs="Tahoma"/>
          <w:sz w:val="18"/>
          <w:szCs w:val="18"/>
          <w:lang w:val="nl-NL"/>
        </w:rPr>
        <w:t>De toekenning van voorvallen kan afhankelijk van de betaaloptie worden gespreid over de looptijd van de Software</w:t>
      </w:r>
      <w:r w:rsidR="00C07C58">
        <w:rPr>
          <w:rFonts w:ascii="Tahoma" w:hAnsi="Tahoma" w:cs="Tahoma"/>
          <w:sz w:val="18"/>
          <w:szCs w:val="18"/>
          <w:lang w:val="nl-NL"/>
        </w:rPr>
        <w:t> </w:t>
      </w:r>
      <w:r w:rsidRPr="00946F7D">
        <w:rPr>
          <w:rFonts w:ascii="Tahoma" w:hAnsi="Tahoma" w:cs="Tahoma"/>
          <w:sz w:val="18"/>
          <w:szCs w:val="18"/>
          <w:lang w:val="nl-NL"/>
        </w:rPr>
        <w:t>Assurance dekking. Bij overeenkomsten waarbij sprake is van gespreide betalingen zullen de ondersteuningsvoorvallen gespreid over de looptijd worden toegekend; bij overeenkomsten waarbij ineens wordt</w:t>
      </w:r>
      <w:r w:rsidR="00496754">
        <w:rPr>
          <w:rFonts w:ascii="Tahoma" w:hAnsi="Tahoma" w:cs="Tahoma"/>
          <w:sz w:val="18"/>
          <w:szCs w:val="18"/>
          <w:lang w:val="nl-NL"/>
        </w:rPr>
        <w:t> </w:t>
      </w:r>
      <w:r w:rsidRPr="00946F7D">
        <w:rPr>
          <w:rFonts w:ascii="Tahoma" w:hAnsi="Tahoma" w:cs="Tahoma"/>
          <w:sz w:val="18"/>
          <w:szCs w:val="18"/>
          <w:lang w:val="nl-NL"/>
        </w:rPr>
        <w:t>betaald, worden de ondersteuningsvoorvallen vooruit toegekend. Bij aankopen die worden verricht na de</w:t>
      </w:r>
      <w:r w:rsidR="00496754">
        <w:rPr>
          <w:rFonts w:ascii="Tahoma" w:hAnsi="Tahoma" w:cs="Tahoma"/>
          <w:sz w:val="18"/>
          <w:szCs w:val="18"/>
          <w:lang w:val="nl-NL"/>
        </w:rPr>
        <w:t> </w:t>
      </w:r>
      <w:r w:rsidRPr="00946F7D">
        <w:rPr>
          <w:rFonts w:ascii="Tahoma" w:hAnsi="Tahoma" w:cs="Tahoma"/>
          <w:sz w:val="18"/>
          <w:szCs w:val="18"/>
          <w:lang w:val="nl-NL"/>
        </w:rPr>
        <w:t>eerste bestelling worden de toekenning van voorvallen en de jaarlijkse toewijzing herberekend. Telefonische ondersteuningsvoorvallen die niet zijn gebruikt, vervallen op het moment dat de Software Assurance dekking afloopt.</w:t>
      </w:r>
      <w:r w:rsidR="00496754">
        <w:rPr>
          <w:rFonts w:ascii="Tahoma" w:hAnsi="Tahoma" w:cs="Tahoma"/>
          <w:sz w:val="18"/>
          <w:szCs w:val="18"/>
          <w:lang w:val="nl-NL"/>
        </w:rPr>
        <w:t> </w:t>
      </w:r>
      <w:r w:rsidRPr="00946F7D">
        <w:rPr>
          <w:rFonts w:ascii="Tahoma" w:hAnsi="Tahoma" w:cs="Tahoma"/>
          <w:sz w:val="18"/>
          <w:szCs w:val="18"/>
          <w:lang w:val="nl-NL"/>
        </w:rPr>
        <w:t>Telefonische ondersteuningsvoorvallen kunnen niet van de ene Enrollment of overeenkomst naar de andere</w:t>
      </w:r>
      <w:r w:rsidR="00496754">
        <w:rPr>
          <w:rFonts w:ascii="Tahoma" w:hAnsi="Tahoma" w:cs="Tahoma"/>
          <w:sz w:val="18"/>
          <w:szCs w:val="18"/>
          <w:lang w:val="nl-NL"/>
        </w:rPr>
        <w:t> </w:t>
      </w:r>
      <w:r w:rsidRPr="00946F7D">
        <w:rPr>
          <w:rFonts w:ascii="Tahoma" w:hAnsi="Tahoma" w:cs="Tahoma"/>
          <w:sz w:val="18"/>
          <w:szCs w:val="18"/>
          <w:lang w:val="nl-NL"/>
        </w:rPr>
        <w:t>worden overgezet.</w:t>
      </w:r>
    </w:p>
    <w:p w:rsidR="00C21366" w:rsidRPr="00741663" w:rsidRDefault="00C21366" w:rsidP="00C21366">
      <w:pPr>
        <w:pStyle w:val="AppendixBodyText"/>
        <w:spacing w:after="0"/>
        <w:rPr>
          <w:rFonts w:ascii="Tahoma" w:hAnsi="Tahoma" w:cs="Tahoma"/>
          <w:sz w:val="16"/>
          <w:szCs w:val="16"/>
          <w:lang w:val="nl-NL"/>
        </w:rPr>
      </w:pPr>
    </w:p>
    <w:p w:rsidR="00C21366" w:rsidRPr="00946F7D" w:rsidRDefault="00C21366" w:rsidP="00496754">
      <w:pPr>
        <w:pStyle w:val="AppendixBodyText"/>
        <w:spacing w:after="0"/>
        <w:rPr>
          <w:rFonts w:ascii="Tahoma" w:hAnsi="Tahoma" w:cs="Tahoma"/>
          <w:lang w:val="nl-NL"/>
        </w:rPr>
      </w:pPr>
      <w:r w:rsidRPr="00946F7D">
        <w:rPr>
          <w:rFonts w:ascii="Tahoma" w:hAnsi="Tahoma" w:cs="Tahoma"/>
          <w:sz w:val="18"/>
          <w:szCs w:val="18"/>
          <w:lang w:val="nl-NL"/>
        </w:rPr>
        <w:t>Toegang tot plaatselijke telefonische ondersteuning is beschikbaar tijdens kantooruren *</w:t>
      </w:r>
      <w:r w:rsidRPr="00946F7D">
        <w:rPr>
          <w:rFonts w:ascii="Tahoma" w:hAnsi="Tahoma" w:cs="Tahoma"/>
          <w:sz w:val="18"/>
          <w:szCs w:val="18"/>
          <w:vertAlign w:val="superscript"/>
          <w:lang w:val="nl-NL"/>
        </w:rPr>
        <w:t>(1)</w:t>
      </w:r>
      <w:r w:rsidRPr="00946F7D">
        <w:rPr>
          <w:rFonts w:ascii="Tahoma" w:hAnsi="Tahoma" w:cs="Tahoma"/>
          <w:sz w:val="18"/>
          <w:szCs w:val="18"/>
          <w:lang w:val="nl-NL"/>
        </w:rPr>
        <w:t>. Buiten kantooruren</w:t>
      </w:r>
      <w:r w:rsidR="00496754">
        <w:rPr>
          <w:rFonts w:ascii="Tahoma" w:hAnsi="Tahoma" w:cs="Tahoma"/>
          <w:sz w:val="18"/>
          <w:szCs w:val="18"/>
          <w:lang w:val="nl-NL"/>
        </w:rPr>
        <w:t> </w:t>
      </w:r>
      <w:r w:rsidRPr="00946F7D">
        <w:rPr>
          <w:rFonts w:ascii="Tahoma" w:hAnsi="Tahoma" w:cs="Tahoma"/>
          <w:sz w:val="18"/>
          <w:szCs w:val="18"/>
          <w:lang w:val="nl-NL"/>
        </w:rPr>
        <w:t>kan</w:t>
      </w:r>
      <w:r w:rsidR="00496754">
        <w:rPr>
          <w:rFonts w:ascii="Tahoma" w:hAnsi="Tahoma" w:cs="Tahoma"/>
          <w:sz w:val="18"/>
          <w:szCs w:val="18"/>
          <w:lang w:val="nl-NL"/>
        </w:rPr>
        <w:t> </w:t>
      </w:r>
      <w:r w:rsidRPr="00946F7D">
        <w:rPr>
          <w:rFonts w:ascii="Tahoma" w:hAnsi="Tahoma" w:cs="Tahoma"/>
          <w:sz w:val="18"/>
          <w:szCs w:val="18"/>
          <w:lang w:val="nl-NL"/>
        </w:rPr>
        <w:t>telefonische ondersteuning worden geboden door middel van regionale of internationale ondersteuningscentra.</w:t>
      </w:r>
      <w:r w:rsidR="00496754">
        <w:rPr>
          <w:rFonts w:ascii="Tahoma" w:hAnsi="Tahoma" w:cs="Tahoma"/>
          <w:sz w:val="18"/>
          <w:szCs w:val="18"/>
          <w:lang w:val="nl-NL"/>
        </w:rPr>
        <w:t> </w:t>
      </w:r>
      <w:r w:rsidRPr="00946F7D">
        <w:rPr>
          <w:rFonts w:ascii="Tahoma" w:hAnsi="Tahoma" w:cs="Tahoma"/>
          <w:sz w:val="18"/>
          <w:szCs w:val="18"/>
          <w:lang w:val="nl-NL"/>
        </w:rPr>
        <w:t>Telefonische ondersteuning buiten kantooruren kan alleen worden gebruikt voor het nieuwe</w:t>
      </w:r>
      <w:r w:rsidR="00496754">
        <w:rPr>
          <w:rFonts w:ascii="Tahoma" w:hAnsi="Tahoma" w:cs="Tahoma"/>
          <w:sz w:val="18"/>
          <w:szCs w:val="18"/>
          <w:lang w:val="nl-NL"/>
        </w:rPr>
        <w:t> </w:t>
      </w:r>
      <w:r w:rsidRPr="00946F7D">
        <w:rPr>
          <w:rFonts w:ascii="Tahoma" w:hAnsi="Tahoma" w:cs="Tahoma"/>
          <w:sz w:val="18"/>
          <w:szCs w:val="18"/>
          <w:lang w:val="nl-NL"/>
        </w:rPr>
        <w:t>ondersteuningsaanvragen met betrekking tot bedrijfskritische problemen. Kantooruren worden per regio</w:t>
      </w:r>
      <w:r w:rsidR="00496754">
        <w:rPr>
          <w:rFonts w:ascii="Tahoma" w:hAnsi="Tahoma" w:cs="Tahoma"/>
          <w:sz w:val="18"/>
          <w:szCs w:val="18"/>
          <w:lang w:val="nl-NL"/>
        </w:rPr>
        <w:t> </w:t>
      </w:r>
      <w:r w:rsidRPr="00946F7D">
        <w:rPr>
          <w:rFonts w:ascii="Tahoma" w:hAnsi="Tahoma" w:cs="Tahoma"/>
          <w:sz w:val="18"/>
          <w:szCs w:val="18"/>
          <w:lang w:val="nl-NL"/>
        </w:rPr>
        <w:t>vastgesteld. De Microsoft-vertegenwoordiger van de klant kan informatie verstrekken over welke tijden in</w:t>
      </w:r>
      <w:r w:rsidR="00496754">
        <w:rPr>
          <w:rFonts w:ascii="Tahoma" w:hAnsi="Tahoma" w:cs="Tahoma"/>
          <w:sz w:val="18"/>
          <w:szCs w:val="18"/>
          <w:lang w:val="nl-NL"/>
        </w:rPr>
        <w:t> </w:t>
      </w:r>
      <w:r w:rsidRPr="00946F7D">
        <w:rPr>
          <w:rFonts w:ascii="Tahoma" w:hAnsi="Tahoma" w:cs="Tahoma"/>
          <w:sz w:val="18"/>
          <w:szCs w:val="18"/>
          <w:lang w:val="nl-NL"/>
        </w:rPr>
        <w:t>de</w:t>
      </w:r>
      <w:r w:rsidR="00496754">
        <w:rPr>
          <w:rFonts w:ascii="Tahoma" w:hAnsi="Tahoma" w:cs="Tahoma"/>
          <w:sz w:val="18"/>
          <w:szCs w:val="18"/>
          <w:lang w:val="nl-NL"/>
        </w:rPr>
        <w:t> </w:t>
      </w:r>
      <w:r w:rsidRPr="00946F7D">
        <w:rPr>
          <w:rFonts w:ascii="Tahoma" w:hAnsi="Tahoma" w:cs="Tahoma"/>
          <w:sz w:val="18"/>
          <w:szCs w:val="18"/>
          <w:lang w:val="nl-NL"/>
        </w:rPr>
        <w:t xml:space="preserve">regio of het land van de klant worden gerekend tot de kantooruren. Telefonische ondersteuning is niet verkrijgbaar in alle regio's in alle talen beschikbaar. </w:t>
      </w:r>
    </w:p>
    <w:p w:rsidR="00C21366" w:rsidRPr="00741663" w:rsidRDefault="00C21366" w:rsidP="00C21366">
      <w:pPr>
        <w:pStyle w:val="AppendixBodyText"/>
        <w:spacing w:after="0"/>
        <w:rPr>
          <w:rFonts w:ascii="Tahoma" w:hAnsi="Tahoma" w:cs="Tahoma"/>
          <w:sz w:val="16"/>
          <w:szCs w:val="16"/>
          <w:lang w:val="nl-NL"/>
        </w:rPr>
      </w:pP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340"/>
        <w:gridCol w:w="2370"/>
      </w:tblGrid>
      <w:tr w:rsidR="00C21366" w:rsidRPr="00FC0C73" w:rsidTr="00111C93">
        <w:trPr>
          <w:cantSplit/>
          <w:trHeight w:val="20"/>
        </w:trPr>
        <w:tc>
          <w:tcPr>
            <w:tcW w:w="4710" w:type="dxa"/>
            <w:gridSpan w:val="2"/>
            <w:tcBorders>
              <w:top w:val="single" w:sz="8" w:space="0" w:color="auto"/>
              <w:left w:val="single" w:sz="8" w:space="0" w:color="auto"/>
              <w:bottom w:val="single" w:sz="8" w:space="0" w:color="auto"/>
              <w:right w:val="single" w:sz="8" w:space="0" w:color="auto"/>
            </w:tcBorders>
            <w:shd w:val="clear" w:color="auto" w:fill="FFCC99"/>
            <w:vAlign w:val="center"/>
          </w:tcPr>
          <w:p w:rsidR="00C21366" w:rsidRPr="00FC0C73" w:rsidRDefault="00C21366" w:rsidP="00111C93">
            <w:pPr>
              <w:pStyle w:val="AppendixBodyText"/>
              <w:rPr>
                <w:rFonts w:ascii="Tahoma" w:hAnsi="Tahoma" w:cs="Tahoma"/>
                <w:b/>
                <w:bCs/>
                <w:vertAlign w:val="superscript"/>
              </w:rPr>
            </w:pPr>
            <w:r w:rsidRPr="00FC0C73">
              <w:rPr>
                <w:rFonts w:ascii="Tahoma" w:hAnsi="Tahoma" w:cs="Tahoma"/>
                <w:b/>
                <w:bCs/>
              </w:rPr>
              <w:t>*(1) Kantooruren per regio</w:t>
            </w:r>
          </w:p>
        </w:tc>
      </w:tr>
      <w:tr w:rsidR="00C21366" w:rsidRPr="00FC0C73" w:rsidTr="00C07C58">
        <w:trPr>
          <w:cantSplit/>
          <w:trHeight w:val="20"/>
        </w:trPr>
        <w:tc>
          <w:tcPr>
            <w:tcW w:w="2340" w:type="dxa"/>
            <w:tcBorders>
              <w:top w:val="single" w:sz="8" w:space="0" w:color="auto"/>
            </w:tcBorders>
          </w:tcPr>
          <w:p w:rsidR="00C21366" w:rsidRPr="00FC0C73" w:rsidRDefault="00C21366" w:rsidP="00111C93">
            <w:pPr>
              <w:pStyle w:val="AppendixBodyText"/>
              <w:rPr>
                <w:rFonts w:ascii="Tahoma" w:hAnsi="Tahoma" w:cs="Tahoma"/>
                <w:sz w:val="18"/>
                <w:szCs w:val="18"/>
              </w:rPr>
            </w:pPr>
            <w:r w:rsidRPr="00FC0C73">
              <w:rPr>
                <w:rFonts w:ascii="Tahoma" w:hAnsi="Tahoma" w:cs="Tahoma"/>
                <w:sz w:val="18"/>
                <w:szCs w:val="18"/>
              </w:rPr>
              <w:t>Noord- en Zuid-Amerika</w:t>
            </w:r>
          </w:p>
        </w:tc>
        <w:tc>
          <w:tcPr>
            <w:tcW w:w="2370" w:type="dxa"/>
            <w:tcBorders>
              <w:top w:val="single" w:sz="8" w:space="0" w:color="auto"/>
            </w:tcBorders>
          </w:tcPr>
          <w:p w:rsidR="00C21366" w:rsidRPr="00FC0C73" w:rsidRDefault="00C21366" w:rsidP="00111C93">
            <w:pPr>
              <w:pStyle w:val="AppendixBodyText"/>
              <w:rPr>
                <w:rFonts w:ascii="Tahoma" w:hAnsi="Tahoma" w:cs="Tahoma"/>
                <w:sz w:val="18"/>
                <w:szCs w:val="18"/>
              </w:rPr>
            </w:pPr>
            <w:r w:rsidRPr="00FC0C73">
              <w:rPr>
                <w:rFonts w:ascii="Tahoma" w:hAnsi="Tahoma" w:cs="Tahoma"/>
                <w:sz w:val="18"/>
                <w:szCs w:val="18"/>
              </w:rPr>
              <w:t>ma-vr 6.00-18.00 u. (PST)</w:t>
            </w:r>
          </w:p>
        </w:tc>
      </w:tr>
      <w:tr w:rsidR="00C21366" w:rsidRPr="00FC0C73" w:rsidTr="00C07C58">
        <w:trPr>
          <w:cantSplit/>
          <w:trHeight w:val="20"/>
        </w:trPr>
        <w:tc>
          <w:tcPr>
            <w:tcW w:w="2340" w:type="dxa"/>
          </w:tcPr>
          <w:p w:rsidR="00C21366" w:rsidRPr="00FC0C73" w:rsidRDefault="00C21366" w:rsidP="00111C93">
            <w:pPr>
              <w:pStyle w:val="AppendixBodyText"/>
              <w:rPr>
                <w:rFonts w:ascii="Tahoma" w:hAnsi="Tahoma" w:cs="Tahoma"/>
                <w:sz w:val="18"/>
                <w:szCs w:val="18"/>
              </w:rPr>
            </w:pPr>
            <w:r w:rsidRPr="00FC0C73">
              <w:rPr>
                <w:rFonts w:ascii="Tahoma" w:hAnsi="Tahoma" w:cs="Tahoma"/>
                <w:sz w:val="18"/>
                <w:szCs w:val="18"/>
              </w:rPr>
              <w:t>EMEA</w:t>
            </w:r>
          </w:p>
        </w:tc>
        <w:tc>
          <w:tcPr>
            <w:tcW w:w="2370" w:type="dxa"/>
          </w:tcPr>
          <w:p w:rsidR="00C21366" w:rsidRPr="00FC0C73" w:rsidRDefault="00C21366" w:rsidP="00111C93">
            <w:pPr>
              <w:pStyle w:val="AppendixBodyText"/>
              <w:rPr>
                <w:rFonts w:ascii="Tahoma" w:hAnsi="Tahoma" w:cs="Tahoma"/>
                <w:sz w:val="18"/>
                <w:szCs w:val="18"/>
              </w:rPr>
            </w:pPr>
            <w:r w:rsidRPr="00FC0C73">
              <w:rPr>
                <w:rFonts w:ascii="Tahoma" w:hAnsi="Tahoma" w:cs="Tahoma"/>
                <w:sz w:val="18"/>
                <w:szCs w:val="18"/>
              </w:rPr>
              <w:t>ma-vr 6.00-18.00 u. (PST)</w:t>
            </w:r>
          </w:p>
        </w:tc>
      </w:tr>
      <w:tr w:rsidR="00C21366" w:rsidRPr="00FC0C73" w:rsidTr="00C07C58">
        <w:trPr>
          <w:cantSplit/>
          <w:trHeight w:val="20"/>
        </w:trPr>
        <w:tc>
          <w:tcPr>
            <w:tcW w:w="2340" w:type="dxa"/>
          </w:tcPr>
          <w:p w:rsidR="00C21366" w:rsidRPr="00FC0C73" w:rsidRDefault="00C21366" w:rsidP="00111C93">
            <w:pPr>
              <w:pStyle w:val="AppendixBodyText"/>
              <w:rPr>
                <w:rFonts w:ascii="Tahoma" w:hAnsi="Tahoma" w:cs="Tahoma"/>
                <w:sz w:val="18"/>
                <w:szCs w:val="18"/>
              </w:rPr>
            </w:pPr>
            <w:r w:rsidRPr="00FC0C73">
              <w:rPr>
                <w:rFonts w:ascii="Tahoma" w:hAnsi="Tahoma" w:cs="Tahoma"/>
                <w:sz w:val="18"/>
                <w:szCs w:val="18"/>
              </w:rPr>
              <w:t>Australië/Nieuw-Zeeland</w:t>
            </w:r>
          </w:p>
        </w:tc>
        <w:tc>
          <w:tcPr>
            <w:tcW w:w="2370" w:type="dxa"/>
          </w:tcPr>
          <w:p w:rsidR="00C21366" w:rsidRPr="00FC0C73" w:rsidRDefault="00C21366" w:rsidP="00111C93">
            <w:pPr>
              <w:pStyle w:val="AppendixBodyText"/>
              <w:rPr>
                <w:rFonts w:ascii="Tahoma" w:hAnsi="Tahoma" w:cs="Tahoma"/>
                <w:sz w:val="18"/>
                <w:szCs w:val="18"/>
              </w:rPr>
            </w:pPr>
            <w:r w:rsidRPr="00FC0C73">
              <w:rPr>
                <w:rFonts w:ascii="Tahoma" w:hAnsi="Tahoma" w:cs="Tahoma"/>
                <w:sz w:val="18"/>
                <w:szCs w:val="18"/>
              </w:rPr>
              <w:t>ma-vr 7.00-18.00 u.</w:t>
            </w:r>
          </w:p>
        </w:tc>
      </w:tr>
      <w:tr w:rsidR="00C21366" w:rsidRPr="00FC0C73" w:rsidTr="00C07C58">
        <w:trPr>
          <w:cantSplit/>
          <w:trHeight w:val="20"/>
        </w:trPr>
        <w:tc>
          <w:tcPr>
            <w:tcW w:w="2340" w:type="dxa"/>
          </w:tcPr>
          <w:p w:rsidR="00C21366" w:rsidRPr="00FC0C73" w:rsidRDefault="00C21366" w:rsidP="00111C93">
            <w:pPr>
              <w:pStyle w:val="AppendixBodyText"/>
              <w:rPr>
                <w:rFonts w:ascii="Tahoma" w:hAnsi="Tahoma" w:cs="Tahoma"/>
                <w:sz w:val="18"/>
                <w:szCs w:val="18"/>
              </w:rPr>
            </w:pPr>
            <w:r w:rsidRPr="00FC0C73">
              <w:rPr>
                <w:rFonts w:ascii="Tahoma" w:hAnsi="Tahoma" w:cs="Tahoma"/>
                <w:sz w:val="18"/>
                <w:szCs w:val="18"/>
              </w:rPr>
              <w:t>Japan</w:t>
            </w:r>
          </w:p>
        </w:tc>
        <w:tc>
          <w:tcPr>
            <w:tcW w:w="2370" w:type="dxa"/>
          </w:tcPr>
          <w:p w:rsidR="00C21366" w:rsidRPr="00FC0C73" w:rsidRDefault="00C21366" w:rsidP="00111C93">
            <w:pPr>
              <w:pStyle w:val="AppendixBodyText"/>
              <w:rPr>
                <w:rFonts w:ascii="Tahoma" w:hAnsi="Tahoma" w:cs="Tahoma"/>
                <w:sz w:val="18"/>
                <w:szCs w:val="18"/>
              </w:rPr>
            </w:pPr>
            <w:r w:rsidRPr="00FC0C73">
              <w:rPr>
                <w:rFonts w:ascii="Tahoma" w:hAnsi="Tahoma" w:cs="Tahoma"/>
                <w:sz w:val="18"/>
                <w:szCs w:val="18"/>
              </w:rPr>
              <w:t>ma-vr 9.30-19.00 u.</w:t>
            </w:r>
          </w:p>
        </w:tc>
      </w:tr>
      <w:tr w:rsidR="00C21366" w:rsidRPr="00FC0C73" w:rsidTr="00C07C58">
        <w:trPr>
          <w:cantSplit/>
          <w:trHeight w:val="20"/>
        </w:trPr>
        <w:tc>
          <w:tcPr>
            <w:tcW w:w="2340" w:type="dxa"/>
          </w:tcPr>
          <w:p w:rsidR="00C21366" w:rsidRPr="00FC0C73" w:rsidRDefault="00C21366" w:rsidP="00111C93">
            <w:pPr>
              <w:pStyle w:val="AppendixBodyText"/>
              <w:rPr>
                <w:rFonts w:ascii="Tahoma" w:hAnsi="Tahoma" w:cs="Tahoma"/>
                <w:sz w:val="18"/>
                <w:szCs w:val="18"/>
              </w:rPr>
            </w:pPr>
            <w:r w:rsidRPr="00FC0C73">
              <w:rPr>
                <w:rFonts w:ascii="Tahoma" w:hAnsi="Tahoma" w:cs="Tahoma"/>
                <w:sz w:val="18"/>
                <w:szCs w:val="18"/>
              </w:rPr>
              <w:t>Azië</w:t>
            </w:r>
          </w:p>
        </w:tc>
        <w:tc>
          <w:tcPr>
            <w:tcW w:w="2370" w:type="dxa"/>
          </w:tcPr>
          <w:p w:rsidR="00C21366" w:rsidRPr="00FC0C73" w:rsidRDefault="00C21366" w:rsidP="00111C93">
            <w:pPr>
              <w:pStyle w:val="AppendixBodyText"/>
              <w:rPr>
                <w:rFonts w:ascii="Tahoma" w:hAnsi="Tahoma" w:cs="Tahoma"/>
                <w:sz w:val="18"/>
                <w:szCs w:val="18"/>
              </w:rPr>
            </w:pPr>
            <w:r w:rsidRPr="00FC0C73">
              <w:rPr>
                <w:rFonts w:ascii="Tahoma" w:hAnsi="Tahoma" w:cs="Tahoma"/>
                <w:sz w:val="18"/>
                <w:szCs w:val="18"/>
              </w:rPr>
              <w:t>ma-vr 9.00-18.00 u.</w:t>
            </w:r>
          </w:p>
        </w:tc>
      </w:tr>
    </w:tbl>
    <w:p w:rsidR="00C21366" w:rsidRPr="00741663" w:rsidRDefault="00C21366" w:rsidP="00C21366">
      <w:pPr>
        <w:rPr>
          <w:rFonts w:cs="Tahoma"/>
          <w:sz w:val="16"/>
          <w:szCs w:val="16"/>
        </w:rPr>
      </w:pPr>
      <w:bookmarkStart w:id="743" w:name="_Toc240899164"/>
    </w:p>
    <w:p w:rsidR="00C21366" w:rsidRPr="00FC0C73" w:rsidRDefault="00C21366" w:rsidP="00C21366">
      <w:pPr>
        <w:spacing w:after="60"/>
        <w:rPr>
          <w:rFonts w:cs="Tahoma"/>
        </w:rPr>
      </w:pPr>
      <w:r w:rsidRPr="00FC0C73">
        <w:rPr>
          <w:rFonts w:cs="Tahoma"/>
          <w:b/>
          <w:szCs w:val="20"/>
        </w:rPr>
        <w:t>Ondersteuningsvoorvallen via het web</w:t>
      </w:r>
      <w:bookmarkEnd w:id="743"/>
      <w:r w:rsidRPr="00FC0C73">
        <w:rPr>
          <w:rFonts w:cs="Tahoma"/>
          <w:b/>
          <w:szCs w:val="20"/>
        </w:rPr>
        <w:t xml:space="preserve"> </w:t>
      </w:r>
    </w:p>
    <w:p w:rsidR="00C21366" w:rsidRPr="00946F7D" w:rsidRDefault="00C21366" w:rsidP="004E4287">
      <w:pPr>
        <w:pStyle w:val="AppendixBodyText"/>
        <w:spacing w:after="0"/>
        <w:rPr>
          <w:rFonts w:ascii="Tahoma" w:hAnsi="Tahoma" w:cs="Tahoma"/>
          <w:lang w:val="nl-NL"/>
        </w:rPr>
      </w:pPr>
      <w:r w:rsidRPr="00FC0C73">
        <w:rPr>
          <w:rFonts w:ascii="Tahoma" w:hAnsi="Tahoma" w:cs="Tahoma"/>
          <w:sz w:val="18"/>
          <w:szCs w:val="18"/>
        </w:rPr>
        <w:t>Klanten (anders dan klanten met een Academic Select License, Select Plus for Academic, Academic Open License, Campus en School Overeenkomst, Open Value Subscription – Education Solutions en Open License) met Standard en</w:t>
      </w:r>
      <w:r w:rsidR="00C07C58">
        <w:rPr>
          <w:rFonts w:ascii="Tahoma" w:hAnsi="Tahoma" w:cs="Tahoma"/>
          <w:sz w:val="18"/>
          <w:szCs w:val="18"/>
        </w:rPr>
        <w:t> </w:t>
      </w:r>
      <w:r w:rsidRPr="00FC0C73">
        <w:rPr>
          <w:rFonts w:ascii="Tahoma" w:hAnsi="Tahoma" w:cs="Tahoma"/>
          <w:sz w:val="18"/>
          <w:szCs w:val="18"/>
        </w:rPr>
        <w:t>Enterprise Editions van serversoftwareproducten met Software Assurance dekking hebben naar behoefte toegang</w:t>
      </w:r>
      <w:r w:rsidR="00C07C58">
        <w:rPr>
          <w:rFonts w:ascii="Tahoma" w:hAnsi="Tahoma" w:cs="Tahoma"/>
          <w:sz w:val="18"/>
          <w:szCs w:val="18"/>
        </w:rPr>
        <w:t> </w:t>
      </w:r>
      <w:r w:rsidRPr="00FC0C73">
        <w:rPr>
          <w:rFonts w:ascii="Tahoma" w:hAnsi="Tahoma" w:cs="Tahoma"/>
          <w:sz w:val="18"/>
          <w:szCs w:val="18"/>
        </w:rPr>
        <w:t>tot elektronische ondersteuningsdiensten voor probleemoplossing via het web.</w:t>
      </w:r>
      <w:r>
        <w:rPr>
          <w:rFonts w:ascii="Tahoma" w:hAnsi="Tahoma" w:cs="Tahoma"/>
          <w:sz w:val="18"/>
          <w:szCs w:val="18"/>
        </w:rPr>
        <w:t xml:space="preserve"> </w:t>
      </w:r>
      <w:r w:rsidRPr="00946F7D">
        <w:rPr>
          <w:rFonts w:ascii="Tahoma" w:hAnsi="Tahoma" w:cs="Tahoma"/>
          <w:sz w:val="18"/>
          <w:szCs w:val="18"/>
          <w:lang w:val="nl-NL"/>
        </w:rPr>
        <w:t xml:space="preserve">De website voor elektronische ondersteuning is 24 uur per dag, 7 dagen in de week toegankelijk, maar de reacties vinden plaats tijdens kantooruren. Ondersteuningsvoorvallen via het web zijn daarom niet geschikt voor bedrijfskritische situaties waar snel ingrijpen vereist is. Zie de Kantooruren per regio in het bovenstaande gedeelte </w:t>
      </w:r>
      <w:r w:rsidR="004E4287">
        <w:rPr>
          <w:rFonts w:ascii="Tahoma" w:hAnsi="Tahoma" w:cs="Tahoma"/>
          <w:sz w:val="18"/>
          <w:szCs w:val="18"/>
          <w:lang w:val="nl-NL"/>
        </w:rPr>
        <w:t>“</w:t>
      </w:r>
      <w:r w:rsidRPr="00946F7D">
        <w:rPr>
          <w:rFonts w:ascii="Tahoma" w:hAnsi="Tahoma" w:cs="Tahoma"/>
          <w:sz w:val="18"/>
          <w:szCs w:val="18"/>
          <w:lang w:val="nl-NL"/>
        </w:rPr>
        <w:t>Toekenning van elektronische ondersteuningsvoorvallen</w:t>
      </w:r>
      <w:r w:rsidR="004E4287">
        <w:rPr>
          <w:rFonts w:ascii="Tahoma" w:hAnsi="Tahoma" w:cs="Tahoma"/>
          <w:sz w:val="18"/>
          <w:szCs w:val="18"/>
          <w:lang w:val="nl-NL"/>
        </w:rPr>
        <w:t>”</w:t>
      </w:r>
      <w:r w:rsidRPr="00946F7D">
        <w:rPr>
          <w:rFonts w:ascii="Tahoma" w:hAnsi="Tahoma" w:cs="Tahoma"/>
          <w:sz w:val="18"/>
          <w:szCs w:val="18"/>
          <w:lang w:val="nl-NL"/>
        </w:rPr>
        <w:t>.</w:t>
      </w:r>
    </w:p>
    <w:p w:rsidR="00C21366" w:rsidRPr="00741663" w:rsidRDefault="00C21366" w:rsidP="00C21366">
      <w:pPr>
        <w:pStyle w:val="AppendixBodyText"/>
        <w:spacing w:after="0"/>
        <w:rPr>
          <w:rFonts w:ascii="Tahoma" w:hAnsi="Tahoma" w:cs="Tahoma"/>
          <w:sz w:val="16"/>
          <w:szCs w:val="16"/>
          <w:lang w:val="nl-NL"/>
        </w:rPr>
      </w:pPr>
    </w:p>
    <w:p w:rsidR="00C21366" w:rsidRPr="00946F7D" w:rsidRDefault="00C21366" w:rsidP="00496754">
      <w:pPr>
        <w:pStyle w:val="AppendixBodyText"/>
        <w:spacing w:after="0"/>
        <w:rPr>
          <w:rFonts w:ascii="Tahoma" w:hAnsi="Tahoma" w:cs="Tahoma"/>
          <w:lang w:val="nl-NL"/>
        </w:rPr>
      </w:pPr>
      <w:r w:rsidRPr="00946F7D">
        <w:rPr>
          <w:rFonts w:ascii="Tahoma" w:hAnsi="Tahoma" w:cs="Tahoma"/>
          <w:sz w:val="18"/>
          <w:szCs w:val="18"/>
          <w:lang w:val="nl-NL"/>
        </w:rPr>
        <w:t>Ondersteuningsvoorvallen die telefonisch worden gestart, worden na voltooiing verrekend met het saldo voor telefonische ondersteuningsvoorvallen. Ondersteuningsvoorvallen die via het web worden gestart, vinden plaats naar</w:t>
      </w:r>
      <w:r w:rsidR="00496754">
        <w:rPr>
          <w:rFonts w:ascii="Tahoma" w:hAnsi="Tahoma" w:cs="Tahoma"/>
          <w:sz w:val="18"/>
          <w:szCs w:val="18"/>
          <w:lang w:val="nl-NL"/>
        </w:rPr>
        <w:t> </w:t>
      </w:r>
      <w:r w:rsidRPr="00946F7D">
        <w:rPr>
          <w:rFonts w:ascii="Tahoma" w:hAnsi="Tahoma" w:cs="Tahoma"/>
          <w:sz w:val="18"/>
          <w:szCs w:val="18"/>
          <w:lang w:val="nl-NL"/>
        </w:rPr>
        <w:t>behoefte en worden via het web, e-mail en andere elektronische wegen afgehandeld. Ondersteuningsvoorvallen die via het web worden gestart en later door de klant telefonisch worden vervolgd, worden na voltooiing verrekend met het saldo voor telefonische ondersteuningsvoorvallen. Ondersteuningsvoorvallen die via het web worden gestart</w:t>
      </w:r>
      <w:r w:rsidR="00496754">
        <w:rPr>
          <w:rFonts w:ascii="Tahoma" w:hAnsi="Tahoma" w:cs="Tahoma"/>
          <w:sz w:val="18"/>
          <w:szCs w:val="18"/>
          <w:lang w:val="nl-NL"/>
        </w:rPr>
        <w:t> </w:t>
      </w:r>
      <w:r w:rsidRPr="00946F7D">
        <w:rPr>
          <w:rFonts w:ascii="Tahoma" w:hAnsi="Tahoma" w:cs="Tahoma"/>
          <w:sz w:val="18"/>
          <w:szCs w:val="18"/>
          <w:lang w:val="nl-NL"/>
        </w:rPr>
        <w:t>en later door Microsoft telefonisch worden vervolgd, worden na voltooiing niet verrekend met het saldo voor</w:t>
      </w:r>
      <w:r w:rsidR="00496754">
        <w:rPr>
          <w:rFonts w:ascii="Tahoma" w:hAnsi="Tahoma" w:cs="Tahoma"/>
          <w:sz w:val="18"/>
          <w:szCs w:val="18"/>
          <w:lang w:val="nl-NL"/>
        </w:rPr>
        <w:t> </w:t>
      </w:r>
      <w:r w:rsidRPr="00946F7D">
        <w:rPr>
          <w:rFonts w:ascii="Tahoma" w:hAnsi="Tahoma" w:cs="Tahoma"/>
          <w:sz w:val="18"/>
          <w:szCs w:val="18"/>
          <w:lang w:val="nl-NL"/>
        </w:rPr>
        <w:t>telefonische ondersteuningsvoorvallen indien de behandeling via het web, e-mail of andere elektronische wegen</w:t>
      </w:r>
      <w:r w:rsidR="00496754">
        <w:rPr>
          <w:rFonts w:ascii="Tahoma" w:hAnsi="Tahoma" w:cs="Tahoma"/>
          <w:sz w:val="18"/>
          <w:szCs w:val="18"/>
          <w:lang w:val="nl-NL"/>
        </w:rPr>
        <w:t> </w:t>
      </w:r>
      <w:r w:rsidRPr="00946F7D">
        <w:rPr>
          <w:rFonts w:ascii="Tahoma" w:hAnsi="Tahoma" w:cs="Tahoma"/>
          <w:sz w:val="18"/>
          <w:szCs w:val="18"/>
          <w:lang w:val="nl-NL"/>
        </w:rPr>
        <w:t xml:space="preserve">wordt voortgezet. </w:t>
      </w:r>
    </w:p>
    <w:p w:rsidR="00C21366" w:rsidRPr="00741663" w:rsidRDefault="00C21366" w:rsidP="00C21366">
      <w:pPr>
        <w:pStyle w:val="AppendixBodyText"/>
        <w:spacing w:after="0"/>
        <w:rPr>
          <w:rFonts w:ascii="Tahoma" w:hAnsi="Tahoma" w:cs="Tahoma"/>
          <w:sz w:val="16"/>
          <w:szCs w:val="16"/>
          <w:lang w:val="nl-NL"/>
        </w:rPr>
      </w:pPr>
    </w:p>
    <w:p w:rsidR="00C21366" w:rsidRPr="00946F7D" w:rsidRDefault="00C21366" w:rsidP="00C21366">
      <w:pPr>
        <w:pStyle w:val="AppendixBodyText"/>
        <w:spacing w:after="0"/>
        <w:rPr>
          <w:rFonts w:ascii="Tahoma" w:hAnsi="Tahoma" w:cs="Tahoma"/>
          <w:lang w:val="nl-NL"/>
        </w:rPr>
      </w:pPr>
      <w:r w:rsidRPr="00946F7D">
        <w:rPr>
          <w:rFonts w:ascii="Tahoma" w:hAnsi="Tahoma" w:cs="Tahoma"/>
          <w:sz w:val="18"/>
          <w:szCs w:val="18"/>
          <w:lang w:val="nl-NL"/>
        </w:rPr>
        <w:t>Voor webondersteuningsvoorvallen is Software Assurance vereist voor zowel de serversoftware als de bijbehorende CAL's. Klanten kunnen alleen ondersteuningsaanvragen voor probleemoplossing indienen voor de gelicentieerde exemplaren van serversoftware die worden gedekt door Software Assurance.</w:t>
      </w:r>
    </w:p>
    <w:p w:rsidR="00C21366" w:rsidRPr="00741663" w:rsidRDefault="00C21366" w:rsidP="00C21366">
      <w:pPr>
        <w:pStyle w:val="AppendixBodyText"/>
        <w:spacing w:after="0"/>
        <w:rPr>
          <w:rFonts w:ascii="Tahoma" w:hAnsi="Tahoma" w:cs="Tahoma"/>
          <w:sz w:val="16"/>
          <w:szCs w:val="16"/>
          <w:lang w:val="nl-NL"/>
        </w:rPr>
      </w:pPr>
    </w:p>
    <w:p w:rsidR="00C21366" w:rsidRPr="00946F7D" w:rsidRDefault="00C21366" w:rsidP="00C21366">
      <w:pPr>
        <w:pStyle w:val="AppendixBodyText"/>
        <w:spacing w:after="0"/>
        <w:rPr>
          <w:rFonts w:ascii="Tahoma" w:hAnsi="Tahoma" w:cs="Tahoma"/>
          <w:lang w:val="nl-NL"/>
        </w:rPr>
      </w:pPr>
      <w:r w:rsidRPr="00946F7D">
        <w:rPr>
          <w:rFonts w:ascii="Tahoma" w:hAnsi="Tahoma" w:cs="Tahoma"/>
          <w:sz w:val="18"/>
          <w:szCs w:val="18"/>
          <w:lang w:val="nl-NL"/>
        </w:rPr>
        <w:t>Webondersteuningsvoorvallen kunnen niet van de ene licentie naar de andere worden overgezet. Raadpleeg de productgebruiksrechten voor meer informatie over het toewijzen en hertoewijzen van licenties aan fysieke servers.</w:t>
      </w:r>
    </w:p>
    <w:p w:rsidR="00C21366" w:rsidRPr="00946F7D" w:rsidRDefault="00C21366" w:rsidP="00C21366">
      <w:pPr>
        <w:spacing w:after="60"/>
        <w:rPr>
          <w:rFonts w:cs="Tahoma"/>
          <w:lang w:val="nl-NL"/>
        </w:rPr>
      </w:pPr>
      <w:bookmarkStart w:id="744" w:name="_Toc240899165"/>
      <w:r w:rsidRPr="00946F7D">
        <w:rPr>
          <w:rFonts w:cs="Tahoma"/>
          <w:b/>
          <w:szCs w:val="20"/>
          <w:lang w:val="nl-NL"/>
        </w:rPr>
        <w:lastRenderedPageBreak/>
        <w:t>Contactpersonen voor ondersteuning</w:t>
      </w:r>
      <w:bookmarkEnd w:id="744"/>
    </w:p>
    <w:p w:rsidR="00C21366" w:rsidRPr="00946F7D" w:rsidRDefault="00C21366" w:rsidP="00C21366">
      <w:pPr>
        <w:pStyle w:val="AppendixBodyText"/>
        <w:spacing w:after="0"/>
        <w:rPr>
          <w:rFonts w:ascii="Tahoma" w:hAnsi="Tahoma" w:cs="Tahoma"/>
          <w:lang w:val="nl-NL"/>
        </w:rPr>
      </w:pPr>
      <w:r w:rsidRPr="00946F7D">
        <w:rPr>
          <w:rFonts w:ascii="Tahoma" w:hAnsi="Tahoma" w:cs="Tahoma"/>
          <w:sz w:val="18"/>
          <w:szCs w:val="18"/>
          <w:lang w:val="nl-NL"/>
        </w:rPr>
        <w:t>Het aantal contactpersonen dat voor ondersteuning is toegestaan, verschilt per Volume Licensing Program en het aantal licenties dat door de Software Assurance wordt gedekt, zoals hieronder weergegeven. De contactpersonen moeten met name genoemde personen zijn, en kunnen personen zijn van buiten de organisatie van de klant. Het is echter niet toegestaan de naam van een organisatie, afdeling of groep aan te wijzen als contactpersoon.</w:t>
      </w:r>
    </w:p>
    <w:p w:rsidR="00C21366" w:rsidRPr="00946F7D" w:rsidRDefault="00C21366" w:rsidP="00C21366">
      <w:pPr>
        <w:pStyle w:val="AppendixBodyText"/>
        <w:rPr>
          <w:rFonts w:ascii="Tahoma" w:hAnsi="Tahoma" w:cs="Tahoma"/>
          <w:lang w:val="nl-NL"/>
        </w:rPr>
      </w:pPr>
    </w:p>
    <w:tbl>
      <w:tblPr>
        <w:tblW w:w="9547"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700"/>
        <w:gridCol w:w="1087"/>
        <w:gridCol w:w="1080"/>
        <w:gridCol w:w="1170"/>
        <w:gridCol w:w="1170"/>
        <w:gridCol w:w="1170"/>
        <w:gridCol w:w="1170"/>
      </w:tblGrid>
      <w:tr w:rsidR="00C21366" w:rsidRPr="00D6097F" w:rsidTr="00111C93">
        <w:trPr>
          <w:trHeight w:val="178"/>
        </w:trPr>
        <w:tc>
          <w:tcPr>
            <w:tcW w:w="2700" w:type="dxa"/>
            <w:tcBorders>
              <w:top w:val="single" w:sz="8" w:space="0" w:color="auto"/>
              <w:left w:val="single" w:sz="8" w:space="0" w:color="auto"/>
              <w:bottom w:val="single" w:sz="8" w:space="0" w:color="auto"/>
              <w:right w:val="single" w:sz="8" w:space="0" w:color="auto"/>
            </w:tcBorders>
            <w:shd w:val="clear" w:color="auto" w:fill="FFCC99"/>
            <w:vAlign w:val="center"/>
          </w:tcPr>
          <w:p w:rsidR="00C21366" w:rsidRPr="00FC0C73" w:rsidRDefault="00C21366" w:rsidP="00111C93">
            <w:pPr>
              <w:pStyle w:val="AppendixBodyText"/>
              <w:rPr>
                <w:rFonts w:ascii="Tahoma" w:hAnsi="Tahoma" w:cs="Tahoma"/>
                <w:b/>
                <w:bCs/>
              </w:rPr>
            </w:pPr>
            <w:r w:rsidRPr="00FC0C73">
              <w:rPr>
                <w:rFonts w:ascii="Tahoma" w:hAnsi="Tahoma" w:cs="Tahoma"/>
                <w:b/>
                <w:bCs/>
              </w:rPr>
              <w:t>Voorzieningen</w:t>
            </w:r>
          </w:p>
        </w:tc>
        <w:tc>
          <w:tcPr>
            <w:tcW w:w="1087" w:type="dxa"/>
            <w:tcBorders>
              <w:top w:val="single" w:sz="8" w:space="0" w:color="auto"/>
              <w:left w:val="single" w:sz="8" w:space="0" w:color="auto"/>
              <w:bottom w:val="single" w:sz="8" w:space="0" w:color="auto"/>
              <w:right w:val="single" w:sz="8" w:space="0" w:color="auto"/>
            </w:tcBorders>
            <w:shd w:val="clear" w:color="auto" w:fill="FFCC99"/>
            <w:vAlign w:val="center"/>
          </w:tcPr>
          <w:p w:rsidR="00C21366" w:rsidRPr="00FC0C73" w:rsidRDefault="00C21366" w:rsidP="00111C93">
            <w:pPr>
              <w:pStyle w:val="AppendixBodyText"/>
              <w:rPr>
                <w:rFonts w:ascii="Tahoma" w:hAnsi="Tahoma" w:cs="Tahoma"/>
                <w:b/>
                <w:bCs/>
              </w:rPr>
            </w:pPr>
            <w:r w:rsidRPr="00FC0C73">
              <w:rPr>
                <w:rFonts w:ascii="Tahoma" w:hAnsi="Tahoma" w:cs="Tahoma"/>
                <w:b/>
                <w:bCs/>
              </w:rPr>
              <w:t>Open License</w:t>
            </w:r>
          </w:p>
        </w:tc>
        <w:tc>
          <w:tcPr>
            <w:tcW w:w="1080" w:type="dxa"/>
            <w:tcBorders>
              <w:top w:val="single" w:sz="8" w:space="0" w:color="auto"/>
              <w:left w:val="single" w:sz="8" w:space="0" w:color="auto"/>
              <w:bottom w:val="single" w:sz="8" w:space="0" w:color="auto"/>
              <w:right w:val="single" w:sz="8" w:space="0" w:color="auto"/>
            </w:tcBorders>
            <w:shd w:val="clear" w:color="auto" w:fill="FFCC99"/>
            <w:vAlign w:val="center"/>
          </w:tcPr>
          <w:p w:rsidR="00C21366" w:rsidRPr="00FC0C73" w:rsidRDefault="00C21366" w:rsidP="00111C93">
            <w:pPr>
              <w:pStyle w:val="AppendixBodyText"/>
              <w:spacing w:before="120" w:after="120"/>
              <w:rPr>
                <w:rFonts w:ascii="Tahoma" w:hAnsi="Tahoma" w:cs="Tahoma"/>
                <w:b/>
              </w:rPr>
            </w:pPr>
            <w:r w:rsidRPr="00FC0C73">
              <w:rPr>
                <w:rFonts w:ascii="Tahoma" w:hAnsi="Tahoma" w:cs="Tahoma"/>
                <w:b/>
                <w:bCs/>
              </w:rPr>
              <w:t>Open Value(1)</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C21366" w:rsidRPr="00946F7D" w:rsidRDefault="00C21366" w:rsidP="00111C93">
            <w:pPr>
              <w:pStyle w:val="AppendixBodyText"/>
              <w:rPr>
                <w:rFonts w:ascii="Tahoma" w:hAnsi="Tahoma" w:cs="Tahoma"/>
                <w:lang w:val="fr-FR"/>
              </w:rPr>
            </w:pPr>
            <w:r w:rsidRPr="00946F7D">
              <w:rPr>
                <w:rFonts w:ascii="Tahoma" w:hAnsi="Tahoma" w:cs="Tahoma"/>
                <w:b/>
                <w:bCs/>
                <w:lang w:val="fr-FR"/>
              </w:rPr>
              <w:t>Select License/Select Plus/EA</w:t>
            </w:r>
          </w:p>
          <w:p w:rsidR="00C21366" w:rsidRPr="00946F7D" w:rsidRDefault="00C21366" w:rsidP="00111C93">
            <w:pPr>
              <w:pStyle w:val="AppendixBodyText"/>
              <w:rPr>
                <w:rFonts w:ascii="Tahoma" w:hAnsi="Tahoma" w:cs="Tahoma"/>
                <w:b/>
                <w:bCs/>
                <w:lang w:val="fr-FR"/>
              </w:rPr>
            </w:pPr>
            <w:r w:rsidRPr="00946F7D">
              <w:rPr>
                <w:rFonts w:ascii="Tahoma" w:hAnsi="Tahoma" w:cs="Tahoma"/>
                <w:b/>
                <w:bCs/>
                <w:lang w:val="fr-FR"/>
              </w:rPr>
              <w:t>niveau A</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C21366" w:rsidRPr="00946F7D" w:rsidRDefault="00C21366" w:rsidP="00111C93">
            <w:pPr>
              <w:pStyle w:val="AppendixBodyText"/>
              <w:rPr>
                <w:rFonts w:ascii="Tahoma" w:hAnsi="Tahoma" w:cs="Tahoma"/>
                <w:lang w:val="fr-FR"/>
              </w:rPr>
            </w:pPr>
            <w:r w:rsidRPr="00946F7D">
              <w:rPr>
                <w:rFonts w:ascii="Tahoma" w:hAnsi="Tahoma" w:cs="Tahoma"/>
                <w:b/>
                <w:bCs/>
                <w:lang w:val="fr-FR"/>
              </w:rPr>
              <w:t>Select License/Select Plus/EA</w:t>
            </w:r>
          </w:p>
          <w:p w:rsidR="00C21366" w:rsidRPr="00946F7D" w:rsidRDefault="00C21366" w:rsidP="00111C93">
            <w:pPr>
              <w:pStyle w:val="AppendixBodyText"/>
              <w:rPr>
                <w:rFonts w:ascii="Tahoma" w:hAnsi="Tahoma" w:cs="Tahoma"/>
                <w:b/>
                <w:bCs/>
                <w:lang w:val="fr-FR"/>
              </w:rPr>
            </w:pPr>
            <w:r w:rsidRPr="00946F7D">
              <w:rPr>
                <w:rFonts w:ascii="Tahoma" w:hAnsi="Tahoma" w:cs="Tahoma"/>
                <w:b/>
                <w:bCs/>
                <w:lang w:val="fr-FR"/>
              </w:rPr>
              <w:t>niveau B</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C21366" w:rsidRPr="00946F7D" w:rsidRDefault="00C21366" w:rsidP="00111C93">
            <w:pPr>
              <w:pStyle w:val="AppendixBodyText"/>
              <w:rPr>
                <w:rFonts w:ascii="Tahoma" w:hAnsi="Tahoma" w:cs="Tahoma"/>
                <w:lang w:val="fr-FR"/>
              </w:rPr>
            </w:pPr>
            <w:r w:rsidRPr="00946F7D">
              <w:rPr>
                <w:rFonts w:ascii="Tahoma" w:hAnsi="Tahoma" w:cs="Tahoma"/>
                <w:b/>
                <w:bCs/>
                <w:lang w:val="fr-FR"/>
              </w:rPr>
              <w:t>Select License/Select Plus/EA</w:t>
            </w:r>
          </w:p>
          <w:p w:rsidR="00C21366" w:rsidRPr="00946F7D" w:rsidRDefault="00C21366" w:rsidP="00111C93">
            <w:pPr>
              <w:pStyle w:val="AppendixBodyText"/>
              <w:rPr>
                <w:rFonts w:ascii="Tahoma" w:hAnsi="Tahoma" w:cs="Tahoma"/>
                <w:b/>
                <w:bCs/>
                <w:lang w:val="fr-FR"/>
              </w:rPr>
            </w:pPr>
            <w:r w:rsidRPr="00946F7D">
              <w:rPr>
                <w:rFonts w:ascii="Tahoma" w:hAnsi="Tahoma" w:cs="Tahoma"/>
                <w:b/>
                <w:bCs/>
                <w:lang w:val="fr-FR"/>
              </w:rPr>
              <w:t>niveau C</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C21366" w:rsidRPr="00946F7D" w:rsidRDefault="00C21366" w:rsidP="00111C93">
            <w:pPr>
              <w:pStyle w:val="AppendixBodyText"/>
              <w:rPr>
                <w:rFonts w:ascii="Tahoma" w:hAnsi="Tahoma" w:cs="Tahoma"/>
                <w:lang w:val="fr-FR"/>
              </w:rPr>
            </w:pPr>
            <w:r w:rsidRPr="00946F7D">
              <w:rPr>
                <w:rFonts w:ascii="Tahoma" w:hAnsi="Tahoma" w:cs="Tahoma"/>
                <w:b/>
                <w:bCs/>
                <w:lang w:val="fr-FR"/>
              </w:rPr>
              <w:t>Select License/Select Plus/EA</w:t>
            </w:r>
          </w:p>
          <w:p w:rsidR="00C21366" w:rsidRPr="00946F7D" w:rsidRDefault="00C21366" w:rsidP="00111C93">
            <w:pPr>
              <w:pStyle w:val="AppendixBodyText"/>
              <w:rPr>
                <w:rFonts w:ascii="Tahoma" w:hAnsi="Tahoma" w:cs="Tahoma"/>
                <w:b/>
                <w:bCs/>
                <w:lang w:val="fr-FR"/>
              </w:rPr>
            </w:pPr>
            <w:r w:rsidRPr="00946F7D">
              <w:rPr>
                <w:rFonts w:ascii="Tahoma" w:hAnsi="Tahoma" w:cs="Tahoma"/>
                <w:b/>
                <w:bCs/>
                <w:lang w:val="fr-FR"/>
              </w:rPr>
              <w:t>niveau D</w:t>
            </w:r>
          </w:p>
        </w:tc>
      </w:tr>
      <w:tr w:rsidR="00C21366" w:rsidRPr="00FC0C73" w:rsidTr="00111C93">
        <w:trPr>
          <w:trHeight w:val="236"/>
        </w:trPr>
        <w:tc>
          <w:tcPr>
            <w:tcW w:w="2700" w:type="dxa"/>
            <w:vAlign w:val="center"/>
          </w:tcPr>
          <w:p w:rsidR="00C21366" w:rsidRPr="00946F7D" w:rsidRDefault="00C21366" w:rsidP="00111C93">
            <w:pPr>
              <w:pStyle w:val="AppendixBodyText"/>
              <w:rPr>
                <w:rFonts w:ascii="Tahoma" w:hAnsi="Tahoma" w:cs="Tahoma"/>
                <w:sz w:val="18"/>
                <w:szCs w:val="18"/>
                <w:lang w:val="nl-NL"/>
              </w:rPr>
            </w:pPr>
            <w:r w:rsidRPr="00946F7D">
              <w:rPr>
                <w:rFonts w:ascii="Tahoma" w:hAnsi="Tahoma" w:cs="Tahoma"/>
                <w:sz w:val="18"/>
                <w:szCs w:val="18"/>
                <w:lang w:val="nl-NL"/>
              </w:rPr>
              <w:t>Aantal contactpersonen voor telefonische probleemoplossing</w:t>
            </w:r>
          </w:p>
        </w:tc>
        <w:tc>
          <w:tcPr>
            <w:tcW w:w="1087" w:type="dxa"/>
            <w:vAlign w:val="center"/>
          </w:tcPr>
          <w:p w:rsidR="00C21366" w:rsidRPr="00FC0C73" w:rsidRDefault="00C21366" w:rsidP="00111C93">
            <w:pPr>
              <w:pStyle w:val="AppendixBodyText"/>
              <w:rPr>
                <w:rFonts w:ascii="Tahoma" w:hAnsi="Tahoma" w:cs="Tahoma"/>
                <w:sz w:val="18"/>
                <w:szCs w:val="18"/>
              </w:rPr>
            </w:pPr>
            <w:r w:rsidRPr="00FC0C73">
              <w:rPr>
                <w:rFonts w:ascii="Tahoma" w:hAnsi="Tahoma" w:cs="Tahoma"/>
                <w:sz w:val="18"/>
                <w:szCs w:val="18"/>
              </w:rPr>
              <w:t>Naar behoefte</w:t>
            </w:r>
          </w:p>
        </w:tc>
        <w:tc>
          <w:tcPr>
            <w:tcW w:w="1080" w:type="dxa"/>
            <w:vAlign w:val="center"/>
          </w:tcPr>
          <w:p w:rsidR="00C21366" w:rsidRPr="00FC0C73" w:rsidRDefault="00C21366" w:rsidP="00111C93">
            <w:pPr>
              <w:pStyle w:val="AppendixBodyText"/>
              <w:rPr>
                <w:rFonts w:ascii="Tahoma" w:hAnsi="Tahoma" w:cs="Tahoma"/>
                <w:sz w:val="18"/>
                <w:szCs w:val="18"/>
              </w:rPr>
            </w:pPr>
            <w:r w:rsidRPr="00FC0C73">
              <w:rPr>
                <w:rFonts w:ascii="Tahoma" w:hAnsi="Tahoma" w:cs="Tahoma"/>
                <w:sz w:val="18"/>
                <w:szCs w:val="18"/>
              </w:rPr>
              <w:t>Naar behoefte</w:t>
            </w:r>
          </w:p>
        </w:tc>
        <w:tc>
          <w:tcPr>
            <w:tcW w:w="1170" w:type="dxa"/>
            <w:vAlign w:val="center"/>
          </w:tcPr>
          <w:p w:rsidR="00C21366" w:rsidRPr="00FC0C73" w:rsidRDefault="00C21366" w:rsidP="00111C93">
            <w:pPr>
              <w:pStyle w:val="AppendixBodyText"/>
              <w:rPr>
                <w:rFonts w:ascii="Tahoma" w:hAnsi="Tahoma" w:cs="Tahoma"/>
                <w:sz w:val="18"/>
                <w:szCs w:val="18"/>
              </w:rPr>
            </w:pPr>
            <w:r w:rsidRPr="00FC0C73">
              <w:rPr>
                <w:rFonts w:ascii="Tahoma" w:hAnsi="Tahoma" w:cs="Tahoma"/>
                <w:sz w:val="18"/>
                <w:szCs w:val="18"/>
              </w:rPr>
              <w:t>Naar behoefte</w:t>
            </w:r>
          </w:p>
        </w:tc>
        <w:tc>
          <w:tcPr>
            <w:tcW w:w="1170" w:type="dxa"/>
            <w:vAlign w:val="center"/>
          </w:tcPr>
          <w:p w:rsidR="00C21366" w:rsidRPr="00FC0C73" w:rsidRDefault="00C21366" w:rsidP="00111C93">
            <w:pPr>
              <w:pStyle w:val="AppendixBodyText"/>
              <w:rPr>
                <w:rFonts w:ascii="Tahoma" w:hAnsi="Tahoma" w:cs="Tahoma"/>
                <w:sz w:val="18"/>
                <w:szCs w:val="18"/>
              </w:rPr>
            </w:pPr>
            <w:r w:rsidRPr="00FC0C73">
              <w:rPr>
                <w:rFonts w:ascii="Tahoma" w:hAnsi="Tahoma" w:cs="Tahoma"/>
                <w:sz w:val="18"/>
                <w:szCs w:val="18"/>
              </w:rPr>
              <w:t>Naar behoefte</w:t>
            </w:r>
          </w:p>
        </w:tc>
        <w:tc>
          <w:tcPr>
            <w:tcW w:w="1170" w:type="dxa"/>
            <w:vAlign w:val="center"/>
          </w:tcPr>
          <w:p w:rsidR="00C21366" w:rsidRPr="00FC0C73" w:rsidRDefault="00C21366" w:rsidP="00111C93">
            <w:pPr>
              <w:pStyle w:val="AppendixBodyText"/>
              <w:rPr>
                <w:rFonts w:ascii="Tahoma" w:hAnsi="Tahoma" w:cs="Tahoma"/>
                <w:sz w:val="18"/>
                <w:szCs w:val="18"/>
              </w:rPr>
            </w:pPr>
            <w:r w:rsidRPr="00FC0C73">
              <w:rPr>
                <w:rFonts w:ascii="Tahoma" w:hAnsi="Tahoma" w:cs="Tahoma"/>
                <w:sz w:val="18"/>
                <w:szCs w:val="18"/>
              </w:rPr>
              <w:t>Naar behoefte</w:t>
            </w:r>
          </w:p>
        </w:tc>
        <w:tc>
          <w:tcPr>
            <w:tcW w:w="1170" w:type="dxa"/>
            <w:vAlign w:val="center"/>
          </w:tcPr>
          <w:p w:rsidR="00C21366" w:rsidRPr="00FC0C73" w:rsidRDefault="00C21366" w:rsidP="00111C93">
            <w:pPr>
              <w:pStyle w:val="AppendixBodyText"/>
              <w:rPr>
                <w:rFonts w:ascii="Tahoma" w:hAnsi="Tahoma" w:cs="Tahoma"/>
                <w:sz w:val="18"/>
                <w:szCs w:val="18"/>
              </w:rPr>
            </w:pPr>
            <w:r w:rsidRPr="00FC0C73">
              <w:rPr>
                <w:rFonts w:ascii="Tahoma" w:hAnsi="Tahoma" w:cs="Tahoma"/>
                <w:sz w:val="18"/>
                <w:szCs w:val="18"/>
              </w:rPr>
              <w:t>Naar behoefte</w:t>
            </w:r>
          </w:p>
        </w:tc>
      </w:tr>
      <w:tr w:rsidR="00C21366" w:rsidRPr="00FC0C73" w:rsidTr="00111C93">
        <w:trPr>
          <w:trHeight w:val="236"/>
        </w:trPr>
        <w:tc>
          <w:tcPr>
            <w:tcW w:w="2700" w:type="dxa"/>
            <w:vAlign w:val="center"/>
          </w:tcPr>
          <w:p w:rsidR="00C21366" w:rsidRPr="00946F7D" w:rsidRDefault="00C21366" w:rsidP="00111C93">
            <w:pPr>
              <w:pStyle w:val="AppendixBodyText"/>
              <w:rPr>
                <w:rFonts w:ascii="Tahoma" w:hAnsi="Tahoma" w:cs="Tahoma"/>
                <w:sz w:val="18"/>
                <w:szCs w:val="18"/>
                <w:lang w:val="nl-NL"/>
              </w:rPr>
            </w:pPr>
            <w:r w:rsidRPr="00946F7D">
              <w:rPr>
                <w:rFonts w:ascii="Tahoma" w:hAnsi="Tahoma" w:cs="Tahoma"/>
                <w:sz w:val="18"/>
                <w:szCs w:val="18"/>
                <w:lang w:val="nl-NL"/>
              </w:rPr>
              <w:t>Aantal geautoriseerde contactpersonen voor webondersteuning</w:t>
            </w:r>
          </w:p>
        </w:tc>
        <w:tc>
          <w:tcPr>
            <w:tcW w:w="1087" w:type="dxa"/>
            <w:vAlign w:val="center"/>
          </w:tcPr>
          <w:p w:rsidR="00C21366" w:rsidRPr="00FC0C73" w:rsidRDefault="00C21366" w:rsidP="00111C93">
            <w:pPr>
              <w:pStyle w:val="AppendixBodyText"/>
              <w:rPr>
                <w:rFonts w:ascii="Tahoma" w:hAnsi="Tahoma" w:cs="Tahoma"/>
                <w:sz w:val="18"/>
                <w:szCs w:val="18"/>
              </w:rPr>
            </w:pPr>
            <w:r w:rsidRPr="00FC0C73">
              <w:rPr>
                <w:rFonts w:ascii="Tahoma" w:hAnsi="Tahoma" w:cs="Tahoma"/>
                <w:sz w:val="18"/>
                <w:szCs w:val="18"/>
              </w:rPr>
              <w:t>n.v.t.</w:t>
            </w:r>
          </w:p>
        </w:tc>
        <w:tc>
          <w:tcPr>
            <w:tcW w:w="1080" w:type="dxa"/>
            <w:vAlign w:val="center"/>
          </w:tcPr>
          <w:p w:rsidR="00C21366" w:rsidRPr="00FC0C73" w:rsidRDefault="00C21366" w:rsidP="00111C93">
            <w:pPr>
              <w:pStyle w:val="AppendixBodyText"/>
              <w:rPr>
                <w:rFonts w:ascii="Tahoma" w:hAnsi="Tahoma" w:cs="Tahoma"/>
                <w:sz w:val="18"/>
                <w:szCs w:val="18"/>
              </w:rPr>
            </w:pPr>
            <w:r w:rsidRPr="00FC0C73">
              <w:rPr>
                <w:rFonts w:ascii="Tahoma" w:hAnsi="Tahoma" w:cs="Tahoma"/>
                <w:sz w:val="18"/>
                <w:szCs w:val="18"/>
              </w:rPr>
              <w:t>1</w:t>
            </w:r>
          </w:p>
        </w:tc>
        <w:tc>
          <w:tcPr>
            <w:tcW w:w="1170" w:type="dxa"/>
            <w:vAlign w:val="center"/>
          </w:tcPr>
          <w:p w:rsidR="00C21366" w:rsidRPr="00FC0C73" w:rsidRDefault="00C21366" w:rsidP="00111C93">
            <w:pPr>
              <w:pStyle w:val="AppendixBodyText"/>
              <w:rPr>
                <w:rFonts w:ascii="Tahoma" w:hAnsi="Tahoma" w:cs="Tahoma"/>
                <w:sz w:val="18"/>
                <w:szCs w:val="18"/>
              </w:rPr>
            </w:pPr>
            <w:r w:rsidRPr="00FC0C73">
              <w:rPr>
                <w:rFonts w:ascii="Tahoma" w:hAnsi="Tahoma" w:cs="Tahoma"/>
                <w:sz w:val="18"/>
                <w:szCs w:val="18"/>
              </w:rPr>
              <w:t>2</w:t>
            </w:r>
          </w:p>
        </w:tc>
        <w:tc>
          <w:tcPr>
            <w:tcW w:w="1170" w:type="dxa"/>
            <w:vAlign w:val="center"/>
          </w:tcPr>
          <w:p w:rsidR="00C21366" w:rsidRPr="00FC0C73" w:rsidRDefault="00C21366" w:rsidP="00111C93">
            <w:pPr>
              <w:pStyle w:val="AppendixBodyText"/>
              <w:rPr>
                <w:rFonts w:ascii="Tahoma" w:hAnsi="Tahoma" w:cs="Tahoma"/>
                <w:sz w:val="18"/>
                <w:szCs w:val="18"/>
              </w:rPr>
            </w:pPr>
            <w:r w:rsidRPr="00FC0C73">
              <w:rPr>
                <w:rFonts w:ascii="Tahoma" w:hAnsi="Tahoma" w:cs="Tahoma"/>
                <w:sz w:val="18"/>
                <w:szCs w:val="18"/>
              </w:rPr>
              <w:t>4</w:t>
            </w:r>
          </w:p>
        </w:tc>
        <w:tc>
          <w:tcPr>
            <w:tcW w:w="1170" w:type="dxa"/>
            <w:vAlign w:val="center"/>
          </w:tcPr>
          <w:p w:rsidR="00C21366" w:rsidRPr="00FC0C73" w:rsidRDefault="00C21366" w:rsidP="00111C93">
            <w:pPr>
              <w:pStyle w:val="AppendixBodyText"/>
              <w:rPr>
                <w:rFonts w:ascii="Tahoma" w:hAnsi="Tahoma" w:cs="Tahoma"/>
                <w:sz w:val="18"/>
                <w:szCs w:val="18"/>
              </w:rPr>
            </w:pPr>
            <w:r w:rsidRPr="00FC0C73">
              <w:rPr>
                <w:rFonts w:ascii="Tahoma" w:hAnsi="Tahoma" w:cs="Tahoma"/>
                <w:sz w:val="18"/>
                <w:szCs w:val="18"/>
              </w:rPr>
              <w:t>8</w:t>
            </w:r>
          </w:p>
        </w:tc>
        <w:tc>
          <w:tcPr>
            <w:tcW w:w="1170" w:type="dxa"/>
            <w:vAlign w:val="center"/>
          </w:tcPr>
          <w:p w:rsidR="00C21366" w:rsidRPr="00FC0C73" w:rsidRDefault="00C21366" w:rsidP="00111C93">
            <w:pPr>
              <w:pStyle w:val="AppendixBodyText"/>
              <w:rPr>
                <w:rFonts w:ascii="Tahoma" w:hAnsi="Tahoma" w:cs="Tahoma"/>
                <w:sz w:val="18"/>
                <w:szCs w:val="18"/>
              </w:rPr>
            </w:pPr>
            <w:r w:rsidRPr="00FC0C73">
              <w:rPr>
                <w:rFonts w:ascii="Tahoma" w:hAnsi="Tahoma" w:cs="Tahoma"/>
                <w:sz w:val="18"/>
                <w:szCs w:val="18"/>
              </w:rPr>
              <w:t>16</w:t>
            </w:r>
          </w:p>
        </w:tc>
      </w:tr>
    </w:tbl>
    <w:p w:rsidR="00C21366" w:rsidRPr="00FC0C73" w:rsidRDefault="00C21366" w:rsidP="00C21366">
      <w:pPr>
        <w:pStyle w:val="AppendixBodyText"/>
        <w:spacing w:after="0"/>
        <w:rPr>
          <w:rFonts w:ascii="Tahoma" w:hAnsi="Tahoma" w:cs="Tahoma"/>
        </w:rPr>
      </w:pPr>
    </w:p>
    <w:p w:rsidR="00C21366" w:rsidRPr="00FC0C73" w:rsidRDefault="00C21366" w:rsidP="00C21366">
      <w:pPr>
        <w:spacing w:after="60"/>
        <w:rPr>
          <w:rFonts w:cs="Tahoma"/>
        </w:rPr>
      </w:pPr>
      <w:bookmarkStart w:id="745" w:name="_Toc240899166"/>
      <w:r w:rsidRPr="00FC0C73">
        <w:rPr>
          <w:rFonts w:cs="Tahoma"/>
          <w:b/>
          <w:szCs w:val="20"/>
        </w:rPr>
        <w:t>Serviceniveau voor klanten met Software Assurance</w:t>
      </w:r>
      <w:bookmarkEnd w:id="745"/>
    </w:p>
    <w:p w:rsidR="00C21366" w:rsidRPr="00FC0C73" w:rsidRDefault="00C21366" w:rsidP="00C21366">
      <w:pPr>
        <w:pStyle w:val="AppendixBodyText"/>
        <w:spacing w:after="0"/>
        <w:rPr>
          <w:rFonts w:ascii="Tahoma" w:hAnsi="Tahoma" w:cs="Tahoma"/>
        </w:rPr>
      </w:pPr>
    </w:p>
    <w:p w:rsidR="00C21366" w:rsidRPr="00946F7D" w:rsidRDefault="00C21366" w:rsidP="00C21366">
      <w:pPr>
        <w:pStyle w:val="AppendixBodyText"/>
        <w:spacing w:after="0"/>
        <w:rPr>
          <w:rFonts w:ascii="Tahoma" w:hAnsi="Tahoma" w:cs="Tahoma"/>
          <w:lang w:val="nl-NL"/>
        </w:rPr>
      </w:pPr>
      <w:r w:rsidRPr="00946F7D">
        <w:rPr>
          <w:rFonts w:ascii="Tahoma" w:hAnsi="Tahoma" w:cs="Tahoma"/>
          <w:sz w:val="18"/>
          <w:szCs w:val="18"/>
          <w:lang w:val="nl-NL"/>
        </w:rPr>
        <w:t xml:space="preserve">Ondersteuningsaanvragen kunnen telefonisch worden ingediend of elektronisch door een door de klant aangewezen contactpersoon, behalve bij Probleemniveau A en B, in welke gevallen ondersteuning telefonisch moet worden aangevraagd, zoals hieronder beschreven. </w:t>
      </w:r>
    </w:p>
    <w:p w:rsidR="00C21366" w:rsidRPr="00946F7D" w:rsidRDefault="00C21366" w:rsidP="00C21366">
      <w:pPr>
        <w:pStyle w:val="AppendixBodyText"/>
        <w:spacing w:after="0"/>
        <w:rPr>
          <w:rFonts w:ascii="Tahoma" w:hAnsi="Tahoma" w:cs="Tahoma"/>
          <w:lang w:val="nl-NL"/>
        </w:rPr>
      </w:pPr>
    </w:p>
    <w:p w:rsidR="00C21366" w:rsidRPr="00946F7D" w:rsidRDefault="00C21366" w:rsidP="00C21366">
      <w:pPr>
        <w:pStyle w:val="AppendixBodyText"/>
        <w:spacing w:after="0"/>
        <w:rPr>
          <w:rFonts w:ascii="Tahoma" w:hAnsi="Tahoma" w:cs="Tahoma"/>
          <w:lang w:val="nl-NL"/>
        </w:rPr>
      </w:pPr>
      <w:r w:rsidRPr="00946F7D">
        <w:rPr>
          <w:rFonts w:ascii="Tahoma" w:hAnsi="Tahoma" w:cs="Tahoma"/>
          <w:sz w:val="18"/>
          <w:szCs w:val="18"/>
          <w:lang w:val="nl-NL"/>
        </w:rPr>
        <w:t>De klant is verantwoordelijk voor het in eerste instantie in overleg met ons bepalen van het probleemniveau en kan op elk moment verzoeken om een wijziging van het probleemniveau. Het probleemniveau bepaalt het reactieniveau binnen Microsoft, en de geschatte reactietijden en verantwoordelijkheden van de klant worden in de onderstaande tabel beschreven:</w:t>
      </w:r>
    </w:p>
    <w:p w:rsidR="00C21366" w:rsidRPr="00946F7D" w:rsidRDefault="00C21366" w:rsidP="00C21366">
      <w:pPr>
        <w:pStyle w:val="AppendixBodyText"/>
        <w:rPr>
          <w:rFonts w:ascii="Tahoma" w:hAnsi="Tahoma" w:cs="Tahoma"/>
          <w:lang w:val="nl-NL"/>
        </w:rPr>
      </w:pPr>
    </w:p>
    <w:tbl>
      <w:tblPr>
        <w:tblW w:w="9540" w:type="dxa"/>
        <w:tblInd w:w="108" w:type="dxa"/>
        <w:tblLayout w:type="fixed"/>
        <w:tblCellMar>
          <w:left w:w="0" w:type="dxa"/>
          <w:right w:w="0" w:type="dxa"/>
        </w:tblCellMar>
        <w:tblLook w:val="0000" w:firstRow="0" w:lastRow="0" w:firstColumn="0" w:lastColumn="0" w:noHBand="0" w:noVBand="0"/>
      </w:tblPr>
      <w:tblGrid>
        <w:gridCol w:w="1890"/>
        <w:gridCol w:w="2250"/>
        <w:gridCol w:w="2610"/>
        <w:gridCol w:w="2790"/>
      </w:tblGrid>
      <w:tr w:rsidR="00C21366" w:rsidRPr="00D6097F" w:rsidTr="009835B3">
        <w:trPr>
          <w:trHeight w:val="477"/>
          <w:tblHeader/>
        </w:trPr>
        <w:tc>
          <w:tcPr>
            <w:tcW w:w="1890" w:type="dxa"/>
            <w:tcBorders>
              <w:top w:val="single" w:sz="8" w:space="0" w:color="auto"/>
              <w:left w:val="single" w:sz="8" w:space="0" w:color="auto"/>
              <w:bottom w:val="single" w:sz="8" w:space="0" w:color="auto"/>
              <w:right w:val="single" w:sz="8" w:space="0" w:color="auto"/>
            </w:tcBorders>
            <w:shd w:val="clear" w:color="auto" w:fill="FFCC99"/>
            <w:tcMar>
              <w:top w:w="0" w:type="dxa"/>
              <w:left w:w="108" w:type="dxa"/>
              <w:bottom w:w="0" w:type="dxa"/>
              <w:right w:w="108" w:type="dxa"/>
            </w:tcMar>
            <w:vAlign w:val="center"/>
          </w:tcPr>
          <w:p w:rsidR="00C21366" w:rsidRPr="00FC0C73" w:rsidRDefault="00C21366" w:rsidP="00111C93">
            <w:pPr>
              <w:pStyle w:val="AppendixBodyText"/>
              <w:spacing w:after="0"/>
              <w:jc w:val="center"/>
              <w:rPr>
                <w:rFonts w:ascii="Tahoma" w:hAnsi="Tahoma" w:cs="Tahoma"/>
                <w:b/>
                <w:bCs/>
              </w:rPr>
            </w:pPr>
            <w:r w:rsidRPr="00FC0C73">
              <w:rPr>
                <w:rFonts w:ascii="Tahoma" w:hAnsi="Tahoma" w:cs="Tahoma"/>
                <w:b/>
                <w:bCs/>
              </w:rPr>
              <w:t>Probleemniveau</w:t>
            </w:r>
          </w:p>
        </w:tc>
        <w:tc>
          <w:tcPr>
            <w:tcW w:w="225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C21366" w:rsidRPr="00FC0C73" w:rsidRDefault="00C21366" w:rsidP="00111C93">
            <w:pPr>
              <w:pStyle w:val="AppendixBodyText"/>
              <w:spacing w:after="0"/>
              <w:jc w:val="center"/>
              <w:rPr>
                <w:rFonts w:ascii="Tahoma" w:hAnsi="Tahoma" w:cs="Tahoma"/>
                <w:b/>
                <w:bCs/>
              </w:rPr>
            </w:pPr>
            <w:r w:rsidRPr="00FC0C73">
              <w:rPr>
                <w:rFonts w:ascii="Tahoma" w:hAnsi="Tahoma" w:cs="Tahoma"/>
                <w:b/>
                <w:bCs/>
              </w:rPr>
              <w:t>Situatie</w:t>
            </w:r>
          </w:p>
        </w:tc>
        <w:tc>
          <w:tcPr>
            <w:tcW w:w="261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C21366" w:rsidRPr="00FC0C73" w:rsidRDefault="00C21366" w:rsidP="009835B3">
            <w:pPr>
              <w:pStyle w:val="AppendixBodyText"/>
              <w:spacing w:after="0"/>
              <w:jc w:val="center"/>
              <w:rPr>
                <w:rFonts w:ascii="Tahoma" w:hAnsi="Tahoma" w:cs="Tahoma"/>
                <w:b/>
                <w:bCs/>
              </w:rPr>
            </w:pPr>
            <w:r w:rsidRPr="00FC0C73">
              <w:rPr>
                <w:rFonts w:ascii="Tahoma" w:hAnsi="Tahoma" w:cs="Tahoma"/>
                <w:b/>
                <w:bCs/>
              </w:rPr>
              <w:t>Verwachte reactie van</w:t>
            </w:r>
            <w:r w:rsidR="009835B3">
              <w:rPr>
                <w:rFonts w:ascii="Tahoma" w:hAnsi="Tahoma" w:cs="Tahoma"/>
                <w:b/>
                <w:bCs/>
              </w:rPr>
              <w:t> </w:t>
            </w:r>
            <w:r w:rsidRPr="00FC0C73">
              <w:rPr>
                <w:rFonts w:ascii="Tahoma" w:hAnsi="Tahoma" w:cs="Tahoma"/>
                <w:b/>
                <w:bCs/>
              </w:rPr>
              <w:t>ons</w:t>
            </w:r>
          </w:p>
        </w:tc>
        <w:tc>
          <w:tcPr>
            <w:tcW w:w="279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C21366" w:rsidRPr="00946F7D" w:rsidRDefault="00C21366" w:rsidP="009835B3">
            <w:pPr>
              <w:pStyle w:val="AppendixBodyText"/>
              <w:spacing w:after="0"/>
              <w:jc w:val="center"/>
              <w:rPr>
                <w:rFonts w:ascii="Tahoma" w:hAnsi="Tahoma" w:cs="Tahoma"/>
                <w:b/>
                <w:bCs/>
                <w:lang w:val="nl-NL"/>
              </w:rPr>
            </w:pPr>
            <w:r w:rsidRPr="00946F7D">
              <w:rPr>
                <w:rFonts w:ascii="Tahoma" w:hAnsi="Tahoma" w:cs="Tahoma"/>
                <w:b/>
                <w:bCs/>
                <w:lang w:val="nl-NL"/>
              </w:rPr>
              <w:t>Verwachte reactie van de</w:t>
            </w:r>
            <w:r w:rsidR="009835B3">
              <w:rPr>
                <w:rFonts w:ascii="Tahoma" w:hAnsi="Tahoma" w:cs="Tahoma"/>
                <w:b/>
                <w:bCs/>
                <w:lang w:val="nl-NL"/>
              </w:rPr>
              <w:t> </w:t>
            </w:r>
            <w:r w:rsidRPr="00946F7D">
              <w:rPr>
                <w:rFonts w:ascii="Tahoma" w:hAnsi="Tahoma" w:cs="Tahoma"/>
                <w:b/>
                <w:bCs/>
                <w:lang w:val="nl-NL"/>
              </w:rPr>
              <w:t>klant</w:t>
            </w:r>
          </w:p>
        </w:tc>
      </w:tr>
      <w:tr w:rsidR="00C21366" w:rsidRPr="00FC0C73" w:rsidTr="009835B3">
        <w:tc>
          <w:tcPr>
            <w:tcW w:w="189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C21366" w:rsidRPr="00FC0C73" w:rsidRDefault="00C21366" w:rsidP="00111C93">
            <w:pPr>
              <w:pStyle w:val="AppendixBodyText"/>
              <w:rPr>
                <w:rFonts w:ascii="Tahoma" w:hAnsi="Tahoma" w:cs="Tahoma"/>
                <w:sz w:val="18"/>
                <w:szCs w:val="18"/>
              </w:rPr>
            </w:pPr>
            <w:r w:rsidRPr="00FC0C73">
              <w:rPr>
                <w:rFonts w:ascii="Tahoma" w:hAnsi="Tahoma" w:cs="Tahoma"/>
                <w:sz w:val="18"/>
                <w:szCs w:val="18"/>
              </w:rPr>
              <w:t xml:space="preserve">A Telefonische melding </w:t>
            </w:r>
          </w:p>
        </w:tc>
        <w:tc>
          <w:tcPr>
            <w:tcW w:w="2250" w:type="dxa"/>
            <w:tcBorders>
              <w:top w:val="nil"/>
              <w:left w:val="nil"/>
              <w:bottom w:val="single" w:sz="8" w:space="0" w:color="auto"/>
              <w:right w:val="single" w:sz="8" w:space="0" w:color="auto"/>
            </w:tcBorders>
            <w:tcMar>
              <w:top w:w="0" w:type="dxa"/>
              <w:left w:w="108" w:type="dxa"/>
              <w:bottom w:w="0" w:type="dxa"/>
              <w:right w:w="108" w:type="dxa"/>
            </w:tcMar>
          </w:tcPr>
          <w:p w:rsidR="00C21366" w:rsidRPr="00FC0C73" w:rsidRDefault="00C21366" w:rsidP="00111C93">
            <w:pPr>
              <w:pStyle w:val="AppendixBodyText"/>
              <w:numPr>
                <w:ilvl w:val="0"/>
                <w:numId w:val="2"/>
              </w:numPr>
              <w:tabs>
                <w:tab w:val="clear" w:pos="1440"/>
                <w:tab w:val="num" w:pos="612"/>
              </w:tabs>
              <w:ind w:left="612"/>
              <w:rPr>
                <w:rFonts w:ascii="Tahoma" w:hAnsi="Tahoma" w:cs="Tahoma"/>
              </w:rPr>
            </w:pPr>
            <w:r w:rsidRPr="00FC0C73">
              <w:rPr>
                <w:rFonts w:ascii="Tahoma" w:hAnsi="Tahoma" w:cs="Tahoma"/>
                <w:sz w:val="18"/>
                <w:szCs w:val="18"/>
              </w:rPr>
              <w:t xml:space="preserve">Kritieke invloed op het bedrijf </w:t>
            </w:r>
          </w:p>
          <w:p w:rsidR="00C21366" w:rsidRPr="00946F7D" w:rsidRDefault="00C21366" w:rsidP="00111C93">
            <w:pPr>
              <w:pStyle w:val="AppendixBodyText"/>
              <w:numPr>
                <w:ilvl w:val="0"/>
                <w:numId w:val="2"/>
              </w:numPr>
              <w:tabs>
                <w:tab w:val="clear" w:pos="1440"/>
                <w:tab w:val="num" w:pos="612"/>
              </w:tabs>
              <w:ind w:left="612"/>
              <w:rPr>
                <w:rFonts w:ascii="Tahoma" w:hAnsi="Tahoma" w:cs="Tahoma"/>
                <w:sz w:val="18"/>
                <w:szCs w:val="18"/>
                <w:lang w:val="nl-NL"/>
              </w:rPr>
            </w:pPr>
            <w:r w:rsidRPr="00946F7D">
              <w:rPr>
                <w:rFonts w:ascii="Tahoma" w:hAnsi="Tahoma" w:cs="Tahoma"/>
                <w:sz w:val="18"/>
                <w:szCs w:val="18"/>
                <w:lang w:val="nl-NL"/>
              </w:rPr>
              <w:t>Aanzienlijk verlies of belemmering van diensten.</w:t>
            </w:r>
          </w:p>
        </w:tc>
        <w:tc>
          <w:tcPr>
            <w:tcW w:w="2610" w:type="dxa"/>
            <w:tcBorders>
              <w:top w:val="nil"/>
              <w:left w:val="nil"/>
              <w:bottom w:val="single" w:sz="8" w:space="0" w:color="auto"/>
              <w:right w:val="single" w:sz="8" w:space="0" w:color="auto"/>
            </w:tcBorders>
            <w:tcMar>
              <w:top w:w="0" w:type="dxa"/>
              <w:left w:w="108" w:type="dxa"/>
              <w:bottom w:w="0" w:type="dxa"/>
              <w:right w:w="108" w:type="dxa"/>
            </w:tcMar>
          </w:tcPr>
          <w:p w:rsidR="00C21366" w:rsidRPr="00946F7D" w:rsidRDefault="00C21366" w:rsidP="00111C93">
            <w:pPr>
              <w:pStyle w:val="AppendixBodyText"/>
              <w:numPr>
                <w:ilvl w:val="0"/>
                <w:numId w:val="2"/>
              </w:numPr>
              <w:tabs>
                <w:tab w:val="clear" w:pos="1440"/>
                <w:tab w:val="num" w:pos="522"/>
              </w:tabs>
              <w:ind w:left="522"/>
              <w:rPr>
                <w:rFonts w:ascii="Tahoma" w:hAnsi="Tahoma" w:cs="Tahoma"/>
                <w:lang w:val="nl-NL"/>
              </w:rPr>
            </w:pPr>
            <w:r w:rsidRPr="00946F7D">
              <w:rPr>
                <w:rFonts w:ascii="Tahoma" w:hAnsi="Tahoma" w:cs="Tahoma"/>
                <w:sz w:val="18"/>
                <w:szCs w:val="18"/>
                <w:lang w:val="nl-NL"/>
              </w:rPr>
              <w:t>1</w:t>
            </w:r>
            <w:r w:rsidRPr="00946F7D">
              <w:rPr>
                <w:rFonts w:ascii="Tahoma" w:hAnsi="Tahoma" w:cs="Tahoma"/>
                <w:sz w:val="18"/>
                <w:szCs w:val="18"/>
                <w:vertAlign w:val="superscript"/>
                <w:lang w:val="nl-NL"/>
              </w:rPr>
              <w:t>e</w:t>
            </w:r>
            <w:r w:rsidRPr="00946F7D">
              <w:rPr>
                <w:rFonts w:ascii="Tahoma" w:hAnsi="Tahoma" w:cs="Tahoma"/>
                <w:sz w:val="18"/>
                <w:szCs w:val="18"/>
                <w:lang w:val="nl-NL"/>
              </w:rPr>
              <w:t xml:space="preserve"> reactie op oproep binnen 2 uur, afhankelijk van ondersteuningsproduct</w:t>
            </w:r>
          </w:p>
          <w:p w:rsidR="00C21366" w:rsidRPr="00946F7D" w:rsidRDefault="00C21366" w:rsidP="00111C93">
            <w:pPr>
              <w:pStyle w:val="AppendixBodyText"/>
              <w:numPr>
                <w:ilvl w:val="0"/>
                <w:numId w:val="2"/>
              </w:numPr>
              <w:tabs>
                <w:tab w:val="clear" w:pos="1440"/>
                <w:tab w:val="num" w:pos="522"/>
              </w:tabs>
              <w:ind w:left="522"/>
              <w:rPr>
                <w:rFonts w:ascii="Tahoma" w:hAnsi="Tahoma" w:cs="Tahoma"/>
                <w:lang w:val="nl-NL"/>
              </w:rPr>
            </w:pPr>
            <w:r w:rsidRPr="00946F7D">
              <w:rPr>
                <w:rFonts w:ascii="Tahoma" w:hAnsi="Tahoma" w:cs="Tahoma"/>
                <w:sz w:val="18"/>
                <w:szCs w:val="18"/>
                <w:lang w:val="nl-NL"/>
              </w:rPr>
              <w:t>Microsoft-personeel naar locatie van klant, waar nodig.</w:t>
            </w:r>
          </w:p>
          <w:p w:rsidR="00C21366" w:rsidRPr="00946F7D" w:rsidRDefault="00C21366" w:rsidP="00111C93">
            <w:pPr>
              <w:pStyle w:val="AppendixBodyText"/>
              <w:numPr>
                <w:ilvl w:val="0"/>
                <w:numId w:val="2"/>
              </w:numPr>
              <w:tabs>
                <w:tab w:val="clear" w:pos="1440"/>
                <w:tab w:val="num" w:pos="522"/>
              </w:tabs>
              <w:ind w:left="522"/>
              <w:rPr>
                <w:rFonts w:ascii="Tahoma" w:hAnsi="Tahoma" w:cs="Tahoma"/>
                <w:lang w:val="nl-NL"/>
              </w:rPr>
            </w:pPr>
            <w:r w:rsidRPr="00946F7D">
              <w:rPr>
                <w:rFonts w:ascii="Tahoma" w:hAnsi="Tahoma" w:cs="Tahoma"/>
                <w:sz w:val="18"/>
                <w:szCs w:val="18"/>
                <w:lang w:val="nl-NL"/>
              </w:rPr>
              <w:t>Continue inspanning, 24 uur per dag, 7 dagen per week</w:t>
            </w:r>
          </w:p>
          <w:p w:rsidR="00C21366" w:rsidRPr="00946F7D" w:rsidRDefault="00C21366" w:rsidP="00111C93">
            <w:pPr>
              <w:pStyle w:val="AppendixBodyText"/>
              <w:numPr>
                <w:ilvl w:val="0"/>
                <w:numId w:val="2"/>
              </w:numPr>
              <w:tabs>
                <w:tab w:val="clear" w:pos="1440"/>
                <w:tab w:val="num" w:pos="522"/>
              </w:tabs>
              <w:ind w:left="522"/>
              <w:rPr>
                <w:rFonts w:ascii="Tahoma" w:hAnsi="Tahoma" w:cs="Tahoma"/>
                <w:sz w:val="18"/>
                <w:szCs w:val="18"/>
                <w:lang w:val="nl-NL"/>
              </w:rPr>
            </w:pPr>
            <w:r w:rsidRPr="00946F7D">
              <w:rPr>
                <w:rFonts w:ascii="Tahoma" w:hAnsi="Tahoma" w:cs="Tahoma"/>
                <w:sz w:val="18"/>
                <w:szCs w:val="18"/>
                <w:lang w:val="nl-NL"/>
              </w:rPr>
              <w:t>Melding aan Senior Managers bij Microsoft, afhankelijk van ondersteuningsproduct</w:t>
            </w:r>
          </w:p>
        </w:tc>
        <w:tc>
          <w:tcPr>
            <w:tcW w:w="2790" w:type="dxa"/>
            <w:tcBorders>
              <w:top w:val="nil"/>
              <w:left w:val="nil"/>
              <w:bottom w:val="single" w:sz="8" w:space="0" w:color="auto"/>
              <w:right w:val="single" w:sz="8" w:space="0" w:color="auto"/>
            </w:tcBorders>
            <w:tcMar>
              <w:top w:w="0" w:type="dxa"/>
              <w:left w:w="108" w:type="dxa"/>
              <w:bottom w:w="0" w:type="dxa"/>
              <w:right w:w="108" w:type="dxa"/>
            </w:tcMar>
          </w:tcPr>
          <w:p w:rsidR="00C21366" w:rsidRPr="00946F7D" w:rsidRDefault="00C21366" w:rsidP="00111C93">
            <w:pPr>
              <w:pStyle w:val="AppendixBodyText"/>
              <w:numPr>
                <w:ilvl w:val="0"/>
                <w:numId w:val="2"/>
              </w:numPr>
              <w:tabs>
                <w:tab w:val="clear" w:pos="1440"/>
              </w:tabs>
              <w:ind w:left="432"/>
              <w:rPr>
                <w:rFonts w:ascii="Tahoma" w:hAnsi="Tahoma" w:cs="Tahoma"/>
                <w:lang w:val="nl-NL"/>
              </w:rPr>
            </w:pPr>
            <w:r w:rsidRPr="00946F7D">
              <w:rPr>
                <w:rFonts w:ascii="Tahoma" w:hAnsi="Tahoma" w:cs="Tahoma"/>
                <w:sz w:val="18"/>
                <w:szCs w:val="18"/>
                <w:lang w:val="nl-NL"/>
              </w:rPr>
              <w:t>Toewijzing van voldoende personeel voor doorlopende inspanning, 24 uur per dag, 7 dagen per week</w:t>
            </w:r>
            <w:r w:rsidRPr="00946F7D">
              <w:rPr>
                <w:rFonts w:ascii="Tahoma" w:hAnsi="Tahoma" w:cs="Tahoma"/>
                <w:sz w:val="18"/>
                <w:szCs w:val="18"/>
                <w:vertAlign w:val="superscript"/>
                <w:lang w:val="nl-NL"/>
              </w:rPr>
              <w:t>2</w:t>
            </w:r>
          </w:p>
          <w:p w:rsidR="00C21366" w:rsidRPr="00946F7D" w:rsidRDefault="00C21366" w:rsidP="00111C93">
            <w:pPr>
              <w:pStyle w:val="AppendixBodyText"/>
              <w:numPr>
                <w:ilvl w:val="0"/>
                <w:numId w:val="2"/>
              </w:numPr>
              <w:tabs>
                <w:tab w:val="clear" w:pos="1440"/>
              </w:tabs>
              <w:ind w:left="432"/>
              <w:rPr>
                <w:rFonts w:ascii="Tahoma" w:hAnsi="Tahoma" w:cs="Tahoma"/>
                <w:lang w:val="nl-NL"/>
              </w:rPr>
            </w:pPr>
            <w:r w:rsidRPr="00946F7D">
              <w:rPr>
                <w:rFonts w:ascii="Tahoma" w:hAnsi="Tahoma" w:cs="Tahoma"/>
                <w:sz w:val="18"/>
                <w:szCs w:val="18"/>
                <w:lang w:val="nl-NL"/>
              </w:rPr>
              <w:t>Snelle toegang en reactie van change control authority</w:t>
            </w:r>
          </w:p>
          <w:p w:rsidR="00C21366" w:rsidRPr="00FC0C73" w:rsidRDefault="00C21366" w:rsidP="00111C93">
            <w:pPr>
              <w:pStyle w:val="AppendixBodyText"/>
              <w:numPr>
                <w:ilvl w:val="0"/>
                <w:numId w:val="2"/>
              </w:numPr>
              <w:tabs>
                <w:tab w:val="clear" w:pos="1440"/>
              </w:tabs>
              <w:ind w:left="432"/>
              <w:rPr>
                <w:rFonts w:ascii="Tahoma" w:hAnsi="Tahoma" w:cs="Tahoma"/>
                <w:sz w:val="18"/>
                <w:szCs w:val="18"/>
              </w:rPr>
            </w:pPr>
            <w:r w:rsidRPr="00FC0C73">
              <w:rPr>
                <w:rFonts w:ascii="Tahoma" w:hAnsi="Tahoma" w:cs="Tahoma"/>
                <w:sz w:val="18"/>
                <w:szCs w:val="18"/>
              </w:rPr>
              <w:t>Kennisgeving aan management</w:t>
            </w:r>
          </w:p>
        </w:tc>
      </w:tr>
      <w:tr w:rsidR="00C21366" w:rsidRPr="00D6097F" w:rsidTr="009835B3">
        <w:trPr>
          <w:cantSplit/>
        </w:trPr>
        <w:tc>
          <w:tcPr>
            <w:tcW w:w="189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C21366" w:rsidRPr="00FC0C73" w:rsidRDefault="00C21366" w:rsidP="00111C93">
            <w:pPr>
              <w:pStyle w:val="AppendixBodyText"/>
              <w:rPr>
                <w:rFonts w:ascii="Tahoma" w:hAnsi="Tahoma" w:cs="Tahoma"/>
                <w:sz w:val="18"/>
                <w:szCs w:val="18"/>
              </w:rPr>
            </w:pPr>
            <w:r w:rsidRPr="00FC0C73">
              <w:rPr>
                <w:rFonts w:ascii="Tahoma" w:hAnsi="Tahoma" w:cs="Tahoma"/>
                <w:sz w:val="18"/>
                <w:szCs w:val="18"/>
              </w:rPr>
              <w:lastRenderedPageBreak/>
              <w:t xml:space="preserve">B Telefonische melding </w:t>
            </w:r>
          </w:p>
        </w:tc>
        <w:tc>
          <w:tcPr>
            <w:tcW w:w="2250" w:type="dxa"/>
            <w:tcBorders>
              <w:top w:val="nil"/>
              <w:left w:val="nil"/>
              <w:bottom w:val="single" w:sz="8" w:space="0" w:color="auto"/>
              <w:right w:val="single" w:sz="8" w:space="0" w:color="auto"/>
            </w:tcBorders>
            <w:tcMar>
              <w:top w:w="0" w:type="dxa"/>
              <w:left w:w="108" w:type="dxa"/>
              <w:bottom w:w="0" w:type="dxa"/>
              <w:right w:w="108" w:type="dxa"/>
            </w:tcMar>
          </w:tcPr>
          <w:p w:rsidR="00C21366" w:rsidRPr="00FC0C73" w:rsidRDefault="00C21366" w:rsidP="00111C93">
            <w:pPr>
              <w:pStyle w:val="AppendixBodyText"/>
              <w:numPr>
                <w:ilvl w:val="0"/>
                <w:numId w:val="2"/>
              </w:numPr>
              <w:tabs>
                <w:tab w:val="clear" w:pos="1440"/>
                <w:tab w:val="num" w:pos="612"/>
              </w:tabs>
              <w:ind w:left="612"/>
              <w:rPr>
                <w:rFonts w:ascii="Tahoma" w:hAnsi="Tahoma" w:cs="Tahoma"/>
              </w:rPr>
            </w:pPr>
            <w:r w:rsidRPr="00FC0C73">
              <w:rPr>
                <w:rFonts w:ascii="Tahoma" w:hAnsi="Tahoma" w:cs="Tahoma"/>
                <w:sz w:val="18"/>
                <w:szCs w:val="18"/>
              </w:rPr>
              <w:t xml:space="preserve">Gematigde invloed op bedrijf: </w:t>
            </w:r>
          </w:p>
          <w:p w:rsidR="00C21366" w:rsidRPr="00946F7D" w:rsidRDefault="00C21366" w:rsidP="00111C93">
            <w:pPr>
              <w:pStyle w:val="AppendixBodyText"/>
              <w:numPr>
                <w:ilvl w:val="0"/>
                <w:numId w:val="2"/>
              </w:numPr>
              <w:tabs>
                <w:tab w:val="clear" w:pos="1440"/>
                <w:tab w:val="num" w:pos="612"/>
              </w:tabs>
              <w:ind w:left="612"/>
              <w:rPr>
                <w:rFonts w:ascii="Tahoma" w:hAnsi="Tahoma" w:cs="Tahoma"/>
                <w:sz w:val="18"/>
                <w:szCs w:val="18"/>
                <w:lang w:val="nl-NL"/>
              </w:rPr>
            </w:pPr>
            <w:r w:rsidRPr="00946F7D">
              <w:rPr>
                <w:rFonts w:ascii="Tahoma" w:hAnsi="Tahoma" w:cs="Tahoma"/>
                <w:sz w:val="18"/>
                <w:szCs w:val="18"/>
                <w:lang w:val="nl-NL"/>
              </w:rPr>
              <w:t>Enig verlies of belemmering van services, maar het werk kan redelijkerwijs worden voortgezet, al is het belemmerd.</w:t>
            </w:r>
          </w:p>
        </w:tc>
        <w:tc>
          <w:tcPr>
            <w:tcW w:w="2610" w:type="dxa"/>
            <w:tcBorders>
              <w:top w:val="nil"/>
              <w:left w:val="nil"/>
              <w:bottom w:val="single" w:sz="8" w:space="0" w:color="auto"/>
              <w:right w:val="single" w:sz="8" w:space="0" w:color="auto"/>
            </w:tcBorders>
            <w:tcMar>
              <w:top w:w="0" w:type="dxa"/>
              <w:left w:w="108" w:type="dxa"/>
              <w:bottom w:w="0" w:type="dxa"/>
              <w:right w:w="108" w:type="dxa"/>
            </w:tcMar>
          </w:tcPr>
          <w:p w:rsidR="00C21366" w:rsidRPr="00946F7D" w:rsidRDefault="00C21366" w:rsidP="00111C93">
            <w:pPr>
              <w:pStyle w:val="AppendixBodyText"/>
              <w:numPr>
                <w:ilvl w:val="0"/>
                <w:numId w:val="2"/>
              </w:numPr>
              <w:tabs>
                <w:tab w:val="num" w:pos="522"/>
              </w:tabs>
              <w:ind w:left="522"/>
              <w:rPr>
                <w:rFonts w:ascii="Tahoma" w:hAnsi="Tahoma" w:cs="Tahoma"/>
                <w:lang w:val="nl-NL"/>
              </w:rPr>
            </w:pPr>
            <w:r w:rsidRPr="00946F7D">
              <w:rPr>
                <w:rFonts w:ascii="Tahoma" w:hAnsi="Tahoma" w:cs="Tahoma"/>
                <w:sz w:val="18"/>
                <w:szCs w:val="18"/>
                <w:lang w:val="nl-NL"/>
              </w:rPr>
              <w:t>1</w:t>
            </w:r>
            <w:r w:rsidRPr="00946F7D">
              <w:rPr>
                <w:rFonts w:ascii="Tahoma" w:hAnsi="Tahoma" w:cs="Tahoma"/>
                <w:sz w:val="18"/>
                <w:szCs w:val="18"/>
                <w:vertAlign w:val="superscript"/>
                <w:lang w:val="nl-NL"/>
              </w:rPr>
              <w:t>e</w:t>
            </w:r>
            <w:r w:rsidRPr="00946F7D">
              <w:rPr>
                <w:rFonts w:ascii="Tahoma" w:hAnsi="Tahoma" w:cs="Tahoma"/>
                <w:sz w:val="18"/>
                <w:szCs w:val="18"/>
                <w:lang w:val="nl-NL"/>
              </w:rPr>
              <w:t xml:space="preserve"> reactie op oproep binnen 4 uur, afhankelijk van ondersteuningsproduct</w:t>
            </w:r>
          </w:p>
          <w:p w:rsidR="00C21366" w:rsidRPr="00FC0C73" w:rsidRDefault="00C21366" w:rsidP="00111C93">
            <w:pPr>
              <w:pStyle w:val="AppendixBodyText"/>
              <w:numPr>
                <w:ilvl w:val="0"/>
                <w:numId w:val="2"/>
              </w:numPr>
              <w:tabs>
                <w:tab w:val="num" w:pos="522"/>
              </w:tabs>
              <w:ind w:left="522"/>
              <w:rPr>
                <w:rFonts w:ascii="Tahoma" w:hAnsi="Tahoma" w:cs="Tahoma"/>
              </w:rPr>
            </w:pPr>
            <w:r w:rsidRPr="00FC0C73">
              <w:rPr>
                <w:rFonts w:ascii="Tahoma" w:hAnsi="Tahoma" w:cs="Tahoma"/>
                <w:sz w:val="18"/>
                <w:szCs w:val="18"/>
              </w:rPr>
              <w:t xml:space="preserve">Inspanning alleen tijdens </w:t>
            </w:r>
            <w:r w:rsidRPr="00FC0C73">
              <w:rPr>
                <w:rFonts w:ascii="Tahoma" w:hAnsi="Tahoma" w:cs="Tahoma"/>
                <w:bCs/>
                <w:sz w:val="18"/>
                <w:szCs w:val="18"/>
              </w:rPr>
              <w:t>kantooruren</w:t>
            </w:r>
            <w:r w:rsidRPr="00FC0C73">
              <w:rPr>
                <w:rFonts w:ascii="Tahoma" w:hAnsi="Tahoma" w:cs="Tahoma"/>
                <w:sz w:val="18"/>
                <w:szCs w:val="18"/>
                <w:vertAlign w:val="superscript"/>
              </w:rPr>
              <w:t>1</w:t>
            </w:r>
          </w:p>
          <w:p w:rsidR="00C21366" w:rsidRPr="00FC0C73" w:rsidRDefault="00C21366" w:rsidP="00111C93">
            <w:pPr>
              <w:pStyle w:val="AppendixBodyText"/>
              <w:tabs>
                <w:tab w:val="num" w:pos="522"/>
              </w:tabs>
              <w:ind w:left="522" w:hanging="360"/>
              <w:rPr>
                <w:rFonts w:ascii="Tahoma" w:hAnsi="Tahoma" w:cs="Tahoma"/>
                <w:sz w:val="18"/>
                <w:szCs w:val="18"/>
              </w:rPr>
            </w:pPr>
          </w:p>
        </w:tc>
        <w:tc>
          <w:tcPr>
            <w:tcW w:w="2790" w:type="dxa"/>
            <w:tcBorders>
              <w:top w:val="nil"/>
              <w:left w:val="nil"/>
              <w:bottom w:val="single" w:sz="8" w:space="0" w:color="auto"/>
              <w:right w:val="single" w:sz="8" w:space="0" w:color="auto"/>
            </w:tcBorders>
            <w:tcMar>
              <w:top w:w="0" w:type="dxa"/>
              <w:left w:w="108" w:type="dxa"/>
              <w:bottom w:w="0" w:type="dxa"/>
              <w:right w:w="108" w:type="dxa"/>
            </w:tcMar>
          </w:tcPr>
          <w:p w:rsidR="00C21366" w:rsidRPr="00946F7D" w:rsidRDefault="00C21366" w:rsidP="00111C93">
            <w:pPr>
              <w:pStyle w:val="AppendixBodyText"/>
              <w:numPr>
                <w:ilvl w:val="0"/>
                <w:numId w:val="2"/>
              </w:numPr>
              <w:tabs>
                <w:tab w:val="clear" w:pos="1440"/>
                <w:tab w:val="num" w:pos="432"/>
              </w:tabs>
              <w:ind w:left="432" w:hanging="270"/>
              <w:rPr>
                <w:rFonts w:ascii="Tahoma" w:hAnsi="Tahoma" w:cs="Tahoma"/>
                <w:lang w:val="nl-NL"/>
              </w:rPr>
            </w:pPr>
            <w:r w:rsidRPr="00946F7D">
              <w:rPr>
                <w:rFonts w:ascii="Tahoma" w:hAnsi="Tahoma" w:cs="Tahoma"/>
                <w:sz w:val="18"/>
                <w:szCs w:val="18"/>
                <w:lang w:val="nl-NL"/>
              </w:rPr>
              <w:t>Toewijzing van voldoende personeel voor doorlopende inspanningen</w:t>
            </w:r>
            <w:r w:rsidRPr="00946F7D">
              <w:rPr>
                <w:rFonts w:ascii="Tahoma" w:hAnsi="Tahoma" w:cs="Tahoma"/>
                <w:sz w:val="18"/>
                <w:szCs w:val="18"/>
                <w:vertAlign w:val="superscript"/>
                <w:lang w:val="nl-NL"/>
              </w:rPr>
              <w:t xml:space="preserve"> </w:t>
            </w:r>
            <w:r w:rsidRPr="00946F7D">
              <w:rPr>
                <w:rFonts w:ascii="Tahoma" w:hAnsi="Tahoma" w:cs="Tahoma"/>
                <w:sz w:val="18"/>
                <w:szCs w:val="18"/>
                <w:lang w:val="nl-NL"/>
              </w:rPr>
              <w:t>tijdens kantooruren</w:t>
            </w:r>
          </w:p>
          <w:p w:rsidR="00C21366" w:rsidRPr="00946F7D" w:rsidRDefault="00C21366" w:rsidP="00111C93">
            <w:pPr>
              <w:pStyle w:val="AppendixBodyText"/>
              <w:numPr>
                <w:ilvl w:val="0"/>
                <w:numId w:val="2"/>
              </w:numPr>
              <w:tabs>
                <w:tab w:val="clear" w:pos="1440"/>
                <w:tab w:val="num" w:pos="432"/>
              </w:tabs>
              <w:ind w:left="432" w:hanging="270"/>
              <w:rPr>
                <w:rFonts w:ascii="Tahoma" w:hAnsi="Tahoma" w:cs="Tahoma"/>
                <w:sz w:val="18"/>
                <w:szCs w:val="18"/>
                <w:lang w:val="nl-NL"/>
              </w:rPr>
            </w:pPr>
            <w:r w:rsidRPr="00946F7D">
              <w:rPr>
                <w:rFonts w:ascii="Tahoma" w:hAnsi="Tahoma" w:cs="Tahoma"/>
                <w:sz w:val="18"/>
                <w:szCs w:val="18"/>
                <w:lang w:val="nl-NL"/>
              </w:rPr>
              <w:t>Toegang en reactie van change control authority binnen 4 kantooruren</w:t>
            </w:r>
          </w:p>
        </w:tc>
      </w:tr>
      <w:tr w:rsidR="00C21366" w:rsidRPr="00FC0C73" w:rsidTr="009835B3">
        <w:tc>
          <w:tcPr>
            <w:tcW w:w="189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C21366" w:rsidRPr="00946F7D" w:rsidRDefault="00C21366" w:rsidP="00111C93">
            <w:pPr>
              <w:pStyle w:val="AppendixBodyText"/>
              <w:rPr>
                <w:rFonts w:ascii="Tahoma" w:hAnsi="Tahoma" w:cs="Tahoma"/>
                <w:sz w:val="18"/>
                <w:szCs w:val="18"/>
                <w:lang w:val="nl-NL"/>
              </w:rPr>
            </w:pPr>
            <w:r w:rsidRPr="00946F7D">
              <w:rPr>
                <w:rFonts w:ascii="Tahoma" w:hAnsi="Tahoma" w:cs="Tahoma"/>
                <w:sz w:val="18"/>
                <w:szCs w:val="18"/>
                <w:lang w:val="nl-NL"/>
              </w:rPr>
              <w:t>C Melding via telefoon of web</w:t>
            </w:r>
          </w:p>
        </w:tc>
        <w:tc>
          <w:tcPr>
            <w:tcW w:w="2250" w:type="dxa"/>
            <w:tcBorders>
              <w:top w:val="nil"/>
              <w:left w:val="nil"/>
              <w:bottom w:val="single" w:sz="8" w:space="0" w:color="auto"/>
              <w:right w:val="single" w:sz="8" w:space="0" w:color="auto"/>
            </w:tcBorders>
            <w:tcMar>
              <w:top w:w="0" w:type="dxa"/>
              <w:left w:w="108" w:type="dxa"/>
              <w:bottom w:w="0" w:type="dxa"/>
              <w:right w:w="108" w:type="dxa"/>
            </w:tcMar>
          </w:tcPr>
          <w:p w:rsidR="00C21366" w:rsidRPr="00FC0C73" w:rsidRDefault="00C21366" w:rsidP="00111C93">
            <w:pPr>
              <w:pStyle w:val="AppendixBodyText"/>
              <w:numPr>
                <w:ilvl w:val="0"/>
                <w:numId w:val="2"/>
              </w:numPr>
              <w:tabs>
                <w:tab w:val="clear" w:pos="1440"/>
                <w:tab w:val="num" w:pos="612"/>
              </w:tabs>
              <w:ind w:left="612"/>
              <w:rPr>
                <w:rFonts w:ascii="Tahoma" w:hAnsi="Tahoma" w:cs="Tahoma"/>
              </w:rPr>
            </w:pPr>
            <w:r w:rsidRPr="00FC0C73">
              <w:rPr>
                <w:rFonts w:ascii="Tahoma" w:hAnsi="Tahoma" w:cs="Tahoma"/>
                <w:sz w:val="18"/>
                <w:szCs w:val="18"/>
              </w:rPr>
              <w:t xml:space="preserve">Minimale invloed op bedrijf </w:t>
            </w:r>
          </w:p>
          <w:p w:rsidR="00C21366" w:rsidRPr="00946F7D" w:rsidRDefault="00C21366" w:rsidP="00496754">
            <w:pPr>
              <w:pStyle w:val="AppendixBodyText"/>
              <w:numPr>
                <w:ilvl w:val="0"/>
                <w:numId w:val="2"/>
              </w:numPr>
              <w:tabs>
                <w:tab w:val="clear" w:pos="1440"/>
                <w:tab w:val="num" w:pos="612"/>
              </w:tabs>
              <w:ind w:left="612"/>
              <w:rPr>
                <w:rFonts w:ascii="Tahoma" w:hAnsi="Tahoma" w:cs="Tahoma"/>
                <w:sz w:val="18"/>
                <w:szCs w:val="18"/>
                <w:lang w:val="nl-NL"/>
              </w:rPr>
            </w:pPr>
            <w:r w:rsidRPr="00946F7D">
              <w:rPr>
                <w:rFonts w:ascii="Tahoma" w:hAnsi="Tahoma" w:cs="Tahoma"/>
                <w:sz w:val="18"/>
                <w:szCs w:val="18"/>
                <w:lang w:val="nl-NL"/>
              </w:rPr>
              <w:t>Het bedrijf functioneert vrijwel normaal, met kleine of</w:t>
            </w:r>
            <w:r w:rsidR="00496754">
              <w:rPr>
                <w:rFonts w:ascii="Tahoma" w:hAnsi="Tahoma" w:cs="Tahoma"/>
                <w:sz w:val="18"/>
                <w:szCs w:val="18"/>
                <w:lang w:val="nl-NL"/>
              </w:rPr>
              <w:t> </w:t>
            </w:r>
            <w:r w:rsidRPr="00946F7D">
              <w:rPr>
                <w:rFonts w:ascii="Tahoma" w:hAnsi="Tahoma" w:cs="Tahoma"/>
                <w:sz w:val="18"/>
                <w:szCs w:val="18"/>
                <w:lang w:val="nl-NL"/>
              </w:rPr>
              <w:t>geen belemmering van</w:t>
            </w:r>
            <w:r w:rsidR="00496754">
              <w:rPr>
                <w:rFonts w:ascii="Tahoma" w:hAnsi="Tahoma" w:cs="Tahoma"/>
                <w:sz w:val="18"/>
                <w:szCs w:val="18"/>
                <w:lang w:val="nl-NL"/>
              </w:rPr>
              <w:t> </w:t>
            </w:r>
            <w:r w:rsidRPr="00946F7D">
              <w:rPr>
                <w:rFonts w:ascii="Tahoma" w:hAnsi="Tahoma" w:cs="Tahoma"/>
                <w:sz w:val="18"/>
                <w:szCs w:val="18"/>
                <w:lang w:val="nl-NL"/>
              </w:rPr>
              <w:t>diensten.</w:t>
            </w:r>
          </w:p>
        </w:tc>
        <w:tc>
          <w:tcPr>
            <w:tcW w:w="2610" w:type="dxa"/>
            <w:tcBorders>
              <w:top w:val="nil"/>
              <w:left w:val="nil"/>
              <w:bottom w:val="single" w:sz="8" w:space="0" w:color="auto"/>
              <w:right w:val="single" w:sz="8" w:space="0" w:color="auto"/>
            </w:tcBorders>
            <w:tcMar>
              <w:top w:w="0" w:type="dxa"/>
              <w:left w:w="108" w:type="dxa"/>
              <w:bottom w:w="0" w:type="dxa"/>
              <w:right w:w="108" w:type="dxa"/>
            </w:tcMar>
          </w:tcPr>
          <w:p w:rsidR="00C21366" w:rsidRPr="00946F7D" w:rsidRDefault="00C21366" w:rsidP="00496754">
            <w:pPr>
              <w:pStyle w:val="AppendixBodyText"/>
              <w:numPr>
                <w:ilvl w:val="0"/>
                <w:numId w:val="2"/>
              </w:numPr>
              <w:tabs>
                <w:tab w:val="num" w:pos="522"/>
              </w:tabs>
              <w:ind w:left="522"/>
              <w:rPr>
                <w:rFonts w:ascii="Tahoma" w:hAnsi="Tahoma" w:cs="Tahoma"/>
                <w:lang w:val="nl-NL"/>
              </w:rPr>
            </w:pPr>
            <w:r w:rsidRPr="00946F7D">
              <w:rPr>
                <w:rFonts w:ascii="Tahoma" w:hAnsi="Tahoma" w:cs="Tahoma"/>
                <w:sz w:val="18"/>
                <w:szCs w:val="18"/>
                <w:lang w:val="nl-NL"/>
              </w:rPr>
              <w:t>1</w:t>
            </w:r>
            <w:r w:rsidRPr="00946F7D">
              <w:rPr>
                <w:rFonts w:ascii="Tahoma" w:hAnsi="Tahoma" w:cs="Tahoma"/>
                <w:sz w:val="18"/>
                <w:szCs w:val="18"/>
                <w:vertAlign w:val="superscript"/>
                <w:lang w:val="nl-NL"/>
              </w:rPr>
              <w:t>e</w:t>
            </w:r>
            <w:r w:rsidRPr="00946F7D">
              <w:rPr>
                <w:rFonts w:ascii="Tahoma" w:hAnsi="Tahoma" w:cs="Tahoma"/>
                <w:sz w:val="18"/>
                <w:szCs w:val="18"/>
                <w:lang w:val="nl-NL"/>
              </w:rPr>
              <w:t xml:space="preserve"> reactie binnen 1</w:t>
            </w:r>
            <w:r w:rsidR="00496754">
              <w:rPr>
                <w:rFonts w:ascii="Tahoma" w:hAnsi="Tahoma" w:cs="Tahoma"/>
                <w:sz w:val="18"/>
                <w:szCs w:val="18"/>
                <w:lang w:val="nl-NL"/>
              </w:rPr>
              <w:t> </w:t>
            </w:r>
            <w:r w:rsidRPr="00946F7D">
              <w:rPr>
                <w:rFonts w:ascii="Tahoma" w:hAnsi="Tahoma" w:cs="Tahoma"/>
                <w:sz w:val="18"/>
                <w:szCs w:val="18"/>
                <w:lang w:val="nl-NL"/>
              </w:rPr>
              <w:t>werkdag, afhankelijk</w:t>
            </w:r>
            <w:r w:rsidR="00496754">
              <w:rPr>
                <w:rFonts w:ascii="Tahoma" w:hAnsi="Tahoma" w:cs="Tahoma"/>
                <w:sz w:val="18"/>
                <w:szCs w:val="18"/>
                <w:lang w:val="nl-NL"/>
              </w:rPr>
              <w:t> </w:t>
            </w:r>
            <w:r w:rsidRPr="00946F7D">
              <w:rPr>
                <w:rFonts w:ascii="Tahoma" w:hAnsi="Tahoma" w:cs="Tahoma"/>
                <w:sz w:val="18"/>
                <w:szCs w:val="18"/>
                <w:lang w:val="nl-NL"/>
              </w:rPr>
              <w:t>van ondersteuningsproduct</w:t>
            </w:r>
          </w:p>
          <w:p w:rsidR="00C21366" w:rsidRPr="00FC0C73" w:rsidRDefault="00C21366" w:rsidP="00111C93">
            <w:pPr>
              <w:pStyle w:val="AppendixBodyText"/>
              <w:numPr>
                <w:ilvl w:val="0"/>
                <w:numId w:val="2"/>
              </w:numPr>
              <w:tabs>
                <w:tab w:val="num" w:pos="522"/>
              </w:tabs>
              <w:ind w:left="522"/>
              <w:rPr>
                <w:rFonts w:ascii="Tahoma" w:hAnsi="Tahoma" w:cs="Tahoma"/>
              </w:rPr>
            </w:pPr>
            <w:r w:rsidRPr="00FC0C73">
              <w:rPr>
                <w:rFonts w:ascii="Tahoma" w:hAnsi="Tahoma" w:cs="Tahoma"/>
                <w:sz w:val="18"/>
                <w:szCs w:val="18"/>
              </w:rPr>
              <w:t xml:space="preserve">Inspanning alleen tijdens </w:t>
            </w:r>
            <w:r w:rsidRPr="00FC0C73">
              <w:rPr>
                <w:rFonts w:ascii="Tahoma" w:hAnsi="Tahoma" w:cs="Tahoma"/>
                <w:bCs/>
                <w:sz w:val="18"/>
                <w:szCs w:val="18"/>
              </w:rPr>
              <w:t>kantooruren</w:t>
            </w:r>
          </w:p>
          <w:p w:rsidR="00C21366" w:rsidRPr="00FC0C73" w:rsidRDefault="00C21366" w:rsidP="00111C93">
            <w:pPr>
              <w:pStyle w:val="AppendixBodyText"/>
              <w:tabs>
                <w:tab w:val="num" w:pos="522"/>
              </w:tabs>
              <w:ind w:left="522" w:hanging="360"/>
              <w:rPr>
                <w:rFonts w:ascii="Tahoma" w:hAnsi="Tahoma" w:cs="Tahoma"/>
                <w:sz w:val="18"/>
                <w:szCs w:val="18"/>
              </w:rPr>
            </w:pPr>
          </w:p>
        </w:tc>
        <w:tc>
          <w:tcPr>
            <w:tcW w:w="2790" w:type="dxa"/>
            <w:tcBorders>
              <w:top w:val="nil"/>
              <w:left w:val="nil"/>
              <w:bottom w:val="single" w:sz="8" w:space="0" w:color="auto"/>
              <w:right w:val="single" w:sz="8" w:space="0" w:color="auto"/>
            </w:tcBorders>
            <w:tcMar>
              <w:top w:w="0" w:type="dxa"/>
              <w:left w:w="108" w:type="dxa"/>
              <w:bottom w:w="0" w:type="dxa"/>
              <w:right w:w="108" w:type="dxa"/>
            </w:tcMar>
          </w:tcPr>
          <w:p w:rsidR="00C21366" w:rsidRPr="00FC0C73" w:rsidRDefault="00C21366" w:rsidP="00111C93">
            <w:pPr>
              <w:pStyle w:val="AppendixBodyText"/>
              <w:numPr>
                <w:ilvl w:val="0"/>
                <w:numId w:val="2"/>
              </w:numPr>
              <w:tabs>
                <w:tab w:val="clear" w:pos="1440"/>
                <w:tab w:val="num" w:pos="432"/>
              </w:tabs>
              <w:ind w:left="432"/>
              <w:rPr>
                <w:rFonts w:ascii="Tahoma" w:hAnsi="Tahoma" w:cs="Tahoma"/>
              </w:rPr>
            </w:pPr>
            <w:r w:rsidRPr="00FC0C73">
              <w:rPr>
                <w:rFonts w:ascii="Tahoma" w:hAnsi="Tahoma" w:cs="Tahoma"/>
                <w:sz w:val="18"/>
                <w:szCs w:val="18"/>
              </w:rPr>
              <w:t>Accurate gegevens contactpersoon inzake case owner</w:t>
            </w:r>
          </w:p>
          <w:p w:rsidR="00C21366" w:rsidRPr="00FC0C73" w:rsidRDefault="00C21366" w:rsidP="00111C93">
            <w:pPr>
              <w:pStyle w:val="AppendixBodyText"/>
              <w:numPr>
                <w:ilvl w:val="0"/>
                <w:numId w:val="2"/>
              </w:numPr>
              <w:tabs>
                <w:tab w:val="clear" w:pos="1440"/>
                <w:tab w:val="num" w:pos="432"/>
              </w:tabs>
              <w:ind w:left="432"/>
              <w:rPr>
                <w:rFonts w:ascii="Tahoma" w:hAnsi="Tahoma" w:cs="Tahoma"/>
                <w:sz w:val="18"/>
                <w:szCs w:val="18"/>
              </w:rPr>
            </w:pPr>
            <w:r w:rsidRPr="00FC0C73">
              <w:rPr>
                <w:rFonts w:ascii="Tahoma" w:hAnsi="Tahoma" w:cs="Tahoma"/>
                <w:sz w:val="18"/>
                <w:szCs w:val="18"/>
              </w:rPr>
              <w:t>Reactie binnen één werkdag.</w:t>
            </w:r>
          </w:p>
        </w:tc>
      </w:tr>
    </w:tbl>
    <w:p w:rsidR="00C21366" w:rsidRPr="00946F7D" w:rsidRDefault="00C21366" w:rsidP="00C21366">
      <w:pPr>
        <w:pStyle w:val="AppendixBodyText"/>
        <w:ind w:left="90" w:right="2160"/>
        <w:rPr>
          <w:rFonts w:ascii="Tahoma" w:hAnsi="Tahoma" w:cs="Tahoma"/>
          <w:lang w:val="nl-NL"/>
        </w:rPr>
      </w:pPr>
      <w:r w:rsidRPr="009835B3">
        <w:rPr>
          <w:rFonts w:ascii="Tahoma" w:hAnsi="Tahoma" w:cs="Tahoma"/>
          <w:i/>
          <w:sz w:val="16"/>
          <w:szCs w:val="16"/>
          <w:vertAlign w:val="superscript"/>
          <w:lang w:val="nl-NL"/>
        </w:rPr>
        <w:t>1</w:t>
      </w:r>
      <w:r w:rsidRPr="00946F7D">
        <w:rPr>
          <w:rFonts w:ascii="Tahoma" w:hAnsi="Tahoma" w:cs="Tahoma"/>
          <w:i/>
          <w:sz w:val="16"/>
          <w:szCs w:val="16"/>
          <w:lang w:val="nl-NL"/>
        </w:rPr>
        <w:t xml:space="preserve"> Neem contact op met een vertegenwoordiger van Microsoft voor de plaatselijke kantooruren.</w:t>
      </w:r>
    </w:p>
    <w:p w:rsidR="00C21366" w:rsidRPr="00946F7D" w:rsidRDefault="00C21366" w:rsidP="009835B3">
      <w:pPr>
        <w:pStyle w:val="AppendixBodyText"/>
        <w:tabs>
          <w:tab w:val="left" w:pos="9360"/>
        </w:tabs>
        <w:ind w:left="90"/>
        <w:rPr>
          <w:rFonts w:ascii="Tahoma" w:hAnsi="Tahoma" w:cs="Tahoma"/>
          <w:lang w:val="nl-NL"/>
        </w:rPr>
      </w:pPr>
      <w:r w:rsidRPr="009835B3">
        <w:rPr>
          <w:rFonts w:ascii="Tahoma" w:hAnsi="Tahoma" w:cs="Tahoma"/>
          <w:i/>
          <w:sz w:val="16"/>
          <w:szCs w:val="16"/>
          <w:vertAlign w:val="superscript"/>
          <w:lang w:val="nl-NL"/>
        </w:rPr>
        <w:t>2</w:t>
      </w:r>
      <w:r w:rsidRPr="00946F7D">
        <w:rPr>
          <w:rFonts w:ascii="Tahoma" w:hAnsi="Tahoma" w:cs="Tahoma"/>
          <w:i/>
          <w:sz w:val="16"/>
          <w:szCs w:val="16"/>
          <w:lang w:val="nl-NL"/>
        </w:rPr>
        <w:t xml:space="preserve"> Het kan nodig zijn dat wij het probleemniveau naar beneden bijstellen, indien de klant niet in staat is adequate middelen of reactiesnelheid te leveren om ons in staat te stellen probleemoplossingsinspanningen te verlenen.</w:t>
      </w:r>
    </w:p>
    <w:p w:rsidR="00C21366" w:rsidRPr="00741663" w:rsidRDefault="00C21366" w:rsidP="00C21366">
      <w:pPr>
        <w:pStyle w:val="AppendixBodyText"/>
        <w:spacing w:after="0"/>
        <w:ind w:right="2160"/>
        <w:rPr>
          <w:rFonts w:ascii="Tahoma" w:hAnsi="Tahoma" w:cs="Tahoma"/>
          <w:sz w:val="18"/>
          <w:szCs w:val="18"/>
          <w:lang w:val="nl-NL"/>
        </w:rPr>
      </w:pPr>
    </w:p>
    <w:p w:rsidR="00C21366" w:rsidRPr="00946F7D" w:rsidRDefault="00C21366" w:rsidP="009835B3">
      <w:pPr>
        <w:pStyle w:val="AppendixBodyText"/>
        <w:spacing w:after="0"/>
        <w:rPr>
          <w:rFonts w:ascii="Tahoma" w:hAnsi="Tahoma" w:cs="Tahoma"/>
          <w:lang w:val="nl-NL"/>
        </w:rPr>
      </w:pPr>
      <w:r w:rsidRPr="00946F7D">
        <w:rPr>
          <w:rFonts w:ascii="Tahoma" w:hAnsi="Tahoma" w:cs="Tahoma"/>
          <w:bCs/>
          <w:sz w:val="18"/>
          <w:szCs w:val="18"/>
          <w:lang w:val="nl-NL"/>
        </w:rPr>
        <w:t>De klant kan worden gevraagd op aanwijzing van ons activiteiten uit te voeren om het probleem vast te stellen en op</w:t>
      </w:r>
      <w:r w:rsidR="009835B3">
        <w:rPr>
          <w:rFonts w:ascii="Tahoma" w:hAnsi="Tahoma" w:cs="Tahoma"/>
          <w:bCs/>
          <w:sz w:val="18"/>
          <w:szCs w:val="18"/>
          <w:lang w:val="nl-NL"/>
        </w:rPr>
        <w:t> </w:t>
      </w:r>
      <w:r w:rsidRPr="00946F7D">
        <w:rPr>
          <w:rFonts w:ascii="Tahoma" w:hAnsi="Tahoma" w:cs="Tahoma"/>
          <w:bCs/>
          <w:sz w:val="18"/>
          <w:szCs w:val="18"/>
          <w:lang w:val="nl-NL"/>
        </w:rPr>
        <w:t>te lossen. Activiteiten voor het vaststellen en oplossen van problemen omvatten mogelijk het uitvoeren van netwerktraceringen, het vastleggen van foutberichten, het verzamelen van configuratiegegevens, het wijzigen van</w:t>
      </w:r>
      <w:r w:rsidR="009835B3">
        <w:rPr>
          <w:rFonts w:ascii="Tahoma" w:hAnsi="Tahoma" w:cs="Tahoma"/>
          <w:bCs/>
          <w:sz w:val="18"/>
          <w:szCs w:val="18"/>
          <w:lang w:val="nl-NL"/>
        </w:rPr>
        <w:t> </w:t>
      </w:r>
      <w:r w:rsidRPr="00946F7D">
        <w:rPr>
          <w:rFonts w:ascii="Tahoma" w:hAnsi="Tahoma" w:cs="Tahoma"/>
          <w:bCs/>
          <w:sz w:val="18"/>
          <w:szCs w:val="18"/>
          <w:lang w:val="nl-NL"/>
        </w:rPr>
        <w:t>productconfiguraties, het installeren van nieuwe softwareversies of nieuwe onderdelen of het aanpassen van</w:t>
      </w:r>
      <w:r w:rsidR="009835B3">
        <w:rPr>
          <w:rFonts w:ascii="Tahoma" w:hAnsi="Tahoma" w:cs="Tahoma"/>
          <w:bCs/>
          <w:sz w:val="18"/>
          <w:szCs w:val="18"/>
          <w:lang w:val="nl-NL"/>
        </w:rPr>
        <w:t> </w:t>
      </w:r>
      <w:r w:rsidRPr="00946F7D">
        <w:rPr>
          <w:rFonts w:ascii="Tahoma" w:hAnsi="Tahoma" w:cs="Tahoma"/>
          <w:bCs/>
          <w:sz w:val="18"/>
          <w:szCs w:val="18"/>
          <w:lang w:val="nl-NL"/>
        </w:rPr>
        <w:t xml:space="preserve">processen. </w:t>
      </w:r>
    </w:p>
    <w:p w:rsidR="00C21366" w:rsidRPr="00741663" w:rsidRDefault="00C21366" w:rsidP="00C21366">
      <w:pPr>
        <w:pStyle w:val="AppendixBodyText"/>
        <w:spacing w:after="0"/>
        <w:rPr>
          <w:rFonts w:ascii="Tahoma" w:hAnsi="Tahoma" w:cs="Tahoma"/>
          <w:sz w:val="18"/>
          <w:szCs w:val="18"/>
          <w:lang w:val="nl-NL"/>
        </w:rPr>
      </w:pPr>
    </w:p>
    <w:p w:rsidR="00C21366" w:rsidRPr="00946F7D" w:rsidRDefault="00C21366" w:rsidP="009835B3">
      <w:pPr>
        <w:pStyle w:val="AppendixBodyText"/>
        <w:spacing w:after="0"/>
        <w:rPr>
          <w:rFonts w:ascii="Tahoma" w:hAnsi="Tahoma" w:cs="Tahoma"/>
          <w:lang w:val="nl-NL"/>
        </w:rPr>
      </w:pPr>
      <w:r w:rsidRPr="00946F7D">
        <w:rPr>
          <w:rFonts w:ascii="Tahoma" w:hAnsi="Tahoma" w:cs="Tahoma"/>
          <w:bCs/>
          <w:sz w:val="18"/>
          <w:szCs w:val="18"/>
          <w:lang w:val="nl-NL"/>
        </w:rPr>
        <w:t>De klant is verantwoordelijk voor het implementeren van de benodigde procedures om de integriteit en veiligheid van</w:t>
      </w:r>
      <w:r w:rsidR="009835B3">
        <w:rPr>
          <w:rFonts w:ascii="Tahoma" w:hAnsi="Tahoma" w:cs="Tahoma"/>
          <w:bCs/>
          <w:sz w:val="18"/>
          <w:szCs w:val="18"/>
          <w:lang w:val="nl-NL"/>
        </w:rPr>
        <w:t> </w:t>
      </w:r>
      <w:r w:rsidRPr="00946F7D">
        <w:rPr>
          <w:rFonts w:ascii="Tahoma" w:hAnsi="Tahoma" w:cs="Tahoma"/>
          <w:bCs/>
          <w:sz w:val="18"/>
          <w:szCs w:val="18"/>
          <w:lang w:val="nl-NL"/>
        </w:rPr>
        <w:t>zijn software en gegevens te beschermen tegen ongeautoriseerde toegang en om bestanden die zijn gewijzigd of</w:t>
      </w:r>
      <w:r w:rsidR="009835B3">
        <w:rPr>
          <w:rFonts w:ascii="Tahoma" w:hAnsi="Tahoma" w:cs="Tahoma"/>
          <w:bCs/>
          <w:sz w:val="18"/>
          <w:szCs w:val="18"/>
          <w:lang w:val="nl-NL"/>
        </w:rPr>
        <w:t> </w:t>
      </w:r>
      <w:r w:rsidRPr="00946F7D">
        <w:rPr>
          <w:rFonts w:ascii="Tahoma" w:hAnsi="Tahoma" w:cs="Tahoma"/>
          <w:bCs/>
          <w:sz w:val="18"/>
          <w:szCs w:val="18"/>
          <w:lang w:val="nl-NL"/>
        </w:rPr>
        <w:t>verloren zijn gegaan als gevolg van onherstelbare fouten, te herstellen.</w:t>
      </w:r>
    </w:p>
    <w:p w:rsidR="00C21366" w:rsidRPr="00741663" w:rsidRDefault="00C21366" w:rsidP="00C21366">
      <w:pPr>
        <w:pStyle w:val="AppendixBodyText"/>
        <w:spacing w:after="0"/>
        <w:rPr>
          <w:rFonts w:ascii="Tahoma" w:hAnsi="Tahoma" w:cs="Tahoma"/>
          <w:sz w:val="18"/>
          <w:szCs w:val="18"/>
          <w:lang w:val="nl-NL"/>
        </w:rPr>
      </w:pPr>
    </w:p>
    <w:p w:rsidR="00C21366" w:rsidRPr="00946F7D" w:rsidRDefault="00C21366" w:rsidP="009835B3">
      <w:pPr>
        <w:pStyle w:val="AppendixBodyText"/>
        <w:spacing w:after="0"/>
        <w:rPr>
          <w:rFonts w:ascii="Tahoma" w:hAnsi="Tahoma" w:cs="Tahoma"/>
          <w:lang w:val="nl-NL"/>
        </w:rPr>
      </w:pPr>
      <w:r w:rsidRPr="00946F7D">
        <w:rPr>
          <w:rFonts w:ascii="Tahoma" w:hAnsi="Tahoma" w:cs="Tahoma"/>
          <w:bCs/>
          <w:sz w:val="18"/>
          <w:szCs w:val="18"/>
          <w:lang w:val="nl-NL"/>
        </w:rPr>
        <w:t>Deze ondersteuningsvoorziening is gekoppeld aan SA-bestedingen, niet aan versies. Klanten kunnen de nieuwste versie aanschaffen om een oudere versie met downgraderechten te gebruiken, maar hebben alleen recht op ondersteuning voor dat product als het als ondersteunde product wordt vermeld op de Product Lifecycle-website van</w:t>
      </w:r>
      <w:r w:rsidR="009835B3">
        <w:rPr>
          <w:rFonts w:ascii="Tahoma" w:hAnsi="Tahoma" w:cs="Tahoma"/>
          <w:bCs/>
          <w:sz w:val="18"/>
          <w:szCs w:val="18"/>
          <w:lang w:val="nl-NL"/>
        </w:rPr>
        <w:t> </w:t>
      </w:r>
      <w:r w:rsidRPr="00946F7D">
        <w:rPr>
          <w:rFonts w:ascii="Tahoma" w:hAnsi="Tahoma" w:cs="Tahoma"/>
          <w:bCs/>
          <w:sz w:val="18"/>
          <w:szCs w:val="18"/>
          <w:lang w:val="nl-NL"/>
        </w:rPr>
        <w:t xml:space="preserve">Microsoft. De Product Lifecycle-website bevindt zich momenteel op </w:t>
      </w:r>
      <w:hyperlink r:id="rId26" w:history="1">
        <w:r w:rsidRPr="00946F7D">
          <w:rPr>
            <w:rStyle w:val="Hyperlink"/>
            <w:rFonts w:ascii="Tahoma" w:hAnsi="Tahoma" w:cs="Tahoma"/>
            <w:bCs/>
            <w:sz w:val="18"/>
            <w:szCs w:val="18"/>
            <w:lang w:val="nl-NL"/>
          </w:rPr>
          <w:t>http://support.microsoft.com/common/international.aspx?rdpath=dm;en-us;lifecycle</w:t>
        </w:r>
      </w:hyperlink>
      <w:r w:rsidRPr="00946F7D">
        <w:rPr>
          <w:rFonts w:ascii="Tahoma" w:hAnsi="Tahoma" w:cs="Tahoma"/>
          <w:bCs/>
          <w:sz w:val="18"/>
          <w:szCs w:val="18"/>
          <w:lang w:val="nl-NL"/>
        </w:rPr>
        <w:t xml:space="preserve">. </w:t>
      </w:r>
    </w:p>
    <w:p w:rsidR="00C21366" w:rsidRPr="00741663" w:rsidRDefault="00C21366" w:rsidP="00C21366">
      <w:pPr>
        <w:pStyle w:val="AppendixBodyText"/>
        <w:spacing w:after="0"/>
        <w:rPr>
          <w:rFonts w:ascii="Tahoma" w:hAnsi="Tahoma" w:cs="Tahoma"/>
          <w:sz w:val="18"/>
          <w:szCs w:val="18"/>
          <w:lang w:val="nl-NL"/>
        </w:rPr>
      </w:pPr>
    </w:p>
    <w:p w:rsidR="00C21366" w:rsidRPr="00946F7D" w:rsidRDefault="00C21366" w:rsidP="00C21366">
      <w:pPr>
        <w:pStyle w:val="AppendixBodyText"/>
        <w:rPr>
          <w:rFonts w:ascii="Tahoma" w:hAnsi="Tahoma" w:cs="Tahoma"/>
          <w:lang w:val="nl-NL"/>
        </w:rPr>
      </w:pPr>
      <w:r w:rsidRPr="00946F7D">
        <w:rPr>
          <w:rFonts w:ascii="Tahoma" w:hAnsi="Tahoma" w:cs="Tahoma"/>
          <w:b/>
          <w:bCs/>
          <w:color w:val="000000"/>
          <w:sz w:val="18"/>
          <w:szCs w:val="18"/>
          <w:lang w:val="nl-NL"/>
        </w:rPr>
        <w:t>Omzetting van 24x7 Problem Resolution Support-voorvallen uit Software Assurance naar Premier Support Services</w:t>
      </w:r>
    </w:p>
    <w:p w:rsidR="00C21366" w:rsidRPr="00946F7D" w:rsidRDefault="00C21366" w:rsidP="00C21366">
      <w:pPr>
        <w:pStyle w:val="AppendixBodyText"/>
        <w:spacing w:after="0"/>
        <w:rPr>
          <w:rFonts w:ascii="Tahoma" w:hAnsi="Tahoma" w:cs="Tahoma"/>
          <w:lang w:val="nl-NL"/>
        </w:rPr>
      </w:pPr>
      <w:r w:rsidRPr="00946F7D">
        <w:rPr>
          <w:rFonts w:ascii="Tahoma" w:hAnsi="Tahoma" w:cs="Tahoma"/>
          <w:color w:val="000000"/>
          <w:sz w:val="18"/>
          <w:szCs w:val="18"/>
          <w:lang w:val="nl-NL"/>
        </w:rPr>
        <w:t xml:space="preserve">Klanten kunnen ervoor kiezen 24x7 Problem Resolution Support-voorvallen van Software Assurance </w:t>
      </w:r>
      <w:r w:rsidR="00496754">
        <w:rPr>
          <w:rFonts w:ascii="Tahoma" w:hAnsi="Tahoma" w:cs="Tahoma"/>
          <w:color w:val="000000"/>
          <w:sz w:val="18"/>
          <w:szCs w:val="18"/>
          <w:lang w:val="nl-NL"/>
        </w:rPr>
        <w:br/>
      </w:r>
      <w:r w:rsidRPr="00946F7D">
        <w:rPr>
          <w:rFonts w:ascii="Tahoma" w:hAnsi="Tahoma" w:cs="Tahoma"/>
          <w:color w:val="000000"/>
          <w:sz w:val="18"/>
          <w:szCs w:val="18"/>
          <w:lang w:val="nl-NL"/>
        </w:rPr>
        <w:t>(SA PRS-voorvallen, of “SAB”) om te zetten naar:</w:t>
      </w:r>
    </w:p>
    <w:p w:rsidR="00C21366" w:rsidRPr="00741663" w:rsidRDefault="00C21366" w:rsidP="00C21366">
      <w:pPr>
        <w:pStyle w:val="AppendixBodyText"/>
        <w:spacing w:after="0"/>
        <w:rPr>
          <w:rFonts w:ascii="Tahoma" w:hAnsi="Tahoma" w:cs="Tahoma"/>
          <w:sz w:val="18"/>
          <w:szCs w:val="18"/>
          <w:lang w:val="nl-NL"/>
        </w:rPr>
      </w:pPr>
    </w:p>
    <w:p w:rsidR="00C21366" w:rsidRPr="00FC0C73" w:rsidRDefault="00C21366" w:rsidP="00C21366">
      <w:pPr>
        <w:pStyle w:val="AppendixBodyText"/>
        <w:numPr>
          <w:ilvl w:val="0"/>
          <w:numId w:val="28"/>
        </w:numPr>
        <w:tabs>
          <w:tab w:val="left" w:pos="1440"/>
        </w:tabs>
        <w:ind w:left="1440"/>
        <w:rPr>
          <w:rFonts w:ascii="Tahoma" w:hAnsi="Tahoma" w:cs="Tahoma"/>
        </w:rPr>
      </w:pPr>
      <w:r w:rsidRPr="00FC0C73">
        <w:rPr>
          <w:rFonts w:ascii="Tahoma" w:hAnsi="Tahoma" w:cs="Tahoma"/>
          <w:color w:val="000000"/>
          <w:sz w:val="18"/>
          <w:szCs w:val="18"/>
        </w:rPr>
        <w:t>Premier Problem Resolution Support (PRS)-uren</w:t>
      </w:r>
    </w:p>
    <w:p w:rsidR="00C21366" w:rsidRPr="00946F7D" w:rsidRDefault="00C21366" w:rsidP="00C21366">
      <w:pPr>
        <w:pStyle w:val="AppendixBodyText"/>
        <w:numPr>
          <w:ilvl w:val="0"/>
          <w:numId w:val="28"/>
        </w:numPr>
        <w:tabs>
          <w:tab w:val="left" w:pos="1440"/>
        </w:tabs>
        <w:ind w:left="1440"/>
        <w:rPr>
          <w:rFonts w:ascii="Tahoma" w:hAnsi="Tahoma" w:cs="Tahoma"/>
          <w:lang w:val="nl-NL"/>
        </w:rPr>
      </w:pPr>
      <w:r w:rsidRPr="00946F7D">
        <w:rPr>
          <w:rFonts w:ascii="Tahoma" w:hAnsi="Tahoma" w:cs="Tahoma"/>
          <w:color w:val="000000"/>
          <w:sz w:val="18"/>
          <w:szCs w:val="18"/>
          <w:lang w:val="nl-NL"/>
        </w:rPr>
        <w:t>Dedicated Support Engineer (DSE) uren – uitsluitend van toepassing op reactieve ondersteuningsactiviteiten</w:t>
      </w:r>
    </w:p>
    <w:p w:rsidR="00741663" w:rsidRDefault="00741663">
      <w:pPr>
        <w:rPr>
          <w:rFonts w:cs="Tahoma"/>
          <w:szCs w:val="18"/>
          <w:lang w:val="nl-NL"/>
        </w:rPr>
      </w:pPr>
      <w:r>
        <w:rPr>
          <w:rFonts w:cs="Tahoma"/>
          <w:szCs w:val="18"/>
          <w:lang w:val="nl-NL"/>
        </w:rPr>
        <w:br w:type="page"/>
      </w:r>
    </w:p>
    <w:p w:rsidR="00C21366" w:rsidRPr="00946F7D" w:rsidRDefault="00C21366" w:rsidP="009835B3">
      <w:pPr>
        <w:rPr>
          <w:rFonts w:cs="Tahoma"/>
          <w:lang w:val="nl-NL"/>
        </w:rPr>
      </w:pPr>
      <w:r w:rsidRPr="00946F7D">
        <w:rPr>
          <w:rFonts w:cs="Tahoma"/>
          <w:color w:val="000000"/>
          <w:szCs w:val="18"/>
          <w:lang w:val="nl-NL"/>
        </w:rPr>
        <w:lastRenderedPageBreak/>
        <w:t>Deze diensten zijn voor gebruik in overeenstemming met het Premier-serviceplan waarover de klant op dat moment beschikt. De omzetting geschiedt op basis van een plaatselijke tariefberekening die wordt uitgevoerd door het Premier Account-team van de klant. De klant wordt mogelijk gevraagd aanvullende Support Account Management-uren aan te schaffen voordat de SA PRS-voorvallen kunnen worden omgezet. SA PRS-voorvallen die worden omgezet naar Premier, worden beschouwd als Premier Problem Resolution Support-uren en vallen onder de Premier Services-beschrijving. Nadat voorvallen zijn omgezet, kunnen ze niet weer worden teruggevoerd naar het SA-quotum van de</w:t>
      </w:r>
      <w:r w:rsidR="009835B3">
        <w:rPr>
          <w:rFonts w:cs="Tahoma"/>
          <w:color w:val="000000"/>
          <w:szCs w:val="18"/>
          <w:lang w:val="nl-NL"/>
        </w:rPr>
        <w:t> </w:t>
      </w:r>
      <w:r w:rsidRPr="00946F7D">
        <w:rPr>
          <w:rFonts w:cs="Tahoma"/>
          <w:color w:val="000000"/>
          <w:szCs w:val="18"/>
          <w:lang w:val="nl-NL"/>
        </w:rPr>
        <w:t>klant.</w:t>
      </w:r>
    </w:p>
    <w:p w:rsidR="00C21366" w:rsidRPr="00946F7D" w:rsidRDefault="00C21366" w:rsidP="00C21366">
      <w:pPr>
        <w:pStyle w:val="AppendixBodyText"/>
        <w:spacing w:after="0"/>
        <w:rPr>
          <w:rFonts w:ascii="Tahoma" w:hAnsi="Tahoma" w:cs="Tahoma"/>
          <w:lang w:val="nl-NL"/>
        </w:rPr>
      </w:pPr>
    </w:p>
    <w:p w:rsidR="00C21366" w:rsidRPr="00946F7D" w:rsidRDefault="00C21366" w:rsidP="00C21366">
      <w:pPr>
        <w:pStyle w:val="AppendixBodyText"/>
        <w:keepNext/>
        <w:rPr>
          <w:rFonts w:ascii="Tahoma" w:hAnsi="Tahoma" w:cs="Tahoma"/>
          <w:lang w:val="nl-NL"/>
        </w:rPr>
      </w:pPr>
      <w:r w:rsidRPr="00946F7D">
        <w:rPr>
          <w:rFonts w:ascii="Tahoma" w:hAnsi="Tahoma" w:cs="Tahoma"/>
          <w:b/>
          <w:color w:val="000000"/>
          <w:sz w:val="18"/>
          <w:lang w:val="nl-NL"/>
        </w:rPr>
        <w:t>Aanvullende zakelijke voorzieningen</w:t>
      </w:r>
    </w:p>
    <w:p w:rsidR="00C21366" w:rsidRPr="00946F7D" w:rsidRDefault="00C21366" w:rsidP="00C21366">
      <w:pPr>
        <w:pStyle w:val="AppendixBodyText"/>
        <w:spacing w:after="0"/>
        <w:rPr>
          <w:rFonts w:ascii="Tahoma" w:hAnsi="Tahoma" w:cs="Tahoma"/>
          <w:lang w:val="nl-NL"/>
        </w:rPr>
      </w:pPr>
      <w:r w:rsidRPr="00946F7D">
        <w:rPr>
          <w:rFonts w:ascii="Tahoma" w:hAnsi="Tahoma" w:cs="Tahoma"/>
          <w:sz w:val="18"/>
          <w:szCs w:val="18"/>
          <w:lang w:val="nl-NL"/>
        </w:rPr>
        <w:t>SA-bestedingen kunnen niet worden gecombineerd bij Select- en Enterprise-enrollments, Select Plus-registraties of Open Value Overeenkomsten om in aanmerking te komen voor aanvullende toekenningen. De bestedingen binnen elke Enrollment of overeenkomst worden gebruikt voor het bepalen van de toekenning voor de betreffende Enrollment of overeenkomst.</w:t>
      </w:r>
    </w:p>
    <w:p w:rsidR="00C21366" w:rsidRPr="00946F7D" w:rsidRDefault="00C21366" w:rsidP="00C21366">
      <w:pPr>
        <w:pStyle w:val="AppendixBodyText"/>
        <w:spacing w:after="0"/>
        <w:rPr>
          <w:rFonts w:ascii="Tahoma" w:hAnsi="Tahoma" w:cs="Tahoma"/>
          <w:lang w:val="nl-NL"/>
        </w:rPr>
      </w:pPr>
    </w:p>
    <w:p w:rsidR="00C21366" w:rsidRPr="00946F7D" w:rsidRDefault="00C21366" w:rsidP="00C21366">
      <w:pPr>
        <w:pStyle w:val="AppendixBodyText"/>
        <w:tabs>
          <w:tab w:val="left" w:pos="1440"/>
        </w:tabs>
        <w:spacing w:after="0"/>
        <w:rPr>
          <w:rFonts w:ascii="Tahoma" w:hAnsi="Tahoma" w:cs="Tahoma"/>
          <w:lang w:val="nl-NL"/>
        </w:rPr>
      </w:pPr>
      <w:r w:rsidRPr="00946F7D">
        <w:rPr>
          <w:rFonts w:ascii="Tahoma" w:hAnsi="Tahoma" w:cs="Tahoma"/>
          <w:sz w:val="18"/>
          <w:szCs w:val="18"/>
          <w:lang w:val="nl-NL"/>
        </w:rPr>
        <w:t>Een afname va</w:t>
      </w:r>
      <w:r w:rsidRPr="00946F7D">
        <w:rPr>
          <w:rFonts w:ascii="Tahoma" w:hAnsi="Tahoma" w:cs="Tahoma"/>
          <w:bCs/>
          <w:sz w:val="18"/>
          <w:szCs w:val="18"/>
          <w:lang w:val="nl-NL"/>
        </w:rPr>
        <w:t>n</w:t>
      </w:r>
      <w:r w:rsidRPr="00946F7D">
        <w:rPr>
          <w:rFonts w:ascii="Tahoma" w:hAnsi="Tahoma" w:cs="Tahoma"/>
          <w:sz w:val="18"/>
          <w:szCs w:val="18"/>
          <w:lang w:val="nl-NL"/>
        </w:rPr>
        <w:t xml:space="preserve"> de SA-bestedingen als gevolg van retouren of andere factuuraanpassingen</w:t>
      </w:r>
      <w:r w:rsidRPr="00946F7D">
        <w:rPr>
          <w:rFonts w:ascii="Tahoma" w:hAnsi="Tahoma" w:cs="Tahoma"/>
          <w:bCs/>
          <w:sz w:val="18"/>
          <w:szCs w:val="18"/>
          <w:lang w:val="nl-NL"/>
        </w:rPr>
        <w:t>,</w:t>
      </w:r>
      <w:r w:rsidRPr="00946F7D">
        <w:rPr>
          <w:rFonts w:ascii="Tahoma" w:hAnsi="Tahoma" w:cs="Tahoma"/>
          <w:sz w:val="18"/>
          <w:szCs w:val="18"/>
          <w:lang w:val="nl-NL"/>
        </w:rPr>
        <w:t xml:space="preserve"> waar toegestaan, </w:t>
      </w:r>
      <w:r w:rsidRPr="00946F7D">
        <w:rPr>
          <w:rFonts w:ascii="Tahoma" w:hAnsi="Tahoma" w:cs="Tahoma"/>
          <w:bCs/>
          <w:sz w:val="18"/>
          <w:szCs w:val="18"/>
          <w:lang w:val="nl-NL"/>
        </w:rPr>
        <w:t>kunnen</w:t>
      </w:r>
      <w:r w:rsidRPr="00946F7D">
        <w:rPr>
          <w:rFonts w:ascii="Tahoma" w:hAnsi="Tahoma" w:cs="Tahoma"/>
          <w:sz w:val="18"/>
          <w:szCs w:val="18"/>
          <w:lang w:val="nl-NL"/>
        </w:rPr>
        <w:t xml:space="preserve"> ertoe leiden dat de klant niet meer in aanmerking komt voor Ondersteuning of voor minder telefonische ondersteuningsvoorvallen tijdens de lopende of toekomstige toekenningsperioden. </w:t>
      </w:r>
    </w:p>
    <w:p w:rsidR="00C21366" w:rsidRPr="00946F7D" w:rsidRDefault="00C21366" w:rsidP="00C21366">
      <w:pPr>
        <w:pStyle w:val="Heading3"/>
        <w:rPr>
          <w:rFonts w:ascii="Tahoma" w:hAnsi="Tahoma" w:cs="Tahoma"/>
          <w:lang w:val="nl-NL"/>
        </w:rPr>
      </w:pPr>
    </w:p>
    <w:p w:rsidR="00C21366" w:rsidRPr="00946F7D" w:rsidRDefault="00C21366" w:rsidP="00C21366">
      <w:pPr>
        <w:pStyle w:val="Heading3"/>
        <w:spacing w:after="60"/>
        <w:rPr>
          <w:rFonts w:ascii="Tahoma" w:hAnsi="Tahoma" w:cs="Tahoma"/>
          <w:lang w:val="nl-NL"/>
        </w:rPr>
      </w:pPr>
      <w:bookmarkStart w:id="746" w:name="_Toc336338237"/>
      <w:bookmarkStart w:id="747" w:name="_Toc368299872"/>
      <w:r w:rsidRPr="00946F7D">
        <w:rPr>
          <w:rFonts w:ascii="Tahoma" w:hAnsi="Tahoma" w:cs="Tahoma"/>
          <w:sz w:val="18"/>
          <w:lang w:val="nl-NL"/>
        </w:rPr>
        <w:t>Onbeperkte 24x7 Problem Resolution Support</w:t>
      </w:r>
      <w:bookmarkEnd w:id="746"/>
      <w:bookmarkEnd w:id="747"/>
    </w:p>
    <w:p w:rsidR="00C21366" w:rsidRPr="00946F7D" w:rsidRDefault="00C21366" w:rsidP="00C21366">
      <w:pPr>
        <w:jc w:val="both"/>
        <w:rPr>
          <w:rFonts w:cs="Tahoma"/>
          <w:lang w:val="nl-NL"/>
        </w:rPr>
      </w:pPr>
      <w:r w:rsidRPr="00946F7D">
        <w:rPr>
          <w:rFonts w:cs="Tahoma"/>
          <w:szCs w:val="18"/>
          <w:lang w:val="nl-NL"/>
        </w:rPr>
        <w:t>Dit voordeel is uitsluitend beschikbaar via (1) de Enrollment for Application Platform (EAP) bij een Enterprise Overeenkomst en/of (2) met de aanschaf van licenties voor Parallel Data Warehouse (PDW) via EA, EAP, Select Plus of Select.</w:t>
      </w:r>
    </w:p>
    <w:p w:rsidR="00C21366" w:rsidRPr="00946F7D" w:rsidRDefault="00C21366" w:rsidP="00C21366">
      <w:pPr>
        <w:jc w:val="both"/>
        <w:rPr>
          <w:rFonts w:cs="Tahoma"/>
          <w:lang w:val="nl-NL"/>
        </w:rPr>
      </w:pPr>
    </w:p>
    <w:p w:rsidR="00C21366" w:rsidRPr="00946F7D" w:rsidRDefault="00C21366" w:rsidP="00496754">
      <w:pPr>
        <w:spacing w:line="276" w:lineRule="auto"/>
        <w:jc w:val="both"/>
        <w:rPr>
          <w:rFonts w:cs="Tahoma"/>
          <w:lang w:val="nl-NL"/>
        </w:rPr>
      </w:pPr>
      <w:r w:rsidRPr="00946F7D">
        <w:rPr>
          <w:rFonts w:eastAsia="Calibri" w:cs="Tahoma"/>
          <w:szCs w:val="18"/>
          <w:lang w:val="nl-NL"/>
        </w:rPr>
        <w:t>Klanten die een EAP hebben met een minimaal jaarlijks gemiddel</w:t>
      </w:r>
      <w:r w:rsidR="002D76A0">
        <w:rPr>
          <w:rFonts w:eastAsia="Calibri" w:cs="Tahoma"/>
          <w:szCs w:val="18"/>
          <w:lang w:val="nl-NL"/>
        </w:rPr>
        <w:t>de aan SA-bestedingen van $ 250</w:t>
      </w:r>
      <w:r w:rsidRPr="00946F7D">
        <w:rPr>
          <w:rFonts w:eastAsia="Calibri" w:cs="Tahoma"/>
          <w:szCs w:val="18"/>
          <w:lang w:val="nl-NL"/>
        </w:rPr>
        <w:t>000 voor</w:t>
      </w:r>
      <w:r w:rsidR="00496754">
        <w:rPr>
          <w:rFonts w:eastAsia="Calibri" w:cs="Tahoma"/>
          <w:szCs w:val="18"/>
          <w:lang w:val="nl-NL"/>
        </w:rPr>
        <w:t> </w:t>
      </w:r>
      <w:r w:rsidRPr="00946F7D">
        <w:rPr>
          <w:rFonts w:eastAsia="Calibri" w:cs="Tahoma"/>
          <w:szCs w:val="18"/>
          <w:lang w:val="nl-NL"/>
        </w:rPr>
        <w:t>kwalificerende Application Platform-producten en die over een actieve Premier Services Agreement beschikken, komen in aanmerking voor Onbeperkte 24x7 Problem Resolution Support-voorvallen (PRS). P</w:t>
      </w:r>
      <w:r w:rsidRPr="00946F7D">
        <w:rPr>
          <w:rFonts w:cs="Tahoma"/>
          <w:szCs w:val="18"/>
          <w:lang w:val="nl-NL"/>
        </w:rPr>
        <w:t xml:space="preserve">roducten die hieronder zijn opgegeven en die op dit moment vallen onder Mainstream of Extended Support zoals beschreven in het </w:t>
      </w:r>
      <w:r w:rsidR="00496754">
        <w:rPr>
          <w:rFonts w:cs="Tahoma"/>
          <w:szCs w:val="18"/>
          <w:lang w:val="nl-NL"/>
        </w:rPr>
        <w:br/>
      </w:r>
      <w:hyperlink r:id="rId27" w:history="1">
        <w:r w:rsidRPr="00946F7D">
          <w:rPr>
            <w:rStyle w:val="Hyperlink"/>
            <w:rFonts w:cs="Tahoma"/>
            <w:szCs w:val="18"/>
            <w:lang w:val="nl-NL"/>
          </w:rPr>
          <w:t>Microsoft Support Lifecycle-beleid</w:t>
        </w:r>
      </w:hyperlink>
      <w:r w:rsidRPr="00946F7D">
        <w:rPr>
          <w:rFonts w:cs="Tahoma"/>
          <w:szCs w:val="18"/>
          <w:lang w:val="nl-NL"/>
        </w:rPr>
        <w:t xml:space="preserve"> </w:t>
      </w:r>
      <w:r w:rsidRPr="00946F7D">
        <w:rPr>
          <w:rFonts w:cs="Tahoma"/>
          <w:color w:val="000000"/>
          <w:szCs w:val="18"/>
          <w:lang w:val="nl-NL"/>
        </w:rPr>
        <w:t>volgens een Premier-contract van de klant, zijn opgenomen in deze voorzieningen.</w:t>
      </w:r>
    </w:p>
    <w:p w:rsidR="00C21366" w:rsidRPr="00946F7D" w:rsidRDefault="00C21366" w:rsidP="00C21366">
      <w:pPr>
        <w:spacing w:line="276" w:lineRule="auto"/>
        <w:jc w:val="both"/>
        <w:rPr>
          <w:rFonts w:cs="Tahoma"/>
          <w:lang w:val="nl-NL"/>
        </w:rPr>
      </w:pPr>
    </w:p>
    <w:p w:rsidR="00C21366" w:rsidRPr="00946F7D" w:rsidRDefault="00C21366" w:rsidP="00C21366">
      <w:pPr>
        <w:spacing w:line="276" w:lineRule="auto"/>
        <w:jc w:val="both"/>
        <w:rPr>
          <w:rFonts w:cs="Tahoma"/>
          <w:lang w:val="nl-NL"/>
        </w:rPr>
      </w:pPr>
      <w:r w:rsidRPr="00946F7D">
        <w:rPr>
          <w:rFonts w:eastAsia="Calibri" w:cs="Tahoma"/>
          <w:szCs w:val="18"/>
          <w:lang w:val="nl-NL"/>
        </w:rPr>
        <w:t>De kwalificerende Application Platform-producten zijn:</w:t>
      </w:r>
    </w:p>
    <w:p w:rsidR="00C21366" w:rsidRPr="00946F7D" w:rsidRDefault="00C21366" w:rsidP="00C21366">
      <w:pPr>
        <w:rPr>
          <w:rFonts w:cs="Tahoma"/>
          <w:lang w:val="nl-NL"/>
        </w:rPr>
      </w:pPr>
    </w:p>
    <w:p w:rsidR="00C21366" w:rsidRPr="00FC0C73" w:rsidRDefault="00C21366" w:rsidP="00C21366">
      <w:pPr>
        <w:numPr>
          <w:ilvl w:val="0"/>
          <w:numId w:val="73"/>
        </w:numPr>
        <w:spacing w:after="60"/>
        <w:rPr>
          <w:rFonts w:cs="Tahoma"/>
        </w:rPr>
      </w:pPr>
      <w:r w:rsidRPr="00FC0C73">
        <w:rPr>
          <w:rFonts w:cs="Tahoma"/>
          <w:szCs w:val="18"/>
        </w:rPr>
        <w:t>SQL CAL</w:t>
      </w:r>
    </w:p>
    <w:p w:rsidR="00C21366" w:rsidRPr="00FC0C73" w:rsidRDefault="00C21366" w:rsidP="00C21366">
      <w:pPr>
        <w:numPr>
          <w:ilvl w:val="0"/>
          <w:numId w:val="73"/>
        </w:numPr>
        <w:spacing w:after="60"/>
        <w:rPr>
          <w:rFonts w:cs="Tahoma"/>
        </w:rPr>
      </w:pPr>
      <w:r w:rsidRPr="00FC0C73">
        <w:rPr>
          <w:rFonts w:cs="Tahoma"/>
          <w:szCs w:val="18"/>
        </w:rPr>
        <w:t>SQL Server Standard</w:t>
      </w:r>
    </w:p>
    <w:p w:rsidR="00C21366" w:rsidRPr="00946F7D" w:rsidRDefault="00C21366" w:rsidP="00C21366">
      <w:pPr>
        <w:numPr>
          <w:ilvl w:val="0"/>
          <w:numId w:val="73"/>
        </w:numPr>
        <w:spacing w:after="60"/>
        <w:rPr>
          <w:rFonts w:cs="Tahoma"/>
          <w:lang w:val="it-IT"/>
        </w:rPr>
      </w:pPr>
      <w:r w:rsidRPr="00946F7D">
        <w:rPr>
          <w:rFonts w:cs="Tahoma"/>
          <w:szCs w:val="18"/>
          <w:lang w:val="it-IT"/>
        </w:rPr>
        <w:t>SQL Server Standard Per Core</w:t>
      </w:r>
      <w:r w:rsidR="00FA7D72">
        <w:rPr>
          <w:rFonts w:cs="Tahoma"/>
          <w:szCs w:val="18"/>
          <w:lang w:val="it-IT"/>
        </w:rPr>
        <w:t>/</w:t>
      </w:r>
      <w:r w:rsidRPr="00946F7D">
        <w:rPr>
          <w:rFonts w:cs="Tahoma"/>
          <w:szCs w:val="18"/>
          <w:lang w:val="it-IT"/>
        </w:rPr>
        <w:t>Per Processor</w:t>
      </w:r>
    </w:p>
    <w:p w:rsidR="00C21366" w:rsidRPr="00FC0C73" w:rsidRDefault="00C21366" w:rsidP="00C21366">
      <w:pPr>
        <w:numPr>
          <w:ilvl w:val="0"/>
          <w:numId w:val="73"/>
        </w:numPr>
        <w:spacing w:after="60"/>
        <w:rPr>
          <w:rFonts w:cs="Tahoma"/>
        </w:rPr>
      </w:pPr>
      <w:r w:rsidRPr="00FC0C73">
        <w:rPr>
          <w:rFonts w:cs="Tahoma"/>
          <w:szCs w:val="18"/>
        </w:rPr>
        <w:t>SQL Server Enterprise</w:t>
      </w:r>
    </w:p>
    <w:p w:rsidR="00C21366" w:rsidRPr="00946F7D" w:rsidRDefault="00C21366" w:rsidP="00C21366">
      <w:pPr>
        <w:numPr>
          <w:ilvl w:val="0"/>
          <w:numId w:val="73"/>
        </w:numPr>
        <w:spacing w:after="60"/>
        <w:rPr>
          <w:rFonts w:cs="Tahoma"/>
          <w:lang w:val="it-IT"/>
        </w:rPr>
      </w:pPr>
      <w:r w:rsidRPr="00946F7D">
        <w:rPr>
          <w:rFonts w:cs="Tahoma"/>
          <w:szCs w:val="18"/>
          <w:lang w:val="it-IT"/>
        </w:rPr>
        <w:t>SQL Server Enterprise Per Core</w:t>
      </w:r>
      <w:r w:rsidR="00FA7D72">
        <w:rPr>
          <w:rFonts w:cs="Tahoma"/>
          <w:szCs w:val="18"/>
          <w:lang w:val="it-IT"/>
        </w:rPr>
        <w:t>/</w:t>
      </w:r>
      <w:r w:rsidRPr="00946F7D">
        <w:rPr>
          <w:rFonts w:cs="Tahoma"/>
          <w:szCs w:val="18"/>
          <w:lang w:val="it-IT"/>
        </w:rPr>
        <w:t>Per Processor</w:t>
      </w:r>
    </w:p>
    <w:p w:rsidR="00C21366" w:rsidRPr="00FC0C73" w:rsidRDefault="00C21366" w:rsidP="00C21366">
      <w:pPr>
        <w:numPr>
          <w:ilvl w:val="0"/>
          <w:numId w:val="73"/>
        </w:numPr>
        <w:spacing w:after="60"/>
        <w:rPr>
          <w:rFonts w:cs="Tahoma"/>
        </w:rPr>
      </w:pPr>
      <w:r w:rsidRPr="00FC0C73">
        <w:rPr>
          <w:rFonts w:cs="Tahoma"/>
          <w:szCs w:val="18"/>
        </w:rPr>
        <w:t>SQL Server Business Intelligence</w:t>
      </w:r>
    </w:p>
    <w:p w:rsidR="00C21366" w:rsidRPr="00FC0C73" w:rsidRDefault="00C21366" w:rsidP="00C21366">
      <w:pPr>
        <w:numPr>
          <w:ilvl w:val="0"/>
          <w:numId w:val="73"/>
        </w:numPr>
        <w:spacing w:after="60"/>
        <w:rPr>
          <w:rFonts w:cs="Tahoma"/>
        </w:rPr>
      </w:pPr>
      <w:r w:rsidRPr="00FC0C73">
        <w:rPr>
          <w:rFonts w:cs="Tahoma"/>
          <w:szCs w:val="18"/>
        </w:rPr>
        <w:t>SQL Server Datacenter Per Processor</w:t>
      </w:r>
    </w:p>
    <w:p w:rsidR="00C21366" w:rsidRPr="00FC0C73" w:rsidRDefault="00C21366" w:rsidP="00C21366">
      <w:pPr>
        <w:numPr>
          <w:ilvl w:val="0"/>
          <w:numId w:val="73"/>
        </w:numPr>
        <w:spacing w:after="60"/>
        <w:rPr>
          <w:rFonts w:cs="Tahoma"/>
        </w:rPr>
      </w:pPr>
      <w:r w:rsidRPr="00FC0C73">
        <w:rPr>
          <w:rFonts w:cs="Tahoma"/>
          <w:szCs w:val="18"/>
        </w:rPr>
        <w:t>BizTalk Server Standard Per Processor</w:t>
      </w:r>
    </w:p>
    <w:p w:rsidR="00C21366" w:rsidRPr="00FC0C73" w:rsidRDefault="00C21366" w:rsidP="00C21366">
      <w:pPr>
        <w:numPr>
          <w:ilvl w:val="0"/>
          <w:numId w:val="73"/>
        </w:numPr>
        <w:spacing w:after="60"/>
        <w:rPr>
          <w:rFonts w:cs="Tahoma"/>
        </w:rPr>
      </w:pPr>
      <w:r w:rsidRPr="00FC0C73">
        <w:rPr>
          <w:rFonts w:cs="Tahoma"/>
          <w:szCs w:val="18"/>
        </w:rPr>
        <w:t>BizTalk Server Enterprise Per Processor</w:t>
      </w:r>
    </w:p>
    <w:p w:rsidR="00C21366" w:rsidRPr="00FC0C73" w:rsidRDefault="00C21366" w:rsidP="00C21366">
      <w:pPr>
        <w:numPr>
          <w:ilvl w:val="0"/>
          <w:numId w:val="73"/>
        </w:numPr>
        <w:spacing w:after="60"/>
        <w:rPr>
          <w:rFonts w:cs="Tahoma"/>
        </w:rPr>
      </w:pPr>
      <w:r w:rsidRPr="00FC0C73">
        <w:rPr>
          <w:rFonts w:cs="Tahoma"/>
          <w:szCs w:val="18"/>
        </w:rPr>
        <w:t>BizTalk Server Branch Per Processor</w:t>
      </w:r>
    </w:p>
    <w:p w:rsidR="00C21366" w:rsidRPr="00FC0C73" w:rsidRDefault="00C21366" w:rsidP="00C21366">
      <w:pPr>
        <w:numPr>
          <w:ilvl w:val="0"/>
          <w:numId w:val="73"/>
        </w:numPr>
        <w:spacing w:after="60"/>
        <w:rPr>
          <w:rFonts w:cs="Tahoma"/>
        </w:rPr>
      </w:pPr>
      <w:r w:rsidRPr="00FC0C73">
        <w:rPr>
          <w:rFonts w:cs="Tahoma"/>
          <w:szCs w:val="18"/>
        </w:rPr>
        <w:t>Office SharePoint Server</w:t>
      </w:r>
    </w:p>
    <w:p w:rsidR="00C21366" w:rsidRPr="00FC0C73" w:rsidRDefault="00C21366" w:rsidP="00C21366">
      <w:pPr>
        <w:numPr>
          <w:ilvl w:val="0"/>
          <w:numId w:val="73"/>
        </w:numPr>
        <w:spacing w:after="60"/>
        <w:rPr>
          <w:rFonts w:cs="Tahoma"/>
        </w:rPr>
      </w:pPr>
      <w:r w:rsidRPr="00FC0C73">
        <w:rPr>
          <w:rFonts w:cs="Tahoma"/>
          <w:szCs w:val="18"/>
        </w:rPr>
        <w:t>SharePoint Internet</w:t>
      </w:r>
    </w:p>
    <w:p w:rsidR="00C21366" w:rsidRPr="00FC0C73" w:rsidRDefault="00C21366" w:rsidP="00C21366">
      <w:pPr>
        <w:numPr>
          <w:ilvl w:val="0"/>
          <w:numId w:val="73"/>
        </w:numPr>
        <w:spacing w:after="60"/>
        <w:rPr>
          <w:rFonts w:cs="Tahoma"/>
        </w:rPr>
      </w:pPr>
      <w:r w:rsidRPr="00FC0C73">
        <w:rPr>
          <w:rFonts w:cs="Tahoma"/>
          <w:szCs w:val="18"/>
        </w:rPr>
        <w:t>FAST voor SharePoint</w:t>
      </w:r>
      <w:r w:rsidR="00FA7D72">
        <w:rPr>
          <w:rFonts w:cs="Tahoma"/>
          <w:szCs w:val="18"/>
        </w:rPr>
        <w:t>/</w:t>
      </w:r>
      <w:r w:rsidRPr="00FC0C73">
        <w:rPr>
          <w:rFonts w:cs="Tahoma"/>
          <w:szCs w:val="18"/>
        </w:rPr>
        <w:t>SharePoint Internet</w:t>
      </w:r>
    </w:p>
    <w:p w:rsidR="00C21366" w:rsidRPr="00FC0C73" w:rsidRDefault="00C21366" w:rsidP="00C21366">
      <w:pPr>
        <w:rPr>
          <w:rFonts w:cs="Tahoma"/>
        </w:rPr>
      </w:pPr>
    </w:p>
    <w:p w:rsidR="00C21366" w:rsidRPr="00946F7D" w:rsidRDefault="00C21366" w:rsidP="00C21366">
      <w:pPr>
        <w:pStyle w:val="AppendixBodyText"/>
        <w:spacing w:after="0"/>
        <w:jc w:val="both"/>
        <w:rPr>
          <w:rFonts w:ascii="Tahoma" w:hAnsi="Tahoma" w:cs="Tahoma"/>
          <w:lang w:val="nl-NL"/>
        </w:rPr>
      </w:pPr>
      <w:r w:rsidRPr="00946F7D">
        <w:rPr>
          <w:rFonts w:ascii="Tahoma" w:hAnsi="Tahoma" w:cs="Tahoma"/>
          <w:sz w:val="18"/>
          <w:szCs w:val="18"/>
          <w:lang w:val="nl-NL"/>
        </w:rPr>
        <w:t>In de onderstaande tabel worden de bedragen voor minimale SA-bestedingen weergegeven voor overeenkomsten op basis van een andere valuta dan USD. Vanwege schommelingen in de wisselkoersen kan deze tabel zonder kennisgeving vooraf worden gewijzigd.</w:t>
      </w:r>
    </w:p>
    <w:p w:rsidR="00C21366" w:rsidRPr="00946F7D" w:rsidRDefault="00C21366" w:rsidP="00C21366">
      <w:pPr>
        <w:pStyle w:val="AppendixBodyText"/>
        <w:spacing w:after="0"/>
        <w:jc w:val="both"/>
        <w:rPr>
          <w:rFonts w:ascii="Tahoma" w:hAnsi="Tahoma" w:cs="Tahoma"/>
          <w:lang w:val="nl-NL"/>
        </w:rPr>
      </w:pPr>
    </w:p>
    <w:tbl>
      <w:tblPr>
        <w:tblW w:w="60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2135"/>
        <w:gridCol w:w="1318"/>
        <w:gridCol w:w="2568"/>
      </w:tblGrid>
      <w:tr w:rsidR="00C21366" w:rsidRPr="00D6097F" w:rsidTr="002D76A0">
        <w:trPr>
          <w:trHeight w:val="178"/>
          <w:tblHeader/>
          <w:jc w:val="center"/>
        </w:trPr>
        <w:tc>
          <w:tcPr>
            <w:tcW w:w="2201" w:type="dxa"/>
            <w:tcBorders>
              <w:top w:val="single" w:sz="8" w:space="0" w:color="auto"/>
              <w:left w:val="single" w:sz="8" w:space="0" w:color="auto"/>
              <w:bottom w:val="single" w:sz="8" w:space="0" w:color="auto"/>
              <w:right w:val="single" w:sz="8" w:space="0" w:color="auto"/>
            </w:tcBorders>
            <w:shd w:val="clear" w:color="auto" w:fill="FFCC99"/>
            <w:vAlign w:val="center"/>
          </w:tcPr>
          <w:p w:rsidR="00C21366" w:rsidRPr="00FC0C73" w:rsidRDefault="00C21366" w:rsidP="00111C93">
            <w:pPr>
              <w:pStyle w:val="AppendixBodyText"/>
              <w:jc w:val="center"/>
              <w:rPr>
                <w:rFonts w:ascii="Tahoma" w:hAnsi="Tahoma" w:cs="Tahoma"/>
                <w:b/>
                <w:bCs/>
              </w:rPr>
            </w:pPr>
            <w:r w:rsidRPr="00FC0C73">
              <w:rPr>
                <w:rFonts w:ascii="Tahoma" w:hAnsi="Tahoma" w:cs="Tahoma"/>
                <w:b/>
                <w:bCs/>
              </w:rPr>
              <w:lastRenderedPageBreak/>
              <w:t>Valuta</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C21366" w:rsidRPr="00FC0C73" w:rsidRDefault="00C21366" w:rsidP="00111C93">
            <w:pPr>
              <w:pStyle w:val="AppendixBodyText"/>
              <w:jc w:val="center"/>
              <w:rPr>
                <w:rFonts w:ascii="Tahoma" w:hAnsi="Tahoma" w:cs="Tahoma"/>
                <w:b/>
                <w:bCs/>
              </w:rPr>
            </w:pPr>
            <w:r w:rsidRPr="00FC0C73">
              <w:rPr>
                <w:rFonts w:ascii="Tahoma" w:hAnsi="Tahoma" w:cs="Tahoma"/>
                <w:b/>
                <w:bCs/>
              </w:rPr>
              <w:t>Valutacode</w:t>
            </w:r>
          </w:p>
        </w:tc>
        <w:tc>
          <w:tcPr>
            <w:tcW w:w="2650" w:type="dxa"/>
            <w:tcBorders>
              <w:top w:val="single" w:sz="8" w:space="0" w:color="auto"/>
              <w:left w:val="single" w:sz="8" w:space="0" w:color="auto"/>
              <w:bottom w:val="single" w:sz="8" w:space="0" w:color="auto"/>
              <w:right w:val="single" w:sz="8" w:space="0" w:color="auto"/>
            </w:tcBorders>
            <w:shd w:val="clear" w:color="auto" w:fill="FFCC99"/>
            <w:vAlign w:val="center"/>
          </w:tcPr>
          <w:p w:rsidR="00C21366" w:rsidRPr="00946F7D" w:rsidRDefault="00C21366" w:rsidP="00111C93">
            <w:pPr>
              <w:pStyle w:val="AppendixBodyText"/>
              <w:jc w:val="center"/>
              <w:rPr>
                <w:rFonts w:ascii="Tahoma" w:hAnsi="Tahoma" w:cs="Tahoma"/>
                <w:b/>
                <w:bCs/>
                <w:lang w:val="nl-NL"/>
              </w:rPr>
            </w:pPr>
            <w:r w:rsidRPr="00946F7D">
              <w:rPr>
                <w:rFonts w:ascii="Tahoma" w:hAnsi="Tahoma" w:cs="Tahoma"/>
                <w:b/>
                <w:bCs/>
                <w:lang w:val="nl-NL"/>
              </w:rPr>
              <w:t>Minimaal jaarlijks gemiddelde aan SA-bestedingen voor Onbeperkte 24x7 PRS</w:t>
            </w:r>
          </w:p>
        </w:tc>
      </w:tr>
      <w:tr w:rsidR="00C21366" w:rsidRPr="00FC0C73" w:rsidTr="002D76A0">
        <w:trPr>
          <w:trHeight w:val="236"/>
          <w:jc w:val="center"/>
        </w:trPr>
        <w:tc>
          <w:tcPr>
            <w:tcW w:w="2201" w:type="dxa"/>
            <w:vAlign w:val="bottom"/>
          </w:tcPr>
          <w:p w:rsidR="00C21366" w:rsidRPr="00FC0C73" w:rsidRDefault="00C21366" w:rsidP="00111C93">
            <w:pPr>
              <w:pStyle w:val="AppendixBodyText"/>
              <w:rPr>
                <w:rFonts w:ascii="Tahoma" w:hAnsi="Tahoma" w:cs="Tahoma"/>
                <w:sz w:val="18"/>
                <w:szCs w:val="18"/>
              </w:rPr>
            </w:pPr>
            <w:r w:rsidRPr="00FC0C73">
              <w:rPr>
                <w:rFonts w:ascii="Tahoma" w:hAnsi="Tahoma" w:cs="Tahoma"/>
                <w:sz w:val="18"/>
                <w:szCs w:val="18"/>
              </w:rPr>
              <w:t>Amerikaanse dollars</w:t>
            </w:r>
          </w:p>
        </w:tc>
        <w:tc>
          <w:tcPr>
            <w:tcW w:w="1170" w:type="dxa"/>
            <w:vAlign w:val="bottom"/>
          </w:tcPr>
          <w:p w:rsidR="00C21366" w:rsidRPr="00FC0C73" w:rsidRDefault="00C21366" w:rsidP="00111C93">
            <w:pPr>
              <w:pStyle w:val="AppendixBodyText"/>
              <w:jc w:val="center"/>
              <w:rPr>
                <w:rFonts w:ascii="Tahoma" w:hAnsi="Tahoma" w:cs="Tahoma"/>
                <w:sz w:val="18"/>
                <w:szCs w:val="18"/>
              </w:rPr>
            </w:pPr>
            <w:r w:rsidRPr="00FC0C73">
              <w:rPr>
                <w:rFonts w:ascii="Tahoma" w:hAnsi="Tahoma" w:cs="Tahoma"/>
                <w:sz w:val="18"/>
                <w:szCs w:val="18"/>
              </w:rPr>
              <w:t>USD</w:t>
            </w:r>
          </w:p>
        </w:tc>
        <w:tc>
          <w:tcPr>
            <w:tcW w:w="2650" w:type="dxa"/>
            <w:vAlign w:val="bottom"/>
          </w:tcPr>
          <w:p w:rsidR="00C21366" w:rsidRPr="00FC0C73" w:rsidRDefault="00C21366" w:rsidP="00CB6A9D">
            <w:pPr>
              <w:pStyle w:val="AppendixBodyText"/>
              <w:jc w:val="right"/>
              <w:rPr>
                <w:rFonts w:ascii="Tahoma" w:hAnsi="Tahoma" w:cs="Tahoma"/>
                <w:sz w:val="18"/>
                <w:szCs w:val="18"/>
              </w:rPr>
            </w:pPr>
            <w:r w:rsidRPr="00FC0C73">
              <w:rPr>
                <w:rFonts w:ascii="Tahoma" w:hAnsi="Tahoma" w:cs="Tahoma"/>
                <w:color w:val="000000"/>
                <w:sz w:val="18"/>
                <w:szCs w:val="18"/>
              </w:rPr>
              <w:t xml:space="preserve">250000 </w:t>
            </w:r>
          </w:p>
        </w:tc>
      </w:tr>
      <w:tr w:rsidR="00C21366" w:rsidRPr="00FC0C73" w:rsidTr="002D76A0">
        <w:trPr>
          <w:trHeight w:val="236"/>
          <w:jc w:val="center"/>
        </w:trPr>
        <w:tc>
          <w:tcPr>
            <w:tcW w:w="2201" w:type="dxa"/>
            <w:vAlign w:val="bottom"/>
          </w:tcPr>
          <w:p w:rsidR="00C21366" w:rsidRPr="00FC0C73" w:rsidRDefault="00C21366" w:rsidP="00111C93">
            <w:pPr>
              <w:pStyle w:val="AppendixBodyText"/>
              <w:rPr>
                <w:rFonts w:ascii="Tahoma" w:hAnsi="Tahoma" w:cs="Tahoma"/>
                <w:sz w:val="18"/>
                <w:szCs w:val="18"/>
              </w:rPr>
            </w:pPr>
            <w:r w:rsidRPr="00FC0C73">
              <w:rPr>
                <w:rFonts w:ascii="Tahoma" w:hAnsi="Tahoma" w:cs="Tahoma"/>
                <w:sz w:val="18"/>
                <w:szCs w:val="18"/>
              </w:rPr>
              <w:t>Australische dollars</w:t>
            </w:r>
          </w:p>
        </w:tc>
        <w:tc>
          <w:tcPr>
            <w:tcW w:w="1170" w:type="dxa"/>
            <w:vAlign w:val="bottom"/>
          </w:tcPr>
          <w:p w:rsidR="00C21366" w:rsidRPr="00FC0C73" w:rsidRDefault="00C21366" w:rsidP="00111C93">
            <w:pPr>
              <w:pStyle w:val="AppendixBodyText"/>
              <w:jc w:val="center"/>
              <w:rPr>
                <w:rFonts w:ascii="Tahoma" w:hAnsi="Tahoma" w:cs="Tahoma"/>
                <w:sz w:val="18"/>
                <w:szCs w:val="18"/>
              </w:rPr>
            </w:pPr>
            <w:r w:rsidRPr="00FC0C73">
              <w:rPr>
                <w:rFonts w:ascii="Tahoma" w:hAnsi="Tahoma" w:cs="Tahoma"/>
                <w:sz w:val="18"/>
                <w:szCs w:val="18"/>
              </w:rPr>
              <w:t>AUD</w:t>
            </w:r>
          </w:p>
        </w:tc>
        <w:tc>
          <w:tcPr>
            <w:tcW w:w="2650" w:type="dxa"/>
            <w:vAlign w:val="bottom"/>
          </w:tcPr>
          <w:p w:rsidR="00C21366" w:rsidRPr="00FC0C73" w:rsidRDefault="00C21366" w:rsidP="00CB6A9D">
            <w:pPr>
              <w:pStyle w:val="AppendixBodyText"/>
              <w:jc w:val="right"/>
              <w:rPr>
                <w:rFonts w:ascii="Tahoma" w:hAnsi="Tahoma" w:cs="Tahoma"/>
                <w:sz w:val="18"/>
                <w:szCs w:val="18"/>
              </w:rPr>
            </w:pPr>
            <w:r w:rsidRPr="00FC0C73">
              <w:rPr>
                <w:rFonts w:ascii="Tahoma" w:hAnsi="Tahoma" w:cs="Tahoma"/>
                <w:color w:val="000000"/>
                <w:sz w:val="18"/>
                <w:szCs w:val="18"/>
              </w:rPr>
              <w:t xml:space="preserve">375000 </w:t>
            </w:r>
          </w:p>
        </w:tc>
      </w:tr>
      <w:tr w:rsidR="00C21366" w:rsidRPr="00FC0C73" w:rsidTr="002D76A0">
        <w:trPr>
          <w:trHeight w:val="236"/>
          <w:jc w:val="center"/>
        </w:trPr>
        <w:tc>
          <w:tcPr>
            <w:tcW w:w="2201" w:type="dxa"/>
            <w:vAlign w:val="bottom"/>
          </w:tcPr>
          <w:p w:rsidR="00C21366" w:rsidRPr="00FC0C73" w:rsidRDefault="00C21366" w:rsidP="00111C93">
            <w:pPr>
              <w:pStyle w:val="AppendixBodyText"/>
              <w:rPr>
                <w:rFonts w:ascii="Tahoma" w:hAnsi="Tahoma" w:cs="Tahoma"/>
                <w:sz w:val="18"/>
                <w:szCs w:val="18"/>
              </w:rPr>
            </w:pPr>
            <w:r w:rsidRPr="00FC0C73">
              <w:rPr>
                <w:rFonts w:ascii="Tahoma" w:hAnsi="Tahoma" w:cs="Tahoma"/>
                <w:sz w:val="18"/>
                <w:szCs w:val="18"/>
              </w:rPr>
              <w:t>Canadese dollars</w:t>
            </w:r>
          </w:p>
        </w:tc>
        <w:tc>
          <w:tcPr>
            <w:tcW w:w="1170" w:type="dxa"/>
            <w:vAlign w:val="bottom"/>
          </w:tcPr>
          <w:p w:rsidR="00C21366" w:rsidRPr="00FC0C73" w:rsidRDefault="00C21366" w:rsidP="00111C93">
            <w:pPr>
              <w:pStyle w:val="AppendixBodyText"/>
              <w:jc w:val="center"/>
              <w:rPr>
                <w:rFonts w:ascii="Tahoma" w:hAnsi="Tahoma" w:cs="Tahoma"/>
                <w:sz w:val="18"/>
                <w:szCs w:val="18"/>
              </w:rPr>
            </w:pPr>
            <w:r w:rsidRPr="00FC0C73">
              <w:rPr>
                <w:rFonts w:ascii="Tahoma" w:hAnsi="Tahoma" w:cs="Tahoma"/>
                <w:sz w:val="18"/>
                <w:szCs w:val="18"/>
              </w:rPr>
              <w:t>CAD</w:t>
            </w:r>
          </w:p>
        </w:tc>
        <w:tc>
          <w:tcPr>
            <w:tcW w:w="2650" w:type="dxa"/>
            <w:vAlign w:val="bottom"/>
          </w:tcPr>
          <w:p w:rsidR="00C21366" w:rsidRPr="00FC0C73" w:rsidRDefault="00C21366" w:rsidP="00CB6A9D">
            <w:pPr>
              <w:pStyle w:val="AppendixBodyText"/>
              <w:jc w:val="right"/>
              <w:rPr>
                <w:rFonts w:ascii="Tahoma" w:hAnsi="Tahoma" w:cs="Tahoma"/>
                <w:sz w:val="18"/>
                <w:szCs w:val="18"/>
              </w:rPr>
            </w:pPr>
            <w:r w:rsidRPr="00FC0C73">
              <w:rPr>
                <w:rFonts w:ascii="Tahoma" w:hAnsi="Tahoma" w:cs="Tahoma"/>
                <w:color w:val="000000"/>
                <w:sz w:val="18"/>
                <w:szCs w:val="18"/>
              </w:rPr>
              <w:t xml:space="preserve">337500 </w:t>
            </w:r>
          </w:p>
        </w:tc>
      </w:tr>
      <w:tr w:rsidR="00C21366" w:rsidRPr="00FC0C73" w:rsidTr="002D76A0">
        <w:trPr>
          <w:trHeight w:val="236"/>
          <w:jc w:val="center"/>
        </w:trPr>
        <w:tc>
          <w:tcPr>
            <w:tcW w:w="2201" w:type="dxa"/>
            <w:vAlign w:val="bottom"/>
          </w:tcPr>
          <w:p w:rsidR="00C21366" w:rsidRPr="00FC0C73" w:rsidRDefault="00C21366" w:rsidP="00111C93">
            <w:pPr>
              <w:pStyle w:val="AppendixBodyText"/>
              <w:rPr>
                <w:rFonts w:ascii="Tahoma" w:hAnsi="Tahoma" w:cs="Tahoma"/>
                <w:sz w:val="18"/>
                <w:szCs w:val="18"/>
              </w:rPr>
            </w:pPr>
            <w:r w:rsidRPr="00FC0C73">
              <w:rPr>
                <w:rFonts w:ascii="Tahoma" w:hAnsi="Tahoma" w:cs="Tahoma"/>
                <w:sz w:val="18"/>
                <w:szCs w:val="18"/>
              </w:rPr>
              <w:t>Zwitserse franken</w:t>
            </w:r>
          </w:p>
        </w:tc>
        <w:tc>
          <w:tcPr>
            <w:tcW w:w="1170" w:type="dxa"/>
            <w:vAlign w:val="bottom"/>
          </w:tcPr>
          <w:p w:rsidR="00C21366" w:rsidRPr="00FC0C73" w:rsidRDefault="00C21366" w:rsidP="00111C93">
            <w:pPr>
              <w:pStyle w:val="AppendixBodyText"/>
              <w:jc w:val="center"/>
              <w:rPr>
                <w:rFonts w:ascii="Tahoma" w:hAnsi="Tahoma" w:cs="Tahoma"/>
                <w:sz w:val="18"/>
                <w:szCs w:val="18"/>
              </w:rPr>
            </w:pPr>
            <w:r w:rsidRPr="00FC0C73">
              <w:rPr>
                <w:rFonts w:ascii="Tahoma" w:hAnsi="Tahoma" w:cs="Tahoma"/>
                <w:sz w:val="18"/>
                <w:szCs w:val="18"/>
              </w:rPr>
              <w:t>CHF</w:t>
            </w:r>
          </w:p>
        </w:tc>
        <w:tc>
          <w:tcPr>
            <w:tcW w:w="2650" w:type="dxa"/>
            <w:vAlign w:val="bottom"/>
          </w:tcPr>
          <w:p w:rsidR="00C21366" w:rsidRPr="00FC0C73" w:rsidRDefault="00C21366" w:rsidP="00CB6A9D">
            <w:pPr>
              <w:pStyle w:val="AppendixBodyText"/>
              <w:jc w:val="right"/>
              <w:rPr>
                <w:rFonts w:ascii="Tahoma" w:hAnsi="Tahoma" w:cs="Tahoma"/>
                <w:sz w:val="18"/>
                <w:szCs w:val="18"/>
              </w:rPr>
            </w:pPr>
            <w:r w:rsidRPr="00FC0C73">
              <w:rPr>
                <w:rFonts w:ascii="Tahoma" w:hAnsi="Tahoma" w:cs="Tahoma"/>
                <w:color w:val="000000"/>
                <w:sz w:val="18"/>
                <w:szCs w:val="18"/>
              </w:rPr>
              <w:t xml:space="preserve">412500 </w:t>
            </w:r>
          </w:p>
        </w:tc>
      </w:tr>
      <w:tr w:rsidR="00C21366" w:rsidRPr="00FC0C73" w:rsidTr="002D76A0">
        <w:trPr>
          <w:trHeight w:val="236"/>
          <w:jc w:val="center"/>
        </w:trPr>
        <w:tc>
          <w:tcPr>
            <w:tcW w:w="2201" w:type="dxa"/>
            <w:vAlign w:val="bottom"/>
          </w:tcPr>
          <w:p w:rsidR="00C21366" w:rsidRPr="00FC0C73" w:rsidRDefault="00C21366" w:rsidP="00111C93">
            <w:pPr>
              <w:pStyle w:val="AppendixBodyText"/>
              <w:rPr>
                <w:rFonts w:ascii="Tahoma" w:hAnsi="Tahoma" w:cs="Tahoma"/>
                <w:sz w:val="18"/>
                <w:szCs w:val="18"/>
              </w:rPr>
            </w:pPr>
            <w:r w:rsidRPr="00FC0C73">
              <w:rPr>
                <w:rFonts w:ascii="Tahoma" w:hAnsi="Tahoma" w:cs="Tahoma"/>
                <w:sz w:val="18"/>
                <w:szCs w:val="18"/>
              </w:rPr>
              <w:t>Chinese yuan renmibi</w:t>
            </w:r>
          </w:p>
        </w:tc>
        <w:tc>
          <w:tcPr>
            <w:tcW w:w="1170" w:type="dxa"/>
            <w:vAlign w:val="bottom"/>
          </w:tcPr>
          <w:p w:rsidR="00C21366" w:rsidRPr="00FC0C73" w:rsidRDefault="00C21366" w:rsidP="00111C93">
            <w:pPr>
              <w:pStyle w:val="AppendixBodyText"/>
              <w:jc w:val="center"/>
              <w:rPr>
                <w:rFonts w:ascii="Tahoma" w:hAnsi="Tahoma" w:cs="Tahoma"/>
                <w:sz w:val="18"/>
                <w:szCs w:val="18"/>
              </w:rPr>
            </w:pPr>
            <w:r w:rsidRPr="00FC0C73">
              <w:rPr>
                <w:rFonts w:ascii="Tahoma" w:hAnsi="Tahoma" w:cs="Tahoma"/>
                <w:sz w:val="18"/>
                <w:szCs w:val="18"/>
              </w:rPr>
              <w:t>CNY</w:t>
            </w:r>
          </w:p>
        </w:tc>
        <w:tc>
          <w:tcPr>
            <w:tcW w:w="2650" w:type="dxa"/>
            <w:vAlign w:val="bottom"/>
          </w:tcPr>
          <w:p w:rsidR="00C21366" w:rsidRPr="00FC0C73" w:rsidRDefault="00C21366" w:rsidP="00CB6A9D">
            <w:pPr>
              <w:pStyle w:val="AppendixBodyText"/>
              <w:jc w:val="right"/>
              <w:rPr>
                <w:rFonts w:ascii="Tahoma" w:hAnsi="Tahoma" w:cs="Tahoma"/>
                <w:sz w:val="18"/>
                <w:szCs w:val="18"/>
              </w:rPr>
            </w:pPr>
            <w:r w:rsidRPr="00FC0C73">
              <w:rPr>
                <w:rFonts w:ascii="Tahoma" w:hAnsi="Tahoma" w:cs="Tahoma"/>
                <w:color w:val="000000"/>
                <w:sz w:val="18"/>
                <w:szCs w:val="18"/>
              </w:rPr>
              <w:t xml:space="preserve">2062500 </w:t>
            </w:r>
          </w:p>
        </w:tc>
      </w:tr>
      <w:tr w:rsidR="00C21366" w:rsidRPr="00FC0C73" w:rsidTr="002D76A0">
        <w:trPr>
          <w:trHeight w:val="236"/>
          <w:jc w:val="center"/>
        </w:trPr>
        <w:tc>
          <w:tcPr>
            <w:tcW w:w="2201" w:type="dxa"/>
            <w:vAlign w:val="bottom"/>
          </w:tcPr>
          <w:p w:rsidR="00C21366" w:rsidRPr="00FC0C73" w:rsidRDefault="00C21366" w:rsidP="00111C93">
            <w:pPr>
              <w:pStyle w:val="AppendixBodyText"/>
              <w:rPr>
                <w:rFonts w:ascii="Tahoma" w:hAnsi="Tahoma" w:cs="Tahoma"/>
                <w:sz w:val="18"/>
                <w:szCs w:val="18"/>
              </w:rPr>
            </w:pPr>
            <w:r w:rsidRPr="00FC0C73">
              <w:rPr>
                <w:rFonts w:ascii="Tahoma" w:hAnsi="Tahoma" w:cs="Tahoma"/>
                <w:sz w:val="18"/>
                <w:szCs w:val="18"/>
              </w:rPr>
              <w:t>Deense kroon</w:t>
            </w:r>
          </w:p>
        </w:tc>
        <w:tc>
          <w:tcPr>
            <w:tcW w:w="1170" w:type="dxa"/>
            <w:vAlign w:val="bottom"/>
          </w:tcPr>
          <w:p w:rsidR="00C21366" w:rsidRPr="00FC0C73" w:rsidRDefault="00C21366" w:rsidP="00111C93">
            <w:pPr>
              <w:pStyle w:val="AppendixBodyText"/>
              <w:jc w:val="center"/>
              <w:rPr>
                <w:rFonts w:ascii="Tahoma" w:hAnsi="Tahoma" w:cs="Tahoma"/>
                <w:sz w:val="18"/>
                <w:szCs w:val="18"/>
              </w:rPr>
            </w:pPr>
            <w:r w:rsidRPr="00FC0C73">
              <w:rPr>
                <w:rFonts w:ascii="Tahoma" w:hAnsi="Tahoma" w:cs="Tahoma"/>
                <w:sz w:val="18"/>
                <w:szCs w:val="18"/>
              </w:rPr>
              <w:t>DKK</w:t>
            </w:r>
          </w:p>
        </w:tc>
        <w:tc>
          <w:tcPr>
            <w:tcW w:w="2650" w:type="dxa"/>
            <w:vAlign w:val="bottom"/>
          </w:tcPr>
          <w:p w:rsidR="00C21366" w:rsidRPr="00FC0C73" w:rsidRDefault="00C21366" w:rsidP="00CB6A9D">
            <w:pPr>
              <w:pStyle w:val="AppendixBodyText"/>
              <w:jc w:val="right"/>
              <w:rPr>
                <w:rFonts w:ascii="Tahoma" w:hAnsi="Tahoma" w:cs="Tahoma"/>
                <w:sz w:val="18"/>
                <w:szCs w:val="18"/>
              </w:rPr>
            </w:pPr>
            <w:r w:rsidRPr="00FC0C73">
              <w:rPr>
                <w:rFonts w:ascii="Tahoma" w:hAnsi="Tahoma" w:cs="Tahoma"/>
                <w:color w:val="000000"/>
                <w:sz w:val="18"/>
                <w:szCs w:val="18"/>
              </w:rPr>
              <w:t xml:space="preserve">2000000 </w:t>
            </w:r>
          </w:p>
        </w:tc>
      </w:tr>
      <w:tr w:rsidR="00C21366" w:rsidRPr="00FC0C73" w:rsidTr="002D76A0">
        <w:trPr>
          <w:trHeight w:val="236"/>
          <w:jc w:val="center"/>
        </w:trPr>
        <w:tc>
          <w:tcPr>
            <w:tcW w:w="2201" w:type="dxa"/>
            <w:vAlign w:val="bottom"/>
          </w:tcPr>
          <w:p w:rsidR="00C21366" w:rsidRPr="00FC0C73" w:rsidRDefault="00C21366" w:rsidP="00111C93">
            <w:pPr>
              <w:pStyle w:val="AppendixBodyText"/>
              <w:rPr>
                <w:rFonts w:ascii="Tahoma" w:hAnsi="Tahoma" w:cs="Tahoma"/>
                <w:sz w:val="18"/>
                <w:szCs w:val="18"/>
              </w:rPr>
            </w:pPr>
            <w:r w:rsidRPr="00FC0C73">
              <w:rPr>
                <w:rFonts w:ascii="Tahoma" w:hAnsi="Tahoma" w:cs="Tahoma"/>
                <w:sz w:val="18"/>
                <w:szCs w:val="18"/>
              </w:rPr>
              <w:t>EURO</w:t>
            </w:r>
          </w:p>
        </w:tc>
        <w:tc>
          <w:tcPr>
            <w:tcW w:w="1170" w:type="dxa"/>
            <w:vAlign w:val="bottom"/>
          </w:tcPr>
          <w:p w:rsidR="00C21366" w:rsidRPr="00FC0C73" w:rsidRDefault="00C21366" w:rsidP="00111C93">
            <w:pPr>
              <w:pStyle w:val="AppendixBodyText"/>
              <w:jc w:val="center"/>
              <w:rPr>
                <w:rFonts w:ascii="Tahoma" w:hAnsi="Tahoma" w:cs="Tahoma"/>
                <w:sz w:val="18"/>
                <w:szCs w:val="18"/>
              </w:rPr>
            </w:pPr>
            <w:r w:rsidRPr="00FC0C73">
              <w:rPr>
                <w:rFonts w:ascii="Tahoma" w:hAnsi="Tahoma" w:cs="Tahoma"/>
                <w:sz w:val="18"/>
                <w:szCs w:val="18"/>
              </w:rPr>
              <w:t>EUR</w:t>
            </w:r>
          </w:p>
        </w:tc>
        <w:tc>
          <w:tcPr>
            <w:tcW w:w="2650" w:type="dxa"/>
            <w:vAlign w:val="bottom"/>
          </w:tcPr>
          <w:p w:rsidR="00C21366" w:rsidRPr="00FC0C73" w:rsidRDefault="00C21366" w:rsidP="00CB6A9D">
            <w:pPr>
              <w:pStyle w:val="AppendixBodyText"/>
              <w:jc w:val="right"/>
              <w:rPr>
                <w:rFonts w:ascii="Tahoma" w:hAnsi="Tahoma" w:cs="Tahoma"/>
                <w:sz w:val="18"/>
                <w:szCs w:val="18"/>
              </w:rPr>
            </w:pPr>
            <w:r w:rsidRPr="00FC0C73">
              <w:rPr>
                <w:rFonts w:ascii="Tahoma" w:hAnsi="Tahoma" w:cs="Tahoma"/>
                <w:color w:val="000000"/>
                <w:sz w:val="18"/>
                <w:szCs w:val="18"/>
              </w:rPr>
              <w:t xml:space="preserve">268750 </w:t>
            </w:r>
          </w:p>
        </w:tc>
      </w:tr>
      <w:tr w:rsidR="00C21366" w:rsidRPr="00FC0C73" w:rsidTr="002D76A0">
        <w:trPr>
          <w:trHeight w:val="236"/>
          <w:jc w:val="center"/>
        </w:trPr>
        <w:tc>
          <w:tcPr>
            <w:tcW w:w="2201" w:type="dxa"/>
            <w:vAlign w:val="bottom"/>
          </w:tcPr>
          <w:p w:rsidR="00C21366" w:rsidRPr="00FC0C73" w:rsidRDefault="00C21366" w:rsidP="00111C93">
            <w:pPr>
              <w:pStyle w:val="AppendixBodyText"/>
              <w:rPr>
                <w:rFonts w:ascii="Tahoma" w:hAnsi="Tahoma" w:cs="Tahoma"/>
                <w:sz w:val="18"/>
                <w:szCs w:val="18"/>
              </w:rPr>
            </w:pPr>
            <w:r w:rsidRPr="00FC0C73">
              <w:rPr>
                <w:rFonts w:ascii="Tahoma" w:hAnsi="Tahoma" w:cs="Tahoma"/>
                <w:sz w:val="18"/>
                <w:szCs w:val="18"/>
              </w:rPr>
              <w:t>Pound Sterling</w:t>
            </w:r>
          </w:p>
        </w:tc>
        <w:tc>
          <w:tcPr>
            <w:tcW w:w="1170" w:type="dxa"/>
            <w:vAlign w:val="bottom"/>
          </w:tcPr>
          <w:p w:rsidR="00C21366" w:rsidRPr="00FC0C73" w:rsidRDefault="00C21366" w:rsidP="00111C93">
            <w:pPr>
              <w:pStyle w:val="AppendixBodyText"/>
              <w:jc w:val="center"/>
              <w:rPr>
                <w:rFonts w:ascii="Tahoma" w:hAnsi="Tahoma" w:cs="Tahoma"/>
                <w:sz w:val="18"/>
                <w:szCs w:val="18"/>
              </w:rPr>
            </w:pPr>
            <w:r w:rsidRPr="00FC0C73">
              <w:rPr>
                <w:rFonts w:ascii="Tahoma" w:hAnsi="Tahoma" w:cs="Tahoma"/>
                <w:sz w:val="18"/>
                <w:szCs w:val="18"/>
              </w:rPr>
              <w:t>GBP</w:t>
            </w:r>
          </w:p>
        </w:tc>
        <w:tc>
          <w:tcPr>
            <w:tcW w:w="2650" w:type="dxa"/>
            <w:vAlign w:val="bottom"/>
          </w:tcPr>
          <w:p w:rsidR="00C21366" w:rsidRPr="00FC0C73" w:rsidRDefault="00C21366" w:rsidP="00CB6A9D">
            <w:pPr>
              <w:pStyle w:val="AppendixBodyText"/>
              <w:jc w:val="right"/>
              <w:rPr>
                <w:rFonts w:ascii="Tahoma" w:hAnsi="Tahoma" w:cs="Tahoma"/>
                <w:sz w:val="18"/>
                <w:szCs w:val="18"/>
              </w:rPr>
            </w:pPr>
            <w:r w:rsidRPr="00FC0C73">
              <w:rPr>
                <w:rFonts w:ascii="Tahoma" w:hAnsi="Tahoma" w:cs="Tahoma"/>
                <w:color w:val="000000"/>
                <w:sz w:val="18"/>
                <w:szCs w:val="18"/>
              </w:rPr>
              <w:t xml:space="preserve">168750 </w:t>
            </w:r>
          </w:p>
        </w:tc>
      </w:tr>
      <w:tr w:rsidR="00C21366" w:rsidRPr="00FC0C73" w:rsidTr="002D76A0">
        <w:trPr>
          <w:trHeight w:val="236"/>
          <w:jc w:val="center"/>
        </w:trPr>
        <w:tc>
          <w:tcPr>
            <w:tcW w:w="2201" w:type="dxa"/>
            <w:vAlign w:val="bottom"/>
          </w:tcPr>
          <w:p w:rsidR="00C21366" w:rsidRPr="00FC0C73" w:rsidRDefault="00C21366" w:rsidP="00111C93">
            <w:pPr>
              <w:pStyle w:val="AppendixBodyText"/>
              <w:rPr>
                <w:rFonts w:ascii="Tahoma" w:hAnsi="Tahoma" w:cs="Tahoma"/>
                <w:sz w:val="18"/>
                <w:szCs w:val="18"/>
              </w:rPr>
            </w:pPr>
            <w:r w:rsidRPr="00FC0C73">
              <w:rPr>
                <w:rFonts w:ascii="Tahoma" w:hAnsi="Tahoma" w:cs="Tahoma"/>
                <w:sz w:val="18"/>
                <w:szCs w:val="18"/>
              </w:rPr>
              <w:t>Japanse yen</w:t>
            </w:r>
          </w:p>
        </w:tc>
        <w:tc>
          <w:tcPr>
            <w:tcW w:w="1170" w:type="dxa"/>
            <w:vAlign w:val="bottom"/>
          </w:tcPr>
          <w:p w:rsidR="00C21366" w:rsidRPr="00FC0C73" w:rsidRDefault="00C21366" w:rsidP="00111C93">
            <w:pPr>
              <w:pStyle w:val="AppendixBodyText"/>
              <w:jc w:val="center"/>
              <w:rPr>
                <w:rFonts w:ascii="Tahoma" w:hAnsi="Tahoma" w:cs="Tahoma"/>
                <w:sz w:val="18"/>
                <w:szCs w:val="18"/>
              </w:rPr>
            </w:pPr>
            <w:r w:rsidRPr="00FC0C73">
              <w:rPr>
                <w:rFonts w:ascii="Tahoma" w:hAnsi="Tahoma" w:cs="Tahoma"/>
                <w:sz w:val="18"/>
                <w:szCs w:val="18"/>
              </w:rPr>
              <w:t>JPY</w:t>
            </w:r>
          </w:p>
        </w:tc>
        <w:tc>
          <w:tcPr>
            <w:tcW w:w="2650" w:type="dxa"/>
            <w:vAlign w:val="bottom"/>
          </w:tcPr>
          <w:p w:rsidR="00C21366" w:rsidRPr="00FC0C73" w:rsidRDefault="00C21366" w:rsidP="00CB6A9D">
            <w:pPr>
              <w:pStyle w:val="AppendixBodyText"/>
              <w:jc w:val="right"/>
              <w:rPr>
                <w:rFonts w:ascii="Tahoma" w:hAnsi="Tahoma" w:cs="Tahoma"/>
                <w:sz w:val="18"/>
                <w:szCs w:val="18"/>
              </w:rPr>
            </w:pPr>
            <w:r w:rsidRPr="00FC0C73">
              <w:rPr>
                <w:rFonts w:ascii="Tahoma" w:hAnsi="Tahoma" w:cs="Tahoma"/>
                <w:color w:val="000000"/>
                <w:sz w:val="18"/>
                <w:szCs w:val="18"/>
              </w:rPr>
              <w:t xml:space="preserve">30000000 </w:t>
            </w:r>
          </w:p>
        </w:tc>
      </w:tr>
      <w:tr w:rsidR="00C21366" w:rsidRPr="00FC0C73" w:rsidTr="002D76A0">
        <w:trPr>
          <w:trHeight w:val="236"/>
          <w:jc w:val="center"/>
        </w:trPr>
        <w:tc>
          <w:tcPr>
            <w:tcW w:w="2201" w:type="dxa"/>
            <w:vAlign w:val="bottom"/>
          </w:tcPr>
          <w:p w:rsidR="00C21366" w:rsidRPr="00FC0C73" w:rsidRDefault="00C21366" w:rsidP="00111C93">
            <w:pPr>
              <w:pStyle w:val="AppendixBodyText"/>
              <w:rPr>
                <w:rFonts w:ascii="Tahoma" w:hAnsi="Tahoma" w:cs="Tahoma"/>
                <w:sz w:val="18"/>
                <w:szCs w:val="18"/>
              </w:rPr>
            </w:pPr>
            <w:r w:rsidRPr="00FC0C73">
              <w:rPr>
                <w:rFonts w:ascii="Tahoma" w:hAnsi="Tahoma" w:cs="Tahoma"/>
                <w:sz w:val="18"/>
                <w:szCs w:val="18"/>
              </w:rPr>
              <w:t>Koreaanse won</w:t>
            </w:r>
          </w:p>
        </w:tc>
        <w:tc>
          <w:tcPr>
            <w:tcW w:w="1170" w:type="dxa"/>
            <w:vAlign w:val="bottom"/>
          </w:tcPr>
          <w:p w:rsidR="00C21366" w:rsidRPr="00FC0C73" w:rsidRDefault="00C21366" w:rsidP="00111C93">
            <w:pPr>
              <w:pStyle w:val="AppendixBodyText"/>
              <w:jc w:val="center"/>
              <w:rPr>
                <w:rFonts w:ascii="Tahoma" w:hAnsi="Tahoma" w:cs="Tahoma"/>
                <w:sz w:val="18"/>
                <w:szCs w:val="18"/>
              </w:rPr>
            </w:pPr>
            <w:r w:rsidRPr="00FC0C73">
              <w:rPr>
                <w:rFonts w:ascii="Tahoma" w:hAnsi="Tahoma" w:cs="Tahoma"/>
                <w:sz w:val="18"/>
                <w:szCs w:val="18"/>
              </w:rPr>
              <w:t>KRW</w:t>
            </w:r>
          </w:p>
        </w:tc>
        <w:tc>
          <w:tcPr>
            <w:tcW w:w="2650" w:type="dxa"/>
            <w:vAlign w:val="bottom"/>
          </w:tcPr>
          <w:p w:rsidR="00C21366" w:rsidRPr="00FC0C73" w:rsidRDefault="00C21366" w:rsidP="00CB6A9D">
            <w:pPr>
              <w:pStyle w:val="AppendixBodyText"/>
              <w:jc w:val="right"/>
              <w:rPr>
                <w:rFonts w:ascii="Tahoma" w:hAnsi="Tahoma" w:cs="Tahoma"/>
                <w:sz w:val="18"/>
                <w:szCs w:val="18"/>
              </w:rPr>
            </w:pPr>
            <w:r w:rsidRPr="00FC0C73">
              <w:rPr>
                <w:rFonts w:ascii="Tahoma" w:hAnsi="Tahoma" w:cs="Tahoma"/>
                <w:color w:val="000000"/>
                <w:sz w:val="18"/>
                <w:szCs w:val="18"/>
              </w:rPr>
              <w:t xml:space="preserve">300000000 </w:t>
            </w:r>
          </w:p>
        </w:tc>
      </w:tr>
      <w:tr w:rsidR="00C21366" w:rsidRPr="00FC0C73" w:rsidTr="002D76A0">
        <w:trPr>
          <w:trHeight w:val="236"/>
          <w:jc w:val="center"/>
        </w:trPr>
        <w:tc>
          <w:tcPr>
            <w:tcW w:w="2201" w:type="dxa"/>
            <w:vAlign w:val="bottom"/>
          </w:tcPr>
          <w:p w:rsidR="00C21366" w:rsidRPr="00FC0C73" w:rsidRDefault="00C21366" w:rsidP="00111C93">
            <w:pPr>
              <w:pStyle w:val="AppendixBodyText"/>
              <w:rPr>
                <w:rFonts w:ascii="Tahoma" w:hAnsi="Tahoma" w:cs="Tahoma"/>
                <w:sz w:val="18"/>
                <w:szCs w:val="18"/>
              </w:rPr>
            </w:pPr>
            <w:r w:rsidRPr="00FC0C73">
              <w:rPr>
                <w:rFonts w:ascii="Tahoma" w:hAnsi="Tahoma" w:cs="Tahoma"/>
                <w:sz w:val="18"/>
                <w:szCs w:val="18"/>
              </w:rPr>
              <w:t>Noorse kroon</w:t>
            </w:r>
          </w:p>
        </w:tc>
        <w:tc>
          <w:tcPr>
            <w:tcW w:w="1170" w:type="dxa"/>
            <w:vAlign w:val="bottom"/>
          </w:tcPr>
          <w:p w:rsidR="00C21366" w:rsidRPr="00FC0C73" w:rsidRDefault="00C21366" w:rsidP="00111C93">
            <w:pPr>
              <w:pStyle w:val="AppendixBodyText"/>
              <w:jc w:val="center"/>
              <w:rPr>
                <w:rFonts w:ascii="Tahoma" w:hAnsi="Tahoma" w:cs="Tahoma"/>
                <w:sz w:val="18"/>
                <w:szCs w:val="18"/>
              </w:rPr>
            </w:pPr>
            <w:r w:rsidRPr="00FC0C73">
              <w:rPr>
                <w:rFonts w:ascii="Tahoma" w:hAnsi="Tahoma" w:cs="Tahoma"/>
                <w:sz w:val="18"/>
                <w:szCs w:val="18"/>
              </w:rPr>
              <w:t>NOK</w:t>
            </w:r>
          </w:p>
        </w:tc>
        <w:tc>
          <w:tcPr>
            <w:tcW w:w="2650" w:type="dxa"/>
            <w:vAlign w:val="bottom"/>
          </w:tcPr>
          <w:p w:rsidR="00C21366" w:rsidRPr="00FC0C73" w:rsidRDefault="00C21366" w:rsidP="00CB6A9D">
            <w:pPr>
              <w:pStyle w:val="AppendixBodyText"/>
              <w:jc w:val="right"/>
              <w:rPr>
                <w:rFonts w:ascii="Tahoma" w:hAnsi="Tahoma" w:cs="Tahoma"/>
                <w:sz w:val="18"/>
                <w:szCs w:val="18"/>
              </w:rPr>
            </w:pPr>
            <w:r w:rsidRPr="00FC0C73">
              <w:rPr>
                <w:rFonts w:ascii="Tahoma" w:hAnsi="Tahoma" w:cs="Tahoma"/>
                <w:color w:val="000000"/>
                <w:sz w:val="18"/>
                <w:szCs w:val="18"/>
              </w:rPr>
              <w:t xml:space="preserve">2062500 </w:t>
            </w:r>
          </w:p>
        </w:tc>
      </w:tr>
      <w:tr w:rsidR="00C21366" w:rsidRPr="00FC0C73" w:rsidTr="002D76A0">
        <w:trPr>
          <w:trHeight w:val="236"/>
          <w:jc w:val="center"/>
        </w:trPr>
        <w:tc>
          <w:tcPr>
            <w:tcW w:w="2201" w:type="dxa"/>
            <w:vAlign w:val="bottom"/>
          </w:tcPr>
          <w:p w:rsidR="00C21366" w:rsidRPr="00FC0C73" w:rsidRDefault="00C21366" w:rsidP="00111C93">
            <w:pPr>
              <w:pStyle w:val="AppendixBodyText"/>
              <w:rPr>
                <w:rFonts w:ascii="Tahoma" w:hAnsi="Tahoma" w:cs="Tahoma"/>
                <w:sz w:val="18"/>
                <w:szCs w:val="18"/>
              </w:rPr>
            </w:pPr>
            <w:r w:rsidRPr="00FC0C73">
              <w:rPr>
                <w:rFonts w:ascii="Tahoma" w:hAnsi="Tahoma" w:cs="Tahoma"/>
                <w:sz w:val="18"/>
                <w:szCs w:val="18"/>
              </w:rPr>
              <w:t>Nieuw-Zeelandse dollars</w:t>
            </w:r>
          </w:p>
        </w:tc>
        <w:tc>
          <w:tcPr>
            <w:tcW w:w="1170" w:type="dxa"/>
            <w:vAlign w:val="bottom"/>
          </w:tcPr>
          <w:p w:rsidR="00C21366" w:rsidRPr="00FC0C73" w:rsidRDefault="00C21366" w:rsidP="00111C93">
            <w:pPr>
              <w:pStyle w:val="AppendixBodyText"/>
              <w:jc w:val="center"/>
              <w:rPr>
                <w:rFonts w:ascii="Tahoma" w:hAnsi="Tahoma" w:cs="Tahoma"/>
                <w:sz w:val="18"/>
                <w:szCs w:val="18"/>
              </w:rPr>
            </w:pPr>
            <w:r w:rsidRPr="00FC0C73">
              <w:rPr>
                <w:rFonts w:ascii="Tahoma" w:hAnsi="Tahoma" w:cs="Tahoma"/>
                <w:sz w:val="18"/>
                <w:szCs w:val="18"/>
              </w:rPr>
              <w:t>NZD</w:t>
            </w:r>
          </w:p>
        </w:tc>
        <w:tc>
          <w:tcPr>
            <w:tcW w:w="2650" w:type="dxa"/>
            <w:vAlign w:val="bottom"/>
          </w:tcPr>
          <w:p w:rsidR="00C21366" w:rsidRPr="00FC0C73" w:rsidRDefault="00C21366" w:rsidP="00CB6A9D">
            <w:pPr>
              <w:pStyle w:val="AppendixBodyText"/>
              <w:jc w:val="right"/>
              <w:rPr>
                <w:rFonts w:ascii="Tahoma" w:hAnsi="Tahoma" w:cs="Tahoma"/>
                <w:sz w:val="18"/>
                <w:szCs w:val="18"/>
              </w:rPr>
            </w:pPr>
            <w:r w:rsidRPr="00FC0C73">
              <w:rPr>
                <w:rFonts w:ascii="Tahoma" w:hAnsi="Tahoma" w:cs="Tahoma"/>
                <w:color w:val="000000"/>
                <w:sz w:val="18"/>
                <w:szCs w:val="18"/>
              </w:rPr>
              <w:t xml:space="preserve">437500 </w:t>
            </w:r>
          </w:p>
        </w:tc>
      </w:tr>
      <w:tr w:rsidR="00C21366" w:rsidRPr="00FC0C73" w:rsidTr="002D76A0">
        <w:trPr>
          <w:trHeight w:val="236"/>
          <w:jc w:val="center"/>
        </w:trPr>
        <w:tc>
          <w:tcPr>
            <w:tcW w:w="2201" w:type="dxa"/>
            <w:vAlign w:val="bottom"/>
          </w:tcPr>
          <w:p w:rsidR="00C21366" w:rsidRPr="00FC0C73" w:rsidRDefault="00C21366" w:rsidP="00111C93">
            <w:pPr>
              <w:pStyle w:val="AppendixBodyText"/>
              <w:rPr>
                <w:rFonts w:ascii="Tahoma" w:hAnsi="Tahoma" w:cs="Tahoma"/>
                <w:sz w:val="18"/>
                <w:szCs w:val="18"/>
              </w:rPr>
            </w:pPr>
            <w:r w:rsidRPr="00FC0C73">
              <w:rPr>
                <w:rFonts w:ascii="Tahoma" w:hAnsi="Tahoma" w:cs="Tahoma"/>
                <w:sz w:val="18"/>
                <w:szCs w:val="18"/>
              </w:rPr>
              <w:t>Zweedse kroon</w:t>
            </w:r>
          </w:p>
        </w:tc>
        <w:tc>
          <w:tcPr>
            <w:tcW w:w="1170" w:type="dxa"/>
            <w:vAlign w:val="bottom"/>
          </w:tcPr>
          <w:p w:rsidR="00C21366" w:rsidRPr="00FC0C73" w:rsidRDefault="00C21366" w:rsidP="00111C93">
            <w:pPr>
              <w:pStyle w:val="AppendixBodyText"/>
              <w:jc w:val="center"/>
              <w:rPr>
                <w:rFonts w:ascii="Tahoma" w:hAnsi="Tahoma" w:cs="Tahoma"/>
                <w:sz w:val="18"/>
                <w:szCs w:val="18"/>
              </w:rPr>
            </w:pPr>
            <w:r w:rsidRPr="00FC0C73">
              <w:rPr>
                <w:rFonts w:ascii="Tahoma" w:hAnsi="Tahoma" w:cs="Tahoma"/>
                <w:sz w:val="18"/>
                <w:szCs w:val="18"/>
              </w:rPr>
              <w:t>SEK</w:t>
            </w:r>
          </w:p>
        </w:tc>
        <w:tc>
          <w:tcPr>
            <w:tcW w:w="2650" w:type="dxa"/>
            <w:vAlign w:val="bottom"/>
          </w:tcPr>
          <w:p w:rsidR="00C21366" w:rsidRPr="00FC0C73" w:rsidRDefault="00C21366" w:rsidP="00CB6A9D">
            <w:pPr>
              <w:pStyle w:val="AppendixBodyText"/>
              <w:jc w:val="right"/>
              <w:rPr>
                <w:rFonts w:ascii="Tahoma" w:hAnsi="Tahoma" w:cs="Tahoma"/>
                <w:sz w:val="18"/>
                <w:szCs w:val="18"/>
              </w:rPr>
            </w:pPr>
            <w:r w:rsidRPr="00FC0C73">
              <w:rPr>
                <w:rFonts w:ascii="Tahoma" w:hAnsi="Tahoma" w:cs="Tahoma"/>
                <w:color w:val="000000"/>
                <w:sz w:val="18"/>
                <w:szCs w:val="18"/>
              </w:rPr>
              <w:t xml:space="preserve">2500000 </w:t>
            </w:r>
          </w:p>
        </w:tc>
      </w:tr>
      <w:tr w:rsidR="00C21366" w:rsidRPr="00FC0C73" w:rsidTr="002D76A0">
        <w:trPr>
          <w:trHeight w:val="236"/>
          <w:jc w:val="center"/>
        </w:trPr>
        <w:tc>
          <w:tcPr>
            <w:tcW w:w="2201" w:type="dxa"/>
            <w:vAlign w:val="bottom"/>
          </w:tcPr>
          <w:p w:rsidR="00C21366" w:rsidRPr="00FC0C73" w:rsidRDefault="00C21366" w:rsidP="00111C93">
            <w:pPr>
              <w:pStyle w:val="AppendixBodyText"/>
              <w:rPr>
                <w:rFonts w:ascii="Tahoma" w:hAnsi="Tahoma" w:cs="Tahoma"/>
                <w:sz w:val="18"/>
                <w:szCs w:val="18"/>
              </w:rPr>
            </w:pPr>
            <w:r w:rsidRPr="00FC0C73">
              <w:rPr>
                <w:rFonts w:ascii="Tahoma" w:hAnsi="Tahoma" w:cs="Tahoma"/>
                <w:sz w:val="18"/>
                <w:szCs w:val="18"/>
              </w:rPr>
              <w:t>Nieuwe Taiwanese dollar</w:t>
            </w:r>
          </w:p>
        </w:tc>
        <w:tc>
          <w:tcPr>
            <w:tcW w:w="1170" w:type="dxa"/>
            <w:vAlign w:val="bottom"/>
          </w:tcPr>
          <w:p w:rsidR="00C21366" w:rsidRPr="00FC0C73" w:rsidRDefault="00C21366" w:rsidP="00111C93">
            <w:pPr>
              <w:pStyle w:val="AppendixBodyText"/>
              <w:jc w:val="center"/>
              <w:rPr>
                <w:rFonts w:ascii="Tahoma" w:hAnsi="Tahoma" w:cs="Tahoma"/>
                <w:sz w:val="18"/>
                <w:szCs w:val="18"/>
              </w:rPr>
            </w:pPr>
            <w:r w:rsidRPr="00FC0C73">
              <w:rPr>
                <w:rFonts w:ascii="Tahoma" w:hAnsi="Tahoma" w:cs="Tahoma"/>
                <w:sz w:val="18"/>
                <w:szCs w:val="18"/>
              </w:rPr>
              <w:t>TWD</w:t>
            </w:r>
          </w:p>
        </w:tc>
        <w:tc>
          <w:tcPr>
            <w:tcW w:w="2650" w:type="dxa"/>
            <w:vAlign w:val="bottom"/>
          </w:tcPr>
          <w:p w:rsidR="00C21366" w:rsidRPr="00FC0C73" w:rsidRDefault="00C21366" w:rsidP="00CB6A9D">
            <w:pPr>
              <w:pStyle w:val="AppendixBodyText"/>
              <w:jc w:val="right"/>
              <w:rPr>
                <w:rFonts w:ascii="Tahoma" w:hAnsi="Tahoma" w:cs="Tahoma"/>
                <w:sz w:val="18"/>
                <w:szCs w:val="18"/>
              </w:rPr>
            </w:pPr>
            <w:r w:rsidRPr="00FC0C73">
              <w:rPr>
                <w:rFonts w:ascii="Tahoma" w:hAnsi="Tahoma" w:cs="Tahoma"/>
                <w:color w:val="000000"/>
                <w:sz w:val="18"/>
                <w:szCs w:val="18"/>
              </w:rPr>
              <w:t xml:space="preserve">8750000 </w:t>
            </w:r>
          </w:p>
        </w:tc>
      </w:tr>
      <w:tr w:rsidR="00C21366" w:rsidRPr="00FC0C73" w:rsidTr="002D76A0">
        <w:trPr>
          <w:trHeight w:val="236"/>
          <w:jc w:val="center"/>
        </w:trPr>
        <w:tc>
          <w:tcPr>
            <w:tcW w:w="2201" w:type="dxa"/>
            <w:vAlign w:val="bottom"/>
          </w:tcPr>
          <w:p w:rsidR="00C21366" w:rsidRPr="00FC0C73" w:rsidRDefault="00C21366" w:rsidP="00111C93">
            <w:pPr>
              <w:pStyle w:val="AppendixBodyText"/>
              <w:rPr>
                <w:rFonts w:ascii="Tahoma" w:hAnsi="Tahoma" w:cs="Tahoma"/>
                <w:sz w:val="18"/>
                <w:szCs w:val="18"/>
              </w:rPr>
            </w:pPr>
            <w:r w:rsidRPr="00FC0C73">
              <w:rPr>
                <w:rFonts w:ascii="Tahoma" w:hAnsi="Tahoma" w:cs="Tahoma"/>
                <w:sz w:val="18"/>
                <w:szCs w:val="18"/>
              </w:rPr>
              <w:t>Indiase roepie</w:t>
            </w:r>
          </w:p>
        </w:tc>
        <w:tc>
          <w:tcPr>
            <w:tcW w:w="1170" w:type="dxa"/>
            <w:vAlign w:val="bottom"/>
          </w:tcPr>
          <w:p w:rsidR="00C21366" w:rsidRPr="00FC0C73" w:rsidRDefault="00C21366" w:rsidP="00111C93">
            <w:pPr>
              <w:pStyle w:val="AppendixBodyText"/>
              <w:jc w:val="center"/>
              <w:rPr>
                <w:rFonts w:ascii="Tahoma" w:hAnsi="Tahoma" w:cs="Tahoma"/>
                <w:sz w:val="18"/>
                <w:szCs w:val="18"/>
              </w:rPr>
            </w:pPr>
            <w:r w:rsidRPr="00FC0C73">
              <w:rPr>
                <w:rFonts w:ascii="Tahoma" w:hAnsi="Tahoma" w:cs="Tahoma"/>
                <w:sz w:val="18"/>
                <w:szCs w:val="18"/>
              </w:rPr>
              <w:t>INR</w:t>
            </w:r>
          </w:p>
        </w:tc>
        <w:tc>
          <w:tcPr>
            <w:tcW w:w="2650" w:type="dxa"/>
            <w:vAlign w:val="bottom"/>
          </w:tcPr>
          <w:p w:rsidR="00C21366" w:rsidRPr="00FC0C73" w:rsidRDefault="00C21366" w:rsidP="00CB6A9D">
            <w:pPr>
              <w:pStyle w:val="AppendixBodyText"/>
              <w:jc w:val="right"/>
              <w:rPr>
                <w:rFonts w:ascii="Tahoma" w:hAnsi="Tahoma" w:cs="Tahoma"/>
                <w:color w:val="000000"/>
                <w:sz w:val="18"/>
                <w:szCs w:val="18"/>
              </w:rPr>
            </w:pPr>
            <w:r w:rsidRPr="00FC0C73">
              <w:rPr>
                <w:rFonts w:ascii="Tahoma" w:hAnsi="Tahoma" w:cs="Tahoma"/>
                <w:sz w:val="18"/>
                <w:szCs w:val="18"/>
              </w:rPr>
              <w:t>12500000</w:t>
            </w:r>
          </w:p>
        </w:tc>
      </w:tr>
      <w:tr w:rsidR="00C21366" w:rsidRPr="00FC0C73" w:rsidTr="002D76A0">
        <w:trPr>
          <w:trHeight w:val="236"/>
          <w:jc w:val="center"/>
        </w:trPr>
        <w:tc>
          <w:tcPr>
            <w:tcW w:w="2201" w:type="dxa"/>
            <w:vAlign w:val="bottom"/>
          </w:tcPr>
          <w:p w:rsidR="00C21366" w:rsidRPr="00FC0C73" w:rsidRDefault="00C21366" w:rsidP="00111C93">
            <w:pPr>
              <w:pStyle w:val="AppendixBodyText"/>
              <w:rPr>
                <w:rFonts w:ascii="Tahoma" w:hAnsi="Tahoma" w:cs="Tahoma"/>
                <w:sz w:val="18"/>
                <w:szCs w:val="18"/>
              </w:rPr>
            </w:pPr>
            <w:r w:rsidRPr="00FC0C73">
              <w:rPr>
                <w:rFonts w:ascii="Tahoma" w:hAnsi="Tahoma" w:cs="Tahoma"/>
                <w:sz w:val="18"/>
                <w:szCs w:val="18"/>
              </w:rPr>
              <w:t>Russische roebel</w:t>
            </w:r>
          </w:p>
        </w:tc>
        <w:tc>
          <w:tcPr>
            <w:tcW w:w="1170" w:type="dxa"/>
            <w:vAlign w:val="bottom"/>
          </w:tcPr>
          <w:p w:rsidR="00C21366" w:rsidRPr="00FC0C73" w:rsidRDefault="00C21366" w:rsidP="00111C93">
            <w:pPr>
              <w:pStyle w:val="AppendixBodyText"/>
              <w:jc w:val="center"/>
              <w:rPr>
                <w:rFonts w:ascii="Tahoma" w:hAnsi="Tahoma" w:cs="Tahoma"/>
                <w:sz w:val="18"/>
                <w:szCs w:val="18"/>
              </w:rPr>
            </w:pPr>
            <w:r w:rsidRPr="00FC0C73">
              <w:rPr>
                <w:rFonts w:ascii="Tahoma" w:hAnsi="Tahoma" w:cs="Tahoma"/>
                <w:sz w:val="18"/>
                <w:szCs w:val="18"/>
              </w:rPr>
              <w:t>RUB</w:t>
            </w:r>
          </w:p>
        </w:tc>
        <w:tc>
          <w:tcPr>
            <w:tcW w:w="2650" w:type="dxa"/>
            <w:vAlign w:val="bottom"/>
          </w:tcPr>
          <w:p w:rsidR="00C21366" w:rsidRPr="00FC0C73" w:rsidRDefault="00C21366" w:rsidP="00CB6A9D">
            <w:pPr>
              <w:pStyle w:val="AppendixBodyText"/>
              <w:jc w:val="right"/>
              <w:rPr>
                <w:rFonts w:ascii="Tahoma" w:hAnsi="Tahoma" w:cs="Tahoma"/>
                <w:color w:val="000000"/>
                <w:sz w:val="18"/>
                <w:szCs w:val="18"/>
              </w:rPr>
            </w:pPr>
            <w:r w:rsidRPr="00FC0C73">
              <w:rPr>
                <w:rFonts w:ascii="Tahoma" w:hAnsi="Tahoma" w:cs="Tahoma"/>
                <w:sz w:val="18"/>
                <w:szCs w:val="18"/>
              </w:rPr>
              <w:t>8250000</w:t>
            </w:r>
          </w:p>
        </w:tc>
      </w:tr>
    </w:tbl>
    <w:p w:rsidR="00C21366" w:rsidRPr="00FC0C73" w:rsidRDefault="00C21366" w:rsidP="00C21366">
      <w:pPr>
        <w:jc w:val="both"/>
        <w:rPr>
          <w:rFonts w:cs="Tahoma"/>
        </w:rPr>
      </w:pPr>
    </w:p>
    <w:p w:rsidR="00C21366" w:rsidRPr="00946F7D" w:rsidRDefault="00C21366" w:rsidP="00CB6A9D">
      <w:pPr>
        <w:jc w:val="both"/>
        <w:rPr>
          <w:rFonts w:cs="Tahoma"/>
          <w:lang w:val="nl-NL"/>
        </w:rPr>
      </w:pPr>
      <w:r w:rsidRPr="00946F7D">
        <w:rPr>
          <w:rFonts w:cs="Tahoma"/>
          <w:szCs w:val="18"/>
          <w:lang w:val="nl-NL"/>
        </w:rPr>
        <w:t xml:space="preserve">Wanneer de toegewezen jaarlijkse gemiddelde SA-bestedingen voor gekwalificeerde Application Platform-producten die in aanmerking komen voor Onbeperkte 24x7 PRS hoger is dan $ 250000, kent Microsoft geen voorvallen toe op basis van daadwerkelijke SA-bestedingen voor deze producten. Als een klant in aanmerking komt voor Onbeperkte 24x7 PRS Midstream, worden alle voorvallen die eerder op basis van SA-bestedingen zijn toegekend en die niet zijn verbruikt, in mindering gebracht op het saldo van de klant. Onbeperkte 24x7 PRS-voorvallen kunnen niet worden omgezet naar Premier Problem Resolution Support-uren of -voorvallen. </w:t>
      </w:r>
    </w:p>
    <w:p w:rsidR="00C21366" w:rsidRPr="00946F7D" w:rsidRDefault="00C21366" w:rsidP="00C21366">
      <w:pPr>
        <w:rPr>
          <w:rFonts w:cs="Tahoma"/>
          <w:lang w:val="nl-NL"/>
        </w:rPr>
      </w:pPr>
    </w:p>
    <w:p w:rsidR="00C21366" w:rsidRPr="00946F7D" w:rsidRDefault="00C21366" w:rsidP="00CB6A9D">
      <w:pPr>
        <w:jc w:val="both"/>
        <w:rPr>
          <w:rFonts w:cs="Tahoma"/>
          <w:lang w:val="nl-NL"/>
        </w:rPr>
      </w:pPr>
      <w:r w:rsidRPr="00946F7D">
        <w:rPr>
          <w:rFonts w:cs="Tahoma"/>
          <w:szCs w:val="18"/>
          <w:lang w:val="nl-NL"/>
        </w:rPr>
        <w:t xml:space="preserve">Klanten die een </w:t>
      </w:r>
      <w:r w:rsidRPr="00946F7D">
        <w:rPr>
          <w:rFonts w:cs="Tahoma"/>
          <w:color w:val="000000"/>
          <w:szCs w:val="18"/>
          <w:lang w:val="nl-NL"/>
        </w:rPr>
        <w:t xml:space="preserve">Application Platform Agreement (APA) met een ingangsdatum vóór 1 juli 2009 hebben met een jaarlijks gemiddelde aan SA-bestedingen voor kwalificerende Application Platform-producten hoger dan $ 250000 en die over een actieve Premier Services Agreement beschikken, komen op de eerste verjaardag van de ingangsdatum van de APA in aanmerking voor Onbeperkte 24x7 PRS. </w:t>
      </w:r>
    </w:p>
    <w:p w:rsidR="00C21366" w:rsidRPr="00946F7D" w:rsidRDefault="00C21366" w:rsidP="00C21366">
      <w:pPr>
        <w:rPr>
          <w:rFonts w:cs="Tahoma"/>
          <w:lang w:val="nl-NL"/>
        </w:rPr>
      </w:pPr>
    </w:p>
    <w:p w:rsidR="00C21366" w:rsidRPr="00946F7D" w:rsidRDefault="00C21366" w:rsidP="00C21366">
      <w:pPr>
        <w:spacing w:line="276" w:lineRule="auto"/>
        <w:rPr>
          <w:rFonts w:cs="Tahoma"/>
          <w:lang w:val="nl-NL"/>
        </w:rPr>
      </w:pPr>
      <w:r w:rsidRPr="00946F7D">
        <w:rPr>
          <w:rFonts w:eastAsia="Calibri" w:cs="Tahoma"/>
          <w:szCs w:val="18"/>
          <w:lang w:val="nl-NL"/>
        </w:rPr>
        <w:t>(2) Klanten die licenties aanschaffen voor PDW en over een actieve Premier Services Agreement beschikken, komen in aanmerking voor Onbeperkte 24x7 PRS-voorvallen.</w:t>
      </w:r>
    </w:p>
    <w:p w:rsidR="00C21366" w:rsidRPr="00946F7D" w:rsidRDefault="00C21366" w:rsidP="00C21366">
      <w:pPr>
        <w:spacing w:line="276" w:lineRule="auto"/>
        <w:rPr>
          <w:rFonts w:cs="Tahoma"/>
          <w:lang w:val="nl-NL"/>
        </w:rPr>
      </w:pPr>
    </w:p>
    <w:p w:rsidR="00C21366" w:rsidRPr="00946F7D" w:rsidRDefault="00C21366" w:rsidP="00C21366">
      <w:pPr>
        <w:spacing w:line="276" w:lineRule="auto"/>
        <w:jc w:val="both"/>
        <w:rPr>
          <w:rFonts w:cs="Tahoma"/>
          <w:lang w:val="nl-NL"/>
        </w:rPr>
      </w:pPr>
      <w:r w:rsidRPr="00946F7D">
        <w:rPr>
          <w:rFonts w:eastAsia="Calibri" w:cs="Tahoma"/>
          <w:szCs w:val="18"/>
          <w:lang w:val="nl-NL"/>
        </w:rPr>
        <w:t xml:space="preserve">Als klanten licenties voor PDW aanschaffen, kent Microsoft geen voorvallen toe op basis van de werkelijke SA-bestedingen voor dit product. Onbeperkte 24x7 PRS-voorvallen kunnen niet worden omgezet naar Premier Problem Resolution Support-uren of -voorvallen. </w:t>
      </w:r>
    </w:p>
    <w:p w:rsidR="00C21366" w:rsidRPr="00946F7D" w:rsidRDefault="00C21366" w:rsidP="00C21366">
      <w:pPr>
        <w:spacing w:line="276" w:lineRule="auto"/>
        <w:jc w:val="both"/>
        <w:rPr>
          <w:rFonts w:cs="Tahoma"/>
          <w:lang w:val="nl-NL"/>
        </w:rPr>
      </w:pPr>
    </w:p>
    <w:p w:rsidR="00C21366" w:rsidRPr="00946F7D" w:rsidRDefault="00C21366" w:rsidP="00C21366">
      <w:pPr>
        <w:jc w:val="both"/>
        <w:rPr>
          <w:rFonts w:cs="Tahoma"/>
          <w:lang w:val="nl-NL"/>
        </w:rPr>
      </w:pPr>
      <w:r w:rsidRPr="00946F7D">
        <w:rPr>
          <w:rFonts w:cs="Tahoma"/>
          <w:color w:val="000000"/>
          <w:szCs w:val="18"/>
          <w:lang w:val="nl-NL"/>
        </w:rPr>
        <w:t>Hoewel het aantal toegekende 24x7 PRS-</w:t>
      </w:r>
      <w:r w:rsidRPr="00946F7D">
        <w:rPr>
          <w:rFonts w:cs="Tahoma"/>
          <w:i/>
          <w:color w:val="000000"/>
          <w:szCs w:val="18"/>
          <w:lang w:val="nl-NL"/>
        </w:rPr>
        <w:t>v</w:t>
      </w:r>
      <w:r w:rsidRPr="00946F7D">
        <w:rPr>
          <w:rFonts w:cs="Tahoma"/>
          <w:color w:val="000000"/>
          <w:szCs w:val="18"/>
          <w:lang w:val="nl-NL"/>
        </w:rPr>
        <w:t>oorvallen niet wordt bepaald door de SA-bestedingen, varieert het aantal toegestane ondersteuningscontacten voor het beheren van Onbeperkte 24x7 PRS afhankelijk van de SA-bestedingen. Alle klanten die in aanmerking komen hebben recht op ten minste vier geautoriseerde contacten plus één extra contact voor elke extra $ 125.000 aan SA-bestedingen op basis van hun EAP- of VL-programma('s) in het kader waarvan zij licenties voor PDW hebben aangeschaft. Voor overeenkomsten in buitenlandse valuta hebben in aanmerking komende klanten recht op ten minste vier geautoriseerde contacten plus één extra contact voor elk incrementeel bedrag aan SA-bestedingen equivalent met $125.000 aan jaarlijkse SA-bestedingen in de desbetreffende valuta. Zie de onderstaande tabel:</w:t>
      </w:r>
    </w:p>
    <w:p w:rsidR="00CB6A9D" w:rsidRDefault="00CB6A9D" w:rsidP="00C21366">
      <w:pPr>
        <w:jc w:val="both"/>
        <w:rPr>
          <w:rFonts w:cs="Tahoma"/>
          <w:lang w:val="nl-NL"/>
        </w:rPr>
      </w:pPr>
    </w:p>
    <w:p w:rsidR="00741663" w:rsidRDefault="00741663" w:rsidP="00C21366">
      <w:pPr>
        <w:jc w:val="both"/>
        <w:rPr>
          <w:rFonts w:cs="Tahoma"/>
          <w:lang w:val="nl-NL"/>
        </w:rPr>
      </w:pPr>
    </w:p>
    <w:p w:rsidR="00741663" w:rsidRPr="00946F7D" w:rsidRDefault="00741663" w:rsidP="00C21366">
      <w:pPr>
        <w:jc w:val="both"/>
        <w:rPr>
          <w:rFonts w:cs="Tahoma"/>
          <w:lang w:val="nl-NL"/>
        </w:rPr>
      </w:pPr>
    </w:p>
    <w:p w:rsidR="00C21366" w:rsidRPr="00946F7D" w:rsidRDefault="00C21366" w:rsidP="00C21366">
      <w:pPr>
        <w:jc w:val="both"/>
        <w:rPr>
          <w:rFonts w:cs="Tahoma"/>
          <w:lang w:val="nl-NL"/>
        </w:rPr>
      </w:pPr>
      <w:r w:rsidRPr="00946F7D">
        <w:rPr>
          <w:rFonts w:cs="Tahoma"/>
          <w:color w:val="000000"/>
          <w:szCs w:val="18"/>
          <w:lang w:val="nl-NL"/>
        </w:rPr>
        <w:lastRenderedPageBreak/>
        <w:t>De volgende tabel is van toepassing op klanten met een EAP of APA:</w:t>
      </w:r>
    </w:p>
    <w:p w:rsidR="00C21366" w:rsidRPr="00946F7D" w:rsidRDefault="00C21366" w:rsidP="00C21366">
      <w:pPr>
        <w:rPr>
          <w:rFonts w:cs="Tahoma"/>
          <w:lang w:val="nl-NL"/>
        </w:rPr>
      </w:pPr>
    </w:p>
    <w:tbl>
      <w:tblPr>
        <w:tblW w:w="0" w:type="auto"/>
        <w:tblInd w:w="2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C21366" w:rsidRPr="00FC0C73" w:rsidTr="00CB6A9D">
        <w:trPr>
          <w:trHeight w:val="737"/>
        </w:trPr>
        <w:tc>
          <w:tcPr>
            <w:tcW w:w="2160" w:type="dxa"/>
            <w:shd w:val="clear" w:color="auto" w:fill="FABF8F"/>
          </w:tcPr>
          <w:p w:rsidR="00C21366" w:rsidRPr="00FC0C73" w:rsidRDefault="00C21366" w:rsidP="00111C93">
            <w:pPr>
              <w:jc w:val="center"/>
              <w:rPr>
                <w:rFonts w:cs="Tahoma"/>
                <w:color w:val="000000"/>
                <w:szCs w:val="18"/>
              </w:rPr>
            </w:pPr>
            <w:r w:rsidRPr="00FC0C73">
              <w:rPr>
                <w:rFonts w:cs="Tahoma"/>
                <w:b/>
                <w:bCs/>
                <w:color w:val="000000"/>
                <w:szCs w:val="18"/>
              </w:rPr>
              <w:t>Jaarlijkse gemiddelde SA-bestedingen</w:t>
            </w:r>
          </w:p>
        </w:tc>
        <w:tc>
          <w:tcPr>
            <w:tcW w:w="2520" w:type="dxa"/>
            <w:shd w:val="clear" w:color="auto" w:fill="FABF8F"/>
          </w:tcPr>
          <w:p w:rsidR="00C21366" w:rsidRPr="00FC0C73" w:rsidRDefault="00C21366" w:rsidP="00111C93">
            <w:pPr>
              <w:jc w:val="center"/>
              <w:rPr>
                <w:rFonts w:cs="Tahoma"/>
                <w:color w:val="000000"/>
                <w:szCs w:val="18"/>
              </w:rPr>
            </w:pPr>
            <w:r w:rsidRPr="00FC0C73">
              <w:rPr>
                <w:rFonts w:cs="Tahoma"/>
                <w:b/>
                <w:bCs/>
                <w:color w:val="000000"/>
                <w:szCs w:val="18"/>
              </w:rPr>
              <w:t>Toegestane ondersteuningscontacten</w:t>
            </w:r>
          </w:p>
        </w:tc>
      </w:tr>
      <w:tr w:rsidR="00C21366" w:rsidRPr="00FC0C73" w:rsidTr="00111C93">
        <w:tc>
          <w:tcPr>
            <w:tcW w:w="2160" w:type="dxa"/>
          </w:tcPr>
          <w:p w:rsidR="00C21366" w:rsidRPr="00FC0C73" w:rsidRDefault="00C21366" w:rsidP="00CB6A9D">
            <w:pPr>
              <w:jc w:val="center"/>
              <w:rPr>
                <w:rFonts w:cs="Tahoma"/>
                <w:color w:val="000000"/>
                <w:szCs w:val="18"/>
              </w:rPr>
            </w:pPr>
            <w:r w:rsidRPr="00FC0C73">
              <w:rPr>
                <w:rFonts w:cs="Tahoma"/>
                <w:color w:val="000000"/>
                <w:szCs w:val="18"/>
              </w:rPr>
              <w:t>$250000 - $374999</w:t>
            </w:r>
          </w:p>
        </w:tc>
        <w:tc>
          <w:tcPr>
            <w:tcW w:w="2520" w:type="dxa"/>
          </w:tcPr>
          <w:p w:rsidR="00C21366" w:rsidRPr="00FC0C73" w:rsidRDefault="00C21366" w:rsidP="00111C93">
            <w:pPr>
              <w:jc w:val="center"/>
              <w:rPr>
                <w:rFonts w:cs="Tahoma"/>
                <w:color w:val="000000"/>
                <w:szCs w:val="18"/>
              </w:rPr>
            </w:pPr>
            <w:r w:rsidRPr="00FC0C73">
              <w:rPr>
                <w:rFonts w:cs="Tahoma"/>
                <w:color w:val="000000"/>
                <w:szCs w:val="18"/>
              </w:rPr>
              <w:t>4</w:t>
            </w:r>
          </w:p>
        </w:tc>
      </w:tr>
      <w:tr w:rsidR="00C21366" w:rsidRPr="00FC0C73" w:rsidTr="00111C93">
        <w:tc>
          <w:tcPr>
            <w:tcW w:w="2160" w:type="dxa"/>
          </w:tcPr>
          <w:p w:rsidR="00C21366" w:rsidRPr="00FC0C73" w:rsidRDefault="00C21366" w:rsidP="00CB6A9D">
            <w:pPr>
              <w:jc w:val="center"/>
              <w:rPr>
                <w:rFonts w:cs="Tahoma"/>
                <w:szCs w:val="18"/>
              </w:rPr>
            </w:pPr>
            <w:r w:rsidRPr="00FC0C73">
              <w:rPr>
                <w:rFonts w:cs="Tahoma"/>
                <w:szCs w:val="18"/>
              </w:rPr>
              <w:t>$375000 - $499999</w:t>
            </w:r>
          </w:p>
        </w:tc>
        <w:tc>
          <w:tcPr>
            <w:tcW w:w="2520" w:type="dxa"/>
          </w:tcPr>
          <w:p w:rsidR="00C21366" w:rsidRPr="00FC0C73" w:rsidRDefault="00C21366" w:rsidP="00111C93">
            <w:pPr>
              <w:jc w:val="center"/>
              <w:rPr>
                <w:rFonts w:cs="Tahoma"/>
                <w:szCs w:val="18"/>
              </w:rPr>
            </w:pPr>
            <w:r w:rsidRPr="00FC0C73">
              <w:rPr>
                <w:rFonts w:cs="Tahoma"/>
                <w:szCs w:val="18"/>
              </w:rPr>
              <w:t>5</w:t>
            </w:r>
          </w:p>
        </w:tc>
      </w:tr>
      <w:tr w:rsidR="00C21366" w:rsidRPr="00FC0C73" w:rsidTr="00111C93">
        <w:tc>
          <w:tcPr>
            <w:tcW w:w="2160" w:type="dxa"/>
          </w:tcPr>
          <w:p w:rsidR="00C21366" w:rsidRPr="00FC0C73" w:rsidRDefault="00C21366" w:rsidP="00CB6A9D">
            <w:pPr>
              <w:jc w:val="center"/>
              <w:rPr>
                <w:rFonts w:cs="Tahoma"/>
                <w:szCs w:val="18"/>
              </w:rPr>
            </w:pPr>
            <w:r w:rsidRPr="00FC0C73">
              <w:rPr>
                <w:rFonts w:cs="Tahoma"/>
                <w:szCs w:val="18"/>
              </w:rPr>
              <w:t>$500000 - $624999</w:t>
            </w:r>
          </w:p>
        </w:tc>
        <w:tc>
          <w:tcPr>
            <w:tcW w:w="2520" w:type="dxa"/>
          </w:tcPr>
          <w:p w:rsidR="00C21366" w:rsidRPr="00FC0C73" w:rsidRDefault="00C21366" w:rsidP="00111C93">
            <w:pPr>
              <w:jc w:val="center"/>
              <w:rPr>
                <w:rFonts w:cs="Tahoma"/>
                <w:szCs w:val="18"/>
              </w:rPr>
            </w:pPr>
            <w:r w:rsidRPr="00FC0C73">
              <w:rPr>
                <w:rFonts w:cs="Tahoma"/>
                <w:szCs w:val="18"/>
              </w:rPr>
              <w:t>6</w:t>
            </w:r>
          </w:p>
        </w:tc>
      </w:tr>
      <w:tr w:rsidR="00C21366" w:rsidRPr="00FC0C73" w:rsidTr="00111C93">
        <w:tc>
          <w:tcPr>
            <w:tcW w:w="2160" w:type="dxa"/>
          </w:tcPr>
          <w:p w:rsidR="00C21366" w:rsidRPr="00FC0C73" w:rsidRDefault="00C21366" w:rsidP="00CB6A9D">
            <w:pPr>
              <w:jc w:val="center"/>
              <w:rPr>
                <w:rFonts w:cs="Tahoma"/>
                <w:szCs w:val="18"/>
              </w:rPr>
            </w:pPr>
            <w:r w:rsidRPr="00FC0C73">
              <w:rPr>
                <w:rFonts w:cs="Tahoma"/>
                <w:szCs w:val="18"/>
              </w:rPr>
              <w:t>$625000 - $749999</w:t>
            </w:r>
          </w:p>
        </w:tc>
        <w:tc>
          <w:tcPr>
            <w:tcW w:w="2520" w:type="dxa"/>
          </w:tcPr>
          <w:p w:rsidR="00C21366" w:rsidRPr="00FC0C73" w:rsidRDefault="00C21366" w:rsidP="00111C93">
            <w:pPr>
              <w:jc w:val="center"/>
              <w:rPr>
                <w:rFonts w:cs="Tahoma"/>
                <w:szCs w:val="18"/>
              </w:rPr>
            </w:pPr>
            <w:r w:rsidRPr="00FC0C73">
              <w:rPr>
                <w:rFonts w:cs="Tahoma"/>
                <w:szCs w:val="18"/>
              </w:rPr>
              <w:t>7</w:t>
            </w:r>
          </w:p>
        </w:tc>
      </w:tr>
      <w:tr w:rsidR="00C21366" w:rsidRPr="00FC0C73" w:rsidTr="00111C93">
        <w:tc>
          <w:tcPr>
            <w:tcW w:w="2160" w:type="dxa"/>
          </w:tcPr>
          <w:p w:rsidR="00C21366" w:rsidRPr="00FC0C73" w:rsidRDefault="00C21366" w:rsidP="00CB6A9D">
            <w:pPr>
              <w:jc w:val="center"/>
              <w:rPr>
                <w:rFonts w:cs="Tahoma"/>
                <w:szCs w:val="18"/>
              </w:rPr>
            </w:pPr>
            <w:r w:rsidRPr="00FC0C73">
              <w:rPr>
                <w:rFonts w:cs="Tahoma"/>
                <w:szCs w:val="18"/>
              </w:rPr>
              <w:t>$750000 - $874999</w:t>
            </w:r>
          </w:p>
        </w:tc>
        <w:tc>
          <w:tcPr>
            <w:tcW w:w="2520" w:type="dxa"/>
          </w:tcPr>
          <w:p w:rsidR="00C21366" w:rsidRPr="00FC0C73" w:rsidRDefault="00C21366" w:rsidP="00111C93">
            <w:pPr>
              <w:jc w:val="center"/>
              <w:rPr>
                <w:rFonts w:cs="Tahoma"/>
                <w:szCs w:val="18"/>
              </w:rPr>
            </w:pPr>
            <w:r w:rsidRPr="00FC0C73">
              <w:rPr>
                <w:rFonts w:cs="Tahoma"/>
                <w:szCs w:val="18"/>
              </w:rPr>
              <w:t>8</w:t>
            </w:r>
          </w:p>
        </w:tc>
      </w:tr>
    </w:tbl>
    <w:p w:rsidR="00C21366" w:rsidRPr="00FC0C73" w:rsidRDefault="00C21366" w:rsidP="00C21366">
      <w:pPr>
        <w:rPr>
          <w:rFonts w:cs="Tahoma"/>
        </w:rPr>
      </w:pPr>
    </w:p>
    <w:p w:rsidR="00C21366" w:rsidRPr="00946F7D" w:rsidRDefault="00C21366" w:rsidP="00C21366">
      <w:pPr>
        <w:rPr>
          <w:rFonts w:cs="Tahoma"/>
          <w:lang w:val="nl-NL"/>
        </w:rPr>
      </w:pPr>
      <w:r w:rsidRPr="00946F7D">
        <w:rPr>
          <w:rFonts w:cs="Tahoma"/>
          <w:szCs w:val="18"/>
          <w:lang w:val="nl-NL"/>
        </w:rPr>
        <w:t>De volgende tabel is van toepassing op klanten met licenties voor PDW:</w:t>
      </w:r>
    </w:p>
    <w:p w:rsidR="00C21366" w:rsidRPr="00946F7D" w:rsidRDefault="00C21366" w:rsidP="00C21366">
      <w:pPr>
        <w:rPr>
          <w:rFonts w:cs="Tahoma"/>
          <w:lang w:val="nl-NL"/>
        </w:rPr>
      </w:pPr>
    </w:p>
    <w:tbl>
      <w:tblPr>
        <w:tblW w:w="0" w:type="auto"/>
        <w:tblInd w:w="2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C21366" w:rsidRPr="00FC0C73" w:rsidTr="00CB6A9D">
        <w:trPr>
          <w:trHeight w:val="710"/>
        </w:trPr>
        <w:tc>
          <w:tcPr>
            <w:tcW w:w="2160" w:type="dxa"/>
            <w:shd w:val="clear" w:color="auto" w:fill="FABF8F"/>
          </w:tcPr>
          <w:p w:rsidR="00C21366" w:rsidRPr="00FC0C73" w:rsidRDefault="00C21366" w:rsidP="00111C93">
            <w:pPr>
              <w:jc w:val="center"/>
              <w:rPr>
                <w:rFonts w:cs="Tahoma"/>
                <w:color w:val="000000"/>
                <w:szCs w:val="18"/>
              </w:rPr>
            </w:pPr>
            <w:r w:rsidRPr="00FC0C73">
              <w:rPr>
                <w:rFonts w:cs="Tahoma"/>
                <w:b/>
                <w:bCs/>
                <w:color w:val="000000"/>
                <w:szCs w:val="18"/>
              </w:rPr>
              <w:t>Jaarlijkse gemiddelde SA-bestedingen</w:t>
            </w:r>
          </w:p>
        </w:tc>
        <w:tc>
          <w:tcPr>
            <w:tcW w:w="2520" w:type="dxa"/>
            <w:shd w:val="clear" w:color="auto" w:fill="FABF8F"/>
          </w:tcPr>
          <w:p w:rsidR="00C21366" w:rsidRPr="00FC0C73" w:rsidRDefault="00C21366" w:rsidP="00111C93">
            <w:pPr>
              <w:jc w:val="center"/>
              <w:rPr>
                <w:rFonts w:cs="Tahoma"/>
                <w:color w:val="000000"/>
                <w:szCs w:val="18"/>
              </w:rPr>
            </w:pPr>
            <w:r w:rsidRPr="00FC0C73">
              <w:rPr>
                <w:rFonts w:cs="Tahoma"/>
                <w:b/>
                <w:bCs/>
                <w:color w:val="000000"/>
                <w:szCs w:val="18"/>
              </w:rPr>
              <w:t>Toegestane ondersteuningscontacten</w:t>
            </w:r>
          </w:p>
        </w:tc>
      </w:tr>
      <w:tr w:rsidR="00C21366" w:rsidRPr="00FC0C73" w:rsidTr="00CB6A9D">
        <w:tc>
          <w:tcPr>
            <w:tcW w:w="2160" w:type="dxa"/>
          </w:tcPr>
          <w:p w:rsidR="00C21366" w:rsidRPr="00FC0C73" w:rsidRDefault="00CB6A9D" w:rsidP="00111C93">
            <w:pPr>
              <w:jc w:val="center"/>
              <w:rPr>
                <w:rFonts w:cs="Tahoma"/>
                <w:color w:val="000000"/>
                <w:szCs w:val="18"/>
              </w:rPr>
            </w:pPr>
            <w:r>
              <w:rPr>
                <w:rFonts w:cs="Tahoma"/>
                <w:color w:val="000000"/>
                <w:szCs w:val="18"/>
              </w:rPr>
              <w:t>$0 - $374</w:t>
            </w:r>
            <w:r w:rsidR="00C21366" w:rsidRPr="00FC0C73">
              <w:rPr>
                <w:rFonts w:cs="Tahoma"/>
                <w:color w:val="000000"/>
                <w:szCs w:val="18"/>
              </w:rPr>
              <w:t>999</w:t>
            </w:r>
          </w:p>
        </w:tc>
        <w:tc>
          <w:tcPr>
            <w:tcW w:w="2520" w:type="dxa"/>
          </w:tcPr>
          <w:p w:rsidR="00C21366" w:rsidRPr="00FC0C73" w:rsidRDefault="00C21366" w:rsidP="00111C93">
            <w:pPr>
              <w:jc w:val="center"/>
              <w:rPr>
                <w:rFonts w:cs="Tahoma"/>
                <w:color w:val="000000"/>
                <w:szCs w:val="18"/>
              </w:rPr>
            </w:pPr>
            <w:r w:rsidRPr="00FC0C73">
              <w:rPr>
                <w:rFonts w:cs="Tahoma"/>
                <w:color w:val="000000"/>
                <w:szCs w:val="18"/>
              </w:rPr>
              <w:t>4</w:t>
            </w:r>
          </w:p>
        </w:tc>
      </w:tr>
      <w:tr w:rsidR="00C21366" w:rsidRPr="00FC0C73" w:rsidTr="00CB6A9D">
        <w:tc>
          <w:tcPr>
            <w:tcW w:w="2160" w:type="dxa"/>
          </w:tcPr>
          <w:p w:rsidR="00C21366" w:rsidRPr="00FC0C73" w:rsidRDefault="00C21366" w:rsidP="00CB6A9D">
            <w:pPr>
              <w:jc w:val="center"/>
              <w:rPr>
                <w:rFonts w:cs="Tahoma"/>
                <w:szCs w:val="18"/>
              </w:rPr>
            </w:pPr>
            <w:r w:rsidRPr="00FC0C73">
              <w:rPr>
                <w:rFonts w:cs="Tahoma"/>
                <w:szCs w:val="18"/>
              </w:rPr>
              <w:t>$375000 - $499999</w:t>
            </w:r>
          </w:p>
        </w:tc>
        <w:tc>
          <w:tcPr>
            <w:tcW w:w="2520" w:type="dxa"/>
          </w:tcPr>
          <w:p w:rsidR="00C21366" w:rsidRPr="00FC0C73" w:rsidRDefault="00C21366" w:rsidP="00111C93">
            <w:pPr>
              <w:jc w:val="center"/>
              <w:rPr>
                <w:rFonts w:cs="Tahoma"/>
                <w:szCs w:val="18"/>
              </w:rPr>
            </w:pPr>
            <w:r w:rsidRPr="00FC0C73">
              <w:rPr>
                <w:rFonts w:cs="Tahoma"/>
                <w:szCs w:val="18"/>
              </w:rPr>
              <w:t>5</w:t>
            </w:r>
          </w:p>
        </w:tc>
      </w:tr>
      <w:tr w:rsidR="00C21366" w:rsidRPr="00FC0C73" w:rsidTr="00CB6A9D">
        <w:tc>
          <w:tcPr>
            <w:tcW w:w="2160" w:type="dxa"/>
          </w:tcPr>
          <w:p w:rsidR="00C21366" w:rsidRPr="00FC0C73" w:rsidRDefault="00CB6A9D" w:rsidP="00111C93">
            <w:pPr>
              <w:jc w:val="center"/>
              <w:rPr>
                <w:rFonts w:cs="Tahoma"/>
                <w:szCs w:val="18"/>
              </w:rPr>
            </w:pPr>
            <w:r>
              <w:rPr>
                <w:rFonts w:cs="Tahoma"/>
                <w:szCs w:val="18"/>
              </w:rPr>
              <w:t>$500000 - $624</w:t>
            </w:r>
            <w:r w:rsidR="00C21366" w:rsidRPr="00FC0C73">
              <w:rPr>
                <w:rFonts w:cs="Tahoma"/>
                <w:szCs w:val="18"/>
              </w:rPr>
              <w:t>999</w:t>
            </w:r>
          </w:p>
        </w:tc>
        <w:tc>
          <w:tcPr>
            <w:tcW w:w="2520" w:type="dxa"/>
          </w:tcPr>
          <w:p w:rsidR="00C21366" w:rsidRPr="00FC0C73" w:rsidRDefault="00C21366" w:rsidP="00111C93">
            <w:pPr>
              <w:jc w:val="center"/>
              <w:rPr>
                <w:rFonts w:cs="Tahoma"/>
                <w:szCs w:val="18"/>
              </w:rPr>
            </w:pPr>
            <w:r w:rsidRPr="00FC0C73">
              <w:rPr>
                <w:rFonts w:cs="Tahoma"/>
                <w:szCs w:val="18"/>
              </w:rPr>
              <w:t>6</w:t>
            </w:r>
          </w:p>
        </w:tc>
      </w:tr>
      <w:tr w:rsidR="00C21366" w:rsidRPr="00FC0C73" w:rsidTr="00CB6A9D">
        <w:tc>
          <w:tcPr>
            <w:tcW w:w="2160" w:type="dxa"/>
          </w:tcPr>
          <w:p w:rsidR="00C21366" w:rsidRPr="00FC0C73" w:rsidRDefault="00CB6A9D" w:rsidP="00111C93">
            <w:pPr>
              <w:jc w:val="center"/>
              <w:rPr>
                <w:rFonts w:cs="Tahoma"/>
                <w:szCs w:val="18"/>
              </w:rPr>
            </w:pPr>
            <w:r>
              <w:rPr>
                <w:rFonts w:cs="Tahoma"/>
                <w:szCs w:val="18"/>
              </w:rPr>
              <w:t>$625000 - $749</w:t>
            </w:r>
            <w:r w:rsidR="00C21366" w:rsidRPr="00FC0C73">
              <w:rPr>
                <w:rFonts w:cs="Tahoma"/>
                <w:szCs w:val="18"/>
              </w:rPr>
              <w:t>999</w:t>
            </w:r>
          </w:p>
        </w:tc>
        <w:tc>
          <w:tcPr>
            <w:tcW w:w="2520" w:type="dxa"/>
          </w:tcPr>
          <w:p w:rsidR="00C21366" w:rsidRPr="00FC0C73" w:rsidRDefault="00C21366" w:rsidP="00111C93">
            <w:pPr>
              <w:jc w:val="center"/>
              <w:rPr>
                <w:rFonts w:cs="Tahoma"/>
                <w:szCs w:val="18"/>
              </w:rPr>
            </w:pPr>
            <w:r w:rsidRPr="00FC0C73">
              <w:rPr>
                <w:rFonts w:cs="Tahoma"/>
                <w:szCs w:val="18"/>
              </w:rPr>
              <w:t>7</w:t>
            </w:r>
          </w:p>
        </w:tc>
      </w:tr>
      <w:tr w:rsidR="00C21366" w:rsidRPr="00FC0C73" w:rsidTr="00CB6A9D">
        <w:tc>
          <w:tcPr>
            <w:tcW w:w="2160" w:type="dxa"/>
          </w:tcPr>
          <w:p w:rsidR="00C21366" w:rsidRPr="00FC0C73" w:rsidRDefault="00CB6A9D" w:rsidP="00111C93">
            <w:pPr>
              <w:jc w:val="center"/>
              <w:rPr>
                <w:rFonts w:cs="Tahoma"/>
                <w:szCs w:val="18"/>
              </w:rPr>
            </w:pPr>
            <w:r>
              <w:rPr>
                <w:rFonts w:cs="Tahoma"/>
                <w:szCs w:val="18"/>
              </w:rPr>
              <w:t>$750000 - $874</w:t>
            </w:r>
            <w:r w:rsidR="00C21366" w:rsidRPr="00FC0C73">
              <w:rPr>
                <w:rFonts w:cs="Tahoma"/>
                <w:szCs w:val="18"/>
              </w:rPr>
              <w:t>999</w:t>
            </w:r>
          </w:p>
        </w:tc>
        <w:tc>
          <w:tcPr>
            <w:tcW w:w="2520" w:type="dxa"/>
          </w:tcPr>
          <w:p w:rsidR="00C21366" w:rsidRPr="00FC0C73" w:rsidRDefault="00C21366" w:rsidP="00111C93">
            <w:pPr>
              <w:jc w:val="center"/>
              <w:rPr>
                <w:rFonts w:cs="Tahoma"/>
                <w:szCs w:val="18"/>
              </w:rPr>
            </w:pPr>
            <w:r w:rsidRPr="00FC0C73">
              <w:rPr>
                <w:rFonts w:cs="Tahoma"/>
                <w:szCs w:val="18"/>
              </w:rPr>
              <w:t>8</w:t>
            </w:r>
          </w:p>
        </w:tc>
      </w:tr>
    </w:tbl>
    <w:p w:rsidR="00C21366" w:rsidRPr="00FC0C73" w:rsidRDefault="00C21366" w:rsidP="00C21366">
      <w:pPr>
        <w:jc w:val="both"/>
        <w:rPr>
          <w:rFonts w:cs="Tahoma"/>
        </w:rPr>
      </w:pPr>
    </w:p>
    <w:p w:rsidR="00C21366" w:rsidRPr="00946F7D" w:rsidRDefault="00C21366" w:rsidP="00C21366">
      <w:pPr>
        <w:jc w:val="both"/>
        <w:rPr>
          <w:rFonts w:cs="Tahoma"/>
          <w:lang w:val="nl-NL"/>
        </w:rPr>
      </w:pPr>
      <w:r w:rsidRPr="00946F7D">
        <w:rPr>
          <w:rFonts w:cs="Tahoma"/>
          <w:szCs w:val="18"/>
          <w:lang w:val="nl-NL"/>
        </w:rPr>
        <w:t xml:space="preserve">Ondersteuningsaanvragen moeten telefonisch of via het web worden ingediend door de aangewezen contact van de klant en volgens de procedure zoals beschreven in de Premier Services Agreement van de klant. Het Onbeperkte 24x7 PRS-voordeel bevat alleen Problem Resolution Services. Alle tijd die door de Technical Account Manager (TAM) of de Designated Support Engineer (DSE) aan het oplossen van het voorval wordt besteed, wordt verantwoord in de Premier Services Agreement van de klant. </w:t>
      </w:r>
    </w:p>
    <w:p w:rsidR="00C21366" w:rsidRPr="00946F7D" w:rsidRDefault="00C21366" w:rsidP="00C21366">
      <w:pPr>
        <w:pStyle w:val="Heading3"/>
        <w:rPr>
          <w:rFonts w:ascii="Tahoma" w:hAnsi="Tahoma" w:cs="Tahoma"/>
          <w:lang w:val="nl-NL"/>
        </w:rPr>
      </w:pPr>
    </w:p>
    <w:p w:rsidR="00C21366" w:rsidRPr="00946F7D" w:rsidRDefault="00C21366" w:rsidP="00C21366">
      <w:pPr>
        <w:pStyle w:val="Heading3"/>
        <w:rPr>
          <w:rFonts w:ascii="Tahoma" w:hAnsi="Tahoma" w:cs="Tahoma"/>
          <w:lang w:val="nl-NL"/>
        </w:rPr>
      </w:pPr>
      <w:bookmarkStart w:id="748" w:name="_Toc336338238"/>
      <w:bookmarkStart w:id="749" w:name="_Toc368299873"/>
      <w:r w:rsidRPr="00946F7D">
        <w:rPr>
          <w:rFonts w:ascii="Tahoma" w:hAnsi="Tahoma" w:cs="Tahoma"/>
          <w:color w:val="000000"/>
          <w:sz w:val="24"/>
          <w:szCs w:val="18"/>
          <w:lang w:val="nl-NL"/>
        </w:rPr>
        <w:t>System Center Advisor</w:t>
      </w:r>
      <w:bookmarkEnd w:id="748"/>
      <w:bookmarkEnd w:id="749"/>
    </w:p>
    <w:p w:rsidR="00C21366" w:rsidRPr="00946F7D" w:rsidRDefault="00C21366" w:rsidP="00C21366">
      <w:pPr>
        <w:rPr>
          <w:rFonts w:cs="Tahoma"/>
          <w:lang w:val="nl-NL"/>
        </w:rPr>
      </w:pPr>
    </w:p>
    <w:p w:rsidR="00C21366" w:rsidRPr="00946F7D" w:rsidRDefault="00C21366" w:rsidP="00CB6A9D">
      <w:pPr>
        <w:rPr>
          <w:rFonts w:cs="Tahoma"/>
          <w:lang w:val="nl-NL"/>
        </w:rPr>
      </w:pPr>
      <w:r w:rsidRPr="00946F7D">
        <w:rPr>
          <w:rFonts w:cs="Tahoma"/>
          <w:szCs w:val="18"/>
          <w:lang w:val="nl-NL"/>
        </w:rPr>
        <w:t>Klanten met actieve Software Assurance-dekking voor softwarelicenties voor de edities van Windows Server, SQL</w:t>
      </w:r>
      <w:r w:rsidR="00CB6A9D">
        <w:rPr>
          <w:rFonts w:cs="Tahoma"/>
          <w:szCs w:val="18"/>
          <w:lang w:val="nl-NL"/>
        </w:rPr>
        <w:t> </w:t>
      </w:r>
      <w:r w:rsidRPr="00946F7D">
        <w:rPr>
          <w:rFonts w:cs="Tahoma"/>
          <w:szCs w:val="18"/>
          <w:lang w:val="nl-NL"/>
        </w:rPr>
        <w:t xml:space="preserve">Server, Exchange Server en SharePoint Server die in de onderstaande tabel zijn opgegeven, komen in aanmerking voor het gebruik van System Center Advisor zoals uiteen wordt gezet in de Product Use Rights. </w:t>
      </w:r>
    </w:p>
    <w:p w:rsidR="00C21366" w:rsidRPr="00946F7D" w:rsidRDefault="00C21366" w:rsidP="00C21366">
      <w:pPr>
        <w:outlineLvl w:val="2"/>
        <w:rPr>
          <w:rFonts w:cs="Tahoma"/>
          <w:lang w:val="nl-NL"/>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12"/>
        <w:gridCol w:w="1848"/>
        <w:gridCol w:w="1774"/>
        <w:gridCol w:w="1830"/>
        <w:gridCol w:w="83"/>
        <w:gridCol w:w="1391"/>
      </w:tblGrid>
      <w:tr w:rsidR="00C21366" w:rsidRPr="00FC0C73" w:rsidTr="00CB6A9D">
        <w:trPr>
          <w:tblHeader/>
        </w:trPr>
        <w:tc>
          <w:tcPr>
            <w:tcW w:w="3760" w:type="dxa"/>
            <w:gridSpan w:val="2"/>
            <w:shd w:val="clear" w:color="auto" w:fill="FABF8F"/>
          </w:tcPr>
          <w:p w:rsidR="00C21366" w:rsidRPr="00FC0C73" w:rsidRDefault="00C21366" w:rsidP="00111C93">
            <w:pPr>
              <w:spacing w:before="120" w:after="120" w:line="276" w:lineRule="auto"/>
              <w:jc w:val="center"/>
              <w:rPr>
                <w:rFonts w:cs="Tahoma"/>
                <w:b/>
                <w:bCs/>
                <w:color w:val="000000"/>
                <w:szCs w:val="18"/>
                <w:lang w:eastAsia="ja-JP"/>
              </w:rPr>
            </w:pPr>
            <w:r w:rsidRPr="00FC0C73">
              <w:rPr>
                <w:rFonts w:cs="Tahoma"/>
                <w:b/>
                <w:bCs/>
                <w:color w:val="000000"/>
                <w:szCs w:val="18"/>
              </w:rPr>
              <w:t>Kwalificerende serversoftware*</w:t>
            </w:r>
          </w:p>
        </w:tc>
        <w:tc>
          <w:tcPr>
            <w:tcW w:w="1774" w:type="dxa"/>
            <w:shd w:val="clear" w:color="auto" w:fill="FABF8F"/>
          </w:tcPr>
          <w:p w:rsidR="00C21366" w:rsidRPr="00FC0C73" w:rsidRDefault="00C21366" w:rsidP="00111C93">
            <w:pPr>
              <w:spacing w:after="200" w:line="276" w:lineRule="auto"/>
              <w:jc w:val="center"/>
              <w:rPr>
                <w:rFonts w:cs="Tahoma"/>
                <w:b/>
                <w:bCs/>
                <w:color w:val="000000"/>
                <w:szCs w:val="18"/>
                <w:lang w:eastAsia="ja-JP"/>
              </w:rPr>
            </w:pPr>
          </w:p>
        </w:tc>
        <w:tc>
          <w:tcPr>
            <w:tcW w:w="1913" w:type="dxa"/>
            <w:gridSpan w:val="2"/>
            <w:shd w:val="clear" w:color="auto" w:fill="FABF8F"/>
          </w:tcPr>
          <w:p w:rsidR="00C21366" w:rsidRPr="00FC0C73" w:rsidRDefault="00C21366" w:rsidP="00111C93">
            <w:pPr>
              <w:spacing w:after="200" w:line="276" w:lineRule="auto"/>
              <w:jc w:val="center"/>
              <w:rPr>
                <w:rFonts w:cs="Tahoma"/>
                <w:b/>
                <w:bCs/>
                <w:color w:val="000000"/>
                <w:szCs w:val="18"/>
                <w:lang w:eastAsia="ja-JP"/>
              </w:rPr>
            </w:pPr>
          </w:p>
        </w:tc>
        <w:tc>
          <w:tcPr>
            <w:tcW w:w="1391" w:type="dxa"/>
            <w:shd w:val="clear" w:color="auto" w:fill="FABF8F"/>
          </w:tcPr>
          <w:p w:rsidR="00C21366" w:rsidRPr="00FC0C73" w:rsidRDefault="00C21366" w:rsidP="00111C93">
            <w:pPr>
              <w:spacing w:after="200" w:line="276" w:lineRule="auto"/>
              <w:jc w:val="center"/>
              <w:rPr>
                <w:rFonts w:cs="Tahoma"/>
                <w:b/>
                <w:bCs/>
                <w:color w:val="000000"/>
                <w:szCs w:val="18"/>
                <w:lang w:eastAsia="ja-JP"/>
              </w:rPr>
            </w:pPr>
          </w:p>
        </w:tc>
      </w:tr>
      <w:tr w:rsidR="00C21366" w:rsidRPr="00FC0C73" w:rsidTr="00CB6A9D">
        <w:trPr>
          <w:tblHeader/>
        </w:trPr>
        <w:tc>
          <w:tcPr>
            <w:tcW w:w="1912" w:type="dxa"/>
            <w:shd w:val="clear" w:color="auto" w:fill="FABF8F"/>
            <w:vAlign w:val="center"/>
          </w:tcPr>
          <w:p w:rsidR="00C21366" w:rsidRPr="00FC0C73" w:rsidRDefault="00C21366" w:rsidP="00111C93">
            <w:pPr>
              <w:spacing w:before="120" w:after="120" w:line="276" w:lineRule="auto"/>
              <w:jc w:val="center"/>
              <w:rPr>
                <w:rFonts w:cs="Tahoma"/>
                <w:color w:val="000000"/>
                <w:szCs w:val="18"/>
                <w:lang w:eastAsia="ja-JP"/>
              </w:rPr>
            </w:pPr>
            <w:r w:rsidRPr="00FC0C73">
              <w:rPr>
                <w:rFonts w:cs="Tahoma"/>
                <w:b/>
                <w:bCs/>
                <w:color w:val="000000"/>
                <w:szCs w:val="18"/>
              </w:rPr>
              <w:t>Windows Server</w:t>
            </w:r>
          </w:p>
        </w:tc>
        <w:tc>
          <w:tcPr>
            <w:tcW w:w="1848" w:type="dxa"/>
            <w:shd w:val="clear" w:color="auto" w:fill="FABF8F"/>
            <w:vAlign w:val="center"/>
          </w:tcPr>
          <w:p w:rsidR="00C21366" w:rsidRPr="00FC0C73" w:rsidRDefault="00C21366" w:rsidP="00111C93">
            <w:pPr>
              <w:spacing w:before="120" w:after="120" w:line="276" w:lineRule="auto"/>
              <w:jc w:val="center"/>
              <w:rPr>
                <w:rFonts w:cs="Tahoma"/>
                <w:color w:val="000000"/>
                <w:szCs w:val="18"/>
                <w:lang w:eastAsia="ja-JP"/>
              </w:rPr>
            </w:pPr>
            <w:r w:rsidRPr="00FC0C73">
              <w:rPr>
                <w:rFonts w:cs="Tahoma"/>
                <w:b/>
                <w:bCs/>
                <w:color w:val="000000"/>
                <w:szCs w:val="18"/>
              </w:rPr>
              <w:t>SQL Server</w:t>
            </w:r>
          </w:p>
        </w:tc>
        <w:tc>
          <w:tcPr>
            <w:tcW w:w="1774" w:type="dxa"/>
            <w:shd w:val="clear" w:color="auto" w:fill="FABF8F"/>
            <w:vAlign w:val="center"/>
          </w:tcPr>
          <w:p w:rsidR="00C21366" w:rsidRPr="00FC0C73" w:rsidRDefault="00C21366" w:rsidP="00111C93">
            <w:pPr>
              <w:spacing w:before="120" w:after="120" w:line="276" w:lineRule="auto"/>
              <w:jc w:val="center"/>
              <w:rPr>
                <w:rFonts w:cs="Tahoma"/>
                <w:b/>
                <w:bCs/>
                <w:color w:val="000000"/>
                <w:szCs w:val="18"/>
                <w:lang w:eastAsia="ja-JP"/>
              </w:rPr>
            </w:pPr>
            <w:r w:rsidRPr="00FC0C73">
              <w:rPr>
                <w:rFonts w:cs="Tahoma"/>
                <w:b/>
                <w:bCs/>
                <w:color w:val="000000"/>
                <w:szCs w:val="18"/>
              </w:rPr>
              <w:t>Exchange Server</w:t>
            </w:r>
          </w:p>
        </w:tc>
        <w:tc>
          <w:tcPr>
            <w:tcW w:w="1913" w:type="dxa"/>
            <w:gridSpan w:val="2"/>
            <w:shd w:val="clear" w:color="auto" w:fill="FABF8F"/>
            <w:vAlign w:val="center"/>
          </w:tcPr>
          <w:p w:rsidR="00C21366" w:rsidRPr="00FC0C73" w:rsidRDefault="00C21366" w:rsidP="00111C93">
            <w:pPr>
              <w:spacing w:before="120" w:after="120" w:line="276" w:lineRule="auto"/>
              <w:jc w:val="center"/>
              <w:rPr>
                <w:rFonts w:cs="Tahoma"/>
                <w:b/>
                <w:bCs/>
                <w:color w:val="000000"/>
                <w:szCs w:val="18"/>
                <w:lang w:eastAsia="ja-JP"/>
              </w:rPr>
            </w:pPr>
            <w:r w:rsidRPr="00FC0C73">
              <w:rPr>
                <w:rFonts w:cs="Tahoma"/>
                <w:b/>
                <w:bCs/>
                <w:color w:val="000000"/>
                <w:szCs w:val="18"/>
              </w:rPr>
              <w:t>SharePoint Server</w:t>
            </w:r>
          </w:p>
        </w:tc>
        <w:tc>
          <w:tcPr>
            <w:tcW w:w="1391" w:type="dxa"/>
            <w:shd w:val="clear" w:color="auto" w:fill="FABF8F"/>
            <w:vAlign w:val="center"/>
          </w:tcPr>
          <w:p w:rsidR="00C21366" w:rsidRPr="00FC0C73" w:rsidRDefault="00C21366" w:rsidP="00111C93">
            <w:pPr>
              <w:spacing w:before="120" w:after="120" w:line="276" w:lineRule="auto"/>
              <w:jc w:val="center"/>
              <w:rPr>
                <w:rFonts w:cs="Tahoma"/>
                <w:b/>
                <w:bCs/>
                <w:color w:val="000000"/>
                <w:szCs w:val="18"/>
                <w:lang w:eastAsia="ja-JP"/>
              </w:rPr>
            </w:pPr>
            <w:r w:rsidRPr="00FC0C73">
              <w:rPr>
                <w:rFonts w:cs="Tahoma"/>
                <w:b/>
                <w:bCs/>
                <w:color w:val="000000"/>
                <w:szCs w:val="18"/>
              </w:rPr>
              <w:t>Lync Server</w:t>
            </w:r>
          </w:p>
        </w:tc>
      </w:tr>
      <w:tr w:rsidR="00C21366" w:rsidRPr="00FC0C73" w:rsidTr="00111C93">
        <w:tc>
          <w:tcPr>
            <w:tcW w:w="1912" w:type="dxa"/>
          </w:tcPr>
          <w:p w:rsidR="00C21366" w:rsidRPr="00FC0C73" w:rsidRDefault="00C21366" w:rsidP="00111C93">
            <w:pPr>
              <w:spacing w:after="200" w:line="276" w:lineRule="auto"/>
              <w:jc w:val="center"/>
              <w:rPr>
                <w:rFonts w:cs="Tahoma"/>
                <w:color w:val="000000"/>
                <w:szCs w:val="18"/>
                <w:lang w:eastAsia="ja-JP"/>
              </w:rPr>
            </w:pPr>
            <w:r w:rsidRPr="00FC0C73">
              <w:rPr>
                <w:rFonts w:cs="Tahoma"/>
                <w:color w:val="000000"/>
                <w:szCs w:val="18"/>
              </w:rPr>
              <w:t>Windows Server Datacenter</w:t>
            </w:r>
          </w:p>
        </w:tc>
        <w:tc>
          <w:tcPr>
            <w:tcW w:w="1848" w:type="dxa"/>
          </w:tcPr>
          <w:p w:rsidR="00C21366" w:rsidRPr="00FC0C73" w:rsidRDefault="00C21366" w:rsidP="00111C93">
            <w:pPr>
              <w:spacing w:after="200" w:line="276" w:lineRule="auto"/>
              <w:jc w:val="center"/>
              <w:rPr>
                <w:rFonts w:cs="Tahoma"/>
                <w:color w:val="000000"/>
                <w:szCs w:val="18"/>
                <w:lang w:eastAsia="ja-JP"/>
              </w:rPr>
            </w:pPr>
            <w:r w:rsidRPr="00FC0C73">
              <w:rPr>
                <w:rFonts w:cs="Tahoma"/>
                <w:color w:val="000000"/>
                <w:szCs w:val="18"/>
              </w:rPr>
              <w:t xml:space="preserve">SQL Server Parallel Data Warehouse </w:t>
            </w:r>
          </w:p>
        </w:tc>
        <w:tc>
          <w:tcPr>
            <w:tcW w:w="1774" w:type="dxa"/>
          </w:tcPr>
          <w:p w:rsidR="00C21366" w:rsidRPr="00FC0C73" w:rsidRDefault="00C21366" w:rsidP="00111C93">
            <w:pPr>
              <w:spacing w:after="200" w:line="276" w:lineRule="auto"/>
              <w:jc w:val="center"/>
              <w:rPr>
                <w:rFonts w:cs="Tahoma"/>
                <w:color w:val="000000"/>
                <w:szCs w:val="18"/>
                <w:lang w:eastAsia="ja-JP"/>
              </w:rPr>
            </w:pPr>
            <w:r w:rsidRPr="00FC0C73">
              <w:rPr>
                <w:rFonts w:cs="Tahoma"/>
                <w:color w:val="000000"/>
                <w:szCs w:val="18"/>
              </w:rPr>
              <w:t>Exchange Small Business Server</w:t>
            </w:r>
          </w:p>
        </w:tc>
        <w:tc>
          <w:tcPr>
            <w:tcW w:w="1913" w:type="dxa"/>
            <w:gridSpan w:val="2"/>
          </w:tcPr>
          <w:p w:rsidR="00C21366" w:rsidRPr="00FC0C73" w:rsidRDefault="00C21366" w:rsidP="00111C93">
            <w:pPr>
              <w:spacing w:after="200" w:line="276" w:lineRule="auto"/>
              <w:jc w:val="center"/>
              <w:rPr>
                <w:rFonts w:cs="Tahoma"/>
                <w:color w:val="000000"/>
                <w:szCs w:val="18"/>
                <w:lang w:eastAsia="ja-JP"/>
              </w:rPr>
            </w:pPr>
            <w:r w:rsidRPr="00FC0C73">
              <w:rPr>
                <w:rFonts w:cs="Tahoma"/>
                <w:color w:val="000000"/>
                <w:szCs w:val="18"/>
              </w:rPr>
              <w:t>SharePoint for Internet Sites Server Enterprise</w:t>
            </w:r>
          </w:p>
        </w:tc>
        <w:tc>
          <w:tcPr>
            <w:tcW w:w="1391" w:type="dxa"/>
          </w:tcPr>
          <w:p w:rsidR="00C21366" w:rsidRPr="00FC0C73" w:rsidRDefault="00C21366" w:rsidP="00111C93">
            <w:pPr>
              <w:spacing w:after="200" w:line="276" w:lineRule="auto"/>
              <w:jc w:val="center"/>
              <w:rPr>
                <w:rFonts w:cs="Tahoma"/>
                <w:color w:val="000000"/>
                <w:szCs w:val="18"/>
                <w:lang w:eastAsia="ja-JP"/>
              </w:rPr>
            </w:pPr>
            <w:r w:rsidRPr="00FC0C73">
              <w:rPr>
                <w:rFonts w:cs="Tahoma"/>
                <w:color w:val="000000"/>
                <w:szCs w:val="18"/>
              </w:rPr>
              <w:t>Lync Server 2010 Enterprise Edition</w:t>
            </w:r>
          </w:p>
        </w:tc>
      </w:tr>
      <w:tr w:rsidR="00C21366" w:rsidRPr="00FC0C73" w:rsidTr="00111C93">
        <w:tc>
          <w:tcPr>
            <w:tcW w:w="1912" w:type="dxa"/>
          </w:tcPr>
          <w:p w:rsidR="00C21366" w:rsidRPr="00FC0C73" w:rsidRDefault="00C21366" w:rsidP="00111C93">
            <w:pPr>
              <w:spacing w:after="200" w:line="276" w:lineRule="auto"/>
              <w:jc w:val="center"/>
              <w:rPr>
                <w:rFonts w:cs="Tahoma"/>
                <w:szCs w:val="18"/>
              </w:rPr>
            </w:pPr>
            <w:r w:rsidRPr="00FC0C73">
              <w:rPr>
                <w:rFonts w:cs="Tahoma"/>
                <w:color w:val="000000"/>
                <w:szCs w:val="18"/>
              </w:rPr>
              <w:t>Windows Server Enterprise</w:t>
            </w:r>
          </w:p>
        </w:tc>
        <w:tc>
          <w:tcPr>
            <w:tcW w:w="1848" w:type="dxa"/>
          </w:tcPr>
          <w:p w:rsidR="00C21366" w:rsidRPr="00FC0C73" w:rsidRDefault="00C21366" w:rsidP="00111C93">
            <w:pPr>
              <w:spacing w:after="200" w:line="276" w:lineRule="auto"/>
              <w:jc w:val="center"/>
              <w:rPr>
                <w:rFonts w:cs="Tahoma"/>
                <w:szCs w:val="18"/>
                <w:lang w:eastAsia="ja-JP"/>
              </w:rPr>
            </w:pPr>
            <w:r w:rsidRPr="00FC0C73">
              <w:rPr>
                <w:rFonts w:cs="Tahoma"/>
                <w:color w:val="000000"/>
                <w:szCs w:val="18"/>
              </w:rPr>
              <w:t>SQL Server Datacenter</w:t>
            </w:r>
          </w:p>
        </w:tc>
        <w:tc>
          <w:tcPr>
            <w:tcW w:w="1774" w:type="dxa"/>
          </w:tcPr>
          <w:p w:rsidR="00C21366" w:rsidRPr="00FC0C73" w:rsidRDefault="00C21366" w:rsidP="00111C93">
            <w:pPr>
              <w:spacing w:after="200" w:line="276" w:lineRule="auto"/>
              <w:jc w:val="center"/>
              <w:rPr>
                <w:rFonts w:cs="Tahoma"/>
                <w:color w:val="000000"/>
                <w:szCs w:val="18"/>
                <w:lang w:eastAsia="ja-JP"/>
              </w:rPr>
            </w:pPr>
            <w:r w:rsidRPr="00FC0C73">
              <w:rPr>
                <w:rFonts w:cs="Tahoma"/>
                <w:color w:val="000000"/>
                <w:szCs w:val="18"/>
              </w:rPr>
              <w:t>Exchange Server Enterprise</w:t>
            </w:r>
          </w:p>
        </w:tc>
        <w:tc>
          <w:tcPr>
            <w:tcW w:w="1913" w:type="dxa"/>
            <w:gridSpan w:val="2"/>
          </w:tcPr>
          <w:p w:rsidR="00C21366" w:rsidRPr="00FC0C73" w:rsidRDefault="00C21366" w:rsidP="00111C93">
            <w:pPr>
              <w:spacing w:after="200" w:line="276" w:lineRule="auto"/>
              <w:jc w:val="center"/>
              <w:rPr>
                <w:rFonts w:cs="Tahoma"/>
                <w:color w:val="000000"/>
                <w:szCs w:val="18"/>
                <w:lang w:eastAsia="ja-JP"/>
              </w:rPr>
            </w:pPr>
            <w:r w:rsidRPr="00FC0C73">
              <w:rPr>
                <w:rFonts w:cs="Tahoma"/>
                <w:color w:val="000000"/>
                <w:szCs w:val="18"/>
              </w:rPr>
              <w:t>SharePoint for Internet Sites Server Standard</w:t>
            </w:r>
          </w:p>
        </w:tc>
        <w:tc>
          <w:tcPr>
            <w:tcW w:w="1391" w:type="dxa"/>
          </w:tcPr>
          <w:p w:rsidR="00C21366" w:rsidRPr="00FC0C73" w:rsidRDefault="00C21366" w:rsidP="00111C93">
            <w:pPr>
              <w:spacing w:after="200" w:line="276" w:lineRule="auto"/>
              <w:jc w:val="center"/>
              <w:rPr>
                <w:rFonts w:cs="Tahoma"/>
                <w:color w:val="000000"/>
                <w:szCs w:val="18"/>
                <w:lang w:eastAsia="ja-JP"/>
              </w:rPr>
            </w:pPr>
            <w:r w:rsidRPr="00FC0C73">
              <w:rPr>
                <w:rFonts w:cs="Tahoma"/>
                <w:color w:val="000000"/>
                <w:szCs w:val="18"/>
              </w:rPr>
              <w:t>Lync Server 2010 Standard Edition</w:t>
            </w:r>
          </w:p>
        </w:tc>
      </w:tr>
      <w:tr w:rsidR="00C21366" w:rsidRPr="00FC0C73" w:rsidTr="00111C93">
        <w:tc>
          <w:tcPr>
            <w:tcW w:w="1912" w:type="dxa"/>
          </w:tcPr>
          <w:p w:rsidR="00C21366" w:rsidRPr="00FC0C73" w:rsidRDefault="00C21366" w:rsidP="00111C93">
            <w:pPr>
              <w:spacing w:after="200" w:line="276" w:lineRule="auto"/>
              <w:jc w:val="center"/>
              <w:rPr>
                <w:rFonts w:cs="Tahoma"/>
                <w:szCs w:val="18"/>
                <w:lang w:eastAsia="ja-JP"/>
              </w:rPr>
            </w:pPr>
            <w:r w:rsidRPr="00FC0C73">
              <w:rPr>
                <w:rFonts w:cs="Tahoma"/>
                <w:color w:val="000000"/>
                <w:szCs w:val="18"/>
              </w:rPr>
              <w:t>Windows Server Standard</w:t>
            </w:r>
          </w:p>
        </w:tc>
        <w:tc>
          <w:tcPr>
            <w:tcW w:w="1848" w:type="dxa"/>
          </w:tcPr>
          <w:p w:rsidR="00C21366" w:rsidRPr="00FC0C73" w:rsidRDefault="00C21366" w:rsidP="00111C93">
            <w:pPr>
              <w:spacing w:after="200" w:line="276" w:lineRule="auto"/>
              <w:jc w:val="center"/>
              <w:rPr>
                <w:rFonts w:cs="Tahoma"/>
                <w:szCs w:val="18"/>
                <w:lang w:eastAsia="ja-JP"/>
              </w:rPr>
            </w:pPr>
            <w:r w:rsidRPr="00FC0C73">
              <w:rPr>
                <w:rFonts w:cs="Tahoma"/>
                <w:szCs w:val="18"/>
              </w:rPr>
              <w:t>SQL Server Enterprise</w:t>
            </w:r>
          </w:p>
        </w:tc>
        <w:tc>
          <w:tcPr>
            <w:tcW w:w="1774" w:type="dxa"/>
          </w:tcPr>
          <w:p w:rsidR="00C21366" w:rsidRPr="00FC0C73" w:rsidRDefault="00C21366" w:rsidP="00111C93">
            <w:pPr>
              <w:spacing w:after="200" w:line="276" w:lineRule="auto"/>
              <w:jc w:val="center"/>
              <w:rPr>
                <w:rFonts w:cs="Tahoma"/>
                <w:color w:val="000000"/>
                <w:szCs w:val="18"/>
                <w:lang w:eastAsia="ja-JP"/>
              </w:rPr>
            </w:pPr>
            <w:r w:rsidRPr="00FC0C73">
              <w:rPr>
                <w:rFonts w:cs="Tahoma"/>
                <w:color w:val="000000"/>
                <w:szCs w:val="18"/>
              </w:rPr>
              <w:t>Exchange Server Standard</w:t>
            </w:r>
          </w:p>
        </w:tc>
        <w:tc>
          <w:tcPr>
            <w:tcW w:w="1913" w:type="dxa"/>
            <w:gridSpan w:val="2"/>
          </w:tcPr>
          <w:p w:rsidR="00C21366" w:rsidRPr="00FC0C73" w:rsidRDefault="00C21366" w:rsidP="00111C93">
            <w:pPr>
              <w:spacing w:after="200" w:line="276" w:lineRule="auto"/>
              <w:jc w:val="center"/>
              <w:rPr>
                <w:rFonts w:cs="Tahoma"/>
                <w:color w:val="000000"/>
                <w:szCs w:val="18"/>
                <w:lang w:eastAsia="ja-JP"/>
              </w:rPr>
            </w:pPr>
            <w:r w:rsidRPr="00FC0C73">
              <w:rPr>
                <w:rFonts w:cs="Tahoma"/>
                <w:color w:val="000000"/>
                <w:szCs w:val="18"/>
              </w:rPr>
              <w:t>SharePoint Server</w:t>
            </w:r>
          </w:p>
        </w:tc>
        <w:tc>
          <w:tcPr>
            <w:tcW w:w="1391" w:type="dxa"/>
          </w:tcPr>
          <w:p w:rsidR="00C21366" w:rsidRPr="00FC0C73" w:rsidRDefault="00C21366" w:rsidP="00111C93">
            <w:pPr>
              <w:spacing w:after="200" w:line="276" w:lineRule="auto"/>
              <w:jc w:val="center"/>
              <w:rPr>
                <w:rFonts w:cs="Tahoma"/>
                <w:color w:val="000000"/>
                <w:szCs w:val="18"/>
                <w:lang w:eastAsia="ja-JP"/>
              </w:rPr>
            </w:pPr>
          </w:p>
        </w:tc>
      </w:tr>
      <w:tr w:rsidR="00C21366" w:rsidRPr="00FC0C73" w:rsidTr="00111C93">
        <w:tc>
          <w:tcPr>
            <w:tcW w:w="1912" w:type="dxa"/>
          </w:tcPr>
          <w:p w:rsidR="00C21366" w:rsidRPr="00FC0C73" w:rsidRDefault="00C21366" w:rsidP="00111C93">
            <w:pPr>
              <w:spacing w:after="200" w:line="276" w:lineRule="auto"/>
              <w:jc w:val="center"/>
              <w:rPr>
                <w:rFonts w:cs="Tahoma"/>
                <w:szCs w:val="18"/>
                <w:lang w:eastAsia="ja-JP"/>
              </w:rPr>
            </w:pPr>
            <w:r w:rsidRPr="00FC0C73">
              <w:rPr>
                <w:rFonts w:cs="Tahoma"/>
                <w:szCs w:val="18"/>
              </w:rPr>
              <w:t>Windows Small Business Server Premium Add-on</w:t>
            </w:r>
          </w:p>
        </w:tc>
        <w:tc>
          <w:tcPr>
            <w:tcW w:w="1848" w:type="dxa"/>
          </w:tcPr>
          <w:p w:rsidR="00C21366" w:rsidRPr="00FC0C73" w:rsidRDefault="00C21366" w:rsidP="00111C93">
            <w:pPr>
              <w:spacing w:after="200" w:line="276" w:lineRule="auto"/>
              <w:jc w:val="center"/>
              <w:rPr>
                <w:rFonts w:cs="Tahoma"/>
                <w:szCs w:val="18"/>
                <w:lang w:eastAsia="ja-JP"/>
              </w:rPr>
            </w:pPr>
            <w:r w:rsidRPr="00FC0C73">
              <w:rPr>
                <w:rFonts w:cs="Tahoma"/>
                <w:szCs w:val="18"/>
              </w:rPr>
              <w:t>SQL Server Standard</w:t>
            </w:r>
          </w:p>
        </w:tc>
        <w:tc>
          <w:tcPr>
            <w:tcW w:w="1774" w:type="dxa"/>
          </w:tcPr>
          <w:p w:rsidR="00C21366" w:rsidRPr="00FC0C73" w:rsidRDefault="00C21366" w:rsidP="00111C93">
            <w:pPr>
              <w:spacing w:after="200" w:line="276" w:lineRule="auto"/>
              <w:jc w:val="center"/>
              <w:rPr>
                <w:rFonts w:cs="Tahoma"/>
                <w:szCs w:val="18"/>
                <w:lang w:eastAsia="ja-JP"/>
              </w:rPr>
            </w:pPr>
          </w:p>
        </w:tc>
        <w:tc>
          <w:tcPr>
            <w:tcW w:w="1913" w:type="dxa"/>
            <w:gridSpan w:val="2"/>
          </w:tcPr>
          <w:p w:rsidR="00C21366" w:rsidRPr="00FC0C73" w:rsidRDefault="00C21366" w:rsidP="00111C93">
            <w:pPr>
              <w:spacing w:after="200" w:line="276" w:lineRule="auto"/>
              <w:jc w:val="center"/>
              <w:rPr>
                <w:rFonts w:cs="Tahoma"/>
                <w:szCs w:val="18"/>
                <w:lang w:eastAsia="ja-JP"/>
              </w:rPr>
            </w:pPr>
          </w:p>
        </w:tc>
        <w:tc>
          <w:tcPr>
            <w:tcW w:w="1391" w:type="dxa"/>
          </w:tcPr>
          <w:p w:rsidR="00C21366" w:rsidRPr="00FC0C73" w:rsidRDefault="00C21366" w:rsidP="00111C93">
            <w:pPr>
              <w:spacing w:after="200" w:line="276" w:lineRule="auto"/>
              <w:jc w:val="center"/>
              <w:rPr>
                <w:rFonts w:cs="Tahoma"/>
                <w:szCs w:val="18"/>
                <w:lang w:eastAsia="ja-JP"/>
              </w:rPr>
            </w:pPr>
          </w:p>
        </w:tc>
      </w:tr>
      <w:tr w:rsidR="00C21366" w:rsidRPr="00FC0C73" w:rsidTr="00111C93">
        <w:tc>
          <w:tcPr>
            <w:tcW w:w="1912" w:type="dxa"/>
          </w:tcPr>
          <w:p w:rsidR="00C21366" w:rsidRPr="00FC0C73" w:rsidRDefault="00C21366" w:rsidP="00111C93">
            <w:pPr>
              <w:spacing w:after="200" w:line="276" w:lineRule="auto"/>
              <w:jc w:val="center"/>
              <w:rPr>
                <w:rFonts w:cs="Tahoma"/>
                <w:szCs w:val="18"/>
                <w:lang w:eastAsia="ja-JP"/>
              </w:rPr>
            </w:pPr>
            <w:r w:rsidRPr="00FC0C73">
              <w:rPr>
                <w:rFonts w:cs="Tahoma"/>
                <w:szCs w:val="18"/>
              </w:rPr>
              <w:lastRenderedPageBreak/>
              <w:t>Windows Small Business Server Standard</w:t>
            </w:r>
          </w:p>
        </w:tc>
        <w:tc>
          <w:tcPr>
            <w:tcW w:w="1848" w:type="dxa"/>
          </w:tcPr>
          <w:p w:rsidR="00C21366" w:rsidRPr="00FC0C73" w:rsidRDefault="00C21366" w:rsidP="00111C93">
            <w:pPr>
              <w:spacing w:after="200" w:line="276" w:lineRule="auto"/>
              <w:jc w:val="center"/>
              <w:rPr>
                <w:rFonts w:cs="Tahoma"/>
                <w:szCs w:val="18"/>
                <w:lang w:eastAsia="ja-JP"/>
              </w:rPr>
            </w:pPr>
            <w:r w:rsidRPr="00FC0C73">
              <w:rPr>
                <w:rFonts w:cs="Tahoma"/>
                <w:szCs w:val="18"/>
              </w:rPr>
              <w:t>SQL Server Workgroup</w:t>
            </w:r>
          </w:p>
        </w:tc>
        <w:tc>
          <w:tcPr>
            <w:tcW w:w="1774" w:type="dxa"/>
          </w:tcPr>
          <w:p w:rsidR="00C21366" w:rsidRPr="00FC0C73" w:rsidRDefault="00C21366" w:rsidP="00111C93">
            <w:pPr>
              <w:spacing w:after="200" w:line="276" w:lineRule="auto"/>
              <w:jc w:val="center"/>
              <w:rPr>
                <w:rFonts w:cs="Tahoma"/>
                <w:szCs w:val="18"/>
                <w:lang w:eastAsia="ja-JP"/>
              </w:rPr>
            </w:pPr>
          </w:p>
        </w:tc>
        <w:tc>
          <w:tcPr>
            <w:tcW w:w="1913" w:type="dxa"/>
            <w:gridSpan w:val="2"/>
          </w:tcPr>
          <w:p w:rsidR="00C21366" w:rsidRPr="00FC0C73" w:rsidRDefault="00C21366" w:rsidP="00111C93">
            <w:pPr>
              <w:spacing w:after="200" w:line="276" w:lineRule="auto"/>
              <w:jc w:val="center"/>
              <w:rPr>
                <w:rFonts w:cs="Tahoma"/>
                <w:szCs w:val="18"/>
                <w:lang w:eastAsia="ja-JP"/>
              </w:rPr>
            </w:pPr>
          </w:p>
        </w:tc>
        <w:tc>
          <w:tcPr>
            <w:tcW w:w="1391" w:type="dxa"/>
          </w:tcPr>
          <w:p w:rsidR="00C21366" w:rsidRPr="00FC0C73" w:rsidRDefault="00C21366" w:rsidP="00111C93">
            <w:pPr>
              <w:spacing w:after="200" w:line="276" w:lineRule="auto"/>
              <w:jc w:val="center"/>
              <w:rPr>
                <w:rFonts w:cs="Tahoma"/>
                <w:szCs w:val="18"/>
                <w:lang w:eastAsia="ja-JP"/>
              </w:rPr>
            </w:pPr>
          </w:p>
        </w:tc>
      </w:tr>
      <w:tr w:rsidR="00C21366" w:rsidRPr="00FC0C73" w:rsidTr="00111C93">
        <w:tc>
          <w:tcPr>
            <w:tcW w:w="1912" w:type="dxa"/>
          </w:tcPr>
          <w:p w:rsidR="00C21366" w:rsidRPr="00FC0C73" w:rsidRDefault="00C21366" w:rsidP="00111C93">
            <w:pPr>
              <w:spacing w:after="200" w:line="276" w:lineRule="auto"/>
              <w:jc w:val="center"/>
              <w:rPr>
                <w:rFonts w:cs="Tahoma"/>
                <w:szCs w:val="18"/>
                <w:lang w:eastAsia="ja-JP"/>
              </w:rPr>
            </w:pPr>
            <w:r w:rsidRPr="00FC0C73">
              <w:rPr>
                <w:rFonts w:cs="Tahoma"/>
                <w:szCs w:val="18"/>
              </w:rPr>
              <w:t>Windows Small Business Server Essentials</w:t>
            </w:r>
          </w:p>
        </w:tc>
        <w:tc>
          <w:tcPr>
            <w:tcW w:w="1848" w:type="dxa"/>
          </w:tcPr>
          <w:p w:rsidR="00C21366" w:rsidRPr="00FC0C73" w:rsidRDefault="00C21366" w:rsidP="00111C93">
            <w:pPr>
              <w:spacing w:after="200" w:line="276" w:lineRule="auto"/>
              <w:jc w:val="center"/>
              <w:rPr>
                <w:rFonts w:cs="Tahoma"/>
                <w:szCs w:val="18"/>
                <w:lang w:eastAsia="ja-JP"/>
              </w:rPr>
            </w:pPr>
            <w:r w:rsidRPr="00FC0C73">
              <w:rPr>
                <w:rFonts w:cs="Tahoma"/>
                <w:szCs w:val="18"/>
              </w:rPr>
              <w:t>SQL Server Small Business</w:t>
            </w:r>
          </w:p>
        </w:tc>
        <w:tc>
          <w:tcPr>
            <w:tcW w:w="1774" w:type="dxa"/>
          </w:tcPr>
          <w:p w:rsidR="00C21366" w:rsidRPr="00FC0C73" w:rsidRDefault="00C21366" w:rsidP="00111C93">
            <w:pPr>
              <w:spacing w:after="200" w:line="276" w:lineRule="auto"/>
              <w:jc w:val="center"/>
              <w:rPr>
                <w:rFonts w:cs="Tahoma"/>
                <w:szCs w:val="18"/>
                <w:lang w:eastAsia="ja-JP"/>
              </w:rPr>
            </w:pPr>
          </w:p>
        </w:tc>
        <w:tc>
          <w:tcPr>
            <w:tcW w:w="1913" w:type="dxa"/>
            <w:gridSpan w:val="2"/>
          </w:tcPr>
          <w:p w:rsidR="00C21366" w:rsidRPr="00FC0C73" w:rsidRDefault="00C21366" w:rsidP="00111C93">
            <w:pPr>
              <w:spacing w:after="200" w:line="276" w:lineRule="auto"/>
              <w:jc w:val="center"/>
              <w:rPr>
                <w:rFonts w:cs="Tahoma"/>
                <w:szCs w:val="18"/>
                <w:lang w:eastAsia="ja-JP"/>
              </w:rPr>
            </w:pPr>
          </w:p>
        </w:tc>
        <w:tc>
          <w:tcPr>
            <w:tcW w:w="1391" w:type="dxa"/>
          </w:tcPr>
          <w:p w:rsidR="00C21366" w:rsidRPr="00FC0C73" w:rsidRDefault="00C21366" w:rsidP="00111C93">
            <w:pPr>
              <w:spacing w:after="200" w:line="276" w:lineRule="auto"/>
              <w:jc w:val="center"/>
              <w:rPr>
                <w:rFonts w:cs="Tahoma"/>
                <w:szCs w:val="18"/>
                <w:lang w:eastAsia="ja-JP"/>
              </w:rPr>
            </w:pPr>
          </w:p>
        </w:tc>
      </w:tr>
      <w:tr w:rsidR="00C21366" w:rsidRPr="00FC0C73" w:rsidTr="00111C93">
        <w:tc>
          <w:tcPr>
            <w:tcW w:w="1912" w:type="dxa"/>
          </w:tcPr>
          <w:p w:rsidR="00C21366" w:rsidRPr="00FC0C73" w:rsidRDefault="00C21366" w:rsidP="00111C93">
            <w:pPr>
              <w:spacing w:after="200" w:line="276" w:lineRule="auto"/>
              <w:jc w:val="center"/>
              <w:rPr>
                <w:rFonts w:cs="Tahoma"/>
                <w:szCs w:val="18"/>
                <w:lang w:eastAsia="ja-JP"/>
              </w:rPr>
            </w:pPr>
            <w:r w:rsidRPr="00FC0C73">
              <w:rPr>
                <w:rFonts w:cs="Tahoma"/>
                <w:szCs w:val="18"/>
              </w:rPr>
              <w:t>Windows Web Server</w:t>
            </w:r>
          </w:p>
        </w:tc>
        <w:tc>
          <w:tcPr>
            <w:tcW w:w="1848" w:type="dxa"/>
          </w:tcPr>
          <w:p w:rsidR="00C21366" w:rsidRPr="00FC0C73" w:rsidRDefault="00C21366" w:rsidP="00111C93">
            <w:pPr>
              <w:spacing w:after="200" w:line="276" w:lineRule="auto"/>
              <w:jc w:val="center"/>
              <w:rPr>
                <w:rFonts w:cs="Tahoma"/>
                <w:szCs w:val="18"/>
                <w:lang w:eastAsia="ja-JP"/>
              </w:rPr>
            </w:pPr>
            <w:r w:rsidRPr="00FC0C73">
              <w:rPr>
                <w:rFonts w:cs="Tahoma"/>
                <w:szCs w:val="18"/>
              </w:rPr>
              <w:t>SQL Server Web</w:t>
            </w:r>
          </w:p>
        </w:tc>
        <w:tc>
          <w:tcPr>
            <w:tcW w:w="1774" w:type="dxa"/>
          </w:tcPr>
          <w:p w:rsidR="00C21366" w:rsidRPr="00FC0C73" w:rsidRDefault="00C21366" w:rsidP="00111C93">
            <w:pPr>
              <w:spacing w:after="200" w:line="276" w:lineRule="auto"/>
              <w:jc w:val="center"/>
              <w:rPr>
                <w:rFonts w:cs="Tahoma"/>
                <w:szCs w:val="18"/>
                <w:lang w:eastAsia="ja-JP"/>
              </w:rPr>
            </w:pPr>
          </w:p>
        </w:tc>
        <w:tc>
          <w:tcPr>
            <w:tcW w:w="1913" w:type="dxa"/>
            <w:gridSpan w:val="2"/>
          </w:tcPr>
          <w:p w:rsidR="00C21366" w:rsidRPr="00FC0C73" w:rsidRDefault="00C21366" w:rsidP="00111C93">
            <w:pPr>
              <w:spacing w:after="200" w:line="276" w:lineRule="auto"/>
              <w:jc w:val="center"/>
              <w:rPr>
                <w:rFonts w:cs="Tahoma"/>
                <w:szCs w:val="18"/>
                <w:lang w:eastAsia="ja-JP"/>
              </w:rPr>
            </w:pPr>
          </w:p>
        </w:tc>
        <w:tc>
          <w:tcPr>
            <w:tcW w:w="1391" w:type="dxa"/>
          </w:tcPr>
          <w:p w:rsidR="00C21366" w:rsidRPr="00FC0C73" w:rsidRDefault="00C21366" w:rsidP="00111C93">
            <w:pPr>
              <w:spacing w:after="200" w:line="276" w:lineRule="auto"/>
              <w:jc w:val="center"/>
              <w:rPr>
                <w:rFonts w:cs="Tahoma"/>
                <w:szCs w:val="18"/>
                <w:lang w:eastAsia="ja-JP"/>
              </w:rPr>
            </w:pPr>
          </w:p>
        </w:tc>
      </w:tr>
      <w:tr w:rsidR="00C21366" w:rsidRPr="00FC0C73" w:rsidTr="00111C93">
        <w:tc>
          <w:tcPr>
            <w:tcW w:w="1912" w:type="dxa"/>
          </w:tcPr>
          <w:p w:rsidR="00C21366" w:rsidRPr="00FC0C73" w:rsidRDefault="00C21366" w:rsidP="00111C93">
            <w:pPr>
              <w:spacing w:after="200" w:line="276" w:lineRule="auto"/>
              <w:jc w:val="center"/>
              <w:rPr>
                <w:rFonts w:cs="Tahoma"/>
                <w:szCs w:val="18"/>
                <w:lang w:eastAsia="ja-JP"/>
              </w:rPr>
            </w:pPr>
            <w:r w:rsidRPr="00FC0C73">
              <w:rPr>
                <w:rFonts w:cs="Tahoma"/>
                <w:szCs w:val="18"/>
              </w:rPr>
              <w:t>Windows HPC Server Suite</w:t>
            </w:r>
          </w:p>
        </w:tc>
        <w:tc>
          <w:tcPr>
            <w:tcW w:w="1848" w:type="dxa"/>
          </w:tcPr>
          <w:p w:rsidR="00C21366" w:rsidRPr="00FC0C73" w:rsidRDefault="00C21366" w:rsidP="00111C93">
            <w:pPr>
              <w:spacing w:after="200" w:line="276" w:lineRule="auto"/>
              <w:jc w:val="center"/>
              <w:rPr>
                <w:rFonts w:cs="Tahoma"/>
                <w:szCs w:val="18"/>
                <w:lang w:eastAsia="ja-JP"/>
              </w:rPr>
            </w:pPr>
            <w:r w:rsidRPr="00FC0C73">
              <w:rPr>
                <w:rFonts w:cs="Tahoma"/>
                <w:szCs w:val="18"/>
              </w:rPr>
              <w:t>SQL Server Developer</w:t>
            </w:r>
          </w:p>
        </w:tc>
        <w:tc>
          <w:tcPr>
            <w:tcW w:w="1774" w:type="dxa"/>
          </w:tcPr>
          <w:p w:rsidR="00C21366" w:rsidRPr="00FC0C73" w:rsidRDefault="00C21366" w:rsidP="00111C93">
            <w:pPr>
              <w:spacing w:after="200" w:line="276" w:lineRule="auto"/>
              <w:jc w:val="center"/>
              <w:rPr>
                <w:rFonts w:cs="Tahoma"/>
                <w:szCs w:val="18"/>
                <w:lang w:eastAsia="ja-JP"/>
              </w:rPr>
            </w:pPr>
          </w:p>
        </w:tc>
        <w:tc>
          <w:tcPr>
            <w:tcW w:w="1913" w:type="dxa"/>
            <w:gridSpan w:val="2"/>
          </w:tcPr>
          <w:p w:rsidR="00C21366" w:rsidRPr="00FC0C73" w:rsidRDefault="00C21366" w:rsidP="00111C93">
            <w:pPr>
              <w:spacing w:after="200" w:line="276" w:lineRule="auto"/>
              <w:jc w:val="center"/>
              <w:rPr>
                <w:rFonts w:cs="Tahoma"/>
                <w:szCs w:val="18"/>
                <w:lang w:eastAsia="ja-JP"/>
              </w:rPr>
            </w:pPr>
          </w:p>
        </w:tc>
        <w:tc>
          <w:tcPr>
            <w:tcW w:w="1391" w:type="dxa"/>
          </w:tcPr>
          <w:p w:rsidR="00C21366" w:rsidRPr="00FC0C73" w:rsidRDefault="00C21366" w:rsidP="00111C93">
            <w:pPr>
              <w:spacing w:after="200" w:line="276" w:lineRule="auto"/>
              <w:jc w:val="center"/>
              <w:rPr>
                <w:rFonts w:cs="Tahoma"/>
                <w:szCs w:val="18"/>
                <w:lang w:eastAsia="ja-JP"/>
              </w:rPr>
            </w:pPr>
          </w:p>
        </w:tc>
      </w:tr>
      <w:tr w:rsidR="00C21366" w:rsidRPr="00FC0C73" w:rsidTr="00111C93">
        <w:tc>
          <w:tcPr>
            <w:tcW w:w="1912" w:type="dxa"/>
          </w:tcPr>
          <w:p w:rsidR="00C21366" w:rsidRPr="00FC0C73" w:rsidRDefault="00C21366" w:rsidP="00111C93">
            <w:pPr>
              <w:spacing w:after="200" w:line="276" w:lineRule="auto"/>
              <w:jc w:val="center"/>
              <w:rPr>
                <w:rFonts w:cs="Tahoma"/>
                <w:szCs w:val="18"/>
                <w:lang w:eastAsia="ja-JP"/>
              </w:rPr>
            </w:pPr>
            <w:r w:rsidRPr="00FC0C73">
              <w:rPr>
                <w:rFonts w:cs="Tahoma"/>
                <w:szCs w:val="18"/>
              </w:rPr>
              <w:t>Windows Server HPC Edition</w:t>
            </w:r>
          </w:p>
        </w:tc>
        <w:tc>
          <w:tcPr>
            <w:tcW w:w="1848" w:type="dxa"/>
          </w:tcPr>
          <w:p w:rsidR="00C21366" w:rsidRPr="00FC0C73" w:rsidRDefault="00C21366" w:rsidP="00111C93">
            <w:pPr>
              <w:spacing w:after="200" w:line="276" w:lineRule="auto"/>
              <w:jc w:val="center"/>
              <w:rPr>
                <w:rFonts w:cs="Tahoma"/>
                <w:szCs w:val="18"/>
                <w:lang w:eastAsia="ja-JP"/>
              </w:rPr>
            </w:pPr>
            <w:r w:rsidRPr="00FC0C73">
              <w:rPr>
                <w:rFonts w:cs="Tahoma"/>
                <w:szCs w:val="18"/>
              </w:rPr>
              <w:t>SQL Server Business Intelligence</w:t>
            </w:r>
          </w:p>
        </w:tc>
        <w:tc>
          <w:tcPr>
            <w:tcW w:w="1774" w:type="dxa"/>
          </w:tcPr>
          <w:p w:rsidR="00C21366" w:rsidRPr="00FC0C73" w:rsidRDefault="00C21366" w:rsidP="00111C93">
            <w:pPr>
              <w:spacing w:after="200" w:line="276" w:lineRule="auto"/>
              <w:jc w:val="center"/>
              <w:rPr>
                <w:rFonts w:cs="Tahoma"/>
                <w:szCs w:val="18"/>
                <w:lang w:eastAsia="ja-JP"/>
              </w:rPr>
            </w:pPr>
          </w:p>
        </w:tc>
        <w:tc>
          <w:tcPr>
            <w:tcW w:w="1913" w:type="dxa"/>
            <w:gridSpan w:val="2"/>
          </w:tcPr>
          <w:p w:rsidR="00C21366" w:rsidRPr="00FC0C73" w:rsidRDefault="00C21366" w:rsidP="00111C93">
            <w:pPr>
              <w:spacing w:after="200" w:line="276" w:lineRule="auto"/>
              <w:jc w:val="center"/>
              <w:rPr>
                <w:rFonts w:cs="Tahoma"/>
                <w:szCs w:val="18"/>
                <w:lang w:eastAsia="ja-JP"/>
              </w:rPr>
            </w:pPr>
          </w:p>
        </w:tc>
        <w:tc>
          <w:tcPr>
            <w:tcW w:w="1391" w:type="dxa"/>
          </w:tcPr>
          <w:p w:rsidR="00C21366" w:rsidRPr="00FC0C73" w:rsidRDefault="00C21366" w:rsidP="00111C93">
            <w:pPr>
              <w:spacing w:after="200" w:line="276" w:lineRule="auto"/>
              <w:jc w:val="center"/>
              <w:rPr>
                <w:rFonts w:cs="Tahoma"/>
                <w:szCs w:val="18"/>
                <w:lang w:eastAsia="ja-JP"/>
              </w:rPr>
            </w:pPr>
          </w:p>
        </w:tc>
      </w:tr>
      <w:tr w:rsidR="00C21366" w:rsidRPr="00D6097F" w:rsidTr="00111C93">
        <w:tc>
          <w:tcPr>
            <w:tcW w:w="1912" w:type="dxa"/>
          </w:tcPr>
          <w:p w:rsidR="00C21366" w:rsidRPr="00946F7D" w:rsidRDefault="00C21366" w:rsidP="00111C93">
            <w:pPr>
              <w:spacing w:after="200" w:line="276" w:lineRule="auto"/>
              <w:jc w:val="center"/>
              <w:rPr>
                <w:rFonts w:cs="Tahoma"/>
                <w:szCs w:val="18"/>
                <w:lang w:val="fr-FR" w:eastAsia="ja-JP"/>
              </w:rPr>
            </w:pPr>
            <w:r w:rsidRPr="00946F7D">
              <w:rPr>
                <w:rFonts w:cs="Tahoma"/>
                <w:szCs w:val="18"/>
                <w:lang w:val="fr-FR"/>
              </w:rPr>
              <w:t xml:space="preserve">Core Infrastructure Server Suite Datacenter </w:t>
            </w:r>
          </w:p>
        </w:tc>
        <w:tc>
          <w:tcPr>
            <w:tcW w:w="1848" w:type="dxa"/>
          </w:tcPr>
          <w:p w:rsidR="00C21366" w:rsidRPr="00946F7D" w:rsidRDefault="00C21366" w:rsidP="00111C93">
            <w:pPr>
              <w:spacing w:after="200" w:line="276" w:lineRule="auto"/>
              <w:jc w:val="center"/>
              <w:rPr>
                <w:rFonts w:cs="Tahoma"/>
                <w:szCs w:val="18"/>
                <w:lang w:val="fr-FR"/>
              </w:rPr>
            </w:pPr>
          </w:p>
        </w:tc>
        <w:tc>
          <w:tcPr>
            <w:tcW w:w="1774" w:type="dxa"/>
          </w:tcPr>
          <w:p w:rsidR="00C21366" w:rsidRPr="00946F7D" w:rsidRDefault="00C21366" w:rsidP="00111C93">
            <w:pPr>
              <w:spacing w:after="200" w:line="276" w:lineRule="auto"/>
              <w:jc w:val="center"/>
              <w:rPr>
                <w:rFonts w:cs="Tahoma"/>
                <w:szCs w:val="18"/>
                <w:lang w:val="fr-FR"/>
              </w:rPr>
            </w:pPr>
          </w:p>
        </w:tc>
        <w:tc>
          <w:tcPr>
            <w:tcW w:w="1913" w:type="dxa"/>
            <w:gridSpan w:val="2"/>
          </w:tcPr>
          <w:p w:rsidR="00C21366" w:rsidRPr="00946F7D" w:rsidRDefault="00C21366" w:rsidP="00111C93">
            <w:pPr>
              <w:spacing w:after="200" w:line="276" w:lineRule="auto"/>
              <w:jc w:val="center"/>
              <w:rPr>
                <w:rFonts w:cs="Tahoma"/>
                <w:szCs w:val="18"/>
                <w:lang w:val="fr-FR"/>
              </w:rPr>
            </w:pPr>
          </w:p>
        </w:tc>
        <w:tc>
          <w:tcPr>
            <w:tcW w:w="1391" w:type="dxa"/>
          </w:tcPr>
          <w:p w:rsidR="00C21366" w:rsidRPr="00946F7D" w:rsidRDefault="00C21366" w:rsidP="00111C93">
            <w:pPr>
              <w:spacing w:after="200" w:line="276" w:lineRule="auto"/>
              <w:jc w:val="center"/>
              <w:rPr>
                <w:rFonts w:cs="Tahoma"/>
                <w:szCs w:val="18"/>
                <w:lang w:val="fr-FR"/>
              </w:rPr>
            </w:pPr>
          </w:p>
        </w:tc>
      </w:tr>
      <w:tr w:rsidR="00C21366" w:rsidRPr="00D6097F" w:rsidTr="00111C93">
        <w:tc>
          <w:tcPr>
            <w:tcW w:w="1912" w:type="dxa"/>
          </w:tcPr>
          <w:p w:rsidR="00C21366" w:rsidRPr="00946F7D" w:rsidRDefault="00C21366" w:rsidP="00111C93">
            <w:pPr>
              <w:spacing w:after="200" w:line="276" w:lineRule="auto"/>
              <w:jc w:val="center"/>
              <w:rPr>
                <w:rFonts w:cs="Tahoma"/>
                <w:szCs w:val="18"/>
                <w:lang w:val="fr-FR" w:eastAsia="ja-JP"/>
              </w:rPr>
            </w:pPr>
            <w:r w:rsidRPr="00946F7D">
              <w:rPr>
                <w:rFonts w:cs="Tahoma"/>
                <w:szCs w:val="18"/>
                <w:lang w:val="fr-FR"/>
              </w:rPr>
              <w:t>Core Infrastructure Server Suite Enterprise</w:t>
            </w:r>
          </w:p>
        </w:tc>
        <w:tc>
          <w:tcPr>
            <w:tcW w:w="1848" w:type="dxa"/>
          </w:tcPr>
          <w:p w:rsidR="00C21366" w:rsidRPr="00946F7D" w:rsidRDefault="00C21366" w:rsidP="00111C93">
            <w:pPr>
              <w:spacing w:after="200" w:line="276" w:lineRule="auto"/>
              <w:jc w:val="center"/>
              <w:rPr>
                <w:rFonts w:cs="Tahoma"/>
                <w:szCs w:val="18"/>
                <w:lang w:val="fr-FR"/>
              </w:rPr>
            </w:pPr>
          </w:p>
        </w:tc>
        <w:tc>
          <w:tcPr>
            <w:tcW w:w="1774" w:type="dxa"/>
          </w:tcPr>
          <w:p w:rsidR="00C21366" w:rsidRPr="00946F7D" w:rsidRDefault="00C21366" w:rsidP="00111C93">
            <w:pPr>
              <w:spacing w:after="200" w:line="276" w:lineRule="auto"/>
              <w:jc w:val="center"/>
              <w:rPr>
                <w:rFonts w:cs="Tahoma"/>
                <w:szCs w:val="18"/>
                <w:lang w:val="fr-FR"/>
              </w:rPr>
            </w:pPr>
          </w:p>
        </w:tc>
        <w:tc>
          <w:tcPr>
            <w:tcW w:w="1830" w:type="dxa"/>
          </w:tcPr>
          <w:p w:rsidR="00C21366" w:rsidRPr="00946F7D" w:rsidRDefault="00C21366" w:rsidP="00111C93">
            <w:pPr>
              <w:spacing w:after="200" w:line="276" w:lineRule="auto"/>
              <w:jc w:val="center"/>
              <w:rPr>
                <w:rFonts w:cs="Tahoma"/>
                <w:szCs w:val="18"/>
                <w:lang w:val="fr-FR"/>
              </w:rPr>
            </w:pPr>
          </w:p>
        </w:tc>
        <w:tc>
          <w:tcPr>
            <w:tcW w:w="1474" w:type="dxa"/>
            <w:gridSpan w:val="2"/>
          </w:tcPr>
          <w:p w:rsidR="00C21366" w:rsidRPr="00946F7D" w:rsidRDefault="00C21366" w:rsidP="00111C93">
            <w:pPr>
              <w:spacing w:after="200" w:line="276" w:lineRule="auto"/>
              <w:jc w:val="center"/>
              <w:rPr>
                <w:rFonts w:cs="Tahoma"/>
                <w:szCs w:val="18"/>
                <w:lang w:val="fr-FR"/>
              </w:rPr>
            </w:pPr>
          </w:p>
        </w:tc>
      </w:tr>
      <w:tr w:rsidR="00C21366" w:rsidRPr="00D6097F" w:rsidTr="00111C93">
        <w:tc>
          <w:tcPr>
            <w:tcW w:w="1912" w:type="dxa"/>
          </w:tcPr>
          <w:p w:rsidR="00C21366" w:rsidRPr="00946F7D" w:rsidRDefault="00C21366" w:rsidP="00111C93">
            <w:pPr>
              <w:spacing w:after="200" w:line="276" w:lineRule="auto"/>
              <w:jc w:val="center"/>
              <w:rPr>
                <w:rFonts w:cs="Tahoma"/>
                <w:szCs w:val="18"/>
                <w:lang w:val="fr-FR" w:eastAsia="ja-JP"/>
              </w:rPr>
            </w:pPr>
            <w:r w:rsidRPr="00946F7D">
              <w:rPr>
                <w:rFonts w:cs="Tahoma"/>
                <w:szCs w:val="18"/>
                <w:lang w:val="fr-FR"/>
              </w:rPr>
              <w:t>Core Infrastructure Server Suite Standard</w:t>
            </w:r>
          </w:p>
        </w:tc>
        <w:tc>
          <w:tcPr>
            <w:tcW w:w="1848" w:type="dxa"/>
          </w:tcPr>
          <w:p w:rsidR="00C21366" w:rsidRPr="00946F7D" w:rsidRDefault="00C21366" w:rsidP="00111C93">
            <w:pPr>
              <w:spacing w:after="200" w:line="276" w:lineRule="auto"/>
              <w:jc w:val="center"/>
              <w:rPr>
                <w:rFonts w:cs="Tahoma"/>
                <w:szCs w:val="18"/>
                <w:lang w:val="fr-FR"/>
              </w:rPr>
            </w:pPr>
          </w:p>
        </w:tc>
        <w:tc>
          <w:tcPr>
            <w:tcW w:w="1774" w:type="dxa"/>
          </w:tcPr>
          <w:p w:rsidR="00C21366" w:rsidRPr="00946F7D" w:rsidRDefault="00C21366" w:rsidP="00111C93">
            <w:pPr>
              <w:spacing w:after="200" w:line="276" w:lineRule="auto"/>
              <w:jc w:val="center"/>
              <w:rPr>
                <w:rFonts w:cs="Tahoma"/>
                <w:szCs w:val="18"/>
                <w:lang w:val="fr-FR"/>
              </w:rPr>
            </w:pPr>
          </w:p>
        </w:tc>
        <w:tc>
          <w:tcPr>
            <w:tcW w:w="1830" w:type="dxa"/>
          </w:tcPr>
          <w:p w:rsidR="00C21366" w:rsidRPr="00946F7D" w:rsidRDefault="00C21366" w:rsidP="00111C93">
            <w:pPr>
              <w:spacing w:after="200" w:line="276" w:lineRule="auto"/>
              <w:jc w:val="center"/>
              <w:rPr>
                <w:rFonts w:cs="Tahoma"/>
                <w:szCs w:val="18"/>
                <w:lang w:val="fr-FR"/>
              </w:rPr>
            </w:pPr>
          </w:p>
        </w:tc>
        <w:tc>
          <w:tcPr>
            <w:tcW w:w="1474" w:type="dxa"/>
            <w:gridSpan w:val="2"/>
          </w:tcPr>
          <w:p w:rsidR="00C21366" w:rsidRPr="00946F7D" w:rsidRDefault="00C21366" w:rsidP="00111C93">
            <w:pPr>
              <w:spacing w:after="200" w:line="276" w:lineRule="auto"/>
              <w:jc w:val="center"/>
              <w:rPr>
                <w:rFonts w:cs="Tahoma"/>
                <w:szCs w:val="18"/>
                <w:lang w:val="fr-FR"/>
              </w:rPr>
            </w:pPr>
          </w:p>
        </w:tc>
      </w:tr>
    </w:tbl>
    <w:p w:rsidR="00C21366" w:rsidRPr="00946F7D" w:rsidRDefault="00C21366" w:rsidP="00C21366">
      <w:pPr>
        <w:rPr>
          <w:rFonts w:cs="Tahoma"/>
          <w:lang w:val="fr-FR"/>
        </w:rPr>
      </w:pPr>
    </w:p>
    <w:p w:rsidR="00C21366" w:rsidRPr="00946F7D" w:rsidRDefault="00C21366" w:rsidP="00C21366">
      <w:pPr>
        <w:rPr>
          <w:rFonts w:cs="Tahoma"/>
          <w:lang w:val="nl-NL"/>
        </w:rPr>
      </w:pPr>
      <w:r w:rsidRPr="00946F7D">
        <w:rPr>
          <w:rFonts w:cs="Tahoma"/>
          <w:bCs/>
          <w:szCs w:val="18"/>
          <w:lang w:val="fr-FR"/>
        </w:rPr>
        <w:t xml:space="preserve">*Met Software Assurance dekking voor CAL's voor Kwalificerende serversoftware komen klanten niet in aanmerking voor de Software Assurance Benefit van System Center Advisor. </w:t>
      </w:r>
      <w:r w:rsidRPr="00946F7D">
        <w:rPr>
          <w:rFonts w:cs="Tahoma"/>
          <w:bCs/>
          <w:szCs w:val="18"/>
          <w:lang w:val="nl-NL"/>
        </w:rPr>
        <w:t>Klanten moeten dekking hebben op de softwarelicenties waaronder de Kwalificerende serversoftware wordt uitgevoerd.</w:t>
      </w:r>
    </w:p>
    <w:p w:rsidR="00C21366" w:rsidRPr="00946F7D" w:rsidRDefault="00C21366" w:rsidP="00C21366">
      <w:pPr>
        <w:rPr>
          <w:rFonts w:cs="Tahoma"/>
          <w:lang w:val="nl-NL"/>
        </w:rPr>
      </w:pPr>
    </w:p>
    <w:p w:rsidR="00C21366" w:rsidRPr="00946F7D" w:rsidRDefault="00C21366" w:rsidP="00C21366">
      <w:pPr>
        <w:rPr>
          <w:rFonts w:cs="Tahoma"/>
          <w:lang w:val="nl-NL"/>
        </w:rPr>
      </w:pPr>
      <w:r w:rsidRPr="00946F7D">
        <w:rPr>
          <w:rFonts w:cs="Tahoma"/>
          <w:szCs w:val="18"/>
          <w:lang w:val="nl-NL"/>
        </w:rPr>
        <w:t>Klanten met actieve Software Assurance-dekking voor de Beheerlicenties die in onderstaande tabel zijn vermeld, komen in aanmerking voor het gebruik van System Center Advisor zoals uiteen wordt gezet in de Product Use Rights.</w:t>
      </w:r>
    </w:p>
    <w:p w:rsidR="00C21366" w:rsidRPr="00946F7D" w:rsidRDefault="00C21366" w:rsidP="00C21366">
      <w:pPr>
        <w:outlineLvl w:val="2"/>
        <w:rPr>
          <w:rFonts w:cs="Tahoma"/>
          <w:lang w:val="nl-NL"/>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C21366" w:rsidRPr="00FC0C73" w:rsidTr="00111C93">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hideMark/>
          </w:tcPr>
          <w:p w:rsidR="00C21366" w:rsidRPr="00FC0C73" w:rsidRDefault="00C21366" w:rsidP="00111C93">
            <w:pPr>
              <w:spacing w:before="120" w:after="120" w:line="276" w:lineRule="auto"/>
              <w:jc w:val="center"/>
              <w:rPr>
                <w:rFonts w:cs="Tahoma"/>
                <w:b/>
                <w:color w:val="000000"/>
                <w:szCs w:val="18"/>
                <w:lang w:eastAsia="ja-JP"/>
              </w:rPr>
            </w:pPr>
            <w:r w:rsidRPr="00FC0C73">
              <w:rPr>
                <w:rFonts w:cs="Tahoma"/>
                <w:b/>
                <w:color w:val="000000"/>
                <w:szCs w:val="18"/>
              </w:rPr>
              <w:t>Kwalificerende Beheerlicenties</w:t>
            </w:r>
          </w:p>
        </w:tc>
      </w:tr>
      <w:tr w:rsidR="00C21366" w:rsidRPr="00FC0C73" w:rsidTr="00111C93">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C21366" w:rsidRPr="00FC0C73" w:rsidRDefault="00C21366" w:rsidP="00111C93">
            <w:pPr>
              <w:spacing w:before="120" w:after="120"/>
              <w:jc w:val="center"/>
              <w:rPr>
                <w:rFonts w:cs="Tahoma"/>
                <w:color w:val="000000"/>
                <w:szCs w:val="18"/>
                <w:lang w:eastAsia="ja-JP"/>
              </w:rPr>
            </w:pPr>
            <w:r w:rsidRPr="00FC0C73">
              <w:rPr>
                <w:rFonts w:cs="Tahoma"/>
                <w:color w:val="000000"/>
                <w:szCs w:val="18"/>
              </w:rPr>
              <w:t>System Center 2012 Datacenter Server Management License</w:t>
            </w:r>
          </w:p>
        </w:tc>
      </w:tr>
      <w:tr w:rsidR="00C21366" w:rsidRPr="00FC0C73" w:rsidTr="00111C93">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C21366" w:rsidRPr="00FC0C73" w:rsidRDefault="00C21366" w:rsidP="00111C93">
            <w:pPr>
              <w:spacing w:before="120" w:after="120" w:line="276" w:lineRule="auto"/>
              <w:jc w:val="center"/>
              <w:rPr>
                <w:rFonts w:cs="Tahoma"/>
                <w:szCs w:val="18"/>
              </w:rPr>
            </w:pPr>
            <w:r w:rsidRPr="00FC0C73">
              <w:rPr>
                <w:rFonts w:cs="Tahoma"/>
                <w:color w:val="000000"/>
                <w:szCs w:val="18"/>
              </w:rPr>
              <w:t>System Center 2012 Standard Server Management License</w:t>
            </w:r>
          </w:p>
        </w:tc>
      </w:tr>
    </w:tbl>
    <w:p w:rsidR="00FA7D72" w:rsidRPr="00FA7D72" w:rsidRDefault="00FA7D72" w:rsidP="00FA7D72">
      <w:pPr>
        <w:outlineLvl w:val="2"/>
        <w:rPr>
          <w:rFonts w:eastAsiaTheme="majorEastAsia" w:cs="Tahoma"/>
          <w:color w:val="000000"/>
          <w:sz w:val="16"/>
          <w:szCs w:val="16"/>
        </w:rPr>
      </w:pPr>
      <w:bookmarkStart w:id="750" w:name="_Toc336338239"/>
    </w:p>
    <w:p w:rsidR="00C21366" w:rsidRPr="00E73A3D" w:rsidRDefault="00C21366" w:rsidP="00FA7D72">
      <w:pPr>
        <w:spacing w:before="40" w:line="259" w:lineRule="auto"/>
        <w:outlineLvl w:val="2"/>
        <w:rPr>
          <w:rFonts w:eastAsiaTheme="majorEastAsia" w:cs="Tahoma"/>
          <w:b/>
          <w:color w:val="000000"/>
          <w:sz w:val="24"/>
          <w:szCs w:val="18"/>
          <w:lang w:val="nl-NL"/>
        </w:rPr>
      </w:pPr>
      <w:r w:rsidRPr="00E73A3D">
        <w:rPr>
          <w:rFonts w:eastAsiaTheme="majorEastAsia" w:cs="Tahoma"/>
          <w:b/>
          <w:color w:val="000000"/>
          <w:sz w:val="24"/>
          <w:szCs w:val="18"/>
          <w:lang w:val="nl-NL"/>
        </w:rPr>
        <w:t>System Center Global Service Monitor</w:t>
      </w:r>
    </w:p>
    <w:p w:rsidR="009D515F" w:rsidRPr="00E73A3D" w:rsidRDefault="009D515F" w:rsidP="00FA7D72">
      <w:pPr>
        <w:spacing w:before="40" w:line="259" w:lineRule="auto"/>
        <w:outlineLvl w:val="2"/>
        <w:rPr>
          <w:rFonts w:cs="Tahoma"/>
          <w:lang w:val="nl-NL"/>
        </w:rPr>
      </w:pPr>
    </w:p>
    <w:p w:rsidR="00C21366" w:rsidRPr="00946F7D" w:rsidRDefault="00C21366" w:rsidP="00C21366">
      <w:pPr>
        <w:rPr>
          <w:rFonts w:cs="Tahoma"/>
          <w:lang w:val="nl-NL"/>
        </w:rPr>
      </w:pPr>
      <w:r w:rsidRPr="00946F7D">
        <w:rPr>
          <w:rFonts w:cs="Tahoma"/>
          <w:szCs w:val="18"/>
          <w:lang w:val="nl-NL"/>
        </w:rPr>
        <w:t>Klanten met actieve Software Assurance-dekking voor de Beheerlicenties die in onderstaande tabel zijn vermeld, komen in aanmerking voor het gebruik van System Center Global Service Monitor zoals wordt uiteengezet in de Product Use Rights.</w:t>
      </w:r>
    </w:p>
    <w:p w:rsidR="00C21366" w:rsidRPr="00946F7D" w:rsidRDefault="00C21366" w:rsidP="00C21366">
      <w:pPr>
        <w:rPr>
          <w:rFonts w:cs="Tahoma"/>
          <w:lang w:val="nl-NL"/>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C21366" w:rsidRPr="00FC0C73" w:rsidTr="00111C93">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rsidR="00C21366" w:rsidRPr="00FC0C73" w:rsidRDefault="00C21366" w:rsidP="00111C93">
            <w:pPr>
              <w:spacing w:before="120" w:after="120"/>
              <w:jc w:val="center"/>
              <w:rPr>
                <w:rFonts w:cs="Tahoma"/>
                <w:b/>
                <w:szCs w:val="18"/>
              </w:rPr>
            </w:pPr>
            <w:r w:rsidRPr="00FC0C73">
              <w:rPr>
                <w:rFonts w:cs="Tahoma"/>
                <w:b/>
                <w:szCs w:val="18"/>
              </w:rPr>
              <w:lastRenderedPageBreak/>
              <w:t>Kwalificerende Beheerlicenties</w:t>
            </w:r>
          </w:p>
        </w:tc>
      </w:tr>
      <w:tr w:rsidR="00C21366" w:rsidRPr="00D6097F" w:rsidTr="00111C93">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C21366" w:rsidRPr="00946F7D" w:rsidRDefault="00C21366" w:rsidP="00111C93">
            <w:pPr>
              <w:spacing w:before="120" w:after="120"/>
              <w:jc w:val="center"/>
              <w:rPr>
                <w:rFonts w:cs="Tahoma"/>
                <w:szCs w:val="18"/>
                <w:lang w:val="nl-NL"/>
              </w:rPr>
            </w:pPr>
            <w:r w:rsidRPr="00946F7D">
              <w:rPr>
                <w:rFonts w:cs="Tahoma"/>
                <w:szCs w:val="18"/>
                <w:lang w:val="nl-NL"/>
              </w:rPr>
              <w:t>Serverbeheerlicentie voor System Center Datacenter</w:t>
            </w:r>
          </w:p>
        </w:tc>
      </w:tr>
      <w:tr w:rsidR="00C21366" w:rsidRPr="00D6097F" w:rsidTr="00111C93">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C21366" w:rsidRPr="00946F7D" w:rsidRDefault="00C21366" w:rsidP="00111C93">
            <w:pPr>
              <w:spacing w:before="120" w:after="120"/>
              <w:jc w:val="center"/>
              <w:rPr>
                <w:rFonts w:cs="Tahoma"/>
                <w:szCs w:val="18"/>
                <w:lang w:val="nl-NL"/>
              </w:rPr>
            </w:pPr>
            <w:r w:rsidRPr="00946F7D">
              <w:rPr>
                <w:rFonts w:cs="Tahoma"/>
                <w:szCs w:val="18"/>
                <w:lang w:val="nl-NL"/>
              </w:rPr>
              <w:t>Serverbeheerlicentie voor System Center Standard</w:t>
            </w:r>
          </w:p>
        </w:tc>
      </w:tr>
    </w:tbl>
    <w:p w:rsidR="00C21366" w:rsidRPr="00946F7D" w:rsidRDefault="00C21366" w:rsidP="00C21366">
      <w:pPr>
        <w:rPr>
          <w:rFonts w:cs="Tahoma"/>
          <w:lang w:val="nl-NL"/>
        </w:rPr>
      </w:pPr>
    </w:p>
    <w:p w:rsidR="00C21366" w:rsidRPr="00946F7D" w:rsidRDefault="004E4287" w:rsidP="004E4287">
      <w:pPr>
        <w:pStyle w:val="Heading3"/>
        <w:rPr>
          <w:rFonts w:ascii="Tahoma" w:hAnsi="Tahoma" w:cs="Tahoma"/>
          <w:lang w:val="nl-NL"/>
        </w:rPr>
      </w:pPr>
      <w:bookmarkStart w:id="751" w:name="_Toc368299874"/>
      <w:r>
        <w:rPr>
          <w:rFonts w:ascii="Tahoma" w:hAnsi="Tahoma" w:cs="Tahoma"/>
          <w:sz w:val="24"/>
          <w:lang w:val="nl-NL"/>
        </w:rPr>
        <w:t>“</w:t>
      </w:r>
      <w:r w:rsidR="00C21366" w:rsidRPr="00946F7D">
        <w:rPr>
          <w:rFonts w:ascii="Tahoma" w:hAnsi="Tahoma" w:cs="Tahoma"/>
          <w:sz w:val="24"/>
          <w:lang w:val="nl-NL"/>
        </w:rPr>
        <w:t>Koude</w:t>
      </w:r>
      <w:r>
        <w:rPr>
          <w:rFonts w:ascii="Tahoma" w:hAnsi="Tahoma" w:cs="Tahoma"/>
          <w:sz w:val="24"/>
          <w:lang w:val="nl-NL"/>
        </w:rPr>
        <w:t>”</w:t>
      </w:r>
      <w:r w:rsidR="00C21366" w:rsidRPr="00946F7D">
        <w:rPr>
          <w:rFonts w:ascii="Tahoma" w:hAnsi="Tahoma" w:cs="Tahoma"/>
          <w:sz w:val="24"/>
          <w:lang w:val="nl-NL"/>
        </w:rPr>
        <w:t xml:space="preserve"> back-up voor herstel na noodgeval</w:t>
      </w:r>
      <w:bookmarkEnd w:id="750"/>
      <w:bookmarkEnd w:id="751"/>
      <w:r w:rsidR="00C21366" w:rsidRPr="00946F7D">
        <w:rPr>
          <w:rFonts w:ascii="Tahoma" w:hAnsi="Tahoma" w:cs="Tahoma"/>
          <w:sz w:val="24"/>
          <w:lang w:val="nl-NL"/>
        </w:rPr>
        <w:t xml:space="preserve"> </w:t>
      </w:r>
    </w:p>
    <w:p w:rsidR="00C21366" w:rsidRPr="00946F7D" w:rsidRDefault="00C21366" w:rsidP="00C21366">
      <w:pPr>
        <w:rPr>
          <w:rFonts w:cs="Tahoma"/>
          <w:lang w:val="nl-NL"/>
        </w:rPr>
      </w:pPr>
    </w:p>
    <w:p w:rsidR="00C21366" w:rsidRPr="00946F7D" w:rsidRDefault="00C21366" w:rsidP="00C21366">
      <w:pPr>
        <w:rPr>
          <w:rFonts w:cs="Tahoma"/>
          <w:lang w:val="nl-NL"/>
        </w:rPr>
      </w:pPr>
      <w:r w:rsidRPr="00946F7D">
        <w:rPr>
          <w:rFonts w:eastAsia="Calibri" w:cs="Tahoma"/>
          <w:szCs w:val="18"/>
          <w:lang w:val="nl-NL"/>
        </w:rPr>
        <w:t>Klanten met Software Assurance voor kwalificerende serverproducten en bijbehorende CAL's komen in aanmerking voor kosteloze serverlicenties voor deze producten ten behoeve van calamiteitenherstel.</w:t>
      </w:r>
    </w:p>
    <w:p w:rsidR="00C21366" w:rsidRPr="00946F7D" w:rsidRDefault="00C21366" w:rsidP="00C21366">
      <w:pPr>
        <w:rPr>
          <w:rFonts w:cs="Tahoma"/>
          <w:lang w:val="nl-NL"/>
        </w:rPr>
      </w:pPr>
    </w:p>
    <w:p w:rsidR="00C21366" w:rsidRPr="00946F7D" w:rsidRDefault="00C21366" w:rsidP="004E4287">
      <w:pPr>
        <w:pStyle w:val="AppendixFlushBulletedList"/>
        <w:tabs>
          <w:tab w:val="clear" w:pos="360"/>
          <w:tab w:val="num" w:pos="0"/>
        </w:tabs>
        <w:ind w:left="0" w:firstLine="0"/>
        <w:rPr>
          <w:rFonts w:ascii="Tahoma" w:hAnsi="Tahoma" w:cs="Tahoma"/>
          <w:lang w:val="nl-NL"/>
        </w:rPr>
      </w:pPr>
      <w:r w:rsidRPr="00946F7D">
        <w:rPr>
          <w:rFonts w:ascii="Tahoma" w:hAnsi="Tahoma" w:cs="Tahoma"/>
          <w:sz w:val="18"/>
          <w:szCs w:val="18"/>
          <w:lang w:val="nl-NL"/>
        </w:rPr>
        <w:t xml:space="preserve">Voor elke kwalificerende serverlicentie (i) waarvoor de klant SA heeft afgenomen en (ii) waarvoor de klant voor alle bijbehorende CAL's (indien vereist voor het product) SA heeft afgenomen, kan de klant beschikken over een tweede serverlicentie om hetzelfde product in te zetten op een </w:t>
      </w:r>
      <w:r w:rsidR="004E4287">
        <w:rPr>
          <w:rFonts w:ascii="Tahoma" w:hAnsi="Tahoma" w:cs="Tahoma"/>
          <w:sz w:val="18"/>
          <w:szCs w:val="18"/>
          <w:lang w:val="nl-NL"/>
        </w:rPr>
        <w:t>“</w:t>
      </w:r>
      <w:r w:rsidRPr="00946F7D">
        <w:rPr>
          <w:rFonts w:ascii="Tahoma" w:hAnsi="Tahoma" w:cs="Tahoma"/>
          <w:sz w:val="18"/>
          <w:szCs w:val="18"/>
          <w:lang w:val="nl-NL"/>
        </w:rPr>
        <w:t>koude</w:t>
      </w:r>
      <w:r w:rsidR="004E4287">
        <w:rPr>
          <w:rFonts w:ascii="Tahoma" w:hAnsi="Tahoma" w:cs="Tahoma"/>
          <w:sz w:val="18"/>
          <w:szCs w:val="18"/>
          <w:lang w:val="nl-NL"/>
        </w:rPr>
        <w:t>”</w:t>
      </w:r>
      <w:r w:rsidRPr="00946F7D">
        <w:rPr>
          <w:rFonts w:ascii="Tahoma" w:hAnsi="Tahoma" w:cs="Tahoma"/>
          <w:sz w:val="18"/>
          <w:szCs w:val="18"/>
          <w:lang w:val="nl-NL"/>
        </w:rPr>
        <w:t xml:space="preserve"> back-upserver, uitsluitend ten behoeve van calamiteitenherstel gedurende de looptijd van zijn Software Assurance dekking. Op de implementatie en het gebruik van de software onder de licentie voor calamiteitenherstel door de klanten zijn de voorwaarden van hun licentieovereenkomst van toepassing.</w:t>
      </w:r>
    </w:p>
    <w:p w:rsidR="00C21366" w:rsidRPr="00946F7D" w:rsidRDefault="00C21366" w:rsidP="00C21366">
      <w:pPr>
        <w:pStyle w:val="AppendixBodyText"/>
        <w:spacing w:after="0"/>
        <w:rPr>
          <w:rFonts w:ascii="Tahoma" w:hAnsi="Tahoma" w:cs="Tahoma"/>
          <w:lang w:val="nl-NL"/>
        </w:rPr>
      </w:pPr>
    </w:p>
    <w:p w:rsidR="00C21366" w:rsidRPr="00946F7D" w:rsidRDefault="00C21366" w:rsidP="00C21366">
      <w:pPr>
        <w:pStyle w:val="Heading3"/>
        <w:rPr>
          <w:rFonts w:ascii="Tahoma" w:hAnsi="Tahoma" w:cs="Tahoma"/>
          <w:lang w:val="nl-NL"/>
        </w:rPr>
      </w:pPr>
      <w:bookmarkStart w:id="752" w:name="_Toc336338240"/>
      <w:bookmarkStart w:id="753" w:name="_Toc368299875"/>
      <w:r w:rsidRPr="00946F7D">
        <w:rPr>
          <w:rFonts w:ascii="Tahoma" w:hAnsi="Tahoma" w:cs="Tahoma"/>
          <w:sz w:val="24"/>
          <w:lang w:val="nl-NL"/>
        </w:rPr>
        <w:t>TechNet SA Subscription Services</w:t>
      </w:r>
      <w:bookmarkEnd w:id="752"/>
      <w:bookmarkEnd w:id="753"/>
    </w:p>
    <w:p w:rsidR="00C21366" w:rsidRPr="00946F7D" w:rsidRDefault="00C21366" w:rsidP="00C21366">
      <w:pPr>
        <w:rPr>
          <w:rFonts w:cs="Tahoma"/>
          <w:lang w:val="nl-NL"/>
        </w:rPr>
      </w:pPr>
    </w:p>
    <w:p w:rsidR="00C21366" w:rsidRPr="00741663" w:rsidRDefault="00C21366" w:rsidP="00C21366">
      <w:pPr>
        <w:pStyle w:val="AppendixBodyText"/>
        <w:spacing w:after="0"/>
        <w:rPr>
          <w:rFonts w:ascii="Tahoma" w:hAnsi="Tahoma" w:cs="Tahoma"/>
          <w:spacing w:val="-2"/>
          <w:lang w:val="nl-NL"/>
        </w:rPr>
      </w:pPr>
      <w:r w:rsidRPr="00741663">
        <w:rPr>
          <w:rFonts w:ascii="Tahoma" w:eastAsia="Calibri" w:hAnsi="Tahoma" w:cs="Tahoma"/>
          <w:spacing w:val="-2"/>
          <w:sz w:val="18"/>
          <w:szCs w:val="18"/>
          <w:lang w:val="nl-NL"/>
        </w:rPr>
        <w:t xml:space="preserve">Klanten met Software Assurance voor kwalificerende producten uit een serverproductgroep komen gedurende de looptijd van het Software Assurance dekking in aanmerking voor TechNet SA Subscription Services-ondersteuning. </w:t>
      </w:r>
      <w:r w:rsidRPr="00741663">
        <w:rPr>
          <w:rFonts w:ascii="Tahoma" w:hAnsi="Tahoma" w:cs="Tahoma"/>
          <w:spacing w:val="-2"/>
          <w:sz w:val="18"/>
          <w:szCs w:val="18"/>
          <w:lang w:val="nl-NL"/>
        </w:rPr>
        <w:t xml:space="preserve">Deze ondersteuning voorziet IT-professionals van antwoorden op technische vragen, afkomstig van collega's uit de branche. Ondersteuningsprofessionals houden toezicht op de nieuwsgroepen om toe te zien op de juistheid van de informatie. Klanten die hiervoor in aanmerking komen, krijgen een gebruikers-ID die toegang biedt tot de online diensten. </w:t>
      </w:r>
    </w:p>
    <w:p w:rsidR="00C21366" w:rsidRPr="00946F7D" w:rsidRDefault="00C21366" w:rsidP="00C21366">
      <w:pPr>
        <w:pStyle w:val="AppendixBodyText"/>
        <w:spacing w:after="0"/>
        <w:rPr>
          <w:rFonts w:ascii="Tahoma" w:hAnsi="Tahoma" w:cs="Tahoma"/>
          <w:lang w:val="nl-NL"/>
        </w:rPr>
      </w:pPr>
    </w:p>
    <w:p w:rsidR="00C21366" w:rsidRPr="00946F7D" w:rsidRDefault="00C21366" w:rsidP="00C21366">
      <w:pPr>
        <w:pStyle w:val="AppendixBodyText"/>
        <w:spacing w:after="0"/>
        <w:rPr>
          <w:rFonts w:ascii="Tahoma" w:hAnsi="Tahoma" w:cs="Tahoma"/>
          <w:lang w:val="nl-NL"/>
        </w:rPr>
      </w:pPr>
      <w:r w:rsidRPr="00946F7D">
        <w:rPr>
          <w:rFonts w:ascii="Tahoma" w:hAnsi="Tahoma" w:cs="Tahoma"/>
          <w:sz w:val="18"/>
          <w:szCs w:val="18"/>
          <w:lang w:val="nl-NL"/>
        </w:rPr>
        <w:t>Klanten ontvangen één gebruikers-ID voor elk in aanmerking komend product met Software Assurance dekking, zoals hieronder weergegeven:</w:t>
      </w:r>
    </w:p>
    <w:p w:rsidR="00C21366" w:rsidRPr="00946F7D" w:rsidRDefault="00C21366" w:rsidP="00C21366">
      <w:pPr>
        <w:pStyle w:val="AppendixBodyText"/>
        <w:spacing w:after="0"/>
        <w:rPr>
          <w:rFonts w:ascii="Tahoma" w:hAnsi="Tahoma" w:cs="Tahoma"/>
          <w:lang w:val="nl-NL"/>
        </w:rPr>
      </w:pPr>
    </w:p>
    <w:tbl>
      <w:tblPr>
        <w:tblW w:w="7288" w:type="dxa"/>
        <w:tblInd w:w="9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78"/>
        <w:gridCol w:w="2970"/>
        <w:gridCol w:w="2340"/>
      </w:tblGrid>
      <w:tr w:rsidR="00C21366" w:rsidRPr="00FC0C73" w:rsidTr="00111C93">
        <w:trPr>
          <w:trHeight w:val="178"/>
        </w:trPr>
        <w:tc>
          <w:tcPr>
            <w:tcW w:w="1978" w:type="dxa"/>
            <w:tcBorders>
              <w:top w:val="single" w:sz="8" w:space="0" w:color="auto"/>
              <w:left w:val="single" w:sz="8" w:space="0" w:color="auto"/>
              <w:bottom w:val="single" w:sz="8" w:space="0" w:color="auto"/>
              <w:right w:val="single" w:sz="8" w:space="0" w:color="auto"/>
            </w:tcBorders>
            <w:shd w:val="clear" w:color="auto" w:fill="FFCC99"/>
            <w:vAlign w:val="center"/>
          </w:tcPr>
          <w:p w:rsidR="00C21366" w:rsidRPr="00FC0C73" w:rsidRDefault="00C21366" w:rsidP="00111C93">
            <w:pPr>
              <w:pStyle w:val="AppendixTableHeadings"/>
              <w:keepNext/>
              <w:rPr>
                <w:rFonts w:ascii="Tahoma" w:hAnsi="Tahoma" w:cs="Tahoma"/>
                <w:sz w:val="20"/>
                <w:szCs w:val="20"/>
              </w:rPr>
            </w:pPr>
            <w:r w:rsidRPr="00FC0C73">
              <w:rPr>
                <w:rFonts w:ascii="Tahoma" w:hAnsi="Tahoma" w:cs="Tahoma"/>
                <w:sz w:val="20"/>
                <w:szCs w:val="20"/>
              </w:rPr>
              <w:t>Productgroep</w:t>
            </w:r>
          </w:p>
        </w:tc>
        <w:tc>
          <w:tcPr>
            <w:tcW w:w="2970" w:type="dxa"/>
            <w:tcBorders>
              <w:top w:val="single" w:sz="8" w:space="0" w:color="auto"/>
              <w:left w:val="single" w:sz="8" w:space="0" w:color="auto"/>
              <w:bottom w:val="single" w:sz="8" w:space="0" w:color="auto"/>
              <w:right w:val="single" w:sz="8" w:space="0" w:color="auto"/>
            </w:tcBorders>
            <w:shd w:val="clear" w:color="auto" w:fill="FFCC99"/>
            <w:vAlign w:val="center"/>
          </w:tcPr>
          <w:p w:rsidR="00C21366" w:rsidRPr="00FC0C73" w:rsidRDefault="00C21366" w:rsidP="00111C93">
            <w:pPr>
              <w:pStyle w:val="AppendixTableHeadings"/>
              <w:rPr>
                <w:rFonts w:ascii="Tahoma" w:hAnsi="Tahoma" w:cs="Tahoma"/>
                <w:sz w:val="20"/>
                <w:szCs w:val="20"/>
              </w:rPr>
            </w:pPr>
            <w:r w:rsidRPr="00FC0C73">
              <w:rPr>
                <w:rFonts w:ascii="Tahoma" w:hAnsi="Tahoma" w:cs="Tahoma"/>
                <w:sz w:val="20"/>
                <w:szCs w:val="20"/>
              </w:rPr>
              <w:t>Open License, Open Value Subscription – Education Solutions, Open Value en Academic met SAM</w:t>
            </w:r>
          </w:p>
        </w:tc>
        <w:tc>
          <w:tcPr>
            <w:tcW w:w="2340" w:type="dxa"/>
            <w:tcBorders>
              <w:top w:val="single" w:sz="8" w:space="0" w:color="auto"/>
              <w:left w:val="single" w:sz="8" w:space="0" w:color="auto"/>
              <w:bottom w:val="single" w:sz="8" w:space="0" w:color="auto"/>
              <w:right w:val="single" w:sz="8" w:space="0" w:color="auto"/>
            </w:tcBorders>
            <w:shd w:val="clear" w:color="auto" w:fill="FFCC99"/>
            <w:vAlign w:val="center"/>
          </w:tcPr>
          <w:p w:rsidR="00C21366" w:rsidRPr="00FC0C73" w:rsidRDefault="00C21366" w:rsidP="00111C93">
            <w:pPr>
              <w:pStyle w:val="AppendixTableHeadings"/>
              <w:rPr>
                <w:rFonts w:ascii="Tahoma" w:hAnsi="Tahoma" w:cs="Tahoma"/>
                <w:sz w:val="20"/>
                <w:szCs w:val="20"/>
              </w:rPr>
            </w:pPr>
            <w:r w:rsidRPr="00FC0C73">
              <w:rPr>
                <w:rFonts w:ascii="Tahoma" w:hAnsi="Tahoma" w:cs="Tahoma"/>
                <w:sz w:val="20"/>
                <w:szCs w:val="20"/>
              </w:rPr>
              <w:t>Select/Select Plus/EA</w:t>
            </w:r>
          </w:p>
        </w:tc>
      </w:tr>
      <w:tr w:rsidR="00C21366" w:rsidRPr="00FC0C73" w:rsidTr="00111C93">
        <w:tc>
          <w:tcPr>
            <w:tcW w:w="1978" w:type="dxa"/>
            <w:tcBorders>
              <w:top w:val="single" w:sz="8" w:space="0" w:color="auto"/>
              <w:left w:val="single" w:sz="8" w:space="0" w:color="auto"/>
              <w:bottom w:val="single" w:sz="8" w:space="0" w:color="auto"/>
              <w:right w:val="single" w:sz="8" w:space="0" w:color="auto"/>
            </w:tcBorders>
            <w:shd w:val="clear" w:color="auto" w:fill="FFFFFF"/>
            <w:vAlign w:val="center"/>
          </w:tcPr>
          <w:p w:rsidR="00C21366" w:rsidRPr="00FC0C73" w:rsidRDefault="00C21366" w:rsidP="00111C93">
            <w:pPr>
              <w:pStyle w:val="AppendixTableText"/>
              <w:keepNext/>
              <w:rPr>
                <w:rFonts w:ascii="Tahoma" w:hAnsi="Tahoma" w:cs="Tahoma"/>
                <w:b/>
              </w:rPr>
            </w:pPr>
            <w:r w:rsidRPr="00FC0C73">
              <w:rPr>
                <w:rFonts w:ascii="Tahoma" w:hAnsi="Tahoma" w:cs="Tahoma"/>
                <w:b/>
                <w:sz w:val="20"/>
              </w:rPr>
              <w:t>Productgroep Servers</w:t>
            </w:r>
          </w:p>
        </w:tc>
        <w:tc>
          <w:tcPr>
            <w:tcW w:w="2970" w:type="dxa"/>
            <w:tcBorders>
              <w:top w:val="single" w:sz="8" w:space="0" w:color="auto"/>
              <w:left w:val="single" w:sz="8" w:space="0" w:color="auto"/>
              <w:bottom w:val="single" w:sz="8" w:space="0" w:color="auto"/>
              <w:right w:val="single" w:sz="8" w:space="0" w:color="auto"/>
            </w:tcBorders>
            <w:shd w:val="clear" w:color="auto" w:fill="FFFFFF"/>
            <w:vAlign w:val="center"/>
          </w:tcPr>
          <w:p w:rsidR="00C21366" w:rsidRPr="00946F7D" w:rsidRDefault="00C21366" w:rsidP="00111C93">
            <w:pPr>
              <w:pStyle w:val="AppendixTableText"/>
              <w:rPr>
                <w:rFonts w:ascii="Tahoma" w:hAnsi="Tahoma" w:cs="Tahoma"/>
                <w:lang w:val="nl-NL"/>
              </w:rPr>
            </w:pPr>
            <w:r w:rsidRPr="00946F7D">
              <w:rPr>
                <w:rFonts w:ascii="Tahoma" w:hAnsi="Tahoma" w:cs="Tahoma"/>
                <w:lang w:val="nl-NL"/>
              </w:rPr>
              <w:t>1 gebruikers-ID per</w:t>
            </w:r>
          </w:p>
          <w:p w:rsidR="00C21366" w:rsidRPr="00946F7D" w:rsidRDefault="00C21366" w:rsidP="00111C93">
            <w:pPr>
              <w:pStyle w:val="AppendixTableText"/>
              <w:rPr>
                <w:rFonts w:ascii="Tahoma" w:hAnsi="Tahoma" w:cs="Tahoma"/>
                <w:lang w:val="nl-NL"/>
              </w:rPr>
            </w:pPr>
            <w:r w:rsidRPr="00946F7D">
              <w:rPr>
                <w:rFonts w:ascii="Tahoma" w:hAnsi="Tahoma" w:cs="Tahoma"/>
                <w:lang w:val="nl-NL"/>
              </w:rPr>
              <w:t>serverlicentie</w:t>
            </w:r>
          </w:p>
          <w:p w:rsidR="00C21366" w:rsidRPr="00946F7D" w:rsidRDefault="00C21366" w:rsidP="00111C93">
            <w:pPr>
              <w:pStyle w:val="AppendixTableText"/>
              <w:rPr>
                <w:rFonts w:ascii="Tahoma" w:hAnsi="Tahoma" w:cs="Tahoma"/>
                <w:lang w:val="nl-NL"/>
              </w:rPr>
            </w:pPr>
            <w:r w:rsidRPr="00946F7D">
              <w:rPr>
                <w:rFonts w:ascii="Tahoma" w:hAnsi="Tahoma" w:cs="Tahoma"/>
                <w:lang w:val="nl-NL"/>
              </w:rPr>
              <w:t>(mits wordt voldaan een vereiste van SA voor 5 servers)</w:t>
            </w:r>
          </w:p>
        </w:tc>
        <w:tc>
          <w:tcPr>
            <w:tcW w:w="2340" w:type="dxa"/>
            <w:tcBorders>
              <w:top w:val="single" w:sz="8" w:space="0" w:color="auto"/>
              <w:left w:val="single" w:sz="8" w:space="0" w:color="auto"/>
              <w:bottom w:val="single" w:sz="8" w:space="0" w:color="auto"/>
              <w:right w:val="single" w:sz="8" w:space="0" w:color="auto"/>
            </w:tcBorders>
            <w:shd w:val="clear" w:color="auto" w:fill="FFFFFF"/>
            <w:vAlign w:val="center"/>
          </w:tcPr>
          <w:p w:rsidR="00C21366" w:rsidRPr="00FC0C73" w:rsidRDefault="00C21366" w:rsidP="00111C93">
            <w:pPr>
              <w:pStyle w:val="AppendixTableText"/>
              <w:rPr>
                <w:rFonts w:ascii="Tahoma" w:hAnsi="Tahoma" w:cs="Tahoma"/>
              </w:rPr>
            </w:pPr>
            <w:r w:rsidRPr="00FC0C73">
              <w:rPr>
                <w:rFonts w:ascii="Tahoma" w:hAnsi="Tahoma" w:cs="Tahoma"/>
              </w:rPr>
              <w:t>1 gebruikers-ID per</w:t>
            </w:r>
          </w:p>
          <w:p w:rsidR="00C21366" w:rsidRPr="00FC0C73" w:rsidRDefault="00C21366" w:rsidP="00111C93">
            <w:pPr>
              <w:pStyle w:val="AppendixTableText"/>
              <w:rPr>
                <w:rFonts w:ascii="Tahoma" w:hAnsi="Tahoma" w:cs="Tahoma"/>
              </w:rPr>
            </w:pPr>
            <w:r w:rsidRPr="00FC0C73">
              <w:rPr>
                <w:rFonts w:ascii="Tahoma" w:hAnsi="Tahoma" w:cs="Tahoma"/>
              </w:rPr>
              <w:t>serverlicentie</w:t>
            </w:r>
          </w:p>
        </w:tc>
      </w:tr>
    </w:tbl>
    <w:p w:rsidR="00C21366" w:rsidRPr="00FC0C73" w:rsidRDefault="00C21366" w:rsidP="00C21366">
      <w:pPr>
        <w:pStyle w:val="AppendixBodyText"/>
        <w:rPr>
          <w:rFonts w:ascii="Tahoma" w:hAnsi="Tahoma" w:cs="Tahoma"/>
        </w:rPr>
      </w:pPr>
    </w:p>
    <w:tbl>
      <w:tblPr>
        <w:tblW w:w="9486" w:type="dxa"/>
        <w:tblInd w:w="99"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602"/>
        <w:gridCol w:w="1143"/>
        <w:gridCol w:w="1170"/>
        <w:gridCol w:w="1235"/>
        <w:gridCol w:w="1402"/>
        <w:gridCol w:w="1350"/>
        <w:gridCol w:w="1584"/>
      </w:tblGrid>
      <w:tr w:rsidR="00C21366" w:rsidRPr="00677954" w:rsidTr="00741663">
        <w:trPr>
          <w:cantSplit/>
          <w:trHeight w:val="178"/>
        </w:trPr>
        <w:tc>
          <w:tcPr>
            <w:tcW w:w="1602" w:type="dxa"/>
            <w:shd w:val="clear" w:color="auto" w:fill="FFCC99"/>
            <w:vAlign w:val="center"/>
          </w:tcPr>
          <w:p w:rsidR="00C21366" w:rsidRPr="00FC0C73" w:rsidRDefault="00C21366" w:rsidP="00741663">
            <w:pPr>
              <w:pStyle w:val="AppendixTableHeadings"/>
              <w:spacing w:line="240" w:lineRule="auto"/>
              <w:rPr>
                <w:rFonts w:ascii="Tahoma" w:hAnsi="Tahoma" w:cs="Tahoma"/>
                <w:sz w:val="20"/>
                <w:szCs w:val="20"/>
              </w:rPr>
            </w:pPr>
            <w:r w:rsidRPr="00FC0C73">
              <w:rPr>
                <w:rFonts w:ascii="Tahoma" w:hAnsi="Tahoma" w:cs="Tahoma"/>
                <w:sz w:val="20"/>
                <w:szCs w:val="20"/>
              </w:rPr>
              <w:t>Productgroep</w:t>
            </w:r>
          </w:p>
        </w:tc>
        <w:tc>
          <w:tcPr>
            <w:tcW w:w="1143" w:type="dxa"/>
            <w:shd w:val="clear" w:color="auto" w:fill="FFCC99"/>
            <w:vAlign w:val="center"/>
          </w:tcPr>
          <w:p w:rsidR="00C21366" w:rsidRPr="00946F7D" w:rsidRDefault="00C21366" w:rsidP="00741663">
            <w:pPr>
              <w:pStyle w:val="AppendixTableHeadings"/>
              <w:spacing w:line="240" w:lineRule="auto"/>
              <w:rPr>
                <w:rFonts w:ascii="Tahoma" w:hAnsi="Tahoma" w:cs="Tahoma"/>
                <w:sz w:val="20"/>
                <w:szCs w:val="20"/>
                <w:lang w:val="nl-NL"/>
              </w:rPr>
            </w:pPr>
            <w:r w:rsidRPr="00946F7D">
              <w:rPr>
                <w:rFonts w:ascii="Tahoma" w:hAnsi="Tahoma" w:cs="Tahoma"/>
                <w:sz w:val="20"/>
                <w:szCs w:val="20"/>
                <w:lang w:val="nl-NL"/>
              </w:rPr>
              <w:t>Open Value Overeen</w:t>
            </w:r>
            <w:r w:rsidR="00DB5A11">
              <w:rPr>
                <w:rFonts w:ascii="Tahoma" w:hAnsi="Tahoma" w:cs="Tahoma"/>
                <w:sz w:val="20"/>
                <w:szCs w:val="20"/>
                <w:lang w:val="nl-NL"/>
              </w:rPr>
              <w:t>-</w:t>
            </w:r>
            <w:r w:rsidRPr="00946F7D">
              <w:rPr>
                <w:rFonts w:ascii="Tahoma" w:hAnsi="Tahoma" w:cs="Tahoma"/>
                <w:sz w:val="20"/>
                <w:szCs w:val="20"/>
                <w:lang w:val="nl-NL"/>
              </w:rPr>
              <w:t>komst met SAM</w:t>
            </w:r>
          </w:p>
        </w:tc>
        <w:tc>
          <w:tcPr>
            <w:tcW w:w="1170" w:type="dxa"/>
            <w:shd w:val="clear" w:color="auto" w:fill="FFCC99"/>
            <w:vAlign w:val="center"/>
          </w:tcPr>
          <w:p w:rsidR="00C21366" w:rsidRPr="00FC0C73" w:rsidRDefault="00C21366" w:rsidP="00741663">
            <w:pPr>
              <w:pStyle w:val="AppendixTableHeadings"/>
              <w:spacing w:line="240" w:lineRule="auto"/>
              <w:rPr>
                <w:rFonts w:ascii="Tahoma" w:hAnsi="Tahoma" w:cs="Tahoma"/>
              </w:rPr>
            </w:pPr>
            <w:r w:rsidRPr="00FC0C73">
              <w:rPr>
                <w:rFonts w:ascii="Tahoma" w:hAnsi="Tahoma" w:cs="Tahoma"/>
                <w:sz w:val="20"/>
                <w:szCs w:val="20"/>
              </w:rPr>
              <w:t>SAM</w:t>
            </w:r>
          </w:p>
          <w:p w:rsidR="00C21366" w:rsidRPr="00FC0C73" w:rsidRDefault="00677954" w:rsidP="00741663">
            <w:pPr>
              <w:pStyle w:val="AppendixTableHeadings"/>
              <w:spacing w:line="240" w:lineRule="auto"/>
              <w:rPr>
                <w:rFonts w:ascii="Tahoma" w:hAnsi="Tahoma" w:cs="Tahoma"/>
                <w:sz w:val="20"/>
                <w:szCs w:val="20"/>
              </w:rPr>
            </w:pPr>
            <w:r>
              <w:rPr>
                <w:rFonts w:ascii="Tahoma" w:hAnsi="Tahoma" w:cs="Tahoma"/>
                <w:sz w:val="20"/>
                <w:szCs w:val="20"/>
              </w:rPr>
              <w:t>250-2</w:t>
            </w:r>
            <w:r w:rsidR="00C21366" w:rsidRPr="00FC0C73">
              <w:rPr>
                <w:rFonts w:ascii="Tahoma" w:hAnsi="Tahoma" w:cs="Tahoma"/>
                <w:sz w:val="20"/>
                <w:szCs w:val="20"/>
              </w:rPr>
              <w:t xml:space="preserve">399 </w:t>
            </w:r>
          </w:p>
        </w:tc>
        <w:tc>
          <w:tcPr>
            <w:tcW w:w="1235" w:type="dxa"/>
            <w:shd w:val="clear" w:color="auto" w:fill="FFCC99"/>
            <w:vAlign w:val="center"/>
          </w:tcPr>
          <w:p w:rsidR="00C21366" w:rsidRPr="00FC0C73" w:rsidRDefault="00C21366" w:rsidP="00741663">
            <w:pPr>
              <w:pStyle w:val="AppendixTableHeadings"/>
              <w:spacing w:line="240" w:lineRule="auto"/>
              <w:rPr>
                <w:rFonts w:ascii="Tahoma" w:hAnsi="Tahoma" w:cs="Tahoma"/>
              </w:rPr>
            </w:pPr>
            <w:r w:rsidRPr="00FC0C73">
              <w:rPr>
                <w:rFonts w:ascii="Tahoma" w:hAnsi="Tahoma" w:cs="Tahoma"/>
                <w:sz w:val="20"/>
                <w:szCs w:val="20"/>
              </w:rPr>
              <w:t>SAM</w:t>
            </w:r>
          </w:p>
          <w:p w:rsidR="00C21366" w:rsidRPr="00FC0C73" w:rsidRDefault="00677954" w:rsidP="00741663">
            <w:pPr>
              <w:pStyle w:val="AppendixTableHeadings"/>
              <w:spacing w:line="240" w:lineRule="auto"/>
              <w:rPr>
                <w:rFonts w:ascii="Tahoma" w:hAnsi="Tahoma" w:cs="Tahoma"/>
                <w:sz w:val="20"/>
                <w:szCs w:val="20"/>
              </w:rPr>
            </w:pPr>
            <w:r>
              <w:rPr>
                <w:rFonts w:ascii="Tahoma" w:hAnsi="Tahoma" w:cs="Tahoma"/>
                <w:sz w:val="20"/>
                <w:szCs w:val="20"/>
              </w:rPr>
              <w:t>2400-5</w:t>
            </w:r>
            <w:r w:rsidR="00C21366" w:rsidRPr="00FC0C73">
              <w:rPr>
                <w:rFonts w:ascii="Tahoma" w:hAnsi="Tahoma" w:cs="Tahoma"/>
                <w:sz w:val="20"/>
                <w:szCs w:val="20"/>
              </w:rPr>
              <w:t>999</w:t>
            </w:r>
          </w:p>
        </w:tc>
        <w:tc>
          <w:tcPr>
            <w:tcW w:w="1402" w:type="dxa"/>
            <w:shd w:val="clear" w:color="auto" w:fill="FFCC99"/>
            <w:vAlign w:val="center"/>
          </w:tcPr>
          <w:p w:rsidR="00C21366" w:rsidRPr="00FC0C73" w:rsidRDefault="00C21366" w:rsidP="00741663">
            <w:pPr>
              <w:pStyle w:val="AppendixTableHeadings"/>
              <w:spacing w:line="240" w:lineRule="auto"/>
              <w:rPr>
                <w:rFonts w:ascii="Tahoma" w:hAnsi="Tahoma" w:cs="Tahoma"/>
              </w:rPr>
            </w:pPr>
            <w:r w:rsidRPr="00FC0C73">
              <w:rPr>
                <w:rFonts w:ascii="Tahoma" w:hAnsi="Tahoma" w:cs="Tahoma"/>
                <w:sz w:val="20"/>
                <w:szCs w:val="20"/>
              </w:rPr>
              <w:t>SAM</w:t>
            </w:r>
          </w:p>
          <w:p w:rsidR="00C21366" w:rsidRPr="00FC0C73" w:rsidRDefault="00677954" w:rsidP="00741663">
            <w:pPr>
              <w:pStyle w:val="AppendixTableHeadings"/>
              <w:spacing w:line="240" w:lineRule="auto"/>
              <w:rPr>
                <w:rFonts w:ascii="Tahoma" w:hAnsi="Tahoma" w:cs="Tahoma"/>
                <w:sz w:val="20"/>
                <w:szCs w:val="20"/>
              </w:rPr>
            </w:pPr>
            <w:r>
              <w:rPr>
                <w:rFonts w:ascii="Tahoma" w:hAnsi="Tahoma" w:cs="Tahoma"/>
                <w:sz w:val="20"/>
                <w:szCs w:val="20"/>
              </w:rPr>
              <w:t>6000-14</w:t>
            </w:r>
            <w:r w:rsidR="00C21366" w:rsidRPr="00FC0C73">
              <w:rPr>
                <w:rFonts w:ascii="Tahoma" w:hAnsi="Tahoma" w:cs="Tahoma"/>
                <w:sz w:val="20"/>
                <w:szCs w:val="20"/>
              </w:rPr>
              <w:t>999</w:t>
            </w:r>
          </w:p>
        </w:tc>
        <w:tc>
          <w:tcPr>
            <w:tcW w:w="1350" w:type="dxa"/>
            <w:shd w:val="clear" w:color="auto" w:fill="FFCC99"/>
            <w:vAlign w:val="center"/>
          </w:tcPr>
          <w:p w:rsidR="00C21366" w:rsidRPr="00FC0C73" w:rsidRDefault="00C21366" w:rsidP="00741663">
            <w:pPr>
              <w:pStyle w:val="AppendixTableHeadings"/>
              <w:spacing w:line="240" w:lineRule="auto"/>
              <w:rPr>
                <w:rFonts w:ascii="Tahoma" w:hAnsi="Tahoma" w:cs="Tahoma"/>
              </w:rPr>
            </w:pPr>
            <w:r w:rsidRPr="00FC0C73">
              <w:rPr>
                <w:rFonts w:ascii="Tahoma" w:hAnsi="Tahoma" w:cs="Tahoma"/>
                <w:sz w:val="20"/>
                <w:szCs w:val="20"/>
              </w:rPr>
              <w:t>SAM</w:t>
            </w:r>
          </w:p>
          <w:p w:rsidR="00C21366" w:rsidRPr="00FC0C73" w:rsidRDefault="00677954" w:rsidP="00741663">
            <w:pPr>
              <w:pStyle w:val="AppendixTableHeadings"/>
              <w:spacing w:line="240" w:lineRule="auto"/>
              <w:rPr>
                <w:rFonts w:ascii="Tahoma" w:hAnsi="Tahoma" w:cs="Tahoma"/>
                <w:sz w:val="20"/>
                <w:szCs w:val="20"/>
              </w:rPr>
            </w:pPr>
            <w:r>
              <w:rPr>
                <w:rFonts w:ascii="Tahoma" w:hAnsi="Tahoma" w:cs="Tahoma"/>
                <w:sz w:val="20"/>
                <w:szCs w:val="20"/>
              </w:rPr>
              <w:t>15</w:t>
            </w:r>
            <w:r w:rsidR="00C21366" w:rsidRPr="00FC0C73">
              <w:rPr>
                <w:rFonts w:ascii="Tahoma" w:hAnsi="Tahoma" w:cs="Tahoma"/>
                <w:sz w:val="20"/>
                <w:szCs w:val="20"/>
              </w:rPr>
              <w:t>000+</w:t>
            </w:r>
          </w:p>
        </w:tc>
        <w:tc>
          <w:tcPr>
            <w:tcW w:w="1584" w:type="dxa"/>
            <w:shd w:val="clear" w:color="auto" w:fill="FFCC99"/>
            <w:vAlign w:val="center"/>
          </w:tcPr>
          <w:p w:rsidR="00C21366" w:rsidRPr="00287D59" w:rsidRDefault="00C21366" w:rsidP="00741663">
            <w:pPr>
              <w:pStyle w:val="AppendixTableHeadings"/>
              <w:spacing w:line="240" w:lineRule="auto"/>
              <w:rPr>
                <w:rFonts w:ascii="Tahoma" w:hAnsi="Tahoma" w:cs="Tahoma"/>
                <w:sz w:val="20"/>
                <w:szCs w:val="20"/>
              </w:rPr>
            </w:pPr>
            <w:r w:rsidRPr="00287D59">
              <w:rPr>
                <w:rFonts w:ascii="Tahoma" w:hAnsi="Tahoma" w:cs="Tahoma"/>
                <w:sz w:val="20"/>
                <w:szCs w:val="20"/>
              </w:rPr>
              <w:t>Academic Select/Select Plus for Academic/</w:t>
            </w:r>
            <w:r w:rsidR="00677954" w:rsidRPr="00287D59">
              <w:rPr>
                <w:rFonts w:ascii="Tahoma" w:hAnsi="Tahoma" w:cs="Tahoma"/>
                <w:sz w:val="20"/>
                <w:szCs w:val="20"/>
              </w:rPr>
              <w:br/>
            </w:r>
            <w:r w:rsidRPr="00287D59">
              <w:rPr>
                <w:rFonts w:ascii="Tahoma" w:hAnsi="Tahoma" w:cs="Tahoma"/>
                <w:sz w:val="20"/>
                <w:szCs w:val="20"/>
              </w:rPr>
              <w:t>Open met SAM</w:t>
            </w:r>
          </w:p>
        </w:tc>
      </w:tr>
      <w:tr w:rsidR="00C21366" w:rsidRPr="00D6097F" w:rsidTr="00741663">
        <w:trPr>
          <w:cantSplit/>
          <w:trHeight w:val="236"/>
        </w:trPr>
        <w:tc>
          <w:tcPr>
            <w:tcW w:w="1602" w:type="dxa"/>
            <w:vAlign w:val="center"/>
          </w:tcPr>
          <w:p w:rsidR="00C21366" w:rsidRPr="00677954" w:rsidRDefault="00C21366" w:rsidP="00741663">
            <w:pPr>
              <w:pStyle w:val="AppendixTableText"/>
              <w:spacing w:line="240" w:lineRule="auto"/>
              <w:rPr>
                <w:rFonts w:ascii="Tahoma" w:hAnsi="Tahoma" w:cs="Tahoma"/>
                <w:lang w:val="nl-NL"/>
              </w:rPr>
            </w:pPr>
            <w:r w:rsidRPr="00677954">
              <w:rPr>
                <w:rFonts w:ascii="Tahoma" w:hAnsi="Tahoma" w:cs="Tahoma"/>
                <w:b/>
                <w:lang w:val="nl-NL"/>
              </w:rPr>
              <w:t>Productgroep</w:t>
            </w:r>
            <w:r w:rsidRPr="00677954">
              <w:rPr>
                <w:rFonts w:ascii="Tahoma" w:hAnsi="Tahoma" w:cs="Tahoma"/>
                <w:lang w:val="nl-NL"/>
              </w:rPr>
              <w:t xml:space="preserve"> </w:t>
            </w:r>
            <w:r w:rsidRPr="00677954">
              <w:rPr>
                <w:rFonts w:ascii="Tahoma" w:hAnsi="Tahoma" w:cs="Tahoma"/>
                <w:b/>
                <w:lang w:val="nl-NL"/>
              </w:rPr>
              <w:t>Toepassingen</w:t>
            </w:r>
          </w:p>
        </w:tc>
        <w:tc>
          <w:tcPr>
            <w:tcW w:w="1143" w:type="dxa"/>
            <w:vAlign w:val="center"/>
          </w:tcPr>
          <w:p w:rsidR="00C21366" w:rsidRPr="00677954" w:rsidRDefault="00C21366" w:rsidP="00741663">
            <w:pPr>
              <w:pStyle w:val="AppendixTableText"/>
              <w:spacing w:line="240" w:lineRule="auto"/>
              <w:rPr>
                <w:rFonts w:ascii="Tahoma" w:hAnsi="Tahoma" w:cs="Tahoma"/>
                <w:lang w:val="nl-NL"/>
              </w:rPr>
            </w:pPr>
            <w:r w:rsidRPr="00677954">
              <w:rPr>
                <w:rFonts w:ascii="Tahoma" w:hAnsi="Tahoma" w:cs="Tahoma"/>
                <w:lang w:val="nl-NL"/>
              </w:rPr>
              <w:t xml:space="preserve">1 gebruikers-ID per </w:t>
            </w:r>
            <w:r w:rsidR="00B41BF1" w:rsidRPr="00B41BF1">
              <w:rPr>
                <w:rFonts w:ascii="Tahoma" w:hAnsi="Tahoma" w:cs="Tahoma"/>
                <w:lang w:val="nl-NL"/>
              </w:rPr>
              <w:t>overeen-komst</w:t>
            </w:r>
          </w:p>
        </w:tc>
        <w:tc>
          <w:tcPr>
            <w:tcW w:w="1170" w:type="dxa"/>
            <w:vAlign w:val="center"/>
          </w:tcPr>
          <w:p w:rsidR="00C21366" w:rsidRPr="00946F7D" w:rsidRDefault="00C21366" w:rsidP="00741663">
            <w:pPr>
              <w:pStyle w:val="AppendixTableText"/>
              <w:spacing w:line="240" w:lineRule="auto"/>
              <w:rPr>
                <w:rFonts w:ascii="Tahoma" w:hAnsi="Tahoma" w:cs="Tahoma"/>
                <w:lang w:val="nl-NL"/>
              </w:rPr>
            </w:pPr>
            <w:r w:rsidRPr="00946F7D">
              <w:rPr>
                <w:rFonts w:ascii="Tahoma" w:hAnsi="Tahoma" w:cs="Tahoma"/>
                <w:lang w:val="nl-NL"/>
              </w:rPr>
              <w:t>2 gebruikers-ID's per</w:t>
            </w:r>
          </w:p>
          <w:p w:rsidR="00C21366" w:rsidRPr="00946F7D" w:rsidRDefault="00C21366" w:rsidP="00741663">
            <w:pPr>
              <w:pStyle w:val="AppendixTableText"/>
              <w:spacing w:line="240" w:lineRule="auto"/>
              <w:rPr>
                <w:rFonts w:ascii="Tahoma" w:hAnsi="Tahoma" w:cs="Tahoma"/>
                <w:lang w:val="nl-NL"/>
              </w:rPr>
            </w:pPr>
            <w:r w:rsidRPr="00946F7D">
              <w:rPr>
                <w:rFonts w:ascii="Tahoma" w:hAnsi="Tahoma" w:cs="Tahoma"/>
                <w:lang w:val="nl-NL"/>
              </w:rPr>
              <w:t>In aanmerking komende</w:t>
            </w:r>
          </w:p>
          <w:p w:rsidR="00C21366" w:rsidRPr="00677954" w:rsidRDefault="00C21366" w:rsidP="00741663">
            <w:pPr>
              <w:pStyle w:val="AppendixTableText"/>
              <w:spacing w:line="240" w:lineRule="auto"/>
              <w:rPr>
                <w:rFonts w:ascii="Tahoma" w:hAnsi="Tahoma" w:cs="Tahoma"/>
                <w:lang w:val="nl-NL"/>
              </w:rPr>
            </w:pPr>
            <w:r w:rsidRPr="00677954">
              <w:rPr>
                <w:rFonts w:ascii="Tahoma" w:hAnsi="Tahoma" w:cs="Tahoma"/>
                <w:lang w:val="nl-NL"/>
              </w:rPr>
              <w:t>Enrollment</w:t>
            </w:r>
          </w:p>
        </w:tc>
        <w:tc>
          <w:tcPr>
            <w:tcW w:w="1235" w:type="dxa"/>
            <w:vAlign w:val="center"/>
          </w:tcPr>
          <w:p w:rsidR="00C21366" w:rsidRPr="00946F7D" w:rsidRDefault="00C21366" w:rsidP="00741663">
            <w:pPr>
              <w:pStyle w:val="AppendixTableText"/>
              <w:spacing w:line="240" w:lineRule="auto"/>
              <w:rPr>
                <w:rFonts w:ascii="Tahoma" w:hAnsi="Tahoma" w:cs="Tahoma"/>
                <w:lang w:val="nl-NL"/>
              </w:rPr>
            </w:pPr>
            <w:r w:rsidRPr="00946F7D">
              <w:rPr>
                <w:rFonts w:ascii="Tahoma" w:hAnsi="Tahoma" w:cs="Tahoma"/>
                <w:lang w:val="nl-NL"/>
              </w:rPr>
              <w:t>5 gebruikers-ID's per</w:t>
            </w:r>
          </w:p>
          <w:p w:rsidR="00C21366" w:rsidRPr="00946F7D" w:rsidRDefault="00C21366" w:rsidP="00741663">
            <w:pPr>
              <w:pStyle w:val="AppendixTableText"/>
              <w:spacing w:line="240" w:lineRule="auto"/>
              <w:rPr>
                <w:rFonts w:ascii="Tahoma" w:hAnsi="Tahoma" w:cs="Tahoma"/>
                <w:lang w:val="nl-NL"/>
              </w:rPr>
            </w:pPr>
            <w:r w:rsidRPr="00946F7D">
              <w:rPr>
                <w:rFonts w:ascii="Tahoma" w:hAnsi="Tahoma" w:cs="Tahoma"/>
                <w:lang w:val="nl-NL"/>
              </w:rPr>
              <w:t>In aanmerking komende</w:t>
            </w:r>
          </w:p>
          <w:p w:rsidR="00C21366" w:rsidRPr="00FC0C73" w:rsidRDefault="00C21366" w:rsidP="00741663">
            <w:pPr>
              <w:pStyle w:val="AppendixTableText"/>
              <w:spacing w:line="240" w:lineRule="auto"/>
              <w:rPr>
                <w:rFonts w:ascii="Tahoma" w:hAnsi="Tahoma" w:cs="Tahoma"/>
              </w:rPr>
            </w:pPr>
            <w:r w:rsidRPr="00FC0C73">
              <w:rPr>
                <w:rFonts w:ascii="Tahoma" w:hAnsi="Tahoma" w:cs="Tahoma"/>
              </w:rPr>
              <w:t>Enrollment</w:t>
            </w:r>
          </w:p>
        </w:tc>
        <w:tc>
          <w:tcPr>
            <w:tcW w:w="1402" w:type="dxa"/>
            <w:vAlign w:val="center"/>
          </w:tcPr>
          <w:p w:rsidR="00C21366" w:rsidRPr="00946F7D" w:rsidRDefault="00C21366" w:rsidP="00741663">
            <w:pPr>
              <w:pStyle w:val="AppendixTableText"/>
              <w:spacing w:line="240" w:lineRule="auto"/>
              <w:rPr>
                <w:rFonts w:ascii="Tahoma" w:hAnsi="Tahoma" w:cs="Tahoma"/>
                <w:lang w:val="nl-NL"/>
              </w:rPr>
            </w:pPr>
            <w:r w:rsidRPr="00946F7D">
              <w:rPr>
                <w:rFonts w:ascii="Tahoma" w:hAnsi="Tahoma" w:cs="Tahoma"/>
                <w:lang w:val="nl-NL"/>
              </w:rPr>
              <w:t>10 gebruikers-ID's per</w:t>
            </w:r>
          </w:p>
          <w:p w:rsidR="00C21366" w:rsidRPr="00946F7D" w:rsidRDefault="00C21366" w:rsidP="00741663">
            <w:pPr>
              <w:pStyle w:val="AppendixTableText"/>
              <w:spacing w:line="240" w:lineRule="auto"/>
              <w:rPr>
                <w:rFonts w:ascii="Tahoma" w:hAnsi="Tahoma" w:cs="Tahoma"/>
                <w:lang w:val="nl-NL"/>
              </w:rPr>
            </w:pPr>
            <w:r w:rsidRPr="00946F7D">
              <w:rPr>
                <w:rFonts w:ascii="Tahoma" w:hAnsi="Tahoma" w:cs="Tahoma"/>
                <w:lang w:val="nl-NL"/>
              </w:rPr>
              <w:t>In aanmerking komende</w:t>
            </w:r>
          </w:p>
          <w:p w:rsidR="00C21366" w:rsidRPr="00FC0C73" w:rsidRDefault="00C21366" w:rsidP="00741663">
            <w:pPr>
              <w:pStyle w:val="AppendixTableText"/>
              <w:spacing w:line="240" w:lineRule="auto"/>
              <w:rPr>
                <w:rFonts w:ascii="Tahoma" w:hAnsi="Tahoma" w:cs="Tahoma"/>
              </w:rPr>
            </w:pPr>
            <w:r w:rsidRPr="00FC0C73">
              <w:rPr>
                <w:rFonts w:ascii="Tahoma" w:hAnsi="Tahoma" w:cs="Tahoma"/>
              </w:rPr>
              <w:t>Enrollment</w:t>
            </w:r>
          </w:p>
        </w:tc>
        <w:tc>
          <w:tcPr>
            <w:tcW w:w="1350" w:type="dxa"/>
            <w:vAlign w:val="center"/>
          </w:tcPr>
          <w:p w:rsidR="00C21366" w:rsidRPr="00946F7D" w:rsidRDefault="00C21366" w:rsidP="00741663">
            <w:pPr>
              <w:pStyle w:val="AppendixTableText"/>
              <w:spacing w:line="240" w:lineRule="auto"/>
              <w:rPr>
                <w:rFonts w:ascii="Tahoma" w:hAnsi="Tahoma" w:cs="Tahoma"/>
                <w:lang w:val="nl-NL"/>
              </w:rPr>
            </w:pPr>
            <w:r w:rsidRPr="00946F7D">
              <w:rPr>
                <w:rFonts w:ascii="Tahoma" w:hAnsi="Tahoma" w:cs="Tahoma"/>
                <w:lang w:val="nl-NL"/>
              </w:rPr>
              <w:t>20 gebruikers-ID's per</w:t>
            </w:r>
          </w:p>
          <w:p w:rsidR="00C21366" w:rsidRPr="00946F7D" w:rsidRDefault="00C21366" w:rsidP="00741663">
            <w:pPr>
              <w:pStyle w:val="AppendixTableText"/>
              <w:spacing w:line="240" w:lineRule="auto"/>
              <w:rPr>
                <w:rFonts w:ascii="Tahoma" w:hAnsi="Tahoma" w:cs="Tahoma"/>
                <w:lang w:val="nl-NL"/>
              </w:rPr>
            </w:pPr>
            <w:r w:rsidRPr="00946F7D">
              <w:rPr>
                <w:rFonts w:ascii="Tahoma" w:hAnsi="Tahoma" w:cs="Tahoma"/>
                <w:lang w:val="nl-NL"/>
              </w:rPr>
              <w:t>In aanmerking komende</w:t>
            </w:r>
          </w:p>
          <w:p w:rsidR="00C21366" w:rsidRPr="00FC0C73" w:rsidRDefault="00C21366" w:rsidP="00741663">
            <w:pPr>
              <w:pStyle w:val="AppendixTableText"/>
              <w:spacing w:line="240" w:lineRule="auto"/>
              <w:rPr>
                <w:rFonts w:ascii="Tahoma" w:hAnsi="Tahoma" w:cs="Tahoma"/>
              </w:rPr>
            </w:pPr>
            <w:r w:rsidRPr="00FC0C73">
              <w:rPr>
                <w:rFonts w:ascii="Tahoma" w:hAnsi="Tahoma" w:cs="Tahoma"/>
              </w:rPr>
              <w:t>Enrollment</w:t>
            </w:r>
          </w:p>
        </w:tc>
        <w:tc>
          <w:tcPr>
            <w:tcW w:w="1584" w:type="dxa"/>
            <w:vAlign w:val="center"/>
          </w:tcPr>
          <w:p w:rsidR="00C21366" w:rsidRPr="00946F7D" w:rsidRDefault="00C21366" w:rsidP="00741663">
            <w:pPr>
              <w:pStyle w:val="AppendixTableText"/>
              <w:spacing w:line="240" w:lineRule="auto"/>
              <w:rPr>
                <w:rFonts w:ascii="Tahoma" w:hAnsi="Tahoma" w:cs="Tahoma"/>
                <w:lang w:val="nl-NL"/>
              </w:rPr>
            </w:pPr>
            <w:r w:rsidRPr="00946F7D">
              <w:rPr>
                <w:rFonts w:ascii="Tahoma" w:hAnsi="Tahoma" w:cs="Tahoma"/>
                <w:lang w:val="nl-NL"/>
              </w:rPr>
              <w:t>1 gebruikers-ID per Enrollment/</w:t>
            </w:r>
            <w:r w:rsidR="00677954">
              <w:rPr>
                <w:rFonts w:ascii="Tahoma" w:hAnsi="Tahoma" w:cs="Tahoma"/>
                <w:lang w:val="nl-NL"/>
              </w:rPr>
              <w:br/>
            </w:r>
            <w:r w:rsidRPr="00946F7D">
              <w:rPr>
                <w:rFonts w:ascii="Tahoma" w:hAnsi="Tahoma" w:cs="Tahoma"/>
                <w:lang w:val="nl-NL"/>
              </w:rPr>
              <w:t>overeenkomst</w:t>
            </w:r>
          </w:p>
        </w:tc>
      </w:tr>
      <w:tr w:rsidR="00C21366" w:rsidRPr="00D6097F" w:rsidTr="00741663">
        <w:trPr>
          <w:cantSplit/>
          <w:trHeight w:val="236"/>
        </w:trPr>
        <w:tc>
          <w:tcPr>
            <w:tcW w:w="1602" w:type="dxa"/>
            <w:vAlign w:val="center"/>
          </w:tcPr>
          <w:p w:rsidR="00C21366" w:rsidRPr="00677954" w:rsidRDefault="00C21366" w:rsidP="00741663">
            <w:pPr>
              <w:pStyle w:val="AppendixTableText"/>
              <w:spacing w:line="240" w:lineRule="auto"/>
              <w:rPr>
                <w:rFonts w:ascii="Tahoma" w:hAnsi="Tahoma" w:cs="Tahoma"/>
                <w:lang w:val="nl-NL"/>
              </w:rPr>
            </w:pPr>
            <w:r w:rsidRPr="00677954">
              <w:rPr>
                <w:rFonts w:ascii="Tahoma" w:hAnsi="Tahoma" w:cs="Tahoma"/>
                <w:b/>
                <w:lang w:val="nl-NL"/>
              </w:rPr>
              <w:lastRenderedPageBreak/>
              <w:t>Productgroep</w:t>
            </w:r>
            <w:r w:rsidRPr="00677954">
              <w:rPr>
                <w:rFonts w:ascii="Tahoma" w:hAnsi="Tahoma" w:cs="Tahoma"/>
                <w:lang w:val="nl-NL"/>
              </w:rPr>
              <w:t xml:space="preserve"> </w:t>
            </w:r>
            <w:r w:rsidRPr="00677954">
              <w:rPr>
                <w:rFonts w:ascii="Tahoma" w:hAnsi="Tahoma" w:cs="Tahoma"/>
                <w:b/>
                <w:lang w:val="nl-NL"/>
              </w:rPr>
              <w:t>Systemen</w:t>
            </w:r>
          </w:p>
        </w:tc>
        <w:tc>
          <w:tcPr>
            <w:tcW w:w="1143" w:type="dxa"/>
            <w:vAlign w:val="center"/>
          </w:tcPr>
          <w:p w:rsidR="00C21366" w:rsidRPr="00677954" w:rsidRDefault="00C21366" w:rsidP="00741663">
            <w:pPr>
              <w:pStyle w:val="AppendixTableText"/>
              <w:spacing w:line="240" w:lineRule="auto"/>
              <w:rPr>
                <w:rFonts w:ascii="Tahoma" w:hAnsi="Tahoma" w:cs="Tahoma"/>
                <w:lang w:val="nl-NL"/>
              </w:rPr>
            </w:pPr>
            <w:r w:rsidRPr="00677954">
              <w:rPr>
                <w:rFonts w:ascii="Tahoma" w:hAnsi="Tahoma" w:cs="Tahoma"/>
                <w:lang w:val="nl-NL"/>
              </w:rPr>
              <w:t>1 gebruikers-ID per overeen</w:t>
            </w:r>
            <w:r w:rsidR="00DB5A11">
              <w:rPr>
                <w:rFonts w:ascii="Tahoma" w:hAnsi="Tahoma" w:cs="Tahoma"/>
                <w:lang w:val="nl-NL"/>
              </w:rPr>
              <w:t>-</w:t>
            </w:r>
            <w:r w:rsidRPr="00677954">
              <w:rPr>
                <w:rFonts w:ascii="Tahoma" w:hAnsi="Tahoma" w:cs="Tahoma"/>
                <w:lang w:val="nl-NL"/>
              </w:rPr>
              <w:t>komst</w:t>
            </w:r>
          </w:p>
        </w:tc>
        <w:tc>
          <w:tcPr>
            <w:tcW w:w="1170" w:type="dxa"/>
            <w:vAlign w:val="center"/>
          </w:tcPr>
          <w:p w:rsidR="00C21366" w:rsidRPr="00946F7D" w:rsidRDefault="00C21366" w:rsidP="00741663">
            <w:pPr>
              <w:pStyle w:val="AppendixTableText"/>
              <w:spacing w:line="240" w:lineRule="auto"/>
              <w:rPr>
                <w:rFonts w:ascii="Tahoma" w:hAnsi="Tahoma" w:cs="Tahoma"/>
                <w:lang w:val="nl-NL"/>
              </w:rPr>
            </w:pPr>
            <w:r w:rsidRPr="00946F7D">
              <w:rPr>
                <w:rFonts w:ascii="Tahoma" w:hAnsi="Tahoma" w:cs="Tahoma"/>
                <w:lang w:val="nl-NL"/>
              </w:rPr>
              <w:t>2 gebruikers-ID's per</w:t>
            </w:r>
          </w:p>
          <w:p w:rsidR="00C21366" w:rsidRPr="00946F7D" w:rsidRDefault="00C21366" w:rsidP="00741663">
            <w:pPr>
              <w:pStyle w:val="AppendixTableText"/>
              <w:spacing w:line="240" w:lineRule="auto"/>
              <w:rPr>
                <w:rFonts w:ascii="Tahoma" w:hAnsi="Tahoma" w:cs="Tahoma"/>
                <w:lang w:val="nl-NL"/>
              </w:rPr>
            </w:pPr>
            <w:r w:rsidRPr="00946F7D">
              <w:rPr>
                <w:rFonts w:ascii="Tahoma" w:hAnsi="Tahoma" w:cs="Tahoma"/>
                <w:lang w:val="nl-NL"/>
              </w:rPr>
              <w:t>In aanmerking komende</w:t>
            </w:r>
          </w:p>
          <w:p w:rsidR="00C21366" w:rsidRPr="00677954" w:rsidRDefault="00C21366" w:rsidP="00741663">
            <w:pPr>
              <w:pStyle w:val="AppendixTableText"/>
              <w:spacing w:line="240" w:lineRule="auto"/>
              <w:rPr>
                <w:rFonts w:ascii="Tahoma" w:hAnsi="Tahoma" w:cs="Tahoma"/>
                <w:lang w:val="nl-NL"/>
              </w:rPr>
            </w:pPr>
            <w:r w:rsidRPr="00677954">
              <w:rPr>
                <w:rFonts w:ascii="Tahoma" w:hAnsi="Tahoma" w:cs="Tahoma"/>
                <w:lang w:val="nl-NL"/>
              </w:rPr>
              <w:t>Enrollment</w:t>
            </w:r>
          </w:p>
        </w:tc>
        <w:tc>
          <w:tcPr>
            <w:tcW w:w="1235" w:type="dxa"/>
            <w:vAlign w:val="center"/>
          </w:tcPr>
          <w:p w:rsidR="00C21366" w:rsidRPr="00946F7D" w:rsidRDefault="00C21366" w:rsidP="00741663">
            <w:pPr>
              <w:pStyle w:val="AppendixTableText"/>
              <w:spacing w:line="240" w:lineRule="auto"/>
              <w:rPr>
                <w:rFonts w:ascii="Tahoma" w:hAnsi="Tahoma" w:cs="Tahoma"/>
                <w:lang w:val="nl-NL"/>
              </w:rPr>
            </w:pPr>
            <w:r w:rsidRPr="00946F7D">
              <w:rPr>
                <w:rFonts w:ascii="Tahoma" w:hAnsi="Tahoma" w:cs="Tahoma"/>
                <w:lang w:val="nl-NL"/>
              </w:rPr>
              <w:t>3 gebruikers-ID's per</w:t>
            </w:r>
          </w:p>
          <w:p w:rsidR="00C21366" w:rsidRPr="00946F7D" w:rsidRDefault="00C21366" w:rsidP="00741663">
            <w:pPr>
              <w:pStyle w:val="AppendixTableText"/>
              <w:spacing w:line="240" w:lineRule="auto"/>
              <w:rPr>
                <w:rFonts w:ascii="Tahoma" w:hAnsi="Tahoma" w:cs="Tahoma"/>
                <w:lang w:val="nl-NL"/>
              </w:rPr>
            </w:pPr>
            <w:r w:rsidRPr="00946F7D">
              <w:rPr>
                <w:rFonts w:ascii="Tahoma" w:hAnsi="Tahoma" w:cs="Tahoma"/>
                <w:lang w:val="nl-NL"/>
              </w:rPr>
              <w:t>In aanmerking komende</w:t>
            </w:r>
          </w:p>
          <w:p w:rsidR="00C21366" w:rsidRPr="00FC0C73" w:rsidRDefault="00C21366" w:rsidP="00741663">
            <w:pPr>
              <w:pStyle w:val="AppendixTableText"/>
              <w:spacing w:line="240" w:lineRule="auto"/>
              <w:rPr>
                <w:rFonts w:ascii="Tahoma" w:hAnsi="Tahoma" w:cs="Tahoma"/>
              </w:rPr>
            </w:pPr>
            <w:r w:rsidRPr="00FC0C73">
              <w:rPr>
                <w:rFonts w:ascii="Tahoma" w:hAnsi="Tahoma" w:cs="Tahoma"/>
              </w:rPr>
              <w:t>Enrollment</w:t>
            </w:r>
          </w:p>
        </w:tc>
        <w:tc>
          <w:tcPr>
            <w:tcW w:w="1402" w:type="dxa"/>
            <w:vAlign w:val="center"/>
          </w:tcPr>
          <w:p w:rsidR="00C21366" w:rsidRPr="00946F7D" w:rsidRDefault="00C21366" w:rsidP="00741663">
            <w:pPr>
              <w:pStyle w:val="AppendixTableText"/>
              <w:spacing w:line="240" w:lineRule="auto"/>
              <w:rPr>
                <w:rFonts w:ascii="Tahoma" w:hAnsi="Tahoma" w:cs="Tahoma"/>
                <w:lang w:val="nl-NL"/>
              </w:rPr>
            </w:pPr>
            <w:r w:rsidRPr="00946F7D">
              <w:rPr>
                <w:rFonts w:ascii="Tahoma" w:hAnsi="Tahoma" w:cs="Tahoma"/>
                <w:lang w:val="nl-NL"/>
              </w:rPr>
              <w:t>5 gebruikers-ID's per</w:t>
            </w:r>
          </w:p>
          <w:p w:rsidR="00C21366" w:rsidRPr="00946F7D" w:rsidRDefault="00C21366" w:rsidP="00741663">
            <w:pPr>
              <w:pStyle w:val="AppendixTableText"/>
              <w:spacing w:line="240" w:lineRule="auto"/>
              <w:rPr>
                <w:rFonts w:ascii="Tahoma" w:hAnsi="Tahoma" w:cs="Tahoma"/>
                <w:lang w:val="nl-NL"/>
              </w:rPr>
            </w:pPr>
            <w:r w:rsidRPr="00946F7D">
              <w:rPr>
                <w:rFonts w:ascii="Tahoma" w:hAnsi="Tahoma" w:cs="Tahoma"/>
                <w:lang w:val="nl-NL"/>
              </w:rPr>
              <w:t>In aanmerking komende</w:t>
            </w:r>
          </w:p>
          <w:p w:rsidR="00C21366" w:rsidRPr="00FC0C73" w:rsidRDefault="00C21366" w:rsidP="00741663">
            <w:pPr>
              <w:pStyle w:val="AppendixTableText"/>
              <w:spacing w:line="240" w:lineRule="auto"/>
              <w:rPr>
                <w:rFonts w:ascii="Tahoma" w:hAnsi="Tahoma" w:cs="Tahoma"/>
              </w:rPr>
            </w:pPr>
            <w:r w:rsidRPr="00FC0C73">
              <w:rPr>
                <w:rFonts w:ascii="Tahoma" w:hAnsi="Tahoma" w:cs="Tahoma"/>
              </w:rPr>
              <w:t>Enrollment</w:t>
            </w:r>
          </w:p>
        </w:tc>
        <w:tc>
          <w:tcPr>
            <w:tcW w:w="1350" w:type="dxa"/>
            <w:vAlign w:val="center"/>
          </w:tcPr>
          <w:p w:rsidR="00C21366" w:rsidRPr="00946F7D" w:rsidRDefault="00C21366" w:rsidP="00741663">
            <w:pPr>
              <w:pStyle w:val="AppendixTableText"/>
              <w:spacing w:line="240" w:lineRule="auto"/>
              <w:rPr>
                <w:rFonts w:ascii="Tahoma" w:hAnsi="Tahoma" w:cs="Tahoma"/>
                <w:lang w:val="nl-NL"/>
              </w:rPr>
            </w:pPr>
            <w:r w:rsidRPr="00946F7D">
              <w:rPr>
                <w:rFonts w:ascii="Tahoma" w:hAnsi="Tahoma" w:cs="Tahoma"/>
                <w:lang w:val="nl-NL"/>
              </w:rPr>
              <w:t>10 gebruikers-ID's per</w:t>
            </w:r>
          </w:p>
          <w:p w:rsidR="00C21366" w:rsidRPr="00946F7D" w:rsidRDefault="00C21366" w:rsidP="00741663">
            <w:pPr>
              <w:pStyle w:val="AppendixTableText"/>
              <w:spacing w:line="240" w:lineRule="auto"/>
              <w:rPr>
                <w:rFonts w:ascii="Tahoma" w:hAnsi="Tahoma" w:cs="Tahoma"/>
                <w:lang w:val="nl-NL"/>
              </w:rPr>
            </w:pPr>
            <w:r w:rsidRPr="00946F7D">
              <w:rPr>
                <w:rFonts w:ascii="Tahoma" w:hAnsi="Tahoma" w:cs="Tahoma"/>
                <w:lang w:val="nl-NL"/>
              </w:rPr>
              <w:t>In aanmerking komende</w:t>
            </w:r>
          </w:p>
          <w:p w:rsidR="00C21366" w:rsidRPr="00FC0C73" w:rsidRDefault="00C21366" w:rsidP="00741663">
            <w:pPr>
              <w:pStyle w:val="AppendixTableText"/>
              <w:spacing w:line="240" w:lineRule="auto"/>
              <w:rPr>
                <w:rFonts w:ascii="Tahoma" w:hAnsi="Tahoma" w:cs="Tahoma"/>
              </w:rPr>
            </w:pPr>
            <w:r w:rsidRPr="00FC0C73">
              <w:rPr>
                <w:rFonts w:ascii="Tahoma" w:hAnsi="Tahoma" w:cs="Tahoma"/>
              </w:rPr>
              <w:t>Enrollment</w:t>
            </w:r>
          </w:p>
        </w:tc>
        <w:tc>
          <w:tcPr>
            <w:tcW w:w="1584" w:type="dxa"/>
            <w:vAlign w:val="center"/>
          </w:tcPr>
          <w:p w:rsidR="00C21366" w:rsidRPr="00946F7D" w:rsidRDefault="00C21366" w:rsidP="00741663">
            <w:pPr>
              <w:pStyle w:val="AppendixTableText"/>
              <w:spacing w:line="240" w:lineRule="auto"/>
              <w:rPr>
                <w:rFonts w:ascii="Tahoma" w:hAnsi="Tahoma" w:cs="Tahoma"/>
                <w:lang w:val="nl-NL"/>
              </w:rPr>
            </w:pPr>
            <w:r w:rsidRPr="00946F7D">
              <w:rPr>
                <w:rFonts w:ascii="Tahoma" w:hAnsi="Tahoma" w:cs="Tahoma"/>
                <w:lang w:val="nl-NL"/>
              </w:rPr>
              <w:t>1 gebruikers-ID per Enrollment/</w:t>
            </w:r>
            <w:r w:rsidR="00677954">
              <w:rPr>
                <w:rFonts w:ascii="Tahoma" w:hAnsi="Tahoma" w:cs="Tahoma"/>
                <w:lang w:val="nl-NL"/>
              </w:rPr>
              <w:br/>
            </w:r>
            <w:r w:rsidRPr="00946F7D">
              <w:rPr>
                <w:rFonts w:ascii="Tahoma" w:hAnsi="Tahoma" w:cs="Tahoma"/>
                <w:lang w:val="nl-NL"/>
              </w:rPr>
              <w:t>overeenkomst</w:t>
            </w:r>
          </w:p>
        </w:tc>
      </w:tr>
    </w:tbl>
    <w:p w:rsidR="00C21366" w:rsidRPr="00946F7D" w:rsidRDefault="00C21366" w:rsidP="00C21366">
      <w:pPr>
        <w:pStyle w:val="AppendixFlushBulletedList"/>
        <w:tabs>
          <w:tab w:val="clear" w:pos="360"/>
          <w:tab w:val="num" w:pos="0"/>
        </w:tabs>
        <w:ind w:left="0" w:firstLine="0"/>
        <w:rPr>
          <w:rFonts w:ascii="Tahoma" w:hAnsi="Tahoma" w:cs="Tahoma"/>
          <w:lang w:val="nl-NL"/>
        </w:rPr>
      </w:pPr>
      <w:r w:rsidRPr="00946F7D">
        <w:rPr>
          <w:rFonts w:ascii="Tahoma" w:hAnsi="Tahoma" w:cs="Tahoma"/>
          <w:sz w:val="18"/>
          <w:szCs w:val="18"/>
          <w:lang w:val="nl-NL"/>
        </w:rPr>
        <w:t>Elke gebruikers-ID geeft een persoon het recht zich aan te melden bij en toegang te verkrijgen tot de website met diensten voor abonnees, met inbegrip van maar niet beperkt tot: Online Concierge Chat, Managed Newsgroups, en premium materiaal.</w:t>
      </w:r>
    </w:p>
    <w:p w:rsidR="00C21366" w:rsidRPr="00946F7D" w:rsidRDefault="00C21366" w:rsidP="00C21366">
      <w:pPr>
        <w:pStyle w:val="AppendixFlushBulletedList"/>
        <w:tabs>
          <w:tab w:val="clear" w:pos="360"/>
          <w:tab w:val="num" w:pos="0"/>
        </w:tabs>
        <w:ind w:left="0" w:firstLine="0"/>
        <w:rPr>
          <w:rFonts w:ascii="Tahoma" w:hAnsi="Tahoma" w:cs="Tahoma"/>
          <w:lang w:val="nl-NL"/>
        </w:rPr>
      </w:pPr>
    </w:p>
    <w:p w:rsidR="00C21366" w:rsidRPr="00946F7D" w:rsidRDefault="00C21366" w:rsidP="00C21366">
      <w:pPr>
        <w:pStyle w:val="AppendixFlushBulletedList"/>
        <w:tabs>
          <w:tab w:val="clear" w:pos="360"/>
          <w:tab w:val="num" w:pos="0"/>
        </w:tabs>
        <w:ind w:left="0" w:firstLine="0"/>
        <w:rPr>
          <w:rFonts w:ascii="Tahoma" w:hAnsi="Tahoma" w:cs="Tahoma"/>
          <w:lang w:val="nl-NL"/>
        </w:rPr>
      </w:pPr>
      <w:r w:rsidRPr="00946F7D">
        <w:rPr>
          <w:rFonts w:ascii="Tahoma" w:hAnsi="Tahoma" w:cs="Tahoma"/>
          <w:sz w:val="18"/>
          <w:szCs w:val="18"/>
          <w:lang w:val="nl-NL"/>
        </w:rPr>
        <w:t>Klanten met Open License, Open Value, Open Value Subscription – Education Solutions, Academic Select Licentie en Select Plus for Academic dienen Software Assurance te verkrijgen voor ten minste vijf serverlicenties voor kwalificerende producten om in aanmerking te komen voor deze voorziening.</w:t>
      </w:r>
    </w:p>
    <w:p w:rsidR="00C21366" w:rsidRPr="00946F7D" w:rsidRDefault="00C21366" w:rsidP="00C21366">
      <w:pPr>
        <w:pStyle w:val="AppendixFlushBulletedList"/>
        <w:tabs>
          <w:tab w:val="clear" w:pos="360"/>
          <w:tab w:val="num" w:pos="0"/>
        </w:tabs>
        <w:ind w:left="0" w:firstLine="0"/>
        <w:rPr>
          <w:rFonts w:ascii="Tahoma" w:hAnsi="Tahoma" w:cs="Tahoma"/>
          <w:lang w:val="nl-NL"/>
        </w:rPr>
      </w:pPr>
    </w:p>
    <w:p w:rsidR="00C21366" w:rsidRPr="00946F7D" w:rsidRDefault="00C21366" w:rsidP="00C21366">
      <w:pPr>
        <w:pStyle w:val="AppendixBodyText"/>
        <w:spacing w:after="0"/>
        <w:rPr>
          <w:rFonts w:ascii="Tahoma" w:hAnsi="Tahoma" w:cs="Tahoma"/>
          <w:lang w:val="nl-NL"/>
        </w:rPr>
      </w:pPr>
      <w:r w:rsidRPr="00946F7D">
        <w:rPr>
          <w:rFonts w:ascii="Tahoma" w:hAnsi="Tahoma" w:cs="Tahoma"/>
          <w:sz w:val="18"/>
          <w:szCs w:val="18"/>
          <w:lang w:val="nl-NL"/>
        </w:rPr>
        <w:t>Op het gebruik van de TechNet SA Subscription Services-software door klanten zijn de voorwaarden van hun licentieovereenkomst van toepassing.</w:t>
      </w:r>
    </w:p>
    <w:p w:rsidR="00C21366" w:rsidRPr="00946F7D" w:rsidRDefault="00C21366" w:rsidP="00C21366">
      <w:pPr>
        <w:pStyle w:val="Heading3"/>
        <w:rPr>
          <w:rFonts w:ascii="Tahoma" w:hAnsi="Tahoma" w:cs="Tahoma"/>
          <w:lang w:val="nl-NL"/>
        </w:rPr>
      </w:pPr>
    </w:p>
    <w:p w:rsidR="00C21366" w:rsidRPr="00946F7D" w:rsidRDefault="00C21366" w:rsidP="00C21366">
      <w:pPr>
        <w:pStyle w:val="Heading3"/>
        <w:rPr>
          <w:rFonts w:ascii="Tahoma" w:hAnsi="Tahoma" w:cs="Tahoma"/>
          <w:lang w:val="nl-NL"/>
        </w:rPr>
      </w:pPr>
      <w:bookmarkStart w:id="754" w:name="_Toc336338241"/>
      <w:bookmarkStart w:id="755" w:name="_Toc368299876"/>
      <w:r w:rsidRPr="00946F7D">
        <w:rPr>
          <w:rFonts w:ascii="Tahoma" w:hAnsi="Tahoma" w:cs="Tahoma"/>
          <w:sz w:val="24"/>
          <w:lang w:val="nl-NL"/>
        </w:rPr>
        <w:t>TechNet Plus Direct</w:t>
      </w:r>
      <w:bookmarkEnd w:id="754"/>
      <w:bookmarkEnd w:id="755"/>
    </w:p>
    <w:p w:rsidR="00C21366" w:rsidRPr="00946F7D" w:rsidRDefault="00C21366" w:rsidP="00C21366">
      <w:pPr>
        <w:rPr>
          <w:rFonts w:cs="Tahoma"/>
          <w:lang w:val="nl-NL"/>
        </w:rPr>
      </w:pPr>
    </w:p>
    <w:p w:rsidR="00C21366" w:rsidRPr="00FC0C73" w:rsidRDefault="00C21366" w:rsidP="00C21366">
      <w:pPr>
        <w:pStyle w:val="AppendixBodyText"/>
        <w:spacing w:after="0"/>
        <w:rPr>
          <w:rFonts w:ascii="Tahoma" w:hAnsi="Tahoma" w:cs="Tahoma"/>
        </w:rPr>
      </w:pPr>
      <w:r w:rsidRPr="00946F7D">
        <w:rPr>
          <w:rFonts w:ascii="Tahoma" w:hAnsi="Tahoma" w:cs="Tahoma"/>
          <w:sz w:val="18"/>
          <w:szCs w:val="18"/>
          <w:lang w:val="nl-NL"/>
        </w:rPr>
        <w:t>Klanten met Software Assurance voor kwalificerende producten uit de productgroep Servers komen gedurende de looptijd van het Software Assurance dekking in aanmerking voor een TechNet Plus Direct-abonnement. Deze dienst biedt IT-professionals toegang tot TechNet Plus Direct-materiaal, met inbegrip van de Microsoft Knowledge Base, technische training, downloads, beveiligingspatches, servicepacks, en instructiemateriaal. </w:t>
      </w:r>
      <w:r w:rsidRPr="00FC0C73">
        <w:rPr>
          <w:rFonts w:ascii="Tahoma" w:hAnsi="Tahoma" w:cs="Tahoma"/>
          <w:sz w:val="18"/>
          <w:szCs w:val="18"/>
        </w:rPr>
        <w:t>Daarnaast ontvangt de klant de volgende voordelen:</w:t>
      </w:r>
    </w:p>
    <w:p w:rsidR="00C21366" w:rsidRPr="00FC0C73" w:rsidRDefault="00C21366" w:rsidP="00C21366">
      <w:pPr>
        <w:pStyle w:val="AppendixBodyText"/>
        <w:spacing w:after="0"/>
        <w:rPr>
          <w:rFonts w:ascii="Tahoma" w:hAnsi="Tahoma" w:cs="Tahoma"/>
        </w:rPr>
      </w:pPr>
    </w:p>
    <w:p w:rsidR="00C21366" w:rsidRPr="00946F7D" w:rsidRDefault="00C21366" w:rsidP="00C21366">
      <w:pPr>
        <w:pStyle w:val="AppendixFlushBulletedList"/>
        <w:numPr>
          <w:ilvl w:val="0"/>
          <w:numId w:val="111"/>
        </w:numPr>
        <w:spacing w:after="60"/>
        <w:ind w:left="1440"/>
        <w:rPr>
          <w:rFonts w:ascii="Tahoma" w:hAnsi="Tahoma" w:cs="Tahoma"/>
          <w:lang w:val="nl-NL"/>
        </w:rPr>
      </w:pPr>
      <w:r w:rsidRPr="00946F7D">
        <w:rPr>
          <w:rFonts w:ascii="Tahoma" w:hAnsi="Tahoma" w:cs="Tahoma"/>
          <w:sz w:val="18"/>
          <w:szCs w:val="18"/>
          <w:lang w:val="nl-NL"/>
        </w:rPr>
        <w:t xml:space="preserve">Toegang tot het downloaden van volledige versies van software voor evaluatiedoeleinden, zoals Microsoft operating systems, servers en Office System-software. </w:t>
      </w:r>
    </w:p>
    <w:p w:rsidR="00C21366" w:rsidRPr="00946F7D" w:rsidRDefault="00C21366" w:rsidP="00C21366">
      <w:pPr>
        <w:pStyle w:val="AppendixFlushBulletedList"/>
        <w:numPr>
          <w:ilvl w:val="0"/>
          <w:numId w:val="111"/>
        </w:numPr>
        <w:spacing w:after="60"/>
        <w:ind w:left="1440"/>
        <w:rPr>
          <w:rFonts w:ascii="Tahoma" w:hAnsi="Tahoma" w:cs="Tahoma"/>
          <w:lang w:val="nl-NL"/>
        </w:rPr>
      </w:pPr>
      <w:r w:rsidRPr="00946F7D">
        <w:rPr>
          <w:rFonts w:ascii="Tahoma" w:hAnsi="Tahoma" w:cs="Tahoma"/>
          <w:sz w:val="18"/>
          <w:szCs w:val="18"/>
          <w:lang w:val="nl-NL"/>
        </w:rPr>
        <w:t xml:space="preserve">Toegang tot Bètasoftware - pre-release versies van Microsoft software. </w:t>
      </w:r>
    </w:p>
    <w:p w:rsidR="00C21366" w:rsidRPr="00946F7D" w:rsidRDefault="00C21366" w:rsidP="00C21366">
      <w:pPr>
        <w:pStyle w:val="AppendixFlushBulletedList"/>
        <w:numPr>
          <w:ilvl w:val="0"/>
          <w:numId w:val="111"/>
        </w:numPr>
        <w:spacing w:after="60"/>
        <w:ind w:left="1440"/>
        <w:rPr>
          <w:rFonts w:ascii="Tahoma" w:hAnsi="Tahoma" w:cs="Tahoma"/>
          <w:lang w:val="nl-NL"/>
        </w:rPr>
      </w:pPr>
      <w:r w:rsidRPr="00946F7D">
        <w:rPr>
          <w:rFonts w:ascii="Tahoma" w:hAnsi="Tahoma" w:cs="Tahoma"/>
          <w:sz w:val="18"/>
          <w:szCs w:val="18"/>
          <w:lang w:val="nl-NL"/>
        </w:rPr>
        <w:t xml:space="preserve">Twee (2) gratis technische ondersteuningsvoorvallen per jaar en 20% korting op aanvullende telefonische ondersteuningsvoorvallen die een klant aanschaft. </w:t>
      </w:r>
    </w:p>
    <w:p w:rsidR="00C21366" w:rsidRPr="00946F7D" w:rsidRDefault="00C21366" w:rsidP="00C21366">
      <w:pPr>
        <w:pStyle w:val="AppendixFlushBulletedList"/>
        <w:numPr>
          <w:ilvl w:val="0"/>
          <w:numId w:val="111"/>
        </w:numPr>
        <w:spacing w:after="60"/>
        <w:ind w:left="1440"/>
        <w:rPr>
          <w:rFonts w:ascii="Tahoma" w:hAnsi="Tahoma" w:cs="Tahoma"/>
          <w:lang w:val="nl-NL"/>
        </w:rPr>
      </w:pPr>
      <w:r w:rsidRPr="00946F7D">
        <w:rPr>
          <w:rFonts w:ascii="Tahoma" w:hAnsi="Tahoma" w:cs="Tahoma"/>
          <w:sz w:val="18"/>
          <w:szCs w:val="18"/>
          <w:lang w:val="nl-NL"/>
        </w:rPr>
        <w:t xml:space="preserve">Onbeperkte ondersteuning via beheerde nieuwsgroepen en de dienst Online Concierge. </w:t>
      </w:r>
    </w:p>
    <w:p w:rsidR="00C21366" w:rsidRDefault="00C21366" w:rsidP="00C21366">
      <w:pPr>
        <w:pStyle w:val="AppendixBodyText"/>
        <w:spacing w:after="0"/>
        <w:rPr>
          <w:rFonts w:ascii="Tahoma" w:hAnsi="Tahoma" w:cs="Tahoma"/>
          <w:lang w:val="nl-NL"/>
        </w:rPr>
      </w:pPr>
    </w:p>
    <w:p w:rsidR="00C21366" w:rsidRPr="00946F7D" w:rsidRDefault="00C21366" w:rsidP="00C21366">
      <w:pPr>
        <w:pStyle w:val="AppendixBodyText"/>
        <w:spacing w:after="0"/>
        <w:rPr>
          <w:rFonts w:ascii="Tahoma" w:hAnsi="Tahoma" w:cs="Tahoma"/>
          <w:lang w:val="nl-NL"/>
        </w:rPr>
      </w:pPr>
      <w:r w:rsidRPr="00946F7D">
        <w:rPr>
          <w:rFonts w:ascii="Tahoma" w:hAnsi="Tahoma" w:cs="Tahoma"/>
          <w:sz w:val="18"/>
          <w:szCs w:val="18"/>
          <w:lang w:val="nl-NL"/>
        </w:rPr>
        <w:t>Klanten die hiervoor in aanmerking komen, ontvangen één abonnement per kwalificerende Enrollment, zoals hieronder weergegeven:</w:t>
      </w:r>
    </w:p>
    <w:p w:rsidR="00C21366" w:rsidRPr="00946F7D" w:rsidRDefault="00C21366" w:rsidP="00C21366">
      <w:pPr>
        <w:pStyle w:val="AppendixBodyText"/>
        <w:tabs>
          <w:tab w:val="left" w:pos="1425"/>
        </w:tabs>
        <w:spacing w:after="0"/>
        <w:rPr>
          <w:rFonts w:ascii="Tahoma" w:hAnsi="Tahoma" w:cs="Tahoma"/>
          <w:lang w:val="nl-NL"/>
        </w:rPr>
      </w:pPr>
    </w:p>
    <w:tbl>
      <w:tblPr>
        <w:tblW w:w="9459" w:type="dxa"/>
        <w:tblInd w:w="99" w:type="dxa"/>
        <w:tblCellMar>
          <w:left w:w="0" w:type="dxa"/>
          <w:right w:w="0" w:type="dxa"/>
        </w:tblCellMar>
        <w:tblLook w:val="0000" w:firstRow="0" w:lastRow="0" w:firstColumn="0" w:lastColumn="0" w:noHBand="0" w:noVBand="0"/>
      </w:tblPr>
      <w:tblGrid>
        <w:gridCol w:w="1541"/>
        <w:gridCol w:w="1803"/>
        <w:gridCol w:w="1989"/>
        <w:gridCol w:w="2088"/>
        <w:gridCol w:w="2038"/>
      </w:tblGrid>
      <w:tr w:rsidR="00C21366" w:rsidRPr="00FC0C73" w:rsidTr="00111C93">
        <w:trPr>
          <w:trHeight w:val="460"/>
        </w:trPr>
        <w:tc>
          <w:tcPr>
            <w:tcW w:w="1260"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rsidR="00C21366" w:rsidRPr="00FC0C73" w:rsidRDefault="00C21366" w:rsidP="00111C93">
            <w:pPr>
              <w:keepNext/>
              <w:jc w:val="center"/>
              <w:rPr>
                <w:rFonts w:cs="Tahoma"/>
                <w:b/>
                <w:bCs/>
                <w:color w:val="000000"/>
                <w:sz w:val="20"/>
                <w:szCs w:val="20"/>
                <w:highlight w:val="yellow"/>
              </w:rPr>
            </w:pPr>
            <w:r w:rsidRPr="00FC0C73">
              <w:rPr>
                <w:rFonts w:cs="Tahoma"/>
                <w:b/>
                <w:bCs/>
                <w:color w:val="000000"/>
                <w:sz w:val="20"/>
                <w:szCs w:val="20"/>
              </w:rPr>
              <w:t>Product</w:t>
            </w:r>
          </w:p>
        </w:tc>
        <w:tc>
          <w:tcPr>
            <w:tcW w:w="189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rsidR="00C21366" w:rsidRPr="00FC0C73" w:rsidRDefault="00C21366" w:rsidP="00111C93">
            <w:pPr>
              <w:jc w:val="center"/>
              <w:rPr>
                <w:rFonts w:cs="Tahoma"/>
                <w:b/>
                <w:bCs/>
                <w:color w:val="000000"/>
                <w:sz w:val="20"/>
                <w:szCs w:val="20"/>
                <w:highlight w:val="yellow"/>
              </w:rPr>
            </w:pPr>
            <w:r w:rsidRPr="00FC0C73">
              <w:rPr>
                <w:rFonts w:cs="Tahoma"/>
                <w:b/>
                <w:bCs/>
                <w:color w:val="000000"/>
                <w:sz w:val="20"/>
                <w:szCs w:val="20"/>
              </w:rPr>
              <w:t>Open License</w:t>
            </w:r>
          </w:p>
        </w:tc>
        <w:tc>
          <w:tcPr>
            <w:tcW w:w="207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rsidR="00C21366" w:rsidRPr="00FC0C73" w:rsidRDefault="00C21366" w:rsidP="00111C93">
            <w:pPr>
              <w:jc w:val="center"/>
              <w:rPr>
                <w:rFonts w:cs="Tahoma"/>
                <w:b/>
                <w:bCs/>
                <w:color w:val="000000"/>
                <w:sz w:val="20"/>
                <w:szCs w:val="20"/>
                <w:highlight w:val="yellow"/>
              </w:rPr>
            </w:pPr>
            <w:r w:rsidRPr="00FC0C73">
              <w:rPr>
                <w:rFonts w:cs="Tahoma"/>
                <w:b/>
                <w:bCs/>
                <w:color w:val="000000"/>
                <w:sz w:val="20"/>
                <w:szCs w:val="20"/>
              </w:rPr>
              <w:t>Open Value</w:t>
            </w:r>
          </w:p>
        </w:tc>
        <w:tc>
          <w:tcPr>
            <w:tcW w:w="2160" w:type="dxa"/>
            <w:tcBorders>
              <w:top w:val="single" w:sz="8" w:space="0" w:color="auto"/>
              <w:left w:val="nil"/>
              <w:bottom w:val="single" w:sz="8" w:space="0" w:color="auto"/>
              <w:right w:val="single" w:sz="8" w:space="0" w:color="auto"/>
            </w:tcBorders>
            <w:shd w:val="clear" w:color="auto" w:fill="FFCC99"/>
            <w:vAlign w:val="center"/>
          </w:tcPr>
          <w:p w:rsidR="00C21366" w:rsidRPr="00FC0C73" w:rsidRDefault="00C21366" w:rsidP="00111C93">
            <w:pPr>
              <w:jc w:val="center"/>
              <w:rPr>
                <w:rFonts w:cs="Tahoma"/>
                <w:b/>
                <w:bCs/>
                <w:color w:val="000000"/>
                <w:sz w:val="20"/>
                <w:szCs w:val="20"/>
              </w:rPr>
            </w:pPr>
            <w:r w:rsidRPr="00FC0C73">
              <w:rPr>
                <w:rFonts w:cs="Tahoma"/>
                <w:b/>
                <w:bCs/>
                <w:color w:val="000000"/>
                <w:sz w:val="20"/>
                <w:szCs w:val="20"/>
              </w:rPr>
              <w:t>Academic</w:t>
            </w:r>
          </w:p>
        </w:tc>
        <w:tc>
          <w:tcPr>
            <w:tcW w:w="2079"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rsidR="00C21366" w:rsidRPr="00FC0C73" w:rsidRDefault="00C21366" w:rsidP="00111C93">
            <w:pPr>
              <w:jc w:val="center"/>
              <w:rPr>
                <w:rFonts w:cs="Tahoma"/>
                <w:b/>
                <w:bCs/>
                <w:color w:val="000000"/>
                <w:sz w:val="20"/>
                <w:szCs w:val="20"/>
                <w:highlight w:val="yellow"/>
              </w:rPr>
            </w:pPr>
            <w:r w:rsidRPr="00FC0C73">
              <w:rPr>
                <w:rFonts w:cs="Tahoma"/>
                <w:b/>
                <w:bCs/>
                <w:color w:val="000000"/>
                <w:sz w:val="20"/>
                <w:szCs w:val="20"/>
              </w:rPr>
              <w:t>Select (anders dan Academic) /Select Plus (anders dan Academic)/EA</w:t>
            </w:r>
          </w:p>
        </w:tc>
      </w:tr>
      <w:tr w:rsidR="00C21366" w:rsidRPr="00FC0C73" w:rsidTr="00111C93">
        <w:trPr>
          <w:trHeight w:val="50"/>
        </w:trPr>
        <w:tc>
          <w:tcPr>
            <w:tcW w:w="1260"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rsidR="00C21366" w:rsidRPr="00FC0C73" w:rsidRDefault="00C21366" w:rsidP="00111C93">
            <w:pPr>
              <w:rPr>
                <w:rFonts w:cs="Tahoma"/>
                <w:color w:val="000000"/>
                <w:szCs w:val="18"/>
                <w:highlight w:val="yellow"/>
              </w:rPr>
            </w:pPr>
            <w:r w:rsidRPr="00FC0C73">
              <w:rPr>
                <w:rFonts w:cs="Tahoma"/>
                <w:b/>
                <w:bCs/>
                <w:iCs/>
                <w:color w:val="000000"/>
                <w:szCs w:val="18"/>
              </w:rPr>
              <w:t>Server</w:t>
            </w:r>
            <w:r w:rsidRPr="00FC0C73">
              <w:rPr>
                <w:rFonts w:cs="Tahoma"/>
                <w:b/>
                <w:color w:val="000000"/>
                <w:szCs w:val="18"/>
              </w:rPr>
              <w:t>licenties</w:t>
            </w:r>
          </w:p>
        </w:tc>
        <w:tc>
          <w:tcPr>
            <w:tcW w:w="1890" w:type="dxa"/>
            <w:tcBorders>
              <w:top w:val="nil"/>
              <w:left w:val="nil"/>
              <w:bottom w:val="single" w:sz="8" w:space="0" w:color="auto"/>
              <w:right w:val="single" w:sz="8" w:space="0" w:color="auto"/>
            </w:tcBorders>
            <w:tcMar>
              <w:top w:w="0" w:type="dxa"/>
              <w:left w:w="99" w:type="dxa"/>
              <w:bottom w:w="0" w:type="dxa"/>
              <w:right w:w="99" w:type="dxa"/>
            </w:tcMar>
            <w:vAlign w:val="center"/>
          </w:tcPr>
          <w:p w:rsidR="00C21366" w:rsidRPr="00FC0C73" w:rsidRDefault="00C21366" w:rsidP="00111C93">
            <w:pPr>
              <w:jc w:val="center"/>
              <w:rPr>
                <w:rFonts w:cs="Tahoma"/>
                <w:color w:val="000000"/>
                <w:szCs w:val="18"/>
                <w:highlight w:val="yellow"/>
              </w:rPr>
            </w:pPr>
            <w:r w:rsidRPr="00FC0C73">
              <w:rPr>
                <w:rFonts w:cs="Tahoma"/>
                <w:color w:val="000000"/>
                <w:szCs w:val="18"/>
              </w:rPr>
              <w:t>n.v.t.</w:t>
            </w:r>
          </w:p>
        </w:tc>
        <w:tc>
          <w:tcPr>
            <w:tcW w:w="2070" w:type="dxa"/>
            <w:tcBorders>
              <w:top w:val="nil"/>
              <w:left w:val="nil"/>
              <w:bottom w:val="single" w:sz="8" w:space="0" w:color="auto"/>
              <w:right w:val="single" w:sz="8" w:space="0" w:color="auto"/>
            </w:tcBorders>
            <w:tcMar>
              <w:top w:w="0" w:type="dxa"/>
              <w:left w:w="99" w:type="dxa"/>
              <w:bottom w:w="0" w:type="dxa"/>
              <w:right w:w="99" w:type="dxa"/>
            </w:tcMar>
            <w:vAlign w:val="center"/>
          </w:tcPr>
          <w:p w:rsidR="00C21366" w:rsidRPr="00FC0C73" w:rsidRDefault="00C21366" w:rsidP="00111C93">
            <w:pPr>
              <w:jc w:val="center"/>
              <w:rPr>
                <w:rFonts w:cs="Tahoma"/>
                <w:color w:val="000000"/>
                <w:szCs w:val="18"/>
                <w:highlight w:val="yellow"/>
              </w:rPr>
            </w:pPr>
            <w:r w:rsidRPr="00FC0C73">
              <w:rPr>
                <w:rFonts w:cs="Tahoma"/>
                <w:color w:val="000000"/>
                <w:szCs w:val="18"/>
              </w:rPr>
              <w:t>1 abonnement per Enrollment</w:t>
            </w:r>
          </w:p>
        </w:tc>
        <w:tc>
          <w:tcPr>
            <w:tcW w:w="2160" w:type="dxa"/>
            <w:tcBorders>
              <w:top w:val="single" w:sz="8" w:space="0" w:color="auto"/>
              <w:left w:val="nil"/>
              <w:bottom w:val="single" w:sz="8" w:space="0" w:color="auto"/>
              <w:right w:val="single" w:sz="8" w:space="0" w:color="auto"/>
            </w:tcBorders>
          </w:tcPr>
          <w:p w:rsidR="00C21366" w:rsidRPr="00FC0C73" w:rsidRDefault="00C21366" w:rsidP="00111C93">
            <w:pPr>
              <w:ind w:left="360"/>
              <w:rPr>
                <w:rFonts w:cs="Tahoma"/>
                <w:color w:val="000000"/>
                <w:szCs w:val="18"/>
              </w:rPr>
            </w:pPr>
            <w:r w:rsidRPr="00FC0C73">
              <w:rPr>
                <w:rFonts w:cs="Tahoma"/>
                <w:color w:val="000000"/>
                <w:szCs w:val="18"/>
              </w:rPr>
              <w:t>1 abonnement per Enrollment</w:t>
            </w:r>
          </w:p>
        </w:tc>
        <w:tc>
          <w:tcPr>
            <w:tcW w:w="2079"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rsidR="00C21366" w:rsidRPr="00FC0C73" w:rsidRDefault="00C21366" w:rsidP="00111C93">
            <w:pPr>
              <w:rPr>
                <w:rFonts w:cs="Tahoma"/>
                <w:color w:val="000000"/>
                <w:szCs w:val="18"/>
              </w:rPr>
            </w:pPr>
            <w:r w:rsidRPr="00FC0C73">
              <w:rPr>
                <w:rFonts w:cs="Tahoma"/>
                <w:color w:val="000000"/>
                <w:szCs w:val="18"/>
              </w:rPr>
              <w:t>1 abonnement per Enrollment</w:t>
            </w:r>
          </w:p>
        </w:tc>
      </w:tr>
    </w:tbl>
    <w:p w:rsidR="00C21366" w:rsidRPr="00946F7D" w:rsidRDefault="00C21366" w:rsidP="00C21366">
      <w:pPr>
        <w:tabs>
          <w:tab w:val="num" w:pos="0"/>
        </w:tabs>
        <w:rPr>
          <w:rFonts w:cs="Tahoma"/>
          <w:lang w:val="nl-NL"/>
        </w:rPr>
      </w:pPr>
      <w:r w:rsidRPr="00946F7D">
        <w:rPr>
          <w:rFonts w:cs="Tahoma"/>
          <w:i/>
          <w:color w:val="000000"/>
          <w:sz w:val="16"/>
          <w:szCs w:val="16"/>
          <w:lang w:val="nl-NL"/>
        </w:rPr>
        <w:t>* Als klant beschikt over actieve SA dekking voor vijf serversoftwarelicenties</w:t>
      </w:r>
    </w:p>
    <w:p w:rsidR="00C21366" w:rsidRPr="00946F7D" w:rsidRDefault="00C21366" w:rsidP="00C21366">
      <w:pPr>
        <w:pStyle w:val="AppendixFlushBulletedList"/>
        <w:tabs>
          <w:tab w:val="clear" w:pos="360"/>
          <w:tab w:val="num" w:pos="0"/>
        </w:tabs>
        <w:ind w:left="0" w:firstLine="0"/>
        <w:rPr>
          <w:rFonts w:ascii="Tahoma" w:hAnsi="Tahoma" w:cs="Tahoma"/>
          <w:lang w:val="nl-NL"/>
        </w:rPr>
      </w:pPr>
    </w:p>
    <w:p w:rsidR="00C21366" w:rsidRPr="00946F7D" w:rsidRDefault="00C21366" w:rsidP="00C21366">
      <w:pPr>
        <w:pStyle w:val="AppendixFlushBulletedList"/>
        <w:tabs>
          <w:tab w:val="clear" w:pos="360"/>
          <w:tab w:val="num" w:pos="0"/>
        </w:tabs>
        <w:ind w:left="0" w:firstLine="0"/>
        <w:rPr>
          <w:rFonts w:ascii="Tahoma" w:hAnsi="Tahoma" w:cs="Tahoma"/>
          <w:lang w:val="nl-NL"/>
        </w:rPr>
      </w:pPr>
      <w:r w:rsidRPr="00946F7D">
        <w:rPr>
          <w:rFonts w:ascii="Tahoma" w:hAnsi="Tahoma" w:cs="Tahoma"/>
          <w:color w:val="000000"/>
          <w:sz w:val="18"/>
          <w:szCs w:val="18"/>
          <w:lang w:val="nl-NL"/>
        </w:rPr>
        <w:t xml:space="preserve">Op het gebruik van de TechNet Plus Direct-software, bètasoftware en evaluatiesoftware door klanten zijn de voorwaarden van hun licentieovereenkomst van toepassing. </w:t>
      </w:r>
    </w:p>
    <w:p w:rsidR="00C21366" w:rsidRPr="00946F7D" w:rsidRDefault="00C21366" w:rsidP="004E4287">
      <w:pPr>
        <w:pStyle w:val="AppendixFlushBulletedList"/>
        <w:tabs>
          <w:tab w:val="clear" w:pos="360"/>
          <w:tab w:val="num" w:pos="0"/>
        </w:tabs>
        <w:ind w:left="0" w:firstLine="0"/>
        <w:rPr>
          <w:rFonts w:ascii="Tahoma" w:hAnsi="Tahoma" w:cs="Tahoma"/>
          <w:lang w:val="nl-NL"/>
        </w:rPr>
      </w:pPr>
      <w:r w:rsidRPr="00946F7D">
        <w:rPr>
          <w:rFonts w:ascii="Tahoma" w:hAnsi="Tahoma" w:cs="Tahoma"/>
          <w:color w:val="000000"/>
          <w:sz w:val="18"/>
          <w:szCs w:val="18"/>
          <w:lang w:val="nl-NL"/>
        </w:rPr>
        <w:t xml:space="preserve">De volledige versies van de software zijn niet voorzien van een </w:t>
      </w:r>
      <w:r w:rsidR="004E4287">
        <w:rPr>
          <w:rFonts w:ascii="Tahoma" w:hAnsi="Tahoma" w:cs="Tahoma"/>
          <w:color w:val="000000"/>
          <w:sz w:val="18"/>
          <w:szCs w:val="18"/>
          <w:lang w:val="nl-NL"/>
        </w:rPr>
        <w:t>“</w:t>
      </w:r>
      <w:r w:rsidRPr="00946F7D">
        <w:rPr>
          <w:rFonts w:ascii="Tahoma" w:hAnsi="Tahoma" w:cs="Tahoma"/>
          <w:color w:val="000000"/>
          <w:sz w:val="18"/>
          <w:szCs w:val="18"/>
          <w:lang w:val="nl-NL"/>
        </w:rPr>
        <w:t>tijdbom</w:t>
      </w:r>
      <w:r w:rsidR="004E4287">
        <w:rPr>
          <w:rFonts w:ascii="Tahoma" w:hAnsi="Tahoma" w:cs="Tahoma"/>
          <w:color w:val="000000"/>
          <w:sz w:val="18"/>
          <w:szCs w:val="18"/>
          <w:lang w:val="nl-NL"/>
        </w:rPr>
        <w:t>”</w:t>
      </w:r>
      <w:r w:rsidRPr="00946F7D">
        <w:rPr>
          <w:rFonts w:ascii="Tahoma" w:hAnsi="Tahoma" w:cs="Tahoma"/>
          <w:color w:val="000000"/>
          <w:sz w:val="18"/>
          <w:szCs w:val="18"/>
          <w:lang w:val="nl-NL"/>
        </w:rPr>
        <w:t xml:space="preserve"> en zijn alleen bestemd voor evaluatiedoeleinden, niet voor productieomgevingen. </w:t>
      </w:r>
    </w:p>
    <w:p w:rsidR="00C21366" w:rsidRPr="00946F7D" w:rsidRDefault="00C21366" w:rsidP="00C21366">
      <w:pPr>
        <w:pStyle w:val="AppendixFlushBulletedList"/>
        <w:tabs>
          <w:tab w:val="clear" w:pos="360"/>
          <w:tab w:val="num" w:pos="0"/>
        </w:tabs>
        <w:ind w:left="0" w:firstLine="0"/>
        <w:rPr>
          <w:rFonts w:ascii="Tahoma" w:hAnsi="Tahoma" w:cs="Tahoma"/>
          <w:lang w:val="nl-NL"/>
        </w:rPr>
      </w:pPr>
    </w:p>
    <w:p w:rsidR="00C21366" w:rsidRDefault="00C21366" w:rsidP="00C21366">
      <w:pPr>
        <w:pStyle w:val="AppendixFlushBulletedList"/>
        <w:tabs>
          <w:tab w:val="clear" w:pos="360"/>
          <w:tab w:val="num" w:pos="0"/>
        </w:tabs>
        <w:ind w:left="0" w:firstLine="0"/>
        <w:rPr>
          <w:rFonts w:ascii="Tahoma" w:hAnsi="Tahoma" w:cs="Tahoma"/>
          <w:color w:val="000000"/>
          <w:sz w:val="18"/>
          <w:szCs w:val="18"/>
          <w:lang w:val="nl-NL"/>
        </w:rPr>
      </w:pPr>
      <w:r w:rsidRPr="00946F7D">
        <w:rPr>
          <w:rFonts w:ascii="Tahoma" w:hAnsi="Tahoma" w:cs="Tahoma"/>
          <w:color w:val="000000"/>
          <w:sz w:val="18"/>
          <w:szCs w:val="18"/>
          <w:lang w:val="nl-NL"/>
        </w:rPr>
        <w:t xml:space="preserve">SA-klanten hebben het recht het technische materiaal, zoals de Knowledge Base, technische training, downloads, servicepacks en beveiligingspatches binnen hun organisatie te delen. De volgende voorzieningen zijn echter specifiek voor de primaire abonnee en mogen niet worden gedeeld: volledige versies van software voor evaluatiedoeleinden, bètasoftware, technische ondersteuningsvoorvallen en kortingen, beheerde nieuwsgroepen, Online Concierge en andere Premium-diensten die toegankelijk zijn via de TechNet Plus Direct-website met diensten voor abonnees. </w:t>
      </w:r>
    </w:p>
    <w:p w:rsidR="00DB5A11" w:rsidRPr="00DB5A11" w:rsidRDefault="00DB5A11" w:rsidP="00C21366">
      <w:pPr>
        <w:pStyle w:val="AppendixFlushBulletedList"/>
        <w:tabs>
          <w:tab w:val="clear" w:pos="360"/>
          <w:tab w:val="num" w:pos="0"/>
        </w:tabs>
        <w:ind w:left="0" w:firstLine="0"/>
        <w:rPr>
          <w:rFonts w:ascii="Tahoma" w:hAnsi="Tahoma" w:cs="Tahoma"/>
          <w:sz w:val="2"/>
          <w:szCs w:val="2"/>
          <w:lang w:val="nl-NL"/>
        </w:rPr>
      </w:pPr>
    </w:p>
    <w:p w:rsidR="00C21366" w:rsidRPr="00946F7D" w:rsidRDefault="00C21366" w:rsidP="00C21366">
      <w:pPr>
        <w:pStyle w:val="AppendixFlushBulletedList"/>
        <w:tabs>
          <w:tab w:val="clear" w:pos="360"/>
          <w:tab w:val="num" w:pos="0"/>
        </w:tabs>
        <w:ind w:left="0" w:firstLine="0"/>
        <w:rPr>
          <w:rFonts w:ascii="Tahoma" w:hAnsi="Tahoma" w:cs="Tahoma"/>
          <w:lang w:val="nl-NL"/>
        </w:rPr>
      </w:pPr>
      <w:r w:rsidRPr="00946F7D">
        <w:rPr>
          <w:rFonts w:ascii="Tahoma" w:hAnsi="Tahoma" w:cs="Tahoma"/>
          <w:color w:val="000000"/>
          <w:sz w:val="18"/>
          <w:szCs w:val="18"/>
          <w:lang w:val="nl-NL"/>
        </w:rPr>
        <w:lastRenderedPageBreak/>
        <w:t xml:space="preserve">Niet alle TechNet Plus Direct-diensten en voorzieningen zijn beschikbaar in alle landen/regio's. </w:t>
      </w:r>
    </w:p>
    <w:p w:rsidR="00C21366" w:rsidRPr="00946F7D" w:rsidRDefault="00C21366" w:rsidP="00C21366">
      <w:pPr>
        <w:pStyle w:val="AppendixFlushBulletedList"/>
        <w:tabs>
          <w:tab w:val="clear" w:pos="360"/>
          <w:tab w:val="num" w:pos="0"/>
        </w:tabs>
        <w:ind w:left="0" w:firstLine="0"/>
        <w:rPr>
          <w:rFonts w:ascii="Tahoma" w:hAnsi="Tahoma" w:cs="Tahoma"/>
          <w:lang w:val="nl-NL"/>
        </w:rPr>
      </w:pPr>
    </w:p>
    <w:p w:rsidR="00C21366" w:rsidRPr="00946F7D" w:rsidRDefault="00C21366" w:rsidP="00C21366">
      <w:pPr>
        <w:pStyle w:val="AppendixFlushBulletedList"/>
        <w:tabs>
          <w:tab w:val="clear" w:pos="360"/>
          <w:tab w:val="num" w:pos="0"/>
        </w:tabs>
        <w:ind w:left="0" w:firstLine="0"/>
        <w:rPr>
          <w:rFonts w:ascii="Tahoma" w:hAnsi="Tahoma" w:cs="Tahoma"/>
          <w:lang w:val="nl-NL"/>
        </w:rPr>
      </w:pPr>
      <w:r w:rsidRPr="00946F7D">
        <w:rPr>
          <w:rFonts w:ascii="Tahoma" w:hAnsi="Tahoma" w:cs="Tahoma"/>
          <w:color w:val="000000"/>
          <w:sz w:val="18"/>
          <w:szCs w:val="18"/>
          <w:lang w:val="nl-NL"/>
        </w:rPr>
        <w:t xml:space="preserve">Zie </w:t>
      </w:r>
      <w:hyperlink r:id="rId28" w:history="1">
        <w:r w:rsidRPr="00946F7D">
          <w:rPr>
            <w:rStyle w:val="Hyperlink"/>
            <w:rFonts w:ascii="Tahoma" w:hAnsi="Tahoma" w:cs="Tahoma"/>
            <w:color w:val="000000"/>
            <w:sz w:val="18"/>
            <w:szCs w:val="18"/>
            <w:lang w:val="nl-NL"/>
          </w:rPr>
          <w:t>www.microsoft.com/technet/subscription</w:t>
        </w:r>
      </w:hyperlink>
      <w:r w:rsidRPr="00946F7D">
        <w:rPr>
          <w:rFonts w:ascii="Tahoma" w:hAnsi="Tahoma" w:cs="Tahoma"/>
          <w:color w:val="000000"/>
          <w:sz w:val="18"/>
          <w:szCs w:val="18"/>
          <w:lang w:val="nl-NL"/>
        </w:rPr>
        <w:t xml:space="preserve"> voor meer informatie over de beschikbaarheid per land/regio. </w:t>
      </w:r>
    </w:p>
    <w:p w:rsidR="00C21366" w:rsidRPr="00946F7D" w:rsidRDefault="00C21366" w:rsidP="00C21366">
      <w:pPr>
        <w:pStyle w:val="AppendixFlushBulletedList"/>
        <w:tabs>
          <w:tab w:val="clear" w:pos="360"/>
          <w:tab w:val="num" w:pos="0"/>
        </w:tabs>
        <w:ind w:left="0" w:firstLine="0"/>
        <w:rPr>
          <w:rFonts w:ascii="Tahoma" w:hAnsi="Tahoma" w:cs="Tahoma"/>
          <w:lang w:val="nl-NL"/>
        </w:rPr>
      </w:pPr>
      <w:r w:rsidRPr="00946F7D">
        <w:rPr>
          <w:rFonts w:ascii="Tahoma" w:hAnsi="Tahoma" w:cs="Tahoma"/>
          <w:color w:val="000000"/>
          <w:sz w:val="18"/>
          <w:szCs w:val="18"/>
          <w:lang w:val="nl-NL"/>
        </w:rPr>
        <w:t>Het gebruiksrecht van de klant voor de TechNet Plus Direct-software, bètasoftware en evaluatiesoftware vervalt op het moment dat hun Software Assurance dekking vervalt.</w:t>
      </w:r>
    </w:p>
    <w:p w:rsidR="00C21366" w:rsidRPr="00946F7D" w:rsidRDefault="00C21366" w:rsidP="00C21366">
      <w:pPr>
        <w:pStyle w:val="Heading3"/>
        <w:tabs>
          <w:tab w:val="num" w:pos="0"/>
        </w:tabs>
        <w:rPr>
          <w:rFonts w:ascii="Tahoma" w:hAnsi="Tahoma" w:cs="Tahoma"/>
          <w:lang w:val="nl-NL"/>
        </w:rPr>
      </w:pPr>
    </w:p>
    <w:p w:rsidR="00C21366" w:rsidRPr="00946F7D" w:rsidRDefault="00C21366" w:rsidP="00C21366">
      <w:pPr>
        <w:pStyle w:val="Heading3"/>
        <w:tabs>
          <w:tab w:val="num" w:pos="0"/>
        </w:tabs>
        <w:rPr>
          <w:rFonts w:ascii="Tahoma" w:hAnsi="Tahoma" w:cs="Tahoma"/>
          <w:lang w:val="nl-NL"/>
        </w:rPr>
      </w:pPr>
      <w:bookmarkStart w:id="756" w:name="_Toc336338242"/>
      <w:bookmarkStart w:id="757" w:name="_Toc368299877"/>
      <w:r w:rsidRPr="00946F7D">
        <w:rPr>
          <w:rFonts w:ascii="Tahoma" w:hAnsi="Tahoma" w:cs="Tahoma"/>
          <w:sz w:val="24"/>
          <w:lang w:val="nl-NL"/>
        </w:rPr>
        <w:t>License Mobility via Software Assurance</w:t>
      </w:r>
      <w:bookmarkEnd w:id="756"/>
      <w:bookmarkEnd w:id="757"/>
    </w:p>
    <w:p w:rsidR="00C21366" w:rsidRPr="00946F7D" w:rsidRDefault="00C21366" w:rsidP="00C21366">
      <w:pPr>
        <w:pStyle w:val="Heading3"/>
        <w:tabs>
          <w:tab w:val="num" w:pos="0"/>
        </w:tabs>
        <w:rPr>
          <w:rFonts w:ascii="Tahoma" w:hAnsi="Tahoma" w:cs="Tahoma"/>
          <w:lang w:val="nl-NL"/>
        </w:rPr>
      </w:pPr>
    </w:p>
    <w:p w:rsidR="00C21366" w:rsidRPr="00946F7D" w:rsidRDefault="00C21366" w:rsidP="00C21366">
      <w:pPr>
        <w:rPr>
          <w:rFonts w:cs="Tahoma"/>
          <w:lang w:val="nl-NL"/>
        </w:rPr>
      </w:pPr>
      <w:bookmarkStart w:id="758" w:name="_Toc294048012"/>
      <w:bookmarkStart w:id="759" w:name="_Toc294048569"/>
      <w:bookmarkStart w:id="760" w:name="_Toc294092640"/>
      <w:bookmarkStart w:id="761" w:name="_Toc295819320"/>
      <w:bookmarkStart w:id="762" w:name="_Toc298795971"/>
      <w:bookmarkStart w:id="763" w:name="_Toc299369847"/>
      <w:bookmarkStart w:id="764" w:name="_Toc300391558"/>
      <w:bookmarkStart w:id="765" w:name="_Toc301939835"/>
      <w:bookmarkStart w:id="766" w:name="_Toc304801232"/>
      <w:bookmarkStart w:id="767" w:name="_Toc312399280"/>
      <w:bookmarkStart w:id="768" w:name="_Toc315289087"/>
      <w:bookmarkStart w:id="769" w:name="_Toc317591243"/>
      <w:bookmarkStart w:id="770" w:name="_Toc325313196"/>
      <w:bookmarkStart w:id="771" w:name="_Toc325609219"/>
      <w:r w:rsidRPr="00946F7D">
        <w:rPr>
          <w:rFonts w:cs="Tahoma"/>
          <w:lang w:val="nl-NL"/>
        </w:rPr>
        <w:t>License Mobility via Software Assurance stelt u in staat bepaalde locatiegebonden licenties met Software Assurance dekking te verplaatsen naar gedeelde servers van derden.</w:t>
      </w:r>
      <w:bookmarkEnd w:id="758"/>
      <w:bookmarkEnd w:id="759"/>
      <w:bookmarkEnd w:id="760"/>
      <w:bookmarkEnd w:id="761"/>
      <w:bookmarkEnd w:id="762"/>
      <w:bookmarkEnd w:id="763"/>
      <w:bookmarkEnd w:id="764"/>
      <w:bookmarkEnd w:id="765"/>
      <w:bookmarkEnd w:id="766"/>
      <w:bookmarkEnd w:id="767"/>
      <w:bookmarkEnd w:id="768"/>
      <w:bookmarkEnd w:id="769"/>
      <w:bookmarkEnd w:id="770"/>
      <w:bookmarkEnd w:id="771"/>
    </w:p>
    <w:p w:rsidR="00C21366" w:rsidRPr="00946F7D" w:rsidRDefault="00C21366" w:rsidP="00C21366">
      <w:pPr>
        <w:rPr>
          <w:rFonts w:cs="Tahoma"/>
          <w:lang w:val="nl-NL"/>
        </w:rPr>
      </w:pPr>
    </w:p>
    <w:p w:rsidR="00C21366" w:rsidRPr="00946F7D" w:rsidRDefault="00C21366" w:rsidP="00C21366">
      <w:pPr>
        <w:rPr>
          <w:rFonts w:cs="Tahoma"/>
          <w:lang w:val="nl-NL"/>
        </w:rPr>
      </w:pPr>
      <w:bookmarkStart w:id="772" w:name="_Toc294048013"/>
      <w:bookmarkStart w:id="773" w:name="_Toc294048570"/>
      <w:bookmarkStart w:id="774" w:name="_Toc294092641"/>
      <w:bookmarkStart w:id="775" w:name="_Toc295819321"/>
      <w:bookmarkStart w:id="776" w:name="_Toc298795972"/>
      <w:bookmarkStart w:id="777" w:name="_Toc299369848"/>
      <w:bookmarkStart w:id="778" w:name="_Toc300391559"/>
      <w:bookmarkStart w:id="779" w:name="_Toc301939836"/>
      <w:bookmarkStart w:id="780" w:name="_Toc304801233"/>
      <w:bookmarkStart w:id="781" w:name="_Toc307350402"/>
      <w:bookmarkStart w:id="782" w:name="_Toc308429813"/>
      <w:bookmarkStart w:id="783" w:name="_Toc312399281"/>
      <w:bookmarkStart w:id="784" w:name="_Toc315289088"/>
      <w:bookmarkStart w:id="785" w:name="_Toc317591244"/>
      <w:bookmarkStart w:id="786" w:name="_Toc323034197"/>
      <w:bookmarkStart w:id="787" w:name="_Toc325313197"/>
      <w:bookmarkStart w:id="788" w:name="_Toc325609220"/>
      <w:r w:rsidRPr="00946F7D">
        <w:rPr>
          <w:rFonts w:cs="Tahoma"/>
          <w:lang w:val="nl-NL"/>
        </w:rPr>
        <w:t>Alle Producten die op dit moment in aanmerking komen voor “License Mobility binnen Serverfarms”, zoals gedefinieerd in de Product Use Rights (PUR) en die zijn gedekt door Software Assurance komen in aanmerking voor License Mobility via Software Assurance. Daarnaast komen de volgende Producten in aanmerking voor License Mobility via Software Assurance:</w:t>
      </w:r>
      <w:bookmarkEnd w:id="772"/>
      <w:bookmarkEnd w:id="773"/>
      <w:bookmarkEnd w:id="774"/>
      <w:bookmarkEnd w:id="775"/>
      <w:bookmarkEnd w:id="776"/>
      <w:bookmarkEnd w:id="777"/>
      <w:bookmarkEnd w:id="778"/>
      <w:bookmarkEnd w:id="779"/>
      <w:bookmarkEnd w:id="780"/>
      <w:bookmarkEnd w:id="781"/>
      <w:bookmarkEnd w:id="782"/>
      <w:bookmarkEnd w:id="783"/>
      <w:bookmarkEnd w:id="784"/>
      <w:bookmarkEnd w:id="785"/>
      <w:bookmarkEnd w:id="786"/>
      <w:bookmarkEnd w:id="787"/>
      <w:bookmarkEnd w:id="788"/>
    </w:p>
    <w:p w:rsidR="00C21366" w:rsidRPr="00946F7D" w:rsidRDefault="00C21366" w:rsidP="00C21366">
      <w:pPr>
        <w:rPr>
          <w:rFonts w:cs="Tahoma"/>
          <w:lang w:val="nl-NL"/>
        </w:rPr>
      </w:pPr>
    </w:p>
    <w:p w:rsidR="00C21366" w:rsidRPr="00946F7D" w:rsidRDefault="00C21366" w:rsidP="00C75057">
      <w:pPr>
        <w:numPr>
          <w:ilvl w:val="0"/>
          <w:numId w:val="74"/>
        </w:numPr>
        <w:spacing w:after="60"/>
        <w:ind w:left="1440"/>
        <w:rPr>
          <w:rFonts w:cs="Tahoma"/>
          <w:lang w:val="nl-NL"/>
        </w:rPr>
      </w:pPr>
      <w:bookmarkStart w:id="789" w:name="_Toc294048014"/>
      <w:bookmarkStart w:id="790" w:name="_Toc294048571"/>
      <w:bookmarkStart w:id="791" w:name="_Toc294092642"/>
      <w:bookmarkStart w:id="792" w:name="_Toc295819322"/>
      <w:bookmarkStart w:id="793" w:name="_Toc298795973"/>
      <w:bookmarkStart w:id="794" w:name="_Toc299369849"/>
      <w:bookmarkStart w:id="795" w:name="_Toc300391560"/>
      <w:bookmarkStart w:id="796" w:name="_Toc301939837"/>
      <w:bookmarkStart w:id="797" w:name="_Toc304801234"/>
      <w:bookmarkStart w:id="798" w:name="_Toc307350403"/>
      <w:bookmarkStart w:id="799" w:name="_Toc308429814"/>
      <w:bookmarkStart w:id="800" w:name="_Toc312399282"/>
      <w:bookmarkStart w:id="801" w:name="_Toc315289089"/>
      <w:bookmarkStart w:id="802" w:name="_Toc317591245"/>
      <w:bookmarkStart w:id="803" w:name="_Toc323034198"/>
      <w:bookmarkStart w:id="804" w:name="_Toc325313198"/>
      <w:bookmarkStart w:id="805" w:name="_Toc325609221"/>
      <w:r w:rsidRPr="00946F7D">
        <w:rPr>
          <w:rFonts w:cs="Tahoma"/>
          <w:lang w:val="nl-NL"/>
        </w:rPr>
        <w:t>SQL Server Standard</w:t>
      </w:r>
      <w:r w:rsidR="00C75057" w:rsidRPr="00946F7D">
        <w:rPr>
          <w:rFonts w:cs="Tahoma"/>
          <w:lang w:val="nl-NL"/>
        </w:rPr>
        <w:t xml:space="preserve"> – </w:t>
      </w:r>
      <w:r w:rsidRPr="00946F7D">
        <w:rPr>
          <w:rFonts w:cs="Tahoma"/>
          <w:lang w:val="nl-NL"/>
        </w:rPr>
        <w:t>Per Processor en Server/CAL (alleen processor- en serverlicenties) met Software Assurance</w:t>
      </w:r>
      <w:bookmarkEnd w:id="789"/>
      <w:bookmarkEnd w:id="790"/>
      <w:bookmarkEnd w:id="791"/>
      <w:bookmarkEnd w:id="792"/>
      <w:bookmarkEnd w:id="793"/>
      <w:bookmarkEnd w:id="794"/>
      <w:bookmarkEnd w:id="795"/>
      <w:bookmarkEnd w:id="796"/>
      <w:bookmarkEnd w:id="797"/>
      <w:bookmarkEnd w:id="798"/>
      <w:bookmarkEnd w:id="799"/>
      <w:bookmarkEnd w:id="800"/>
      <w:bookmarkEnd w:id="801"/>
      <w:bookmarkEnd w:id="802"/>
      <w:bookmarkEnd w:id="803"/>
      <w:bookmarkEnd w:id="804"/>
      <w:bookmarkEnd w:id="805"/>
    </w:p>
    <w:p w:rsidR="00C21366" w:rsidRPr="00946F7D" w:rsidRDefault="00C21366" w:rsidP="00C21366">
      <w:pPr>
        <w:numPr>
          <w:ilvl w:val="0"/>
          <w:numId w:val="74"/>
        </w:numPr>
        <w:spacing w:after="60"/>
        <w:ind w:left="1440"/>
        <w:rPr>
          <w:rFonts w:cs="Tahoma"/>
          <w:lang w:val="nl-NL"/>
        </w:rPr>
      </w:pPr>
      <w:bookmarkStart w:id="806" w:name="_Toc294048015"/>
      <w:bookmarkStart w:id="807" w:name="_Toc294048572"/>
      <w:bookmarkStart w:id="808" w:name="_Toc294092643"/>
      <w:bookmarkStart w:id="809" w:name="_Toc295819323"/>
      <w:bookmarkStart w:id="810" w:name="_Toc298795974"/>
      <w:bookmarkStart w:id="811" w:name="_Toc299369850"/>
      <w:bookmarkStart w:id="812" w:name="_Toc300391561"/>
      <w:bookmarkStart w:id="813" w:name="_Toc301939838"/>
      <w:bookmarkStart w:id="814" w:name="_Toc304801235"/>
      <w:bookmarkStart w:id="815" w:name="_Toc307350404"/>
      <w:bookmarkStart w:id="816" w:name="_Toc308429815"/>
      <w:bookmarkStart w:id="817" w:name="_Toc312399283"/>
      <w:bookmarkStart w:id="818" w:name="_Toc315289090"/>
      <w:bookmarkStart w:id="819" w:name="_Toc317591246"/>
      <w:bookmarkStart w:id="820" w:name="_Toc323034199"/>
      <w:bookmarkStart w:id="821" w:name="_Toc325313199"/>
      <w:bookmarkStart w:id="822" w:name="_Toc325609222"/>
      <w:r w:rsidRPr="00946F7D">
        <w:rPr>
          <w:rFonts w:cs="Tahoma"/>
          <w:lang w:val="nl-NL"/>
        </w:rPr>
        <w:t>System Center – alle Serverbeheerlicenties (Server-ML's), inclusief SMSE en SMSD met Software Assurance</w:t>
      </w:r>
      <w:bookmarkEnd w:id="806"/>
      <w:bookmarkEnd w:id="807"/>
      <w:bookmarkEnd w:id="808"/>
      <w:bookmarkEnd w:id="809"/>
      <w:bookmarkEnd w:id="810"/>
      <w:bookmarkEnd w:id="811"/>
      <w:bookmarkEnd w:id="812"/>
      <w:bookmarkEnd w:id="813"/>
      <w:bookmarkEnd w:id="814"/>
      <w:bookmarkEnd w:id="815"/>
      <w:bookmarkEnd w:id="816"/>
      <w:bookmarkEnd w:id="817"/>
      <w:bookmarkEnd w:id="818"/>
      <w:r w:rsidRPr="00946F7D">
        <w:rPr>
          <w:rFonts w:cs="Tahoma"/>
          <w:lang w:val="nl-NL"/>
        </w:rPr>
        <w:t>, en System Center 2012 Standard en Datacenter met Software Assurance</w:t>
      </w:r>
      <w:bookmarkEnd w:id="819"/>
      <w:bookmarkEnd w:id="820"/>
      <w:bookmarkEnd w:id="821"/>
      <w:bookmarkEnd w:id="822"/>
    </w:p>
    <w:p w:rsidR="00C21366" w:rsidRPr="00946F7D" w:rsidRDefault="00C21366" w:rsidP="00C21366">
      <w:pPr>
        <w:rPr>
          <w:rFonts w:cs="Tahoma"/>
          <w:lang w:val="nl-NL"/>
        </w:rPr>
      </w:pPr>
      <w:bookmarkStart w:id="823" w:name="_Toc294048016"/>
      <w:bookmarkStart w:id="824" w:name="_Toc294048573"/>
      <w:bookmarkStart w:id="825" w:name="_Toc294092644"/>
      <w:bookmarkStart w:id="826" w:name="_Toc295819324"/>
      <w:bookmarkStart w:id="827" w:name="_Toc298795975"/>
      <w:bookmarkStart w:id="828" w:name="_Toc299369851"/>
      <w:bookmarkStart w:id="829" w:name="_Toc300391562"/>
      <w:bookmarkStart w:id="830" w:name="_Toc301939839"/>
      <w:bookmarkStart w:id="831" w:name="_Toc304801236"/>
      <w:bookmarkStart w:id="832" w:name="_Toc307350405"/>
      <w:bookmarkStart w:id="833" w:name="_Toc308429816"/>
      <w:bookmarkStart w:id="834" w:name="_Toc312399284"/>
      <w:bookmarkStart w:id="835" w:name="_Toc315289091"/>
      <w:bookmarkStart w:id="836" w:name="_Toc317591247"/>
      <w:bookmarkStart w:id="837" w:name="_Toc323034200"/>
      <w:bookmarkStart w:id="838" w:name="_Toc325313200"/>
      <w:bookmarkStart w:id="839" w:name="_Toc325609223"/>
    </w:p>
    <w:p w:rsidR="00C21366" w:rsidRPr="00946F7D" w:rsidRDefault="00C21366" w:rsidP="00C21366">
      <w:pPr>
        <w:rPr>
          <w:rFonts w:cs="Tahoma"/>
          <w:lang w:val="nl-NL"/>
        </w:rPr>
      </w:pPr>
      <w:r w:rsidRPr="00946F7D">
        <w:rPr>
          <w:rFonts w:cs="Tahoma"/>
          <w:lang w:val="nl-NL"/>
        </w:rPr>
        <w:t>Voor gebruik van License Mobility via Software Assurance moet de klant:</w:t>
      </w:r>
      <w:bookmarkEnd w:id="823"/>
      <w:bookmarkEnd w:id="824"/>
      <w:bookmarkEnd w:id="825"/>
      <w:bookmarkEnd w:id="826"/>
      <w:bookmarkEnd w:id="827"/>
      <w:bookmarkEnd w:id="828"/>
      <w:bookmarkEnd w:id="829"/>
      <w:bookmarkEnd w:id="830"/>
      <w:bookmarkEnd w:id="831"/>
      <w:bookmarkEnd w:id="832"/>
      <w:bookmarkEnd w:id="833"/>
      <w:bookmarkEnd w:id="834"/>
      <w:bookmarkEnd w:id="835"/>
      <w:bookmarkEnd w:id="836"/>
      <w:bookmarkEnd w:id="837"/>
      <w:bookmarkEnd w:id="838"/>
      <w:bookmarkEnd w:id="839"/>
    </w:p>
    <w:p w:rsidR="00C21366" w:rsidRPr="00946F7D" w:rsidRDefault="00C21366" w:rsidP="00C21366">
      <w:pPr>
        <w:rPr>
          <w:rFonts w:cs="Tahoma"/>
          <w:lang w:val="nl-NL"/>
        </w:rPr>
      </w:pPr>
    </w:p>
    <w:p w:rsidR="00C21366" w:rsidRPr="00946F7D" w:rsidRDefault="00C21366" w:rsidP="00677954">
      <w:pPr>
        <w:numPr>
          <w:ilvl w:val="0"/>
          <w:numId w:val="63"/>
        </w:numPr>
        <w:spacing w:after="60"/>
        <w:ind w:left="1440"/>
        <w:rPr>
          <w:rFonts w:cs="Tahoma"/>
          <w:lang w:val="nl-NL"/>
        </w:rPr>
      </w:pPr>
      <w:bookmarkStart w:id="840" w:name="_Toc294048017"/>
      <w:bookmarkStart w:id="841" w:name="_Toc294048574"/>
      <w:bookmarkStart w:id="842" w:name="_Toc294092645"/>
      <w:bookmarkStart w:id="843" w:name="_Toc295819325"/>
      <w:bookmarkStart w:id="844" w:name="_Toc298795976"/>
      <w:bookmarkStart w:id="845" w:name="_Toc299369852"/>
      <w:bookmarkStart w:id="846" w:name="_Toc300391563"/>
      <w:bookmarkStart w:id="847" w:name="_Toc301939840"/>
      <w:bookmarkStart w:id="848" w:name="_Toc304801237"/>
      <w:bookmarkStart w:id="849" w:name="_Toc307350406"/>
      <w:bookmarkStart w:id="850" w:name="_Toc308429817"/>
      <w:bookmarkStart w:id="851" w:name="_Toc312399285"/>
      <w:bookmarkStart w:id="852" w:name="_Toc315289092"/>
      <w:bookmarkStart w:id="853" w:name="_Toc317591248"/>
      <w:bookmarkStart w:id="854" w:name="_Toc323034201"/>
      <w:bookmarkStart w:id="855" w:name="_Toc325313201"/>
      <w:bookmarkStart w:id="856" w:name="_Toc325609224"/>
      <w:r w:rsidRPr="00946F7D">
        <w:rPr>
          <w:rFonts w:cs="Tahoma"/>
          <w:lang w:val="nl-NL"/>
        </w:rPr>
        <w:t>Software Assurance dekking aanhouden voor de licenties op grond waarvan ze de software uitvoeren of besturingssysteemomgevingen beheren op gedeelde servers van derden, evenals alle</w:t>
      </w:r>
      <w:r w:rsidR="00677954">
        <w:rPr>
          <w:rFonts w:cs="Tahoma"/>
          <w:lang w:val="nl-NL"/>
        </w:rPr>
        <w:t> </w:t>
      </w:r>
      <w:r w:rsidRPr="00946F7D">
        <w:rPr>
          <w:rFonts w:cs="Tahoma"/>
          <w:lang w:val="nl-NL"/>
        </w:rPr>
        <w:t>corresponderende CAL’s, External Connector-licenties en beheerlicenties;</w:t>
      </w:r>
      <w:bookmarkEnd w:id="840"/>
      <w:bookmarkEnd w:id="841"/>
      <w:bookmarkEnd w:id="842"/>
      <w:bookmarkEnd w:id="843"/>
      <w:bookmarkEnd w:id="844"/>
      <w:bookmarkEnd w:id="845"/>
      <w:bookmarkEnd w:id="846"/>
      <w:bookmarkEnd w:id="847"/>
      <w:bookmarkEnd w:id="848"/>
      <w:bookmarkEnd w:id="849"/>
      <w:bookmarkEnd w:id="850"/>
      <w:bookmarkEnd w:id="851"/>
      <w:bookmarkEnd w:id="852"/>
      <w:bookmarkEnd w:id="853"/>
      <w:bookmarkEnd w:id="854"/>
      <w:bookmarkEnd w:id="855"/>
      <w:bookmarkEnd w:id="856"/>
    </w:p>
    <w:p w:rsidR="00C21366" w:rsidRPr="00946F7D" w:rsidRDefault="00C21366" w:rsidP="00C21366">
      <w:pPr>
        <w:numPr>
          <w:ilvl w:val="0"/>
          <w:numId w:val="63"/>
        </w:numPr>
        <w:spacing w:after="60"/>
        <w:ind w:left="1440"/>
        <w:rPr>
          <w:rFonts w:cs="Tahoma"/>
          <w:lang w:val="nl-NL"/>
        </w:rPr>
      </w:pPr>
      <w:bookmarkStart w:id="857" w:name="_Toc294048018"/>
      <w:bookmarkStart w:id="858" w:name="_Toc294048575"/>
      <w:bookmarkStart w:id="859" w:name="_Toc294092646"/>
      <w:bookmarkStart w:id="860" w:name="_Toc295819326"/>
      <w:bookmarkStart w:id="861" w:name="_Toc298795977"/>
      <w:bookmarkStart w:id="862" w:name="_Toc299369853"/>
      <w:bookmarkStart w:id="863" w:name="_Toc300391564"/>
      <w:bookmarkStart w:id="864" w:name="_Toc301939841"/>
      <w:bookmarkStart w:id="865" w:name="_Toc304801238"/>
      <w:bookmarkStart w:id="866" w:name="_Toc307350407"/>
      <w:bookmarkStart w:id="867" w:name="_Toc308429818"/>
      <w:bookmarkStart w:id="868" w:name="_Toc312399286"/>
      <w:bookmarkStart w:id="869" w:name="_Toc315289093"/>
      <w:bookmarkStart w:id="870" w:name="_Toc317591249"/>
      <w:bookmarkStart w:id="871" w:name="_Toc323034202"/>
      <w:bookmarkStart w:id="872" w:name="_Toc325313202"/>
      <w:bookmarkStart w:id="873" w:name="_Toc325609225"/>
      <w:r w:rsidRPr="00946F7D">
        <w:rPr>
          <w:rFonts w:cs="Tahoma"/>
          <w:lang w:val="nl-NL"/>
        </w:rPr>
        <w:t>De licenties uitsluitend gebruiken bij gekwalificeerde License Mobility via Software Assurance-partners. Een lijst van gekwalificeerde License Mobility via Software Assurance-partners is te vinden op http://www.microsoft.com/licensing/software-assurance/license-mobility; en</w:t>
      </w:r>
      <w:bookmarkEnd w:id="857"/>
      <w:bookmarkEnd w:id="858"/>
      <w:bookmarkEnd w:id="859"/>
      <w:bookmarkEnd w:id="860"/>
      <w:bookmarkEnd w:id="861"/>
      <w:bookmarkEnd w:id="862"/>
      <w:bookmarkEnd w:id="863"/>
      <w:bookmarkEnd w:id="864"/>
      <w:bookmarkEnd w:id="865"/>
      <w:bookmarkEnd w:id="866"/>
      <w:bookmarkEnd w:id="867"/>
      <w:bookmarkEnd w:id="868"/>
      <w:bookmarkEnd w:id="869"/>
      <w:bookmarkEnd w:id="870"/>
      <w:bookmarkEnd w:id="871"/>
      <w:bookmarkEnd w:id="872"/>
      <w:bookmarkEnd w:id="873"/>
    </w:p>
    <w:p w:rsidR="00C21366" w:rsidRPr="00946F7D" w:rsidRDefault="00C21366" w:rsidP="00C21366">
      <w:pPr>
        <w:numPr>
          <w:ilvl w:val="0"/>
          <w:numId w:val="63"/>
        </w:numPr>
        <w:spacing w:after="60"/>
        <w:ind w:left="1440"/>
        <w:rPr>
          <w:rFonts w:cs="Tahoma"/>
          <w:lang w:val="nl-NL"/>
        </w:rPr>
      </w:pPr>
      <w:bookmarkStart w:id="874" w:name="_Toc294048019"/>
      <w:bookmarkStart w:id="875" w:name="_Toc294048576"/>
      <w:bookmarkStart w:id="876" w:name="_Toc294092647"/>
      <w:bookmarkStart w:id="877" w:name="_Toc295819327"/>
      <w:bookmarkStart w:id="878" w:name="_Toc298795978"/>
      <w:bookmarkStart w:id="879" w:name="_Toc299369854"/>
      <w:bookmarkStart w:id="880" w:name="_Toc300391565"/>
      <w:bookmarkStart w:id="881" w:name="_Toc301939842"/>
      <w:bookmarkStart w:id="882" w:name="_Toc304801239"/>
      <w:bookmarkStart w:id="883" w:name="_Toc307350408"/>
      <w:bookmarkStart w:id="884" w:name="_Toc308429819"/>
      <w:bookmarkStart w:id="885" w:name="_Toc312399287"/>
      <w:bookmarkStart w:id="886" w:name="_Toc315289094"/>
      <w:bookmarkStart w:id="887" w:name="_Toc317591250"/>
      <w:bookmarkStart w:id="888" w:name="_Toc323034203"/>
      <w:bookmarkStart w:id="889" w:name="_Toc325313203"/>
      <w:bookmarkStart w:id="890" w:name="_Toc325609226"/>
      <w:r w:rsidRPr="00946F7D">
        <w:rPr>
          <w:rFonts w:cs="Tahoma"/>
          <w:lang w:val="nl-NL"/>
        </w:rPr>
        <w:t>Het validatieformulier voor License Mobility invullen en inzenden voor elke License Mobility via Software Assurance-partner die de gelicentieerde software van de klant gaat uitvoeren op de gedeelde servers van de partner. Het validatieformulier voor License Mobility wordt aan de klant verstrekt door de gekwalificeerde License Mobility via Software Assurance-partner.</w:t>
      </w:r>
      <w:bookmarkEnd w:id="874"/>
      <w:bookmarkEnd w:id="875"/>
      <w:bookmarkEnd w:id="876"/>
      <w:bookmarkEnd w:id="877"/>
      <w:bookmarkEnd w:id="878"/>
      <w:bookmarkEnd w:id="879"/>
      <w:bookmarkEnd w:id="880"/>
      <w:bookmarkEnd w:id="881"/>
      <w:bookmarkEnd w:id="882"/>
      <w:bookmarkEnd w:id="883"/>
      <w:bookmarkEnd w:id="884"/>
      <w:bookmarkEnd w:id="885"/>
      <w:bookmarkEnd w:id="886"/>
      <w:bookmarkEnd w:id="887"/>
      <w:bookmarkEnd w:id="888"/>
      <w:bookmarkEnd w:id="889"/>
      <w:bookmarkEnd w:id="890"/>
    </w:p>
    <w:p w:rsidR="00C21366" w:rsidRPr="00946F7D" w:rsidRDefault="00C21366" w:rsidP="00C21366">
      <w:pPr>
        <w:rPr>
          <w:rFonts w:cs="Tahoma"/>
          <w:lang w:val="nl-NL"/>
        </w:rPr>
      </w:pPr>
      <w:bookmarkStart w:id="891" w:name="_Toc294048020"/>
      <w:bookmarkStart w:id="892" w:name="_Toc294048577"/>
      <w:bookmarkStart w:id="893" w:name="_Toc294092648"/>
      <w:bookmarkStart w:id="894" w:name="_Toc295819328"/>
      <w:bookmarkStart w:id="895" w:name="_Toc298795979"/>
      <w:bookmarkStart w:id="896" w:name="_Toc299369855"/>
      <w:bookmarkStart w:id="897" w:name="_Toc300391566"/>
      <w:bookmarkStart w:id="898" w:name="_Toc301939843"/>
      <w:bookmarkStart w:id="899" w:name="_Toc304801240"/>
      <w:bookmarkStart w:id="900" w:name="_Toc307350409"/>
      <w:bookmarkStart w:id="901" w:name="_Toc308429820"/>
      <w:bookmarkStart w:id="902" w:name="_Toc312399288"/>
      <w:bookmarkStart w:id="903" w:name="_Toc317591251"/>
      <w:bookmarkStart w:id="904" w:name="_Toc323034204"/>
      <w:bookmarkStart w:id="905" w:name="_Toc325313204"/>
      <w:bookmarkStart w:id="906" w:name="_Toc325609227"/>
      <w:r w:rsidRPr="00946F7D">
        <w:rPr>
          <w:rFonts w:cs="Tahoma"/>
          <w:lang w:val="nl-NL"/>
        </w:rPr>
        <w:t xml:space="preserve">Het recht van de klant tot het uitvoeren van de gelicentieerde software en het beheren van OSE’s op gedeelde servers van derden loopt af op het moment dat de Software Assurance dekking voor deze licenties of de corresponderende toegangs- of beheerlicenties afloopt. </w:t>
      </w:r>
      <w:bookmarkEnd w:id="891"/>
      <w:bookmarkEnd w:id="892"/>
      <w:bookmarkEnd w:id="893"/>
      <w:bookmarkEnd w:id="894"/>
      <w:bookmarkEnd w:id="895"/>
      <w:bookmarkEnd w:id="896"/>
      <w:bookmarkEnd w:id="897"/>
      <w:bookmarkEnd w:id="898"/>
      <w:bookmarkEnd w:id="899"/>
      <w:bookmarkEnd w:id="900"/>
      <w:bookmarkEnd w:id="901"/>
      <w:bookmarkEnd w:id="902"/>
      <w:bookmarkEnd w:id="903"/>
      <w:bookmarkEnd w:id="904"/>
      <w:bookmarkEnd w:id="905"/>
      <w:bookmarkEnd w:id="906"/>
    </w:p>
    <w:p w:rsidR="00C21366" w:rsidRPr="00AD37D4" w:rsidRDefault="00C21366" w:rsidP="00AD37D4">
      <w:pPr>
        <w:spacing w:line="216" w:lineRule="auto"/>
        <w:rPr>
          <w:rFonts w:cs="Tahoma"/>
          <w:szCs w:val="18"/>
          <w:lang w:val="nl-NL"/>
        </w:rPr>
      </w:pPr>
    </w:p>
    <w:p w:rsidR="00C21366" w:rsidRPr="00946F7D" w:rsidRDefault="00C21366" w:rsidP="00C21366">
      <w:pPr>
        <w:pStyle w:val="Heading3"/>
        <w:keepNext/>
        <w:tabs>
          <w:tab w:val="num" w:pos="0"/>
        </w:tabs>
        <w:rPr>
          <w:rFonts w:ascii="Tahoma" w:hAnsi="Tahoma" w:cs="Tahoma"/>
          <w:lang w:val="nl-NL"/>
        </w:rPr>
      </w:pPr>
      <w:bookmarkStart w:id="907" w:name="_Toc336338243"/>
      <w:bookmarkStart w:id="908" w:name="_Toc368299878"/>
      <w:r w:rsidRPr="00946F7D">
        <w:rPr>
          <w:rFonts w:ascii="Tahoma" w:hAnsi="Tahoma" w:cs="Tahoma"/>
          <w:sz w:val="24"/>
          <w:lang w:val="nl-NL"/>
        </w:rPr>
        <w:t>Windows Thin PC</w:t>
      </w:r>
      <w:bookmarkEnd w:id="907"/>
      <w:bookmarkEnd w:id="908"/>
    </w:p>
    <w:p w:rsidR="00C21366" w:rsidRPr="00AD37D4" w:rsidRDefault="00C21366" w:rsidP="00AD37D4">
      <w:pPr>
        <w:pStyle w:val="Heading3"/>
        <w:spacing w:line="216" w:lineRule="auto"/>
        <w:rPr>
          <w:rFonts w:ascii="Tahoma" w:hAnsi="Tahoma" w:cs="Tahoma"/>
          <w:sz w:val="18"/>
          <w:szCs w:val="18"/>
          <w:lang w:val="nl-NL"/>
        </w:rPr>
      </w:pPr>
    </w:p>
    <w:p w:rsidR="00C21366" w:rsidRPr="00946F7D" w:rsidRDefault="00C21366" w:rsidP="00C21366">
      <w:pPr>
        <w:rPr>
          <w:rFonts w:cs="Tahoma"/>
          <w:lang w:val="nl-NL"/>
        </w:rPr>
      </w:pPr>
      <w:r w:rsidRPr="00946F7D">
        <w:rPr>
          <w:rFonts w:eastAsia="Calibri" w:cs="Tahoma"/>
          <w:szCs w:val="20"/>
          <w:lang w:val="nl-NL"/>
        </w:rPr>
        <w:t xml:space="preserve">Volume Licensing-klanten met actieve Software Assurance dekking voor het Windows desktop operating system, of actieve licenties voor VDA of Windows Intune </w:t>
      </w:r>
      <w:r w:rsidRPr="00946F7D">
        <w:rPr>
          <w:rFonts w:cs="Tahoma"/>
          <w:szCs w:val="18"/>
          <w:lang w:val="nl-NL"/>
        </w:rPr>
        <w:t xml:space="preserve">(per Apparaat) </w:t>
      </w:r>
      <w:r w:rsidRPr="00946F7D">
        <w:rPr>
          <w:rFonts w:eastAsia="Calibri" w:cs="Tahoma"/>
          <w:szCs w:val="20"/>
          <w:lang w:val="nl-NL"/>
        </w:rPr>
        <w:t xml:space="preserve">komen in aanmerking voor deze regeling. Klanten die gebruikmaken van deze regeling </w:t>
      </w:r>
      <w:r w:rsidRPr="00946F7D">
        <w:rPr>
          <w:rFonts w:eastAsia="Calibri" w:cs="Tahoma"/>
          <w:color w:val="000000"/>
          <w:szCs w:val="20"/>
          <w:lang w:val="nl-NL"/>
        </w:rPr>
        <w:t xml:space="preserve">onder </w:t>
      </w:r>
      <w:r w:rsidRPr="00946F7D">
        <w:rPr>
          <w:rFonts w:eastAsia="Calibri" w:cs="Tahoma"/>
          <w:szCs w:val="20"/>
          <w:lang w:val="nl-NL"/>
        </w:rPr>
        <w:t>VDA moeten beschikken over een kwalificerend operating system</w:t>
      </w:r>
      <w:r w:rsidRPr="00946F7D">
        <w:rPr>
          <w:rFonts w:eastAsia="Calibri" w:cs="Tahoma"/>
          <w:color w:val="1F497D"/>
          <w:szCs w:val="20"/>
          <w:lang w:val="nl-NL"/>
        </w:rPr>
        <w:t xml:space="preserve"> </w:t>
      </w:r>
      <w:r w:rsidRPr="00946F7D">
        <w:rPr>
          <w:rFonts w:eastAsia="Calibri" w:cs="Tahoma"/>
          <w:color w:val="000000"/>
          <w:szCs w:val="20"/>
          <w:lang w:val="nl-NL"/>
        </w:rPr>
        <w:t xml:space="preserve">op hun gelicentieerde apparaat </w:t>
      </w:r>
      <w:r w:rsidRPr="00946F7D">
        <w:rPr>
          <w:rFonts w:eastAsia="Calibri" w:cs="Tahoma"/>
          <w:szCs w:val="20"/>
          <w:lang w:val="nl-NL"/>
        </w:rPr>
        <w:t xml:space="preserve">in overeenstemming met de tabel Kwalificerende Operating Systems in de sectie </w:t>
      </w:r>
      <w:r w:rsidRPr="00946F7D">
        <w:rPr>
          <w:rFonts w:eastAsia="Calibri" w:cs="Tahoma"/>
          <w:color w:val="000000"/>
          <w:szCs w:val="20"/>
          <w:lang w:val="nl-NL"/>
        </w:rPr>
        <w:t xml:space="preserve">Productaantekeningen, </w:t>
      </w:r>
      <w:r w:rsidRPr="00946F7D">
        <w:rPr>
          <w:rFonts w:eastAsia="Calibri" w:cs="Tahoma"/>
          <w:szCs w:val="20"/>
          <w:lang w:val="nl-NL"/>
        </w:rPr>
        <w:t>Productgroep systemen in dit document.</w:t>
      </w:r>
      <w:r w:rsidRPr="00946F7D">
        <w:rPr>
          <w:rFonts w:eastAsia="Calibri" w:cs="Tahoma"/>
          <w:color w:val="FF0000"/>
          <w:szCs w:val="20"/>
          <w:lang w:val="nl-NL"/>
        </w:rPr>
        <w:t xml:space="preserve"> </w:t>
      </w:r>
    </w:p>
    <w:p w:rsidR="00C21366" w:rsidRPr="00AD37D4" w:rsidRDefault="00C21366" w:rsidP="00AD37D4">
      <w:pPr>
        <w:spacing w:line="216" w:lineRule="auto"/>
        <w:rPr>
          <w:rFonts w:cs="Tahoma"/>
          <w:szCs w:val="18"/>
          <w:lang w:val="nl-NL"/>
        </w:rPr>
      </w:pPr>
    </w:p>
    <w:p w:rsidR="00C21366" w:rsidRPr="00946F7D" w:rsidRDefault="00C21366" w:rsidP="00C21366">
      <w:pPr>
        <w:rPr>
          <w:rFonts w:cs="Tahoma"/>
          <w:lang w:val="nl-NL"/>
        </w:rPr>
      </w:pPr>
      <w:r w:rsidRPr="00946F7D">
        <w:rPr>
          <w:rFonts w:eastAsia="Calibri" w:cs="Tahoma"/>
          <w:szCs w:val="20"/>
          <w:lang w:val="nl-NL"/>
        </w:rPr>
        <w:t>Windows Thin PC is een op Windows gebaseerde besturingssysteemoplossing met een kleinere voetafdruk die is ontworpen voor klanten die hun voor Windows 8 geschikte</w:t>
      </w:r>
      <w:r w:rsidRPr="00946F7D">
        <w:rPr>
          <w:rFonts w:eastAsia="Calibri" w:cs="Tahoma"/>
          <w:color w:val="1F497D"/>
          <w:szCs w:val="20"/>
          <w:lang w:val="nl-NL"/>
        </w:rPr>
        <w:t xml:space="preserve"> </w:t>
      </w:r>
      <w:r w:rsidRPr="00946F7D">
        <w:rPr>
          <w:rFonts w:eastAsia="Calibri" w:cs="Tahoma"/>
          <w:szCs w:val="20"/>
          <w:lang w:val="nl-NL"/>
        </w:rPr>
        <w:t xml:space="preserve">pc's willen gaan gebruiken om een verbinding te maken met een gecentraliseerde desktop, zonder nieuwe thin-client hardware te hoeven aanschaffen. Klanten die hiervoor in aanmerking komen mogen Windows Thin PC gebruiken in plaats van instances van het Windows desktop operating system dat ze mogen gebruiken op grond van hun Windows Software Assurance dekking, licenties voor Windows Intune </w:t>
      </w:r>
      <w:r w:rsidRPr="00946F7D">
        <w:rPr>
          <w:rFonts w:cs="Tahoma"/>
          <w:szCs w:val="18"/>
          <w:lang w:val="nl-NL"/>
        </w:rPr>
        <w:t>(per Apparaat)</w:t>
      </w:r>
      <w:r w:rsidRPr="00946F7D">
        <w:rPr>
          <w:rFonts w:eastAsia="Calibri" w:cs="Tahoma"/>
          <w:color w:val="000000"/>
          <w:szCs w:val="20"/>
          <w:lang w:val="nl-NL"/>
        </w:rPr>
        <w:t xml:space="preserve"> of Windows </w:t>
      </w:r>
      <w:r w:rsidRPr="00946F7D">
        <w:rPr>
          <w:rFonts w:eastAsia="Calibri" w:cs="Tahoma"/>
          <w:szCs w:val="20"/>
          <w:lang w:val="nl-NL"/>
        </w:rPr>
        <w:t>VDA. Het gebruik van Windows Thin PC door de klant is onderworpen aan de voorwaarden van diens licentieovereenkomst.</w:t>
      </w:r>
    </w:p>
    <w:p w:rsidR="00C21366" w:rsidRPr="00AD37D4" w:rsidRDefault="00C21366" w:rsidP="00AD37D4">
      <w:pPr>
        <w:spacing w:line="216" w:lineRule="auto"/>
        <w:rPr>
          <w:rFonts w:cs="Tahoma"/>
          <w:szCs w:val="18"/>
          <w:lang w:val="nl-NL"/>
        </w:rPr>
      </w:pPr>
    </w:p>
    <w:p w:rsidR="00C21366" w:rsidRPr="00946F7D" w:rsidRDefault="00C21366" w:rsidP="00C21366">
      <w:pPr>
        <w:outlineLvl w:val="2"/>
        <w:rPr>
          <w:rFonts w:cs="Tahoma"/>
          <w:lang w:val="nl-NL"/>
        </w:rPr>
      </w:pPr>
      <w:bookmarkStart w:id="909" w:name="_Toc291204568"/>
      <w:r w:rsidRPr="00946F7D">
        <w:rPr>
          <w:rFonts w:cs="Tahoma"/>
          <w:b/>
          <w:sz w:val="24"/>
          <w:szCs w:val="20"/>
          <w:lang w:val="nl-NL"/>
        </w:rPr>
        <w:t>Extended Hotfix Support</w:t>
      </w:r>
      <w:bookmarkEnd w:id="909"/>
    </w:p>
    <w:p w:rsidR="00C21366" w:rsidRPr="00AD37D4" w:rsidRDefault="00C21366" w:rsidP="00AD37D4">
      <w:pPr>
        <w:spacing w:line="216" w:lineRule="auto"/>
        <w:outlineLvl w:val="2"/>
        <w:rPr>
          <w:rFonts w:cs="Tahoma"/>
          <w:szCs w:val="18"/>
          <w:lang w:val="nl-NL"/>
        </w:rPr>
      </w:pPr>
    </w:p>
    <w:p w:rsidR="00C21366" w:rsidRPr="00946F7D" w:rsidRDefault="00C21366" w:rsidP="00C21366">
      <w:pPr>
        <w:rPr>
          <w:rFonts w:cs="Tahoma"/>
          <w:lang w:val="nl-NL"/>
        </w:rPr>
      </w:pPr>
      <w:r w:rsidRPr="00946F7D">
        <w:rPr>
          <w:rFonts w:cs="Tahoma"/>
          <w:lang w:val="nl-NL"/>
        </w:rPr>
        <w:t>Extended Hotfix Support is beschikbaar voor de volgende klanten:</w:t>
      </w:r>
    </w:p>
    <w:p w:rsidR="00C21366" w:rsidRPr="00AD37D4" w:rsidRDefault="00C21366" w:rsidP="00AD37D4">
      <w:pPr>
        <w:spacing w:line="216" w:lineRule="auto"/>
        <w:rPr>
          <w:rFonts w:cs="Tahoma"/>
          <w:szCs w:val="18"/>
          <w:lang w:val="nl-NL"/>
        </w:rPr>
      </w:pPr>
    </w:p>
    <w:p w:rsidR="00C21366" w:rsidRPr="00677954" w:rsidRDefault="00C21366" w:rsidP="00C21366">
      <w:pPr>
        <w:numPr>
          <w:ilvl w:val="0"/>
          <w:numId w:val="48"/>
        </w:numPr>
        <w:spacing w:after="60"/>
        <w:ind w:left="1440"/>
        <w:jc w:val="both"/>
        <w:rPr>
          <w:rFonts w:cs="Tahoma"/>
          <w:szCs w:val="18"/>
          <w:lang w:val="nl-NL"/>
        </w:rPr>
      </w:pPr>
      <w:r w:rsidRPr="00677954">
        <w:rPr>
          <w:rFonts w:cs="Tahoma"/>
          <w:szCs w:val="18"/>
          <w:lang w:val="nl-NL"/>
        </w:rPr>
        <w:lastRenderedPageBreak/>
        <w:t xml:space="preserve">Klanten (anders dan klanten met een Academic Select, Select Plus for Academic, Campus en School Overeenkomst en Open Value Subscription – Education Solutions) met Software Assurance Lidmaatschap dekking voor de productgroep Toepassingen kwalificeren voor Extended Hotfix Support voor producten uit de productgroep Toepassingen. </w:t>
      </w:r>
    </w:p>
    <w:p w:rsidR="00C21366" w:rsidRPr="00946F7D" w:rsidRDefault="00C21366" w:rsidP="00C21366">
      <w:pPr>
        <w:numPr>
          <w:ilvl w:val="0"/>
          <w:numId w:val="48"/>
        </w:numPr>
        <w:spacing w:after="60"/>
        <w:ind w:left="1440"/>
        <w:jc w:val="both"/>
        <w:rPr>
          <w:rFonts w:cs="Tahoma"/>
          <w:lang w:val="nl-NL"/>
        </w:rPr>
      </w:pPr>
      <w:r w:rsidRPr="00946F7D">
        <w:rPr>
          <w:rFonts w:cs="Tahoma"/>
          <w:szCs w:val="18"/>
          <w:lang w:val="nl-NL"/>
        </w:rPr>
        <w:t>Klanten (anders dan klanten met een Academic Select, Select Plus for Academic, Campus en School Overeenkomst en Open Value Subscription – Education Solutions) met Software Assurance Lidmaatschap dekking voor de productgroep Systemen kwalificeren voor Extended Hotfix Support voor Windows desktop operating system.</w:t>
      </w:r>
    </w:p>
    <w:p w:rsidR="00C21366" w:rsidRPr="00946F7D" w:rsidRDefault="00C21366" w:rsidP="00C21366">
      <w:pPr>
        <w:numPr>
          <w:ilvl w:val="0"/>
          <w:numId w:val="48"/>
        </w:numPr>
        <w:spacing w:after="60"/>
        <w:ind w:left="1440"/>
        <w:jc w:val="both"/>
        <w:rPr>
          <w:rFonts w:cs="Tahoma"/>
          <w:lang w:val="nl-NL"/>
        </w:rPr>
      </w:pPr>
      <w:r w:rsidRPr="00946F7D">
        <w:rPr>
          <w:rFonts w:cs="Tahoma"/>
          <w:szCs w:val="18"/>
          <w:lang w:val="nl-NL"/>
        </w:rPr>
        <w:t>Klanten met actieve abonnementen voor Windows Intune (per Apparaat) komen in aanmerking voor Extended Hotfix Support voor Windows desktop operating system</w:t>
      </w:r>
    </w:p>
    <w:p w:rsidR="00C21366" w:rsidRPr="00FC0C73" w:rsidRDefault="00C21366" w:rsidP="00C21366">
      <w:pPr>
        <w:numPr>
          <w:ilvl w:val="0"/>
          <w:numId w:val="48"/>
        </w:numPr>
        <w:spacing w:after="60"/>
        <w:ind w:left="1440"/>
        <w:contextualSpacing/>
        <w:rPr>
          <w:rFonts w:cs="Tahoma"/>
        </w:rPr>
      </w:pPr>
      <w:r w:rsidRPr="00946F7D">
        <w:rPr>
          <w:rFonts w:eastAsia="Calibri" w:cs="Tahoma"/>
          <w:szCs w:val="18"/>
          <w:lang w:val="nl-NL"/>
        </w:rPr>
        <w:t xml:space="preserve">Klanten (anders dan klanten met Academic) met Software Assurance voor ten minste één serverproduct kwalificeren voor de voorziening Extended Hotfix Support voor serverproducten. </w:t>
      </w:r>
      <w:r w:rsidRPr="00FC0C73">
        <w:rPr>
          <w:rFonts w:cs="Tahoma"/>
          <w:szCs w:val="18"/>
        </w:rPr>
        <w:t>Dekking geldt voor de volgende producten:</w:t>
      </w:r>
    </w:p>
    <w:p w:rsidR="00C21366" w:rsidRPr="00FC0C73" w:rsidRDefault="00C21366" w:rsidP="00C21366">
      <w:pPr>
        <w:numPr>
          <w:ilvl w:val="2"/>
          <w:numId w:val="48"/>
        </w:numPr>
        <w:spacing w:after="60"/>
        <w:ind w:left="1980"/>
        <w:contextualSpacing/>
        <w:rPr>
          <w:rFonts w:cs="Tahoma"/>
        </w:rPr>
      </w:pPr>
      <w:r w:rsidRPr="00FC0C73">
        <w:rPr>
          <w:rFonts w:cs="Tahoma"/>
          <w:iCs/>
          <w:color w:val="000000"/>
          <w:szCs w:val="18"/>
        </w:rPr>
        <w:t>Microsoft Exchange Server, Microsoft SQL Server, System Center 2012 en Windows Server.</w:t>
      </w:r>
    </w:p>
    <w:p w:rsidR="00C21366" w:rsidRPr="00AD37D4" w:rsidRDefault="00C21366" w:rsidP="00AD37D4">
      <w:pPr>
        <w:spacing w:line="216" w:lineRule="auto"/>
        <w:contextualSpacing/>
        <w:rPr>
          <w:rFonts w:cs="Tahoma"/>
          <w:szCs w:val="18"/>
        </w:rPr>
      </w:pPr>
    </w:p>
    <w:p w:rsidR="00C21366" w:rsidRPr="00946F7D" w:rsidRDefault="00C21366" w:rsidP="00C21366">
      <w:pPr>
        <w:rPr>
          <w:rFonts w:cs="Tahoma"/>
          <w:lang w:val="nl-NL"/>
        </w:rPr>
      </w:pPr>
      <w:r w:rsidRPr="00946F7D">
        <w:rPr>
          <w:rFonts w:cs="Tahoma"/>
          <w:szCs w:val="18"/>
          <w:lang w:val="nl-NL"/>
        </w:rPr>
        <w:t xml:space="preserve">Extended Hotfix Support is een voorziening voor oudere softwareversies die zijn overgezet van Mainstream naar Extended Support. Bij klanten die in aanmerking komen voor deze Software Assurance Benefit, wordt het jaartarief dat normaal verschuldigd is voor een Extended Support-contract, gedurende de looptijd van de Software Assurance dekking niet in rekening gebracht. Klanten die in aanmerking komen voor deze voorziening, hoeven zich niet binnen een periode van 90 dagen na de overgang van een product naar Extended Support aan te melden. </w:t>
      </w:r>
    </w:p>
    <w:p w:rsidR="00C21366" w:rsidRPr="00AD37D4" w:rsidRDefault="00C21366" w:rsidP="00AD37D4">
      <w:pPr>
        <w:spacing w:line="216" w:lineRule="auto"/>
        <w:rPr>
          <w:rFonts w:cs="Tahoma"/>
          <w:szCs w:val="18"/>
          <w:lang w:val="nl-NL"/>
        </w:rPr>
      </w:pPr>
    </w:p>
    <w:p w:rsidR="00C21366" w:rsidRPr="00946F7D" w:rsidRDefault="00C21366" w:rsidP="00C21366">
      <w:pPr>
        <w:rPr>
          <w:rFonts w:cs="Tahoma"/>
          <w:lang w:val="nl-NL"/>
        </w:rPr>
      </w:pPr>
      <w:r w:rsidRPr="00946F7D">
        <w:rPr>
          <w:rStyle w:val="PageNumber"/>
          <w:rFonts w:cs="Tahoma"/>
          <w:szCs w:val="18"/>
          <w:lang w:val="nl-NL"/>
        </w:rPr>
        <w:t>K</w:t>
      </w:r>
      <w:r w:rsidRPr="00946F7D">
        <w:rPr>
          <w:rFonts w:cs="Tahoma"/>
          <w:szCs w:val="18"/>
          <w:lang w:val="nl-NL"/>
        </w:rPr>
        <w:t>lanten zijn nog wel verantwoordelijk voor de kosten van afzonderlijke Hotfixes. Om in aanmerking te komen voor deze regeling is een Premier of Essential Support-overeenkomst vereist.</w:t>
      </w:r>
    </w:p>
    <w:p w:rsidR="00C21366" w:rsidRPr="00AD37D4" w:rsidRDefault="00C21366" w:rsidP="00AD37D4">
      <w:pPr>
        <w:pStyle w:val="Heading3"/>
        <w:spacing w:line="216" w:lineRule="auto"/>
        <w:rPr>
          <w:rFonts w:ascii="Tahoma" w:hAnsi="Tahoma" w:cs="Tahoma"/>
          <w:sz w:val="18"/>
          <w:szCs w:val="18"/>
          <w:lang w:val="nl-NL"/>
        </w:rPr>
      </w:pPr>
    </w:p>
    <w:p w:rsidR="00C21366" w:rsidRPr="00946F7D" w:rsidRDefault="00C21366" w:rsidP="00C21366">
      <w:pPr>
        <w:pStyle w:val="Heading3"/>
        <w:rPr>
          <w:rFonts w:ascii="Tahoma" w:hAnsi="Tahoma" w:cs="Tahoma"/>
          <w:lang w:val="nl-NL"/>
        </w:rPr>
      </w:pPr>
      <w:bookmarkStart w:id="910" w:name="_Toc336338244"/>
      <w:bookmarkStart w:id="911" w:name="_Toc368299879"/>
      <w:r w:rsidRPr="00946F7D">
        <w:rPr>
          <w:rFonts w:ascii="Tahoma" w:hAnsi="Tahoma" w:cs="Tahoma"/>
          <w:sz w:val="24"/>
          <w:lang w:val="nl-NL"/>
        </w:rPr>
        <w:t>Microsoft Desktop Optimization Pack voor Software Assurance</w:t>
      </w:r>
      <w:bookmarkEnd w:id="910"/>
      <w:bookmarkEnd w:id="911"/>
    </w:p>
    <w:p w:rsidR="00C21366" w:rsidRPr="00AD37D4" w:rsidRDefault="00C21366" w:rsidP="00AD37D4">
      <w:pPr>
        <w:spacing w:line="216" w:lineRule="auto"/>
        <w:rPr>
          <w:rFonts w:cs="Tahoma"/>
          <w:szCs w:val="18"/>
          <w:lang w:val="nl-NL"/>
        </w:rPr>
      </w:pPr>
    </w:p>
    <w:p w:rsidR="00C21366" w:rsidRPr="00946F7D" w:rsidRDefault="00C21366" w:rsidP="00C21366">
      <w:pPr>
        <w:rPr>
          <w:rFonts w:cs="Tahoma"/>
          <w:lang w:val="nl-NL"/>
        </w:rPr>
      </w:pPr>
      <w:r w:rsidRPr="00946F7D">
        <w:rPr>
          <w:rFonts w:eastAsia="MS PGothic" w:cs="Tahoma"/>
          <w:szCs w:val="18"/>
          <w:lang w:val="nl-NL"/>
        </w:rPr>
        <w:t>Het Microsoft Desktop Optimization Pack voor Software Assurance (MDOP) is een optionele aankoop, alleen beschikbaar voor klanten die beschikken over het volgende:</w:t>
      </w:r>
    </w:p>
    <w:p w:rsidR="00C21366" w:rsidRPr="00AD37D4" w:rsidRDefault="00C21366" w:rsidP="00AD37D4">
      <w:pPr>
        <w:spacing w:line="216" w:lineRule="auto"/>
        <w:rPr>
          <w:rFonts w:cs="Tahoma"/>
          <w:szCs w:val="18"/>
          <w:lang w:val="nl-NL"/>
        </w:rPr>
      </w:pPr>
    </w:p>
    <w:p w:rsidR="00C21366" w:rsidRPr="00FC0C73" w:rsidRDefault="00C21366" w:rsidP="00C21366">
      <w:pPr>
        <w:numPr>
          <w:ilvl w:val="0"/>
          <w:numId w:val="47"/>
        </w:numPr>
        <w:spacing w:after="60" w:line="276" w:lineRule="auto"/>
        <w:ind w:left="1440" w:hanging="274"/>
        <w:rPr>
          <w:rFonts w:cs="Tahoma"/>
        </w:rPr>
      </w:pPr>
      <w:r w:rsidRPr="00FC0C73">
        <w:rPr>
          <w:rFonts w:eastAsia="MS PGothic" w:cs="Tahoma"/>
          <w:szCs w:val="18"/>
        </w:rPr>
        <w:t>Actieve Software Assurance voor hun Windows desktop operating system-licenties</w:t>
      </w:r>
    </w:p>
    <w:p w:rsidR="00C21366" w:rsidRPr="00FC0C73" w:rsidRDefault="00C21366" w:rsidP="00C21366">
      <w:pPr>
        <w:numPr>
          <w:ilvl w:val="0"/>
          <w:numId w:val="47"/>
        </w:numPr>
        <w:spacing w:after="60" w:line="276" w:lineRule="auto"/>
        <w:ind w:left="1440" w:hanging="274"/>
        <w:rPr>
          <w:rFonts w:cs="Tahoma"/>
        </w:rPr>
      </w:pPr>
      <w:r w:rsidRPr="00FC0C73">
        <w:rPr>
          <w:rFonts w:eastAsia="MS PGothic" w:cs="Tahoma"/>
          <w:szCs w:val="18"/>
        </w:rPr>
        <w:t>Actieve abonnementen voor Windows Virtual Desktop Access, of</w:t>
      </w:r>
    </w:p>
    <w:p w:rsidR="00C21366" w:rsidRPr="00946F7D" w:rsidRDefault="00C21366" w:rsidP="00C21366">
      <w:pPr>
        <w:numPr>
          <w:ilvl w:val="0"/>
          <w:numId w:val="47"/>
        </w:numPr>
        <w:spacing w:after="60" w:line="276" w:lineRule="auto"/>
        <w:ind w:left="1440" w:hanging="274"/>
        <w:rPr>
          <w:rFonts w:cs="Tahoma"/>
          <w:lang w:val="nl-NL"/>
        </w:rPr>
      </w:pPr>
      <w:r w:rsidRPr="00946F7D">
        <w:rPr>
          <w:rFonts w:eastAsia="MS PGothic" w:cs="Tahoma"/>
          <w:szCs w:val="18"/>
          <w:lang w:val="nl-NL"/>
        </w:rPr>
        <w:t xml:space="preserve">Actieve abonnementen voor Windows Intune </w:t>
      </w:r>
      <w:r w:rsidRPr="00946F7D">
        <w:rPr>
          <w:rFonts w:cs="Tahoma"/>
          <w:szCs w:val="18"/>
          <w:lang w:val="nl-NL"/>
        </w:rPr>
        <w:t>(per Apparaat), of</w:t>
      </w:r>
    </w:p>
    <w:p w:rsidR="00C21366" w:rsidRPr="00FC0C73" w:rsidRDefault="00C21366" w:rsidP="00C21366">
      <w:pPr>
        <w:numPr>
          <w:ilvl w:val="0"/>
          <w:numId w:val="47"/>
        </w:numPr>
        <w:spacing w:after="200" w:line="276" w:lineRule="auto"/>
        <w:ind w:left="1440" w:hanging="270"/>
        <w:rPr>
          <w:rFonts w:cs="Tahoma"/>
        </w:rPr>
      </w:pPr>
      <w:r w:rsidRPr="00FC0C73">
        <w:rPr>
          <w:rFonts w:eastAsia="MS PGothic" w:cs="Tahoma"/>
          <w:color w:val="000000"/>
          <w:szCs w:val="18"/>
        </w:rPr>
        <w:t xml:space="preserve">Actieve abonnementen voor </w:t>
      </w:r>
      <w:r w:rsidRPr="00FC0C73">
        <w:rPr>
          <w:rFonts w:eastAsia="MS PGothic" w:cs="Tahoma"/>
          <w:szCs w:val="18"/>
        </w:rPr>
        <w:t>Windows Companion Abonnementslicentie</w:t>
      </w:r>
    </w:p>
    <w:p w:rsidR="00C21366" w:rsidRPr="00946F7D" w:rsidRDefault="00C21366" w:rsidP="00C21366">
      <w:pPr>
        <w:rPr>
          <w:rFonts w:cs="Tahoma"/>
          <w:lang w:val="nl-NL"/>
        </w:rPr>
      </w:pPr>
      <w:r w:rsidRPr="00946F7D">
        <w:rPr>
          <w:rFonts w:eastAsia="MS PGothic" w:cs="Tahoma"/>
          <w:color w:val="000000"/>
          <w:szCs w:val="18"/>
          <w:lang w:val="nl-NL"/>
        </w:rPr>
        <w:t>Zie de productaantekeningen in het gedeelte over de productgroep Systemen in dit document voor meer informatie over dit product. MDOP is niet beschikbaar voor Windows Embedded OS-licenties.</w:t>
      </w:r>
    </w:p>
    <w:p w:rsidR="00C21366" w:rsidRPr="00946F7D" w:rsidRDefault="00C21366" w:rsidP="00C21366">
      <w:pPr>
        <w:rPr>
          <w:rFonts w:cs="Tahoma"/>
          <w:lang w:val="nl-NL"/>
        </w:rPr>
      </w:pPr>
    </w:p>
    <w:p w:rsidR="00C21366" w:rsidRPr="00946F7D" w:rsidRDefault="00C21366" w:rsidP="00C21366">
      <w:pPr>
        <w:keepNext/>
        <w:rPr>
          <w:rFonts w:cs="Tahoma"/>
          <w:lang w:val="nl-NL"/>
        </w:rPr>
      </w:pPr>
      <w:r w:rsidRPr="00946F7D">
        <w:rPr>
          <w:rFonts w:cs="Tahoma"/>
          <w:b/>
          <w:color w:val="000000"/>
          <w:sz w:val="24"/>
          <w:szCs w:val="18"/>
          <w:lang w:val="nl-NL"/>
        </w:rPr>
        <w:t>Virtualisatierechten voor desktopcomputers met Windows-licentie</w:t>
      </w:r>
    </w:p>
    <w:p w:rsidR="00C21366" w:rsidRPr="00946F7D" w:rsidRDefault="00C21366" w:rsidP="00C21366">
      <w:pPr>
        <w:rPr>
          <w:rFonts w:cs="Tahoma"/>
          <w:lang w:val="nl-NL"/>
        </w:rPr>
      </w:pPr>
    </w:p>
    <w:p w:rsidR="00C21366" w:rsidRPr="00946F7D" w:rsidRDefault="00C21366" w:rsidP="00C21366">
      <w:pPr>
        <w:rPr>
          <w:rFonts w:cs="Tahoma"/>
          <w:lang w:val="nl-NL"/>
        </w:rPr>
      </w:pPr>
      <w:r w:rsidRPr="00946F7D">
        <w:rPr>
          <w:rFonts w:cs="Tahoma"/>
          <w:color w:val="000000"/>
          <w:szCs w:val="18"/>
          <w:lang w:val="nl-NL"/>
        </w:rPr>
        <w:t xml:space="preserve">Klanten met Volume Licensing beschikken over enige flexibiliteit met betrekking tot de manier waarop ze Windows 8 in hun organisatie kunnen toepassen. </w:t>
      </w:r>
    </w:p>
    <w:p w:rsidR="00C21366" w:rsidRPr="00946F7D" w:rsidRDefault="00C21366" w:rsidP="00C21366">
      <w:pPr>
        <w:jc w:val="both"/>
        <w:rPr>
          <w:rFonts w:cs="Tahoma"/>
          <w:lang w:val="nl-NL"/>
        </w:rPr>
      </w:pPr>
      <w:r w:rsidRPr="00946F7D">
        <w:rPr>
          <w:rFonts w:cs="Tahoma"/>
          <w:szCs w:val="18"/>
          <w:lang w:val="nl-NL"/>
        </w:rPr>
        <w:t>Klanten die een of beide van de volgende hebben kunnen profiteren van gebruiksrechten voor virtualisatie:</w:t>
      </w:r>
    </w:p>
    <w:p w:rsidR="00C21366" w:rsidRPr="00946F7D" w:rsidRDefault="00C21366" w:rsidP="00C21366">
      <w:pPr>
        <w:jc w:val="both"/>
        <w:rPr>
          <w:rFonts w:cs="Tahoma"/>
          <w:lang w:val="nl-NL"/>
        </w:rPr>
      </w:pPr>
    </w:p>
    <w:p w:rsidR="00C21366" w:rsidRPr="00FC0C73" w:rsidRDefault="00C21366" w:rsidP="00C21366">
      <w:pPr>
        <w:numPr>
          <w:ilvl w:val="0"/>
          <w:numId w:val="39"/>
        </w:numPr>
        <w:spacing w:after="60" w:line="276" w:lineRule="auto"/>
        <w:ind w:left="1440"/>
        <w:rPr>
          <w:rFonts w:cs="Tahoma"/>
        </w:rPr>
      </w:pPr>
      <w:r w:rsidRPr="00FC0C73">
        <w:rPr>
          <w:rFonts w:eastAsia="MS PGothic" w:cs="Tahoma"/>
          <w:szCs w:val="18"/>
        </w:rPr>
        <w:t>Actieve Software Assurance voor hun Windows desktop operating system-licenties</w:t>
      </w:r>
    </w:p>
    <w:p w:rsidR="00C21366" w:rsidRPr="00946F7D" w:rsidRDefault="00C21366" w:rsidP="00C21366">
      <w:pPr>
        <w:numPr>
          <w:ilvl w:val="0"/>
          <w:numId w:val="39"/>
        </w:numPr>
        <w:spacing w:after="60" w:line="276" w:lineRule="auto"/>
        <w:ind w:left="1440"/>
        <w:jc w:val="both"/>
        <w:rPr>
          <w:rFonts w:cs="Tahoma"/>
          <w:lang w:val="nl-NL"/>
        </w:rPr>
      </w:pPr>
      <w:r w:rsidRPr="00946F7D">
        <w:rPr>
          <w:rFonts w:cs="Tahoma"/>
          <w:szCs w:val="18"/>
          <w:lang w:val="nl-NL"/>
        </w:rPr>
        <w:t>Online Diensten Benefit bij aankopen van Windows Intune (per Apparaat)</w:t>
      </w:r>
    </w:p>
    <w:p w:rsidR="00C21366" w:rsidRPr="00946F7D" w:rsidRDefault="00C21366" w:rsidP="00C21366">
      <w:pPr>
        <w:numPr>
          <w:ilvl w:val="0"/>
          <w:numId w:val="39"/>
        </w:numPr>
        <w:spacing w:after="60" w:line="276" w:lineRule="auto"/>
        <w:ind w:left="1440"/>
        <w:jc w:val="both"/>
        <w:rPr>
          <w:rFonts w:cs="Tahoma"/>
          <w:lang w:val="nl-NL"/>
        </w:rPr>
      </w:pPr>
      <w:r w:rsidRPr="00946F7D">
        <w:rPr>
          <w:rFonts w:cs="Tahoma"/>
          <w:szCs w:val="18"/>
          <w:lang w:val="nl-NL"/>
        </w:rPr>
        <w:t>Actieve abonnementen voor Windows Intune (per Apparaat)</w:t>
      </w:r>
    </w:p>
    <w:p w:rsidR="00C21366" w:rsidRPr="00946F7D" w:rsidRDefault="00C21366" w:rsidP="00C21366">
      <w:pPr>
        <w:rPr>
          <w:rFonts w:cs="Tahoma"/>
          <w:lang w:val="nl-NL"/>
        </w:rPr>
      </w:pPr>
    </w:p>
    <w:p w:rsidR="00C21366" w:rsidRPr="00946F7D" w:rsidRDefault="00C21366" w:rsidP="00AD37D4">
      <w:pPr>
        <w:rPr>
          <w:rFonts w:cs="Tahoma"/>
          <w:lang w:val="nl-NL"/>
        </w:rPr>
      </w:pPr>
      <w:r w:rsidRPr="00946F7D">
        <w:rPr>
          <w:rFonts w:cs="Tahoma"/>
          <w:color w:val="000000"/>
          <w:szCs w:val="18"/>
          <w:lang w:val="nl-NL"/>
        </w:rPr>
        <w:t>Met dit gebruiksrecht kunnen klanten de software uitvoeren op maximaal vier lokale virtuele apparaten. Het</w:t>
      </w:r>
      <w:r w:rsidR="00AD37D4">
        <w:rPr>
          <w:rFonts w:cs="Tahoma"/>
          <w:color w:val="000000"/>
          <w:szCs w:val="18"/>
          <w:lang w:val="nl-NL"/>
        </w:rPr>
        <w:t> </w:t>
      </w:r>
      <w:r w:rsidRPr="00946F7D">
        <w:rPr>
          <w:rFonts w:cs="Tahoma"/>
          <w:color w:val="000000"/>
          <w:szCs w:val="18"/>
          <w:lang w:val="nl-NL"/>
        </w:rPr>
        <w:t>gebruiksrecht van de klant voor Windows 8 Enterprise duurt mogelijk voort na het aflopen van de Software</w:t>
      </w:r>
      <w:r w:rsidR="00AD37D4">
        <w:rPr>
          <w:rFonts w:cs="Tahoma"/>
          <w:color w:val="000000"/>
          <w:szCs w:val="18"/>
          <w:lang w:val="nl-NL"/>
        </w:rPr>
        <w:t> </w:t>
      </w:r>
      <w:r w:rsidRPr="00946F7D">
        <w:rPr>
          <w:rFonts w:cs="Tahoma"/>
          <w:color w:val="000000"/>
          <w:szCs w:val="18"/>
          <w:lang w:val="nl-NL"/>
        </w:rPr>
        <w:t>Assurance-dekking, maar het Virtualization Use-recht niet. Raadpleeg het document Product Use Rights</w:t>
      </w:r>
      <w:r w:rsidR="00AD37D4">
        <w:rPr>
          <w:rFonts w:cs="Tahoma"/>
          <w:color w:val="000000"/>
          <w:szCs w:val="18"/>
          <w:lang w:val="nl-NL"/>
        </w:rPr>
        <w:t> </w:t>
      </w:r>
      <w:r w:rsidRPr="00946F7D">
        <w:rPr>
          <w:rFonts w:cs="Tahoma"/>
          <w:color w:val="000000"/>
          <w:szCs w:val="18"/>
          <w:lang w:val="nl-NL"/>
        </w:rPr>
        <w:t>voor meer informatie.</w:t>
      </w:r>
    </w:p>
    <w:p w:rsidR="00C21366" w:rsidRDefault="00C21366" w:rsidP="00C21366">
      <w:pPr>
        <w:pStyle w:val="Heading3"/>
        <w:rPr>
          <w:rFonts w:ascii="Tahoma" w:hAnsi="Tahoma" w:cs="Tahoma"/>
          <w:lang w:val="nl-NL"/>
        </w:rPr>
      </w:pPr>
      <w:bookmarkStart w:id="912" w:name="_Toc257907651"/>
      <w:bookmarkStart w:id="913" w:name="_Toc233026785"/>
    </w:p>
    <w:p w:rsidR="00DB5A11" w:rsidRDefault="00DB5A11" w:rsidP="00DB5A11">
      <w:pPr>
        <w:rPr>
          <w:lang w:val="nl-NL"/>
        </w:rPr>
      </w:pPr>
    </w:p>
    <w:p w:rsidR="00DB5A11" w:rsidRDefault="00DB5A11" w:rsidP="00DB5A11">
      <w:pPr>
        <w:rPr>
          <w:lang w:val="nl-NL"/>
        </w:rPr>
      </w:pPr>
    </w:p>
    <w:p w:rsidR="00DB5A11" w:rsidRPr="00DB5A11" w:rsidRDefault="00DB5A11" w:rsidP="00DB5A11">
      <w:pPr>
        <w:rPr>
          <w:lang w:val="nl-NL"/>
        </w:rPr>
      </w:pPr>
    </w:p>
    <w:p w:rsidR="00C21366" w:rsidRPr="00946F7D" w:rsidRDefault="00C21366" w:rsidP="00C21366">
      <w:pPr>
        <w:pStyle w:val="Heading3"/>
        <w:rPr>
          <w:rFonts w:ascii="Tahoma" w:hAnsi="Tahoma" w:cs="Tahoma"/>
          <w:lang w:val="nl-NL"/>
        </w:rPr>
      </w:pPr>
      <w:bookmarkStart w:id="914" w:name="_Toc336338245"/>
      <w:bookmarkStart w:id="915" w:name="_Toc368299880"/>
      <w:r w:rsidRPr="00946F7D">
        <w:rPr>
          <w:rFonts w:ascii="Tahoma" w:hAnsi="Tahoma" w:cs="Tahoma"/>
          <w:color w:val="000000"/>
          <w:sz w:val="24"/>
          <w:lang w:val="nl-NL"/>
        </w:rPr>
        <w:lastRenderedPageBreak/>
        <w:t>VDA-rechten voor Windows</w:t>
      </w:r>
      <w:bookmarkEnd w:id="912"/>
      <w:r w:rsidRPr="00946F7D">
        <w:rPr>
          <w:rFonts w:ascii="Tahoma" w:hAnsi="Tahoma" w:cs="Tahoma"/>
          <w:color w:val="000000"/>
          <w:sz w:val="24"/>
          <w:lang w:val="nl-NL"/>
        </w:rPr>
        <w:t xml:space="preserve"> (Virtual Desktop Access)</w:t>
      </w:r>
      <w:bookmarkEnd w:id="914"/>
      <w:bookmarkEnd w:id="915"/>
    </w:p>
    <w:p w:rsidR="00C21366" w:rsidRPr="00946F7D" w:rsidRDefault="00C21366" w:rsidP="00C21366">
      <w:pPr>
        <w:rPr>
          <w:rFonts w:cs="Tahoma"/>
          <w:lang w:val="nl-NL"/>
        </w:rPr>
      </w:pPr>
    </w:p>
    <w:p w:rsidR="00C21366" w:rsidRPr="00946F7D" w:rsidRDefault="00C21366" w:rsidP="00AD37D4">
      <w:pPr>
        <w:rPr>
          <w:rFonts w:cs="Tahoma"/>
          <w:lang w:val="nl-NL"/>
        </w:rPr>
      </w:pPr>
      <w:r w:rsidRPr="00946F7D">
        <w:rPr>
          <w:rFonts w:eastAsia="Calibri" w:cs="Tahoma"/>
          <w:color w:val="000000"/>
          <w:szCs w:val="18"/>
          <w:lang w:val="nl-NL"/>
        </w:rPr>
        <w:t xml:space="preserve">Windows VDA-rechten zijn beschikbaar voor klanten met Software Assurance voor Windows desktop operating system en voor klanten met een licentie voor Windows Intune </w:t>
      </w:r>
      <w:r w:rsidRPr="00946F7D">
        <w:rPr>
          <w:rFonts w:cs="Tahoma"/>
          <w:szCs w:val="18"/>
          <w:lang w:val="nl-NL"/>
        </w:rPr>
        <w:t>(per Apparaat)</w:t>
      </w:r>
      <w:r w:rsidRPr="00946F7D">
        <w:rPr>
          <w:rFonts w:eastAsia="Calibri" w:cs="Tahoma"/>
          <w:color w:val="000000"/>
          <w:szCs w:val="18"/>
          <w:lang w:val="nl-NL"/>
        </w:rPr>
        <w:t>. De rechten zijn ook beschikbaar als een afzonderlijke abonnementslicentie. Windows VDA komen ten goede aan klanten die Windows willen inzetten met</w:t>
      </w:r>
      <w:r w:rsidR="00AD37D4">
        <w:rPr>
          <w:rFonts w:eastAsia="Calibri" w:cs="Tahoma"/>
          <w:color w:val="000000"/>
          <w:szCs w:val="18"/>
          <w:lang w:val="nl-NL"/>
        </w:rPr>
        <w:t> </w:t>
      </w:r>
      <w:r w:rsidRPr="00946F7D">
        <w:rPr>
          <w:rFonts w:eastAsia="Calibri" w:cs="Tahoma"/>
          <w:color w:val="000000"/>
          <w:szCs w:val="18"/>
          <w:lang w:val="nl-NL"/>
        </w:rPr>
        <w:t>behulp van thin client-apparaten (gewoonlijk voorzien van een embedded besturingssysteem). De VDA-abonnementslicentie geeft klanten het recht de nieuwste versie van het Windows desktop operating system te gebruiken dat beschikbaar is gesteld gedurende de looptijd van hun abonnement.</w:t>
      </w:r>
    </w:p>
    <w:p w:rsidR="00C21366" w:rsidRPr="00946F7D" w:rsidRDefault="00C21366" w:rsidP="00C21366">
      <w:pPr>
        <w:rPr>
          <w:rFonts w:cs="Tahoma"/>
          <w:lang w:val="nl-NL"/>
        </w:rPr>
      </w:pPr>
    </w:p>
    <w:p w:rsidR="00C21366" w:rsidRPr="00946F7D" w:rsidRDefault="00C21366" w:rsidP="00C21366">
      <w:pPr>
        <w:rPr>
          <w:rFonts w:cs="Tahoma"/>
          <w:lang w:val="nl-NL"/>
        </w:rPr>
      </w:pPr>
      <w:r w:rsidRPr="00946F7D">
        <w:rPr>
          <w:rFonts w:eastAsia="Calibri" w:cs="Tahoma"/>
          <w:color w:val="000000"/>
          <w:szCs w:val="18"/>
          <w:lang w:val="nl-NL"/>
        </w:rPr>
        <w:t>Raadpleeg het document Product Use Rights voor meer informatie over VDA.</w:t>
      </w:r>
    </w:p>
    <w:bookmarkEnd w:id="913"/>
    <w:p w:rsidR="00C21366" w:rsidRPr="00946F7D" w:rsidRDefault="00C21366" w:rsidP="00C21366">
      <w:pPr>
        <w:rPr>
          <w:rFonts w:cs="Tahoma"/>
          <w:lang w:val="nl-NL"/>
        </w:rPr>
      </w:pPr>
    </w:p>
    <w:p w:rsidR="00C21366" w:rsidRPr="00946F7D" w:rsidRDefault="00C21366" w:rsidP="00C21366">
      <w:pPr>
        <w:rPr>
          <w:rFonts w:cs="Tahoma"/>
          <w:lang w:val="nl-NL"/>
        </w:rPr>
      </w:pPr>
      <w:bookmarkStart w:id="916" w:name="_Toc336338246"/>
      <w:bookmarkStart w:id="917" w:name="_Toc368299881"/>
      <w:r w:rsidRPr="00946F7D">
        <w:rPr>
          <w:rStyle w:val="Heading3Char"/>
          <w:rFonts w:ascii="Tahoma" w:hAnsi="Tahoma" w:cs="Tahoma"/>
          <w:sz w:val="24"/>
          <w:lang w:val="nl-NL"/>
        </w:rPr>
        <w:t>Verkrijgbaarheid van Opwaarderingslicenties</w:t>
      </w:r>
      <w:bookmarkEnd w:id="916"/>
      <w:bookmarkEnd w:id="917"/>
      <w:r w:rsidRPr="00946F7D">
        <w:rPr>
          <w:rFonts w:cs="Tahoma"/>
          <w:b/>
          <w:sz w:val="24"/>
          <w:szCs w:val="20"/>
          <w:lang w:val="nl-NL"/>
        </w:rPr>
        <w:t>*</w:t>
      </w:r>
    </w:p>
    <w:p w:rsidR="00C21366" w:rsidRPr="00946F7D" w:rsidRDefault="00C21366" w:rsidP="00C21366">
      <w:pPr>
        <w:rPr>
          <w:rFonts w:cs="Tahoma"/>
          <w:lang w:val="nl-NL"/>
        </w:rPr>
      </w:pPr>
    </w:p>
    <w:p w:rsidR="00C21366" w:rsidRPr="00946F7D" w:rsidRDefault="00C21366" w:rsidP="00AD37D4">
      <w:pPr>
        <w:rPr>
          <w:rFonts w:cs="Tahoma"/>
          <w:lang w:val="nl-NL"/>
        </w:rPr>
      </w:pPr>
      <w:r w:rsidRPr="00946F7D">
        <w:rPr>
          <w:rFonts w:cs="Tahoma"/>
          <w:szCs w:val="18"/>
          <w:lang w:val="nl-NL"/>
        </w:rPr>
        <w:t xml:space="preserve">Klanten kunnen overstappen van een lagere editie naar een hogere editie van bepaalde producten door middel van een Opwaarderingslicentie. De klant dient te beschikken over een licentie met actieve Software Assurance voor het kwalificerende product </w:t>
      </w:r>
      <w:r w:rsidRPr="00946F7D">
        <w:rPr>
          <w:rFonts w:cs="Tahoma"/>
          <w:color w:val="000000"/>
          <w:szCs w:val="18"/>
          <w:lang w:val="nl-NL"/>
        </w:rPr>
        <w:t>om een Opwaarderingslicentie te kunnen verkrijgen. De Opwaarderingslicentie dient te worden verkregen, en is alleen geldig, in het kader van dezelfde Volume Licensing-overeenkomst en enrollment (indien van toepassing) op grond waarvan oorspronkelijk Software Assurance dekking voor het kwalificerende</w:t>
      </w:r>
      <w:r w:rsidRPr="00946F7D">
        <w:rPr>
          <w:rFonts w:cs="Tahoma"/>
          <w:szCs w:val="18"/>
          <w:lang w:val="nl-NL"/>
        </w:rPr>
        <w:t xml:space="preserve"> product is verkregen. Het recht van de klant op het gebruik van de software onder een Opwaarderingslicentie is op</w:t>
      </w:r>
      <w:r w:rsidR="00AD37D4">
        <w:rPr>
          <w:rFonts w:cs="Tahoma"/>
          <w:szCs w:val="18"/>
          <w:lang w:val="nl-NL"/>
        </w:rPr>
        <w:t> </w:t>
      </w:r>
      <w:r w:rsidRPr="00946F7D">
        <w:rPr>
          <w:rFonts w:cs="Tahoma"/>
          <w:szCs w:val="18"/>
          <w:lang w:val="nl-NL"/>
        </w:rPr>
        <w:t>voorwaarde dat de klant beschikt en blijft beschikken over een Licentie voor het in aanmerking komende product. De</w:t>
      </w:r>
      <w:r w:rsidR="00AD37D4">
        <w:rPr>
          <w:rFonts w:cs="Tahoma"/>
          <w:szCs w:val="18"/>
          <w:lang w:val="nl-NL"/>
        </w:rPr>
        <w:t> </w:t>
      </w:r>
      <w:r w:rsidRPr="00946F7D">
        <w:rPr>
          <w:rFonts w:cs="Tahoma"/>
          <w:szCs w:val="18"/>
          <w:lang w:val="nl-NL"/>
        </w:rPr>
        <w:t>klant kan de Licentie voor het in aanmerking komende product niet afzonderlijk van de Opwaarderingslicentie overdragen. De eeuwigdurende rechten van de klant in het kader van de Opwaarderingslicentie hebben voorrang op</w:t>
      </w:r>
      <w:r w:rsidR="00AD37D4">
        <w:rPr>
          <w:rFonts w:cs="Tahoma"/>
          <w:szCs w:val="18"/>
          <w:lang w:val="nl-NL"/>
        </w:rPr>
        <w:t> </w:t>
      </w:r>
      <w:r w:rsidRPr="00946F7D">
        <w:rPr>
          <w:rFonts w:cs="Tahoma"/>
          <w:szCs w:val="18"/>
          <w:lang w:val="nl-NL"/>
        </w:rPr>
        <w:t xml:space="preserve">en vervangen de ten grondslag liggende licentie voor het in aanmerking komende product. Raadpleeg voor meer informatie en details over de beschikbaarheid van deze licenties de Enterprise Edition Step-up License Volume Licensing Brief: </w:t>
      </w:r>
      <w:hyperlink r:id="rId29" w:history="1">
        <w:r w:rsidR="00AD37D4" w:rsidRPr="00E2014B">
          <w:rPr>
            <w:rStyle w:val="Hyperlink"/>
            <w:rFonts w:cs="Tahoma"/>
            <w:szCs w:val="18"/>
            <w:lang w:val="nl-NL"/>
          </w:rPr>
          <w:t>http://www.microsoft.com/licensing</w:t>
        </w:r>
      </w:hyperlink>
      <w:r w:rsidRPr="00946F7D">
        <w:rPr>
          <w:rFonts w:cs="Tahoma"/>
          <w:szCs w:val="18"/>
          <w:lang w:val="nl-NL"/>
        </w:rPr>
        <w:t xml:space="preserve"> </w:t>
      </w:r>
    </w:p>
    <w:p w:rsidR="00C21366" w:rsidRPr="00946F7D" w:rsidRDefault="00C21366" w:rsidP="00C21366">
      <w:pPr>
        <w:rPr>
          <w:rFonts w:cs="Tahoma"/>
          <w:lang w:val="nl-NL"/>
        </w:rPr>
      </w:pPr>
    </w:p>
    <w:tbl>
      <w:tblPr>
        <w:tblW w:w="8460" w:type="dxa"/>
        <w:tblInd w:w="55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230"/>
        <w:gridCol w:w="4230"/>
      </w:tblGrid>
      <w:tr w:rsidR="00C21366" w:rsidRPr="00FC0C73" w:rsidTr="00111C93">
        <w:trPr>
          <w:tblHeader/>
        </w:trPr>
        <w:tc>
          <w:tcPr>
            <w:tcW w:w="4230" w:type="dxa"/>
            <w:shd w:val="clear" w:color="auto" w:fill="FABF8F"/>
            <w:tcMar>
              <w:top w:w="0" w:type="dxa"/>
              <w:left w:w="108" w:type="dxa"/>
              <w:bottom w:w="0" w:type="dxa"/>
              <w:right w:w="108" w:type="dxa"/>
            </w:tcMar>
            <w:hideMark/>
          </w:tcPr>
          <w:p w:rsidR="00C21366" w:rsidRPr="00FC0C73" w:rsidRDefault="00C21366" w:rsidP="00111C93">
            <w:pPr>
              <w:jc w:val="center"/>
              <w:rPr>
                <w:rFonts w:eastAsia="Calibri" w:cs="Tahoma"/>
                <w:b/>
                <w:sz w:val="20"/>
                <w:szCs w:val="20"/>
              </w:rPr>
            </w:pPr>
            <w:r w:rsidRPr="00FC0C73">
              <w:rPr>
                <w:rFonts w:cs="Tahoma"/>
                <w:b/>
                <w:sz w:val="20"/>
                <w:szCs w:val="20"/>
              </w:rPr>
              <w:t>Opwaarderen van</w:t>
            </w:r>
          </w:p>
        </w:tc>
        <w:tc>
          <w:tcPr>
            <w:tcW w:w="4230" w:type="dxa"/>
            <w:shd w:val="clear" w:color="auto" w:fill="FABF8F"/>
            <w:tcMar>
              <w:top w:w="0" w:type="dxa"/>
              <w:left w:w="108" w:type="dxa"/>
              <w:bottom w:w="0" w:type="dxa"/>
              <w:right w:w="108" w:type="dxa"/>
            </w:tcMar>
            <w:hideMark/>
          </w:tcPr>
          <w:p w:rsidR="00C21366" w:rsidRPr="00FC0C73" w:rsidRDefault="00C21366" w:rsidP="00111C93">
            <w:pPr>
              <w:jc w:val="center"/>
              <w:rPr>
                <w:rFonts w:eastAsia="Calibri" w:cs="Tahoma"/>
                <w:b/>
                <w:sz w:val="20"/>
                <w:szCs w:val="20"/>
              </w:rPr>
            </w:pPr>
            <w:r w:rsidRPr="00FC0C73">
              <w:rPr>
                <w:rFonts w:cs="Tahoma"/>
                <w:b/>
                <w:sz w:val="20"/>
                <w:szCs w:val="20"/>
              </w:rPr>
              <w:t>Opwaarderen naar</w:t>
            </w:r>
          </w:p>
        </w:tc>
      </w:tr>
      <w:tr w:rsidR="00C21366" w:rsidRPr="00FC0C73" w:rsidTr="00111C93">
        <w:tc>
          <w:tcPr>
            <w:tcW w:w="4230" w:type="dxa"/>
            <w:tcMar>
              <w:top w:w="0" w:type="dxa"/>
              <w:left w:w="108" w:type="dxa"/>
              <w:bottom w:w="0" w:type="dxa"/>
              <w:right w:w="108" w:type="dxa"/>
            </w:tcMar>
            <w:hideMark/>
          </w:tcPr>
          <w:p w:rsidR="00C21366" w:rsidRPr="00FC0C73" w:rsidRDefault="00C21366" w:rsidP="00111C93">
            <w:pPr>
              <w:rPr>
                <w:rFonts w:eastAsia="Calibri" w:cs="Tahoma"/>
                <w:szCs w:val="18"/>
              </w:rPr>
            </w:pPr>
            <w:r w:rsidRPr="00FC0C73">
              <w:rPr>
                <w:rFonts w:cs="Tahoma"/>
                <w:szCs w:val="18"/>
              </w:rPr>
              <w:t>BizTalk</w:t>
            </w:r>
            <w:r w:rsidR="00F61EAD" w:rsidRPr="00F61EAD">
              <w:rPr>
                <w:rFonts w:cs="Tahoma"/>
                <w:szCs w:val="18"/>
                <w:vertAlign w:val="superscript"/>
              </w:rPr>
              <w:t>®</w:t>
            </w:r>
            <w:r w:rsidRPr="00FC0C73">
              <w:rPr>
                <w:rFonts w:cs="Tahoma"/>
                <w:szCs w:val="18"/>
              </w:rPr>
              <w:t xml:space="preserve"> Server Branch</w:t>
            </w:r>
          </w:p>
        </w:tc>
        <w:tc>
          <w:tcPr>
            <w:tcW w:w="4230" w:type="dxa"/>
            <w:tcMar>
              <w:top w:w="0" w:type="dxa"/>
              <w:left w:w="108" w:type="dxa"/>
              <w:bottom w:w="0" w:type="dxa"/>
              <w:right w:w="108" w:type="dxa"/>
            </w:tcMar>
            <w:hideMark/>
          </w:tcPr>
          <w:p w:rsidR="00C21366" w:rsidRPr="00FC0C73" w:rsidRDefault="00C21366" w:rsidP="00111C93">
            <w:pPr>
              <w:rPr>
                <w:rFonts w:eastAsia="Calibri" w:cs="Tahoma"/>
                <w:szCs w:val="18"/>
              </w:rPr>
            </w:pPr>
            <w:r w:rsidRPr="00FC0C73">
              <w:rPr>
                <w:rFonts w:cs="Tahoma"/>
                <w:szCs w:val="18"/>
              </w:rPr>
              <w:t>BizTalk</w:t>
            </w:r>
            <w:r w:rsidR="00F61EAD" w:rsidRPr="00F61EAD">
              <w:rPr>
                <w:rFonts w:cs="Tahoma"/>
                <w:szCs w:val="18"/>
                <w:vertAlign w:val="superscript"/>
              </w:rPr>
              <w:t>®</w:t>
            </w:r>
            <w:r w:rsidRPr="00FC0C73">
              <w:rPr>
                <w:rFonts w:cs="Tahoma"/>
                <w:szCs w:val="18"/>
              </w:rPr>
              <w:t xml:space="preserve"> Server Standard</w:t>
            </w:r>
          </w:p>
        </w:tc>
      </w:tr>
      <w:tr w:rsidR="00C21366" w:rsidRPr="00FC0C73" w:rsidTr="00111C93">
        <w:tc>
          <w:tcPr>
            <w:tcW w:w="4230" w:type="dxa"/>
            <w:tcMar>
              <w:top w:w="0" w:type="dxa"/>
              <w:left w:w="108" w:type="dxa"/>
              <w:bottom w:w="0" w:type="dxa"/>
              <w:right w:w="108" w:type="dxa"/>
            </w:tcMar>
            <w:hideMark/>
          </w:tcPr>
          <w:p w:rsidR="00C21366" w:rsidRPr="00FC0C73" w:rsidRDefault="00C21366" w:rsidP="00111C93">
            <w:pPr>
              <w:rPr>
                <w:rFonts w:eastAsia="Calibri" w:cs="Tahoma"/>
                <w:szCs w:val="18"/>
              </w:rPr>
            </w:pPr>
            <w:r w:rsidRPr="00FC0C73">
              <w:rPr>
                <w:rFonts w:cs="Tahoma"/>
                <w:szCs w:val="18"/>
              </w:rPr>
              <w:t>BizTalk</w:t>
            </w:r>
            <w:r w:rsidR="00F61EAD" w:rsidRPr="00F61EAD">
              <w:rPr>
                <w:rFonts w:cs="Tahoma"/>
                <w:szCs w:val="18"/>
                <w:vertAlign w:val="superscript"/>
              </w:rPr>
              <w:t>®</w:t>
            </w:r>
            <w:r w:rsidRPr="00FC0C73">
              <w:rPr>
                <w:rFonts w:cs="Tahoma"/>
                <w:szCs w:val="18"/>
              </w:rPr>
              <w:t xml:space="preserve"> Server Branch</w:t>
            </w:r>
          </w:p>
        </w:tc>
        <w:tc>
          <w:tcPr>
            <w:tcW w:w="4230" w:type="dxa"/>
            <w:tcMar>
              <w:top w:w="0" w:type="dxa"/>
              <w:left w:w="108" w:type="dxa"/>
              <w:bottom w:w="0" w:type="dxa"/>
              <w:right w:w="108" w:type="dxa"/>
            </w:tcMar>
            <w:hideMark/>
          </w:tcPr>
          <w:p w:rsidR="00C21366" w:rsidRPr="00FC0C73" w:rsidRDefault="00C21366" w:rsidP="00111C93">
            <w:pPr>
              <w:rPr>
                <w:rFonts w:eastAsia="Calibri" w:cs="Tahoma"/>
                <w:szCs w:val="18"/>
              </w:rPr>
            </w:pPr>
            <w:r w:rsidRPr="00FC0C73">
              <w:rPr>
                <w:rFonts w:cs="Tahoma"/>
                <w:szCs w:val="18"/>
              </w:rPr>
              <w:t>BizTalk</w:t>
            </w:r>
            <w:r w:rsidR="00F61EAD" w:rsidRPr="00F61EAD">
              <w:rPr>
                <w:rFonts w:cs="Tahoma"/>
                <w:szCs w:val="18"/>
                <w:vertAlign w:val="superscript"/>
              </w:rPr>
              <w:t>®</w:t>
            </w:r>
            <w:r w:rsidRPr="00FC0C73">
              <w:rPr>
                <w:rFonts w:cs="Tahoma"/>
                <w:szCs w:val="18"/>
              </w:rPr>
              <w:t xml:space="preserve"> Server Enterprise</w:t>
            </w:r>
          </w:p>
        </w:tc>
      </w:tr>
      <w:tr w:rsidR="00C21366" w:rsidRPr="00FC0C73" w:rsidTr="00111C93">
        <w:tc>
          <w:tcPr>
            <w:tcW w:w="4230" w:type="dxa"/>
            <w:tcMar>
              <w:top w:w="0" w:type="dxa"/>
              <w:left w:w="108" w:type="dxa"/>
              <w:bottom w:w="0" w:type="dxa"/>
              <w:right w:w="108" w:type="dxa"/>
            </w:tcMar>
            <w:hideMark/>
          </w:tcPr>
          <w:p w:rsidR="00C21366" w:rsidRPr="00FC0C73" w:rsidRDefault="00C21366" w:rsidP="00111C93">
            <w:pPr>
              <w:rPr>
                <w:rFonts w:eastAsia="Calibri" w:cs="Tahoma"/>
                <w:szCs w:val="18"/>
              </w:rPr>
            </w:pPr>
            <w:r w:rsidRPr="00FC0C73">
              <w:rPr>
                <w:rFonts w:cs="Tahoma"/>
                <w:szCs w:val="18"/>
              </w:rPr>
              <w:t>BizTalk</w:t>
            </w:r>
            <w:r w:rsidR="00F61EAD" w:rsidRPr="00F61EAD">
              <w:rPr>
                <w:rFonts w:cs="Tahoma"/>
                <w:szCs w:val="18"/>
                <w:vertAlign w:val="superscript"/>
              </w:rPr>
              <w:t>®</w:t>
            </w:r>
            <w:r w:rsidRPr="00FC0C73">
              <w:rPr>
                <w:rFonts w:cs="Tahoma"/>
                <w:szCs w:val="18"/>
              </w:rPr>
              <w:t xml:space="preserve"> Server Standard</w:t>
            </w:r>
          </w:p>
        </w:tc>
        <w:tc>
          <w:tcPr>
            <w:tcW w:w="4230" w:type="dxa"/>
            <w:tcMar>
              <w:top w:w="0" w:type="dxa"/>
              <w:left w:w="108" w:type="dxa"/>
              <w:bottom w:w="0" w:type="dxa"/>
              <w:right w:w="108" w:type="dxa"/>
            </w:tcMar>
            <w:hideMark/>
          </w:tcPr>
          <w:p w:rsidR="00C21366" w:rsidRPr="00FC0C73" w:rsidRDefault="00C21366" w:rsidP="00111C93">
            <w:pPr>
              <w:rPr>
                <w:rFonts w:eastAsia="Calibri" w:cs="Tahoma"/>
                <w:szCs w:val="18"/>
              </w:rPr>
            </w:pPr>
            <w:r w:rsidRPr="00FC0C73">
              <w:rPr>
                <w:rFonts w:cs="Tahoma"/>
                <w:szCs w:val="18"/>
              </w:rPr>
              <w:t>BizTalk</w:t>
            </w:r>
            <w:r w:rsidR="00F61EAD" w:rsidRPr="00F61EAD">
              <w:rPr>
                <w:rFonts w:cs="Tahoma"/>
                <w:szCs w:val="18"/>
                <w:vertAlign w:val="superscript"/>
              </w:rPr>
              <w:t>®</w:t>
            </w:r>
            <w:r w:rsidRPr="00FC0C73">
              <w:rPr>
                <w:rFonts w:cs="Tahoma"/>
                <w:szCs w:val="18"/>
              </w:rPr>
              <w:t xml:space="preserve"> Server Enterprise</w:t>
            </w:r>
          </w:p>
        </w:tc>
      </w:tr>
      <w:tr w:rsidR="00C21366" w:rsidRPr="00FC0C73" w:rsidTr="00111C93">
        <w:tc>
          <w:tcPr>
            <w:tcW w:w="4230" w:type="dxa"/>
            <w:tcMar>
              <w:top w:w="0" w:type="dxa"/>
              <w:left w:w="108" w:type="dxa"/>
              <w:bottom w:w="0" w:type="dxa"/>
              <w:right w:w="108" w:type="dxa"/>
            </w:tcMar>
            <w:hideMark/>
          </w:tcPr>
          <w:p w:rsidR="00C21366" w:rsidRPr="00FC0C73" w:rsidRDefault="00C21366" w:rsidP="00111C93">
            <w:pPr>
              <w:rPr>
                <w:rFonts w:eastAsia="Calibri" w:cs="Tahoma"/>
                <w:szCs w:val="18"/>
              </w:rPr>
            </w:pPr>
            <w:r w:rsidRPr="00FC0C73">
              <w:rPr>
                <w:rFonts w:cs="Tahoma"/>
                <w:szCs w:val="18"/>
              </w:rPr>
              <w:t>Commerce Server Standard</w:t>
            </w:r>
          </w:p>
        </w:tc>
        <w:tc>
          <w:tcPr>
            <w:tcW w:w="4230" w:type="dxa"/>
            <w:tcMar>
              <w:top w:w="0" w:type="dxa"/>
              <w:left w:w="108" w:type="dxa"/>
              <w:bottom w:w="0" w:type="dxa"/>
              <w:right w:w="108" w:type="dxa"/>
            </w:tcMar>
            <w:hideMark/>
          </w:tcPr>
          <w:p w:rsidR="00C21366" w:rsidRPr="00FC0C73" w:rsidRDefault="00C21366" w:rsidP="00111C93">
            <w:pPr>
              <w:rPr>
                <w:rFonts w:eastAsia="Calibri" w:cs="Tahoma"/>
                <w:szCs w:val="18"/>
              </w:rPr>
            </w:pPr>
            <w:r w:rsidRPr="00FC0C73">
              <w:rPr>
                <w:rFonts w:cs="Tahoma"/>
                <w:szCs w:val="18"/>
              </w:rPr>
              <w:t>Commerce Server Enterprise</w:t>
            </w:r>
          </w:p>
        </w:tc>
      </w:tr>
      <w:tr w:rsidR="00C21366" w:rsidRPr="00FC0C73" w:rsidTr="00111C93">
        <w:trPr>
          <w:trHeight w:val="238"/>
        </w:trPr>
        <w:tc>
          <w:tcPr>
            <w:tcW w:w="4230" w:type="dxa"/>
            <w:tcMar>
              <w:top w:w="0" w:type="dxa"/>
              <w:left w:w="108" w:type="dxa"/>
              <w:bottom w:w="0" w:type="dxa"/>
              <w:right w:w="108" w:type="dxa"/>
            </w:tcMar>
            <w:hideMark/>
          </w:tcPr>
          <w:p w:rsidR="00C21366" w:rsidRPr="00FC0C73" w:rsidRDefault="00C21366" w:rsidP="00111C93">
            <w:pPr>
              <w:rPr>
                <w:rFonts w:eastAsia="Calibri" w:cs="Tahoma"/>
                <w:szCs w:val="18"/>
              </w:rPr>
            </w:pPr>
            <w:r w:rsidRPr="00FC0C73">
              <w:rPr>
                <w:rFonts w:cs="Tahoma"/>
                <w:szCs w:val="18"/>
              </w:rPr>
              <w:t>Core CAL Suite</w:t>
            </w:r>
          </w:p>
        </w:tc>
        <w:tc>
          <w:tcPr>
            <w:tcW w:w="4230" w:type="dxa"/>
            <w:tcMar>
              <w:top w:w="0" w:type="dxa"/>
              <w:left w:w="108" w:type="dxa"/>
              <w:bottom w:w="0" w:type="dxa"/>
              <w:right w:w="108" w:type="dxa"/>
            </w:tcMar>
            <w:hideMark/>
          </w:tcPr>
          <w:p w:rsidR="00C21366" w:rsidRPr="00FC0C73" w:rsidRDefault="00C21366" w:rsidP="00111C93">
            <w:pPr>
              <w:rPr>
                <w:rFonts w:eastAsia="Calibri" w:cs="Tahoma"/>
                <w:szCs w:val="18"/>
              </w:rPr>
            </w:pPr>
            <w:r w:rsidRPr="00FC0C73">
              <w:rPr>
                <w:rFonts w:cs="Tahoma"/>
                <w:szCs w:val="18"/>
              </w:rPr>
              <w:t>Enterprise CAL Suite</w:t>
            </w:r>
          </w:p>
        </w:tc>
      </w:tr>
      <w:tr w:rsidR="00C21366" w:rsidRPr="00FC0C73" w:rsidTr="00111C93">
        <w:trPr>
          <w:trHeight w:val="247"/>
        </w:trPr>
        <w:tc>
          <w:tcPr>
            <w:tcW w:w="4230" w:type="dxa"/>
            <w:tcMar>
              <w:top w:w="0" w:type="dxa"/>
              <w:left w:w="108" w:type="dxa"/>
              <w:bottom w:w="0" w:type="dxa"/>
              <w:right w:w="108" w:type="dxa"/>
            </w:tcMar>
          </w:tcPr>
          <w:p w:rsidR="00C21366" w:rsidRPr="00FC0C73" w:rsidRDefault="00C21366" w:rsidP="00111C93">
            <w:pPr>
              <w:rPr>
                <w:rFonts w:cs="Tahoma"/>
                <w:color w:val="000000"/>
                <w:szCs w:val="18"/>
              </w:rPr>
            </w:pPr>
            <w:r w:rsidRPr="00FC0C73">
              <w:rPr>
                <w:rFonts w:cs="Tahoma"/>
                <w:color w:val="000000"/>
                <w:szCs w:val="18"/>
              </w:rPr>
              <w:t>Core CAL Suite Bridge voor Office 365</w:t>
            </w:r>
          </w:p>
        </w:tc>
        <w:tc>
          <w:tcPr>
            <w:tcW w:w="4230" w:type="dxa"/>
            <w:tcMar>
              <w:top w:w="0" w:type="dxa"/>
              <w:left w:w="108" w:type="dxa"/>
              <w:bottom w:w="0" w:type="dxa"/>
              <w:right w:w="108" w:type="dxa"/>
            </w:tcMar>
          </w:tcPr>
          <w:p w:rsidR="00C21366" w:rsidRPr="00FC0C73" w:rsidRDefault="00C21366" w:rsidP="00111C93">
            <w:pPr>
              <w:rPr>
                <w:rFonts w:cs="Tahoma"/>
                <w:color w:val="000000"/>
                <w:szCs w:val="18"/>
              </w:rPr>
            </w:pPr>
            <w:r w:rsidRPr="00FC0C73">
              <w:rPr>
                <w:rFonts w:cs="Tahoma"/>
                <w:color w:val="000000"/>
                <w:szCs w:val="18"/>
              </w:rPr>
              <w:t>Enterprise CAL Suite Bridge voor Office 365</w:t>
            </w:r>
          </w:p>
        </w:tc>
      </w:tr>
      <w:tr w:rsidR="00C21366" w:rsidRPr="00FC0C73" w:rsidTr="00111C93">
        <w:trPr>
          <w:trHeight w:val="247"/>
        </w:trPr>
        <w:tc>
          <w:tcPr>
            <w:tcW w:w="4230" w:type="dxa"/>
            <w:tcMar>
              <w:top w:w="0" w:type="dxa"/>
              <w:left w:w="108" w:type="dxa"/>
              <w:bottom w:w="0" w:type="dxa"/>
              <w:right w:w="108" w:type="dxa"/>
            </w:tcMar>
          </w:tcPr>
          <w:p w:rsidR="00C21366" w:rsidRPr="00FC0C73" w:rsidRDefault="00C21366" w:rsidP="00111C93">
            <w:pPr>
              <w:rPr>
                <w:rFonts w:cs="Tahoma"/>
                <w:color w:val="000000"/>
                <w:szCs w:val="18"/>
              </w:rPr>
            </w:pPr>
            <w:r w:rsidRPr="00FC0C73">
              <w:rPr>
                <w:rFonts w:cs="Tahoma"/>
                <w:color w:val="000000"/>
                <w:szCs w:val="18"/>
              </w:rPr>
              <w:t>Core CAL Suite Bridge voor Windows</w:t>
            </w:r>
            <w:r w:rsidR="00F61EAD" w:rsidRPr="00F61EAD">
              <w:rPr>
                <w:rFonts w:cs="Tahoma"/>
                <w:color w:val="000000"/>
                <w:szCs w:val="18"/>
                <w:vertAlign w:val="superscript"/>
              </w:rPr>
              <w:t>®</w:t>
            </w:r>
            <w:r w:rsidRPr="00FC0C73">
              <w:rPr>
                <w:rFonts w:cs="Tahoma"/>
                <w:color w:val="000000"/>
                <w:szCs w:val="18"/>
              </w:rPr>
              <w:t xml:space="preserve"> Intune</w:t>
            </w:r>
          </w:p>
        </w:tc>
        <w:tc>
          <w:tcPr>
            <w:tcW w:w="4230" w:type="dxa"/>
            <w:tcMar>
              <w:top w:w="0" w:type="dxa"/>
              <w:left w:w="108" w:type="dxa"/>
              <w:bottom w:w="0" w:type="dxa"/>
              <w:right w:w="108" w:type="dxa"/>
            </w:tcMar>
          </w:tcPr>
          <w:p w:rsidR="00C21366" w:rsidRPr="00FC0C73" w:rsidRDefault="00C21366" w:rsidP="00496754">
            <w:pPr>
              <w:rPr>
                <w:rFonts w:cs="Tahoma"/>
                <w:color w:val="000000"/>
                <w:szCs w:val="18"/>
              </w:rPr>
            </w:pPr>
            <w:r w:rsidRPr="00FC0C73">
              <w:rPr>
                <w:rFonts w:cs="Tahoma"/>
                <w:color w:val="000000"/>
                <w:szCs w:val="18"/>
              </w:rPr>
              <w:t>Enterprise CAL Suite Bridge voor Windows</w:t>
            </w:r>
            <w:r w:rsidR="00F61EAD" w:rsidRPr="00F61EAD">
              <w:rPr>
                <w:rFonts w:cs="Tahoma"/>
                <w:color w:val="000000"/>
                <w:szCs w:val="18"/>
                <w:vertAlign w:val="superscript"/>
              </w:rPr>
              <w:t>®</w:t>
            </w:r>
            <w:r w:rsidR="00496754">
              <w:rPr>
                <w:rFonts w:cs="Tahoma"/>
                <w:color w:val="000000"/>
                <w:szCs w:val="18"/>
              </w:rPr>
              <w:t> </w:t>
            </w:r>
            <w:r w:rsidRPr="00FC0C73">
              <w:rPr>
                <w:rFonts w:cs="Tahoma"/>
                <w:color w:val="000000"/>
                <w:szCs w:val="18"/>
              </w:rPr>
              <w:t>Intune</w:t>
            </w:r>
          </w:p>
        </w:tc>
      </w:tr>
      <w:tr w:rsidR="00C21366" w:rsidRPr="00FC0C73" w:rsidTr="00111C93">
        <w:trPr>
          <w:trHeight w:val="247"/>
        </w:trPr>
        <w:tc>
          <w:tcPr>
            <w:tcW w:w="4230" w:type="dxa"/>
            <w:tcMar>
              <w:top w:w="0" w:type="dxa"/>
              <w:left w:w="108" w:type="dxa"/>
              <w:bottom w:w="0" w:type="dxa"/>
              <w:right w:w="108" w:type="dxa"/>
            </w:tcMar>
          </w:tcPr>
          <w:p w:rsidR="00C21366" w:rsidRPr="00FC0C73" w:rsidRDefault="00C21366" w:rsidP="00111C93">
            <w:pPr>
              <w:rPr>
                <w:rFonts w:cs="Tahoma"/>
                <w:color w:val="000000"/>
                <w:szCs w:val="18"/>
              </w:rPr>
            </w:pPr>
            <w:r w:rsidRPr="00FC0C73">
              <w:rPr>
                <w:rFonts w:cs="Tahoma"/>
                <w:color w:val="000000"/>
                <w:szCs w:val="18"/>
              </w:rPr>
              <w:t>Core CAL Suite Bridge voor Office 365 en Windows</w:t>
            </w:r>
            <w:r w:rsidR="00F61EAD" w:rsidRPr="00F61EAD">
              <w:rPr>
                <w:rFonts w:cs="Tahoma"/>
                <w:color w:val="000000"/>
                <w:szCs w:val="18"/>
                <w:vertAlign w:val="superscript"/>
              </w:rPr>
              <w:t>®</w:t>
            </w:r>
            <w:r w:rsidRPr="00FC0C73">
              <w:rPr>
                <w:rFonts w:cs="Tahoma"/>
                <w:color w:val="000000"/>
                <w:szCs w:val="18"/>
              </w:rPr>
              <w:t xml:space="preserve"> Intune</w:t>
            </w:r>
          </w:p>
        </w:tc>
        <w:tc>
          <w:tcPr>
            <w:tcW w:w="4230" w:type="dxa"/>
            <w:tcMar>
              <w:top w:w="0" w:type="dxa"/>
              <w:left w:w="108" w:type="dxa"/>
              <w:bottom w:w="0" w:type="dxa"/>
              <w:right w:w="108" w:type="dxa"/>
            </w:tcMar>
          </w:tcPr>
          <w:p w:rsidR="00C21366" w:rsidRPr="00FC0C73" w:rsidRDefault="00C21366" w:rsidP="00111C93">
            <w:pPr>
              <w:rPr>
                <w:rFonts w:cs="Tahoma"/>
                <w:color w:val="000000"/>
                <w:szCs w:val="18"/>
              </w:rPr>
            </w:pPr>
            <w:r w:rsidRPr="00FC0C73">
              <w:rPr>
                <w:rFonts w:eastAsia="Calibri" w:cs="Tahoma"/>
                <w:szCs w:val="18"/>
              </w:rPr>
              <w:t>Enterprise CAL Suite Bridge voor Office 365 en Windows</w:t>
            </w:r>
            <w:r w:rsidR="00F61EAD" w:rsidRPr="00F61EAD">
              <w:rPr>
                <w:rFonts w:cs="Tahoma"/>
                <w:color w:val="000000"/>
                <w:szCs w:val="18"/>
                <w:vertAlign w:val="superscript"/>
              </w:rPr>
              <w:t>®</w:t>
            </w:r>
            <w:r w:rsidRPr="00FC0C73">
              <w:rPr>
                <w:rFonts w:cs="Tahoma"/>
                <w:color w:val="000000"/>
                <w:szCs w:val="18"/>
                <w:vertAlign w:val="superscript"/>
              </w:rPr>
              <w:t xml:space="preserve"> </w:t>
            </w:r>
            <w:r w:rsidRPr="00FC0C73">
              <w:rPr>
                <w:rFonts w:eastAsia="Calibri" w:cs="Tahoma"/>
                <w:szCs w:val="18"/>
              </w:rPr>
              <w:t>Intune</w:t>
            </w:r>
          </w:p>
        </w:tc>
      </w:tr>
      <w:tr w:rsidR="00C21366" w:rsidRPr="00D6097F" w:rsidTr="00111C93">
        <w:trPr>
          <w:trHeight w:val="247"/>
        </w:trPr>
        <w:tc>
          <w:tcPr>
            <w:tcW w:w="4230" w:type="dxa"/>
            <w:tcMar>
              <w:top w:w="0" w:type="dxa"/>
              <w:left w:w="108" w:type="dxa"/>
              <w:bottom w:w="0" w:type="dxa"/>
              <w:right w:w="108" w:type="dxa"/>
            </w:tcMar>
            <w:hideMark/>
          </w:tcPr>
          <w:p w:rsidR="00C21366" w:rsidRPr="00946F7D" w:rsidRDefault="00C21366" w:rsidP="00111C93">
            <w:pPr>
              <w:rPr>
                <w:rFonts w:cs="Tahoma"/>
                <w:szCs w:val="18"/>
                <w:lang w:val="fr-FR"/>
              </w:rPr>
            </w:pPr>
            <w:r w:rsidRPr="00946F7D">
              <w:rPr>
                <w:rFonts w:cs="Tahoma"/>
                <w:color w:val="000000"/>
                <w:szCs w:val="18"/>
                <w:lang w:val="fr-FR"/>
              </w:rPr>
              <w:t>Core Infrastructure Server Suite Standard</w:t>
            </w:r>
          </w:p>
        </w:tc>
        <w:tc>
          <w:tcPr>
            <w:tcW w:w="4230" w:type="dxa"/>
            <w:tcMar>
              <w:top w:w="0" w:type="dxa"/>
              <w:left w:w="108" w:type="dxa"/>
              <w:bottom w:w="0" w:type="dxa"/>
              <w:right w:w="108" w:type="dxa"/>
            </w:tcMar>
            <w:hideMark/>
          </w:tcPr>
          <w:p w:rsidR="00C21366" w:rsidRPr="00946F7D" w:rsidRDefault="00C21366" w:rsidP="00111C93">
            <w:pPr>
              <w:rPr>
                <w:rFonts w:cs="Tahoma"/>
                <w:szCs w:val="18"/>
                <w:lang w:val="fr-FR"/>
              </w:rPr>
            </w:pPr>
            <w:r w:rsidRPr="00946F7D">
              <w:rPr>
                <w:rFonts w:cs="Tahoma"/>
                <w:color w:val="000000"/>
                <w:szCs w:val="18"/>
                <w:lang w:val="fr-FR"/>
              </w:rPr>
              <w:t>Core Infrastructure Server Suite Datacenter</w:t>
            </w:r>
          </w:p>
        </w:tc>
      </w:tr>
      <w:tr w:rsidR="00C21366" w:rsidRPr="00D6097F" w:rsidTr="00111C93">
        <w:tc>
          <w:tcPr>
            <w:tcW w:w="4230" w:type="dxa"/>
            <w:tcMar>
              <w:top w:w="0" w:type="dxa"/>
              <w:left w:w="108" w:type="dxa"/>
              <w:bottom w:w="0" w:type="dxa"/>
              <w:right w:w="108" w:type="dxa"/>
            </w:tcMar>
            <w:hideMark/>
          </w:tcPr>
          <w:p w:rsidR="00C21366" w:rsidRPr="00FC0C73" w:rsidRDefault="00C21366" w:rsidP="00111C93">
            <w:pPr>
              <w:rPr>
                <w:rFonts w:eastAsia="Calibri" w:cs="Tahoma"/>
                <w:szCs w:val="18"/>
              </w:rPr>
            </w:pPr>
            <w:r w:rsidRPr="00FC0C73">
              <w:rPr>
                <w:rFonts w:cs="Tahoma"/>
                <w:szCs w:val="18"/>
              </w:rPr>
              <w:t>Desktop Education met Core CAL</w:t>
            </w:r>
          </w:p>
        </w:tc>
        <w:tc>
          <w:tcPr>
            <w:tcW w:w="4230" w:type="dxa"/>
            <w:tcMar>
              <w:top w:w="0" w:type="dxa"/>
              <w:left w:w="108" w:type="dxa"/>
              <w:bottom w:w="0" w:type="dxa"/>
              <w:right w:w="108" w:type="dxa"/>
            </w:tcMar>
            <w:hideMark/>
          </w:tcPr>
          <w:p w:rsidR="00C21366" w:rsidRPr="00946F7D" w:rsidRDefault="00C21366" w:rsidP="00111C93">
            <w:pPr>
              <w:rPr>
                <w:rFonts w:eastAsia="Calibri" w:cs="Tahoma"/>
                <w:szCs w:val="18"/>
                <w:lang w:val="fr-FR"/>
              </w:rPr>
            </w:pPr>
            <w:r w:rsidRPr="00946F7D">
              <w:rPr>
                <w:rFonts w:cs="Tahoma"/>
                <w:szCs w:val="18"/>
                <w:lang w:val="fr-FR"/>
              </w:rPr>
              <w:t>Desktop Education met Enterprise CAL Suite</w:t>
            </w:r>
          </w:p>
        </w:tc>
      </w:tr>
      <w:tr w:rsidR="00C21366" w:rsidRPr="00FC0C73" w:rsidTr="00111C93">
        <w:tc>
          <w:tcPr>
            <w:tcW w:w="4230" w:type="dxa"/>
            <w:tcMar>
              <w:top w:w="0" w:type="dxa"/>
              <w:left w:w="108" w:type="dxa"/>
              <w:bottom w:w="0" w:type="dxa"/>
              <w:right w:w="108" w:type="dxa"/>
            </w:tcMar>
            <w:hideMark/>
          </w:tcPr>
          <w:p w:rsidR="00C21366" w:rsidRPr="00FC0C73" w:rsidRDefault="00C21366" w:rsidP="00111C93">
            <w:pPr>
              <w:rPr>
                <w:rFonts w:eastAsia="Calibri" w:cs="Tahoma"/>
                <w:szCs w:val="18"/>
              </w:rPr>
            </w:pPr>
            <w:r w:rsidRPr="00FC0C73">
              <w:rPr>
                <w:rFonts w:cs="Tahoma"/>
                <w:szCs w:val="18"/>
              </w:rPr>
              <w:t>Desktop School met Core CAL</w:t>
            </w:r>
          </w:p>
        </w:tc>
        <w:tc>
          <w:tcPr>
            <w:tcW w:w="4230" w:type="dxa"/>
            <w:tcMar>
              <w:top w:w="0" w:type="dxa"/>
              <w:left w:w="108" w:type="dxa"/>
              <w:bottom w:w="0" w:type="dxa"/>
              <w:right w:w="108" w:type="dxa"/>
            </w:tcMar>
            <w:hideMark/>
          </w:tcPr>
          <w:p w:rsidR="00C21366" w:rsidRPr="00FC0C73" w:rsidRDefault="00C21366" w:rsidP="00111C93">
            <w:pPr>
              <w:rPr>
                <w:rFonts w:eastAsia="Calibri" w:cs="Tahoma"/>
                <w:szCs w:val="18"/>
              </w:rPr>
            </w:pPr>
            <w:r w:rsidRPr="00FC0C73">
              <w:rPr>
                <w:rFonts w:cs="Tahoma"/>
                <w:szCs w:val="18"/>
              </w:rPr>
              <w:t>Desktop School met Enterprise CAL Suite</w:t>
            </w:r>
          </w:p>
        </w:tc>
      </w:tr>
      <w:tr w:rsidR="00C21366" w:rsidRPr="00FC0C73" w:rsidTr="00111C93">
        <w:tc>
          <w:tcPr>
            <w:tcW w:w="4230" w:type="dxa"/>
            <w:tcMar>
              <w:top w:w="0" w:type="dxa"/>
              <w:left w:w="108" w:type="dxa"/>
              <w:bottom w:w="0" w:type="dxa"/>
              <w:right w:w="108" w:type="dxa"/>
            </w:tcMar>
            <w:hideMark/>
          </w:tcPr>
          <w:p w:rsidR="00C21366" w:rsidRPr="00FC0C73" w:rsidRDefault="00C21366" w:rsidP="00111C93">
            <w:pPr>
              <w:rPr>
                <w:rFonts w:eastAsia="Calibri" w:cs="Tahoma"/>
                <w:szCs w:val="18"/>
                <w:lang w:val="fr-FR"/>
              </w:rPr>
            </w:pPr>
            <w:r w:rsidRPr="00FC0C73">
              <w:rPr>
                <w:rFonts w:cs="Tahoma"/>
                <w:szCs w:val="18"/>
              </w:rPr>
              <w:t>Exchange Server Standard</w:t>
            </w:r>
          </w:p>
        </w:tc>
        <w:tc>
          <w:tcPr>
            <w:tcW w:w="4230" w:type="dxa"/>
            <w:tcMar>
              <w:top w:w="0" w:type="dxa"/>
              <w:left w:w="108" w:type="dxa"/>
              <w:bottom w:w="0" w:type="dxa"/>
              <w:right w:w="108" w:type="dxa"/>
            </w:tcMar>
            <w:hideMark/>
          </w:tcPr>
          <w:p w:rsidR="00C21366" w:rsidRPr="00FC0C73" w:rsidRDefault="00C21366" w:rsidP="00111C93">
            <w:pPr>
              <w:rPr>
                <w:rFonts w:eastAsia="Calibri" w:cs="Tahoma"/>
                <w:szCs w:val="18"/>
              </w:rPr>
            </w:pPr>
            <w:r w:rsidRPr="00FC0C73">
              <w:rPr>
                <w:rFonts w:cs="Tahoma"/>
                <w:szCs w:val="18"/>
              </w:rPr>
              <w:t>Exchange Server Enterprise</w:t>
            </w:r>
          </w:p>
        </w:tc>
      </w:tr>
      <w:tr w:rsidR="00C21366" w:rsidRPr="00FC0C73" w:rsidTr="00111C93">
        <w:tc>
          <w:tcPr>
            <w:tcW w:w="4230" w:type="dxa"/>
            <w:tcMar>
              <w:top w:w="0" w:type="dxa"/>
              <w:left w:w="108" w:type="dxa"/>
              <w:bottom w:w="0" w:type="dxa"/>
              <w:right w:w="108" w:type="dxa"/>
            </w:tcMar>
          </w:tcPr>
          <w:p w:rsidR="00C21366" w:rsidRPr="00FC0C73" w:rsidRDefault="00C21366" w:rsidP="00111C93">
            <w:pPr>
              <w:rPr>
                <w:rFonts w:cs="Tahoma"/>
                <w:szCs w:val="18"/>
              </w:rPr>
            </w:pPr>
            <w:r w:rsidRPr="00FC0C73">
              <w:rPr>
                <w:rFonts w:cs="Tahoma"/>
                <w:szCs w:val="18"/>
              </w:rPr>
              <w:t>Forefront TMG Standard</w:t>
            </w:r>
          </w:p>
        </w:tc>
        <w:tc>
          <w:tcPr>
            <w:tcW w:w="4230" w:type="dxa"/>
            <w:tcMar>
              <w:top w:w="0" w:type="dxa"/>
              <w:left w:w="108" w:type="dxa"/>
              <w:bottom w:w="0" w:type="dxa"/>
              <w:right w:w="108" w:type="dxa"/>
            </w:tcMar>
          </w:tcPr>
          <w:p w:rsidR="00C21366" w:rsidRPr="00FC0C73" w:rsidRDefault="00C21366" w:rsidP="00111C93">
            <w:pPr>
              <w:rPr>
                <w:rFonts w:cs="Tahoma"/>
                <w:szCs w:val="18"/>
              </w:rPr>
            </w:pPr>
            <w:r w:rsidRPr="00FC0C73">
              <w:rPr>
                <w:rFonts w:cs="Tahoma"/>
                <w:szCs w:val="18"/>
              </w:rPr>
              <w:t>Forefront TMG Enterprise</w:t>
            </w:r>
          </w:p>
        </w:tc>
      </w:tr>
      <w:tr w:rsidR="00C21366" w:rsidRPr="00FC0C73" w:rsidTr="00111C93">
        <w:tc>
          <w:tcPr>
            <w:tcW w:w="4230" w:type="dxa"/>
            <w:tcMar>
              <w:top w:w="0" w:type="dxa"/>
              <w:left w:w="108" w:type="dxa"/>
              <w:bottom w:w="0" w:type="dxa"/>
              <w:right w:w="108" w:type="dxa"/>
            </w:tcMar>
            <w:hideMark/>
          </w:tcPr>
          <w:p w:rsidR="00C21366" w:rsidRPr="00FC0C73" w:rsidRDefault="00C21366" w:rsidP="00496754">
            <w:pPr>
              <w:rPr>
                <w:rFonts w:eastAsia="Calibri" w:cs="Tahoma"/>
                <w:szCs w:val="18"/>
              </w:rPr>
            </w:pPr>
            <w:r w:rsidRPr="00FC0C73">
              <w:rPr>
                <w:rFonts w:cs="Tahoma"/>
                <w:szCs w:val="18"/>
              </w:rPr>
              <w:t>Internet Security and Acceleration (ISA) Standard</w:t>
            </w:r>
            <w:r w:rsidR="00496754">
              <w:rPr>
                <w:rFonts w:cs="Tahoma"/>
                <w:szCs w:val="18"/>
              </w:rPr>
              <w:t> </w:t>
            </w:r>
            <w:r w:rsidRPr="00FC0C73">
              <w:rPr>
                <w:rFonts w:cs="Tahoma"/>
                <w:szCs w:val="18"/>
              </w:rPr>
              <w:t>Server</w:t>
            </w:r>
          </w:p>
        </w:tc>
        <w:tc>
          <w:tcPr>
            <w:tcW w:w="4230" w:type="dxa"/>
            <w:tcMar>
              <w:top w:w="0" w:type="dxa"/>
              <w:left w:w="108" w:type="dxa"/>
              <w:bottom w:w="0" w:type="dxa"/>
              <w:right w:w="108" w:type="dxa"/>
            </w:tcMar>
            <w:hideMark/>
          </w:tcPr>
          <w:p w:rsidR="00C21366" w:rsidRPr="00FC0C73" w:rsidRDefault="00C21366" w:rsidP="00111C93">
            <w:pPr>
              <w:rPr>
                <w:rFonts w:eastAsia="Calibri" w:cs="Tahoma"/>
                <w:szCs w:val="18"/>
              </w:rPr>
            </w:pPr>
            <w:r w:rsidRPr="00FC0C73">
              <w:rPr>
                <w:rFonts w:cs="Tahoma"/>
                <w:szCs w:val="18"/>
              </w:rPr>
              <w:t>Internet Security and Acceleration (ISA) Enterprise Server</w:t>
            </w:r>
          </w:p>
        </w:tc>
      </w:tr>
      <w:tr w:rsidR="00C21366" w:rsidRPr="00FC0C73" w:rsidTr="00111C93">
        <w:tc>
          <w:tcPr>
            <w:tcW w:w="4230" w:type="dxa"/>
            <w:tcMar>
              <w:top w:w="0" w:type="dxa"/>
              <w:left w:w="108" w:type="dxa"/>
              <w:bottom w:w="0" w:type="dxa"/>
              <w:right w:w="108" w:type="dxa"/>
            </w:tcMar>
          </w:tcPr>
          <w:p w:rsidR="00C21366" w:rsidRPr="00FC0C73" w:rsidRDefault="00C21366" w:rsidP="00111C93">
            <w:pPr>
              <w:rPr>
                <w:rFonts w:cs="Tahoma"/>
                <w:szCs w:val="18"/>
              </w:rPr>
            </w:pPr>
            <w:r w:rsidRPr="00FC0C73">
              <w:rPr>
                <w:rFonts w:cs="Tahoma"/>
                <w:szCs w:val="18"/>
              </w:rPr>
              <w:t>Microsoft Dynamics CRM Workgroup Server 2011</w:t>
            </w:r>
          </w:p>
        </w:tc>
        <w:tc>
          <w:tcPr>
            <w:tcW w:w="4230" w:type="dxa"/>
            <w:tcMar>
              <w:top w:w="0" w:type="dxa"/>
              <w:left w:w="108" w:type="dxa"/>
              <w:bottom w:w="0" w:type="dxa"/>
              <w:right w:w="108" w:type="dxa"/>
            </w:tcMar>
          </w:tcPr>
          <w:p w:rsidR="00C21366" w:rsidRPr="00FC0C73" w:rsidRDefault="00C21366" w:rsidP="00111C93">
            <w:pPr>
              <w:rPr>
                <w:rFonts w:cs="Tahoma"/>
                <w:szCs w:val="18"/>
              </w:rPr>
            </w:pPr>
            <w:r w:rsidRPr="00FC0C73">
              <w:rPr>
                <w:rFonts w:cs="Tahoma"/>
                <w:szCs w:val="18"/>
              </w:rPr>
              <w:t>Microsoft Dynamics CRM Server 2011</w:t>
            </w:r>
          </w:p>
        </w:tc>
      </w:tr>
      <w:tr w:rsidR="00C21366" w:rsidRPr="00FC0C73" w:rsidTr="00111C93">
        <w:tc>
          <w:tcPr>
            <w:tcW w:w="4230" w:type="dxa"/>
            <w:tcMar>
              <w:top w:w="0" w:type="dxa"/>
              <w:left w:w="108" w:type="dxa"/>
              <w:bottom w:w="0" w:type="dxa"/>
              <w:right w:w="108" w:type="dxa"/>
            </w:tcMar>
            <w:hideMark/>
          </w:tcPr>
          <w:p w:rsidR="00C21366" w:rsidRPr="00FC0C73" w:rsidRDefault="00C21366" w:rsidP="00111C93">
            <w:pPr>
              <w:rPr>
                <w:rFonts w:eastAsia="Calibri" w:cs="Tahoma"/>
                <w:szCs w:val="18"/>
              </w:rPr>
            </w:pPr>
            <w:r w:rsidRPr="00FC0C73">
              <w:rPr>
                <w:rFonts w:cs="Tahoma"/>
                <w:szCs w:val="18"/>
              </w:rPr>
              <w:t xml:space="preserve">Office Standard </w:t>
            </w:r>
          </w:p>
        </w:tc>
        <w:tc>
          <w:tcPr>
            <w:tcW w:w="4230" w:type="dxa"/>
            <w:tcMar>
              <w:top w:w="0" w:type="dxa"/>
              <w:left w:w="108" w:type="dxa"/>
              <w:bottom w:w="0" w:type="dxa"/>
              <w:right w:w="108" w:type="dxa"/>
            </w:tcMar>
            <w:hideMark/>
          </w:tcPr>
          <w:p w:rsidR="00C21366" w:rsidRPr="00FC0C73" w:rsidRDefault="00C21366" w:rsidP="00111C93">
            <w:pPr>
              <w:rPr>
                <w:rFonts w:eastAsia="Calibri" w:cs="Tahoma"/>
                <w:szCs w:val="18"/>
                <w:lang w:val="fr-FR"/>
              </w:rPr>
            </w:pPr>
            <w:r w:rsidRPr="00FC0C73">
              <w:rPr>
                <w:rFonts w:cs="Tahoma"/>
                <w:szCs w:val="18"/>
              </w:rPr>
              <w:t xml:space="preserve">Office Professional Plus </w:t>
            </w:r>
          </w:p>
        </w:tc>
      </w:tr>
      <w:tr w:rsidR="00C21366" w:rsidRPr="00FC0C73" w:rsidTr="00111C93">
        <w:tc>
          <w:tcPr>
            <w:tcW w:w="4230" w:type="dxa"/>
            <w:tcMar>
              <w:top w:w="0" w:type="dxa"/>
              <w:left w:w="108" w:type="dxa"/>
              <w:bottom w:w="0" w:type="dxa"/>
              <w:right w:w="108" w:type="dxa"/>
            </w:tcMar>
            <w:hideMark/>
          </w:tcPr>
          <w:p w:rsidR="00C21366" w:rsidRPr="00FC0C73" w:rsidRDefault="00C21366" w:rsidP="00111C93">
            <w:pPr>
              <w:rPr>
                <w:rFonts w:eastAsia="Calibri" w:cs="Tahoma"/>
                <w:szCs w:val="18"/>
              </w:rPr>
            </w:pPr>
            <w:r w:rsidRPr="00FC0C73">
              <w:rPr>
                <w:rFonts w:cs="Tahoma"/>
                <w:szCs w:val="18"/>
              </w:rPr>
              <w:t>Professional Desktop</w:t>
            </w:r>
          </w:p>
        </w:tc>
        <w:tc>
          <w:tcPr>
            <w:tcW w:w="4230" w:type="dxa"/>
            <w:tcMar>
              <w:top w:w="0" w:type="dxa"/>
              <w:left w:w="108" w:type="dxa"/>
              <w:bottom w:w="0" w:type="dxa"/>
              <w:right w:w="108" w:type="dxa"/>
            </w:tcMar>
            <w:hideMark/>
          </w:tcPr>
          <w:p w:rsidR="00C21366" w:rsidRPr="00FC0C73" w:rsidRDefault="00C21366" w:rsidP="00111C93">
            <w:pPr>
              <w:rPr>
                <w:rFonts w:eastAsia="Calibri" w:cs="Tahoma"/>
                <w:szCs w:val="18"/>
              </w:rPr>
            </w:pPr>
            <w:r w:rsidRPr="00FC0C73">
              <w:rPr>
                <w:rFonts w:cs="Tahoma"/>
                <w:szCs w:val="18"/>
              </w:rPr>
              <w:t>Enterprise Desktop</w:t>
            </w:r>
          </w:p>
        </w:tc>
      </w:tr>
      <w:tr w:rsidR="00C21366" w:rsidRPr="00FC0C73" w:rsidTr="00111C93">
        <w:tc>
          <w:tcPr>
            <w:tcW w:w="4230" w:type="dxa"/>
            <w:tcMar>
              <w:top w:w="0" w:type="dxa"/>
              <w:left w:w="108" w:type="dxa"/>
              <w:bottom w:w="0" w:type="dxa"/>
              <w:right w:w="108" w:type="dxa"/>
            </w:tcMar>
            <w:hideMark/>
          </w:tcPr>
          <w:p w:rsidR="00C21366" w:rsidRPr="00FC0C73" w:rsidRDefault="00C21366" w:rsidP="00111C93">
            <w:pPr>
              <w:rPr>
                <w:rFonts w:cs="Tahoma"/>
                <w:color w:val="000000"/>
                <w:szCs w:val="18"/>
              </w:rPr>
            </w:pPr>
            <w:r w:rsidRPr="00FC0C73">
              <w:rPr>
                <w:rFonts w:cs="Tahoma"/>
                <w:color w:val="000000"/>
                <w:szCs w:val="18"/>
              </w:rPr>
              <w:t>Professional Desktop met Microsoft</w:t>
            </w:r>
            <w:bookmarkStart w:id="918" w:name="_Toc236810936"/>
            <w:r w:rsidRPr="00FC0C73">
              <w:rPr>
                <w:rFonts w:cs="Tahoma"/>
                <w:color w:val="000000"/>
                <w:szCs w:val="18"/>
              </w:rPr>
              <w:t xml:space="preserve"> Desktop Optimization Pack </w:t>
            </w:r>
            <w:bookmarkEnd w:id="918"/>
          </w:p>
        </w:tc>
        <w:tc>
          <w:tcPr>
            <w:tcW w:w="4230" w:type="dxa"/>
            <w:tcMar>
              <w:top w:w="0" w:type="dxa"/>
              <w:left w:w="108" w:type="dxa"/>
              <w:bottom w:w="0" w:type="dxa"/>
              <w:right w:w="108" w:type="dxa"/>
            </w:tcMar>
            <w:hideMark/>
          </w:tcPr>
          <w:p w:rsidR="00C21366" w:rsidRPr="00FC0C73" w:rsidRDefault="00C21366" w:rsidP="00111C93">
            <w:pPr>
              <w:rPr>
                <w:rFonts w:cs="Tahoma"/>
                <w:color w:val="000000"/>
                <w:szCs w:val="18"/>
              </w:rPr>
            </w:pPr>
            <w:r w:rsidRPr="00FC0C73">
              <w:rPr>
                <w:rFonts w:cs="Tahoma"/>
                <w:color w:val="000000"/>
                <w:szCs w:val="18"/>
              </w:rPr>
              <w:t>Enterprise Desktop met Microsoft Desktop Optimization Pack</w:t>
            </w:r>
          </w:p>
        </w:tc>
      </w:tr>
      <w:tr w:rsidR="00C21366" w:rsidRPr="00FC0C73" w:rsidTr="00111C93">
        <w:tc>
          <w:tcPr>
            <w:tcW w:w="4230" w:type="dxa"/>
            <w:tcMar>
              <w:top w:w="0" w:type="dxa"/>
              <w:left w:w="108" w:type="dxa"/>
              <w:bottom w:w="0" w:type="dxa"/>
              <w:right w:w="108" w:type="dxa"/>
            </w:tcMar>
            <w:hideMark/>
          </w:tcPr>
          <w:p w:rsidR="00C21366" w:rsidRPr="00FC0C73" w:rsidRDefault="00C21366" w:rsidP="00111C93">
            <w:pPr>
              <w:rPr>
                <w:rFonts w:eastAsia="Calibri" w:cs="Tahoma"/>
                <w:color w:val="000000"/>
                <w:szCs w:val="18"/>
              </w:rPr>
            </w:pPr>
            <w:r w:rsidRPr="00FC0C73">
              <w:rPr>
                <w:rFonts w:cs="Tahoma"/>
                <w:color w:val="000000"/>
                <w:szCs w:val="18"/>
              </w:rPr>
              <w:t xml:space="preserve">Project Standard </w:t>
            </w:r>
          </w:p>
        </w:tc>
        <w:tc>
          <w:tcPr>
            <w:tcW w:w="4230" w:type="dxa"/>
            <w:tcMar>
              <w:top w:w="0" w:type="dxa"/>
              <w:left w:w="108" w:type="dxa"/>
              <w:bottom w:w="0" w:type="dxa"/>
              <w:right w:w="108" w:type="dxa"/>
            </w:tcMar>
            <w:hideMark/>
          </w:tcPr>
          <w:p w:rsidR="00C21366" w:rsidRPr="00FC0C73" w:rsidRDefault="00C21366" w:rsidP="00111C93">
            <w:pPr>
              <w:rPr>
                <w:rFonts w:eastAsia="Calibri" w:cs="Tahoma"/>
                <w:color w:val="000000"/>
                <w:szCs w:val="18"/>
              </w:rPr>
            </w:pPr>
            <w:r w:rsidRPr="00FC0C73">
              <w:rPr>
                <w:rFonts w:cs="Tahoma"/>
                <w:color w:val="000000"/>
                <w:szCs w:val="18"/>
              </w:rPr>
              <w:t xml:space="preserve">Project Professional </w:t>
            </w:r>
          </w:p>
        </w:tc>
      </w:tr>
      <w:tr w:rsidR="00C21366" w:rsidRPr="00FC0C73" w:rsidTr="00111C93">
        <w:tc>
          <w:tcPr>
            <w:tcW w:w="4230" w:type="dxa"/>
            <w:tcMar>
              <w:top w:w="0" w:type="dxa"/>
              <w:left w:w="108" w:type="dxa"/>
              <w:bottom w:w="0" w:type="dxa"/>
              <w:right w:w="108" w:type="dxa"/>
            </w:tcMar>
            <w:hideMark/>
          </w:tcPr>
          <w:p w:rsidR="00C21366" w:rsidRPr="00FC0C73" w:rsidRDefault="00C21366" w:rsidP="00111C93">
            <w:pPr>
              <w:rPr>
                <w:rFonts w:eastAsia="Calibri" w:cs="Tahoma"/>
                <w:color w:val="000000"/>
                <w:szCs w:val="18"/>
              </w:rPr>
            </w:pPr>
            <w:r w:rsidRPr="00FC0C73">
              <w:rPr>
                <w:rFonts w:cs="Tahoma"/>
                <w:color w:val="000000"/>
                <w:szCs w:val="18"/>
              </w:rPr>
              <w:t>SQL Server ™ Standard Core</w:t>
            </w:r>
          </w:p>
        </w:tc>
        <w:tc>
          <w:tcPr>
            <w:tcW w:w="4230" w:type="dxa"/>
            <w:tcMar>
              <w:top w:w="0" w:type="dxa"/>
              <w:left w:w="108" w:type="dxa"/>
              <w:bottom w:w="0" w:type="dxa"/>
              <w:right w:w="108" w:type="dxa"/>
            </w:tcMar>
            <w:hideMark/>
          </w:tcPr>
          <w:p w:rsidR="00C21366" w:rsidRPr="00FC0C73" w:rsidRDefault="00C21366" w:rsidP="00111C93">
            <w:pPr>
              <w:rPr>
                <w:rFonts w:eastAsia="Calibri" w:cs="Tahoma"/>
                <w:color w:val="000000"/>
                <w:szCs w:val="18"/>
              </w:rPr>
            </w:pPr>
            <w:r w:rsidRPr="00FC0C73">
              <w:rPr>
                <w:rFonts w:cs="Tahoma"/>
                <w:color w:val="000000"/>
                <w:szCs w:val="18"/>
              </w:rPr>
              <w:t>SQL Server ™ Enterprise Core</w:t>
            </w:r>
          </w:p>
        </w:tc>
      </w:tr>
      <w:tr w:rsidR="00C21366" w:rsidRPr="00FC0C73" w:rsidTr="00111C93">
        <w:tc>
          <w:tcPr>
            <w:tcW w:w="4230" w:type="dxa"/>
            <w:tcMar>
              <w:top w:w="0" w:type="dxa"/>
              <w:left w:w="108" w:type="dxa"/>
              <w:bottom w:w="0" w:type="dxa"/>
              <w:right w:w="108" w:type="dxa"/>
            </w:tcMar>
            <w:hideMark/>
          </w:tcPr>
          <w:p w:rsidR="00C21366" w:rsidRPr="00FC0C73" w:rsidRDefault="00C21366" w:rsidP="00111C93">
            <w:pPr>
              <w:rPr>
                <w:rFonts w:eastAsia="Calibri" w:cs="Tahoma"/>
                <w:szCs w:val="18"/>
              </w:rPr>
            </w:pPr>
            <w:r w:rsidRPr="00FC0C73">
              <w:rPr>
                <w:rFonts w:cs="Tahoma"/>
                <w:szCs w:val="18"/>
              </w:rPr>
              <w:t xml:space="preserve">SQL Server ™ </w:t>
            </w:r>
            <w:r w:rsidRPr="00FC0C73">
              <w:rPr>
                <w:rFonts w:cs="Tahoma"/>
                <w:color w:val="000000"/>
                <w:szCs w:val="18"/>
              </w:rPr>
              <w:t>Standard</w:t>
            </w:r>
          </w:p>
        </w:tc>
        <w:tc>
          <w:tcPr>
            <w:tcW w:w="4230" w:type="dxa"/>
            <w:tcMar>
              <w:top w:w="0" w:type="dxa"/>
              <w:left w:w="108" w:type="dxa"/>
              <w:bottom w:w="0" w:type="dxa"/>
              <w:right w:w="108" w:type="dxa"/>
            </w:tcMar>
            <w:hideMark/>
          </w:tcPr>
          <w:p w:rsidR="00C21366" w:rsidRPr="00FC0C73" w:rsidRDefault="00C21366" w:rsidP="00111C93">
            <w:pPr>
              <w:rPr>
                <w:rFonts w:eastAsia="Calibri" w:cs="Tahoma"/>
                <w:szCs w:val="18"/>
              </w:rPr>
            </w:pPr>
            <w:r w:rsidRPr="00FC0C73">
              <w:rPr>
                <w:rFonts w:cs="Tahoma"/>
                <w:szCs w:val="18"/>
              </w:rPr>
              <w:t>SQL Server ™ Business Intelligence</w:t>
            </w:r>
          </w:p>
        </w:tc>
      </w:tr>
      <w:tr w:rsidR="00C21366" w:rsidRPr="00FC0C73" w:rsidTr="00111C93">
        <w:tc>
          <w:tcPr>
            <w:tcW w:w="4230" w:type="dxa"/>
            <w:tcMar>
              <w:top w:w="0" w:type="dxa"/>
              <w:left w:w="108" w:type="dxa"/>
              <w:bottom w:w="0" w:type="dxa"/>
              <w:right w:w="108" w:type="dxa"/>
            </w:tcMar>
            <w:hideMark/>
          </w:tcPr>
          <w:p w:rsidR="00C21366" w:rsidRPr="00FC0C73" w:rsidRDefault="00C21366" w:rsidP="00111C93">
            <w:pPr>
              <w:rPr>
                <w:rFonts w:eastAsia="Calibri" w:cs="Tahoma"/>
                <w:szCs w:val="18"/>
              </w:rPr>
            </w:pPr>
            <w:r w:rsidRPr="00FC0C73">
              <w:rPr>
                <w:rFonts w:cs="Tahoma"/>
                <w:szCs w:val="18"/>
              </w:rPr>
              <w:t>System Center 2012 Standard</w:t>
            </w:r>
          </w:p>
        </w:tc>
        <w:tc>
          <w:tcPr>
            <w:tcW w:w="4230" w:type="dxa"/>
            <w:tcMar>
              <w:top w:w="0" w:type="dxa"/>
              <w:left w:w="108" w:type="dxa"/>
              <w:bottom w:w="0" w:type="dxa"/>
              <w:right w:w="108" w:type="dxa"/>
            </w:tcMar>
            <w:hideMark/>
          </w:tcPr>
          <w:p w:rsidR="00C21366" w:rsidRPr="00FC0C73" w:rsidRDefault="00C21366" w:rsidP="00111C93">
            <w:pPr>
              <w:rPr>
                <w:rFonts w:eastAsia="Calibri" w:cs="Tahoma"/>
                <w:szCs w:val="18"/>
              </w:rPr>
            </w:pPr>
            <w:r w:rsidRPr="00FC0C73">
              <w:rPr>
                <w:rFonts w:cs="Tahoma"/>
                <w:szCs w:val="18"/>
              </w:rPr>
              <w:t>System Center 2012 Datacenter</w:t>
            </w:r>
          </w:p>
        </w:tc>
      </w:tr>
      <w:tr w:rsidR="00C21366" w:rsidRPr="00FC0C73" w:rsidTr="00111C93">
        <w:tc>
          <w:tcPr>
            <w:tcW w:w="4230" w:type="dxa"/>
            <w:tcMar>
              <w:top w:w="0" w:type="dxa"/>
              <w:left w:w="108" w:type="dxa"/>
              <w:bottom w:w="0" w:type="dxa"/>
              <w:right w:w="108" w:type="dxa"/>
            </w:tcMar>
            <w:hideMark/>
          </w:tcPr>
          <w:p w:rsidR="00C21366" w:rsidRPr="00FC0C73" w:rsidRDefault="00C21366" w:rsidP="00111C93">
            <w:pPr>
              <w:rPr>
                <w:rFonts w:eastAsia="Calibri" w:cs="Tahoma"/>
                <w:color w:val="000000"/>
                <w:szCs w:val="18"/>
              </w:rPr>
            </w:pPr>
            <w:r w:rsidRPr="00FC0C73">
              <w:rPr>
                <w:rFonts w:cs="Tahoma"/>
                <w:color w:val="000000"/>
                <w:szCs w:val="18"/>
              </w:rPr>
              <w:t>Visio</w:t>
            </w:r>
            <w:r w:rsidR="00F61EAD" w:rsidRPr="00F61EAD">
              <w:rPr>
                <w:rFonts w:cs="Tahoma"/>
                <w:color w:val="000000"/>
                <w:szCs w:val="18"/>
                <w:vertAlign w:val="superscript"/>
              </w:rPr>
              <w:t>®</w:t>
            </w:r>
            <w:r w:rsidRPr="00FC0C73">
              <w:rPr>
                <w:rFonts w:cs="Tahoma"/>
                <w:color w:val="000000"/>
                <w:szCs w:val="18"/>
              </w:rPr>
              <w:t xml:space="preserve"> Standard</w:t>
            </w:r>
          </w:p>
        </w:tc>
        <w:tc>
          <w:tcPr>
            <w:tcW w:w="4230" w:type="dxa"/>
            <w:tcMar>
              <w:top w:w="0" w:type="dxa"/>
              <w:left w:w="108" w:type="dxa"/>
              <w:bottom w:w="0" w:type="dxa"/>
              <w:right w:w="108" w:type="dxa"/>
            </w:tcMar>
            <w:hideMark/>
          </w:tcPr>
          <w:p w:rsidR="00C21366" w:rsidRPr="00FC0C73" w:rsidRDefault="00C21366" w:rsidP="00111C93">
            <w:pPr>
              <w:rPr>
                <w:rFonts w:eastAsia="Calibri" w:cs="Tahoma"/>
                <w:color w:val="000000"/>
                <w:szCs w:val="18"/>
              </w:rPr>
            </w:pPr>
            <w:r w:rsidRPr="00FC0C73">
              <w:rPr>
                <w:rFonts w:cs="Tahoma"/>
                <w:color w:val="000000"/>
                <w:szCs w:val="18"/>
              </w:rPr>
              <w:t>Visio</w:t>
            </w:r>
            <w:r w:rsidR="00F61EAD" w:rsidRPr="00F61EAD">
              <w:rPr>
                <w:rFonts w:cs="Tahoma"/>
                <w:color w:val="000000"/>
                <w:szCs w:val="18"/>
                <w:vertAlign w:val="superscript"/>
              </w:rPr>
              <w:t>®</w:t>
            </w:r>
            <w:r w:rsidRPr="00FC0C73">
              <w:rPr>
                <w:rFonts w:cs="Tahoma"/>
                <w:color w:val="000000"/>
                <w:szCs w:val="18"/>
              </w:rPr>
              <w:t xml:space="preserve"> Professional</w:t>
            </w:r>
          </w:p>
        </w:tc>
      </w:tr>
      <w:tr w:rsidR="00C21366" w:rsidRPr="00FC0C73" w:rsidTr="00111C93">
        <w:tc>
          <w:tcPr>
            <w:tcW w:w="4230" w:type="dxa"/>
            <w:tcMar>
              <w:top w:w="0" w:type="dxa"/>
              <w:left w:w="108" w:type="dxa"/>
              <w:bottom w:w="0" w:type="dxa"/>
              <w:right w:w="108" w:type="dxa"/>
            </w:tcMar>
            <w:hideMark/>
          </w:tcPr>
          <w:p w:rsidR="00C21366" w:rsidRPr="00FC0C73" w:rsidRDefault="00C21366" w:rsidP="00111C93">
            <w:pPr>
              <w:rPr>
                <w:rFonts w:eastAsia="Calibri" w:cs="Tahoma"/>
                <w:color w:val="000000"/>
                <w:szCs w:val="18"/>
              </w:rPr>
            </w:pPr>
            <w:r w:rsidRPr="00FC0C73">
              <w:rPr>
                <w:rFonts w:cs="Tahoma"/>
                <w:color w:val="000000"/>
                <w:szCs w:val="18"/>
              </w:rPr>
              <w:t>Visual Studio Professional met MSDN</w:t>
            </w:r>
          </w:p>
        </w:tc>
        <w:tc>
          <w:tcPr>
            <w:tcW w:w="4230" w:type="dxa"/>
            <w:tcMar>
              <w:top w:w="0" w:type="dxa"/>
              <w:left w:w="108" w:type="dxa"/>
              <w:bottom w:w="0" w:type="dxa"/>
              <w:right w:w="108" w:type="dxa"/>
            </w:tcMar>
            <w:hideMark/>
          </w:tcPr>
          <w:p w:rsidR="00C21366" w:rsidRPr="00FC0C73" w:rsidRDefault="00C21366" w:rsidP="00111C93">
            <w:pPr>
              <w:rPr>
                <w:rFonts w:eastAsia="Calibri" w:cs="Tahoma"/>
                <w:color w:val="000000"/>
                <w:szCs w:val="18"/>
              </w:rPr>
            </w:pPr>
            <w:r w:rsidRPr="00FC0C73">
              <w:rPr>
                <w:rFonts w:cs="Tahoma"/>
                <w:color w:val="000000"/>
                <w:szCs w:val="18"/>
              </w:rPr>
              <w:t>Visual Studio Premium met MSDN</w:t>
            </w:r>
          </w:p>
        </w:tc>
      </w:tr>
      <w:tr w:rsidR="00C21366" w:rsidRPr="00FC0C73" w:rsidTr="00111C93">
        <w:tc>
          <w:tcPr>
            <w:tcW w:w="4230" w:type="dxa"/>
            <w:tcMar>
              <w:top w:w="0" w:type="dxa"/>
              <w:left w:w="108" w:type="dxa"/>
              <w:bottom w:w="0" w:type="dxa"/>
              <w:right w:w="108" w:type="dxa"/>
            </w:tcMar>
            <w:hideMark/>
          </w:tcPr>
          <w:p w:rsidR="00C21366" w:rsidRPr="00FC0C73" w:rsidRDefault="00C21366" w:rsidP="00DB5A11">
            <w:pPr>
              <w:keepNext/>
              <w:rPr>
                <w:rFonts w:eastAsia="Calibri" w:cs="Tahoma"/>
                <w:szCs w:val="18"/>
              </w:rPr>
            </w:pPr>
            <w:r w:rsidRPr="00FC0C73">
              <w:rPr>
                <w:rFonts w:cs="Tahoma"/>
                <w:szCs w:val="18"/>
              </w:rPr>
              <w:lastRenderedPageBreak/>
              <w:t>Visual Studio Premium met MSDN</w:t>
            </w:r>
          </w:p>
        </w:tc>
        <w:tc>
          <w:tcPr>
            <w:tcW w:w="4230" w:type="dxa"/>
            <w:tcMar>
              <w:top w:w="0" w:type="dxa"/>
              <w:left w:w="108" w:type="dxa"/>
              <w:bottom w:w="0" w:type="dxa"/>
              <w:right w:w="108" w:type="dxa"/>
            </w:tcMar>
            <w:hideMark/>
          </w:tcPr>
          <w:p w:rsidR="00C21366" w:rsidRPr="00FC0C73" w:rsidRDefault="00C21366" w:rsidP="00DB5A11">
            <w:pPr>
              <w:keepNext/>
              <w:rPr>
                <w:rFonts w:eastAsia="Calibri" w:cs="Tahoma"/>
                <w:szCs w:val="18"/>
              </w:rPr>
            </w:pPr>
            <w:r w:rsidRPr="00FC0C73">
              <w:rPr>
                <w:rFonts w:cs="Tahoma"/>
                <w:szCs w:val="18"/>
              </w:rPr>
              <w:t>Visual Studio Ultimate met MSDN</w:t>
            </w:r>
          </w:p>
        </w:tc>
      </w:tr>
      <w:tr w:rsidR="00C21366" w:rsidRPr="00FC0C73" w:rsidTr="00111C93">
        <w:tc>
          <w:tcPr>
            <w:tcW w:w="4230" w:type="dxa"/>
            <w:tcMar>
              <w:top w:w="0" w:type="dxa"/>
              <w:left w:w="108" w:type="dxa"/>
              <w:bottom w:w="0" w:type="dxa"/>
              <w:right w:w="108" w:type="dxa"/>
            </w:tcMar>
            <w:hideMark/>
          </w:tcPr>
          <w:p w:rsidR="00C21366" w:rsidRPr="00FC0C73" w:rsidRDefault="00C21366" w:rsidP="00DB5A11">
            <w:pPr>
              <w:keepNext/>
              <w:rPr>
                <w:rFonts w:eastAsia="Calibri" w:cs="Tahoma"/>
                <w:szCs w:val="18"/>
              </w:rPr>
            </w:pPr>
            <w:r w:rsidRPr="00FC0C73">
              <w:rPr>
                <w:rFonts w:cs="Tahoma"/>
                <w:szCs w:val="18"/>
              </w:rPr>
              <w:t>Visual Studio Test Professional met MSDN</w:t>
            </w:r>
          </w:p>
        </w:tc>
        <w:tc>
          <w:tcPr>
            <w:tcW w:w="4230" w:type="dxa"/>
            <w:tcMar>
              <w:top w:w="0" w:type="dxa"/>
              <w:left w:w="108" w:type="dxa"/>
              <w:bottom w:w="0" w:type="dxa"/>
              <w:right w:w="108" w:type="dxa"/>
            </w:tcMar>
            <w:hideMark/>
          </w:tcPr>
          <w:p w:rsidR="00C21366" w:rsidRPr="00FC0C73" w:rsidRDefault="00C21366" w:rsidP="00DB5A11">
            <w:pPr>
              <w:keepNext/>
              <w:rPr>
                <w:rFonts w:eastAsia="Calibri" w:cs="Tahoma"/>
                <w:szCs w:val="18"/>
              </w:rPr>
            </w:pPr>
            <w:r w:rsidRPr="00FC0C73">
              <w:rPr>
                <w:rFonts w:cs="Tahoma"/>
                <w:szCs w:val="18"/>
              </w:rPr>
              <w:t>Visual Studio Premium met MSDN</w:t>
            </w:r>
          </w:p>
        </w:tc>
      </w:tr>
      <w:tr w:rsidR="00C21366" w:rsidRPr="00FC0C73" w:rsidTr="00111C93">
        <w:tc>
          <w:tcPr>
            <w:tcW w:w="4230" w:type="dxa"/>
            <w:tcMar>
              <w:top w:w="0" w:type="dxa"/>
              <w:left w:w="108" w:type="dxa"/>
              <w:bottom w:w="0" w:type="dxa"/>
              <w:right w:w="108" w:type="dxa"/>
            </w:tcMar>
            <w:hideMark/>
          </w:tcPr>
          <w:p w:rsidR="00C21366" w:rsidRPr="00FC0C73" w:rsidRDefault="00C21366" w:rsidP="00111C93">
            <w:pPr>
              <w:rPr>
                <w:rFonts w:eastAsia="Calibri" w:cs="Tahoma"/>
                <w:szCs w:val="18"/>
              </w:rPr>
            </w:pPr>
            <w:r w:rsidRPr="00FC0C73">
              <w:rPr>
                <w:rFonts w:cs="Tahoma"/>
                <w:szCs w:val="18"/>
              </w:rPr>
              <w:t>Windows</w:t>
            </w:r>
            <w:r w:rsidR="00F61EAD" w:rsidRPr="00F61EAD">
              <w:rPr>
                <w:rFonts w:cs="Tahoma"/>
                <w:szCs w:val="18"/>
                <w:vertAlign w:val="superscript"/>
              </w:rPr>
              <w:t>®</w:t>
            </w:r>
            <w:r w:rsidRPr="00FC0C73">
              <w:rPr>
                <w:rFonts w:cs="Tahoma"/>
                <w:szCs w:val="18"/>
              </w:rPr>
              <w:t xml:space="preserve"> Server™ Standard</w:t>
            </w:r>
          </w:p>
        </w:tc>
        <w:tc>
          <w:tcPr>
            <w:tcW w:w="4230" w:type="dxa"/>
            <w:tcMar>
              <w:top w:w="0" w:type="dxa"/>
              <w:left w:w="108" w:type="dxa"/>
              <w:bottom w:w="0" w:type="dxa"/>
              <w:right w:w="108" w:type="dxa"/>
            </w:tcMar>
            <w:hideMark/>
          </w:tcPr>
          <w:p w:rsidR="00C21366" w:rsidRPr="00FC0C73" w:rsidRDefault="00C21366" w:rsidP="00111C93">
            <w:pPr>
              <w:rPr>
                <w:rFonts w:eastAsia="Calibri" w:cs="Tahoma"/>
                <w:szCs w:val="18"/>
              </w:rPr>
            </w:pPr>
            <w:r w:rsidRPr="00FC0C73">
              <w:rPr>
                <w:rFonts w:cs="Tahoma"/>
                <w:szCs w:val="18"/>
              </w:rPr>
              <w:t>Windows</w:t>
            </w:r>
            <w:r w:rsidR="00F61EAD" w:rsidRPr="00F61EAD">
              <w:rPr>
                <w:rFonts w:cs="Tahoma"/>
                <w:szCs w:val="18"/>
                <w:vertAlign w:val="superscript"/>
              </w:rPr>
              <w:t>®</w:t>
            </w:r>
            <w:r w:rsidRPr="00FC0C73">
              <w:rPr>
                <w:rFonts w:cs="Tahoma"/>
                <w:szCs w:val="18"/>
              </w:rPr>
              <w:t xml:space="preserve"> Server™ Datacenter</w:t>
            </w:r>
          </w:p>
        </w:tc>
      </w:tr>
    </w:tbl>
    <w:p w:rsidR="00C21366" w:rsidRPr="00946F7D" w:rsidRDefault="00C21366" w:rsidP="00496754">
      <w:pPr>
        <w:pStyle w:val="AppendixBodyText"/>
        <w:ind w:firstLine="360"/>
        <w:rPr>
          <w:rFonts w:ascii="Tahoma" w:hAnsi="Tahoma" w:cs="Tahoma"/>
          <w:lang w:val="nl-NL"/>
        </w:rPr>
      </w:pPr>
      <w:r w:rsidRPr="00946F7D">
        <w:rPr>
          <w:rFonts w:ascii="Tahoma" w:hAnsi="Tahoma" w:cs="Tahoma"/>
          <w:b/>
          <w:i/>
          <w:sz w:val="16"/>
          <w:szCs w:val="16"/>
          <w:lang w:val="nl-NL"/>
        </w:rPr>
        <w:t>*Opmerking:</w:t>
      </w:r>
      <w:r w:rsidRPr="00946F7D">
        <w:rPr>
          <w:rFonts w:ascii="Tahoma" w:hAnsi="Tahoma" w:cs="Tahoma"/>
          <w:i/>
          <w:sz w:val="16"/>
          <w:szCs w:val="16"/>
          <w:lang w:val="nl-NL"/>
        </w:rPr>
        <w:t xml:space="preserve"> </w:t>
      </w:r>
      <w:r w:rsidR="00AD37D4">
        <w:rPr>
          <w:rFonts w:ascii="Tahoma" w:hAnsi="Tahoma" w:cs="Tahoma"/>
          <w:i/>
          <w:sz w:val="16"/>
          <w:szCs w:val="16"/>
          <w:lang w:val="nl-NL"/>
        </w:rPr>
        <w:t>D</w:t>
      </w:r>
      <w:r w:rsidRPr="00946F7D">
        <w:rPr>
          <w:rFonts w:ascii="Tahoma" w:hAnsi="Tahoma" w:cs="Tahoma"/>
          <w:i/>
          <w:sz w:val="16"/>
          <w:szCs w:val="16"/>
          <w:lang w:val="nl-NL"/>
        </w:rPr>
        <w:t>e lijst met producten waarvoor Opwaarderingslicenties beschikbaar zijn, is aan wijzigingen onderhevig.</w:t>
      </w:r>
    </w:p>
    <w:p w:rsidR="00C21366" w:rsidRPr="00946F7D" w:rsidRDefault="00C21366" w:rsidP="00C21366">
      <w:pPr>
        <w:rPr>
          <w:rFonts w:cs="Tahoma"/>
          <w:lang w:val="nl-NL"/>
        </w:rPr>
      </w:pPr>
    </w:p>
    <w:p w:rsidR="00C21366" w:rsidRPr="00946F7D" w:rsidRDefault="00C21366" w:rsidP="00C21366">
      <w:pPr>
        <w:pStyle w:val="AppendixBodyText"/>
        <w:ind w:left="1710" w:hanging="1260"/>
        <w:rPr>
          <w:rFonts w:ascii="Tahoma" w:hAnsi="Tahoma" w:cs="Tahoma"/>
          <w:lang w:val="nl-NL"/>
        </w:rPr>
      </w:pPr>
      <w:r w:rsidRPr="00946F7D">
        <w:rPr>
          <w:rFonts w:ascii="Tahoma" w:hAnsi="Tahoma" w:cs="Tahoma"/>
          <w:b/>
          <w:i/>
          <w:lang w:val="nl-NL"/>
        </w:rPr>
        <w:t xml:space="preserve"> </w:t>
      </w:r>
    </w:p>
    <w:p w:rsidR="00C21366" w:rsidRPr="00946F7D" w:rsidRDefault="00C21366" w:rsidP="00AD37D4">
      <w:pPr>
        <w:pStyle w:val="Heading1"/>
        <w:spacing w:before="0"/>
        <w:rPr>
          <w:rFonts w:cs="Tahoma"/>
          <w:lang w:val="nl-NL"/>
        </w:rPr>
      </w:pPr>
      <w:r w:rsidRPr="00946F7D">
        <w:rPr>
          <w:rFonts w:cs="Tahoma"/>
          <w:lang w:val="nl-NL"/>
        </w:rPr>
        <w:br w:type="page"/>
      </w:r>
      <w:bookmarkStart w:id="919" w:name="_Toc317591256"/>
      <w:bookmarkStart w:id="920" w:name="_Toc336338247"/>
      <w:bookmarkStart w:id="921" w:name="_Toc368299882"/>
      <w:r w:rsidRPr="00946F7D">
        <w:rPr>
          <w:rFonts w:cs="Tahoma"/>
          <w:lang w:val="nl-NL"/>
        </w:rPr>
        <w:lastRenderedPageBreak/>
        <w:t xml:space="preserve">SECTIE 8 </w:t>
      </w:r>
      <w:r w:rsidR="00AD37D4" w:rsidRPr="00111FCF">
        <w:rPr>
          <w:rStyle w:val="Heading1Char"/>
          <w:rFonts w:cs="Tahoma"/>
          <w:b/>
          <w:bCs/>
          <w:lang w:val="nl-NL"/>
        </w:rPr>
        <w:t>–</w:t>
      </w:r>
      <w:r w:rsidRPr="00946F7D">
        <w:rPr>
          <w:rFonts w:cs="Tahoma"/>
          <w:lang w:val="nl-NL"/>
        </w:rPr>
        <w:t xml:space="preserve"> services</w:t>
      </w:r>
      <w:bookmarkEnd w:id="919"/>
      <w:bookmarkEnd w:id="920"/>
      <w:bookmarkEnd w:id="921"/>
    </w:p>
    <w:p w:rsidR="00C21366" w:rsidRPr="00946F7D" w:rsidRDefault="00C21366" w:rsidP="00C21366">
      <w:pPr>
        <w:rPr>
          <w:rFonts w:cs="Tahoma"/>
          <w:lang w:val="nl-NL"/>
        </w:rPr>
      </w:pPr>
    </w:p>
    <w:p w:rsidR="00C21366" w:rsidRPr="00946F7D" w:rsidRDefault="00C21366" w:rsidP="00C21366">
      <w:pPr>
        <w:jc w:val="both"/>
        <w:rPr>
          <w:rFonts w:cs="Tahoma"/>
          <w:lang w:val="nl-NL"/>
        </w:rPr>
      </w:pPr>
      <w:r w:rsidRPr="00946F7D">
        <w:rPr>
          <w:rFonts w:eastAsia="Times New Roman" w:cs="Tahoma"/>
          <w:szCs w:val="20"/>
          <w:lang w:val="nl-NL"/>
        </w:rPr>
        <w:t xml:space="preserve">Voor het gebruiksrecht van de klant voor Diensten die zijn aangeschaft vanaf deze Product List gelden (1) de Volume Licensing-overeenkomst van de klant en (2) alle overeenkomsten voor Microsoft-diensten op masterniveau die van toepassing zijn voor de klant op het moment van aankoop. In het geval van een conflict geldt de meest recente Services-overeenkomst. </w:t>
      </w:r>
      <w:r w:rsidRPr="00946F7D">
        <w:rPr>
          <w:rFonts w:cs="Tahoma"/>
          <w:color w:val="000000"/>
          <w:szCs w:val="18"/>
          <w:lang w:val="nl-NL"/>
        </w:rPr>
        <w:t xml:space="preserve">Indien de volume license overeenkomst van de klant of de Dienstvoorwaarden op masterniveau geen bepalingen bevatten betreffende het Eigendom van de Diensten en de Licentie, zijn de Gebruiks-, eigendoms- en licentierechten zoals hieronder beschreven in de Aanvullende Dienstvoorwaarden van toepassing. </w:t>
      </w:r>
      <w:r w:rsidRPr="00946F7D">
        <w:rPr>
          <w:rFonts w:eastAsia="Times New Roman" w:cs="Tahoma"/>
          <w:szCs w:val="20"/>
          <w:lang w:val="nl-NL"/>
        </w:rPr>
        <w:t>Indien de klant niet beschikt over een geldige Dienstovereenkomst op masterniveau met Microsoft, zijn alle onderstaande Aanvullende Dienstvoorwaarden van toepassing.</w:t>
      </w:r>
    </w:p>
    <w:p w:rsidR="00C21366" w:rsidRPr="00946F7D" w:rsidRDefault="00C21366" w:rsidP="00C21366">
      <w:pPr>
        <w:jc w:val="both"/>
        <w:rPr>
          <w:rFonts w:cs="Tahoma"/>
          <w:lang w:val="nl-NL"/>
        </w:rPr>
      </w:pPr>
    </w:p>
    <w:p w:rsidR="00C21366" w:rsidRPr="00946F7D" w:rsidRDefault="00C21366" w:rsidP="00C21366">
      <w:pPr>
        <w:spacing w:after="75"/>
        <w:rPr>
          <w:rFonts w:cs="Tahoma"/>
          <w:lang w:val="nl-NL"/>
        </w:rPr>
      </w:pPr>
      <w:r w:rsidRPr="00946F7D">
        <w:rPr>
          <w:rFonts w:eastAsia="Times New Roman" w:cs="Tahoma"/>
          <w:szCs w:val="20"/>
          <w:lang w:val="nl-NL"/>
        </w:rPr>
        <w:t xml:space="preserve">In de onderstaande secties wordt een gedetailleerde beschrijving gegeven van de Diensten waarvoor klanten de rechten kunnen aanschaffen. </w:t>
      </w:r>
    </w:p>
    <w:p w:rsidR="00C21366" w:rsidRPr="00946F7D" w:rsidRDefault="00C21366" w:rsidP="00C21366">
      <w:pPr>
        <w:spacing w:after="75"/>
        <w:rPr>
          <w:rFonts w:cs="Tahoma"/>
          <w:lang w:val="nl-NL"/>
        </w:rPr>
      </w:pPr>
      <w:r w:rsidRPr="00946F7D">
        <w:rPr>
          <w:rFonts w:eastAsia="Times New Roman" w:cs="Tahoma"/>
          <w:szCs w:val="20"/>
          <w:lang w:val="nl-NL"/>
        </w:rPr>
        <w:t>De beschikbaarheid van de volgende producten verschilt per regio en Volume Licensing-programma. Sommige producten zijn mogelijk niet beschikbaar voor klanten bij de Overheid met bepaalde beperkte uitzonderingen op basis van een proefversie. Klanten dienen contact op te nemen met hun reseller of Microsoft Account Manager voor meer informatie over de beschikbaarheid van een specifiek product.</w:t>
      </w:r>
    </w:p>
    <w:p w:rsidR="00C21366" w:rsidRPr="00946F7D" w:rsidRDefault="00C21366" w:rsidP="00C21366">
      <w:pPr>
        <w:rPr>
          <w:rFonts w:cs="Tahoma"/>
          <w:lang w:val="nl-NL"/>
        </w:rPr>
      </w:pPr>
    </w:p>
    <w:p w:rsidR="00C21366" w:rsidRPr="00FC0C73" w:rsidRDefault="00C21366" w:rsidP="00C21366">
      <w:pPr>
        <w:rPr>
          <w:rFonts w:cs="Tahoma"/>
        </w:rPr>
      </w:pPr>
      <w:r w:rsidRPr="00FC0C73">
        <w:rPr>
          <w:rFonts w:cs="Tahoma"/>
          <w:b/>
          <w:sz w:val="24"/>
          <w:szCs w:val="24"/>
        </w:rPr>
        <w:t>Microsoft Premier Support-producten</w:t>
      </w:r>
    </w:p>
    <w:p w:rsidR="00C21366" w:rsidRPr="00FC0C73" w:rsidRDefault="00C21366" w:rsidP="00C21366">
      <w:pPr>
        <w:rPr>
          <w:rFonts w:cs="Tahoma"/>
        </w:rPr>
      </w:pPr>
    </w:p>
    <w:tbl>
      <w:tblPr>
        <w:tblW w:w="946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68"/>
        <w:gridCol w:w="1580"/>
        <w:gridCol w:w="1444"/>
        <w:gridCol w:w="1687"/>
        <w:gridCol w:w="1589"/>
      </w:tblGrid>
      <w:tr w:rsidR="00C21366" w:rsidRPr="00FC0C73" w:rsidTr="00111C93">
        <w:tc>
          <w:tcPr>
            <w:tcW w:w="3168" w:type="dxa"/>
            <w:shd w:val="clear" w:color="auto" w:fill="FABF8F"/>
            <w:vAlign w:val="center"/>
          </w:tcPr>
          <w:p w:rsidR="00C21366" w:rsidRPr="00FC0C73" w:rsidRDefault="00C21366" w:rsidP="00111C93">
            <w:pPr>
              <w:jc w:val="center"/>
              <w:rPr>
                <w:rFonts w:cs="Tahoma"/>
                <w:color w:val="000000"/>
                <w:szCs w:val="18"/>
              </w:rPr>
            </w:pPr>
            <w:r w:rsidRPr="00FC0C73">
              <w:rPr>
                <w:rFonts w:cs="Tahoma"/>
                <w:b/>
                <w:bCs/>
                <w:color w:val="000000"/>
                <w:sz w:val="20"/>
                <w:szCs w:val="18"/>
              </w:rPr>
              <w:t xml:space="preserve">Gebied </w:t>
            </w:r>
            <w:r w:rsidRPr="00FC0C73">
              <w:rPr>
                <w:rFonts w:cs="Tahoma"/>
                <w:b/>
                <w:bCs/>
                <w:color w:val="000000"/>
                <w:sz w:val="20"/>
                <w:szCs w:val="18"/>
                <w:vertAlign w:val="superscript"/>
              </w:rPr>
              <w:t>1</w:t>
            </w:r>
          </w:p>
        </w:tc>
        <w:tc>
          <w:tcPr>
            <w:tcW w:w="1580" w:type="dxa"/>
            <w:shd w:val="clear" w:color="auto" w:fill="FABF8F"/>
            <w:vAlign w:val="center"/>
          </w:tcPr>
          <w:p w:rsidR="00C21366" w:rsidRPr="00FC0C73" w:rsidRDefault="00C21366" w:rsidP="00111C93">
            <w:pPr>
              <w:jc w:val="center"/>
              <w:rPr>
                <w:rFonts w:cs="Tahoma"/>
                <w:color w:val="000000"/>
                <w:sz w:val="20"/>
                <w:szCs w:val="20"/>
              </w:rPr>
            </w:pPr>
            <w:r w:rsidRPr="00FC0C73">
              <w:rPr>
                <w:rFonts w:cs="Tahoma"/>
                <w:b/>
                <w:bCs/>
                <w:color w:val="000000"/>
                <w:sz w:val="20"/>
                <w:szCs w:val="20"/>
              </w:rPr>
              <w:t>Premier Core</w:t>
            </w:r>
          </w:p>
        </w:tc>
        <w:tc>
          <w:tcPr>
            <w:tcW w:w="1444" w:type="dxa"/>
            <w:shd w:val="clear" w:color="auto" w:fill="FABF8F"/>
          </w:tcPr>
          <w:p w:rsidR="00C21366" w:rsidRPr="00FC0C73" w:rsidRDefault="00C21366" w:rsidP="00111C93">
            <w:pPr>
              <w:jc w:val="center"/>
              <w:rPr>
                <w:rFonts w:cs="Tahoma"/>
                <w:b/>
                <w:bCs/>
                <w:color w:val="000000"/>
                <w:sz w:val="20"/>
                <w:szCs w:val="18"/>
              </w:rPr>
            </w:pPr>
            <w:r w:rsidRPr="00FC0C73">
              <w:rPr>
                <w:rFonts w:cs="Tahoma"/>
                <w:b/>
                <w:bCs/>
                <w:color w:val="000000"/>
                <w:sz w:val="20"/>
                <w:szCs w:val="18"/>
              </w:rPr>
              <w:t>Premier Foundation</w:t>
            </w:r>
          </w:p>
        </w:tc>
        <w:tc>
          <w:tcPr>
            <w:tcW w:w="1687" w:type="dxa"/>
            <w:shd w:val="clear" w:color="auto" w:fill="FABF8F"/>
            <w:vAlign w:val="center"/>
          </w:tcPr>
          <w:p w:rsidR="00C21366" w:rsidRPr="00FC0C73" w:rsidRDefault="00C21366" w:rsidP="00111C93">
            <w:pPr>
              <w:jc w:val="center"/>
              <w:rPr>
                <w:rFonts w:cs="Tahoma"/>
                <w:color w:val="000000"/>
                <w:szCs w:val="18"/>
              </w:rPr>
            </w:pPr>
            <w:r w:rsidRPr="00FC0C73">
              <w:rPr>
                <w:rFonts w:cs="Tahoma"/>
                <w:b/>
                <w:bCs/>
                <w:color w:val="000000"/>
                <w:sz w:val="20"/>
                <w:szCs w:val="18"/>
              </w:rPr>
              <w:t>Premier Standard</w:t>
            </w:r>
          </w:p>
        </w:tc>
        <w:tc>
          <w:tcPr>
            <w:tcW w:w="1589" w:type="dxa"/>
            <w:shd w:val="clear" w:color="auto" w:fill="FABF8F"/>
            <w:vAlign w:val="center"/>
          </w:tcPr>
          <w:p w:rsidR="00C21366" w:rsidRPr="00FC0C73" w:rsidRDefault="00C21366" w:rsidP="00111C93">
            <w:pPr>
              <w:jc w:val="center"/>
              <w:rPr>
                <w:rFonts w:cs="Tahoma"/>
                <w:color w:val="000000"/>
                <w:szCs w:val="18"/>
              </w:rPr>
            </w:pPr>
            <w:r w:rsidRPr="00FC0C73">
              <w:rPr>
                <w:rFonts w:cs="Tahoma"/>
                <w:b/>
                <w:bCs/>
                <w:color w:val="000000"/>
                <w:sz w:val="20"/>
                <w:szCs w:val="18"/>
              </w:rPr>
              <w:t>Premier Plus</w:t>
            </w:r>
          </w:p>
        </w:tc>
      </w:tr>
      <w:tr w:rsidR="00C21366" w:rsidRPr="00FC0C73" w:rsidTr="00111C93">
        <w:tc>
          <w:tcPr>
            <w:tcW w:w="3168" w:type="dxa"/>
            <w:vAlign w:val="center"/>
          </w:tcPr>
          <w:p w:rsidR="00C21366" w:rsidRPr="00FC0C73" w:rsidRDefault="00C21366" w:rsidP="00111C93">
            <w:pPr>
              <w:rPr>
                <w:rFonts w:cs="Tahoma"/>
                <w:color w:val="000000"/>
                <w:szCs w:val="18"/>
              </w:rPr>
            </w:pPr>
            <w:r w:rsidRPr="00FC0C73">
              <w:rPr>
                <w:rFonts w:cs="Tahoma"/>
                <w:color w:val="000000"/>
                <w:szCs w:val="18"/>
              </w:rPr>
              <w:t xml:space="preserve">Support Account Management </w:t>
            </w:r>
          </w:p>
        </w:tc>
        <w:tc>
          <w:tcPr>
            <w:tcW w:w="1580" w:type="dxa"/>
            <w:vAlign w:val="center"/>
          </w:tcPr>
          <w:p w:rsidR="00C21366" w:rsidRPr="00FC0C73" w:rsidRDefault="00C21366" w:rsidP="00111C93">
            <w:pPr>
              <w:jc w:val="center"/>
              <w:rPr>
                <w:rFonts w:cs="Tahoma"/>
                <w:color w:val="000000"/>
                <w:szCs w:val="18"/>
              </w:rPr>
            </w:pPr>
            <w:r w:rsidRPr="00FC0C73">
              <w:rPr>
                <w:rFonts w:ascii="MS UI Gothic" w:eastAsia="MS UI Gothic" w:hAnsi="MS UI Gothic" w:cs="MS UI Gothic" w:hint="eastAsia"/>
                <w:color w:val="000000"/>
                <w:szCs w:val="18"/>
              </w:rPr>
              <w:t>✓</w:t>
            </w:r>
          </w:p>
        </w:tc>
        <w:tc>
          <w:tcPr>
            <w:tcW w:w="1444" w:type="dxa"/>
            <w:vAlign w:val="center"/>
          </w:tcPr>
          <w:p w:rsidR="00C21366" w:rsidRPr="00FC0C73" w:rsidRDefault="00C21366" w:rsidP="00111C93">
            <w:pPr>
              <w:jc w:val="center"/>
              <w:rPr>
                <w:rFonts w:cs="Tahoma"/>
                <w:color w:val="000000"/>
                <w:szCs w:val="18"/>
              </w:rPr>
            </w:pPr>
            <w:r w:rsidRPr="00FC0C73">
              <w:rPr>
                <w:rFonts w:ascii="MS UI Gothic" w:eastAsia="MS UI Gothic" w:hAnsi="MS UI Gothic" w:cs="MS UI Gothic" w:hint="eastAsia"/>
                <w:color w:val="000000"/>
                <w:szCs w:val="18"/>
              </w:rPr>
              <w:t>✓</w:t>
            </w:r>
          </w:p>
        </w:tc>
        <w:tc>
          <w:tcPr>
            <w:tcW w:w="1687" w:type="dxa"/>
            <w:vAlign w:val="center"/>
          </w:tcPr>
          <w:p w:rsidR="00C21366" w:rsidRPr="00FC0C73" w:rsidRDefault="00C21366" w:rsidP="00111C93">
            <w:pPr>
              <w:jc w:val="center"/>
              <w:rPr>
                <w:rFonts w:cs="Tahoma"/>
                <w:color w:val="000000"/>
                <w:szCs w:val="18"/>
              </w:rPr>
            </w:pPr>
            <w:r w:rsidRPr="00FC0C73">
              <w:rPr>
                <w:rFonts w:cs="Tahoma"/>
                <w:color w:val="000000"/>
                <w:szCs w:val="18"/>
              </w:rPr>
              <w:t>√</w:t>
            </w:r>
          </w:p>
        </w:tc>
        <w:tc>
          <w:tcPr>
            <w:tcW w:w="1589" w:type="dxa"/>
            <w:vAlign w:val="center"/>
          </w:tcPr>
          <w:p w:rsidR="00C21366" w:rsidRPr="00FC0C73" w:rsidRDefault="00C21366" w:rsidP="00111C93">
            <w:pPr>
              <w:jc w:val="center"/>
              <w:rPr>
                <w:rFonts w:cs="Tahoma"/>
                <w:color w:val="000000"/>
                <w:szCs w:val="18"/>
              </w:rPr>
            </w:pPr>
            <w:r w:rsidRPr="00FC0C73">
              <w:rPr>
                <w:rFonts w:cs="Tahoma"/>
                <w:color w:val="000000"/>
                <w:szCs w:val="18"/>
              </w:rPr>
              <w:t>√</w:t>
            </w:r>
          </w:p>
        </w:tc>
      </w:tr>
      <w:tr w:rsidR="00C21366" w:rsidRPr="00FC0C73" w:rsidTr="00111C93">
        <w:tc>
          <w:tcPr>
            <w:tcW w:w="3168" w:type="dxa"/>
            <w:vAlign w:val="center"/>
          </w:tcPr>
          <w:p w:rsidR="00C21366" w:rsidRPr="00FC0C73" w:rsidRDefault="00C21366" w:rsidP="00111C93">
            <w:pPr>
              <w:rPr>
                <w:rFonts w:cs="Tahoma"/>
                <w:color w:val="000000"/>
                <w:szCs w:val="18"/>
              </w:rPr>
            </w:pPr>
            <w:r w:rsidRPr="00FC0C73">
              <w:rPr>
                <w:rFonts w:cs="Tahoma"/>
                <w:color w:val="000000"/>
                <w:szCs w:val="18"/>
              </w:rPr>
              <w:t>Account Profiling &amp;Reporting</w:t>
            </w:r>
          </w:p>
        </w:tc>
        <w:tc>
          <w:tcPr>
            <w:tcW w:w="1580" w:type="dxa"/>
            <w:vAlign w:val="center"/>
          </w:tcPr>
          <w:p w:rsidR="00C21366" w:rsidRPr="00FC0C73" w:rsidRDefault="00C21366" w:rsidP="00111C93">
            <w:pPr>
              <w:jc w:val="center"/>
              <w:rPr>
                <w:rFonts w:cs="Tahoma"/>
                <w:color w:val="000000"/>
                <w:szCs w:val="18"/>
              </w:rPr>
            </w:pPr>
            <w:r w:rsidRPr="00FC0C73">
              <w:rPr>
                <w:rFonts w:cs="Tahoma"/>
                <w:color w:val="000000"/>
                <w:szCs w:val="18"/>
              </w:rPr>
              <w:t>Maandelijks</w:t>
            </w:r>
          </w:p>
        </w:tc>
        <w:tc>
          <w:tcPr>
            <w:tcW w:w="1444" w:type="dxa"/>
            <w:vAlign w:val="center"/>
          </w:tcPr>
          <w:p w:rsidR="00C21366" w:rsidRPr="00FC0C73" w:rsidRDefault="00C21366" w:rsidP="00111C93">
            <w:pPr>
              <w:jc w:val="center"/>
              <w:rPr>
                <w:rFonts w:cs="Tahoma"/>
                <w:color w:val="000000"/>
                <w:szCs w:val="18"/>
              </w:rPr>
            </w:pPr>
            <w:r w:rsidRPr="00FC0C73">
              <w:rPr>
                <w:rFonts w:cs="Tahoma"/>
                <w:color w:val="000000"/>
                <w:szCs w:val="18"/>
              </w:rPr>
              <w:t>Maandelijks</w:t>
            </w:r>
          </w:p>
        </w:tc>
        <w:tc>
          <w:tcPr>
            <w:tcW w:w="1687" w:type="dxa"/>
            <w:vAlign w:val="center"/>
          </w:tcPr>
          <w:p w:rsidR="00C21366" w:rsidRPr="00FC0C73" w:rsidRDefault="00C21366" w:rsidP="00111C93">
            <w:pPr>
              <w:jc w:val="center"/>
              <w:rPr>
                <w:rFonts w:cs="Tahoma"/>
                <w:color w:val="000000"/>
                <w:szCs w:val="18"/>
              </w:rPr>
            </w:pPr>
            <w:r w:rsidRPr="00FC0C73">
              <w:rPr>
                <w:rFonts w:cs="Tahoma"/>
                <w:color w:val="000000"/>
                <w:szCs w:val="18"/>
              </w:rPr>
              <w:t>Maandelijks</w:t>
            </w:r>
          </w:p>
        </w:tc>
        <w:tc>
          <w:tcPr>
            <w:tcW w:w="1589" w:type="dxa"/>
            <w:vAlign w:val="center"/>
          </w:tcPr>
          <w:p w:rsidR="00C21366" w:rsidRPr="00FC0C73" w:rsidRDefault="00C21366" w:rsidP="00111C93">
            <w:pPr>
              <w:jc w:val="center"/>
              <w:rPr>
                <w:rFonts w:cs="Tahoma"/>
                <w:color w:val="000000"/>
                <w:szCs w:val="18"/>
              </w:rPr>
            </w:pPr>
            <w:r w:rsidRPr="00FC0C73">
              <w:rPr>
                <w:rFonts w:cs="Tahoma"/>
                <w:color w:val="000000"/>
                <w:szCs w:val="18"/>
              </w:rPr>
              <w:t>Maandelijks</w:t>
            </w:r>
          </w:p>
        </w:tc>
      </w:tr>
      <w:tr w:rsidR="00C21366" w:rsidRPr="00FC0C73" w:rsidTr="00111C93">
        <w:tc>
          <w:tcPr>
            <w:tcW w:w="3168" w:type="dxa"/>
            <w:vAlign w:val="center"/>
          </w:tcPr>
          <w:p w:rsidR="00C21366" w:rsidRPr="00946F7D" w:rsidRDefault="00C21366" w:rsidP="00111C93">
            <w:pPr>
              <w:rPr>
                <w:rFonts w:cs="Tahoma"/>
                <w:color w:val="000000"/>
                <w:szCs w:val="18"/>
                <w:lang w:val="nl-NL"/>
              </w:rPr>
            </w:pPr>
            <w:r w:rsidRPr="00946F7D">
              <w:rPr>
                <w:rFonts w:cs="Tahoma"/>
                <w:color w:val="000000"/>
                <w:szCs w:val="18"/>
                <w:lang w:val="nl-NL"/>
              </w:rPr>
              <w:t>Support Assistance (Jaarlijks toegewezen uren)</w:t>
            </w:r>
          </w:p>
        </w:tc>
        <w:tc>
          <w:tcPr>
            <w:tcW w:w="1580" w:type="dxa"/>
            <w:vAlign w:val="center"/>
          </w:tcPr>
          <w:p w:rsidR="00C21366" w:rsidRPr="00FC0C73" w:rsidRDefault="00C21366" w:rsidP="00111C93">
            <w:pPr>
              <w:jc w:val="center"/>
              <w:rPr>
                <w:rFonts w:cs="Tahoma"/>
                <w:color w:val="000000"/>
                <w:szCs w:val="18"/>
              </w:rPr>
            </w:pPr>
            <w:r w:rsidRPr="00FC0C73">
              <w:rPr>
                <w:rFonts w:cs="Tahoma"/>
                <w:color w:val="000000"/>
                <w:szCs w:val="18"/>
              </w:rPr>
              <w:t>Tot 10 uur</w:t>
            </w:r>
          </w:p>
        </w:tc>
        <w:tc>
          <w:tcPr>
            <w:tcW w:w="1444" w:type="dxa"/>
          </w:tcPr>
          <w:p w:rsidR="00C21366" w:rsidRPr="00FC0C73" w:rsidRDefault="00C21366" w:rsidP="00111C93">
            <w:pPr>
              <w:jc w:val="center"/>
              <w:rPr>
                <w:rFonts w:cs="Tahoma"/>
                <w:color w:val="000000"/>
                <w:szCs w:val="18"/>
              </w:rPr>
            </w:pPr>
            <w:r w:rsidRPr="00FC0C73">
              <w:rPr>
                <w:rFonts w:cs="Tahoma"/>
                <w:color w:val="000000"/>
                <w:szCs w:val="18"/>
              </w:rPr>
              <w:t>Tot 10 uur</w:t>
            </w:r>
            <w:r w:rsidRPr="00FC0C73">
              <w:rPr>
                <w:rFonts w:cs="Tahoma"/>
                <w:color w:val="000000"/>
                <w:szCs w:val="18"/>
              </w:rPr>
              <w:br/>
              <w:t>+ 1 Statuscontrole</w:t>
            </w:r>
            <w:r w:rsidRPr="00FC0C73">
              <w:rPr>
                <w:rFonts w:cs="Tahoma"/>
                <w:color w:val="000000"/>
                <w:szCs w:val="18"/>
              </w:rPr>
              <w:br/>
              <w:t>+ 1 Workshop</w:t>
            </w:r>
          </w:p>
        </w:tc>
        <w:tc>
          <w:tcPr>
            <w:tcW w:w="1687" w:type="dxa"/>
            <w:vAlign w:val="center"/>
          </w:tcPr>
          <w:p w:rsidR="00C21366" w:rsidRPr="00FC0C73" w:rsidRDefault="00C21366" w:rsidP="00111C93">
            <w:pPr>
              <w:jc w:val="center"/>
              <w:rPr>
                <w:rFonts w:cs="Tahoma"/>
                <w:color w:val="000000"/>
                <w:szCs w:val="18"/>
              </w:rPr>
            </w:pPr>
            <w:r w:rsidRPr="00FC0C73">
              <w:rPr>
                <w:rFonts w:cs="Tahoma"/>
                <w:color w:val="000000"/>
                <w:szCs w:val="18"/>
              </w:rPr>
              <w:t>Tot 120 uur</w:t>
            </w:r>
          </w:p>
        </w:tc>
        <w:tc>
          <w:tcPr>
            <w:tcW w:w="1589" w:type="dxa"/>
            <w:vAlign w:val="center"/>
          </w:tcPr>
          <w:p w:rsidR="00C21366" w:rsidRPr="00FC0C73" w:rsidRDefault="00C21366" w:rsidP="00111C93">
            <w:pPr>
              <w:jc w:val="center"/>
              <w:rPr>
                <w:rFonts w:cs="Tahoma"/>
                <w:color w:val="000000"/>
                <w:szCs w:val="18"/>
              </w:rPr>
            </w:pPr>
            <w:r w:rsidRPr="00FC0C73">
              <w:rPr>
                <w:rFonts w:cs="Tahoma"/>
                <w:color w:val="000000"/>
                <w:szCs w:val="18"/>
              </w:rPr>
              <w:t>Tot 160 uur</w:t>
            </w:r>
          </w:p>
        </w:tc>
      </w:tr>
      <w:tr w:rsidR="00C21366" w:rsidRPr="00FC0C73" w:rsidTr="00111C93">
        <w:tc>
          <w:tcPr>
            <w:tcW w:w="3168" w:type="dxa"/>
            <w:vAlign w:val="center"/>
          </w:tcPr>
          <w:p w:rsidR="00C21366" w:rsidRPr="00946F7D" w:rsidRDefault="00C21366" w:rsidP="00111C93">
            <w:pPr>
              <w:rPr>
                <w:rFonts w:cs="Tahoma"/>
                <w:color w:val="000000"/>
                <w:szCs w:val="18"/>
                <w:lang w:val="nl-NL"/>
              </w:rPr>
            </w:pPr>
            <w:r w:rsidRPr="00946F7D">
              <w:rPr>
                <w:rFonts w:cs="Tahoma"/>
                <w:color w:val="000000"/>
                <w:szCs w:val="18"/>
                <w:lang w:val="nl-NL"/>
              </w:rPr>
              <w:t>Problem Resolution Support (PRS) (jaarlijks toegewezen)</w:t>
            </w:r>
          </w:p>
        </w:tc>
        <w:tc>
          <w:tcPr>
            <w:tcW w:w="1580" w:type="dxa"/>
            <w:vAlign w:val="center"/>
          </w:tcPr>
          <w:p w:rsidR="00C21366" w:rsidRPr="00FC0C73" w:rsidRDefault="00C21366" w:rsidP="00111C93">
            <w:pPr>
              <w:jc w:val="center"/>
              <w:rPr>
                <w:rFonts w:cs="Tahoma"/>
                <w:color w:val="000000"/>
                <w:szCs w:val="18"/>
              </w:rPr>
            </w:pPr>
            <w:r w:rsidRPr="00FC0C73">
              <w:rPr>
                <w:rFonts w:cs="Tahoma"/>
                <w:color w:val="000000"/>
                <w:szCs w:val="18"/>
              </w:rPr>
              <w:t>Tot 40 uur</w:t>
            </w:r>
          </w:p>
        </w:tc>
        <w:tc>
          <w:tcPr>
            <w:tcW w:w="1444" w:type="dxa"/>
          </w:tcPr>
          <w:p w:rsidR="00C21366" w:rsidRPr="00FC0C73" w:rsidRDefault="00C21366" w:rsidP="00111C93">
            <w:pPr>
              <w:spacing w:before="120"/>
              <w:jc w:val="center"/>
              <w:rPr>
                <w:rFonts w:cs="Tahoma"/>
                <w:color w:val="000000"/>
                <w:szCs w:val="18"/>
              </w:rPr>
            </w:pPr>
            <w:r w:rsidRPr="00FC0C73">
              <w:rPr>
                <w:rFonts w:cs="Tahoma"/>
                <w:color w:val="000000"/>
                <w:szCs w:val="18"/>
              </w:rPr>
              <w:t>Tot 30 uur</w:t>
            </w:r>
          </w:p>
        </w:tc>
        <w:tc>
          <w:tcPr>
            <w:tcW w:w="1687" w:type="dxa"/>
            <w:vAlign w:val="center"/>
          </w:tcPr>
          <w:p w:rsidR="00C21366" w:rsidRPr="00FC0C73" w:rsidRDefault="00C21366" w:rsidP="00111C93">
            <w:pPr>
              <w:jc w:val="center"/>
              <w:rPr>
                <w:rFonts w:cs="Tahoma"/>
                <w:color w:val="000000"/>
                <w:szCs w:val="18"/>
              </w:rPr>
            </w:pPr>
            <w:r w:rsidRPr="00FC0C73">
              <w:rPr>
                <w:rFonts w:cs="Tahoma"/>
                <w:color w:val="000000"/>
                <w:szCs w:val="18"/>
              </w:rPr>
              <w:t>Tot 80 uur</w:t>
            </w:r>
          </w:p>
        </w:tc>
        <w:tc>
          <w:tcPr>
            <w:tcW w:w="1589" w:type="dxa"/>
            <w:vAlign w:val="center"/>
          </w:tcPr>
          <w:p w:rsidR="00C21366" w:rsidRPr="00FC0C73" w:rsidRDefault="00C21366" w:rsidP="00111C93">
            <w:pPr>
              <w:jc w:val="center"/>
              <w:rPr>
                <w:rFonts w:cs="Tahoma"/>
                <w:color w:val="000000"/>
                <w:szCs w:val="18"/>
              </w:rPr>
            </w:pPr>
            <w:r w:rsidRPr="00FC0C73">
              <w:rPr>
                <w:rFonts w:cs="Tahoma"/>
                <w:color w:val="000000"/>
                <w:szCs w:val="18"/>
              </w:rPr>
              <w:t>Tot 140 uur</w:t>
            </w:r>
          </w:p>
        </w:tc>
      </w:tr>
      <w:tr w:rsidR="00C21366" w:rsidRPr="00FC0C73" w:rsidTr="00111C93">
        <w:tc>
          <w:tcPr>
            <w:tcW w:w="3168" w:type="dxa"/>
            <w:vAlign w:val="center"/>
          </w:tcPr>
          <w:p w:rsidR="00C21366" w:rsidRPr="00946F7D" w:rsidRDefault="00C21366" w:rsidP="00111C93">
            <w:pPr>
              <w:rPr>
                <w:rFonts w:cs="Tahoma"/>
                <w:color w:val="000000"/>
                <w:szCs w:val="18"/>
                <w:lang w:val="fr-FR"/>
              </w:rPr>
            </w:pPr>
            <w:r w:rsidRPr="00946F7D">
              <w:rPr>
                <w:rFonts w:cs="Tahoma"/>
                <w:color w:val="000000"/>
                <w:szCs w:val="18"/>
                <w:lang w:val="fr-FR"/>
              </w:rPr>
              <w:t>24x7 Critical Situation Escalation Management (Probleemniveau 1)</w:t>
            </w:r>
          </w:p>
        </w:tc>
        <w:tc>
          <w:tcPr>
            <w:tcW w:w="1580" w:type="dxa"/>
            <w:vAlign w:val="center"/>
          </w:tcPr>
          <w:p w:rsidR="00C21366" w:rsidRPr="00FC0C73" w:rsidRDefault="00C21366" w:rsidP="00111C93">
            <w:pPr>
              <w:jc w:val="center"/>
              <w:rPr>
                <w:rFonts w:cs="Tahoma"/>
                <w:color w:val="000000"/>
                <w:szCs w:val="18"/>
              </w:rPr>
            </w:pPr>
            <w:r w:rsidRPr="00FC0C73">
              <w:rPr>
                <w:rFonts w:ascii="MS UI Gothic" w:eastAsia="MS UI Gothic" w:hAnsi="MS UI Gothic" w:cs="MS UI Gothic" w:hint="eastAsia"/>
                <w:color w:val="000000"/>
                <w:szCs w:val="18"/>
              </w:rPr>
              <w:t>✓</w:t>
            </w:r>
          </w:p>
        </w:tc>
        <w:tc>
          <w:tcPr>
            <w:tcW w:w="1444" w:type="dxa"/>
            <w:vAlign w:val="center"/>
          </w:tcPr>
          <w:p w:rsidR="00C21366" w:rsidRPr="00FC0C73" w:rsidRDefault="00C21366" w:rsidP="00111C93">
            <w:pPr>
              <w:jc w:val="center"/>
              <w:rPr>
                <w:rFonts w:cs="Tahoma"/>
                <w:color w:val="000000"/>
                <w:szCs w:val="18"/>
              </w:rPr>
            </w:pPr>
            <w:r w:rsidRPr="00FC0C73">
              <w:rPr>
                <w:rFonts w:ascii="MS UI Gothic" w:eastAsia="MS UI Gothic" w:hAnsi="MS UI Gothic" w:cs="MS UI Gothic" w:hint="eastAsia"/>
                <w:color w:val="000000"/>
                <w:szCs w:val="18"/>
              </w:rPr>
              <w:t>✓</w:t>
            </w:r>
          </w:p>
        </w:tc>
        <w:tc>
          <w:tcPr>
            <w:tcW w:w="1687" w:type="dxa"/>
            <w:vAlign w:val="center"/>
          </w:tcPr>
          <w:p w:rsidR="00C21366" w:rsidRPr="00FC0C73" w:rsidRDefault="00C21366" w:rsidP="00111C93">
            <w:pPr>
              <w:jc w:val="center"/>
              <w:rPr>
                <w:rFonts w:cs="Tahoma"/>
                <w:color w:val="000000"/>
                <w:szCs w:val="18"/>
              </w:rPr>
            </w:pPr>
            <w:r w:rsidRPr="00FC0C73">
              <w:rPr>
                <w:rFonts w:cs="Tahoma"/>
                <w:color w:val="000000"/>
                <w:szCs w:val="18"/>
              </w:rPr>
              <w:t>√</w:t>
            </w:r>
          </w:p>
        </w:tc>
        <w:tc>
          <w:tcPr>
            <w:tcW w:w="1589" w:type="dxa"/>
            <w:vAlign w:val="center"/>
          </w:tcPr>
          <w:p w:rsidR="00C21366" w:rsidRPr="00FC0C73" w:rsidRDefault="00C21366" w:rsidP="00111C93">
            <w:pPr>
              <w:jc w:val="center"/>
              <w:rPr>
                <w:rFonts w:cs="Tahoma"/>
                <w:color w:val="000000"/>
                <w:szCs w:val="18"/>
              </w:rPr>
            </w:pPr>
            <w:r w:rsidRPr="00FC0C73">
              <w:rPr>
                <w:rFonts w:cs="Tahoma"/>
                <w:color w:val="000000"/>
                <w:szCs w:val="18"/>
              </w:rPr>
              <w:t>√</w:t>
            </w:r>
          </w:p>
        </w:tc>
      </w:tr>
      <w:tr w:rsidR="00C21366" w:rsidRPr="00FC0C73" w:rsidTr="00111C93">
        <w:tc>
          <w:tcPr>
            <w:tcW w:w="3168" w:type="dxa"/>
            <w:vAlign w:val="center"/>
          </w:tcPr>
          <w:p w:rsidR="00C21366" w:rsidRPr="00FC0C73" w:rsidRDefault="00C21366" w:rsidP="00111C93">
            <w:pPr>
              <w:rPr>
                <w:rFonts w:cs="Tahoma"/>
                <w:color w:val="000000"/>
                <w:szCs w:val="18"/>
              </w:rPr>
            </w:pPr>
            <w:r w:rsidRPr="00FC0C73">
              <w:rPr>
                <w:rFonts w:cs="Tahoma"/>
                <w:color w:val="000000"/>
                <w:szCs w:val="18"/>
              </w:rPr>
              <w:t>Rapid Onsite Support</w:t>
            </w:r>
          </w:p>
        </w:tc>
        <w:tc>
          <w:tcPr>
            <w:tcW w:w="1580" w:type="dxa"/>
            <w:vAlign w:val="center"/>
          </w:tcPr>
          <w:p w:rsidR="00C21366" w:rsidRPr="00FC0C73" w:rsidRDefault="00C21366" w:rsidP="00111C93">
            <w:pPr>
              <w:jc w:val="center"/>
              <w:rPr>
                <w:rFonts w:cs="Tahoma"/>
                <w:color w:val="000000"/>
                <w:szCs w:val="18"/>
              </w:rPr>
            </w:pPr>
            <w:r w:rsidRPr="00FC0C73">
              <w:rPr>
                <w:rFonts w:ascii="MS UI Gothic" w:eastAsia="MS UI Gothic" w:hAnsi="MS UI Gothic" w:cs="MS UI Gothic" w:hint="eastAsia"/>
                <w:color w:val="000000"/>
                <w:szCs w:val="18"/>
              </w:rPr>
              <w:t>✓</w:t>
            </w:r>
          </w:p>
        </w:tc>
        <w:tc>
          <w:tcPr>
            <w:tcW w:w="1444" w:type="dxa"/>
            <w:vAlign w:val="center"/>
          </w:tcPr>
          <w:p w:rsidR="00C21366" w:rsidRPr="00FC0C73" w:rsidRDefault="00C21366" w:rsidP="00111C93">
            <w:pPr>
              <w:jc w:val="center"/>
              <w:rPr>
                <w:rFonts w:cs="Tahoma"/>
                <w:color w:val="000000"/>
                <w:szCs w:val="18"/>
              </w:rPr>
            </w:pPr>
            <w:r w:rsidRPr="00FC0C73">
              <w:rPr>
                <w:rFonts w:ascii="MS UI Gothic" w:eastAsia="MS UI Gothic" w:hAnsi="MS UI Gothic" w:cs="MS UI Gothic" w:hint="eastAsia"/>
                <w:color w:val="000000"/>
                <w:szCs w:val="18"/>
              </w:rPr>
              <w:t>✓</w:t>
            </w:r>
          </w:p>
        </w:tc>
        <w:tc>
          <w:tcPr>
            <w:tcW w:w="1687" w:type="dxa"/>
            <w:vAlign w:val="center"/>
          </w:tcPr>
          <w:p w:rsidR="00C21366" w:rsidRPr="00FC0C73" w:rsidRDefault="00C21366" w:rsidP="00111C93">
            <w:pPr>
              <w:jc w:val="center"/>
              <w:rPr>
                <w:rFonts w:cs="Tahoma"/>
                <w:color w:val="000000"/>
                <w:szCs w:val="18"/>
              </w:rPr>
            </w:pPr>
            <w:r w:rsidRPr="00FC0C73">
              <w:rPr>
                <w:rFonts w:cs="Tahoma"/>
                <w:color w:val="000000"/>
                <w:szCs w:val="18"/>
              </w:rPr>
              <w:t>√</w:t>
            </w:r>
          </w:p>
        </w:tc>
        <w:tc>
          <w:tcPr>
            <w:tcW w:w="1589" w:type="dxa"/>
            <w:vAlign w:val="center"/>
          </w:tcPr>
          <w:p w:rsidR="00C21366" w:rsidRPr="00FC0C73" w:rsidRDefault="00C21366" w:rsidP="00111C93">
            <w:pPr>
              <w:jc w:val="center"/>
              <w:rPr>
                <w:rFonts w:cs="Tahoma"/>
                <w:color w:val="000000"/>
                <w:szCs w:val="18"/>
              </w:rPr>
            </w:pPr>
            <w:r w:rsidRPr="00FC0C73">
              <w:rPr>
                <w:rFonts w:cs="Tahoma"/>
                <w:color w:val="000000"/>
                <w:szCs w:val="18"/>
              </w:rPr>
              <w:t>√</w:t>
            </w:r>
          </w:p>
        </w:tc>
      </w:tr>
      <w:tr w:rsidR="00C21366" w:rsidRPr="00FC0C73" w:rsidTr="00111C93">
        <w:tc>
          <w:tcPr>
            <w:tcW w:w="3168" w:type="dxa"/>
            <w:vAlign w:val="center"/>
          </w:tcPr>
          <w:p w:rsidR="00C21366" w:rsidRPr="00FC0C73" w:rsidRDefault="00C21366" w:rsidP="00111C93">
            <w:pPr>
              <w:rPr>
                <w:rFonts w:cs="Tahoma"/>
                <w:color w:val="000000"/>
                <w:szCs w:val="18"/>
              </w:rPr>
            </w:pPr>
            <w:r w:rsidRPr="00FC0C73">
              <w:rPr>
                <w:rFonts w:cs="Tahoma"/>
                <w:color w:val="000000"/>
                <w:szCs w:val="18"/>
              </w:rPr>
              <w:t>Proactive Information Services</w:t>
            </w:r>
          </w:p>
        </w:tc>
        <w:tc>
          <w:tcPr>
            <w:tcW w:w="1580" w:type="dxa"/>
            <w:vAlign w:val="center"/>
          </w:tcPr>
          <w:p w:rsidR="00C21366" w:rsidRPr="00FC0C73" w:rsidRDefault="00C21366" w:rsidP="00111C93">
            <w:pPr>
              <w:jc w:val="center"/>
              <w:rPr>
                <w:rFonts w:cs="Tahoma"/>
                <w:color w:val="000000"/>
                <w:szCs w:val="18"/>
              </w:rPr>
            </w:pPr>
            <w:r w:rsidRPr="00FC0C73">
              <w:rPr>
                <w:rFonts w:ascii="MS UI Gothic" w:eastAsia="MS UI Gothic" w:hAnsi="MS UI Gothic" w:cs="MS UI Gothic" w:hint="eastAsia"/>
                <w:color w:val="000000"/>
                <w:szCs w:val="18"/>
              </w:rPr>
              <w:t>✓</w:t>
            </w:r>
          </w:p>
        </w:tc>
        <w:tc>
          <w:tcPr>
            <w:tcW w:w="1444" w:type="dxa"/>
            <w:vAlign w:val="center"/>
          </w:tcPr>
          <w:p w:rsidR="00C21366" w:rsidRPr="00FC0C73" w:rsidRDefault="00C21366" w:rsidP="00111C93">
            <w:pPr>
              <w:jc w:val="center"/>
              <w:rPr>
                <w:rFonts w:cs="Tahoma"/>
                <w:color w:val="000000"/>
                <w:szCs w:val="18"/>
              </w:rPr>
            </w:pPr>
            <w:r w:rsidRPr="00FC0C73">
              <w:rPr>
                <w:rFonts w:ascii="MS UI Gothic" w:eastAsia="MS UI Gothic" w:hAnsi="MS UI Gothic" w:cs="MS UI Gothic" w:hint="eastAsia"/>
                <w:color w:val="000000"/>
                <w:szCs w:val="18"/>
              </w:rPr>
              <w:t>✓</w:t>
            </w:r>
          </w:p>
        </w:tc>
        <w:tc>
          <w:tcPr>
            <w:tcW w:w="1687" w:type="dxa"/>
            <w:vAlign w:val="center"/>
          </w:tcPr>
          <w:p w:rsidR="00C21366" w:rsidRPr="00FC0C73" w:rsidRDefault="00C21366" w:rsidP="00111C93">
            <w:pPr>
              <w:jc w:val="center"/>
              <w:rPr>
                <w:rFonts w:cs="Tahoma"/>
                <w:color w:val="000000"/>
                <w:szCs w:val="18"/>
              </w:rPr>
            </w:pPr>
            <w:r w:rsidRPr="00FC0C73">
              <w:rPr>
                <w:rFonts w:cs="Tahoma"/>
                <w:color w:val="000000"/>
                <w:szCs w:val="18"/>
              </w:rPr>
              <w:t>√</w:t>
            </w:r>
          </w:p>
        </w:tc>
        <w:tc>
          <w:tcPr>
            <w:tcW w:w="1589" w:type="dxa"/>
            <w:vAlign w:val="center"/>
          </w:tcPr>
          <w:p w:rsidR="00C21366" w:rsidRPr="00FC0C73" w:rsidRDefault="00C21366" w:rsidP="00111C93">
            <w:pPr>
              <w:jc w:val="center"/>
              <w:rPr>
                <w:rFonts w:cs="Tahoma"/>
                <w:color w:val="000000"/>
                <w:szCs w:val="18"/>
              </w:rPr>
            </w:pPr>
            <w:r w:rsidRPr="00FC0C73">
              <w:rPr>
                <w:rFonts w:cs="Tahoma"/>
                <w:color w:val="000000"/>
                <w:szCs w:val="18"/>
              </w:rPr>
              <w:t>√</w:t>
            </w:r>
          </w:p>
        </w:tc>
      </w:tr>
      <w:tr w:rsidR="00C21366" w:rsidRPr="00FC0C73" w:rsidTr="00111C93">
        <w:tc>
          <w:tcPr>
            <w:tcW w:w="3168" w:type="dxa"/>
            <w:vAlign w:val="center"/>
          </w:tcPr>
          <w:p w:rsidR="00C21366" w:rsidRPr="00FC0C73" w:rsidRDefault="00C21366" w:rsidP="00111C93">
            <w:pPr>
              <w:rPr>
                <w:rFonts w:cs="Tahoma"/>
                <w:color w:val="000000"/>
                <w:szCs w:val="18"/>
              </w:rPr>
            </w:pPr>
            <w:r w:rsidRPr="00FC0C73">
              <w:rPr>
                <w:rFonts w:cs="Tahoma"/>
                <w:color w:val="000000"/>
                <w:szCs w:val="18"/>
              </w:rPr>
              <w:t>Microsoft Premier Online</w:t>
            </w:r>
          </w:p>
        </w:tc>
        <w:tc>
          <w:tcPr>
            <w:tcW w:w="1580" w:type="dxa"/>
            <w:vAlign w:val="center"/>
          </w:tcPr>
          <w:p w:rsidR="00C21366" w:rsidRPr="00FC0C73" w:rsidRDefault="00C21366" w:rsidP="00111C93">
            <w:pPr>
              <w:jc w:val="center"/>
              <w:rPr>
                <w:rFonts w:cs="Tahoma"/>
                <w:color w:val="000000"/>
                <w:szCs w:val="18"/>
              </w:rPr>
            </w:pPr>
            <w:r w:rsidRPr="00FC0C73">
              <w:rPr>
                <w:rFonts w:ascii="MS UI Gothic" w:eastAsia="MS UI Gothic" w:hAnsi="MS UI Gothic" w:cs="MS UI Gothic" w:hint="eastAsia"/>
                <w:color w:val="000000"/>
                <w:szCs w:val="18"/>
              </w:rPr>
              <w:t>✓</w:t>
            </w:r>
          </w:p>
        </w:tc>
        <w:tc>
          <w:tcPr>
            <w:tcW w:w="1444" w:type="dxa"/>
            <w:vAlign w:val="center"/>
          </w:tcPr>
          <w:p w:rsidR="00C21366" w:rsidRPr="00FC0C73" w:rsidRDefault="00C21366" w:rsidP="00111C93">
            <w:pPr>
              <w:jc w:val="center"/>
              <w:rPr>
                <w:rFonts w:cs="Tahoma"/>
                <w:color w:val="000000"/>
                <w:szCs w:val="18"/>
              </w:rPr>
            </w:pPr>
            <w:r w:rsidRPr="00FC0C73">
              <w:rPr>
                <w:rFonts w:ascii="MS UI Gothic" w:eastAsia="MS UI Gothic" w:hAnsi="MS UI Gothic" w:cs="MS UI Gothic" w:hint="eastAsia"/>
                <w:color w:val="000000"/>
                <w:szCs w:val="18"/>
              </w:rPr>
              <w:t>✓</w:t>
            </w:r>
          </w:p>
        </w:tc>
        <w:tc>
          <w:tcPr>
            <w:tcW w:w="1687" w:type="dxa"/>
            <w:vAlign w:val="center"/>
          </w:tcPr>
          <w:p w:rsidR="00C21366" w:rsidRPr="00FC0C73" w:rsidRDefault="00C21366" w:rsidP="00111C93">
            <w:pPr>
              <w:jc w:val="center"/>
              <w:rPr>
                <w:rFonts w:cs="Tahoma"/>
                <w:color w:val="000000"/>
                <w:szCs w:val="18"/>
              </w:rPr>
            </w:pPr>
            <w:r w:rsidRPr="00FC0C73">
              <w:rPr>
                <w:rFonts w:cs="Tahoma"/>
                <w:color w:val="000000"/>
                <w:szCs w:val="18"/>
              </w:rPr>
              <w:t>√</w:t>
            </w:r>
          </w:p>
        </w:tc>
        <w:tc>
          <w:tcPr>
            <w:tcW w:w="1589" w:type="dxa"/>
            <w:vAlign w:val="center"/>
          </w:tcPr>
          <w:p w:rsidR="00C21366" w:rsidRPr="00FC0C73" w:rsidRDefault="00C21366" w:rsidP="00111C93">
            <w:pPr>
              <w:jc w:val="center"/>
              <w:rPr>
                <w:rFonts w:cs="Tahoma"/>
                <w:color w:val="000000"/>
                <w:szCs w:val="18"/>
              </w:rPr>
            </w:pPr>
            <w:r w:rsidRPr="00FC0C73">
              <w:rPr>
                <w:rFonts w:cs="Tahoma"/>
                <w:color w:val="000000"/>
                <w:szCs w:val="18"/>
              </w:rPr>
              <w:t>√</w:t>
            </w:r>
          </w:p>
        </w:tc>
      </w:tr>
      <w:tr w:rsidR="00C21366" w:rsidRPr="00FC0C73" w:rsidTr="00111C93">
        <w:tc>
          <w:tcPr>
            <w:tcW w:w="3168" w:type="dxa"/>
            <w:vAlign w:val="center"/>
          </w:tcPr>
          <w:p w:rsidR="00C21366" w:rsidRPr="00FC0C73" w:rsidRDefault="00C21366" w:rsidP="00111C93">
            <w:pPr>
              <w:rPr>
                <w:rFonts w:cs="Tahoma"/>
                <w:color w:val="000000"/>
                <w:szCs w:val="18"/>
              </w:rPr>
            </w:pPr>
            <w:r w:rsidRPr="00FC0C73">
              <w:rPr>
                <w:rFonts w:cs="Tahoma"/>
                <w:color w:val="000000"/>
                <w:szCs w:val="18"/>
              </w:rPr>
              <w:t xml:space="preserve">Extra uren </w:t>
            </w:r>
          </w:p>
        </w:tc>
        <w:tc>
          <w:tcPr>
            <w:tcW w:w="1580" w:type="dxa"/>
            <w:vAlign w:val="center"/>
          </w:tcPr>
          <w:p w:rsidR="00C21366" w:rsidRPr="00FC0C73" w:rsidRDefault="00C21366" w:rsidP="00111C93">
            <w:pPr>
              <w:jc w:val="center"/>
              <w:rPr>
                <w:rFonts w:cs="Tahoma"/>
                <w:color w:val="000000"/>
                <w:szCs w:val="18"/>
              </w:rPr>
            </w:pPr>
            <w:r w:rsidRPr="00FC0C73">
              <w:rPr>
                <w:rFonts w:cs="Tahoma"/>
                <w:color w:val="000000"/>
                <w:szCs w:val="18"/>
              </w:rPr>
              <w:t>Pakket van 20</w:t>
            </w:r>
          </w:p>
        </w:tc>
        <w:tc>
          <w:tcPr>
            <w:tcW w:w="1444" w:type="dxa"/>
            <w:vAlign w:val="center"/>
          </w:tcPr>
          <w:p w:rsidR="00C21366" w:rsidRPr="00FC0C73" w:rsidRDefault="00C21366" w:rsidP="00111C93">
            <w:pPr>
              <w:jc w:val="center"/>
              <w:rPr>
                <w:rFonts w:cs="Tahoma"/>
                <w:color w:val="000000"/>
                <w:szCs w:val="18"/>
              </w:rPr>
            </w:pPr>
            <w:r w:rsidRPr="00FC0C73">
              <w:rPr>
                <w:rFonts w:cs="Tahoma"/>
                <w:color w:val="000000"/>
                <w:szCs w:val="18"/>
              </w:rPr>
              <w:t>Pakket van 20</w:t>
            </w:r>
          </w:p>
        </w:tc>
        <w:tc>
          <w:tcPr>
            <w:tcW w:w="1687" w:type="dxa"/>
            <w:vAlign w:val="center"/>
          </w:tcPr>
          <w:p w:rsidR="00C21366" w:rsidRPr="00FC0C73" w:rsidRDefault="00C21366" w:rsidP="00111C93">
            <w:pPr>
              <w:jc w:val="center"/>
              <w:rPr>
                <w:rFonts w:cs="Tahoma"/>
                <w:color w:val="000000"/>
                <w:szCs w:val="18"/>
              </w:rPr>
            </w:pPr>
            <w:r w:rsidRPr="00FC0C73">
              <w:rPr>
                <w:rFonts w:cs="Tahoma"/>
                <w:color w:val="000000"/>
                <w:szCs w:val="18"/>
              </w:rPr>
              <w:t>Pakket van 20</w:t>
            </w:r>
          </w:p>
        </w:tc>
        <w:tc>
          <w:tcPr>
            <w:tcW w:w="1589" w:type="dxa"/>
            <w:vAlign w:val="center"/>
          </w:tcPr>
          <w:p w:rsidR="00C21366" w:rsidRPr="00FC0C73" w:rsidRDefault="00C21366" w:rsidP="00111C93">
            <w:pPr>
              <w:jc w:val="center"/>
              <w:rPr>
                <w:rFonts w:cs="Tahoma"/>
                <w:color w:val="000000"/>
                <w:szCs w:val="18"/>
              </w:rPr>
            </w:pPr>
            <w:r w:rsidRPr="00FC0C73">
              <w:rPr>
                <w:rFonts w:cs="Tahoma"/>
                <w:color w:val="000000"/>
                <w:szCs w:val="18"/>
              </w:rPr>
              <w:t>Pakket van 20</w:t>
            </w:r>
          </w:p>
        </w:tc>
      </w:tr>
    </w:tbl>
    <w:p w:rsidR="00C21366" w:rsidRPr="00FC0C73" w:rsidRDefault="00C21366" w:rsidP="00C21366">
      <w:pPr>
        <w:pStyle w:val="tableclose"/>
        <w:tabs>
          <w:tab w:val="left" w:pos="810"/>
        </w:tabs>
        <w:ind w:left="810" w:hanging="720"/>
        <w:rPr>
          <w:rFonts w:ascii="Tahoma" w:hAnsi="Tahoma" w:cs="Tahoma"/>
        </w:rPr>
      </w:pPr>
      <w:r w:rsidRPr="00FC0C73">
        <w:rPr>
          <w:rFonts w:ascii="Tahoma" w:hAnsi="Tahoma" w:cs="Tahoma"/>
          <w:i/>
          <w:color w:val="000000"/>
          <w:sz w:val="16"/>
          <w:szCs w:val="16"/>
          <w:vertAlign w:val="superscript"/>
        </w:rPr>
        <w:t>1</w:t>
      </w:r>
      <w:r w:rsidRPr="00FC0C73">
        <w:rPr>
          <w:rFonts w:ascii="Tahoma" w:hAnsi="Tahoma" w:cs="Tahoma"/>
          <w:i/>
          <w:color w:val="000000"/>
          <w:sz w:val="16"/>
          <w:szCs w:val="16"/>
        </w:rPr>
        <w:t xml:space="preserve"> Kantooruren worden plaatselijk bepaald.</w:t>
      </w:r>
    </w:p>
    <w:p w:rsidR="00C21366" w:rsidRPr="00FC0C73" w:rsidRDefault="00C21366" w:rsidP="00C21366">
      <w:pPr>
        <w:pStyle w:val="BodyText2"/>
        <w:spacing w:after="0" w:line="240" w:lineRule="auto"/>
        <w:rPr>
          <w:rFonts w:ascii="Tahoma" w:hAnsi="Tahoma" w:cs="Tahoma"/>
        </w:rPr>
      </w:pPr>
    </w:p>
    <w:p w:rsidR="00C21366" w:rsidRPr="00946F7D" w:rsidRDefault="00C21366" w:rsidP="00C21366">
      <w:pPr>
        <w:pStyle w:val="BodyText2"/>
        <w:spacing w:after="0" w:line="240" w:lineRule="auto"/>
        <w:rPr>
          <w:rFonts w:ascii="Tahoma" w:hAnsi="Tahoma" w:cs="Tahoma"/>
          <w:lang w:val="nl-NL"/>
        </w:rPr>
      </w:pPr>
      <w:r w:rsidRPr="00946F7D">
        <w:rPr>
          <w:rFonts w:ascii="Tahoma" w:hAnsi="Tahoma" w:cs="Tahoma"/>
          <w:b/>
          <w:bCs/>
          <w:color w:val="000000"/>
          <w:sz w:val="18"/>
          <w:szCs w:val="18"/>
          <w:lang w:val="nl-NL"/>
        </w:rPr>
        <w:t>Support Account Management</w:t>
      </w:r>
      <w:r w:rsidRPr="00946F7D">
        <w:rPr>
          <w:rFonts w:ascii="Tahoma" w:hAnsi="Tahoma" w:cs="Tahoma"/>
          <w:color w:val="000000"/>
          <w:sz w:val="18"/>
          <w:szCs w:val="18"/>
          <w:lang w:val="nl-NL"/>
        </w:rPr>
        <w:t xml:space="preserve"> is bedoeld om een relatie op te bouwen en te onderhouden met het beheer- en dienstuitvoerend personeel van de klant en de klant te helpen de verschillende elementen van het serviceplan van de klant af te stemmen op de zakelijke behoeften. </w:t>
      </w:r>
    </w:p>
    <w:p w:rsidR="00C21366" w:rsidRPr="00946F7D" w:rsidRDefault="00C21366" w:rsidP="00C21366">
      <w:pPr>
        <w:pStyle w:val="BodyText2"/>
        <w:spacing w:after="0" w:line="240" w:lineRule="auto"/>
        <w:rPr>
          <w:rFonts w:ascii="Tahoma" w:hAnsi="Tahoma" w:cs="Tahoma"/>
          <w:lang w:val="nl-NL"/>
        </w:rPr>
      </w:pPr>
    </w:p>
    <w:p w:rsidR="00C21366" w:rsidRPr="00946F7D" w:rsidRDefault="00C21366" w:rsidP="00C21366">
      <w:pPr>
        <w:jc w:val="both"/>
        <w:rPr>
          <w:rFonts w:cs="Tahoma"/>
          <w:lang w:val="nl-NL"/>
        </w:rPr>
      </w:pPr>
      <w:r w:rsidRPr="00946F7D">
        <w:rPr>
          <w:rFonts w:cs="Tahoma"/>
          <w:b/>
          <w:bCs/>
          <w:color w:val="000000"/>
          <w:szCs w:val="18"/>
          <w:lang w:val="nl-NL"/>
        </w:rPr>
        <w:t xml:space="preserve">Support Assistance </w:t>
      </w:r>
      <w:r w:rsidRPr="00946F7D">
        <w:rPr>
          <w:rFonts w:cs="Tahoma"/>
          <w:color w:val="000000"/>
          <w:szCs w:val="18"/>
          <w:lang w:val="nl-NL"/>
        </w:rPr>
        <w:t>biedt kortetermijnadvies en begeleiding (afhankelijk van beschikbaarheid bij Microsoft) voor problemen die niet onder Probleem Resolution Support vallen, met inbegrip van adviesverlening op het gebied van ontwerp, ontwikkeling en implementatie.</w:t>
      </w:r>
    </w:p>
    <w:p w:rsidR="00C21366" w:rsidRPr="00946F7D" w:rsidRDefault="00C21366" w:rsidP="00C21366">
      <w:pPr>
        <w:jc w:val="both"/>
        <w:rPr>
          <w:rFonts w:cs="Tahoma"/>
          <w:lang w:val="nl-NL"/>
        </w:rPr>
      </w:pPr>
    </w:p>
    <w:p w:rsidR="00C21366" w:rsidRPr="00946F7D" w:rsidRDefault="00C21366" w:rsidP="00C21366">
      <w:pPr>
        <w:rPr>
          <w:rFonts w:cs="Tahoma"/>
          <w:lang w:val="nl-NL"/>
        </w:rPr>
      </w:pPr>
      <w:r w:rsidRPr="00946F7D">
        <w:rPr>
          <w:rFonts w:cs="Tahoma"/>
          <w:b/>
          <w:bCs/>
          <w:color w:val="000000"/>
          <w:szCs w:val="18"/>
          <w:lang w:val="nl-NL"/>
        </w:rPr>
        <w:t xml:space="preserve">Problem Resolution Support </w:t>
      </w:r>
      <w:r w:rsidRPr="00946F7D">
        <w:rPr>
          <w:rFonts w:cs="Tahoma"/>
          <w:color w:val="000000"/>
          <w:szCs w:val="18"/>
          <w:lang w:val="nl-NL"/>
        </w:rPr>
        <w:t>biedt assistentie bij problemen met specifieke symptomen die zijn opgetreden bij het gebruik van Microsoft-producten, waarbij een redelijke verwachting bestaat dat het probleem wordt veroorzaakt door Microsoft-producten.</w:t>
      </w:r>
    </w:p>
    <w:p w:rsidR="00C21366" w:rsidRDefault="00C21366" w:rsidP="00C21366">
      <w:pPr>
        <w:rPr>
          <w:rFonts w:cs="Tahoma"/>
          <w:lang w:val="nl-NL"/>
        </w:rPr>
      </w:pPr>
    </w:p>
    <w:p w:rsidR="00AD37D4" w:rsidRDefault="00AD37D4" w:rsidP="00C21366">
      <w:pPr>
        <w:rPr>
          <w:rFonts w:cs="Tahoma"/>
          <w:lang w:val="nl-NL"/>
        </w:rPr>
      </w:pPr>
    </w:p>
    <w:p w:rsidR="00AD37D4" w:rsidRPr="00946F7D" w:rsidRDefault="00AD37D4" w:rsidP="00C21366">
      <w:pPr>
        <w:rPr>
          <w:rFonts w:cs="Tahoma"/>
          <w:lang w:val="nl-NL"/>
        </w:rPr>
      </w:pPr>
    </w:p>
    <w:p w:rsidR="00C21366" w:rsidRPr="00946F7D" w:rsidRDefault="00C21366" w:rsidP="00C21366">
      <w:pPr>
        <w:rPr>
          <w:rFonts w:cs="Tahoma"/>
          <w:lang w:val="nl-NL"/>
        </w:rPr>
      </w:pPr>
    </w:p>
    <w:tbl>
      <w:tblPr>
        <w:tblW w:w="9360" w:type="dxa"/>
        <w:tblInd w:w="108" w:type="dxa"/>
        <w:tblCellMar>
          <w:left w:w="0" w:type="dxa"/>
          <w:right w:w="0" w:type="dxa"/>
        </w:tblCellMar>
        <w:tblLook w:val="04A0" w:firstRow="1" w:lastRow="0" w:firstColumn="1" w:lastColumn="0" w:noHBand="0" w:noVBand="1"/>
      </w:tblPr>
      <w:tblGrid>
        <w:gridCol w:w="1844"/>
        <w:gridCol w:w="2444"/>
        <w:gridCol w:w="2727"/>
        <w:gridCol w:w="2345"/>
      </w:tblGrid>
      <w:tr w:rsidR="00C21366" w:rsidRPr="00931903" w:rsidTr="00111C93">
        <w:trPr>
          <w:tblHeader/>
        </w:trPr>
        <w:tc>
          <w:tcPr>
            <w:tcW w:w="154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rsidR="00C21366" w:rsidRPr="00FC0C73" w:rsidRDefault="00C21366" w:rsidP="00111C93">
            <w:pPr>
              <w:pStyle w:val="tableclose"/>
              <w:spacing w:line="276" w:lineRule="auto"/>
              <w:rPr>
                <w:rFonts w:ascii="Tahoma" w:hAnsi="Tahoma" w:cs="Tahoma"/>
                <w:b/>
                <w:color w:val="000000"/>
              </w:rPr>
            </w:pPr>
            <w:r w:rsidRPr="00946F7D">
              <w:rPr>
                <w:rFonts w:ascii="Tahoma" w:hAnsi="Tahoma" w:cs="Tahoma"/>
                <w:color w:val="000000"/>
                <w:sz w:val="6"/>
                <w:lang w:val="nl-NL"/>
              </w:rPr>
              <w:lastRenderedPageBreak/>
              <w:br w:type="page"/>
            </w:r>
            <w:r w:rsidRPr="00FC0C73">
              <w:rPr>
                <w:rFonts w:ascii="Tahoma" w:hAnsi="Tahoma" w:cs="Tahoma"/>
                <w:b/>
                <w:color w:val="000000"/>
              </w:rPr>
              <w:t>Probleemniveau</w:t>
            </w:r>
          </w:p>
        </w:tc>
        <w:tc>
          <w:tcPr>
            <w:tcW w:w="2508"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C21366" w:rsidRPr="00FC0C73" w:rsidRDefault="00C21366" w:rsidP="00111C93">
            <w:pPr>
              <w:pStyle w:val="tableclose"/>
              <w:spacing w:line="276" w:lineRule="auto"/>
              <w:rPr>
                <w:rFonts w:ascii="Tahoma" w:hAnsi="Tahoma" w:cs="Tahoma"/>
                <w:b/>
                <w:color w:val="000000"/>
              </w:rPr>
            </w:pPr>
            <w:r w:rsidRPr="00FC0C73">
              <w:rPr>
                <w:rFonts w:ascii="Tahoma" w:hAnsi="Tahoma" w:cs="Tahoma"/>
                <w:b/>
                <w:color w:val="000000"/>
              </w:rPr>
              <w:t>Situatie</w:t>
            </w:r>
          </w:p>
        </w:tc>
        <w:tc>
          <w:tcPr>
            <w:tcW w:w="288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C21366" w:rsidRPr="00FC0C73" w:rsidRDefault="00C21366" w:rsidP="00AD37D4">
            <w:pPr>
              <w:pStyle w:val="tableclose"/>
              <w:spacing w:line="276" w:lineRule="auto"/>
              <w:rPr>
                <w:rFonts w:ascii="Tahoma" w:hAnsi="Tahoma" w:cs="Tahoma"/>
                <w:b/>
                <w:color w:val="000000"/>
              </w:rPr>
            </w:pPr>
            <w:r w:rsidRPr="00FC0C73">
              <w:rPr>
                <w:rFonts w:ascii="Tahoma" w:hAnsi="Tahoma" w:cs="Tahoma"/>
                <w:b/>
                <w:color w:val="000000"/>
              </w:rPr>
              <w:t>Verwachte reactie van</w:t>
            </w:r>
            <w:r w:rsidR="00AD37D4">
              <w:rPr>
                <w:rFonts w:ascii="Tahoma" w:hAnsi="Tahoma" w:cs="Tahoma"/>
                <w:b/>
                <w:color w:val="000000"/>
              </w:rPr>
              <w:t> </w:t>
            </w:r>
            <w:r w:rsidRPr="00FC0C73">
              <w:rPr>
                <w:rFonts w:ascii="Tahoma" w:hAnsi="Tahoma" w:cs="Tahoma"/>
                <w:b/>
                <w:color w:val="000000"/>
              </w:rPr>
              <w:t>ons</w:t>
            </w:r>
          </w:p>
        </w:tc>
        <w:tc>
          <w:tcPr>
            <w:tcW w:w="243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C21366" w:rsidRPr="00946F7D" w:rsidRDefault="00C21366" w:rsidP="00111C93">
            <w:pPr>
              <w:pStyle w:val="tableclose"/>
              <w:spacing w:line="276" w:lineRule="auto"/>
              <w:rPr>
                <w:rFonts w:ascii="Tahoma" w:hAnsi="Tahoma" w:cs="Tahoma"/>
                <w:b/>
                <w:color w:val="000000"/>
                <w:lang w:val="nl-NL"/>
              </w:rPr>
            </w:pPr>
            <w:r w:rsidRPr="00946F7D">
              <w:rPr>
                <w:rFonts w:ascii="Tahoma" w:hAnsi="Tahoma" w:cs="Tahoma"/>
                <w:b/>
                <w:color w:val="000000"/>
                <w:lang w:val="nl-NL"/>
              </w:rPr>
              <w:t>Verwachte reactie van de klant</w:t>
            </w:r>
          </w:p>
        </w:tc>
      </w:tr>
      <w:tr w:rsidR="00C21366" w:rsidRPr="00931903" w:rsidTr="00111C93">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C21366" w:rsidRPr="00FC0C73" w:rsidRDefault="00C21366" w:rsidP="00111C93">
            <w:pPr>
              <w:pStyle w:val="tableclose"/>
              <w:spacing w:line="276" w:lineRule="auto"/>
              <w:rPr>
                <w:rFonts w:ascii="Tahoma" w:hAnsi="Tahoma" w:cs="Tahoma"/>
                <w:color w:val="000000"/>
                <w:sz w:val="18"/>
                <w:szCs w:val="18"/>
              </w:rPr>
            </w:pPr>
            <w:r w:rsidRPr="00FC0C73">
              <w:rPr>
                <w:rFonts w:ascii="Tahoma" w:hAnsi="Tahoma" w:cs="Tahoma"/>
                <w:color w:val="000000"/>
                <w:sz w:val="18"/>
                <w:szCs w:val="18"/>
              </w:rPr>
              <w:t>1. Melding uitsluitend telefonisch</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C21366" w:rsidRPr="00FC0C73" w:rsidRDefault="00C21366" w:rsidP="00AD37D4">
            <w:pPr>
              <w:pStyle w:val="ListBullet3"/>
              <w:numPr>
                <w:ilvl w:val="0"/>
                <w:numId w:val="60"/>
              </w:numPr>
              <w:spacing w:line="276" w:lineRule="auto"/>
              <w:rPr>
                <w:rFonts w:ascii="Tahoma" w:hAnsi="Tahoma" w:cs="Tahoma"/>
              </w:rPr>
            </w:pPr>
            <w:r w:rsidRPr="00FC0C73">
              <w:rPr>
                <w:rFonts w:ascii="Tahoma" w:hAnsi="Tahoma" w:cs="Tahoma"/>
                <w:color w:val="000000"/>
                <w:sz w:val="18"/>
                <w:szCs w:val="18"/>
              </w:rPr>
              <w:t>Catastrofale invloed op</w:t>
            </w:r>
            <w:r w:rsidR="00AD37D4">
              <w:rPr>
                <w:rFonts w:ascii="Tahoma" w:hAnsi="Tahoma" w:cs="Tahoma"/>
                <w:color w:val="000000"/>
                <w:sz w:val="18"/>
                <w:szCs w:val="18"/>
              </w:rPr>
              <w:t> </w:t>
            </w:r>
            <w:r w:rsidRPr="00FC0C73">
              <w:rPr>
                <w:rFonts w:ascii="Tahoma" w:hAnsi="Tahoma" w:cs="Tahoma"/>
                <w:color w:val="000000"/>
                <w:sz w:val="18"/>
                <w:szCs w:val="18"/>
              </w:rPr>
              <w:t xml:space="preserve">bedrijf </w:t>
            </w:r>
          </w:p>
          <w:p w:rsidR="00C21366" w:rsidRPr="00946F7D" w:rsidRDefault="00C21366" w:rsidP="00111C93">
            <w:pPr>
              <w:pStyle w:val="ListBullet3"/>
              <w:numPr>
                <w:ilvl w:val="0"/>
                <w:numId w:val="60"/>
              </w:numPr>
              <w:spacing w:line="276" w:lineRule="auto"/>
              <w:rPr>
                <w:rFonts w:ascii="Tahoma" w:hAnsi="Tahoma" w:cs="Tahoma"/>
                <w:lang w:val="nl-NL"/>
              </w:rPr>
            </w:pPr>
            <w:r w:rsidRPr="00946F7D">
              <w:rPr>
                <w:rFonts w:ascii="Tahoma" w:hAnsi="Tahoma" w:cs="Tahoma"/>
                <w:color w:val="000000"/>
                <w:sz w:val="18"/>
                <w:szCs w:val="18"/>
                <w:lang w:val="nl-NL"/>
              </w:rPr>
              <w:t>Volledig verlies van een kernbedrijfsproces (mission critical) en het werk kan redelijkerwijs niet worden voortgezet</w:t>
            </w:r>
          </w:p>
          <w:p w:rsidR="00C21366" w:rsidRPr="00FC0C73" w:rsidRDefault="00C21366" w:rsidP="00111C93">
            <w:pPr>
              <w:pStyle w:val="ListBullet3"/>
              <w:numPr>
                <w:ilvl w:val="0"/>
                <w:numId w:val="60"/>
              </w:numPr>
              <w:spacing w:line="276" w:lineRule="auto"/>
              <w:rPr>
                <w:rFonts w:ascii="Tahoma" w:hAnsi="Tahoma" w:cs="Tahoma"/>
                <w:color w:val="000000"/>
                <w:sz w:val="18"/>
                <w:szCs w:val="18"/>
              </w:rPr>
            </w:pPr>
            <w:r w:rsidRPr="00FC0C73">
              <w:rPr>
                <w:rFonts w:ascii="Tahoma" w:hAnsi="Tahoma" w:cs="Tahoma"/>
                <w:color w:val="000000"/>
                <w:sz w:val="18"/>
                <w:szCs w:val="18"/>
              </w:rPr>
              <w:t>Vereist onmiddellijke aandacht</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C21366" w:rsidRPr="00946F7D" w:rsidRDefault="00C21366" w:rsidP="00111C93">
            <w:pPr>
              <w:pStyle w:val="ListBullet3"/>
              <w:numPr>
                <w:ilvl w:val="0"/>
                <w:numId w:val="61"/>
              </w:numPr>
              <w:spacing w:line="276" w:lineRule="auto"/>
              <w:rPr>
                <w:rFonts w:ascii="Tahoma" w:hAnsi="Tahoma" w:cs="Tahoma"/>
                <w:lang w:val="nl-NL"/>
              </w:rPr>
            </w:pPr>
            <w:r w:rsidRPr="00946F7D">
              <w:rPr>
                <w:rFonts w:ascii="Tahoma" w:hAnsi="Tahoma" w:cs="Tahoma"/>
                <w:color w:val="000000"/>
                <w:sz w:val="18"/>
                <w:szCs w:val="18"/>
                <w:lang w:val="nl-NL"/>
              </w:rPr>
              <w:t>1</w:t>
            </w:r>
            <w:r w:rsidRPr="00946F7D">
              <w:rPr>
                <w:rFonts w:ascii="Tahoma" w:hAnsi="Tahoma" w:cs="Tahoma"/>
                <w:color w:val="000000"/>
                <w:sz w:val="18"/>
                <w:szCs w:val="18"/>
                <w:vertAlign w:val="superscript"/>
                <w:lang w:val="nl-NL"/>
              </w:rPr>
              <w:t>e</w:t>
            </w:r>
            <w:r w:rsidRPr="00946F7D">
              <w:rPr>
                <w:rFonts w:ascii="Tahoma" w:hAnsi="Tahoma" w:cs="Tahoma"/>
                <w:color w:val="000000"/>
                <w:sz w:val="18"/>
                <w:szCs w:val="18"/>
                <w:lang w:val="nl-NL"/>
              </w:rPr>
              <w:t xml:space="preserve"> reactie op oproep binnen 1 uur</w:t>
            </w:r>
          </w:p>
          <w:p w:rsidR="00C21366" w:rsidRPr="00946F7D" w:rsidRDefault="00C21366" w:rsidP="00111C93">
            <w:pPr>
              <w:pStyle w:val="ListBullet3"/>
              <w:numPr>
                <w:ilvl w:val="0"/>
                <w:numId w:val="61"/>
              </w:numPr>
              <w:spacing w:line="276" w:lineRule="auto"/>
              <w:rPr>
                <w:rFonts w:ascii="Tahoma" w:hAnsi="Tahoma" w:cs="Tahoma"/>
                <w:lang w:val="nl-NL"/>
              </w:rPr>
            </w:pPr>
            <w:r w:rsidRPr="00946F7D">
              <w:rPr>
                <w:rFonts w:ascii="Tahoma" w:hAnsi="Tahoma" w:cs="Tahoma"/>
                <w:color w:val="000000"/>
                <w:sz w:val="18"/>
                <w:szCs w:val="18"/>
                <w:lang w:val="nl-NL"/>
              </w:rPr>
              <w:t>Onze mensen zo spoedig mogelijk bij klant op uw locatie</w:t>
            </w:r>
          </w:p>
          <w:p w:rsidR="00C21366" w:rsidRPr="00946F7D" w:rsidRDefault="00C21366" w:rsidP="00AD37D4">
            <w:pPr>
              <w:pStyle w:val="ListBullet3"/>
              <w:numPr>
                <w:ilvl w:val="0"/>
                <w:numId w:val="61"/>
              </w:numPr>
              <w:spacing w:line="276" w:lineRule="auto"/>
              <w:rPr>
                <w:rFonts w:ascii="Tahoma" w:hAnsi="Tahoma" w:cs="Tahoma"/>
                <w:lang w:val="nl-NL"/>
              </w:rPr>
            </w:pPr>
            <w:r w:rsidRPr="00946F7D">
              <w:rPr>
                <w:rFonts w:ascii="Tahoma" w:hAnsi="Tahoma" w:cs="Tahoma"/>
                <w:color w:val="000000"/>
                <w:sz w:val="18"/>
                <w:szCs w:val="18"/>
                <w:lang w:val="nl-NL"/>
              </w:rPr>
              <w:t>Continue inspanning, 24</w:t>
            </w:r>
            <w:r w:rsidR="00AD37D4">
              <w:rPr>
                <w:rFonts w:ascii="Tahoma" w:hAnsi="Tahoma" w:cs="Tahoma"/>
                <w:color w:val="000000"/>
                <w:sz w:val="18"/>
                <w:szCs w:val="18"/>
                <w:lang w:val="nl-NL"/>
              </w:rPr>
              <w:t> </w:t>
            </w:r>
            <w:r w:rsidRPr="00946F7D">
              <w:rPr>
                <w:rFonts w:ascii="Tahoma" w:hAnsi="Tahoma" w:cs="Tahoma"/>
                <w:color w:val="000000"/>
                <w:sz w:val="18"/>
                <w:szCs w:val="18"/>
                <w:lang w:val="nl-NL"/>
              </w:rPr>
              <w:t>uur per dag, 7 dagen per week</w:t>
            </w:r>
          </w:p>
          <w:p w:rsidR="00C21366" w:rsidRPr="00946F7D" w:rsidRDefault="00C21366" w:rsidP="00111C93">
            <w:pPr>
              <w:pStyle w:val="ListBullet3"/>
              <w:numPr>
                <w:ilvl w:val="0"/>
                <w:numId w:val="61"/>
              </w:numPr>
              <w:spacing w:line="276" w:lineRule="auto"/>
              <w:rPr>
                <w:rFonts w:ascii="Tahoma" w:hAnsi="Tahoma" w:cs="Tahoma"/>
                <w:lang w:val="nl-NL"/>
              </w:rPr>
            </w:pPr>
            <w:r w:rsidRPr="00946F7D">
              <w:rPr>
                <w:rFonts w:ascii="Tahoma" w:hAnsi="Tahoma" w:cs="Tahoma"/>
                <w:color w:val="000000"/>
                <w:sz w:val="18"/>
                <w:szCs w:val="18"/>
                <w:lang w:val="nl-NL"/>
              </w:rPr>
              <w:t>Snelle doorverwijzing binnen Microsoft naar Productteams</w:t>
            </w:r>
          </w:p>
          <w:p w:rsidR="00C21366" w:rsidRPr="00946F7D" w:rsidRDefault="00C21366" w:rsidP="00111C93">
            <w:pPr>
              <w:pStyle w:val="ListBullet3"/>
              <w:numPr>
                <w:ilvl w:val="0"/>
                <w:numId w:val="61"/>
              </w:numPr>
              <w:spacing w:line="276" w:lineRule="auto"/>
              <w:rPr>
                <w:rFonts w:ascii="Tahoma" w:hAnsi="Tahoma" w:cs="Tahoma"/>
                <w:color w:val="000000"/>
                <w:sz w:val="18"/>
                <w:szCs w:val="18"/>
                <w:lang w:val="nl-NL"/>
              </w:rPr>
            </w:pPr>
            <w:r w:rsidRPr="00946F7D">
              <w:rPr>
                <w:rFonts w:ascii="Tahoma" w:hAnsi="Tahoma" w:cs="Tahoma"/>
                <w:color w:val="000000"/>
                <w:sz w:val="18"/>
                <w:szCs w:val="18"/>
                <w:lang w:val="nl-NL"/>
              </w:rPr>
              <w:t xml:space="preserve">Kennisgeving aan Senior Executives van Microsoft </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C21366" w:rsidRPr="00946F7D" w:rsidRDefault="00C21366" w:rsidP="00AD37D4">
            <w:pPr>
              <w:pStyle w:val="ListBullet3"/>
              <w:numPr>
                <w:ilvl w:val="0"/>
                <w:numId w:val="62"/>
              </w:numPr>
              <w:spacing w:line="276" w:lineRule="auto"/>
              <w:rPr>
                <w:rFonts w:ascii="Tahoma" w:hAnsi="Tahoma" w:cs="Tahoma"/>
                <w:lang w:val="nl-NL"/>
              </w:rPr>
            </w:pPr>
            <w:r w:rsidRPr="00946F7D">
              <w:rPr>
                <w:rFonts w:ascii="Tahoma" w:hAnsi="Tahoma" w:cs="Tahoma"/>
                <w:color w:val="000000"/>
                <w:sz w:val="18"/>
                <w:szCs w:val="18"/>
                <w:lang w:val="nl-NL"/>
              </w:rPr>
              <w:t>Kennisgeving aan Senior Executives van</w:t>
            </w:r>
            <w:r w:rsidR="00AD37D4">
              <w:rPr>
                <w:rFonts w:ascii="Tahoma" w:hAnsi="Tahoma" w:cs="Tahoma"/>
                <w:color w:val="000000"/>
                <w:sz w:val="18"/>
                <w:szCs w:val="18"/>
                <w:lang w:val="nl-NL"/>
              </w:rPr>
              <w:t> </w:t>
            </w:r>
            <w:r w:rsidRPr="00946F7D">
              <w:rPr>
                <w:rFonts w:ascii="Tahoma" w:hAnsi="Tahoma" w:cs="Tahoma"/>
                <w:color w:val="000000"/>
                <w:sz w:val="18"/>
                <w:szCs w:val="18"/>
                <w:lang w:val="nl-NL"/>
              </w:rPr>
              <w:t xml:space="preserve">klant </w:t>
            </w:r>
          </w:p>
          <w:p w:rsidR="00C21366" w:rsidRPr="00946F7D" w:rsidRDefault="00C21366" w:rsidP="00AD37D4">
            <w:pPr>
              <w:pStyle w:val="ListBullet3"/>
              <w:numPr>
                <w:ilvl w:val="0"/>
                <w:numId w:val="62"/>
              </w:numPr>
              <w:spacing w:line="276" w:lineRule="auto"/>
              <w:rPr>
                <w:rFonts w:ascii="Tahoma" w:hAnsi="Tahoma" w:cs="Tahoma"/>
                <w:lang w:val="nl-NL"/>
              </w:rPr>
            </w:pPr>
            <w:r w:rsidRPr="00946F7D">
              <w:rPr>
                <w:rFonts w:ascii="Tahoma" w:hAnsi="Tahoma" w:cs="Tahoma"/>
                <w:color w:val="000000"/>
                <w:sz w:val="18"/>
                <w:szCs w:val="18"/>
                <w:lang w:val="nl-NL"/>
              </w:rPr>
              <w:t>Toewijzing van voldoende personeel voor doorlopende inspanning, 24 uur per dag, 7 dagen per</w:t>
            </w:r>
            <w:r w:rsidR="00AD37D4">
              <w:rPr>
                <w:rFonts w:ascii="Tahoma" w:hAnsi="Tahoma" w:cs="Tahoma"/>
                <w:color w:val="000000"/>
                <w:sz w:val="18"/>
                <w:szCs w:val="18"/>
                <w:lang w:val="nl-NL"/>
              </w:rPr>
              <w:t> </w:t>
            </w:r>
            <w:r w:rsidRPr="00946F7D">
              <w:rPr>
                <w:rFonts w:ascii="Tahoma" w:hAnsi="Tahoma" w:cs="Tahoma"/>
                <w:color w:val="000000"/>
                <w:sz w:val="18"/>
                <w:szCs w:val="18"/>
                <w:lang w:val="nl-NL"/>
              </w:rPr>
              <w:t>week</w:t>
            </w:r>
            <w:r w:rsidRPr="00946F7D">
              <w:rPr>
                <w:rFonts w:ascii="Tahoma" w:hAnsi="Tahoma" w:cs="Tahoma"/>
                <w:color w:val="000000"/>
                <w:sz w:val="18"/>
                <w:szCs w:val="18"/>
                <w:vertAlign w:val="superscript"/>
                <w:lang w:val="nl-NL"/>
              </w:rPr>
              <w:t>2</w:t>
            </w:r>
          </w:p>
          <w:p w:rsidR="00C21366" w:rsidRPr="00946F7D" w:rsidRDefault="00C21366" w:rsidP="00111C93">
            <w:pPr>
              <w:pStyle w:val="ListBullet3"/>
              <w:numPr>
                <w:ilvl w:val="0"/>
                <w:numId w:val="62"/>
              </w:numPr>
              <w:spacing w:line="276" w:lineRule="auto"/>
              <w:rPr>
                <w:rFonts w:ascii="Tahoma" w:hAnsi="Tahoma" w:cs="Tahoma"/>
                <w:color w:val="000000"/>
                <w:sz w:val="18"/>
                <w:szCs w:val="18"/>
                <w:lang w:val="nl-NL"/>
              </w:rPr>
            </w:pPr>
            <w:r w:rsidRPr="00946F7D">
              <w:rPr>
                <w:rFonts w:ascii="Tahoma" w:hAnsi="Tahoma" w:cs="Tahoma"/>
                <w:color w:val="000000"/>
                <w:sz w:val="18"/>
                <w:szCs w:val="18"/>
                <w:lang w:val="nl-NL"/>
              </w:rPr>
              <w:t>Snelle toegang en reactie van change control authority</w:t>
            </w:r>
          </w:p>
        </w:tc>
      </w:tr>
      <w:tr w:rsidR="00C21366" w:rsidRPr="00FC0C73" w:rsidTr="00111C93">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C21366" w:rsidRPr="00FC0C73" w:rsidRDefault="00C21366" w:rsidP="00111C93">
            <w:pPr>
              <w:pStyle w:val="tableclose"/>
              <w:spacing w:line="276" w:lineRule="auto"/>
              <w:rPr>
                <w:rFonts w:ascii="Tahoma" w:hAnsi="Tahoma" w:cs="Tahoma"/>
                <w:color w:val="000000"/>
                <w:sz w:val="18"/>
                <w:szCs w:val="18"/>
              </w:rPr>
            </w:pPr>
            <w:r w:rsidRPr="00FC0C73">
              <w:rPr>
                <w:rFonts w:ascii="Tahoma" w:hAnsi="Tahoma" w:cs="Tahoma"/>
                <w:color w:val="000000"/>
                <w:sz w:val="18"/>
                <w:szCs w:val="18"/>
              </w:rPr>
              <w:t>A Melding uitsluitend telefonisch</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C21366" w:rsidRPr="00AD37D4" w:rsidRDefault="00C21366" w:rsidP="00AD37D4">
            <w:pPr>
              <w:pStyle w:val="ListBullet3"/>
              <w:numPr>
                <w:ilvl w:val="0"/>
                <w:numId w:val="60"/>
              </w:numPr>
              <w:spacing w:line="276" w:lineRule="auto"/>
              <w:rPr>
                <w:rFonts w:ascii="Tahoma" w:hAnsi="Tahoma" w:cs="Tahoma"/>
                <w:lang w:val="nl-NL"/>
              </w:rPr>
            </w:pPr>
            <w:r w:rsidRPr="00AD37D4">
              <w:rPr>
                <w:rFonts w:ascii="Tahoma" w:hAnsi="Tahoma" w:cs="Tahoma"/>
                <w:color w:val="000000"/>
                <w:sz w:val="18"/>
                <w:szCs w:val="18"/>
                <w:lang w:val="nl-NL"/>
              </w:rPr>
              <w:t>Kritieke invloed op het</w:t>
            </w:r>
            <w:r w:rsidR="00AD37D4" w:rsidRPr="00AD37D4">
              <w:rPr>
                <w:rFonts w:ascii="Tahoma" w:hAnsi="Tahoma" w:cs="Tahoma"/>
                <w:color w:val="000000"/>
                <w:sz w:val="18"/>
                <w:szCs w:val="18"/>
                <w:lang w:val="nl-NL"/>
              </w:rPr>
              <w:t> </w:t>
            </w:r>
            <w:r w:rsidRPr="00AD37D4">
              <w:rPr>
                <w:rFonts w:ascii="Tahoma" w:hAnsi="Tahoma" w:cs="Tahoma"/>
                <w:color w:val="000000"/>
                <w:sz w:val="18"/>
                <w:szCs w:val="18"/>
                <w:lang w:val="nl-NL"/>
              </w:rPr>
              <w:t xml:space="preserve">bedrijf </w:t>
            </w:r>
          </w:p>
          <w:p w:rsidR="00C21366" w:rsidRPr="00946F7D" w:rsidRDefault="00C21366" w:rsidP="00111C93">
            <w:pPr>
              <w:pStyle w:val="ListBullet3"/>
              <w:numPr>
                <w:ilvl w:val="0"/>
                <w:numId w:val="60"/>
              </w:numPr>
              <w:spacing w:line="276" w:lineRule="auto"/>
              <w:rPr>
                <w:rFonts w:ascii="Tahoma" w:hAnsi="Tahoma" w:cs="Tahoma"/>
                <w:lang w:val="nl-NL"/>
              </w:rPr>
            </w:pPr>
            <w:r w:rsidRPr="00946F7D">
              <w:rPr>
                <w:rFonts w:ascii="Tahoma" w:hAnsi="Tahoma" w:cs="Tahoma"/>
                <w:color w:val="000000"/>
                <w:sz w:val="18"/>
                <w:szCs w:val="18"/>
                <w:lang w:val="nl-NL"/>
              </w:rPr>
              <w:t>Aanzienlijk verlies of belemmering van diensten</w:t>
            </w:r>
          </w:p>
          <w:p w:rsidR="00C21366" w:rsidRPr="00FC0C73" w:rsidRDefault="00C21366" w:rsidP="00111C93">
            <w:pPr>
              <w:pStyle w:val="ListBullet3"/>
              <w:numPr>
                <w:ilvl w:val="0"/>
                <w:numId w:val="60"/>
              </w:numPr>
              <w:spacing w:line="276" w:lineRule="auto"/>
              <w:rPr>
                <w:rFonts w:ascii="Tahoma" w:hAnsi="Tahoma" w:cs="Tahoma"/>
                <w:color w:val="000000"/>
                <w:sz w:val="18"/>
                <w:szCs w:val="18"/>
              </w:rPr>
            </w:pPr>
            <w:r w:rsidRPr="00FC0C73">
              <w:rPr>
                <w:rFonts w:ascii="Tahoma" w:hAnsi="Tahoma" w:cs="Tahoma"/>
                <w:color w:val="000000"/>
                <w:sz w:val="18"/>
                <w:szCs w:val="18"/>
              </w:rPr>
              <w:t>Vereist aandacht binnen 1 uur</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C21366" w:rsidRPr="00946F7D" w:rsidRDefault="00C21366" w:rsidP="00111C93">
            <w:pPr>
              <w:pStyle w:val="ListBullet3"/>
              <w:numPr>
                <w:ilvl w:val="0"/>
                <w:numId w:val="61"/>
              </w:numPr>
              <w:spacing w:line="276" w:lineRule="auto"/>
              <w:rPr>
                <w:rFonts w:ascii="Tahoma" w:hAnsi="Tahoma" w:cs="Tahoma"/>
                <w:lang w:val="nl-NL"/>
              </w:rPr>
            </w:pPr>
            <w:r w:rsidRPr="00946F7D">
              <w:rPr>
                <w:rFonts w:ascii="Tahoma" w:hAnsi="Tahoma" w:cs="Tahoma"/>
                <w:color w:val="000000"/>
                <w:sz w:val="18"/>
                <w:szCs w:val="18"/>
                <w:lang w:val="nl-NL"/>
              </w:rPr>
              <w:t>1</w:t>
            </w:r>
            <w:r w:rsidRPr="00946F7D">
              <w:rPr>
                <w:rFonts w:ascii="Tahoma" w:hAnsi="Tahoma" w:cs="Tahoma"/>
                <w:color w:val="000000"/>
                <w:sz w:val="18"/>
                <w:szCs w:val="18"/>
                <w:vertAlign w:val="superscript"/>
                <w:lang w:val="nl-NL"/>
              </w:rPr>
              <w:t>e</w:t>
            </w:r>
            <w:r w:rsidRPr="00946F7D">
              <w:rPr>
                <w:rFonts w:ascii="Tahoma" w:hAnsi="Tahoma" w:cs="Tahoma"/>
                <w:color w:val="000000"/>
                <w:sz w:val="18"/>
                <w:szCs w:val="18"/>
                <w:lang w:val="nl-NL"/>
              </w:rPr>
              <w:t xml:space="preserve"> reactie op oproep binnen 1 uur</w:t>
            </w:r>
          </w:p>
          <w:p w:rsidR="00C21366" w:rsidRPr="00946F7D" w:rsidRDefault="00C21366" w:rsidP="00111C93">
            <w:pPr>
              <w:pStyle w:val="ListBullet3"/>
              <w:numPr>
                <w:ilvl w:val="0"/>
                <w:numId w:val="61"/>
              </w:numPr>
              <w:spacing w:line="276" w:lineRule="auto"/>
              <w:rPr>
                <w:rFonts w:ascii="Tahoma" w:hAnsi="Tahoma" w:cs="Tahoma"/>
                <w:lang w:val="nl-NL"/>
              </w:rPr>
            </w:pPr>
            <w:r w:rsidRPr="00946F7D">
              <w:rPr>
                <w:rFonts w:ascii="Tahoma" w:hAnsi="Tahoma" w:cs="Tahoma"/>
                <w:color w:val="000000"/>
                <w:sz w:val="18"/>
                <w:szCs w:val="18"/>
                <w:lang w:val="nl-NL"/>
              </w:rPr>
              <w:t>Onze mensen naar locatie van klant, waar nodig.</w:t>
            </w:r>
          </w:p>
          <w:p w:rsidR="00C21366" w:rsidRPr="00946F7D" w:rsidRDefault="00C21366" w:rsidP="00AD37D4">
            <w:pPr>
              <w:pStyle w:val="ListBullet3"/>
              <w:numPr>
                <w:ilvl w:val="0"/>
                <w:numId w:val="61"/>
              </w:numPr>
              <w:spacing w:line="276" w:lineRule="auto"/>
              <w:rPr>
                <w:rFonts w:ascii="Tahoma" w:hAnsi="Tahoma" w:cs="Tahoma"/>
                <w:lang w:val="nl-NL"/>
              </w:rPr>
            </w:pPr>
            <w:r w:rsidRPr="00946F7D">
              <w:rPr>
                <w:rFonts w:ascii="Tahoma" w:hAnsi="Tahoma" w:cs="Tahoma"/>
                <w:color w:val="000000"/>
                <w:sz w:val="18"/>
                <w:szCs w:val="18"/>
                <w:lang w:val="nl-NL"/>
              </w:rPr>
              <w:t>Continue inspanning, 24</w:t>
            </w:r>
            <w:r w:rsidR="00AD37D4">
              <w:rPr>
                <w:rFonts w:ascii="Tahoma" w:hAnsi="Tahoma" w:cs="Tahoma"/>
                <w:color w:val="000000"/>
                <w:sz w:val="18"/>
                <w:szCs w:val="18"/>
                <w:lang w:val="nl-NL"/>
              </w:rPr>
              <w:t> </w:t>
            </w:r>
            <w:r w:rsidRPr="00946F7D">
              <w:rPr>
                <w:rFonts w:ascii="Tahoma" w:hAnsi="Tahoma" w:cs="Tahoma"/>
                <w:color w:val="000000"/>
                <w:sz w:val="18"/>
                <w:szCs w:val="18"/>
                <w:lang w:val="nl-NL"/>
              </w:rPr>
              <w:t>uur per dag, 7 dagen per week</w:t>
            </w:r>
          </w:p>
          <w:p w:rsidR="00C21366" w:rsidRPr="00946F7D" w:rsidRDefault="00C21366" w:rsidP="00111C93">
            <w:pPr>
              <w:pStyle w:val="ListBullet3"/>
              <w:numPr>
                <w:ilvl w:val="0"/>
                <w:numId w:val="61"/>
              </w:numPr>
              <w:spacing w:line="276" w:lineRule="auto"/>
              <w:rPr>
                <w:rFonts w:ascii="Tahoma" w:hAnsi="Tahoma" w:cs="Tahoma"/>
                <w:color w:val="000000"/>
                <w:sz w:val="18"/>
                <w:szCs w:val="18"/>
                <w:lang w:val="nl-NL"/>
              </w:rPr>
            </w:pPr>
            <w:r w:rsidRPr="00946F7D">
              <w:rPr>
                <w:rFonts w:ascii="Tahoma" w:hAnsi="Tahoma" w:cs="Tahoma"/>
                <w:color w:val="000000"/>
                <w:sz w:val="18"/>
                <w:szCs w:val="18"/>
                <w:lang w:val="nl-NL"/>
              </w:rPr>
              <w:t>Kennisgeving aan Senior Managers van Microsoft</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C21366" w:rsidRPr="00946F7D" w:rsidRDefault="00C21366" w:rsidP="00111C93">
            <w:pPr>
              <w:pStyle w:val="ListBullet3"/>
              <w:numPr>
                <w:ilvl w:val="0"/>
                <w:numId w:val="62"/>
              </w:numPr>
              <w:spacing w:line="276" w:lineRule="auto"/>
              <w:rPr>
                <w:rFonts w:ascii="Tahoma" w:hAnsi="Tahoma" w:cs="Tahoma"/>
                <w:lang w:val="nl-NL"/>
              </w:rPr>
            </w:pPr>
            <w:r w:rsidRPr="00946F7D">
              <w:rPr>
                <w:rFonts w:ascii="Tahoma" w:hAnsi="Tahoma" w:cs="Tahoma"/>
                <w:color w:val="000000"/>
                <w:sz w:val="18"/>
                <w:szCs w:val="18"/>
                <w:lang w:val="nl-NL"/>
              </w:rPr>
              <w:t>Toewijzing van voldoende personeel voor doorlopende inspanning, 24 uur per dag, 7 dagen per week</w:t>
            </w:r>
            <w:r w:rsidRPr="00946F7D">
              <w:rPr>
                <w:rFonts w:ascii="Tahoma" w:hAnsi="Tahoma" w:cs="Tahoma"/>
                <w:color w:val="000000"/>
                <w:sz w:val="18"/>
                <w:szCs w:val="18"/>
                <w:vertAlign w:val="superscript"/>
                <w:lang w:val="nl-NL"/>
              </w:rPr>
              <w:t>2</w:t>
            </w:r>
          </w:p>
          <w:p w:rsidR="00C21366" w:rsidRPr="00946F7D" w:rsidRDefault="00C21366" w:rsidP="00111C93">
            <w:pPr>
              <w:pStyle w:val="ListBullet3"/>
              <w:numPr>
                <w:ilvl w:val="0"/>
                <w:numId w:val="62"/>
              </w:numPr>
              <w:spacing w:line="276" w:lineRule="auto"/>
              <w:rPr>
                <w:rFonts w:ascii="Tahoma" w:hAnsi="Tahoma" w:cs="Tahoma"/>
                <w:lang w:val="nl-NL"/>
              </w:rPr>
            </w:pPr>
            <w:r w:rsidRPr="00946F7D">
              <w:rPr>
                <w:rFonts w:ascii="Tahoma" w:hAnsi="Tahoma" w:cs="Tahoma"/>
                <w:color w:val="000000"/>
                <w:sz w:val="18"/>
                <w:szCs w:val="18"/>
                <w:lang w:val="nl-NL"/>
              </w:rPr>
              <w:t>Snelle toegang en reactie van change control authority</w:t>
            </w:r>
          </w:p>
          <w:p w:rsidR="00C21366" w:rsidRPr="00FC0C73" w:rsidRDefault="00C21366" w:rsidP="00111C93">
            <w:pPr>
              <w:pStyle w:val="ListBullet3"/>
              <w:numPr>
                <w:ilvl w:val="0"/>
                <w:numId w:val="62"/>
              </w:numPr>
              <w:spacing w:line="276" w:lineRule="auto"/>
              <w:rPr>
                <w:rFonts w:ascii="Tahoma" w:hAnsi="Tahoma" w:cs="Tahoma"/>
                <w:color w:val="000000"/>
                <w:sz w:val="18"/>
                <w:szCs w:val="18"/>
              </w:rPr>
            </w:pPr>
            <w:r w:rsidRPr="00FC0C73">
              <w:rPr>
                <w:rFonts w:ascii="Tahoma" w:hAnsi="Tahoma" w:cs="Tahoma"/>
                <w:color w:val="000000"/>
                <w:sz w:val="18"/>
                <w:szCs w:val="18"/>
              </w:rPr>
              <w:t>Kennisgeving aan management</w:t>
            </w:r>
          </w:p>
        </w:tc>
      </w:tr>
      <w:tr w:rsidR="00C21366" w:rsidRPr="00931903" w:rsidTr="00111C93">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C21366" w:rsidRPr="00946F7D" w:rsidRDefault="00C21366" w:rsidP="00AD37D4">
            <w:pPr>
              <w:pStyle w:val="tableclose"/>
              <w:spacing w:line="276" w:lineRule="auto"/>
              <w:rPr>
                <w:rFonts w:ascii="Tahoma" w:hAnsi="Tahoma" w:cs="Tahoma"/>
                <w:color w:val="000000"/>
                <w:sz w:val="18"/>
                <w:szCs w:val="18"/>
                <w:lang w:val="nl-NL"/>
              </w:rPr>
            </w:pPr>
            <w:r w:rsidRPr="00946F7D">
              <w:rPr>
                <w:rFonts w:ascii="Tahoma" w:hAnsi="Tahoma" w:cs="Tahoma"/>
                <w:color w:val="000000"/>
                <w:sz w:val="18"/>
                <w:szCs w:val="18"/>
                <w:lang w:val="nl-NL"/>
              </w:rPr>
              <w:t>B Melding telefonisch of via de</w:t>
            </w:r>
            <w:r w:rsidR="00AD37D4">
              <w:rPr>
                <w:rFonts w:ascii="Tahoma" w:hAnsi="Tahoma" w:cs="Tahoma"/>
                <w:color w:val="000000"/>
                <w:sz w:val="18"/>
                <w:szCs w:val="18"/>
                <w:lang w:val="nl-NL"/>
              </w:rPr>
              <w:t> </w:t>
            </w:r>
            <w:r w:rsidRPr="00946F7D">
              <w:rPr>
                <w:rFonts w:ascii="Tahoma" w:hAnsi="Tahoma" w:cs="Tahoma"/>
                <w:color w:val="000000"/>
                <w:sz w:val="18"/>
                <w:szCs w:val="18"/>
                <w:lang w:val="nl-NL"/>
              </w:rPr>
              <w:t>website</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C21366" w:rsidRPr="00FC0C73" w:rsidRDefault="00C21366" w:rsidP="00111C93">
            <w:pPr>
              <w:pStyle w:val="ListBullet3"/>
              <w:numPr>
                <w:ilvl w:val="0"/>
                <w:numId w:val="60"/>
              </w:numPr>
              <w:spacing w:line="276" w:lineRule="auto"/>
              <w:rPr>
                <w:rFonts w:ascii="Tahoma" w:hAnsi="Tahoma" w:cs="Tahoma"/>
              </w:rPr>
            </w:pPr>
            <w:r w:rsidRPr="00FC0C73">
              <w:rPr>
                <w:rFonts w:ascii="Tahoma" w:hAnsi="Tahoma" w:cs="Tahoma"/>
                <w:color w:val="000000"/>
                <w:sz w:val="18"/>
                <w:szCs w:val="18"/>
              </w:rPr>
              <w:t xml:space="preserve">Gematigde invloed op bedrijf: </w:t>
            </w:r>
          </w:p>
          <w:p w:rsidR="00C21366" w:rsidRPr="00946F7D" w:rsidRDefault="00C21366" w:rsidP="00111C93">
            <w:pPr>
              <w:pStyle w:val="ListBullet3"/>
              <w:numPr>
                <w:ilvl w:val="0"/>
                <w:numId w:val="60"/>
              </w:numPr>
              <w:spacing w:line="276" w:lineRule="auto"/>
              <w:rPr>
                <w:rFonts w:ascii="Tahoma" w:hAnsi="Tahoma" w:cs="Tahoma"/>
                <w:lang w:val="nl-NL"/>
              </w:rPr>
            </w:pPr>
            <w:r w:rsidRPr="00946F7D">
              <w:rPr>
                <w:rFonts w:ascii="Tahoma" w:hAnsi="Tahoma" w:cs="Tahoma"/>
                <w:color w:val="000000"/>
                <w:sz w:val="18"/>
                <w:szCs w:val="18"/>
                <w:lang w:val="nl-NL"/>
              </w:rPr>
              <w:t>Enig verlies of belemmering van services, maar het werk kan redelijkerwijs worden voortgezet, al is het belemmerd.</w:t>
            </w:r>
          </w:p>
          <w:p w:rsidR="00C21366" w:rsidRPr="00FC0C73" w:rsidRDefault="00C21366" w:rsidP="00111C93">
            <w:pPr>
              <w:pStyle w:val="ListBullet3"/>
              <w:numPr>
                <w:ilvl w:val="0"/>
                <w:numId w:val="60"/>
              </w:numPr>
              <w:spacing w:line="276" w:lineRule="auto"/>
              <w:rPr>
                <w:rFonts w:ascii="Tahoma" w:hAnsi="Tahoma" w:cs="Tahoma"/>
                <w:color w:val="000000"/>
                <w:sz w:val="18"/>
                <w:szCs w:val="18"/>
              </w:rPr>
            </w:pPr>
            <w:r w:rsidRPr="00FC0C73">
              <w:rPr>
                <w:rFonts w:ascii="Tahoma" w:hAnsi="Tahoma" w:cs="Tahoma"/>
                <w:color w:val="000000"/>
                <w:sz w:val="18"/>
                <w:szCs w:val="18"/>
              </w:rPr>
              <w:t>Vereist aandacht binnen 2 kantooruren</w:t>
            </w:r>
            <w:r w:rsidRPr="00FC0C73">
              <w:rPr>
                <w:rFonts w:ascii="Tahoma" w:hAnsi="Tahoma" w:cs="Tahoma"/>
                <w:color w:val="000000"/>
                <w:sz w:val="18"/>
                <w:szCs w:val="18"/>
                <w:vertAlign w:val="superscript"/>
              </w:rPr>
              <w:t>1</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C21366" w:rsidRPr="00946F7D" w:rsidRDefault="00C21366" w:rsidP="00111C93">
            <w:pPr>
              <w:pStyle w:val="ListBullet3"/>
              <w:numPr>
                <w:ilvl w:val="0"/>
                <w:numId w:val="61"/>
              </w:numPr>
              <w:spacing w:line="276" w:lineRule="auto"/>
              <w:rPr>
                <w:rFonts w:ascii="Tahoma" w:hAnsi="Tahoma" w:cs="Tahoma"/>
                <w:lang w:val="nl-NL"/>
              </w:rPr>
            </w:pPr>
            <w:r w:rsidRPr="00946F7D">
              <w:rPr>
                <w:rFonts w:ascii="Tahoma" w:hAnsi="Tahoma" w:cs="Tahoma"/>
                <w:color w:val="000000"/>
                <w:sz w:val="18"/>
                <w:szCs w:val="18"/>
                <w:lang w:val="nl-NL"/>
              </w:rPr>
              <w:t>1</w:t>
            </w:r>
            <w:r w:rsidRPr="00946F7D">
              <w:rPr>
                <w:rFonts w:ascii="Tahoma" w:hAnsi="Tahoma" w:cs="Tahoma"/>
                <w:color w:val="000000"/>
                <w:sz w:val="18"/>
                <w:szCs w:val="18"/>
                <w:vertAlign w:val="superscript"/>
                <w:lang w:val="nl-NL"/>
              </w:rPr>
              <w:t>e</w:t>
            </w:r>
            <w:r w:rsidRPr="00946F7D">
              <w:rPr>
                <w:rFonts w:ascii="Tahoma" w:hAnsi="Tahoma" w:cs="Tahoma"/>
                <w:color w:val="000000"/>
                <w:sz w:val="18"/>
                <w:szCs w:val="18"/>
                <w:lang w:val="nl-NL"/>
              </w:rPr>
              <w:t xml:space="preserve"> reactie op oproep binnen 2 uur</w:t>
            </w:r>
          </w:p>
          <w:p w:rsidR="00C21366" w:rsidRPr="00FC0C73" w:rsidRDefault="00C21366" w:rsidP="00111C93">
            <w:pPr>
              <w:pStyle w:val="ListBullet3"/>
              <w:numPr>
                <w:ilvl w:val="0"/>
                <w:numId w:val="61"/>
              </w:numPr>
              <w:spacing w:line="276" w:lineRule="auto"/>
              <w:rPr>
                <w:rFonts w:ascii="Tahoma" w:hAnsi="Tahoma" w:cs="Tahoma"/>
              </w:rPr>
            </w:pPr>
            <w:r w:rsidRPr="00FC0C73">
              <w:rPr>
                <w:rFonts w:ascii="Tahoma" w:hAnsi="Tahoma" w:cs="Tahoma"/>
                <w:color w:val="000000"/>
                <w:sz w:val="18"/>
                <w:szCs w:val="18"/>
              </w:rPr>
              <w:t>Inspanning alleen tijdens kantooruren</w:t>
            </w:r>
            <w:r w:rsidRPr="00FC0C73">
              <w:rPr>
                <w:rFonts w:ascii="Tahoma" w:hAnsi="Tahoma" w:cs="Tahoma"/>
                <w:color w:val="000000"/>
                <w:sz w:val="18"/>
                <w:szCs w:val="18"/>
                <w:vertAlign w:val="superscript"/>
              </w:rPr>
              <w:t>1</w:t>
            </w:r>
          </w:p>
          <w:p w:rsidR="00C21366" w:rsidRPr="00FC0C73" w:rsidRDefault="00C21366" w:rsidP="00111C93">
            <w:pPr>
              <w:pStyle w:val="ListBullet3"/>
              <w:tabs>
                <w:tab w:val="clear" w:pos="1080"/>
                <w:tab w:val="left" w:pos="720"/>
              </w:tabs>
              <w:spacing w:line="276" w:lineRule="auto"/>
              <w:ind w:left="529" w:hanging="450"/>
              <w:rPr>
                <w:rFonts w:ascii="Tahoma" w:hAnsi="Tahoma" w:cs="Tahoma"/>
                <w:color w:val="000000"/>
                <w:sz w:val="18"/>
                <w:szCs w:val="18"/>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C21366" w:rsidRPr="00946F7D" w:rsidRDefault="00C21366" w:rsidP="00111C93">
            <w:pPr>
              <w:pStyle w:val="ListBullet3"/>
              <w:numPr>
                <w:ilvl w:val="0"/>
                <w:numId w:val="62"/>
              </w:numPr>
              <w:spacing w:line="276" w:lineRule="auto"/>
              <w:rPr>
                <w:rFonts w:ascii="Tahoma" w:hAnsi="Tahoma" w:cs="Tahoma"/>
                <w:lang w:val="nl-NL"/>
              </w:rPr>
            </w:pPr>
            <w:r w:rsidRPr="00946F7D">
              <w:rPr>
                <w:rFonts w:ascii="Tahoma" w:hAnsi="Tahoma" w:cs="Tahoma"/>
                <w:color w:val="000000"/>
                <w:sz w:val="18"/>
                <w:szCs w:val="18"/>
                <w:lang w:val="nl-NL"/>
              </w:rPr>
              <w:t>Toewijzing van voldoende personeel voor doorlopende inspanningen tijdens kantooruren</w:t>
            </w:r>
            <w:r w:rsidRPr="00946F7D">
              <w:rPr>
                <w:rFonts w:ascii="Tahoma" w:hAnsi="Tahoma" w:cs="Tahoma"/>
                <w:color w:val="000000"/>
                <w:sz w:val="18"/>
                <w:szCs w:val="18"/>
                <w:vertAlign w:val="superscript"/>
                <w:lang w:val="nl-NL"/>
              </w:rPr>
              <w:t>1</w:t>
            </w:r>
          </w:p>
          <w:p w:rsidR="00C21366" w:rsidRPr="00946F7D" w:rsidRDefault="00C21366" w:rsidP="00111C93">
            <w:pPr>
              <w:pStyle w:val="ListBullet3"/>
              <w:numPr>
                <w:ilvl w:val="0"/>
                <w:numId w:val="62"/>
              </w:numPr>
              <w:spacing w:line="276" w:lineRule="auto"/>
              <w:rPr>
                <w:rFonts w:ascii="Tahoma" w:hAnsi="Tahoma" w:cs="Tahoma"/>
                <w:color w:val="000000"/>
                <w:sz w:val="18"/>
                <w:szCs w:val="18"/>
                <w:lang w:val="nl-NL"/>
              </w:rPr>
            </w:pPr>
            <w:r w:rsidRPr="00946F7D">
              <w:rPr>
                <w:rFonts w:ascii="Tahoma" w:hAnsi="Tahoma" w:cs="Tahoma"/>
                <w:color w:val="000000"/>
                <w:sz w:val="18"/>
                <w:szCs w:val="18"/>
                <w:lang w:val="nl-NL"/>
              </w:rPr>
              <w:t>Toegang en reactie van change control authority binnen 4 kantooruren</w:t>
            </w:r>
            <w:r w:rsidRPr="00946F7D">
              <w:rPr>
                <w:rFonts w:ascii="Tahoma" w:hAnsi="Tahoma" w:cs="Tahoma"/>
                <w:color w:val="000000"/>
                <w:sz w:val="18"/>
                <w:szCs w:val="18"/>
                <w:vertAlign w:val="superscript"/>
                <w:lang w:val="nl-NL"/>
              </w:rPr>
              <w:t>1</w:t>
            </w:r>
          </w:p>
        </w:tc>
      </w:tr>
      <w:tr w:rsidR="00C21366" w:rsidRPr="00FC0C73" w:rsidTr="00111C93">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C21366" w:rsidRPr="00946F7D" w:rsidRDefault="00C21366" w:rsidP="00111C93">
            <w:pPr>
              <w:pStyle w:val="tableclose"/>
              <w:spacing w:line="276" w:lineRule="auto"/>
              <w:rPr>
                <w:rFonts w:ascii="Tahoma" w:hAnsi="Tahoma" w:cs="Tahoma"/>
                <w:color w:val="000000"/>
                <w:sz w:val="18"/>
                <w:szCs w:val="18"/>
                <w:lang w:val="nl-NL"/>
              </w:rPr>
            </w:pPr>
            <w:r w:rsidRPr="00946F7D">
              <w:rPr>
                <w:rFonts w:ascii="Tahoma" w:hAnsi="Tahoma" w:cs="Tahoma"/>
                <w:color w:val="000000"/>
                <w:sz w:val="18"/>
                <w:szCs w:val="18"/>
                <w:lang w:val="nl-NL"/>
              </w:rPr>
              <w:t>C Melding via telefoon of web</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C21366" w:rsidRPr="00FC0C73" w:rsidRDefault="00C21366" w:rsidP="00111C93">
            <w:pPr>
              <w:pStyle w:val="ListBullet3"/>
              <w:numPr>
                <w:ilvl w:val="0"/>
                <w:numId w:val="60"/>
              </w:numPr>
              <w:spacing w:line="276" w:lineRule="auto"/>
              <w:rPr>
                <w:rFonts w:ascii="Tahoma" w:hAnsi="Tahoma" w:cs="Tahoma"/>
              </w:rPr>
            </w:pPr>
            <w:r w:rsidRPr="00FC0C73">
              <w:rPr>
                <w:rFonts w:ascii="Tahoma" w:hAnsi="Tahoma" w:cs="Tahoma"/>
                <w:color w:val="000000"/>
                <w:sz w:val="18"/>
                <w:szCs w:val="18"/>
              </w:rPr>
              <w:t xml:space="preserve">Minimale invloed op bedrijf </w:t>
            </w:r>
          </w:p>
          <w:p w:rsidR="00C21366" w:rsidRPr="00946F7D" w:rsidRDefault="00C21366" w:rsidP="00111C93">
            <w:pPr>
              <w:pStyle w:val="ListBullet3"/>
              <w:numPr>
                <w:ilvl w:val="0"/>
                <w:numId w:val="60"/>
              </w:numPr>
              <w:spacing w:line="276" w:lineRule="auto"/>
              <w:rPr>
                <w:rFonts w:ascii="Tahoma" w:hAnsi="Tahoma" w:cs="Tahoma"/>
                <w:lang w:val="nl-NL"/>
              </w:rPr>
            </w:pPr>
            <w:r w:rsidRPr="00946F7D">
              <w:rPr>
                <w:rFonts w:ascii="Tahoma" w:hAnsi="Tahoma" w:cs="Tahoma"/>
                <w:color w:val="000000"/>
                <w:sz w:val="18"/>
                <w:szCs w:val="18"/>
                <w:lang w:val="nl-NL"/>
              </w:rPr>
              <w:t>Het bedrijf functioneert vrijwel normaal, met kleine of geen belemmering van diensten.</w:t>
            </w:r>
          </w:p>
          <w:p w:rsidR="00C21366" w:rsidRPr="00FC0C73" w:rsidRDefault="00C21366" w:rsidP="00111C93">
            <w:pPr>
              <w:pStyle w:val="ListBullet3"/>
              <w:numPr>
                <w:ilvl w:val="0"/>
                <w:numId w:val="60"/>
              </w:numPr>
              <w:spacing w:line="276" w:lineRule="auto"/>
              <w:rPr>
                <w:rFonts w:ascii="Tahoma" w:hAnsi="Tahoma" w:cs="Tahoma"/>
                <w:color w:val="000000"/>
                <w:sz w:val="18"/>
                <w:szCs w:val="18"/>
              </w:rPr>
            </w:pPr>
            <w:r w:rsidRPr="00FC0C73">
              <w:rPr>
                <w:rFonts w:ascii="Tahoma" w:hAnsi="Tahoma" w:cs="Tahoma"/>
                <w:color w:val="000000"/>
                <w:sz w:val="18"/>
                <w:szCs w:val="18"/>
              </w:rPr>
              <w:t>Vereist aandacht binnen 4 kantooruren</w:t>
            </w:r>
            <w:r w:rsidRPr="00FC0C73">
              <w:rPr>
                <w:rFonts w:ascii="Tahoma" w:hAnsi="Tahoma" w:cs="Tahoma"/>
                <w:color w:val="000000"/>
                <w:sz w:val="18"/>
                <w:szCs w:val="18"/>
                <w:vertAlign w:val="superscript"/>
              </w:rPr>
              <w:t>1</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C21366" w:rsidRPr="00946F7D" w:rsidRDefault="00C21366" w:rsidP="00111C93">
            <w:pPr>
              <w:pStyle w:val="ListBullet3"/>
              <w:numPr>
                <w:ilvl w:val="0"/>
                <w:numId w:val="61"/>
              </w:numPr>
              <w:spacing w:line="276" w:lineRule="auto"/>
              <w:rPr>
                <w:rFonts w:ascii="Tahoma" w:hAnsi="Tahoma" w:cs="Tahoma"/>
                <w:lang w:val="nl-NL"/>
              </w:rPr>
            </w:pPr>
            <w:r w:rsidRPr="00946F7D">
              <w:rPr>
                <w:rFonts w:ascii="Tahoma" w:hAnsi="Tahoma" w:cs="Tahoma"/>
                <w:color w:val="000000"/>
                <w:sz w:val="18"/>
                <w:szCs w:val="18"/>
                <w:lang w:val="nl-NL"/>
              </w:rPr>
              <w:t>1</w:t>
            </w:r>
            <w:r w:rsidRPr="00946F7D">
              <w:rPr>
                <w:rFonts w:ascii="Tahoma" w:hAnsi="Tahoma" w:cs="Tahoma"/>
                <w:color w:val="000000"/>
                <w:sz w:val="18"/>
                <w:szCs w:val="18"/>
                <w:vertAlign w:val="superscript"/>
                <w:lang w:val="nl-NL"/>
              </w:rPr>
              <w:t>e</w:t>
            </w:r>
            <w:r w:rsidRPr="00946F7D">
              <w:rPr>
                <w:rFonts w:ascii="Tahoma" w:hAnsi="Tahoma" w:cs="Tahoma"/>
                <w:color w:val="000000"/>
                <w:sz w:val="18"/>
                <w:szCs w:val="18"/>
                <w:lang w:val="nl-NL"/>
              </w:rPr>
              <w:t xml:space="preserve"> reactie op oproep binnen 4 uur</w:t>
            </w:r>
          </w:p>
          <w:p w:rsidR="00C21366" w:rsidRPr="00FC0C73" w:rsidRDefault="00C21366" w:rsidP="00111C93">
            <w:pPr>
              <w:pStyle w:val="ListBullet3"/>
              <w:numPr>
                <w:ilvl w:val="0"/>
                <w:numId w:val="61"/>
              </w:numPr>
              <w:spacing w:line="276" w:lineRule="auto"/>
              <w:rPr>
                <w:rFonts w:ascii="Tahoma" w:hAnsi="Tahoma" w:cs="Tahoma"/>
              </w:rPr>
            </w:pPr>
            <w:r w:rsidRPr="00FC0C73">
              <w:rPr>
                <w:rFonts w:ascii="Tahoma" w:hAnsi="Tahoma" w:cs="Tahoma"/>
                <w:color w:val="000000"/>
                <w:sz w:val="18"/>
                <w:szCs w:val="18"/>
              </w:rPr>
              <w:t>Inspanning alleen tijdens kantooruren</w:t>
            </w:r>
            <w:r w:rsidRPr="00FC0C73">
              <w:rPr>
                <w:rFonts w:ascii="Tahoma" w:hAnsi="Tahoma" w:cs="Tahoma"/>
                <w:color w:val="000000"/>
                <w:sz w:val="18"/>
                <w:szCs w:val="18"/>
                <w:vertAlign w:val="superscript"/>
              </w:rPr>
              <w:t>1</w:t>
            </w:r>
          </w:p>
          <w:p w:rsidR="00C21366" w:rsidRPr="00FC0C73" w:rsidRDefault="00C21366" w:rsidP="00111C93">
            <w:pPr>
              <w:pStyle w:val="tableclose"/>
              <w:spacing w:line="276" w:lineRule="auto"/>
              <w:ind w:left="529" w:hanging="450"/>
              <w:rPr>
                <w:rFonts w:ascii="Tahoma" w:hAnsi="Tahoma" w:cs="Tahoma"/>
                <w:color w:val="000000"/>
                <w:sz w:val="18"/>
                <w:szCs w:val="18"/>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C21366" w:rsidRPr="00FC0C73" w:rsidRDefault="00C21366" w:rsidP="00111C93">
            <w:pPr>
              <w:pStyle w:val="ListBullet3"/>
              <w:numPr>
                <w:ilvl w:val="0"/>
                <w:numId w:val="62"/>
              </w:numPr>
              <w:spacing w:line="276" w:lineRule="auto"/>
              <w:rPr>
                <w:rFonts w:ascii="Tahoma" w:hAnsi="Tahoma" w:cs="Tahoma"/>
              </w:rPr>
            </w:pPr>
            <w:r w:rsidRPr="00FC0C73">
              <w:rPr>
                <w:rFonts w:ascii="Tahoma" w:hAnsi="Tahoma" w:cs="Tahoma"/>
                <w:color w:val="000000"/>
                <w:sz w:val="18"/>
                <w:szCs w:val="18"/>
              </w:rPr>
              <w:t>Accurate gegevens contactpersoon inzake case owner</w:t>
            </w:r>
          </w:p>
          <w:p w:rsidR="00C21366" w:rsidRPr="00FC0C73" w:rsidRDefault="00C21366" w:rsidP="00111C93">
            <w:pPr>
              <w:pStyle w:val="ListBullet3"/>
              <w:numPr>
                <w:ilvl w:val="0"/>
                <w:numId w:val="62"/>
              </w:numPr>
              <w:spacing w:line="276" w:lineRule="auto"/>
              <w:rPr>
                <w:rFonts w:ascii="Tahoma" w:hAnsi="Tahoma" w:cs="Tahoma"/>
                <w:color w:val="000000"/>
                <w:sz w:val="18"/>
                <w:szCs w:val="18"/>
              </w:rPr>
            </w:pPr>
            <w:r w:rsidRPr="00FC0C73">
              <w:rPr>
                <w:rFonts w:ascii="Tahoma" w:hAnsi="Tahoma" w:cs="Tahoma"/>
                <w:color w:val="000000"/>
                <w:sz w:val="18"/>
                <w:szCs w:val="18"/>
              </w:rPr>
              <w:t>Reactie binnen 24 uur</w:t>
            </w:r>
          </w:p>
        </w:tc>
      </w:tr>
    </w:tbl>
    <w:p w:rsidR="00C21366" w:rsidRPr="00FC0C73" w:rsidRDefault="00C21366" w:rsidP="00C21366">
      <w:pPr>
        <w:pStyle w:val="tableclose"/>
        <w:rPr>
          <w:rFonts w:ascii="Tahoma" w:hAnsi="Tahoma" w:cs="Tahoma"/>
        </w:rPr>
      </w:pPr>
      <w:r w:rsidRPr="00FC0C73">
        <w:rPr>
          <w:rFonts w:ascii="Tahoma" w:hAnsi="Tahoma" w:cs="Tahoma"/>
          <w:i/>
          <w:color w:val="000000"/>
          <w:sz w:val="16"/>
          <w:szCs w:val="16"/>
          <w:vertAlign w:val="superscript"/>
        </w:rPr>
        <w:t>1</w:t>
      </w:r>
      <w:r w:rsidRPr="00FC0C73">
        <w:rPr>
          <w:rFonts w:ascii="Tahoma" w:hAnsi="Tahoma" w:cs="Tahoma"/>
          <w:i/>
          <w:color w:val="000000"/>
          <w:sz w:val="16"/>
          <w:szCs w:val="16"/>
        </w:rPr>
        <w:t xml:space="preserve"> Kantooruren worden plaatselijk bepaald.</w:t>
      </w:r>
    </w:p>
    <w:p w:rsidR="00C21366" w:rsidRPr="00946F7D" w:rsidRDefault="00C21366" w:rsidP="00C21366">
      <w:pPr>
        <w:pStyle w:val="tableclose"/>
        <w:rPr>
          <w:rFonts w:ascii="Tahoma" w:hAnsi="Tahoma" w:cs="Tahoma"/>
          <w:lang w:val="nl-NL"/>
        </w:rPr>
      </w:pPr>
      <w:r w:rsidRPr="00946F7D">
        <w:rPr>
          <w:rFonts w:ascii="Tahoma" w:hAnsi="Tahoma" w:cs="Tahoma"/>
          <w:i/>
          <w:color w:val="000000"/>
          <w:sz w:val="16"/>
          <w:szCs w:val="16"/>
          <w:vertAlign w:val="superscript"/>
          <w:lang w:val="nl-NL"/>
        </w:rPr>
        <w:t>2</w:t>
      </w:r>
      <w:r w:rsidRPr="00946F7D">
        <w:rPr>
          <w:rFonts w:ascii="Tahoma" w:hAnsi="Tahoma" w:cs="Tahoma"/>
          <w:i/>
          <w:color w:val="000000"/>
          <w:sz w:val="16"/>
          <w:szCs w:val="16"/>
          <w:lang w:val="nl-NL"/>
        </w:rPr>
        <w:t xml:space="preserve"> Het kan nodig zijn dat wij het probleemniveau naar beneden bijstellen, indien de klant niet in staat is adequate middelen of reactiesnelheid te leveren om ons in staat te stellen probleemoplossingsinspanningen te verlenen.</w:t>
      </w:r>
    </w:p>
    <w:p w:rsidR="00C21366" w:rsidRPr="00946F7D" w:rsidRDefault="00C21366" w:rsidP="00C21366">
      <w:pPr>
        <w:rPr>
          <w:rFonts w:cs="Tahoma"/>
          <w:lang w:val="nl-NL"/>
        </w:rPr>
      </w:pPr>
    </w:p>
    <w:p w:rsidR="00C21366" w:rsidRPr="00946F7D" w:rsidRDefault="00C21366" w:rsidP="00C21366">
      <w:pPr>
        <w:spacing w:after="120"/>
        <w:rPr>
          <w:rFonts w:cs="Tahoma"/>
          <w:lang w:val="nl-NL"/>
        </w:rPr>
      </w:pPr>
      <w:r w:rsidRPr="00946F7D">
        <w:rPr>
          <w:rFonts w:cs="Tahoma"/>
          <w:b/>
          <w:bCs/>
          <w:color w:val="000000"/>
          <w:szCs w:val="18"/>
          <w:lang w:val="nl-NL"/>
        </w:rPr>
        <w:lastRenderedPageBreak/>
        <w:t>Information Services</w:t>
      </w:r>
      <w:r w:rsidRPr="00946F7D">
        <w:rPr>
          <w:rFonts w:cs="Tahoma"/>
          <w:color w:val="000000"/>
          <w:szCs w:val="18"/>
          <w:lang w:val="nl-NL"/>
        </w:rPr>
        <w:t xml:space="preserve"> omvat toegang tot de Premier online website en een programma van support webcasts, geleid door program managers van Microsoft, ontwikkelaars en professionals waarin belangrijke informatie wordt verstrekt met betrekking tot Microsoft-technologie.</w:t>
      </w:r>
    </w:p>
    <w:p w:rsidR="00C21366" w:rsidRPr="00946F7D" w:rsidRDefault="00C21366" w:rsidP="00C21366">
      <w:pPr>
        <w:rPr>
          <w:rFonts w:cs="Tahoma"/>
          <w:lang w:val="nl-NL"/>
        </w:rPr>
      </w:pPr>
      <w:r w:rsidRPr="00946F7D">
        <w:rPr>
          <w:rFonts w:cs="Tahoma"/>
          <w:b/>
          <w:bCs/>
          <w:color w:val="000000"/>
          <w:szCs w:val="18"/>
          <w:lang w:val="nl-NL"/>
        </w:rPr>
        <w:t xml:space="preserve">Extra uren </w:t>
      </w:r>
      <w:r w:rsidRPr="00946F7D">
        <w:rPr>
          <w:rFonts w:cs="Tahoma"/>
          <w:color w:val="000000"/>
          <w:szCs w:val="18"/>
          <w:lang w:val="nl-NL"/>
        </w:rPr>
        <w:t xml:space="preserve">kunnen worden gebruikt voor Support Assistance of Problem Resolution Support. </w:t>
      </w:r>
    </w:p>
    <w:p w:rsidR="00C21366" w:rsidRPr="00946F7D" w:rsidRDefault="00C21366" w:rsidP="00C21366">
      <w:pPr>
        <w:jc w:val="both"/>
        <w:rPr>
          <w:rFonts w:cs="Tahoma"/>
          <w:lang w:val="nl-NL"/>
        </w:rPr>
      </w:pPr>
    </w:p>
    <w:p w:rsidR="00C21366" w:rsidRPr="00946F7D" w:rsidRDefault="00C21366" w:rsidP="00C21366">
      <w:pPr>
        <w:spacing w:after="60"/>
        <w:rPr>
          <w:rFonts w:cs="Tahoma"/>
          <w:lang w:val="nl-NL"/>
        </w:rPr>
      </w:pPr>
      <w:r w:rsidRPr="00946F7D">
        <w:rPr>
          <w:rFonts w:cs="Tahoma"/>
          <w:b/>
          <w:bCs/>
          <w:color w:val="000000"/>
          <w:szCs w:val="18"/>
          <w:lang w:val="nl-NL"/>
        </w:rPr>
        <w:t>Toepasselijke uitvoeringsvoorwaarden</w:t>
      </w:r>
    </w:p>
    <w:p w:rsidR="00C21366" w:rsidRPr="00946F7D" w:rsidRDefault="00C21366" w:rsidP="00C21366">
      <w:pPr>
        <w:rPr>
          <w:rFonts w:cs="Tahoma"/>
          <w:lang w:val="nl-NL"/>
        </w:rPr>
      </w:pPr>
      <w:r w:rsidRPr="00946F7D">
        <w:rPr>
          <w:rFonts w:cs="Tahoma"/>
          <w:color w:val="000000"/>
          <w:szCs w:val="18"/>
          <w:lang w:val="nl-NL"/>
        </w:rPr>
        <w:t>Alle Diensten bieden ondersteuning voor commercieel op de markt gebrachte, algemeen verkrijgbare Microsoft-producten (tenzij specifiek uitgesloten op de Microsoft Premier Online-website of de Microsoft Support Lifecycle-website). De kosten voor de Diensten worden over het algemeen op uurbasis in rekening gebracht, op afstand verzorgd en in het Engels geleverd (tenzij een andere taal beschikbaar is). De Diensten worden geleverd in het land waarin de VL-overeenkomst is ondertekend. Bezoeken op locatie zijn niet vooruit betaald en vinden plaats onder voorbehoud van beschikbaarheid van personeel. Alle diensten die gedurende het jaar niet worden gebruikt, komen te vervallen. Op verzoek van de klant kunnen we het systeem van de klant op afstand onderzoeken door in te bellen om problemen te analyseren. Om gebruik te kunnen maken van op internet gebaseerde services dient de klant toegang te hebben tot internet.</w:t>
      </w:r>
    </w:p>
    <w:p w:rsidR="00C21366" w:rsidRPr="00946F7D" w:rsidRDefault="00C21366" w:rsidP="00C21366">
      <w:pPr>
        <w:jc w:val="both"/>
        <w:rPr>
          <w:rFonts w:cs="Tahoma"/>
          <w:lang w:val="nl-NL"/>
        </w:rPr>
      </w:pPr>
    </w:p>
    <w:p w:rsidR="00C21366" w:rsidRPr="00946F7D" w:rsidRDefault="00C21366" w:rsidP="00C21366">
      <w:pPr>
        <w:rPr>
          <w:rFonts w:cs="Tahoma"/>
          <w:lang w:val="nl-NL"/>
        </w:rPr>
      </w:pPr>
      <w:r w:rsidRPr="00946F7D">
        <w:rPr>
          <w:rFonts w:cs="Tahoma"/>
          <w:b/>
          <w:sz w:val="24"/>
          <w:szCs w:val="24"/>
          <w:lang w:val="nl-NL"/>
        </w:rPr>
        <w:t>Microsoft Windows Azure-ondersteuningsproducten</w:t>
      </w:r>
    </w:p>
    <w:p w:rsidR="00C21366" w:rsidRPr="00946F7D" w:rsidRDefault="00C21366" w:rsidP="00C21366">
      <w:pPr>
        <w:rPr>
          <w:rFonts w:cs="Tahoma"/>
          <w:lang w:val="nl-NL"/>
        </w:rPr>
      </w:pPr>
    </w:p>
    <w:p w:rsidR="00C21366" w:rsidRPr="00946F7D" w:rsidRDefault="00C21366" w:rsidP="00C21366">
      <w:pPr>
        <w:jc w:val="both"/>
        <w:rPr>
          <w:rFonts w:cs="Tahoma"/>
          <w:lang w:val="nl-NL"/>
        </w:rPr>
      </w:pPr>
      <w:r w:rsidRPr="00946F7D">
        <w:rPr>
          <w:rFonts w:cs="Tahoma"/>
          <w:color w:val="000000"/>
          <w:szCs w:val="18"/>
          <w:lang w:val="nl-NL"/>
        </w:rPr>
        <w:t xml:space="preserve">Tenzij hieronder anders wordt vermeld, zijn ondersteunende Diensten voor Windows Azure beschikbaar voor Windows Azure. </w:t>
      </w:r>
    </w:p>
    <w:p w:rsidR="00C21366" w:rsidRPr="00946F7D" w:rsidRDefault="00C21366" w:rsidP="00C21366">
      <w:pPr>
        <w:tabs>
          <w:tab w:val="left" w:pos="360"/>
        </w:tabs>
        <w:jc w:val="both"/>
        <w:rPr>
          <w:rFonts w:cs="Tahoma"/>
          <w:lang w:val="nl-NL"/>
        </w:rPr>
      </w:pPr>
    </w:p>
    <w:p w:rsidR="00C21366" w:rsidRPr="00946F7D" w:rsidRDefault="00C21366" w:rsidP="00C21366">
      <w:pPr>
        <w:tabs>
          <w:tab w:val="left" w:pos="360"/>
        </w:tabs>
        <w:jc w:val="both"/>
        <w:rPr>
          <w:rFonts w:cs="Tahoma"/>
          <w:lang w:val="nl-NL"/>
        </w:rPr>
      </w:pPr>
      <w:r w:rsidRPr="00946F7D">
        <w:rPr>
          <w:rFonts w:cs="Tahoma"/>
          <w:szCs w:val="18"/>
          <w:lang w:val="nl-NL"/>
        </w:rPr>
        <w:t>De Diensten worden geleverd door het Windows Azure-ondersteuningsteam, dat bestaat uit Windows Azure-specialisten die reageren op de ondersteuningsverzoeken van de klant voor Windows Azure</w:t>
      </w:r>
      <w:r w:rsidRPr="00946F7D">
        <w:rPr>
          <w:rFonts w:cs="Tahoma"/>
          <w:snapToGrid w:val="0"/>
          <w:szCs w:val="18"/>
          <w:lang w:val="nl-NL"/>
        </w:rPr>
        <w:t xml:space="preserve">. Klanten ontvangen een uitgebreide ondersteuningservaring met </w:t>
      </w:r>
      <w:r w:rsidRPr="00946F7D">
        <w:rPr>
          <w:rFonts w:cs="Tahoma"/>
          <w:szCs w:val="18"/>
          <w:lang w:val="nl-NL"/>
        </w:rPr>
        <w:t>ondersteuning die 24 uur/dag, 7 dagen/week uitsluitend in het Engels beschikbaar is. Ondersteuning in overige talen (</w:t>
      </w:r>
      <w:hyperlink r:id="rId30" w:history="1">
        <w:r w:rsidRPr="00946F7D">
          <w:rPr>
            <w:rStyle w:val="Hyperlink"/>
            <w:rFonts w:cs="Tahoma"/>
            <w:szCs w:val="18"/>
            <w:lang w:val="nl-NL"/>
          </w:rPr>
          <w:t>www.windowsazure.com/en-us/support/plans/</w:t>
        </w:r>
      </w:hyperlink>
      <w:r w:rsidRPr="00946F7D">
        <w:rPr>
          <w:rFonts w:cs="Tahoma"/>
          <w:szCs w:val="18"/>
          <w:lang w:val="nl-NL"/>
        </w:rPr>
        <w:t>) is uitsluitend tij</w:t>
      </w:r>
      <w:r w:rsidR="0049483C">
        <w:rPr>
          <w:rFonts w:cs="Tahoma"/>
          <w:szCs w:val="18"/>
          <w:lang w:val="nl-NL"/>
        </w:rPr>
        <w:t xml:space="preserve">dens kantooruren beschikbaar. </w:t>
      </w:r>
    </w:p>
    <w:p w:rsidR="00C21366" w:rsidRPr="00946F7D" w:rsidRDefault="00C21366" w:rsidP="00C21366">
      <w:pPr>
        <w:tabs>
          <w:tab w:val="left" w:pos="360"/>
        </w:tabs>
        <w:jc w:val="both"/>
        <w:rPr>
          <w:rFonts w:cs="Tahoma"/>
          <w:lang w:val="nl-NL"/>
        </w:rPr>
      </w:pPr>
    </w:p>
    <w:p w:rsidR="00C21366" w:rsidRPr="00946F7D" w:rsidRDefault="00C21366" w:rsidP="00C21366">
      <w:pPr>
        <w:tabs>
          <w:tab w:val="left" w:pos="360"/>
        </w:tabs>
        <w:jc w:val="both"/>
        <w:rPr>
          <w:rFonts w:cs="Tahoma"/>
          <w:lang w:val="nl-NL"/>
        </w:rPr>
      </w:pPr>
      <w:r w:rsidRPr="00946F7D">
        <w:rPr>
          <w:rFonts w:cs="Tahoma"/>
          <w:szCs w:val="18"/>
          <w:lang w:val="nl-NL"/>
        </w:rPr>
        <w:t xml:space="preserve">“Voorval” betekent een geassisteerd break-fix ondersteuningsverzoek voor één Ondersteuningsvraagstuk. “Ondersteuningsvraagstuk” betekent een probleem dat niet in deelproblemen kan worden onderverdeeld. Indien een probleem bestaat uit deelproblemen, wordt elk hiervan beschouwd als een afzonderlijk Voorval. Voorvallen omvatten de commercieel redelijke hoeveelheid diensten die nodig zijn om het ondersteuningsvraagstuk te onderzoeken en op te lossen. Voorvallen kunnen online worden ingediend op de online geassisteerde ondersteuningswebsite op </w:t>
      </w:r>
      <w:hyperlink r:id="rId31" w:history="1">
        <w:r w:rsidRPr="00946F7D">
          <w:rPr>
            <w:rStyle w:val="Hyperlink"/>
            <w:rFonts w:cs="Tahoma"/>
            <w:szCs w:val="18"/>
            <w:lang w:val="nl-NL"/>
          </w:rPr>
          <w:t>www.windowsazure.com</w:t>
        </w:r>
      </w:hyperlink>
      <w:r w:rsidRPr="00946F7D">
        <w:rPr>
          <w:rFonts w:cs="Tahoma"/>
          <w:szCs w:val="18"/>
          <w:lang w:val="nl-NL"/>
        </w:rPr>
        <w:t xml:space="preserve">. </w:t>
      </w:r>
    </w:p>
    <w:p w:rsidR="00C21366" w:rsidRPr="00946F7D" w:rsidRDefault="00C21366" w:rsidP="00C21366">
      <w:pPr>
        <w:tabs>
          <w:tab w:val="left" w:pos="360"/>
        </w:tabs>
        <w:jc w:val="both"/>
        <w:rPr>
          <w:rFonts w:cs="Tahoma"/>
          <w:lang w:val="nl-NL"/>
        </w:rPr>
      </w:pPr>
    </w:p>
    <w:p w:rsidR="00C21366" w:rsidRPr="00946F7D" w:rsidRDefault="00C21366" w:rsidP="00C21366">
      <w:pPr>
        <w:tabs>
          <w:tab w:val="left" w:pos="360"/>
        </w:tabs>
        <w:jc w:val="both"/>
        <w:rPr>
          <w:rFonts w:cs="Tahoma"/>
          <w:lang w:val="nl-NL"/>
        </w:rPr>
      </w:pPr>
      <w:r w:rsidRPr="00946F7D">
        <w:rPr>
          <w:rFonts w:cs="Tahoma"/>
          <w:szCs w:val="18"/>
          <w:lang w:val="nl-NL"/>
        </w:rPr>
        <w:t>De Diensten worden in het Engels geleverd, tenzij schriftelijk anders is overeengekomen door een klant en Microsoft. Aanvullende diensten, inclusief technische ondersteuningsdiensten, zijn mogelijk beschikbaar voor Windows Azure in het kader van een afzonderlijke overeenkomst die tussen de partijen is aangegaan. Op deze aanvullende diensten zijn de voorwaarden van die afzonderlijke overeenkomst van toepassing.</w:t>
      </w:r>
    </w:p>
    <w:p w:rsidR="00C21366" w:rsidRPr="00946F7D" w:rsidRDefault="00C21366" w:rsidP="00C21366">
      <w:pPr>
        <w:pStyle w:val="normal1"/>
        <w:jc w:val="both"/>
        <w:rPr>
          <w:rFonts w:ascii="Tahoma" w:hAnsi="Tahoma" w:cs="Tahoma"/>
          <w:lang w:val="nl-NL"/>
        </w:rPr>
      </w:pPr>
    </w:p>
    <w:p w:rsidR="00C21366" w:rsidRPr="00946F7D" w:rsidRDefault="00C21366" w:rsidP="00C21366">
      <w:pPr>
        <w:widowControl w:val="0"/>
        <w:tabs>
          <w:tab w:val="left" w:pos="720"/>
          <w:tab w:val="left" w:pos="1170"/>
        </w:tabs>
        <w:rPr>
          <w:rFonts w:cs="Tahoma"/>
          <w:lang w:val="nl-NL"/>
        </w:rPr>
      </w:pPr>
      <w:r w:rsidRPr="00946F7D">
        <w:rPr>
          <w:rFonts w:cs="Tahoma"/>
          <w:b/>
          <w:bCs/>
          <w:sz w:val="24"/>
          <w:szCs w:val="18"/>
          <w:lang w:val="nl-NL"/>
        </w:rPr>
        <w:t>Professionele Directe Ondersteuning voor Windows Azure</w:t>
      </w:r>
    </w:p>
    <w:p w:rsidR="00C21366" w:rsidRPr="00946F7D" w:rsidRDefault="00C21366" w:rsidP="00C21366">
      <w:pPr>
        <w:tabs>
          <w:tab w:val="left" w:pos="360"/>
        </w:tabs>
        <w:jc w:val="both"/>
        <w:rPr>
          <w:rFonts w:cs="Tahoma"/>
          <w:lang w:val="nl-NL"/>
        </w:rPr>
      </w:pPr>
    </w:p>
    <w:p w:rsidR="00C21366" w:rsidRPr="00946F7D" w:rsidRDefault="00C21366" w:rsidP="00C21366">
      <w:pPr>
        <w:tabs>
          <w:tab w:val="left" w:pos="360"/>
        </w:tabs>
        <w:jc w:val="both"/>
        <w:rPr>
          <w:rFonts w:cs="Tahoma"/>
          <w:lang w:val="nl-NL"/>
        </w:rPr>
      </w:pPr>
      <w:r w:rsidRPr="00946F7D">
        <w:rPr>
          <w:rFonts w:cs="Tahoma"/>
          <w:color w:val="000000"/>
          <w:szCs w:val="18"/>
          <w:lang w:val="nl-NL"/>
        </w:rPr>
        <w:t>De klant is ervoor verantwoordelijk het aanvankelijke beveiligingsniveau te bepalen met behulp van het webindieningsproces, overeenkomstig de onderstaande richtlijnen. Microsoft kan het probleemniveau naar beneden bijstellen, bijvoorbeeld wanneer de klant geen adequate middelen of reactiesnelheid levert om Microsoft in staat te stellen probleemoplossingsinspanningen te blijven verlenen. Het probleemniveau bepaalt het reactieniveau binnen Microsoft en de geschatte reactietijden worden in de onderstaande tabel beschreven. Onze mogelijkheid de diensten te leveren is afhankelijk van de volledige en tijdige medewerking van de klant, alsmede de nauwkeurigheid en volledigheid van de informatie die de klant verschaft.</w:t>
      </w:r>
    </w:p>
    <w:p w:rsidR="00C21366" w:rsidRPr="00946F7D" w:rsidRDefault="00C21366" w:rsidP="00C21366">
      <w:pPr>
        <w:rPr>
          <w:rFonts w:cs="Tahoma"/>
          <w:lang w:val="nl-NL"/>
        </w:rPr>
      </w:pP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44"/>
        <w:gridCol w:w="1714"/>
        <w:gridCol w:w="2884"/>
        <w:gridCol w:w="3098"/>
      </w:tblGrid>
      <w:tr w:rsidR="00C21366" w:rsidRPr="00FC0C73" w:rsidTr="00AD37D4">
        <w:trPr>
          <w:tblHeader/>
        </w:trPr>
        <w:tc>
          <w:tcPr>
            <w:tcW w:w="1347" w:type="dxa"/>
            <w:shd w:val="clear" w:color="auto" w:fill="FABF8F"/>
          </w:tcPr>
          <w:p w:rsidR="00C21366" w:rsidRPr="00FC0C73" w:rsidRDefault="00C21366" w:rsidP="00111C93">
            <w:pPr>
              <w:jc w:val="center"/>
              <w:rPr>
                <w:rFonts w:cs="Tahoma"/>
                <w:b/>
                <w:bCs/>
                <w:color w:val="000000"/>
                <w:sz w:val="20"/>
                <w:szCs w:val="18"/>
              </w:rPr>
            </w:pPr>
            <w:r w:rsidRPr="00FC0C73">
              <w:rPr>
                <w:rFonts w:cs="Tahoma"/>
                <w:b/>
                <w:bCs/>
                <w:color w:val="000000"/>
                <w:sz w:val="20"/>
                <w:szCs w:val="18"/>
              </w:rPr>
              <w:t>Probleemniveau</w:t>
            </w:r>
          </w:p>
        </w:tc>
        <w:tc>
          <w:tcPr>
            <w:tcW w:w="1800" w:type="dxa"/>
            <w:shd w:val="clear" w:color="auto" w:fill="FABF8F"/>
          </w:tcPr>
          <w:p w:rsidR="00C21366" w:rsidRPr="00FC0C73" w:rsidRDefault="00C21366" w:rsidP="00111C93">
            <w:pPr>
              <w:jc w:val="center"/>
              <w:rPr>
                <w:rFonts w:cs="Tahoma"/>
                <w:b/>
                <w:bCs/>
                <w:color w:val="000000"/>
                <w:sz w:val="20"/>
                <w:szCs w:val="18"/>
              </w:rPr>
            </w:pPr>
            <w:r w:rsidRPr="00FC0C73">
              <w:rPr>
                <w:rFonts w:cs="Tahoma"/>
                <w:b/>
                <w:bCs/>
                <w:color w:val="000000"/>
                <w:sz w:val="20"/>
                <w:szCs w:val="18"/>
              </w:rPr>
              <w:t>Contact</w:t>
            </w:r>
          </w:p>
        </w:tc>
        <w:tc>
          <w:tcPr>
            <w:tcW w:w="3079" w:type="dxa"/>
            <w:shd w:val="clear" w:color="auto" w:fill="FABF8F"/>
          </w:tcPr>
          <w:p w:rsidR="00C21366" w:rsidRPr="00FC0C73" w:rsidRDefault="00C21366" w:rsidP="00111C93">
            <w:pPr>
              <w:jc w:val="center"/>
              <w:rPr>
                <w:rFonts w:cs="Tahoma"/>
                <w:b/>
                <w:bCs/>
                <w:color w:val="000000"/>
                <w:sz w:val="20"/>
                <w:szCs w:val="18"/>
              </w:rPr>
            </w:pPr>
            <w:r w:rsidRPr="00FC0C73">
              <w:rPr>
                <w:rFonts w:cs="Tahoma"/>
                <w:b/>
                <w:bCs/>
                <w:color w:val="000000"/>
                <w:sz w:val="20"/>
                <w:szCs w:val="18"/>
              </w:rPr>
              <w:t>Situatie van de klant</w:t>
            </w:r>
          </w:p>
        </w:tc>
        <w:tc>
          <w:tcPr>
            <w:tcW w:w="3314" w:type="dxa"/>
            <w:shd w:val="clear" w:color="auto" w:fill="FABF8F"/>
          </w:tcPr>
          <w:p w:rsidR="00C21366" w:rsidRPr="00FC0C73" w:rsidRDefault="00C21366" w:rsidP="00111C93">
            <w:pPr>
              <w:jc w:val="center"/>
              <w:rPr>
                <w:rFonts w:cs="Tahoma"/>
                <w:b/>
                <w:bCs/>
                <w:color w:val="000000"/>
                <w:sz w:val="20"/>
                <w:szCs w:val="18"/>
              </w:rPr>
            </w:pPr>
            <w:r w:rsidRPr="00FC0C73">
              <w:rPr>
                <w:rFonts w:cs="Tahoma"/>
                <w:b/>
                <w:bCs/>
                <w:color w:val="000000"/>
                <w:sz w:val="20"/>
                <w:szCs w:val="18"/>
              </w:rPr>
              <w:t>Verwachte reactie van Microsoft</w:t>
            </w:r>
          </w:p>
        </w:tc>
      </w:tr>
      <w:tr w:rsidR="00C21366" w:rsidRPr="00FC0C73" w:rsidTr="00111C93">
        <w:tc>
          <w:tcPr>
            <w:tcW w:w="1347" w:type="dxa"/>
          </w:tcPr>
          <w:p w:rsidR="00C21366" w:rsidRPr="00FC0C73" w:rsidRDefault="00C21366" w:rsidP="00111C93">
            <w:pPr>
              <w:spacing w:after="60" w:line="240" w:lineRule="atLeast"/>
              <w:jc w:val="center"/>
              <w:rPr>
                <w:rFonts w:cs="Tahoma"/>
                <w:szCs w:val="18"/>
              </w:rPr>
            </w:pPr>
            <w:r w:rsidRPr="00FC0C73">
              <w:rPr>
                <w:rFonts w:cs="Tahoma"/>
                <w:szCs w:val="18"/>
              </w:rPr>
              <w:t>A</w:t>
            </w:r>
          </w:p>
        </w:tc>
        <w:tc>
          <w:tcPr>
            <w:tcW w:w="1800" w:type="dxa"/>
          </w:tcPr>
          <w:p w:rsidR="00C21366" w:rsidRPr="00FC0C73" w:rsidRDefault="00C21366" w:rsidP="00111C93">
            <w:pPr>
              <w:spacing w:after="60" w:line="240" w:lineRule="atLeast"/>
              <w:jc w:val="center"/>
              <w:rPr>
                <w:rFonts w:cs="Tahoma"/>
                <w:szCs w:val="18"/>
              </w:rPr>
            </w:pPr>
            <w:r w:rsidRPr="00FC0C73">
              <w:rPr>
                <w:rFonts w:cs="Tahoma"/>
                <w:szCs w:val="18"/>
              </w:rPr>
              <w:t>Melding via web</w:t>
            </w:r>
          </w:p>
        </w:tc>
        <w:tc>
          <w:tcPr>
            <w:tcW w:w="3079" w:type="dxa"/>
          </w:tcPr>
          <w:p w:rsidR="00C21366" w:rsidRPr="00946F7D" w:rsidRDefault="00C21366" w:rsidP="00111C93">
            <w:pPr>
              <w:spacing w:after="60" w:line="240" w:lineRule="atLeast"/>
              <w:rPr>
                <w:rFonts w:cs="Tahoma"/>
                <w:lang w:val="nl-NL"/>
              </w:rPr>
            </w:pPr>
            <w:r w:rsidRPr="00946F7D">
              <w:rPr>
                <w:rFonts w:cs="Tahoma"/>
                <w:szCs w:val="18"/>
                <w:lang w:val="nl-NL"/>
              </w:rPr>
              <w:t>Kritieke invloed op het bedrijf</w:t>
            </w:r>
          </w:p>
          <w:p w:rsidR="00C21366" w:rsidRPr="00946F7D" w:rsidRDefault="00C21366" w:rsidP="00111C93">
            <w:pPr>
              <w:spacing w:after="60" w:line="240" w:lineRule="atLeast"/>
              <w:rPr>
                <w:rFonts w:cs="Tahoma"/>
                <w:lang w:val="nl-NL"/>
              </w:rPr>
            </w:pPr>
            <w:r w:rsidRPr="00946F7D">
              <w:rPr>
                <w:rFonts w:cs="Tahoma"/>
                <w:szCs w:val="18"/>
                <w:lang w:val="nl-NL"/>
              </w:rPr>
              <w:t>Aanzienlijk verlies of belemmering van diensten (toepassing buiten werking)</w:t>
            </w:r>
          </w:p>
          <w:p w:rsidR="00C21366" w:rsidRPr="00FC0C73" w:rsidRDefault="00C21366" w:rsidP="00111C93">
            <w:pPr>
              <w:spacing w:after="60" w:line="240" w:lineRule="atLeast"/>
              <w:rPr>
                <w:rFonts w:cs="Tahoma"/>
                <w:szCs w:val="18"/>
              </w:rPr>
            </w:pPr>
            <w:r w:rsidRPr="00FC0C73">
              <w:rPr>
                <w:rFonts w:cs="Tahoma"/>
                <w:szCs w:val="18"/>
              </w:rPr>
              <w:t>Vereist aandacht binnen 1 uur</w:t>
            </w:r>
          </w:p>
        </w:tc>
        <w:tc>
          <w:tcPr>
            <w:tcW w:w="3314" w:type="dxa"/>
          </w:tcPr>
          <w:p w:rsidR="00C21366" w:rsidRPr="00FC0C73" w:rsidRDefault="00C21366" w:rsidP="00111C93">
            <w:pPr>
              <w:spacing w:after="60" w:line="240" w:lineRule="atLeast"/>
              <w:rPr>
                <w:rFonts w:cs="Tahoma"/>
              </w:rPr>
            </w:pPr>
            <w:r w:rsidRPr="00FC0C73">
              <w:rPr>
                <w:rFonts w:cs="Tahoma"/>
                <w:szCs w:val="18"/>
              </w:rPr>
              <w:t>1</w:t>
            </w:r>
            <w:r w:rsidRPr="00FC0C73">
              <w:rPr>
                <w:rFonts w:cs="Tahoma"/>
                <w:szCs w:val="18"/>
                <w:vertAlign w:val="superscript"/>
              </w:rPr>
              <w:t>e</w:t>
            </w:r>
            <w:r w:rsidRPr="00FC0C73">
              <w:rPr>
                <w:rFonts w:cs="Tahoma"/>
                <w:szCs w:val="18"/>
              </w:rPr>
              <w:t xml:space="preserve"> reactie binnen 1 uur</w:t>
            </w:r>
          </w:p>
          <w:p w:rsidR="00C21366" w:rsidRPr="00FC0C73" w:rsidRDefault="00C21366" w:rsidP="00111C93">
            <w:pPr>
              <w:spacing w:after="60" w:line="240" w:lineRule="atLeast"/>
              <w:rPr>
                <w:rFonts w:cs="Tahoma"/>
                <w:szCs w:val="18"/>
              </w:rPr>
            </w:pPr>
          </w:p>
        </w:tc>
      </w:tr>
      <w:tr w:rsidR="00C21366" w:rsidRPr="00FC0C73" w:rsidTr="00111C93">
        <w:tc>
          <w:tcPr>
            <w:tcW w:w="1347" w:type="dxa"/>
          </w:tcPr>
          <w:p w:rsidR="00C21366" w:rsidRPr="00FC0C73" w:rsidRDefault="00C21366" w:rsidP="00111C93">
            <w:pPr>
              <w:spacing w:after="60" w:line="240" w:lineRule="atLeast"/>
              <w:jc w:val="center"/>
              <w:rPr>
                <w:rFonts w:cs="Tahoma"/>
                <w:szCs w:val="18"/>
              </w:rPr>
            </w:pPr>
            <w:r w:rsidRPr="00FC0C73">
              <w:rPr>
                <w:rFonts w:cs="Tahoma"/>
                <w:szCs w:val="18"/>
              </w:rPr>
              <w:lastRenderedPageBreak/>
              <w:t>B</w:t>
            </w:r>
          </w:p>
        </w:tc>
        <w:tc>
          <w:tcPr>
            <w:tcW w:w="1800" w:type="dxa"/>
          </w:tcPr>
          <w:p w:rsidR="00C21366" w:rsidRPr="00FC0C73" w:rsidRDefault="00C21366" w:rsidP="00111C93">
            <w:pPr>
              <w:spacing w:after="60" w:line="240" w:lineRule="atLeast"/>
              <w:jc w:val="center"/>
              <w:rPr>
                <w:rFonts w:cs="Tahoma"/>
                <w:szCs w:val="18"/>
              </w:rPr>
            </w:pPr>
            <w:r w:rsidRPr="00FC0C73">
              <w:rPr>
                <w:rFonts w:cs="Tahoma"/>
                <w:szCs w:val="18"/>
              </w:rPr>
              <w:t>Melding via web</w:t>
            </w:r>
          </w:p>
        </w:tc>
        <w:tc>
          <w:tcPr>
            <w:tcW w:w="3079" w:type="dxa"/>
          </w:tcPr>
          <w:p w:rsidR="00C21366" w:rsidRPr="00946F7D" w:rsidRDefault="00C21366" w:rsidP="00111C93">
            <w:pPr>
              <w:spacing w:after="60" w:line="240" w:lineRule="atLeast"/>
              <w:rPr>
                <w:rFonts w:cs="Tahoma"/>
                <w:lang w:val="nl-NL"/>
              </w:rPr>
            </w:pPr>
            <w:r w:rsidRPr="00946F7D">
              <w:rPr>
                <w:rFonts w:cs="Tahoma"/>
                <w:szCs w:val="18"/>
                <w:lang w:val="nl-NL"/>
              </w:rPr>
              <w:t xml:space="preserve">Gematigde invloed op bedrijf: </w:t>
            </w:r>
          </w:p>
          <w:p w:rsidR="00C21366" w:rsidRPr="00946F7D" w:rsidRDefault="00C21366" w:rsidP="00111C93">
            <w:pPr>
              <w:spacing w:line="240" w:lineRule="atLeast"/>
              <w:rPr>
                <w:rFonts w:cs="Tahoma"/>
                <w:lang w:val="nl-NL"/>
              </w:rPr>
            </w:pPr>
            <w:r w:rsidRPr="00946F7D">
              <w:rPr>
                <w:rFonts w:cs="Tahoma"/>
                <w:szCs w:val="18"/>
                <w:lang w:val="nl-NL"/>
              </w:rPr>
              <w:t>Enig verlies of belemmering van services, maar het werk kan redelijkerwijs worden voortgezet, al is het belemmerd.</w:t>
            </w:r>
          </w:p>
          <w:p w:rsidR="00C21366" w:rsidRPr="00FC0C73" w:rsidRDefault="00C21366" w:rsidP="00111C93">
            <w:pPr>
              <w:spacing w:after="60" w:line="240" w:lineRule="atLeast"/>
              <w:rPr>
                <w:rFonts w:cs="Tahoma"/>
                <w:szCs w:val="18"/>
              </w:rPr>
            </w:pPr>
            <w:r w:rsidRPr="00FC0C73">
              <w:rPr>
                <w:rFonts w:cs="Tahoma"/>
                <w:szCs w:val="18"/>
              </w:rPr>
              <w:t>Vereist aandacht binnen 2 uur</w:t>
            </w:r>
          </w:p>
        </w:tc>
        <w:tc>
          <w:tcPr>
            <w:tcW w:w="3314" w:type="dxa"/>
          </w:tcPr>
          <w:p w:rsidR="00C21366" w:rsidRPr="00FC0C73" w:rsidRDefault="00C21366" w:rsidP="00111C93">
            <w:pPr>
              <w:spacing w:line="240" w:lineRule="atLeast"/>
              <w:rPr>
                <w:rFonts w:cs="Tahoma"/>
              </w:rPr>
            </w:pPr>
            <w:r w:rsidRPr="00FC0C73">
              <w:rPr>
                <w:rFonts w:cs="Tahoma"/>
                <w:szCs w:val="18"/>
              </w:rPr>
              <w:t>1</w:t>
            </w:r>
            <w:r w:rsidRPr="00FC0C73">
              <w:rPr>
                <w:rFonts w:cs="Tahoma"/>
                <w:szCs w:val="18"/>
                <w:vertAlign w:val="superscript"/>
              </w:rPr>
              <w:t>e</w:t>
            </w:r>
            <w:r w:rsidRPr="00FC0C73">
              <w:rPr>
                <w:rFonts w:cs="Tahoma"/>
                <w:szCs w:val="18"/>
              </w:rPr>
              <w:t xml:space="preserve"> reactie binnen 2 uur</w:t>
            </w:r>
          </w:p>
          <w:p w:rsidR="00C21366" w:rsidRPr="00FC0C73" w:rsidRDefault="00C21366" w:rsidP="00111C93">
            <w:pPr>
              <w:spacing w:after="60" w:line="240" w:lineRule="atLeast"/>
              <w:rPr>
                <w:rFonts w:cs="Tahoma"/>
                <w:szCs w:val="18"/>
              </w:rPr>
            </w:pPr>
          </w:p>
        </w:tc>
      </w:tr>
      <w:tr w:rsidR="00C21366" w:rsidRPr="00FC0C73" w:rsidTr="00111C93">
        <w:tc>
          <w:tcPr>
            <w:tcW w:w="1347" w:type="dxa"/>
          </w:tcPr>
          <w:p w:rsidR="00C21366" w:rsidRPr="00FC0C73" w:rsidRDefault="00C21366" w:rsidP="00111C93">
            <w:pPr>
              <w:spacing w:after="60" w:line="240" w:lineRule="atLeast"/>
              <w:jc w:val="center"/>
              <w:rPr>
                <w:rFonts w:cs="Tahoma"/>
                <w:szCs w:val="18"/>
              </w:rPr>
            </w:pPr>
            <w:r w:rsidRPr="00FC0C73">
              <w:rPr>
                <w:rFonts w:cs="Tahoma"/>
                <w:szCs w:val="18"/>
              </w:rPr>
              <w:t>C</w:t>
            </w:r>
          </w:p>
        </w:tc>
        <w:tc>
          <w:tcPr>
            <w:tcW w:w="1800" w:type="dxa"/>
          </w:tcPr>
          <w:p w:rsidR="00C21366" w:rsidRPr="00FC0C73" w:rsidRDefault="00C21366" w:rsidP="00111C93">
            <w:pPr>
              <w:spacing w:after="60" w:line="240" w:lineRule="atLeast"/>
              <w:jc w:val="center"/>
              <w:rPr>
                <w:rFonts w:cs="Tahoma"/>
                <w:szCs w:val="18"/>
              </w:rPr>
            </w:pPr>
            <w:r w:rsidRPr="00FC0C73">
              <w:rPr>
                <w:rFonts w:cs="Tahoma"/>
                <w:szCs w:val="18"/>
              </w:rPr>
              <w:t>Melding via web</w:t>
            </w:r>
          </w:p>
        </w:tc>
        <w:tc>
          <w:tcPr>
            <w:tcW w:w="3079" w:type="dxa"/>
          </w:tcPr>
          <w:p w:rsidR="00C21366" w:rsidRPr="00946F7D" w:rsidRDefault="00C21366" w:rsidP="00111C93">
            <w:pPr>
              <w:rPr>
                <w:rFonts w:cs="Tahoma"/>
                <w:lang w:val="nl-NL"/>
              </w:rPr>
            </w:pPr>
            <w:r w:rsidRPr="00946F7D">
              <w:rPr>
                <w:rFonts w:cs="Tahoma"/>
                <w:szCs w:val="18"/>
                <w:lang w:val="nl-NL"/>
              </w:rPr>
              <w:t>Minimale invloed op bedrijf</w:t>
            </w:r>
          </w:p>
          <w:p w:rsidR="00C21366" w:rsidRPr="00946F7D" w:rsidRDefault="00C21366" w:rsidP="00111C93">
            <w:pPr>
              <w:rPr>
                <w:rFonts w:cs="Tahoma"/>
                <w:lang w:val="nl-NL"/>
              </w:rPr>
            </w:pPr>
            <w:r w:rsidRPr="00946F7D">
              <w:rPr>
                <w:rFonts w:cs="Tahoma"/>
                <w:szCs w:val="18"/>
                <w:lang w:val="nl-NL"/>
              </w:rPr>
              <w:t>Het bedrijf functioneert vrijwel normaal, met kleine of geen belemmering van diensten.</w:t>
            </w:r>
          </w:p>
          <w:p w:rsidR="00C21366" w:rsidRPr="00FC0C73" w:rsidRDefault="00C21366" w:rsidP="00111C93">
            <w:pPr>
              <w:spacing w:after="60" w:line="240" w:lineRule="atLeast"/>
              <w:rPr>
                <w:rFonts w:cs="Tahoma"/>
                <w:szCs w:val="18"/>
              </w:rPr>
            </w:pPr>
            <w:r w:rsidRPr="00FC0C73">
              <w:rPr>
                <w:rFonts w:cs="Tahoma"/>
                <w:szCs w:val="18"/>
              </w:rPr>
              <w:t>Vereist aandacht binnen 4 uur</w:t>
            </w:r>
          </w:p>
        </w:tc>
        <w:tc>
          <w:tcPr>
            <w:tcW w:w="3314" w:type="dxa"/>
          </w:tcPr>
          <w:p w:rsidR="00C21366" w:rsidRPr="00FC0C73" w:rsidRDefault="00C21366" w:rsidP="00111C93">
            <w:pPr>
              <w:rPr>
                <w:rFonts w:cs="Tahoma"/>
              </w:rPr>
            </w:pPr>
            <w:r w:rsidRPr="00FC0C73">
              <w:rPr>
                <w:rFonts w:cs="Tahoma"/>
                <w:szCs w:val="18"/>
              </w:rPr>
              <w:t>1</w:t>
            </w:r>
            <w:r w:rsidRPr="00FC0C73">
              <w:rPr>
                <w:rFonts w:cs="Tahoma"/>
                <w:szCs w:val="18"/>
                <w:vertAlign w:val="superscript"/>
              </w:rPr>
              <w:t>e</w:t>
            </w:r>
            <w:r w:rsidRPr="00FC0C73">
              <w:rPr>
                <w:rFonts w:cs="Tahoma"/>
                <w:szCs w:val="18"/>
              </w:rPr>
              <w:t xml:space="preserve"> reactie binnen 4 uur</w:t>
            </w:r>
          </w:p>
          <w:p w:rsidR="00C21366" w:rsidRPr="00FC0C73" w:rsidRDefault="00C21366" w:rsidP="00111C93">
            <w:pPr>
              <w:spacing w:line="240" w:lineRule="atLeast"/>
              <w:rPr>
                <w:rFonts w:cs="Tahoma"/>
                <w:szCs w:val="18"/>
              </w:rPr>
            </w:pPr>
          </w:p>
        </w:tc>
      </w:tr>
    </w:tbl>
    <w:p w:rsidR="00C21366" w:rsidRPr="00FC0C73" w:rsidRDefault="00C21366" w:rsidP="00C21366">
      <w:pPr>
        <w:rPr>
          <w:rFonts w:cs="Tahoma"/>
        </w:rPr>
      </w:pPr>
    </w:p>
    <w:p w:rsidR="00C21366" w:rsidRPr="00946F7D" w:rsidRDefault="00C21366" w:rsidP="00AD37D4">
      <w:pPr>
        <w:rPr>
          <w:rFonts w:cs="Tahoma"/>
          <w:lang w:val="nl-NL"/>
        </w:rPr>
      </w:pPr>
      <w:r w:rsidRPr="00946F7D">
        <w:rPr>
          <w:rFonts w:cs="Tahoma"/>
          <w:snapToGrid w:val="0"/>
          <w:color w:val="000000"/>
          <w:szCs w:val="18"/>
          <w:lang w:val="nl-NL"/>
        </w:rPr>
        <w:t>Klanten kunnen ervoor kiezen om door Microsoft te worden teruggebeld. Anders wordt het voorval door het Windows</w:t>
      </w:r>
      <w:r w:rsidR="00AD37D4">
        <w:rPr>
          <w:rFonts w:cs="Tahoma"/>
          <w:snapToGrid w:val="0"/>
          <w:color w:val="000000"/>
          <w:szCs w:val="18"/>
          <w:lang w:val="nl-NL"/>
        </w:rPr>
        <w:t> </w:t>
      </w:r>
      <w:r w:rsidRPr="00946F7D">
        <w:rPr>
          <w:rFonts w:cs="Tahoma"/>
          <w:snapToGrid w:val="0"/>
          <w:color w:val="000000"/>
          <w:szCs w:val="18"/>
          <w:lang w:val="nl-NL"/>
        </w:rPr>
        <w:t>Azure-ondersteuningsteam onderzocht en opgelost via online kanalen (bijvoorbeeld e-mail of de Windows</w:t>
      </w:r>
      <w:r w:rsidR="00AD37D4">
        <w:rPr>
          <w:rFonts w:cs="Tahoma"/>
          <w:snapToGrid w:val="0"/>
          <w:color w:val="000000"/>
          <w:szCs w:val="18"/>
          <w:lang w:val="nl-NL"/>
        </w:rPr>
        <w:t> </w:t>
      </w:r>
      <w:r w:rsidRPr="00946F7D">
        <w:rPr>
          <w:rFonts w:cs="Tahoma"/>
          <w:snapToGrid w:val="0"/>
          <w:color w:val="000000"/>
          <w:szCs w:val="18"/>
          <w:lang w:val="nl-NL"/>
        </w:rPr>
        <w:t>Azure-portal).</w:t>
      </w:r>
    </w:p>
    <w:p w:rsidR="00C21366" w:rsidRPr="00946F7D" w:rsidRDefault="00C21366" w:rsidP="00C21366">
      <w:pPr>
        <w:rPr>
          <w:rFonts w:cs="Tahoma"/>
          <w:lang w:val="nl-NL"/>
        </w:rPr>
      </w:pPr>
    </w:p>
    <w:p w:rsidR="00C21366" w:rsidRPr="00946F7D" w:rsidRDefault="00C21366" w:rsidP="00C21366">
      <w:pPr>
        <w:keepNext/>
        <w:tabs>
          <w:tab w:val="left" w:pos="360"/>
        </w:tabs>
        <w:spacing w:after="60"/>
        <w:jc w:val="both"/>
        <w:rPr>
          <w:rFonts w:cs="Tahoma"/>
          <w:lang w:val="nl-NL"/>
        </w:rPr>
      </w:pPr>
      <w:r w:rsidRPr="00946F7D">
        <w:rPr>
          <w:rFonts w:cs="Tahoma"/>
          <w:b/>
          <w:color w:val="000000"/>
          <w:szCs w:val="18"/>
          <w:lang w:val="nl-NL"/>
        </w:rPr>
        <w:t>Service Delivery Management</w:t>
      </w:r>
    </w:p>
    <w:p w:rsidR="00C21366" w:rsidRPr="00946F7D" w:rsidRDefault="00C21366" w:rsidP="00AD37D4">
      <w:pPr>
        <w:tabs>
          <w:tab w:val="left" w:pos="360"/>
        </w:tabs>
        <w:jc w:val="both"/>
        <w:rPr>
          <w:rFonts w:cs="Tahoma"/>
          <w:lang w:val="nl-NL"/>
        </w:rPr>
      </w:pPr>
      <w:r w:rsidRPr="00946F7D">
        <w:rPr>
          <w:rFonts w:cs="Tahoma"/>
          <w:color w:val="000000"/>
          <w:szCs w:val="18"/>
          <w:lang w:val="nl-NL"/>
        </w:rPr>
        <w:t>Naast</w:t>
      </w:r>
      <w:r w:rsidRPr="00946F7D">
        <w:rPr>
          <w:rFonts w:cs="Tahoma"/>
          <w:snapToGrid w:val="0"/>
          <w:szCs w:val="18"/>
          <w:lang w:val="nl-NL"/>
        </w:rPr>
        <w:t xml:space="preserve"> de Diensten die hierboven worden beschreven, krijgen klanten met Professionele Directe Ondersteuning voor Windows Azure </w:t>
      </w:r>
      <w:r w:rsidRPr="00946F7D">
        <w:rPr>
          <w:rFonts w:cs="Tahoma"/>
          <w:snapToGrid w:val="0"/>
          <w:color w:val="000000"/>
          <w:szCs w:val="18"/>
          <w:lang w:val="nl-NL"/>
        </w:rPr>
        <w:t>hulp bij het coördineren van de ondersteunings- en dienstrelatie voor Windows Azure. Deze diensten worden geleverd door een groep ondersteuningsmedewerkers (“Professionele Beheerders voor Directe Levering”). De</w:t>
      </w:r>
      <w:r w:rsidR="00AD37D4">
        <w:rPr>
          <w:rFonts w:cs="Tahoma"/>
          <w:snapToGrid w:val="0"/>
          <w:color w:val="000000"/>
          <w:szCs w:val="18"/>
          <w:lang w:val="nl-NL"/>
        </w:rPr>
        <w:t> </w:t>
      </w:r>
      <w:r w:rsidRPr="00946F7D">
        <w:rPr>
          <w:rFonts w:cs="Tahoma"/>
          <w:snapToGrid w:val="0"/>
          <w:color w:val="000000"/>
          <w:szCs w:val="18"/>
          <w:lang w:val="nl-NL"/>
        </w:rPr>
        <w:t xml:space="preserve">Professionele Beheerders voor Directe Levering zijn het aanspreekpunt van </w:t>
      </w:r>
      <w:r w:rsidRPr="00946F7D">
        <w:rPr>
          <w:rFonts w:cs="Tahoma"/>
          <w:szCs w:val="18"/>
          <w:lang w:val="nl-NL"/>
        </w:rPr>
        <w:t xml:space="preserve">de klant </w:t>
      </w:r>
      <w:r w:rsidRPr="00946F7D">
        <w:rPr>
          <w:rFonts w:cs="Tahoma"/>
          <w:snapToGrid w:val="0"/>
          <w:color w:val="000000"/>
          <w:szCs w:val="18"/>
          <w:lang w:val="nl-NL"/>
        </w:rPr>
        <w:t xml:space="preserve">binnen Microsoft en helpen bij de coördinatie met teams die de technische ondersteuning kunnen bieden die beschikbaar is voor de Online Diensten. De Professionele Beheerders voor Directe Levering fungeren tevens als punt van informatievoorziening en geven feedback van </w:t>
      </w:r>
      <w:r w:rsidRPr="00946F7D">
        <w:rPr>
          <w:rFonts w:cs="Tahoma"/>
          <w:szCs w:val="18"/>
          <w:lang w:val="nl-NL"/>
        </w:rPr>
        <w:t xml:space="preserve">klanten </w:t>
      </w:r>
      <w:r w:rsidRPr="00946F7D">
        <w:rPr>
          <w:rFonts w:cs="Tahoma"/>
          <w:snapToGrid w:val="0"/>
          <w:color w:val="000000"/>
          <w:szCs w:val="18"/>
          <w:lang w:val="nl-NL"/>
        </w:rPr>
        <w:t>met betrekking tot de Diensten aan andere Microsoft-groepen. De Professionele Beheerders voor Directe Levering bieden mogelijk ook de volgende aanvullende Diensten:</w:t>
      </w:r>
    </w:p>
    <w:p w:rsidR="00C21366" w:rsidRPr="00946F7D" w:rsidRDefault="00C21366" w:rsidP="00C21366">
      <w:pPr>
        <w:tabs>
          <w:tab w:val="left" w:pos="360"/>
        </w:tabs>
        <w:jc w:val="both"/>
        <w:rPr>
          <w:rFonts w:cs="Tahoma"/>
          <w:lang w:val="nl-NL"/>
        </w:rPr>
      </w:pPr>
    </w:p>
    <w:p w:rsidR="00C21366" w:rsidRPr="00946F7D" w:rsidRDefault="00C21366" w:rsidP="00C21366">
      <w:pPr>
        <w:numPr>
          <w:ilvl w:val="0"/>
          <w:numId w:val="112"/>
        </w:numPr>
        <w:tabs>
          <w:tab w:val="clear" w:pos="720"/>
        </w:tabs>
        <w:spacing w:after="60"/>
        <w:ind w:left="1440"/>
        <w:jc w:val="both"/>
        <w:rPr>
          <w:rFonts w:cs="Tahoma"/>
          <w:lang w:val="nl-NL"/>
        </w:rPr>
      </w:pPr>
      <w:r w:rsidRPr="00946F7D">
        <w:rPr>
          <w:rFonts w:cs="Tahoma"/>
          <w:b/>
          <w:color w:val="000000"/>
          <w:szCs w:val="18"/>
          <w:lang w:val="nl-NL"/>
        </w:rPr>
        <w:t>Faciliteren van planning en middelen.</w:t>
      </w:r>
      <w:r w:rsidRPr="00946F7D">
        <w:rPr>
          <w:rFonts w:cs="Tahoma"/>
          <w:szCs w:val="18"/>
          <w:lang w:val="nl-NL"/>
        </w:rPr>
        <w:t xml:space="preserve"> Bij aanvang van deze Overeenkomst biedt Microsoft een oriëntatiesessie aan voor klantenbeheer en personeel via teleconferencing. Het doel van deze sessie is het bespreken van de beschikbare ondersteunende Diensten en het beantwoorden van vragen zodat de klant zijn of haar gebruik van de Diensten kan plannen.</w:t>
      </w:r>
    </w:p>
    <w:p w:rsidR="00C21366" w:rsidRPr="00946F7D" w:rsidRDefault="00C21366" w:rsidP="00C21366">
      <w:pPr>
        <w:numPr>
          <w:ilvl w:val="0"/>
          <w:numId w:val="112"/>
        </w:numPr>
        <w:tabs>
          <w:tab w:val="clear" w:pos="720"/>
        </w:tabs>
        <w:spacing w:after="60"/>
        <w:ind w:left="1440"/>
        <w:jc w:val="both"/>
        <w:rPr>
          <w:rFonts w:cs="Tahoma"/>
          <w:lang w:val="nl-NL"/>
        </w:rPr>
      </w:pPr>
      <w:r w:rsidRPr="00946F7D">
        <w:rPr>
          <w:rFonts w:cs="Tahoma"/>
          <w:b/>
          <w:color w:val="000000"/>
          <w:szCs w:val="18"/>
          <w:lang w:val="nl-NL"/>
        </w:rPr>
        <w:t>Escalatiemanagement.</w:t>
      </w:r>
      <w:r w:rsidRPr="00946F7D">
        <w:rPr>
          <w:rFonts w:cs="Tahoma"/>
          <w:szCs w:val="18"/>
          <w:lang w:val="nl-NL"/>
        </w:rPr>
        <w:t xml:space="preserve"> Een Professionele Beheerder voor Directe Levering </w:t>
      </w:r>
      <w:r w:rsidRPr="00946F7D">
        <w:rPr>
          <w:rFonts w:cs="Tahoma"/>
          <w:snapToGrid w:val="0"/>
          <w:szCs w:val="18"/>
          <w:lang w:val="nl-NL"/>
        </w:rPr>
        <w:t>biedt de klant escalatiebeheerdiensten voor technische ondersteuning voor Windows Azure.</w:t>
      </w:r>
    </w:p>
    <w:p w:rsidR="00C21366" w:rsidRPr="00946F7D" w:rsidRDefault="00C21366" w:rsidP="00C21366">
      <w:pPr>
        <w:tabs>
          <w:tab w:val="left" w:pos="360"/>
        </w:tabs>
        <w:jc w:val="both"/>
        <w:rPr>
          <w:rFonts w:cs="Tahoma"/>
          <w:lang w:val="nl-NL"/>
        </w:rPr>
      </w:pPr>
    </w:p>
    <w:p w:rsidR="00C21366" w:rsidRPr="00946F7D" w:rsidRDefault="00C21366" w:rsidP="00C21366">
      <w:pPr>
        <w:pStyle w:val="normal1"/>
        <w:jc w:val="both"/>
        <w:rPr>
          <w:rFonts w:ascii="Tahoma" w:hAnsi="Tahoma" w:cs="Tahoma"/>
          <w:lang w:val="nl-NL"/>
        </w:rPr>
      </w:pPr>
      <w:r w:rsidRPr="00946F7D">
        <w:rPr>
          <w:rFonts w:ascii="Tahoma" w:hAnsi="Tahoma" w:cs="Tahoma"/>
          <w:color w:val="000000"/>
          <w:sz w:val="18"/>
          <w:szCs w:val="18"/>
          <w:lang w:val="nl-NL"/>
        </w:rPr>
        <w:t>Service Delivery Management-diensten worden uitsluitend aangeboden in het Engels tussen 9.00 uur en 17.00 uur plaatselijke tijd,</w:t>
      </w:r>
      <w:r w:rsidRPr="00946F7D">
        <w:rPr>
          <w:rFonts w:ascii="Tahoma" w:hAnsi="Tahoma" w:cs="Tahoma"/>
          <w:color w:val="FF3399"/>
          <w:sz w:val="18"/>
          <w:szCs w:val="18"/>
          <w:lang w:val="nl-NL"/>
        </w:rPr>
        <w:t xml:space="preserve"> </w:t>
      </w:r>
      <w:r w:rsidRPr="00946F7D">
        <w:rPr>
          <w:rFonts w:ascii="Tahoma" w:hAnsi="Tahoma" w:cs="Tahoma"/>
          <w:sz w:val="18"/>
          <w:szCs w:val="18"/>
          <w:lang w:val="nl-NL"/>
        </w:rPr>
        <w:t>van maandag tot en met vrijdag, met uitzondering van weekenden en feestdagen.</w:t>
      </w:r>
      <w:r w:rsidRPr="00946F7D">
        <w:rPr>
          <w:rFonts w:ascii="Tahoma" w:hAnsi="Tahoma" w:cs="Tahoma"/>
          <w:color w:val="000000"/>
          <w:sz w:val="18"/>
          <w:szCs w:val="18"/>
          <w:u w:val="single"/>
          <w:lang w:val="nl-NL"/>
        </w:rPr>
        <w:t xml:space="preserve"> </w:t>
      </w:r>
    </w:p>
    <w:p w:rsidR="00C21366" w:rsidRPr="00946F7D" w:rsidRDefault="00C21366" w:rsidP="00C21366">
      <w:pPr>
        <w:pStyle w:val="normal1"/>
        <w:jc w:val="both"/>
        <w:rPr>
          <w:rFonts w:ascii="Tahoma" w:hAnsi="Tahoma" w:cs="Tahoma"/>
          <w:lang w:val="nl-NL"/>
        </w:rPr>
      </w:pPr>
    </w:p>
    <w:p w:rsidR="00C21366" w:rsidRPr="00946F7D" w:rsidRDefault="00C21366" w:rsidP="00C21366">
      <w:pPr>
        <w:tabs>
          <w:tab w:val="left" w:pos="360"/>
        </w:tabs>
        <w:spacing w:after="60"/>
        <w:jc w:val="both"/>
        <w:rPr>
          <w:rFonts w:cs="Tahoma"/>
          <w:lang w:val="nl-NL"/>
        </w:rPr>
      </w:pPr>
      <w:r w:rsidRPr="00946F7D">
        <w:rPr>
          <w:rFonts w:cs="Tahoma"/>
          <w:b/>
          <w:szCs w:val="18"/>
          <w:lang w:val="nl-NL"/>
        </w:rPr>
        <w:t>Andere Information Services en Voorzieningen</w:t>
      </w:r>
    </w:p>
    <w:p w:rsidR="00C21366" w:rsidRPr="00946F7D" w:rsidRDefault="00C21366" w:rsidP="00C21366">
      <w:pPr>
        <w:tabs>
          <w:tab w:val="left" w:pos="360"/>
        </w:tabs>
        <w:jc w:val="both"/>
        <w:rPr>
          <w:rFonts w:cs="Tahoma"/>
          <w:lang w:val="nl-NL"/>
        </w:rPr>
      </w:pPr>
      <w:r w:rsidRPr="00946F7D">
        <w:rPr>
          <w:rFonts w:cs="Tahoma"/>
          <w:szCs w:val="18"/>
          <w:lang w:val="nl-NL"/>
        </w:rPr>
        <w:t>Information Services geven technische informatie over Windows Azure en ondersteuningstools waarmee klanten Windows Azure op een efficiëntere en effectievere wijze kunnen implementeren en bedienen. Information Services worden uitsluitend aangeboden in het Engels en bestaan uit het volgende:</w:t>
      </w:r>
    </w:p>
    <w:p w:rsidR="00C21366" w:rsidRPr="00946F7D" w:rsidRDefault="00C21366" w:rsidP="00C21366">
      <w:pPr>
        <w:tabs>
          <w:tab w:val="left" w:pos="360"/>
        </w:tabs>
        <w:jc w:val="both"/>
        <w:rPr>
          <w:rFonts w:cs="Tahoma"/>
          <w:lang w:val="nl-NL"/>
        </w:rPr>
      </w:pPr>
    </w:p>
    <w:p w:rsidR="00C21366" w:rsidRPr="00946F7D" w:rsidRDefault="00C21366" w:rsidP="00C21366">
      <w:pPr>
        <w:pStyle w:val="ListParagraph"/>
        <w:numPr>
          <w:ilvl w:val="0"/>
          <w:numId w:val="113"/>
        </w:numPr>
        <w:tabs>
          <w:tab w:val="left" w:pos="360"/>
        </w:tabs>
        <w:spacing w:after="60"/>
        <w:ind w:left="1440"/>
        <w:contextualSpacing w:val="0"/>
        <w:jc w:val="both"/>
        <w:rPr>
          <w:rFonts w:ascii="Tahoma" w:hAnsi="Tahoma" w:cs="Tahoma"/>
          <w:lang w:val="nl-NL"/>
        </w:rPr>
      </w:pPr>
      <w:r w:rsidRPr="00946F7D">
        <w:rPr>
          <w:rFonts w:ascii="Tahoma" w:hAnsi="Tahoma" w:cs="Tahoma"/>
          <w:b/>
          <w:color w:val="000000"/>
          <w:sz w:val="18"/>
          <w:szCs w:val="18"/>
          <w:lang w:val="nl-NL"/>
        </w:rPr>
        <w:t xml:space="preserve">Professionele Directe Ondersteuning voor exclusieve inhoud van Windows Azure. </w:t>
      </w:r>
      <w:r w:rsidRPr="00946F7D">
        <w:rPr>
          <w:rFonts w:ascii="Tahoma" w:hAnsi="Tahoma" w:cs="Tahoma"/>
          <w:snapToGrid w:val="0"/>
          <w:sz w:val="18"/>
          <w:szCs w:val="18"/>
          <w:lang w:val="nl-NL"/>
        </w:rPr>
        <w:t>Klanten krijgen toegang tot exclusieve inhoud van Windows Azure inclusief, maar niet beperkt tot, online publicaties met betrekking tot aanbevolen instellingen voor architectuur en implementatie, gearchiveerde trainingsinhoud, kennisgevingen van aankomende Webinars en andere algemene informatie over Windows Azure.</w:t>
      </w:r>
    </w:p>
    <w:p w:rsidR="00C21366" w:rsidRPr="00AD37D4" w:rsidRDefault="00C21366" w:rsidP="00C21366">
      <w:pPr>
        <w:numPr>
          <w:ilvl w:val="0"/>
          <w:numId w:val="113"/>
        </w:numPr>
        <w:tabs>
          <w:tab w:val="left" w:pos="360"/>
        </w:tabs>
        <w:spacing w:after="60"/>
        <w:ind w:left="1440"/>
        <w:jc w:val="both"/>
        <w:rPr>
          <w:rFonts w:cs="Tahoma"/>
          <w:lang w:val="nl-NL"/>
        </w:rPr>
      </w:pPr>
      <w:r w:rsidRPr="00946F7D">
        <w:rPr>
          <w:rFonts w:cs="Tahoma"/>
          <w:b/>
          <w:color w:val="000000"/>
          <w:szCs w:val="18"/>
          <w:lang w:val="nl-NL"/>
        </w:rPr>
        <w:t>Webinars.</w:t>
      </w:r>
      <w:r w:rsidRPr="00946F7D">
        <w:rPr>
          <w:rFonts w:cs="Tahoma"/>
          <w:szCs w:val="18"/>
          <w:lang w:val="nl-NL"/>
        </w:rPr>
        <w:t xml:space="preserve"> Webinars zijn regelmatig georganiseerde discussies, geleid door Microsoft-professionals, waarin de belangrijkste aspecten van Microsoft Online Diensten worden besproken. Enkele voorbeelden van webinars zijn “Aan de slag” met Windows Azure, Briefings over Nieuwe Functies en een vragenronde “Vraag het de Experts”. </w:t>
      </w:r>
    </w:p>
    <w:p w:rsidR="00AD37D4" w:rsidRDefault="00AD37D4" w:rsidP="00AD37D4">
      <w:pPr>
        <w:tabs>
          <w:tab w:val="left" w:pos="360"/>
        </w:tabs>
        <w:spacing w:after="60"/>
        <w:jc w:val="both"/>
        <w:rPr>
          <w:rFonts w:cs="Tahoma"/>
          <w:lang w:val="nl-NL"/>
        </w:rPr>
      </w:pPr>
    </w:p>
    <w:p w:rsidR="00AD37D4" w:rsidRPr="00946F7D" w:rsidRDefault="00AD37D4" w:rsidP="00AD37D4">
      <w:pPr>
        <w:tabs>
          <w:tab w:val="left" w:pos="360"/>
        </w:tabs>
        <w:spacing w:after="60"/>
        <w:jc w:val="both"/>
        <w:rPr>
          <w:rFonts w:cs="Tahoma"/>
          <w:lang w:val="nl-NL"/>
        </w:rPr>
      </w:pPr>
    </w:p>
    <w:p w:rsidR="00C21366" w:rsidRPr="00946F7D" w:rsidRDefault="00C21366" w:rsidP="00AD37D4">
      <w:pPr>
        <w:numPr>
          <w:ilvl w:val="0"/>
          <w:numId w:val="113"/>
        </w:numPr>
        <w:tabs>
          <w:tab w:val="left" w:pos="360"/>
        </w:tabs>
        <w:spacing w:after="60"/>
        <w:ind w:left="1440"/>
        <w:jc w:val="both"/>
        <w:rPr>
          <w:rFonts w:cs="Tahoma"/>
          <w:lang w:val="nl-NL"/>
        </w:rPr>
      </w:pPr>
      <w:r w:rsidRPr="00946F7D">
        <w:rPr>
          <w:rFonts w:cs="Tahoma"/>
          <w:b/>
          <w:color w:val="000000"/>
          <w:szCs w:val="18"/>
          <w:lang w:val="nl-NL"/>
        </w:rPr>
        <w:lastRenderedPageBreak/>
        <w:t>Aanvullende Adviesdiensten aangeboden door Professionele Beheerders voor Directe</w:t>
      </w:r>
      <w:r w:rsidR="00AD37D4">
        <w:rPr>
          <w:rFonts w:cs="Tahoma"/>
          <w:b/>
          <w:color w:val="000000"/>
          <w:szCs w:val="18"/>
          <w:lang w:val="nl-NL"/>
        </w:rPr>
        <w:t> </w:t>
      </w:r>
      <w:r w:rsidRPr="00946F7D">
        <w:rPr>
          <w:rFonts w:cs="Tahoma"/>
          <w:b/>
          <w:color w:val="000000"/>
          <w:szCs w:val="18"/>
          <w:lang w:val="nl-NL"/>
        </w:rPr>
        <w:t>Levering.</w:t>
      </w:r>
    </w:p>
    <w:p w:rsidR="00C21366" w:rsidRPr="00946F7D" w:rsidRDefault="00C21366" w:rsidP="00C21366">
      <w:pPr>
        <w:numPr>
          <w:ilvl w:val="1"/>
          <w:numId w:val="99"/>
        </w:numPr>
        <w:tabs>
          <w:tab w:val="left" w:pos="360"/>
        </w:tabs>
        <w:spacing w:after="60"/>
        <w:ind w:left="1980"/>
        <w:jc w:val="both"/>
        <w:rPr>
          <w:rFonts w:cs="Tahoma"/>
          <w:lang w:val="nl-NL"/>
        </w:rPr>
      </w:pPr>
      <w:r w:rsidRPr="00946F7D">
        <w:rPr>
          <w:rFonts w:cs="Tahoma"/>
          <w:snapToGrid w:val="0"/>
          <w:szCs w:val="18"/>
          <w:lang w:val="nl-NL"/>
        </w:rPr>
        <w:t>Verwijzingen naar belangrijkste online middelen. Een Professionele Beheerder voor Directe Levering biedt klanten aanbevelingen, inclusief aanwijzingen over toegang tot selfservice middelen die momenteel beschikbaar zijn voor het beantwoorden van ‘hoe kan ik‘-vragen over veelgebruikte Windows Azure-diensten en -functies.</w:t>
      </w:r>
    </w:p>
    <w:p w:rsidR="00C21366" w:rsidRPr="00946F7D" w:rsidRDefault="00C21366" w:rsidP="00C21366">
      <w:pPr>
        <w:numPr>
          <w:ilvl w:val="1"/>
          <w:numId w:val="99"/>
        </w:numPr>
        <w:spacing w:after="60"/>
        <w:ind w:left="1980"/>
        <w:jc w:val="both"/>
        <w:rPr>
          <w:rFonts w:cs="Tahoma"/>
          <w:lang w:val="nl-NL"/>
        </w:rPr>
      </w:pPr>
      <w:r w:rsidRPr="00946F7D">
        <w:rPr>
          <w:rFonts w:cs="Tahoma"/>
          <w:snapToGrid w:val="0"/>
          <w:szCs w:val="18"/>
          <w:lang w:val="nl-NL"/>
        </w:rPr>
        <w:t>Algemene voorvaltrends. Een Professionele Beheerder voor Directe Levering helpt bij het vaststellen en beoordelen van de hoofdoorzaak van algemene ondersteuningsverzoeken die door klanten worden ingediend en biedt suggesties voor het beperken van dergelijke ondersteuningsproblemen in de toekomst.</w:t>
      </w:r>
    </w:p>
    <w:p w:rsidR="00C21366" w:rsidRPr="00946F7D" w:rsidRDefault="00C21366" w:rsidP="00C21366">
      <w:pPr>
        <w:numPr>
          <w:ilvl w:val="0"/>
          <w:numId w:val="113"/>
        </w:numPr>
        <w:tabs>
          <w:tab w:val="left" w:pos="360"/>
        </w:tabs>
        <w:spacing w:after="60"/>
        <w:ind w:left="1440"/>
        <w:jc w:val="both"/>
        <w:rPr>
          <w:rFonts w:cs="Tahoma"/>
          <w:lang w:val="nl-NL"/>
        </w:rPr>
      </w:pPr>
      <w:r w:rsidRPr="00946F7D">
        <w:rPr>
          <w:rFonts w:cs="Tahoma"/>
          <w:b/>
          <w:color w:val="000000"/>
          <w:szCs w:val="18"/>
          <w:lang w:val="nl-NL"/>
        </w:rPr>
        <w:t xml:space="preserve">Windows Azure-optimalisatierapporten. </w:t>
      </w:r>
      <w:r w:rsidRPr="00946F7D">
        <w:rPr>
          <w:rFonts w:cs="Tahoma"/>
          <w:szCs w:val="18"/>
          <w:lang w:val="nl-NL"/>
        </w:rPr>
        <w:t>Een Professionele Beheerder voor Directe Levering verstrekt regelmatig rapporten voor het identificeren van potentiële kostenbesparingen, het maximaliseren van uptime en het verbeteren van de ervaringen van gebruikers.</w:t>
      </w:r>
      <w:r w:rsidRPr="00946F7D">
        <w:rPr>
          <w:rFonts w:cs="Tahoma"/>
          <w:lang w:val="nl-NL"/>
        </w:rPr>
        <w:t xml:space="preserve"> </w:t>
      </w:r>
    </w:p>
    <w:p w:rsidR="00C21366" w:rsidRPr="00946F7D" w:rsidRDefault="00C21366" w:rsidP="00C21366">
      <w:pPr>
        <w:pStyle w:val="normal1"/>
        <w:jc w:val="both"/>
        <w:rPr>
          <w:rFonts w:ascii="Tahoma" w:hAnsi="Tahoma" w:cs="Tahoma"/>
          <w:lang w:val="nl-NL"/>
        </w:rPr>
      </w:pPr>
    </w:p>
    <w:p w:rsidR="00C21366" w:rsidRPr="00946F7D" w:rsidRDefault="00C21366" w:rsidP="00C21366">
      <w:pPr>
        <w:tabs>
          <w:tab w:val="left" w:pos="360"/>
        </w:tabs>
        <w:jc w:val="both"/>
        <w:rPr>
          <w:rFonts w:cs="Tahoma"/>
          <w:lang w:val="nl-NL"/>
        </w:rPr>
      </w:pPr>
      <w:r w:rsidRPr="00946F7D">
        <w:rPr>
          <w:rFonts w:cs="Tahoma"/>
          <w:b/>
          <w:sz w:val="24"/>
          <w:szCs w:val="18"/>
          <w:lang w:val="nl-NL"/>
        </w:rPr>
        <w:t>Standaardondersteuning voor Windows Azure</w:t>
      </w:r>
    </w:p>
    <w:p w:rsidR="00C21366" w:rsidRPr="00946F7D" w:rsidRDefault="00C21366" w:rsidP="00C21366">
      <w:pPr>
        <w:tabs>
          <w:tab w:val="left" w:pos="360"/>
        </w:tabs>
        <w:jc w:val="both"/>
        <w:rPr>
          <w:rFonts w:cs="Tahoma"/>
          <w:lang w:val="nl-NL"/>
        </w:rPr>
      </w:pPr>
    </w:p>
    <w:p w:rsidR="00C21366" w:rsidRPr="00946F7D" w:rsidRDefault="00C21366" w:rsidP="00AD37D4">
      <w:pPr>
        <w:rPr>
          <w:rFonts w:cs="Tahoma"/>
          <w:lang w:val="nl-NL"/>
        </w:rPr>
      </w:pPr>
      <w:r w:rsidRPr="00946F7D">
        <w:rPr>
          <w:rFonts w:cs="Tahoma"/>
          <w:color w:val="000000"/>
          <w:szCs w:val="18"/>
          <w:lang w:val="nl-NL"/>
        </w:rPr>
        <w:t>De klant is ervoor verantwoordelijk het aanvankelijke beveiligingsniveau te bepalen tijdens het webindieningsproces,</w:t>
      </w:r>
      <w:r w:rsidR="00AD37D4">
        <w:rPr>
          <w:rFonts w:cs="Tahoma"/>
          <w:color w:val="000000"/>
          <w:szCs w:val="18"/>
          <w:lang w:val="nl-NL"/>
        </w:rPr>
        <w:t> </w:t>
      </w:r>
      <w:r w:rsidRPr="00946F7D">
        <w:rPr>
          <w:rFonts w:cs="Tahoma"/>
          <w:color w:val="000000"/>
          <w:szCs w:val="18"/>
          <w:lang w:val="nl-NL"/>
        </w:rPr>
        <w:t xml:space="preserve">overeenkomstig de geleverde richtlijnen. Microsoft kan het probleemniveau naar beneden bijstellen indien de klant niet in staat is adequate middelen of reactiesnelheid te leveren om Microsoft in staat te stellen probleemoplossingsinspanningen te verlenen. </w:t>
      </w:r>
      <w:r w:rsidRPr="00946F7D">
        <w:rPr>
          <w:rFonts w:cs="Tahoma"/>
          <w:szCs w:val="18"/>
          <w:lang w:val="nl-NL"/>
        </w:rPr>
        <w:t>Het probleemniveau bepaalt het reactieniveau binnen Microsoft en de geschatte reactietijden, zoals beschreven in de onderstaande tabel. Onze mogelijkheid de diensten te leveren is afhankelijk van de volledige en tijdige medewerking van de klant, alsmede de nauwkeurigheid en volledigheid van de informatie die de klant verschaft.</w:t>
      </w:r>
    </w:p>
    <w:p w:rsidR="00C21366" w:rsidRPr="00946F7D" w:rsidRDefault="00C21366" w:rsidP="00C21366">
      <w:pPr>
        <w:rPr>
          <w:rFonts w:cs="Tahoma"/>
          <w:lang w:val="nl-NL"/>
        </w:rPr>
      </w:pP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44"/>
        <w:gridCol w:w="1782"/>
        <w:gridCol w:w="2809"/>
        <w:gridCol w:w="2915"/>
      </w:tblGrid>
      <w:tr w:rsidR="00C21366" w:rsidRPr="00FC0C73" w:rsidTr="00AD37D4">
        <w:trPr>
          <w:trHeight w:val="548"/>
        </w:trPr>
        <w:tc>
          <w:tcPr>
            <w:tcW w:w="779" w:type="pct"/>
            <w:shd w:val="clear" w:color="auto" w:fill="FABF8F"/>
          </w:tcPr>
          <w:p w:rsidR="00C21366" w:rsidRPr="00FC0C73" w:rsidRDefault="00C21366" w:rsidP="00111C93">
            <w:pPr>
              <w:jc w:val="center"/>
              <w:rPr>
                <w:rFonts w:cs="Tahoma"/>
                <w:b/>
                <w:bCs/>
                <w:color w:val="000000"/>
                <w:sz w:val="20"/>
                <w:szCs w:val="18"/>
              </w:rPr>
            </w:pPr>
            <w:r w:rsidRPr="00FC0C73">
              <w:rPr>
                <w:rFonts w:cs="Tahoma"/>
                <w:b/>
                <w:bCs/>
                <w:color w:val="000000"/>
                <w:sz w:val="20"/>
                <w:szCs w:val="18"/>
              </w:rPr>
              <w:t>Probleemniveau</w:t>
            </w:r>
          </w:p>
        </w:tc>
        <w:tc>
          <w:tcPr>
            <w:tcW w:w="1022" w:type="pct"/>
            <w:shd w:val="clear" w:color="auto" w:fill="FABF8F"/>
          </w:tcPr>
          <w:p w:rsidR="00C21366" w:rsidRPr="00FC0C73" w:rsidRDefault="00C21366" w:rsidP="00111C93">
            <w:pPr>
              <w:jc w:val="center"/>
              <w:rPr>
                <w:rFonts w:cs="Tahoma"/>
                <w:b/>
                <w:bCs/>
                <w:color w:val="000000"/>
                <w:sz w:val="20"/>
                <w:szCs w:val="18"/>
              </w:rPr>
            </w:pPr>
            <w:r w:rsidRPr="00FC0C73">
              <w:rPr>
                <w:rFonts w:cs="Tahoma"/>
                <w:b/>
                <w:bCs/>
                <w:color w:val="000000"/>
                <w:sz w:val="20"/>
                <w:szCs w:val="18"/>
              </w:rPr>
              <w:t>Contact</w:t>
            </w:r>
          </w:p>
        </w:tc>
        <w:tc>
          <w:tcPr>
            <w:tcW w:w="1571" w:type="pct"/>
            <w:shd w:val="clear" w:color="auto" w:fill="FABF8F"/>
          </w:tcPr>
          <w:p w:rsidR="00C21366" w:rsidRPr="00FC0C73" w:rsidRDefault="00C21366" w:rsidP="00111C93">
            <w:pPr>
              <w:jc w:val="center"/>
              <w:rPr>
                <w:rFonts w:cs="Tahoma"/>
                <w:b/>
                <w:bCs/>
                <w:color w:val="000000"/>
                <w:sz w:val="20"/>
                <w:szCs w:val="18"/>
              </w:rPr>
            </w:pPr>
            <w:r w:rsidRPr="00FC0C73">
              <w:rPr>
                <w:rFonts w:cs="Tahoma"/>
                <w:b/>
                <w:bCs/>
                <w:color w:val="000000"/>
                <w:sz w:val="20"/>
                <w:szCs w:val="18"/>
              </w:rPr>
              <w:t>Situatie van de klant</w:t>
            </w:r>
          </w:p>
        </w:tc>
        <w:tc>
          <w:tcPr>
            <w:tcW w:w="1628" w:type="pct"/>
            <w:shd w:val="clear" w:color="auto" w:fill="FABF8F"/>
          </w:tcPr>
          <w:p w:rsidR="00C21366" w:rsidRPr="00FC0C73" w:rsidRDefault="00C21366" w:rsidP="00111C93">
            <w:pPr>
              <w:jc w:val="center"/>
              <w:rPr>
                <w:rFonts w:cs="Tahoma"/>
                <w:b/>
                <w:bCs/>
                <w:color w:val="000000"/>
                <w:sz w:val="20"/>
                <w:szCs w:val="18"/>
              </w:rPr>
            </w:pPr>
            <w:r w:rsidRPr="00FC0C73">
              <w:rPr>
                <w:rFonts w:cs="Tahoma"/>
                <w:b/>
                <w:bCs/>
                <w:color w:val="000000"/>
                <w:sz w:val="20"/>
                <w:szCs w:val="18"/>
              </w:rPr>
              <w:t>Verwachte reactie van Microsoft</w:t>
            </w:r>
          </w:p>
        </w:tc>
      </w:tr>
      <w:tr w:rsidR="00C21366" w:rsidRPr="00FC0C73" w:rsidTr="00111C93">
        <w:tc>
          <w:tcPr>
            <w:tcW w:w="779" w:type="pct"/>
          </w:tcPr>
          <w:p w:rsidR="00C21366" w:rsidRPr="00FC0C73" w:rsidRDefault="00C21366" w:rsidP="00111C93">
            <w:pPr>
              <w:spacing w:after="60" w:line="240" w:lineRule="atLeast"/>
              <w:jc w:val="center"/>
              <w:rPr>
                <w:rFonts w:cs="Tahoma"/>
                <w:szCs w:val="18"/>
              </w:rPr>
            </w:pPr>
            <w:r w:rsidRPr="00FC0C73">
              <w:rPr>
                <w:rFonts w:cs="Tahoma"/>
                <w:szCs w:val="18"/>
              </w:rPr>
              <w:t>A</w:t>
            </w:r>
          </w:p>
        </w:tc>
        <w:tc>
          <w:tcPr>
            <w:tcW w:w="1022" w:type="pct"/>
          </w:tcPr>
          <w:p w:rsidR="00C21366" w:rsidRPr="00FC0C73" w:rsidRDefault="00C21366" w:rsidP="00111C93">
            <w:pPr>
              <w:spacing w:after="60" w:line="240" w:lineRule="atLeast"/>
              <w:jc w:val="center"/>
              <w:rPr>
                <w:rFonts w:cs="Tahoma"/>
                <w:szCs w:val="18"/>
              </w:rPr>
            </w:pPr>
            <w:r w:rsidRPr="00FC0C73">
              <w:rPr>
                <w:rFonts w:cs="Tahoma"/>
                <w:szCs w:val="18"/>
              </w:rPr>
              <w:t>Melding via web</w:t>
            </w:r>
          </w:p>
        </w:tc>
        <w:tc>
          <w:tcPr>
            <w:tcW w:w="1571" w:type="pct"/>
          </w:tcPr>
          <w:p w:rsidR="00C21366" w:rsidRPr="00946F7D" w:rsidRDefault="00C21366" w:rsidP="00111C93">
            <w:pPr>
              <w:spacing w:after="60" w:line="240" w:lineRule="atLeast"/>
              <w:rPr>
                <w:rFonts w:cs="Tahoma"/>
                <w:lang w:val="nl-NL"/>
              </w:rPr>
            </w:pPr>
            <w:r w:rsidRPr="00946F7D">
              <w:rPr>
                <w:rFonts w:cs="Tahoma"/>
                <w:szCs w:val="18"/>
                <w:lang w:val="nl-NL"/>
              </w:rPr>
              <w:t>Kritieke invloed op het bedrijf</w:t>
            </w:r>
          </w:p>
          <w:p w:rsidR="00C21366" w:rsidRPr="00946F7D" w:rsidRDefault="00C21366" w:rsidP="00111C93">
            <w:pPr>
              <w:spacing w:after="60" w:line="240" w:lineRule="atLeast"/>
              <w:rPr>
                <w:rFonts w:cs="Tahoma"/>
                <w:lang w:val="nl-NL"/>
              </w:rPr>
            </w:pPr>
            <w:r w:rsidRPr="00946F7D">
              <w:rPr>
                <w:rFonts w:cs="Tahoma"/>
                <w:szCs w:val="18"/>
                <w:lang w:val="nl-NL"/>
              </w:rPr>
              <w:t>Aanzienlijk verlies of belemmering van diensten (toepassing buiten werking)</w:t>
            </w:r>
          </w:p>
          <w:p w:rsidR="00C21366" w:rsidRPr="00FC0C73" w:rsidRDefault="00C21366" w:rsidP="00111C93">
            <w:pPr>
              <w:spacing w:after="60" w:line="240" w:lineRule="atLeast"/>
              <w:rPr>
                <w:rFonts w:cs="Tahoma"/>
                <w:szCs w:val="18"/>
              </w:rPr>
            </w:pPr>
            <w:r w:rsidRPr="00FC0C73">
              <w:rPr>
                <w:rFonts w:cs="Tahoma"/>
                <w:szCs w:val="18"/>
              </w:rPr>
              <w:t>Vereist aandacht binnen 2 uur</w:t>
            </w:r>
          </w:p>
        </w:tc>
        <w:tc>
          <w:tcPr>
            <w:tcW w:w="1628" w:type="pct"/>
          </w:tcPr>
          <w:p w:rsidR="00C21366" w:rsidRPr="00FC0C73" w:rsidRDefault="00C21366" w:rsidP="00111C93">
            <w:pPr>
              <w:spacing w:after="60" w:line="240" w:lineRule="atLeast"/>
              <w:rPr>
                <w:rFonts w:cs="Tahoma"/>
              </w:rPr>
            </w:pPr>
            <w:r w:rsidRPr="00FC0C73">
              <w:rPr>
                <w:rFonts w:cs="Tahoma"/>
                <w:szCs w:val="18"/>
              </w:rPr>
              <w:t>1</w:t>
            </w:r>
            <w:r w:rsidRPr="00FC0C73">
              <w:rPr>
                <w:rFonts w:cs="Tahoma"/>
                <w:szCs w:val="18"/>
                <w:vertAlign w:val="superscript"/>
              </w:rPr>
              <w:t>e</w:t>
            </w:r>
            <w:r w:rsidRPr="00FC0C73">
              <w:rPr>
                <w:rFonts w:cs="Tahoma"/>
                <w:szCs w:val="18"/>
              </w:rPr>
              <w:t xml:space="preserve"> reactie binnen 2 uur</w:t>
            </w:r>
          </w:p>
          <w:p w:rsidR="00C21366" w:rsidRPr="00FC0C73" w:rsidRDefault="00C21366" w:rsidP="00111C93">
            <w:pPr>
              <w:spacing w:after="60" w:line="240" w:lineRule="atLeast"/>
              <w:rPr>
                <w:rFonts w:cs="Tahoma"/>
                <w:szCs w:val="18"/>
              </w:rPr>
            </w:pPr>
          </w:p>
        </w:tc>
      </w:tr>
      <w:tr w:rsidR="00C21366" w:rsidRPr="00FC0C73" w:rsidTr="00111C93">
        <w:tc>
          <w:tcPr>
            <w:tcW w:w="779" w:type="pct"/>
          </w:tcPr>
          <w:p w:rsidR="00C21366" w:rsidRPr="00FC0C73" w:rsidRDefault="00C21366" w:rsidP="00111C93">
            <w:pPr>
              <w:keepNext/>
              <w:spacing w:after="60" w:line="240" w:lineRule="atLeast"/>
              <w:jc w:val="center"/>
              <w:rPr>
                <w:rFonts w:cs="Tahoma"/>
                <w:szCs w:val="18"/>
              </w:rPr>
            </w:pPr>
            <w:r w:rsidRPr="00FC0C73">
              <w:rPr>
                <w:rFonts w:cs="Tahoma"/>
                <w:szCs w:val="18"/>
              </w:rPr>
              <w:t>B</w:t>
            </w:r>
          </w:p>
        </w:tc>
        <w:tc>
          <w:tcPr>
            <w:tcW w:w="1022" w:type="pct"/>
          </w:tcPr>
          <w:p w:rsidR="00C21366" w:rsidRPr="00FC0C73" w:rsidRDefault="00C21366" w:rsidP="00111C93">
            <w:pPr>
              <w:spacing w:after="60" w:line="240" w:lineRule="atLeast"/>
              <w:jc w:val="center"/>
              <w:rPr>
                <w:rFonts w:cs="Tahoma"/>
                <w:szCs w:val="18"/>
              </w:rPr>
            </w:pPr>
            <w:r w:rsidRPr="00FC0C73">
              <w:rPr>
                <w:rFonts w:cs="Tahoma"/>
                <w:szCs w:val="18"/>
              </w:rPr>
              <w:t>Melding via web</w:t>
            </w:r>
          </w:p>
        </w:tc>
        <w:tc>
          <w:tcPr>
            <w:tcW w:w="1571" w:type="pct"/>
          </w:tcPr>
          <w:p w:rsidR="00C21366" w:rsidRPr="00946F7D" w:rsidRDefault="00C21366" w:rsidP="00111C93">
            <w:pPr>
              <w:spacing w:after="60" w:line="240" w:lineRule="atLeast"/>
              <w:rPr>
                <w:rFonts w:cs="Tahoma"/>
                <w:lang w:val="nl-NL"/>
              </w:rPr>
            </w:pPr>
            <w:r w:rsidRPr="00946F7D">
              <w:rPr>
                <w:rFonts w:cs="Tahoma"/>
                <w:szCs w:val="18"/>
                <w:lang w:val="nl-NL"/>
              </w:rPr>
              <w:t xml:space="preserve">Gematigde invloed op bedrijf: </w:t>
            </w:r>
          </w:p>
          <w:p w:rsidR="00C21366" w:rsidRPr="00946F7D" w:rsidRDefault="00C21366" w:rsidP="00111C93">
            <w:pPr>
              <w:spacing w:line="240" w:lineRule="atLeast"/>
              <w:rPr>
                <w:rFonts w:cs="Tahoma"/>
                <w:lang w:val="nl-NL"/>
              </w:rPr>
            </w:pPr>
            <w:r w:rsidRPr="00946F7D">
              <w:rPr>
                <w:rFonts w:cs="Tahoma"/>
                <w:szCs w:val="18"/>
                <w:lang w:val="nl-NL"/>
              </w:rPr>
              <w:t>Enig verlies of belemmering van services, maar het werk kan redelijkerwijs worden voortgezet, al is het belemmerd.</w:t>
            </w:r>
          </w:p>
          <w:p w:rsidR="00C21366" w:rsidRPr="00FC0C73" w:rsidRDefault="00C21366" w:rsidP="00111C93">
            <w:pPr>
              <w:spacing w:after="60" w:line="240" w:lineRule="atLeast"/>
              <w:rPr>
                <w:rFonts w:cs="Tahoma"/>
                <w:szCs w:val="18"/>
              </w:rPr>
            </w:pPr>
            <w:r w:rsidRPr="00FC0C73">
              <w:rPr>
                <w:rFonts w:cs="Tahoma"/>
                <w:szCs w:val="18"/>
              </w:rPr>
              <w:t>Vereist aandacht binnen 4 uur</w:t>
            </w:r>
          </w:p>
        </w:tc>
        <w:tc>
          <w:tcPr>
            <w:tcW w:w="1628" w:type="pct"/>
          </w:tcPr>
          <w:p w:rsidR="00C21366" w:rsidRPr="00FC0C73" w:rsidRDefault="00C21366" w:rsidP="00111C93">
            <w:pPr>
              <w:spacing w:line="240" w:lineRule="atLeast"/>
              <w:rPr>
                <w:rFonts w:cs="Tahoma"/>
              </w:rPr>
            </w:pPr>
            <w:r w:rsidRPr="00FC0C73">
              <w:rPr>
                <w:rFonts w:cs="Tahoma"/>
                <w:szCs w:val="18"/>
              </w:rPr>
              <w:t>1</w:t>
            </w:r>
            <w:r w:rsidRPr="00FC0C73">
              <w:rPr>
                <w:rFonts w:cs="Tahoma"/>
                <w:szCs w:val="18"/>
                <w:vertAlign w:val="superscript"/>
              </w:rPr>
              <w:t>e</w:t>
            </w:r>
            <w:r w:rsidRPr="00FC0C73">
              <w:rPr>
                <w:rFonts w:cs="Tahoma"/>
                <w:szCs w:val="18"/>
              </w:rPr>
              <w:t xml:space="preserve"> reactie binnen 4 uur</w:t>
            </w:r>
          </w:p>
          <w:p w:rsidR="00C21366" w:rsidRPr="00FC0C73" w:rsidRDefault="00C21366" w:rsidP="00111C93">
            <w:pPr>
              <w:spacing w:after="60" w:line="240" w:lineRule="atLeast"/>
              <w:rPr>
                <w:rFonts w:cs="Tahoma"/>
                <w:szCs w:val="18"/>
              </w:rPr>
            </w:pPr>
          </w:p>
        </w:tc>
      </w:tr>
      <w:tr w:rsidR="00C21366" w:rsidRPr="00FC0C73" w:rsidTr="00111C93">
        <w:tc>
          <w:tcPr>
            <w:tcW w:w="779" w:type="pct"/>
          </w:tcPr>
          <w:p w:rsidR="00C21366" w:rsidRPr="00FC0C73" w:rsidRDefault="00C21366" w:rsidP="00111C93">
            <w:pPr>
              <w:spacing w:after="60" w:line="240" w:lineRule="atLeast"/>
              <w:jc w:val="center"/>
              <w:rPr>
                <w:rFonts w:cs="Tahoma"/>
                <w:szCs w:val="18"/>
              </w:rPr>
            </w:pPr>
            <w:r w:rsidRPr="00FC0C73">
              <w:rPr>
                <w:rFonts w:cs="Tahoma"/>
                <w:szCs w:val="18"/>
              </w:rPr>
              <w:t>C</w:t>
            </w:r>
          </w:p>
        </w:tc>
        <w:tc>
          <w:tcPr>
            <w:tcW w:w="1022" w:type="pct"/>
          </w:tcPr>
          <w:p w:rsidR="00C21366" w:rsidRPr="00FC0C73" w:rsidRDefault="00C21366" w:rsidP="00111C93">
            <w:pPr>
              <w:spacing w:after="60" w:line="240" w:lineRule="atLeast"/>
              <w:jc w:val="center"/>
              <w:rPr>
                <w:rFonts w:cs="Tahoma"/>
                <w:szCs w:val="18"/>
              </w:rPr>
            </w:pPr>
            <w:r w:rsidRPr="00FC0C73">
              <w:rPr>
                <w:rFonts w:cs="Tahoma"/>
                <w:szCs w:val="18"/>
              </w:rPr>
              <w:t>Melding via web</w:t>
            </w:r>
          </w:p>
        </w:tc>
        <w:tc>
          <w:tcPr>
            <w:tcW w:w="1571" w:type="pct"/>
          </w:tcPr>
          <w:p w:rsidR="00C21366" w:rsidRPr="00946F7D" w:rsidRDefault="00C21366" w:rsidP="00111C93">
            <w:pPr>
              <w:rPr>
                <w:rFonts w:cs="Tahoma"/>
                <w:lang w:val="nl-NL"/>
              </w:rPr>
            </w:pPr>
            <w:r w:rsidRPr="00946F7D">
              <w:rPr>
                <w:rFonts w:cs="Tahoma"/>
                <w:szCs w:val="18"/>
                <w:lang w:val="nl-NL"/>
              </w:rPr>
              <w:t>Minimale invloed op bedrijf</w:t>
            </w:r>
          </w:p>
          <w:p w:rsidR="00C21366" w:rsidRPr="00946F7D" w:rsidRDefault="00C21366" w:rsidP="00111C93">
            <w:pPr>
              <w:rPr>
                <w:rFonts w:cs="Tahoma"/>
                <w:lang w:val="nl-NL"/>
              </w:rPr>
            </w:pPr>
            <w:r w:rsidRPr="00946F7D">
              <w:rPr>
                <w:rFonts w:cs="Tahoma"/>
                <w:szCs w:val="18"/>
                <w:lang w:val="nl-NL"/>
              </w:rPr>
              <w:t>Het bedrijf functioneert vrijwel normaal, met kleine of geen belemmering van diensten.</w:t>
            </w:r>
          </w:p>
          <w:p w:rsidR="00C21366" w:rsidRPr="00FC0C73" w:rsidRDefault="00C21366" w:rsidP="00111C93">
            <w:pPr>
              <w:spacing w:after="60" w:line="240" w:lineRule="atLeast"/>
              <w:rPr>
                <w:rFonts w:cs="Tahoma"/>
                <w:szCs w:val="18"/>
              </w:rPr>
            </w:pPr>
            <w:r w:rsidRPr="00FC0C73">
              <w:rPr>
                <w:rFonts w:cs="Tahoma"/>
                <w:szCs w:val="18"/>
              </w:rPr>
              <w:t>Vereist aandacht binnen 8 uur</w:t>
            </w:r>
          </w:p>
        </w:tc>
        <w:tc>
          <w:tcPr>
            <w:tcW w:w="1628" w:type="pct"/>
          </w:tcPr>
          <w:p w:rsidR="00C21366" w:rsidRPr="00FC0C73" w:rsidRDefault="00C21366" w:rsidP="00111C93">
            <w:pPr>
              <w:rPr>
                <w:rFonts w:cs="Tahoma"/>
              </w:rPr>
            </w:pPr>
            <w:r w:rsidRPr="00FC0C73">
              <w:rPr>
                <w:rFonts w:cs="Tahoma"/>
                <w:szCs w:val="18"/>
              </w:rPr>
              <w:t>1</w:t>
            </w:r>
            <w:r w:rsidRPr="00FC0C73">
              <w:rPr>
                <w:rFonts w:cs="Tahoma"/>
                <w:szCs w:val="18"/>
                <w:vertAlign w:val="superscript"/>
              </w:rPr>
              <w:t>e</w:t>
            </w:r>
            <w:r w:rsidRPr="00FC0C73">
              <w:rPr>
                <w:rFonts w:cs="Tahoma"/>
                <w:szCs w:val="18"/>
              </w:rPr>
              <w:t xml:space="preserve"> reactie binnen 8 uur</w:t>
            </w:r>
          </w:p>
          <w:p w:rsidR="00C21366" w:rsidRPr="00FC0C73" w:rsidRDefault="00C21366" w:rsidP="00111C93">
            <w:pPr>
              <w:spacing w:line="240" w:lineRule="atLeast"/>
              <w:rPr>
                <w:rFonts w:cs="Tahoma"/>
                <w:szCs w:val="18"/>
              </w:rPr>
            </w:pPr>
          </w:p>
        </w:tc>
      </w:tr>
    </w:tbl>
    <w:p w:rsidR="00C21366" w:rsidRPr="00FC0C73" w:rsidRDefault="00C21366" w:rsidP="00C21366">
      <w:pPr>
        <w:rPr>
          <w:rFonts w:cs="Tahoma"/>
        </w:rPr>
      </w:pPr>
    </w:p>
    <w:p w:rsidR="00C21366" w:rsidRPr="00946F7D" w:rsidRDefault="00C21366" w:rsidP="00C21366">
      <w:pPr>
        <w:tabs>
          <w:tab w:val="left" w:pos="360"/>
        </w:tabs>
        <w:jc w:val="both"/>
        <w:rPr>
          <w:rFonts w:cs="Tahoma"/>
          <w:lang w:val="nl-NL"/>
        </w:rPr>
      </w:pPr>
      <w:r w:rsidRPr="00946F7D">
        <w:rPr>
          <w:rFonts w:cs="Tahoma"/>
          <w:snapToGrid w:val="0"/>
          <w:color w:val="000000"/>
          <w:szCs w:val="18"/>
          <w:lang w:val="nl-NL"/>
        </w:rPr>
        <w:t xml:space="preserve">Klanten kunnen ervoor kiezen om door Microsoft te worden teruggebeld over maximaal 3 voorvallen per maand. Anders wordt het voorval door het Windows Azure-ondersteuningsteam onderzocht en opgelost via online kanalen (bijvoorbeeld e-mail of de Windows Azure-portal). </w:t>
      </w:r>
    </w:p>
    <w:p w:rsidR="00C21366" w:rsidRPr="00946F7D" w:rsidRDefault="00C21366" w:rsidP="00C21366">
      <w:pPr>
        <w:rPr>
          <w:rFonts w:cs="Tahoma"/>
          <w:lang w:val="nl-NL"/>
        </w:rPr>
      </w:pPr>
    </w:p>
    <w:p w:rsidR="00DB5A11" w:rsidRDefault="00DB5A11">
      <w:pPr>
        <w:rPr>
          <w:rFonts w:cs="Tahoma"/>
          <w:b/>
          <w:sz w:val="24"/>
          <w:szCs w:val="24"/>
          <w:lang w:val="nl-NL"/>
        </w:rPr>
      </w:pPr>
      <w:r>
        <w:rPr>
          <w:rFonts w:cs="Tahoma"/>
          <w:b/>
          <w:sz w:val="24"/>
          <w:szCs w:val="24"/>
          <w:lang w:val="nl-NL"/>
        </w:rPr>
        <w:br w:type="page"/>
      </w:r>
    </w:p>
    <w:p w:rsidR="00C21366" w:rsidRPr="00946F7D" w:rsidRDefault="00C21366" w:rsidP="00C21366">
      <w:pPr>
        <w:rPr>
          <w:rFonts w:cs="Tahoma"/>
          <w:lang w:val="nl-NL"/>
        </w:rPr>
      </w:pPr>
      <w:r w:rsidRPr="00946F7D">
        <w:rPr>
          <w:rFonts w:cs="Tahoma"/>
          <w:b/>
          <w:sz w:val="24"/>
          <w:szCs w:val="24"/>
          <w:lang w:val="nl-NL"/>
        </w:rPr>
        <w:lastRenderedPageBreak/>
        <w:t>Microsoft Enterprise Strategy Program-producten</w:t>
      </w:r>
    </w:p>
    <w:p w:rsidR="00C21366" w:rsidRPr="00946F7D" w:rsidRDefault="00C21366" w:rsidP="00C21366">
      <w:pPr>
        <w:rPr>
          <w:rFonts w:cs="Tahoma"/>
          <w:lang w:val="nl-NL"/>
        </w:rPr>
      </w:pPr>
    </w:p>
    <w:p w:rsidR="00C21366" w:rsidRPr="00946F7D" w:rsidRDefault="00C21366" w:rsidP="00C21366">
      <w:pPr>
        <w:widowControl w:val="0"/>
        <w:tabs>
          <w:tab w:val="left" w:pos="720"/>
          <w:tab w:val="left" w:pos="1170"/>
        </w:tabs>
        <w:spacing w:after="60"/>
        <w:rPr>
          <w:rFonts w:cs="Tahoma"/>
          <w:lang w:val="nl-NL"/>
        </w:rPr>
      </w:pPr>
      <w:r w:rsidRPr="00946F7D">
        <w:rPr>
          <w:rFonts w:cs="Tahoma"/>
          <w:b/>
          <w:bCs/>
          <w:szCs w:val="18"/>
          <w:lang w:val="nl-NL"/>
        </w:rPr>
        <w:t>Overzicht van Enterprise Strategy Program</w:t>
      </w:r>
    </w:p>
    <w:p w:rsidR="00C21366" w:rsidRPr="00946F7D" w:rsidRDefault="00C21366" w:rsidP="00C21366">
      <w:pPr>
        <w:rPr>
          <w:rFonts w:cs="Tahoma"/>
          <w:lang w:val="nl-NL"/>
        </w:rPr>
      </w:pPr>
      <w:r w:rsidRPr="00946F7D">
        <w:rPr>
          <w:rFonts w:cs="Tahoma"/>
          <w:lang w:val="nl-NL"/>
        </w:rPr>
        <w:t xml:space="preserve">Het Enterprise Strategy Program voor de Microsoft Enterprise Overeenkomst voorziet klanten van advies van Microsoft Enterprise Architects over het versnellen van de technologie-implementatie en het voorbereiden op belangrijke veranderingen om meer te profiteren van de investering in technologieën en producten van Microsoft. Alle tijdslijnen, data en leveringsschema's zijn slechts schattingen en zijn aan wijzigingen onderhevig. </w:t>
      </w:r>
    </w:p>
    <w:p w:rsidR="00C21366" w:rsidRPr="00946F7D" w:rsidRDefault="00C21366" w:rsidP="00C21366">
      <w:pPr>
        <w:rPr>
          <w:rFonts w:cs="Tahoma"/>
          <w:lang w:val="nl-NL"/>
        </w:rPr>
      </w:pPr>
    </w:p>
    <w:p w:rsidR="00C21366" w:rsidRPr="00946F7D" w:rsidRDefault="00C21366" w:rsidP="00C21366">
      <w:pPr>
        <w:rPr>
          <w:rFonts w:cs="Tahoma"/>
          <w:lang w:val="nl-NL"/>
        </w:rPr>
      </w:pPr>
      <w:r w:rsidRPr="00946F7D">
        <w:rPr>
          <w:rFonts w:cs="Tahoma"/>
          <w:lang w:val="nl-NL"/>
        </w:rPr>
        <w:t>De Enterprise Strategy Program-producten bestaan uit de volgende componenten die voor elk jaar van Enterprise Overeenkomst van de Klant worden geleverd:</w:t>
      </w:r>
    </w:p>
    <w:p w:rsidR="00C21366" w:rsidRPr="00946F7D" w:rsidRDefault="00C21366" w:rsidP="00C21366">
      <w:pPr>
        <w:rPr>
          <w:rFonts w:cs="Tahoma"/>
          <w:lang w:val="nl-NL"/>
        </w:rPr>
      </w:pPr>
      <w:bookmarkStart w:id="922" w:name="OLE_LINK5"/>
      <w:bookmarkStart w:id="923" w:name="OLE_LINK6"/>
    </w:p>
    <w:tbl>
      <w:tblPr>
        <w:tblW w:w="936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55"/>
        <w:gridCol w:w="2215"/>
        <w:gridCol w:w="2340"/>
        <w:gridCol w:w="2250"/>
      </w:tblGrid>
      <w:tr w:rsidR="00C21366" w:rsidRPr="00FC0C73" w:rsidTr="00111C93">
        <w:tc>
          <w:tcPr>
            <w:tcW w:w="2555" w:type="dxa"/>
            <w:shd w:val="clear" w:color="auto" w:fill="FABF8F"/>
            <w:vAlign w:val="center"/>
          </w:tcPr>
          <w:p w:rsidR="00C21366" w:rsidRPr="00FC0C73" w:rsidRDefault="00C21366" w:rsidP="00111C93">
            <w:pPr>
              <w:jc w:val="center"/>
              <w:rPr>
                <w:rFonts w:cs="Tahoma"/>
                <w:color w:val="000000"/>
                <w:szCs w:val="18"/>
              </w:rPr>
            </w:pPr>
            <w:r w:rsidRPr="00FC0C73">
              <w:rPr>
                <w:rFonts w:cs="Tahoma"/>
                <w:b/>
                <w:bCs/>
                <w:color w:val="000000"/>
                <w:sz w:val="20"/>
                <w:szCs w:val="18"/>
              </w:rPr>
              <w:t>Gebied</w:t>
            </w:r>
          </w:p>
        </w:tc>
        <w:tc>
          <w:tcPr>
            <w:tcW w:w="2215" w:type="dxa"/>
            <w:shd w:val="clear" w:color="auto" w:fill="FABF8F"/>
            <w:vAlign w:val="center"/>
          </w:tcPr>
          <w:p w:rsidR="00C21366" w:rsidRPr="00FC0C73" w:rsidRDefault="00C21366" w:rsidP="00111C93">
            <w:pPr>
              <w:jc w:val="center"/>
              <w:rPr>
                <w:rFonts w:cs="Tahoma"/>
                <w:b/>
                <w:bCs/>
                <w:color w:val="000000"/>
                <w:sz w:val="20"/>
                <w:szCs w:val="20"/>
              </w:rPr>
            </w:pPr>
            <w:r w:rsidRPr="00FC0C73">
              <w:rPr>
                <w:rFonts w:cs="Tahoma"/>
                <w:b/>
                <w:bCs/>
                <w:color w:val="000000"/>
                <w:sz w:val="20"/>
                <w:szCs w:val="20"/>
              </w:rPr>
              <w:t>Enterprise Strategy Connect</w:t>
            </w:r>
          </w:p>
        </w:tc>
        <w:tc>
          <w:tcPr>
            <w:tcW w:w="2340" w:type="dxa"/>
            <w:shd w:val="clear" w:color="auto" w:fill="FABF8F"/>
            <w:vAlign w:val="center"/>
          </w:tcPr>
          <w:p w:rsidR="00C21366" w:rsidRPr="00FC0C73" w:rsidRDefault="00C21366" w:rsidP="00111C93">
            <w:pPr>
              <w:jc w:val="center"/>
              <w:rPr>
                <w:rFonts w:cs="Tahoma"/>
                <w:color w:val="000000"/>
                <w:sz w:val="20"/>
                <w:szCs w:val="20"/>
              </w:rPr>
            </w:pPr>
            <w:r w:rsidRPr="00FC0C73">
              <w:rPr>
                <w:rFonts w:cs="Tahoma"/>
                <w:b/>
                <w:bCs/>
                <w:color w:val="000000"/>
                <w:sz w:val="20"/>
                <w:szCs w:val="20"/>
              </w:rPr>
              <w:t>Enterprise Strategy Foundation</w:t>
            </w:r>
          </w:p>
        </w:tc>
        <w:tc>
          <w:tcPr>
            <w:tcW w:w="2250" w:type="dxa"/>
            <w:shd w:val="clear" w:color="auto" w:fill="FABF8F"/>
            <w:vAlign w:val="center"/>
          </w:tcPr>
          <w:p w:rsidR="00C21366" w:rsidRPr="00FC0C73" w:rsidRDefault="00C21366" w:rsidP="00111C93">
            <w:pPr>
              <w:jc w:val="center"/>
              <w:rPr>
                <w:rFonts w:cs="Tahoma"/>
                <w:b/>
                <w:bCs/>
                <w:color w:val="000000"/>
                <w:sz w:val="20"/>
                <w:szCs w:val="18"/>
              </w:rPr>
            </w:pPr>
            <w:r w:rsidRPr="00FC0C73">
              <w:rPr>
                <w:rFonts w:cs="Tahoma"/>
                <w:b/>
                <w:bCs/>
                <w:color w:val="000000"/>
                <w:sz w:val="20"/>
                <w:szCs w:val="18"/>
              </w:rPr>
              <w:t>Enterprise Strategy Portfolio</w:t>
            </w:r>
          </w:p>
        </w:tc>
      </w:tr>
      <w:tr w:rsidR="00C21366" w:rsidRPr="00FC0C73" w:rsidTr="00111C93">
        <w:tc>
          <w:tcPr>
            <w:tcW w:w="2555" w:type="dxa"/>
            <w:vAlign w:val="center"/>
          </w:tcPr>
          <w:p w:rsidR="00C21366" w:rsidRPr="00FC0C73" w:rsidRDefault="00C21366" w:rsidP="00111C93">
            <w:pPr>
              <w:rPr>
                <w:rFonts w:cs="Tahoma"/>
                <w:color w:val="000000"/>
                <w:szCs w:val="18"/>
              </w:rPr>
            </w:pPr>
            <w:r w:rsidRPr="00FC0C73">
              <w:rPr>
                <w:rFonts w:cs="Tahoma"/>
                <w:color w:val="000000"/>
                <w:szCs w:val="18"/>
              </w:rPr>
              <w:t>Enterprise Architect</w:t>
            </w:r>
          </w:p>
        </w:tc>
        <w:tc>
          <w:tcPr>
            <w:tcW w:w="2215" w:type="dxa"/>
            <w:vAlign w:val="center"/>
          </w:tcPr>
          <w:p w:rsidR="00C21366" w:rsidRPr="00FC0C73" w:rsidRDefault="00C21366" w:rsidP="00111C93">
            <w:pPr>
              <w:jc w:val="center"/>
              <w:rPr>
                <w:rFonts w:eastAsia="MS UI Gothic" w:cs="Tahoma"/>
                <w:color w:val="000000"/>
                <w:szCs w:val="18"/>
              </w:rPr>
            </w:pPr>
            <w:r w:rsidRPr="00FC0C73">
              <w:rPr>
                <w:rFonts w:eastAsia="MS UI Gothic" w:cs="Tahoma"/>
                <w:color w:val="000000"/>
                <w:szCs w:val="18"/>
              </w:rPr>
              <w:t xml:space="preserve">1 Quarter-time Microsoft Enterprise Architect </w:t>
            </w:r>
            <w:r w:rsidRPr="00FC0C73">
              <w:rPr>
                <w:rFonts w:cs="Tahoma"/>
                <w:b/>
                <w:bCs/>
                <w:color w:val="000000"/>
                <w:sz w:val="20"/>
                <w:szCs w:val="18"/>
                <w:vertAlign w:val="superscript"/>
              </w:rPr>
              <w:t>1</w:t>
            </w:r>
          </w:p>
        </w:tc>
        <w:tc>
          <w:tcPr>
            <w:tcW w:w="2340" w:type="dxa"/>
            <w:vAlign w:val="center"/>
          </w:tcPr>
          <w:p w:rsidR="00C21366" w:rsidRPr="00FC0C73" w:rsidRDefault="00C21366" w:rsidP="00111C93">
            <w:pPr>
              <w:jc w:val="center"/>
              <w:rPr>
                <w:rFonts w:cs="Tahoma"/>
                <w:color w:val="000000"/>
                <w:szCs w:val="18"/>
              </w:rPr>
            </w:pPr>
            <w:r w:rsidRPr="00FC0C73">
              <w:rPr>
                <w:rFonts w:eastAsia="MS UI Gothic" w:cs="Tahoma"/>
                <w:color w:val="000000"/>
                <w:szCs w:val="18"/>
              </w:rPr>
              <w:t xml:space="preserve">1 Half-time Microsoft Enterprise Architect </w:t>
            </w:r>
            <w:r w:rsidRPr="00FC0C73">
              <w:rPr>
                <w:rFonts w:cs="Tahoma"/>
                <w:b/>
                <w:bCs/>
                <w:color w:val="000000"/>
                <w:sz w:val="20"/>
                <w:szCs w:val="18"/>
                <w:vertAlign w:val="superscript"/>
              </w:rPr>
              <w:t>1</w:t>
            </w:r>
          </w:p>
        </w:tc>
        <w:tc>
          <w:tcPr>
            <w:tcW w:w="2250" w:type="dxa"/>
            <w:vAlign w:val="center"/>
          </w:tcPr>
          <w:p w:rsidR="00C21366" w:rsidRPr="00FC0C73" w:rsidRDefault="00C21366" w:rsidP="00111C93">
            <w:pPr>
              <w:jc w:val="center"/>
              <w:rPr>
                <w:rFonts w:cs="Tahoma"/>
                <w:color w:val="000000"/>
                <w:szCs w:val="18"/>
              </w:rPr>
            </w:pPr>
            <w:r w:rsidRPr="00FC0C73">
              <w:rPr>
                <w:rFonts w:eastAsia="MS UI Gothic" w:cs="Tahoma"/>
                <w:color w:val="000000"/>
                <w:szCs w:val="18"/>
              </w:rPr>
              <w:t xml:space="preserve">1 Full-time Microsoft Enterprise Architect </w:t>
            </w:r>
            <w:r w:rsidRPr="00FC0C73">
              <w:rPr>
                <w:rFonts w:cs="Tahoma"/>
                <w:b/>
                <w:bCs/>
                <w:color w:val="000000"/>
                <w:sz w:val="20"/>
                <w:szCs w:val="18"/>
                <w:vertAlign w:val="superscript"/>
              </w:rPr>
              <w:t>1</w:t>
            </w:r>
          </w:p>
        </w:tc>
      </w:tr>
      <w:tr w:rsidR="00C21366" w:rsidRPr="00931903" w:rsidTr="00111C93">
        <w:tc>
          <w:tcPr>
            <w:tcW w:w="2555" w:type="dxa"/>
            <w:vAlign w:val="center"/>
          </w:tcPr>
          <w:p w:rsidR="00C21366" w:rsidRPr="00FC0C73" w:rsidRDefault="00C21366" w:rsidP="00111C93">
            <w:pPr>
              <w:rPr>
                <w:rFonts w:cs="Tahoma"/>
                <w:color w:val="000000"/>
                <w:szCs w:val="18"/>
              </w:rPr>
            </w:pPr>
            <w:r w:rsidRPr="00FC0C73">
              <w:rPr>
                <w:rFonts w:cs="Tahoma"/>
                <w:color w:val="000000"/>
                <w:szCs w:val="18"/>
              </w:rPr>
              <w:t>Beoordeling</w:t>
            </w:r>
            <w:r w:rsidRPr="00FC0C73">
              <w:rPr>
                <w:rFonts w:cs="Tahoma"/>
                <w:b/>
                <w:bCs/>
                <w:color w:val="000000"/>
                <w:sz w:val="20"/>
                <w:szCs w:val="18"/>
              </w:rPr>
              <w:t xml:space="preserve"> </w:t>
            </w:r>
            <w:r w:rsidRPr="00FC0C73">
              <w:rPr>
                <w:rFonts w:cs="Tahoma"/>
                <w:b/>
                <w:bCs/>
                <w:color w:val="000000"/>
                <w:sz w:val="20"/>
                <w:szCs w:val="18"/>
                <w:vertAlign w:val="superscript"/>
              </w:rPr>
              <w:t>2</w:t>
            </w:r>
          </w:p>
        </w:tc>
        <w:tc>
          <w:tcPr>
            <w:tcW w:w="2215" w:type="dxa"/>
            <w:vAlign w:val="center"/>
          </w:tcPr>
          <w:p w:rsidR="00C21366" w:rsidRPr="00946F7D" w:rsidRDefault="00C21366" w:rsidP="00111C93">
            <w:pPr>
              <w:jc w:val="center"/>
              <w:rPr>
                <w:rFonts w:cs="Tahoma"/>
                <w:color w:val="000000"/>
                <w:szCs w:val="18"/>
                <w:lang w:val="nl-NL"/>
              </w:rPr>
            </w:pPr>
            <w:r w:rsidRPr="00946F7D">
              <w:rPr>
                <w:rFonts w:cs="Tahoma"/>
                <w:color w:val="000000"/>
                <w:szCs w:val="18"/>
                <w:lang w:val="nl-NL"/>
              </w:rPr>
              <w:t>Tot 25% Architect-inspanning per jaar</w:t>
            </w:r>
          </w:p>
        </w:tc>
        <w:tc>
          <w:tcPr>
            <w:tcW w:w="2340" w:type="dxa"/>
            <w:vAlign w:val="center"/>
          </w:tcPr>
          <w:p w:rsidR="00C21366" w:rsidRPr="00946F7D" w:rsidRDefault="00C21366" w:rsidP="00111C93">
            <w:pPr>
              <w:jc w:val="center"/>
              <w:rPr>
                <w:rFonts w:cs="Tahoma"/>
                <w:color w:val="000000"/>
                <w:szCs w:val="18"/>
                <w:lang w:val="nl-NL"/>
              </w:rPr>
            </w:pPr>
            <w:r w:rsidRPr="00946F7D">
              <w:rPr>
                <w:rFonts w:cs="Tahoma"/>
                <w:color w:val="000000"/>
                <w:szCs w:val="18"/>
                <w:lang w:val="nl-NL"/>
              </w:rPr>
              <w:t>Tot 25% Architect-inspanning per jaar</w:t>
            </w:r>
          </w:p>
        </w:tc>
        <w:tc>
          <w:tcPr>
            <w:tcW w:w="2250" w:type="dxa"/>
            <w:vAlign w:val="center"/>
          </w:tcPr>
          <w:p w:rsidR="00C21366" w:rsidRPr="00946F7D" w:rsidRDefault="00C21366" w:rsidP="00111C93">
            <w:pPr>
              <w:jc w:val="center"/>
              <w:rPr>
                <w:rFonts w:cs="Tahoma"/>
                <w:color w:val="000000"/>
                <w:szCs w:val="18"/>
                <w:lang w:val="nl-NL"/>
              </w:rPr>
            </w:pPr>
            <w:r w:rsidRPr="00946F7D">
              <w:rPr>
                <w:rFonts w:cs="Tahoma"/>
                <w:color w:val="000000"/>
                <w:szCs w:val="18"/>
                <w:lang w:val="nl-NL"/>
              </w:rPr>
              <w:t>Tot 25% Architect-inspanning per jaar</w:t>
            </w:r>
          </w:p>
        </w:tc>
      </w:tr>
      <w:tr w:rsidR="00C21366" w:rsidRPr="00931903" w:rsidTr="00111C93">
        <w:tc>
          <w:tcPr>
            <w:tcW w:w="2555" w:type="dxa"/>
            <w:vAlign w:val="center"/>
          </w:tcPr>
          <w:p w:rsidR="00C21366" w:rsidRPr="00FC0C73" w:rsidRDefault="00C21366" w:rsidP="00111C93">
            <w:pPr>
              <w:rPr>
                <w:rFonts w:cs="Tahoma"/>
                <w:color w:val="000000"/>
                <w:szCs w:val="18"/>
              </w:rPr>
            </w:pPr>
            <w:r w:rsidRPr="00FC0C73">
              <w:rPr>
                <w:rFonts w:cs="Tahoma"/>
                <w:color w:val="000000"/>
                <w:szCs w:val="18"/>
              </w:rPr>
              <w:t>Enterprise Strategy Project</w:t>
            </w:r>
            <w:r w:rsidRPr="00FC0C73">
              <w:rPr>
                <w:rFonts w:cs="Tahoma"/>
                <w:b/>
                <w:bCs/>
                <w:color w:val="000000"/>
                <w:sz w:val="20"/>
                <w:szCs w:val="18"/>
              </w:rPr>
              <w:t xml:space="preserve"> </w:t>
            </w:r>
            <w:r w:rsidRPr="00FC0C73">
              <w:rPr>
                <w:rFonts w:cs="Tahoma"/>
                <w:b/>
                <w:bCs/>
                <w:color w:val="000000"/>
                <w:sz w:val="20"/>
                <w:szCs w:val="18"/>
                <w:vertAlign w:val="superscript"/>
              </w:rPr>
              <w:t>2</w:t>
            </w:r>
          </w:p>
        </w:tc>
        <w:tc>
          <w:tcPr>
            <w:tcW w:w="2215" w:type="dxa"/>
            <w:vAlign w:val="center"/>
          </w:tcPr>
          <w:p w:rsidR="00C21366" w:rsidRPr="00946F7D" w:rsidRDefault="00C21366" w:rsidP="00111C93">
            <w:pPr>
              <w:jc w:val="center"/>
              <w:rPr>
                <w:rFonts w:cs="Tahoma"/>
                <w:color w:val="000000"/>
                <w:szCs w:val="18"/>
                <w:lang w:val="nl-NL"/>
              </w:rPr>
            </w:pPr>
            <w:r w:rsidRPr="00946F7D">
              <w:rPr>
                <w:rFonts w:cs="Tahoma"/>
                <w:color w:val="000000"/>
                <w:szCs w:val="18"/>
                <w:lang w:val="nl-NL"/>
              </w:rPr>
              <w:t>Tot 75% Architect-inspanning per jaar</w:t>
            </w:r>
          </w:p>
        </w:tc>
        <w:tc>
          <w:tcPr>
            <w:tcW w:w="2340" w:type="dxa"/>
            <w:vAlign w:val="center"/>
          </w:tcPr>
          <w:p w:rsidR="00C21366" w:rsidRPr="00946F7D" w:rsidRDefault="00C21366" w:rsidP="00111C93">
            <w:pPr>
              <w:jc w:val="center"/>
              <w:rPr>
                <w:rFonts w:cs="Tahoma"/>
                <w:color w:val="000000"/>
                <w:szCs w:val="18"/>
                <w:lang w:val="nl-NL"/>
              </w:rPr>
            </w:pPr>
            <w:r w:rsidRPr="00946F7D">
              <w:rPr>
                <w:rFonts w:cs="Tahoma"/>
                <w:color w:val="000000"/>
                <w:szCs w:val="18"/>
                <w:lang w:val="nl-NL"/>
              </w:rPr>
              <w:t>Tot 75% Architect-inspanning per jaar</w:t>
            </w:r>
          </w:p>
        </w:tc>
        <w:tc>
          <w:tcPr>
            <w:tcW w:w="2250" w:type="dxa"/>
            <w:vAlign w:val="center"/>
          </w:tcPr>
          <w:p w:rsidR="00C21366" w:rsidRPr="00946F7D" w:rsidRDefault="00C21366" w:rsidP="00111C93">
            <w:pPr>
              <w:jc w:val="center"/>
              <w:rPr>
                <w:rFonts w:cs="Tahoma"/>
                <w:color w:val="000000"/>
                <w:szCs w:val="18"/>
                <w:lang w:val="nl-NL"/>
              </w:rPr>
            </w:pPr>
            <w:r w:rsidRPr="00946F7D">
              <w:rPr>
                <w:rFonts w:cs="Tahoma"/>
                <w:color w:val="000000"/>
                <w:szCs w:val="18"/>
                <w:lang w:val="nl-NL"/>
              </w:rPr>
              <w:t>Tot 75% Architect-inspanning per jaar</w:t>
            </w:r>
          </w:p>
        </w:tc>
      </w:tr>
      <w:tr w:rsidR="00C21366" w:rsidRPr="00FC0C73" w:rsidTr="00111C93">
        <w:tc>
          <w:tcPr>
            <w:tcW w:w="2555" w:type="dxa"/>
            <w:vAlign w:val="center"/>
          </w:tcPr>
          <w:p w:rsidR="00C21366" w:rsidRPr="00FC0C73" w:rsidRDefault="00C21366" w:rsidP="00111C93">
            <w:pPr>
              <w:rPr>
                <w:rFonts w:cs="Tahoma"/>
                <w:color w:val="000000"/>
                <w:szCs w:val="18"/>
              </w:rPr>
            </w:pPr>
            <w:r w:rsidRPr="00FC0C73">
              <w:rPr>
                <w:rFonts w:cs="Tahoma"/>
                <w:color w:val="000000"/>
                <w:szCs w:val="18"/>
              </w:rPr>
              <w:t>Samenwerkingsworkshops</w:t>
            </w:r>
          </w:p>
        </w:tc>
        <w:tc>
          <w:tcPr>
            <w:tcW w:w="2215" w:type="dxa"/>
            <w:vAlign w:val="center"/>
          </w:tcPr>
          <w:p w:rsidR="00C21366" w:rsidRPr="00FC0C73" w:rsidRDefault="00C21366" w:rsidP="00111C93">
            <w:pPr>
              <w:jc w:val="center"/>
              <w:rPr>
                <w:rFonts w:cs="Tahoma"/>
                <w:color w:val="000000"/>
                <w:szCs w:val="18"/>
              </w:rPr>
            </w:pPr>
            <w:r w:rsidRPr="00FC0C73">
              <w:rPr>
                <w:rFonts w:cs="Tahoma"/>
                <w:color w:val="000000"/>
                <w:szCs w:val="18"/>
              </w:rPr>
              <w:t>Maximaal 1 per jaar</w:t>
            </w:r>
          </w:p>
        </w:tc>
        <w:tc>
          <w:tcPr>
            <w:tcW w:w="2340" w:type="dxa"/>
            <w:vAlign w:val="center"/>
          </w:tcPr>
          <w:p w:rsidR="00C21366" w:rsidRPr="00FC0C73" w:rsidRDefault="00C21366" w:rsidP="00111C93">
            <w:pPr>
              <w:jc w:val="center"/>
              <w:rPr>
                <w:rFonts w:cs="Tahoma"/>
                <w:color w:val="000000"/>
                <w:szCs w:val="18"/>
              </w:rPr>
            </w:pPr>
            <w:r w:rsidRPr="00FC0C73">
              <w:rPr>
                <w:rFonts w:cs="Tahoma"/>
                <w:color w:val="000000"/>
                <w:szCs w:val="18"/>
              </w:rPr>
              <w:t>Maximaal 2 per jaar</w:t>
            </w:r>
          </w:p>
        </w:tc>
        <w:tc>
          <w:tcPr>
            <w:tcW w:w="2250" w:type="dxa"/>
            <w:vAlign w:val="center"/>
          </w:tcPr>
          <w:p w:rsidR="00C21366" w:rsidRPr="00FC0C73" w:rsidRDefault="00C21366" w:rsidP="00111C93">
            <w:pPr>
              <w:spacing w:before="120"/>
              <w:jc w:val="center"/>
              <w:rPr>
                <w:rFonts w:cs="Tahoma"/>
                <w:color w:val="000000"/>
                <w:szCs w:val="18"/>
              </w:rPr>
            </w:pPr>
            <w:r w:rsidRPr="00FC0C73">
              <w:rPr>
                <w:rFonts w:cs="Tahoma"/>
              </w:rPr>
              <w:t>Maximaal 4 per jaar</w:t>
            </w:r>
          </w:p>
        </w:tc>
      </w:tr>
      <w:tr w:rsidR="00C21366" w:rsidRPr="00FC0C73" w:rsidTr="00111C93">
        <w:tc>
          <w:tcPr>
            <w:tcW w:w="2555" w:type="dxa"/>
            <w:vAlign w:val="center"/>
          </w:tcPr>
          <w:p w:rsidR="00C21366" w:rsidRPr="00FC0C73" w:rsidRDefault="00C21366" w:rsidP="00111C93">
            <w:pPr>
              <w:rPr>
                <w:rFonts w:cs="Tahoma"/>
                <w:color w:val="000000"/>
                <w:szCs w:val="18"/>
              </w:rPr>
            </w:pPr>
            <w:r w:rsidRPr="00FC0C73">
              <w:rPr>
                <w:rFonts w:cs="Tahoma"/>
                <w:color w:val="000000"/>
                <w:szCs w:val="18"/>
              </w:rPr>
              <w:t>Enterprise Strategy Network</w:t>
            </w:r>
          </w:p>
        </w:tc>
        <w:tc>
          <w:tcPr>
            <w:tcW w:w="2215" w:type="dxa"/>
            <w:vAlign w:val="center"/>
          </w:tcPr>
          <w:p w:rsidR="00C21366" w:rsidRPr="00FC0C73" w:rsidRDefault="00C21366" w:rsidP="00111C93">
            <w:pPr>
              <w:jc w:val="center"/>
              <w:rPr>
                <w:rFonts w:eastAsia="MS UI Gothic" w:cs="Tahoma"/>
                <w:color w:val="000000"/>
                <w:szCs w:val="18"/>
              </w:rPr>
            </w:pPr>
            <w:r w:rsidRPr="00FC0C73">
              <w:rPr>
                <w:rFonts w:ascii="MS UI Gothic" w:eastAsia="MS UI Gothic" w:hAnsi="MS UI Gothic" w:cs="MS UI Gothic" w:hint="eastAsia"/>
                <w:color w:val="000000"/>
                <w:szCs w:val="18"/>
              </w:rPr>
              <w:t>✓</w:t>
            </w:r>
          </w:p>
        </w:tc>
        <w:tc>
          <w:tcPr>
            <w:tcW w:w="2340" w:type="dxa"/>
            <w:vAlign w:val="center"/>
          </w:tcPr>
          <w:p w:rsidR="00C21366" w:rsidRPr="00FC0C73" w:rsidRDefault="00C21366" w:rsidP="00111C93">
            <w:pPr>
              <w:jc w:val="center"/>
              <w:rPr>
                <w:rFonts w:eastAsia="MS UI Gothic" w:cs="Tahoma"/>
                <w:color w:val="000000"/>
                <w:szCs w:val="18"/>
              </w:rPr>
            </w:pPr>
            <w:r w:rsidRPr="00FC0C73">
              <w:rPr>
                <w:rFonts w:ascii="MS UI Gothic" w:eastAsia="MS UI Gothic" w:hAnsi="MS UI Gothic" w:cs="MS UI Gothic" w:hint="eastAsia"/>
                <w:color w:val="000000"/>
                <w:szCs w:val="18"/>
              </w:rPr>
              <w:t>✓</w:t>
            </w:r>
          </w:p>
        </w:tc>
        <w:tc>
          <w:tcPr>
            <w:tcW w:w="2250" w:type="dxa"/>
            <w:vAlign w:val="center"/>
          </w:tcPr>
          <w:p w:rsidR="00C21366" w:rsidRPr="00FC0C73" w:rsidRDefault="00C21366" w:rsidP="00111C93">
            <w:pPr>
              <w:jc w:val="center"/>
              <w:rPr>
                <w:rFonts w:eastAsia="MS UI Gothic" w:cs="Tahoma"/>
              </w:rPr>
            </w:pPr>
            <w:r w:rsidRPr="00FC0C73">
              <w:rPr>
                <w:rFonts w:ascii="MS UI Gothic" w:eastAsia="MS UI Gothic" w:hAnsi="MS UI Gothic" w:cs="MS UI Gothic" w:hint="eastAsia"/>
                <w:color w:val="000000"/>
                <w:szCs w:val="18"/>
              </w:rPr>
              <w:t>✓</w:t>
            </w:r>
          </w:p>
        </w:tc>
      </w:tr>
      <w:tr w:rsidR="00C21366" w:rsidRPr="00FC0C73" w:rsidTr="00111C93">
        <w:tc>
          <w:tcPr>
            <w:tcW w:w="2555" w:type="dxa"/>
            <w:vAlign w:val="center"/>
          </w:tcPr>
          <w:p w:rsidR="00C21366" w:rsidRPr="00FC0C73" w:rsidRDefault="00C21366" w:rsidP="00111C93">
            <w:pPr>
              <w:rPr>
                <w:rFonts w:cs="Tahoma"/>
                <w:color w:val="000000"/>
                <w:szCs w:val="18"/>
              </w:rPr>
            </w:pPr>
            <w:r w:rsidRPr="00FC0C73">
              <w:rPr>
                <w:rFonts w:cs="Tahoma"/>
                <w:color w:val="000000"/>
                <w:szCs w:val="18"/>
              </w:rPr>
              <w:t>Enterprise Strategy Library</w:t>
            </w:r>
          </w:p>
        </w:tc>
        <w:tc>
          <w:tcPr>
            <w:tcW w:w="2215" w:type="dxa"/>
            <w:vAlign w:val="center"/>
          </w:tcPr>
          <w:p w:rsidR="00C21366" w:rsidRPr="00FC0C73" w:rsidRDefault="00C21366" w:rsidP="00111C93">
            <w:pPr>
              <w:jc w:val="center"/>
              <w:rPr>
                <w:rFonts w:eastAsia="MS UI Gothic" w:cs="Tahoma"/>
                <w:color w:val="000000"/>
                <w:szCs w:val="18"/>
              </w:rPr>
            </w:pPr>
            <w:r w:rsidRPr="00FC0C73">
              <w:rPr>
                <w:rFonts w:ascii="MS UI Gothic" w:eastAsia="MS UI Gothic" w:hAnsi="MS UI Gothic" w:cs="MS UI Gothic" w:hint="eastAsia"/>
                <w:color w:val="000000"/>
                <w:szCs w:val="18"/>
              </w:rPr>
              <w:t>✓</w:t>
            </w:r>
          </w:p>
        </w:tc>
        <w:tc>
          <w:tcPr>
            <w:tcW w:w="2340" w:type="dxa"/>
            <w:vAlign w:val="center"/>
          </w:tcPr>
          <w:p w:rsidR="00C21366" w:rsidRPr="00FC0C73" w:rsidRDefault="00C21366" w:rsidP="00111C93">
            <w:pPr>
              <w:jc w:val="center"/>
              <w:rPr>
                <w:rFonts w:eastAsia="MS UI Gothic" w:cs="Tahoma"/>
                <w:color w:val="000000"/>
                <w:szCs w:val="18"/>
              </w:rPr>
            </w:pPr>
            <w:r w:rsidRPr="00FC0C73">
              <w:rPr>
                <w:rFonts w:ascii="MS UI Gothic" w:eastAsia="MS UI Gothic" w:hAnsi="MS UI Gothic" w:cs="MS UI Gothic" w:hint="eastAsia"/>
                <w:color w:val="000000"/>
                <w:szCs w:val="18"/>
              </w:rPr>
              <w:t>✓</w:t>
            </w:r>
          </w:p>
        </w:tc>
        <w:tc>
          <w:tcPr>
            <w:tcW w:w="2250" w:type="dxa"/>
            <w:vAlign w:val="center"/>
          </w:tcPr>
          <w:p w:rsidR="00C21366" w:rsidRPr="00FC0C73" w:rsidRDefault="00C21366" w:rsidP="00111C93">
            <w:pPr>
              <w:jc w:val="center"/>
              <w:rPr>
                <w:rFonts w:eastAsia="MS UI Gothic" w:cs="Tahoma"/>
              </w:rPr>
            </w:pPr>
            <w:r w:rsidRPr="00FC0C73">
              <w:rPr>
                <w:rFonts w:ascii="MS UI Gothic" w:eastAsia="MS UI Gothic" w:hAnsi="MS UI Gothic" w:cs="MS UI Gothic" w:hint="eastAsia"/>
                <w:color w:val="000000"/>
                <w:szCs w:val="18"/>
              </w:rPr>
              <w:t>✓</w:t>
            </w:r>
          </w:p>
        </w:tc>
      </w:tr>
      <w:tr w:rsidR="00C21366" w:rsidRPr="00FC0C73" w:rsidTr="00111C93">
        <w:tc>
          <w:tcPr>
            <w:tcW w:w="2555" w:type="dxa"/>
            <w:vAlign w:val="center"/>
          </w:tcPr>
          <w:p w:rsidR="00C21366" w:rsidRPr="00FC0C73" w:rsidRDefault="00C21366" w:rsidP="00111C93">
            <w:pPr>
              <w:rPr>
                <w:rFonts w:cs="Tahoma"/>
                <w:color w:val="000000"/>
                <w:szCs w:val="18"/>
              </w:rPr>
            </w:pPr>
            <w:r w:rsidRPr="00FC0C73">
              <w:rPr>
                <w:rFonts w:cs="Tahoma"/>
                <w:color w:val="000000"/>
                <w:szCs w:val="18"/>
              </w:rPr>
              <w:t>Strategische briefings</w:t>
            </w:r>
          </w:p>
        </w:tc>
        <w:tc>
          <w:tcPr>
            <w:tcW w:w="2215" w:type="dxa"/>
            <w:vAlign w:val="center"/>
          </w:tcPr>
          <w:p w:rsidR="00C21366" w:rsidRPr="00FC0C73" w:rsidRDefault="00C21366" w:rsidP="00111C93">
            <w:pPr>
              <w:jc w:val="center"/>
              <w:rPr>
                <w:rFonts w:eastAsia="MS UI Gothic" w:cs="Tahoma"/>
                <w:color w:val="000000"/>
                <w:szCs w:val="18"/>
              </w:rPr>
            </w:pPr>
            <w:r w:rsidRPr="00FC0C73">
              <w:rPr>
                <w:rFonts w:ascii="MS UI Gothic" w:eastAsia="MS UI Gothic" w:hAnsi="MS UI Gothic" w:cs="MS UI Gothic" w:hint="eastAsia"/>
                <w:color w:val="000000"/>
                <w:szCs w:val="18"/>
              </w:rPr>
              <w:t>✓</w:t>
            </w:r>
          </w:p>
        </w:tc>
        <w:tc>
          <w:tcPr>
            <w:tcW w:w="2340" w:type="dxa"/>
            <w:vAlign w:val="center"/>
          </w:tcPr>
          <w:p w:rsidR="00C21366" w:rsidRPr="00FC0C73" w:rsidRDefault="00C21366" w:rsidP="00111C93">
            <w:pPr>
              <w:jc w:val="center"/>
              <w:rPr>
                <w:rFonts w:cs="Tahoma"/>
                <w:color w:val="000000"/>
                <w:szCs w:val="18"/>
              </w:rPr>
            </w:pPr>
            <w:r w:rsidRPr="00FC0C73">
              <w:rPr>
                <w:rFonts w:ascii="MS UI Gothic" w:eastAsia="MS UI Gothic" w:hAnsi="MS UI Gothic" w:cs="MS UI Gothic" w:hint="eastAsia"/>
                <w:color w:val="000000"/>
                <w:szCs w:val="18"/>
              </w:rPr>
              <w:t>✓</w:t>
            </w:r>
          </w:p>
        </w:tc>
        <w:tc>
          <w:tcPr>
            <w:tcW w:w="2250" w:type="dxa"/>
            <w:vAlign w:val="center"/>
          </w:tcPr>
          <w:p w:rsidR="00C21366" w:rsidRPr="00FC0C73" w:rsidRDefault="00C21366" w:rsidP="00111C93">
            <w:pPr>
              <w:jc w:val="center"/>
              <w:rPr>
                <w:rFonts w:cs="Tahoma"/>
                <w:color w:val="000000"/>
                <w:szCs w:val="18"/>
              </w:rPr>
            </w:pPr>
            <w:r w:rsidRPr="00FC0C73">
              <w:rPr>
                <w:rFonts w:ascii="MS UI Gothic" w:eastAsia="MS UI Gothic" w:hAnsi="MS UI Gothic" w:cs="MS UI Gothic" w:hint="eastAsia"/>
              </w:rPr>
              <w:t>✓</w:t>
            </w:r>
          </w:p>
        </w:tc>
      </w:tr>
      <w:tr w:rsidR="00C21366" w:rsidRPr="00FC0C73" w:rsidTr="00111C93">
        <w:tc>
          <w:tcPr>
            <w:tcW w:w="2555" w:type="dxa"/>
            <w:vAlign w:val="center"/>
          </w:tcPr>
          <w:p w:rsidR="00C21366" w:rsidRPr="00FC0C73" w:rsidRDefault="00C21366" w:rsidP="00111C93">
            <w:pPr>
              <w:rPr>
                <w:rFonts w:cs="Tahoma"/>
                <w:color w:val="000000"/>
                <w:szCs w:val="18"/>
              </w:rPr>
            </w:pPr>
            <w:r w:rsidRPr="00FC0C73">
              <w:rPr>
                <w:rFonts w:cs="Tahoma"/>
                <w:color w:val="000000"/>
                <w:szCs w:val="18"/>
              </w:rPr>
              <w:t>Enterprise Strategy Forum</w:t>
            </w:r>
          </w:p>
        </w:tc>
        <w:tc>
          <w:tcPr>
            <w:tcW w:w="2215" w:type="dxa"/>
            <w:vAlign w:val="center"/>
          </w:tcPr>
          <w:p w:rsidR="00C21366" w:rsidRPr="00FC0C73" w:rsidRDefault="00C21366" w:rsidP="00111C93">
            <w:pPr>
              <w:jc w:val="center"/>
              <w:rPr>
                <w:rFonts w:cs="Tahoma"/>
                <w:color w:val="000000"/>
                <w:szCs w:val="18"/>
              </w:rPr>
            </w:pPr>
          </w:p>
        </w:tc>
        <w:tc>
          <w:tcPr>
            <w:tcW w:w="2340" w:type="dxa"/>
            <w:vAlign w:val="center"/>
          </w:tcPr>
          <w:p w:rsidR="00C21366" w:rsidRPr="00FC0C73" w:rsidRDefault="00C21366" w:rsidP="00111C93">
            <w:pPr>
              <w:jc w:val="center"/>
              <w:rPr>
                <w:rFonts w:cs="Tahoma"/>
                <w:color w:val="000000"/>
                <w:szCs w:val="18"/>
              </w:rPr>
            </w:pPr>
            <w:r w:rsidRPr="00FC0C73">
              <w:rPr>
                <w:rFonts w:ascii="MS UI Gothic" w:eastAsia="MS UI Gothic" w:hAnsi="MS UI Gothic" w:cs="MS UI Gothic" w:hint="eastAsia"/>
                <w:color w:val="000000"/>
                <w:szCs w:val="18"/>
              </w:rPr>
              <w:t>✓</w:t>
            </w:r>
          </w:p>
        </w:tc>
        <w:tc>
          <w:tcPr>
            <w:tcW w:w="2250" w:type="dxa"/>
            <w:vAlign w:val="center"/>
          </w:tcPr>
          <w:p w:rsidR="00C21366" w:rsidRPr="00FC0C73" w:rsidRDefault="00C21366" w:rsidP="00111C93">
            <w:pPr>
              <w:jc w:val="center"/>
              <w:rPr>
                <w:rFonts w:cs="Tahoma"/>
                <w:color w:val="000000"/>
                <w:szCs w:val="18"/>
              </w:rPr>
            </w:pPr>
            <w:r w:rsidRPr="00FC0C73">
              <w:rPr>
                <w:rFonts w:ascii="MS UI Gothic" w:eastAsia="MS UI Gothic" w:hAnsi="MS UI Gothic" w:cs="MS UI Gothic" w:hint="eastAsia"/>
                <w:color w:val="000000"/>
                <w:szCs w:val="18"/>
              </w:rPr>
              <w:t>✓</w:t>
            </w:r>
          </w:p>
        </w:tc>
      </w:tr>
      <w:tr w:rsidR="00C21366" w:rsidRPr="00FC0C73" w:rsidTr="00111C93">
        <w:tc>
          <w:tcPr>
            <w:tcW w:w="2555" w:type="dxa"/>
            <w:vAlign w:val="center"/>
          </w:tcPr>
          <w:p w:rsidR="00C21366" w:rsidRPr="00FC0C73" w:rsidRDefault="00C21366" w:rsidP="00111C93">
            <w:pPr>
              <w:rPr>
                <w:rFonts w:cs="Tahoma"/>
                <w:color w:val="000000"/>
                <w:szCs w:val="18"/>
              </w:rPr>
            </w:pPr>
            <w:r w:rsidRPr="00FC0C73">
              <w:rPr>
                <w:rFonts w:cs="Tahoma"/>
                <w:color w:val="000000"/>
                <w:szCs w:val="18"/>
              </w:rPr>
              <w:t>Enterprise Strategy Capacity Add-On</w:t>
            </w:r>
          </w:p>
        </w:tc>
        <w:tc>
          <w:tcPr>
            <w:tcW w:w="2215" w:type="dxa"/>
            <w:vAlign w:val="center"/>
          </w:tcPr>
          <w:p w:rsidR="00C21366" w:rsidRPr="00FC0C73" w:rsidRDefault="00C21366" w:rsidP="00111C93">
            <w:pPr>
              <w:jc w:val="center"/>
              <w:rPr>
                <w:rFonts w:eastAsia="MS UI Gothic" w:cs="Tahoma"/>
                <w:color w:val="000000"/>
                <w:szCs w:val="18"/>
              </w:rPr>
            </w:pPr>
            <w:r w:rsidRPr="00FC0C73">
              <w:rPr>
                <w:rFonts w:cs="Tahoma"/>
                <w:color w:val="000000"/>
                <w:szCs w:val="18"/>
              </w:rPr>
              <w:t>200 uur</w:t>
            </w:r>
          </w:p>
        </w:tc>
        <w:tc>
          <w:tcPr>
            <w:tcW w:w="2340" w:type="dxa"/>
            <w:vAlign w:val="center"/>
          </w:tcPr>
          <w:p w:rsidR="00C21366" w:rsidRPr="00FC0C73" w:rsidRDefault="00C21366" w:rsidP="00111C93">
            <w:pPr>
              <w:jc w:val="center"/>
              <w:rPr>
                <w:rFonts w:eastAsia="MS UI Gothic" w:cs="Tahoma"/>
                <w:color w:val="000000"/>
                <w:szCs w:val="18"/>
              </w:rPr>
            </w:pPr>
            <w:r w:rsidRPr="00FC0C73">
              <w:rPr>
                <w:rFonts w:cs="Tahoma"/>
                <w:color w:val="000000"/>
                <w:szCs w:val="18"/>
              </w:rPr>
              <w:t>200 uur</w:t>
            </w:r>
          </w:p>
        </w:tc>
        <w:tc>
          <w:tcPr>
            <w:tcW w:w="2250" w:type="dxa"/>
            <w:vAlign w:val="center"/>
          </w:tcPr>
          <w:p w:rsidR="00C21366" w:rsidRPr="00FC0C73" w:rsidRDefault="00C21366" w:rsidP="00111C93">
            <w:pPr>
              <w:jc w:val="center"/>
              <w:rPr>
                <w:rFonts w:eastAsia="MS UI Gothic" w:cs="Tahoma"/>
              </w:rPr>
            </w:pPr>
            <w:r w:rsidRPr="00FC0C73">
              <w:rPr>
                <w:rFonts w:cs="Tahoma"/>
                <w:color w:val="000000"/>
                <w:szCs w:val="18"/>
              </w:rPr>
              <w:t>200 uur</w:t>
            </w:r>
          </w:p>
        </w:tc>
      </w:tr>
    </w:tbl>
    <w:p w:rsidR="00C21366" w:rsidRPr="00946F7D" w:rsidRDefault="00C21366" w:rsidP="00C21366">
      <w:pPr>
        <w:rPr>
          <w:rFonts w:cs="Tahoma"/>
          <w:lang w:val="nl-NL"/>
        </w:rPr>
      </w:pPr>
      <w:r w:rsidRPr="00DB5A11">
        <w:rPr>
          <w:rFonts w:cs="Tahoma"/>
          <w:b/>
          <w:bCs/>
          <w:i/>
          <w:iCs/>
          <w:color w:val="000000"/>
          <w:sz w:val="20"/>
          <w:szCs w:val="18"/>
          <w:vertAlign w:val="superscript"/>
          <w:lang w:val="nl-NL"/>
        </w:rPr>
        <w:t>1</w:t>
      </w:r>
      <w:r w:rsidRPr="00946F7D">
        <w:rPr>
          <w:rFonts w:cs="Tahoma"/>
          <w:b/>
          <w:bCs/>
          <w:i/>
          <w:color w:val="000000"/>
          <w:sz w:val="20"/>
          <w:szCs w:val="18"/>
          <w:vertAlign w:val="superscript"/>
          <w:lang w:val="nl-NL"/>
        </w:rPr>
        <w:t xml:space="preserve"> </w:t>
      </w:r>
      <w:r w:rsidRPr="00946F7D">
        <w:rPr>
          <w:rFonts w:eastAsia="Times New Roman" w:cs="Tahoma"/>
          <w:i/>
          <w:sz w:val="16"/>
          <w:szCs w:val="20"/>
          <w:lang w:val="nl-NL"/>
        </w:rPr>
        <w:t>Een Enterprise Strategy Connect-werkovereenkomst omvat tot 400 uur werk. Een Enterprise Strategy Foudation-werkovereenkomst omvat tot 800 uur werk. Een Enterprise Strategy Portfolio-werkovereenkomst omvat tot 1600 uur werk. Het Microsoft-presoneel dat het werk uitvoert wordt afgestemd op de behoeften van de klant en omvat een mix van Enterprise Architects en Enterprise Strategy Network-personeel.</w:t>
      </w:r>
    </w:p>
    <w:p w:rsidR="00C21366" w:rsidRPr="00946F7D" w:rsidRDefault="00C21366" w:rsidP="00C21366">
      <w:pPr>
        <w:rPr>
          <w:rFonts w:cs="Tahoma"/>
          <w:lang w:val="nl-NL"/>
        </w:rPr>
      </w:pPr>
    </w:p>
    <w:p w:rsidR="00C21366" w:rsidRPr="00946F7D" w:rsidRDefault="00C21366" w:rsidP="00C21366">
      <w:pPr>
        <w:rPr>
          <w:rFonts w:cs="Tahoma"/>
          <w:lang w:val="nl-NL"/>
        </w:rPr>
      </w:pPr>
      <w:r w:rsidRPr="00946F7D">
        <w:rPr>
          <w:rFonts w:cs="Tahoma"/>
          <w:b/>
          <w:bCs/>
          <w:i/>
          <w:color w:val="000000"/>
          <w:sz w:val="20"/>
          <w:szCs w:val="18"/>
          <w:vertAlign w:val="superscript"/>
          <w:lang w:val="nl-NL"/>
        </w:rPr>
        <w:t>2</w:t>
      </w:r>
      <w:r w:rsidR="00AD37D4">
        <w:rPr>
          <w:rFonts w:cs="Tahoma"/>
          <w:b/>
          <w:bCs/>
          <w:i/>
          <w:color w:val="000000"/>
          <w:sz w:val="20"/>
          <w:szCs w:val="18"/>
          <w:vertAlign w:val="superscript"/>
          <w:lang w:val="nl-NL"/>
        </w:rPr>
        <w:t xml:space="preserve"> </w:t>
      </w:r>
      <w:r w:rsidRPr="00946F7D">
        <w:rPr>
          <w:rFonts w:eastAsia="Times New Roman" w:cs="Tahoma"/>
          <w:i/>
          <w:sz w:val="16"/>
          <w:szCs w:val="20"/>
          <w:lang w:val="nl-NL"/>
        </w:rPr>
        <w:t>De werkelijke hoeveelheid inspanning wordt overeengekomen door Microsoft en de Klant</w:t>
      </w:r>
    </w:p>
    <w:p w:rsidR="00C21366" w:rsidRPr="00946F7D" w:rsidRDefault="00C21366" w:rsidP="00C21366">
      <w:pPr>
        <w:rPr>
          <w:rFonts w:cs="Tahoma"/>
          <w:lang w:val="nl-NL"/>
        </w:rPr>
      </w:pPr>
    </w:p>
    <w:p w:rsidR="00C21366" w:rsidRPr="00FC0C73" w:rsidRDefault="00C21366" w:rsidP="00C21366">
      <w:pPr>
        <w:keepNext/>
        <w:spacing w:after="60"/>
        <w:rPr>
          <w:rFonts w:cs="Tahoma"/>
        </w:rPr>
      </w:pPr>
      <w:r w:rsidRPr="00FC0C73">
        <w:rPr>
          <w:rFonts w:cs="Tahoma"/>
          <w:b/>
        </w:rPr>
        <w:t xml:space="preserve">De Enterprise Architect: </w:t>
      </w:r>
    </w:p>
    <w:p w:rsidR="00C21366" w:rsidRPr="00946F7D" w:rsidRDefault="005540AE" w:rsidP="00C21366">
      <w:pPr>
        <w:numPr>
          <w:ilvl w:val="0"/>
          <w:numId w:val="75"/>
        </w:numPr>
        <w:spacing w:after="60"/>
        <w:ind w:left="1440"/>
        <w:rPr>
          <w:rFonts w:cs="Tahoma"/>
          <w:lang w:val="nl-NL"/>
        </w:rPr>
      </w:pPr>
      <w:r>
        <w:rPr>
          <w:rFonts w:eastAsia="Times New Roman" w:cs="Tahoma"/>
          <w:szCs w:val="20"/>
          <w:lang w:val="nl-NL"/>
        </w:rPr>
        <w:t>W</w:t>
      </w:r>
      <w:r w:rsidR="00C21366" w:rsidRPr="00946F7D">
        <w:rPr>
          <w:rFonts w:eastAsia="Times New Roman" w:cs="Tahoma"/>
          <w:szCs w:val="20"/>
          <w:lang w:val="nl-NL"/>
        </w:rPr>
        <w:t xml:space="preserve">erkt nauw samen met de Klant om een Architecture Service Delivery Plan voor de Klant op te stellen waarin de mijlpalen en doelstellingen zijn gedefinieerd en waarin het proces, de gegevens en de regels zijn vastgesteld zodat de voortgang met betrekking tot de planning kan worden bijgehouden; </w:t>
      </w:r>
    </w:p>
    <w:p w:rsidR="00C21366" w:rsidRPr="00946F7D" w:rsidRDefault="005540AE" w:rsidP="00AD37D4">
      <w:pPr>
        <w:numPr>
          <w:ilvl w:val="0"/>
          <w:numId w:val="75"/>
        </w:numPr>
        <w:spacing w:after="60"/>
        <w:ind w:left="1440"/>
        <w:rPr>
          <w:rFonts w:cs="Tahoma"/>
          <w:lang w:val="nl-NL"/>
        </w:rPr>
      </w:pPr>
      <w:r>
        <w:rPr>
          <w:rFonts w:eastAsia="Times New Roman" w:cs="Tahoma"/>
          <w:szCs w:val="20"/>
          <w:lang w:val="nl-NL"/>
        </w:rPr>
        <w:t>B</w:t>
      </w:r>
      <w:r w:rsidR="00C21366" w:rsidRPr="00946F7D">
        <w:rPr>
          <w:rFonts w:eastAsia="Times New Roman" w:cs="Tahoma"/>
          <w:szCs w:val="20"/>
          <w:lang w:val="nl-NL"/>
        </w:rPr>
        <w:t>iedt eveneens maandelijkse statusupdates van de voortgang van de Klant met betrekking tot de</w:t>
      </w:r>
      <w:r w:rsidR="00AD37D4">
        <w:rPr>
          <w:rFonts w:eastAsia="Times New Roman" w:cs="Tahoma"/>
          <w:szCs w:val="20"/>
          <w:lang w:val="nl-NL"/>
        </w:rPr>
        <w:t> </w:t>
      </w:r>
      <w:r w:rsidR="00C21366" w:rsidRPr="00946F7D">
        <w:rPr>
          <w:rFonts w:eastAsia="Times New Roman" w:cs="Tahoma"/>
          <w:szCs w:val="20"/>
          <w:lang w:val="nl-NL"/>
        </w:rPr>
        <w:t>planning</w:t>
      </w:r>
    </w:p>
    <w:p w:rsidR="00C21366" w:rsidRPr="00946F7D" w:rsidRDefault="005540AE" w:rsidP="005540AE">
      <w:pPr>
        <w:numPr>
          <w:ilvl w:val="0"/>
          <w:numId w:val="75"/>
        </w:numPr>
        <w:spacing w:after="60"/>
        <w:ind w:left="1440"/>
        <w:rPr>
          <w:rFonts w:cs="Tahoma"/>
          <w:lang w:val="nl-NL"/>
        </w:rPr>
      </w:pPr>
      <w:r>
        <w:rPr>
          <w:rFonts w:cs="Tahoma"/>
          <w:lang w:val="nl-NL"/>
        </w:rPr>
        <w:t>B</w:t>
      </w:r>
      <w:r w:rsidR="00C21366" w:rsidRPr="00946F7D">
        <w:rPr>
          <w:rFonts w:cs="Tahoma"/>
          <w:lang w:val="nl-NL"/>
        </w:rPr>
        <w:t>eheert de toegang tot het Microsoft Enterprise Strategy Network.</w:t>
      </w:r>
    </w:p>
    <w:p w:rsidR="00C21366" w:rsidRPr="00946F7D" w:rsidRDefault="00C21366" w:rsidP="00C21366">
      <w:pPr>
        <w:rPr>
          <w:rFonts w:cs="Tahoma"/>
          <w:lang w:val="nl-NL"/>
        </w:rPr>
      </w:pPr>
    </w:p>
    <w:p w:rsidR="00C21366" w:rsidRPr="00FC0C73" w:rsidRDefault="00C21366" w:rsidP="00C21366">
      <w:pPr>
        <w:spacing w:after="60"/>
        <w:rPr>
          <w:rFonts w:cs="Tahoma"/>
        </w:rPr>
      </w:pPr>
      <w:r w:rsidRPr="00FC0C73">
        <w:rPr>
          <w:rFonts w:cs="Tahoma"/>
          <w:b/>
        </w:rPr>
        <w:t>De Beoordeling:</w:t>
      </w:r>
    </w:p>
    <w:p w:rsidR="00C21366" w:rsidRPr="00946F7D" w:rsidRDefault="005540AE" w:rsidP="00C21366">
      <w:pPr>
        <w:numPr>
          <w:ilvl w:val="0"/>
          <w:numId w:val="76"/>
        </w:numPr>
        <w:spacing w:after="60"/>
        <w:ind w:left="1440"/>
        <w:rPr>
          <w:rFonts w:cs="Tahoma"/>
          <w:lang w:val="nl-NL"/>
        </w:rPr>
      </w:pPr>
      <w:r>
        <w:rPr>
          <w:rFonts w:eastAsia="Times New Roman" w:cs="Tahoma"/>
          <w:szCs w:val="20"/>
          <w:lang w:val="nl-NL"/>
        </w:rPr>
        <w:t>I</w:t>
      </w:r>
      <w:r w:rsidR="00C21366" w:rsidRPr="00946F7D">
        <w:rPr>
          <w:rFonts w:eastAsia="Times New Roman" w:cs="Tahoma"/>
          <w:szCs w:val="20"/>
          <w:lang w:val="nl-NL"/>
        </w:rPr>
        <w:t>dentificeert IT-kansen die overeenkomen met de zakelijke doelstellingen van de Klant;</w:t>
      </w:r>
    </w:p>
    <w:p w:rsidR="00C21366" w:rsidRPr="00946F7D" w:rsidRDefault="005540AE" w:rsidP="00C21366">
      <w:pPr>
        <w:numPr>
          <w:ilvl w:val="0"/>
          <w:numId w:val="76"/>
        </w:numPr>
        <w:spacing w:after="60"/>
        <w:ind w:left="1440"/>
        <w:rPr>
          <w:rFonts w:cs="Tahoma"/>
          <w:lang w:val="nl-NL"/>
        </w:rPr>
      </w:pPr>
      <w:r>
        <w:rPr>
          <w:rFonts w:eastAsia="Times New Roman" w:cs="Tahoma"/>
          <w:szCs w:val="20"/>
          <w:lang w:val="nl-NL"/>
        </w:rPr>
        <w:t>B</w:t>
      </w:r>
      <w:r w:rsidR="00C21366" w:rsidRPr="00946F7D">
        <w:rPr>
          <w:rFonts w:eastAsia="Times New Roman" w:cs="Tahoma"/>
          <w:szCs w:val="20"/>
          <w:lang w:val="nl-NL"/>
        </w:rPr>
        <w:t>epaalt de bedrijfs- en architectuurcontext met betrekking tot de IT-diensten en bedrijfsgroepen en die hierdoor worden beïnvloed, om zakelijke afhankelijkheden te herkennen en inspanningen en kosten te definiëren voor het verantwoorden van verdere planning;</w:t>
      </w:r>
    </w:p>
    <w:p w:rsidR="00C21366" w:rsidRPr="00946F7D" w:rsidRDefault="005540AE" w:rsidP="00C21366">
      <w:pPr>
        <w:numPr>
          <w:ilvl w:val="0"/>
          <w:numId w:val="76"/>
        </w:numPr>
        <w:spacing w:after="60"/>
        <w:ind w:left="1440"/>
        <w:rPr>
          <w:rFonts w:cs="Tahoma"/>
          <w:lang w:val="nl-NL"/>
        </w:rPr>
      </w:pPr>
      <w:r>
        <w:rPr>
          <w:rFonts w:eastAsia="Times New Roman" w:cs="Tahoma"/>
          <w:szCs w:val="20"/>
          <w:lang w:val="nl-NL"/>
        </w:rPr>
        <w:t>S</w:t>
      </w:r>
      <w:r w:rsidR="00C21366" w:rsidRPr="00946F7D">
        <w:rPr>
          <w:rFonts w:eastAsia="Times New Roman" w:cs="Tahoma"/>
          <w:szCs w:val="20"/>
          <w:lang w:val="nl-NL"/>
        </w:rPr>
        <w:t>electeert, bevestigt en geeft prioriteit aan initiatieven in het Architecture Service Delivery Plan;</w:t>
      </w:r>
    </w:p>
    <w:p w:rsidR="00C21366" w:rsidRPr="00946F7D" w:rsidRDefault="005540AE" w:rsidP="00C21366">
      <w:pPr>
        <w:numPr>
          <w:ilvl w:val="0"/>
          <w:numId w:val="76"/>
        </w:numPr>
        <w:spacing w:after="60"/>
        <w:ind w:left="1440"/>
        <w:rPr>
          <w:rFonts w:cs="Tahoma"/>
          <w:lang w:val="nl-NL"/>
        </w:rPr>
      </w:pPr>
      <w:r>
        <w:rPr>
          <w:rFonts w:eastAsia="Times New Roman" w:cs="Tahoma"/>
          <w:szCs w:val="20"/>
          <w:lang w:val="nl-NL"/>
        </w:rPr>
        <w:t>R</w:t>
      </w:r>
      <w:r w:rsidR="00C21366" w:rsidRPr="00946F7D">
        <w:rPr>
          <w:rFonts w:eastAsia="Times New Roman" w:cs="Tahoma"/>
          <w:szCs w:val="20"/>
          <w:lang w:val="nl-NL"/>
        </w:rPr>
        <w:t>esulteert in het Eindrapport van de Beoordeling waarin ten minste één initiatief wordt aanbevolen als een Enterprise Strategy Project.</w:t>
      </w:r>
    </w:p>
    <w:p w:rsidR="00C21366" w:rsidRDefault="00C21366" w:rsidP="00C21366">
      <w:pPr>
        <w:spacing w:after="60"/>
        <w:rPr>
          <w:rFonts w:cs="Tahoma"/>
          <w:lang w:val="nl-NL"/>
        </w:rPr>
      </w:pPr>
    </w:p>
    <w:p w:rsidR="00AD37D4" w:rsidRDefault="00AD37D4" w:rsidP="00C21366">
      <w:pPr>
        <w:spacing w:after="60"/>
        <w:rPr>
          <w:rFonts w:cs="Tahoma"/>
          <w:lang w:val="nl-NL"/>
        </w:rPr>
      </w:pPr>
    </w:p>
    <w:p w:rsidR="00AD37D4" w:rsidRPr="00946F7D" w:rsidRDefault="00AD37D4" w:rsidP="00C21366">
      <w:pPr>
        <w:spacing w:after="60"/>
        <w:rPr>
          <w:rFonts w:cs="Tahoma"/>
          <w:lang w:val="nl-NL"/>
        </w:rPr>
      </w:pPr>
    </w:p>
    <w:p w:rsidR="00C21366" w:rsidRPr="00946F7D" w:rsidRDefault="00C21366" w:rsidP="00C21366">
      <w:pPr>
        <w:spacing w:after="60"/>
        <w:rPr>
          <w:rFonts w:cs="Tahoma"/>
          <w:lang w:val="nl-NL"/>
        </w:rPr>
      </w:pPr>
      <w:r w:rsidRPr="00946F7D">
        <w:rPr>
          <w:rFonts w:cs="Tahoma"/>
          <w:b/>
          <w:lang w:val="nl-NL"/>
        </w:rPr>
        <w:lastRenderedPageBreak/>
        <w:t>Enterprise Strategy Projecten</w:t>
      </w:r>
    </w:p>
    <w:p w:rsidR="00C21366" w:rsidRPr="00946F7D" w:rsidRDefault="00C21366" w:rsidP="00C21366">
      <w:pPr>
        <w:rPr>
          <w:rFonts w:cs="Tahoma"/>
          <w:lang w:val="nl-NL"/>
        </w:rPr>
      </w:pPr>
      <w:r w:rsidRPr="00946F7D">
        <w:rPr>
          <w:rFonts w:eastAsia="Arial" w:cs="Tahoma"/>
          <w:bCs/>
          <w:color w:val="000000"/>
          <w:szCs w:val="18"/>
          <w:lang w:val="nl-NL"/>
        </w:rPr>
        <w:t xml:space="preserve">De Enterprise </w:t>
      </w:r>
      <w:r w:rsidRPr="00946F7D">
        <w:rPr>
          <w:rFonts w:cs="Tahoma"/>
          <w:bCs/>
          <w:szCs w:val="18"/>
          <w:lang w:val="nl-NL"/>
        </w:rPr>
        <w:t xml:space="preserve">Architect werkt nauw samen met de Klant </w:t>
      </w:r>
      <w:r w:rsidRPr="00946F7D">
        <w:rPr>
          <w:rFonts w:cs="Tahoma"/>
          <w:bCs/>
          <w:color w:val="000000"/>
          <w:szCs w:val="18"/>
          <w:lang w:val="nl-NL"/>
        </w:rPr>
        <w:t xml:space="preserve">om een planning </w:t>
      </w:r>
      <w:r w:rsidRPr="00946F7D">
        <w:rPr>
          <w:rFonts w:cs="Tahoma"/>
          <w:color w:val="000000"/>
          <w:szCs w:val="18"/>
          <w:lang w:val="nl-NL"/>
        </w:rPr>
        <w:t>te ontwikkelen op basis waarvan de Klant vastgestelde zakelijke doelstellingen voor de geselecteerde initiatieven kan realiseren en kan overstappen op de gedefinieerde toekomstige IT-staat terwijl de onderbrekingen in implementatie en werking worden geminimaliseerd en het rendement op de investering wordt versneld.</w:t>
      </w:r>
    </w:p>
    <w:p w:rsidR="00C21366" w:rsidRPr="00946F7D" w:rsidRDefault="00C21366" w:rsidP="00C21366">
      <w:pPr>
        <w:rPr>
          <w:rFonts w:cs="Tahoma"/>
          <w:lang w:val="nl-NL"/>
        </w:rPr>
      </w:pPr>
    </w:p>
    <w:p w:rsidR="00C21366" w:rsidRPr="00946F7D" w:rsidRDefault="00C21366" w:rsidP="00C21366">
      <w:pPr>
        <w:spacing w:after="60"/>
        <w:rPr>
          <w:rFonts w:cs="Tahoma"/>
          <w:lang w:val="nl-NL"/>
        </w:rPr>
      </w:pPr>
      <w:r w:rsidRPr="00946F7D">
        <w:rPr>
          <w:rFonts w:cs="Tahoma"/>
          <w:b/>
          <w:color w:val="000000"/>
          <w:szCs w:val="18"/>
          <w:lang w:val="nl-NL"/>
        </w:rPr>
        <w:t>Voorbeelden van Enterprise Strategy Projecten:</w:t>
      </w:r>
    </w:p>
    <w:p w:rsidR="00C21366" w:rsidRPr="00946F7D" w:rsidRDefault="00C21366" w:rsidP="00C21366">
      <w:pPr>
        <w:numPr>
          <w:ilvl w:val="0"/>
          <w:numId w:val="77"/>
        </w:numPr>
        <w:spacing w:after="60"/>
        <w:ind w:left="1440"/>
        <w:rPr>
          <w:rFonts w:cs="Tahoma"/>
          <w:lang w:val="nl-NL"/>
        </w:rPr>
      </w:pPr>
      <w:r w:rsidRPr="00946F7D">
        <w:rPr>
          <w:rFonts w:eastAsia="Times New Roman" w:cs="Tahoma"/>
          <w:szCs w:val="20"/>
          <w:lang w:val="nl-NL"/>
        </w:rPr>
        <w:t xml:space="preserve">Documentatie en afstemming van Microsoft-technologieën met betrekking tot belangrijke zakelijke doelstellingen. </w:t>
      </w:r>
    </w:p>
    <w:p w:rsidR="00C21366" w:rsidRPr="00946F7D" w:rsidRDefault="00C21366" w:rsidP="00C21366">
      <w:pPr>
        <w:numPr>
          <w:ilvl w:val="0"/>
          <w:numId w:val="77"/>
        </w:numPr>
        <w:tabs>
          <w:tab w:val="left" w:pos="1080"/>
        </w:tabs>
        <w:spacing w:after="60"/>
        <w:ind w:left="1440"/>
        <w:rPr>
          <w:rFonts w:cs="Tahoma"/>
          <w:lang w:val="nl-NL"/>
        </w:rPr>
      </w:pPr>
      <w:r w:rsidRPr="00946F7D">
        <w:rPr>
          <w:rFonts w:eastAsia="Times New Roman" w:cs="Tahoma"/>
          <w:szCs w:val="20"/>
          <w:lang w:val="nl-NL"/>
        </w:rPr>
        <w:t>Ontwikkeling van een business case voor het identificeren van de mogelijke voordelen en kosten voor elk bedrijfsonderdeel of functionele eenheid waarop het project van invloed is.</w:t>
      </w:r>
    </w:p>
    <w:p w:rsidR="00C21366" w:rsidRPr="00946F7D" w:rsidRDefault="00C21366" w:rsidP="00C21366">
      <w:pPr>
        <w:numPr>
          <w:ilvl w:val="0"/>
          <w:numId w:val="77"/>
        </w:numPr>
        <w:tabs>
          <w:tab w:val="left" w:pos="1080"/>
        </w:tabs>
        <w:spacing w:after="60"/>
        <w:ind w:left="1440"/>
        <w:rPr>
          <w:rFonts w:cs="Tahoma"/>
          <w:lang w:val="nl-NL"/>
        </w:rPr>
      </w:pPr>
      <w:r w:rsidRPr="00946F7D">
        <w:rPr>
          <w:rFonts w:eastAsia="Times New Roman" w:cs="Tahoma"/>
          <w:szCs w:val="20"/>
          <w:lang w:val="nl-NL"/>
        </w:rPr>
        <w:t>Het opstellen van een Definitiedocument van de Architect waarin de architectuur met betrekking tot toepassing en technologie en specificatievereisten worden beschreven die de aanbevelingen ondersteunen.</w:t>
      </w:r>
    </w:p>
    <w:p w:rsidR="00C21366" w:rsidRPr="00946F7D" w:rsidRDefault="00C21366" w:rsidP="00C21366">
      <w:pPr>
        <w:numPr>
          <w:ilvl w:val="0"/>
          <w:numId w:val="77"/>
        </w:numPr>
        <w:tabs>
          <w:tab w:val="left" w:pos="1080"/>
        </w:tabs>
        <w:spacing w:after="60"/>
        <w:ind w:left="1440"/>
        <w:rPr>
          <w:rFonts w:cs="Tahoma"/>
          <w:lang w:val="nl-NL"/>
        </w:rPr>
      </w:pPr>
      <w:r w:rsidRPr="00946F7D">
        <w:rPr>
          <w:rFonts w:eastAsia="Times New Roman" w:cs="Tahoma"/>
          <w:szCs w:val="20"/>
          <w:lang w:val="nl-NL"/>
        </w:rPr>
        <w:t>Het opstellen van een Meetplan waarin statistieken worden beschreven voor het meten van de voortgang met betrekking tot de gewenste zakelijke doelstellingen, verantwoordelijkheden en timing.</w:t>
      </w:r>
    </w:p>
    <w:p w:rsidR="00C21366" w:rsidRPr="00946F7D" w:rsidRDefault="00C21366" w:rsidP="00C21366">
      <w:pPr>
        <w:numPr>
          <w:ilvl w:val="0"/>
          <w:numId w:val="77"/>
        </w:numPr>
        <w:spacing w:after="60"/>
        <w:ind w:left="1440"/>
        <w:rPr>
          <w:rFonts w:cs="Tahoma"/>
          <w:lang w:val="nl-NL"/>
        </w:rPr>
      </w:pPr>
      <w:r w:rsidRPr="00946F7D">
        <w:rPr>
          <w:rFonts w:eastAsia="Times New Roman" w:cs="Tahoma"/>
          <w:szCs w:val="20"/>
          <w:lang w:val="nl-NL"/>
        </w:rPr>
        <w:t>Het aanpassen van de Aanbevolen Werkwijzen van Microsoft in overzicht/beheer, toepassing en omvang met betrekking tot de omgeving van de Klant.</w:t>
      </w:r>
    </w:p>
    <w:p w:rsidR="00C21366" w:rsidRPr="00946F7D" w:rsidRDefault="00C21366" w:rsidP="00C21366">
      <w:pPr>
        <w:numPr>
          <w:ilvl w:val="0"/>
          <w:numId w:val="77"/>
        </w:numPr>
        <w:spacing w:after="60"/>
        <w:ind w:left="1440"/>
        <w:rPr>
          <w:rFonts w:cs="Tahoma"/>
          <w:lang w:val="nl-NL"/>
        </w:rPr>
      </w:pPr>
      <w:r w:rsidRPr="00946F7D">
        <w:rPr>
          <w:rFonts w:eastAsia="Times New Roman" w:cs="Tahoma"/>
          <w:szCs w:val="20"/>
          <w:lang w:val="nl-NL"/>
        </w:rPr>
        <w:t>Samenwerking met het managementteam van de Klant voor het vaststellen van programmabeheer</w:t>
      </w:r>
      <w:r w:rsidRPr="00946F7D">
        <w:rPr>
          <w:rFonts w:eastAsia="Arial" w:cs="Tahoma"/>
          <w:szCs w:val="18"/>
          <w:lang w:val="nl-NL"/>
        </w:rPr>
        <w:t>.</w:t>
      </w:r>
    </w:p>
    <w:p w:rsidR="00C21366" w:rsidRPr="00946F7D" w:rsidDel="00954C6A" w:rsidRDefault="00C21366" w:rsidP="00C21366">
      <w:pPr>
        <w:numPr>
          <w:ilvl w:val="0"/>
          <w:numId w:val="77"/>
        </w:numPr>
        <w:ind w:left="1440"/>
        <w:rPr>
          <w:rFonts w:cs="Tahoma"/>
          <w:lang w:val="nl-NL"/>
        </w:rPr>
      </w:pPr>
      <w:r w:rsidRPr="00946F7D">
        <w:rPr>
          <w:rFonts w:eastAsia="Times New Roman" w:cs="Tahoma"/>
          <w:szCs w:val="20"/>
          <w:lang w:val="nl-NL"/>
        </w:rPr>
        <w:t>Regelmatige beoordeling van de voortgang van de Klant op basis van een scorecard voor zakelijke doelstellingen.</w:t>
      </w:r>
    </w:p>
    <w:p w:rsidR="00C21366" w:rsidRPr="00946F7D" w:rsidRDefault="00C21366" w:rsidP="00C21366">
      <w:pPr>
        <w:rPr>
          <w:rFonts w:cs="Tahoma"/>
          <w:lang w:val="nl-NL"/>
        </w:rPr>
      </w:pPr>
    </w:p>
    <w:p w:rsidR="00C21366" w:rsidRPr="00946F7D" w:rsidRDefault="00C21366" w:rsidP="00C21366">
      <w:pPr>
        <w:rPr>
          <w:rFonts w:cs="Tahoma"/>
          <w:lang w:val="nl-NL"/>
        </w:rPr>
      </w:pPr>
      <w:r w:rsidRPr="00946F7D">
        <w:rPr>
          <w:rFonts w:eastAsia="Arial" w:cs="Tahoma"/>
          <w:b/>
          <w:sz w:val="24"/>
          <w:szCs w:val="18"/>
          <w:lang w:val="nl-NL"/>
        </w:rPr>
        <w:t>Programmavoorzieningen</w:t>
      </w:r>
    </w:p>
    <w:p w:rsidR="00C21366" w:rsidRPr="00946F7D" w:rsidRDefault="00C21366" w:rsidP="00C21366">
      <w:pPr>
        <w:rPr>
          <w:rFonts w:cs="Tahoma"/>
          <w:lang w:val="nl-NL"/>
        </w:rPr>
      </w:pPr>
    </w:p>
    <w:p w:rsidR="00C21366" w:rsidRPr="00946F7D" w:rsidRDefault="00C21366" w:rsidP="00C21366">
      <w:pPr>
        <w:rPr>
          <w:rFonts w:cs="Tahoma"/>
          <w:lang w:val="nl-NL"/>
        </w:rPr>
      </w:pPr>
      <w:r w:rsidRPr="00946F7D">
        <w:rPr>
          <w:rFonts w:eastAsia="Arial" w:cs="Tahoma"/>
          <w:szCs w:val="18"/>
          <w:lang w:val="nl-NL"/>
        </w:rPr>
        <w:t xml:space="preserve">Gedurende de samenwerking zijn de volgende programmavoorzieningen beschikbaar: </w:t>
      </w:r>
    </w:p>
    <w:p w:rsidR="00C21366" w:rsidRPr="00946F7D" w:rsidRDefault="00C21366" w:rsidP="00C21366">
      <w:pPr>
        <w:spacing w:after="60"/>
        <w:rPr>
          <w:rFonts w:cs="Tahoma"/>
          <w:lang w:val="nl-NL"/>
        </w:rPr>
      </w:pPr>
    </w:p>
    <w:p w:rsidR="00C21366" w:rsidRPr="00946F7D" w:rsidRDefault="00C21366" w:rsidP="00C21366">
      <w:pPr>
        <w:spacing w:after="60"/>
        <w:rPr>
          <w:rFonts w:cs="Tahoma"/>
          <w:lang w:val="nl-NL"/>
        </w:rPr>
      </w:pPr>
      <w:r w:rsidRPr="00946F7D">
        <w:rPr>
          <w:rFonts w:cs="Tahoma"/>
          <w:b/>
          <w:szCs w:val="18"/>
          <w:lang w:val="nl-NL"/>
        </w:rPr>
        <w:t>Enterprise Strategy Network</w:t>
      </w:r>
    </w:p>
    <w:p w:rsidR="00C21366" w:rsidRPr="00946F7D" w:rsidRDefault="00C21366" w:rsidP="00C21366">
      <w:pPr>
        <w:rPr>
          <w:rFonts w:cs="Tahoma"/>
          <w:lang w:val="nl-NL"/>
        </w:rPr>
      </w:pPr>
      <w:r w:rsidRPr="00946F7D">
        <w:rPr>
          <w:rFonts w:cs="Tahoma"/>
          <w:szCs w:val="18"/>
          <w:lang w:val="nl-NL"/>
        </w:rPr>
        <w:t>Het Enterprise Strategy Program bevat een integrale verbinding met research- en ontwikkelingsteams van Microsoft en inhoudelijke experts van de serviceafdelingen van Microsoft. Enterprise Architects gebruiken deze inhoudelijke kennis om Klanten te voorzien van advies met betrekking tot beproefde praktijken, specifieke begeleiding voor bepaalde Microsoft-technologieën en referentie-architecturen. Aanbevelingen met betrekking tot beproefde praktijken en verwante materialen en hulpmiddelen zijn opgenomen in de Microsoft Enterprise Strategy Library om ESP-samenwerkingsverbanden voor klanten sneller te kunnen leveren.</w:t>
      </w:r>
    </w:p>
    <w:p w:rsidR="00C21366" w:rsidRPr="00946F7D" w:rsidRDefault="00C21366" w:rsidP="00C21366">
      <w:pPr>
        <w:rPr>
          <w:rFonts w:cs="Tahoma"/>
          <w:lang w:val="nl-NL"/>
        </w:rPr>
      </w:pPr>
    </w:p>
    <w:p w:rsidR="00C21366" w:rsidRPr="00946F7D" w:rsidRDefault="00C21366" w:rsidP="00C21366">
      <w:pPr>
        <w:spacing w:after="60"/>
        <w:rPr>
          <w:rFonts w:cs="Tahoma"/>
          <w:lang w:val="nl-NL"/>
        </w:rPr>
      </w:pPr>
      <w:r w:rsidRPr="00946F7D">
        <w:rPr>
          <w:rFonts w:cs="Tahoma"/>
          <w:b/>
          <w:szCs w:val="18"/>
          <w:lang w:val="nl-NL"/>
        </w:rPr>
        <w:t>Enterprise Strategy Library</w:t>
      </w:r>
    </w:p>
    <w:p w:rsidR="00C21366" w:rsidRPr="00946F7D" w:rsidRDefault="00C21366" w:rsidP="00C21366">
      <w:pPr>
        <w:rPr>
          <w:rFonts w:cs="Tahoma"/>
          <w:lang w:val="nl-NL"/>
        </w:rPr>
      </w:pPr>
      <w:r w:rsidRPr="00946F7D">
        <w:rPr>
          <w:rFonts w:cs="Tahoma"/>
          <w:szCs w:val="18"/>
          <w:lang w:val="nl-NL"/>
        </w:rPr>
        <w:t xml:space="preserve">Het Enterprise Strategy Program bevat </w:t>
      </w:r>
      <w:r w:rsidRPr="00946F7D">
        <w:rPr>
          <w:rFonts w:eastAsia="Arial" w:cs="Tahoma"/>
          <w:szCs w:val="18"/>
          <w:lang w:val="nl-NL"/>
        </w:rPr>
        <w:t>een brede selectie materialen, waaronder Industry Insights- Benchmarks-hulpmiddelen en referentiemodellen en methoden voor Enterprise Architecture en Technology Architecture. Enterprise Architect stemt de set met materialen en hulpmiddelen af op de eisen van de Klant.</w:t>
      </w:r>
    </w:p>
    <w:p w:rsidR="00C21366" w:rsidRPr="00946F7D" w:rsidRDefault="00C21366" w:rsidP="00C21366">
      <w:pPr>
        <w:rPr>
          <w:rFonts w:cs="Tahoma"/>
          <w:lang w:val="nl-NL"/>
        </w:rPr>
      </w:pPr>
    </w:p>
    <w:p w:rsidR="00C21366" w:rsidRPr="00946F7D" w:rsidRDefault="00C21366" w:rsidP="00C21366">
      <w:pPr>
        <w:keepNext/>
        <w:spacing w:after="60"/>
        <w:rPr>
          <w:rFonts w:cs="Tahoma"/>
          <w:lang w:val="nl-NL"/>
        </w:rPr>
      </w:pPr>
      <w:r w:rsidRPr="00946F7D">
        <w:rPr>
          <w:rFonts w:cs="Tahoma"/>
          <w:b/>
          <w:szCs w:val="18"/>
          <w:lang w:val="nl-NL"/>
        </w:rPr>
        <w:t>Samenwerkingsworkshops</w:t>
      </w:r>
    </w:p>
    <w:p w:rsidR="00C21366" w:rsidRPr="00946F7D" w:rsidRDefault="00C21366" w:rsidP="00C21366">
      <w:pPr>
        <w:rPr>
          <w:rFonts w:cs="Tahoma"/>
          <w:lang w:val="nl-NL"/>
        </w:rPr>
      </w:pPr>
      <w:r w:rsidRPr="00946F7D">
        <w:rPr>
          <w:rFonts w:eastAsia="Arial" w:cs="Tahoma"/>
          <w:lang w:val="nl-NL"/>
        </w:rPr>
        <w:t>Deze workshops op leidinggevend niveau duren één dag en worden doorgaans gegeven in de regionale kantoren van Microsoft binnen de plaatselijke dochteronderneming. Deze zijn ontworpen voor en afgestemd op het bedrijf van een Klant en IT-leiders om de relevantie van opkomende technologieën en industriële inzichten in hun bedrijf te begrijpen. De Klant is zelf verantwoordelijk voor de kosten voor deelname aan deze workshops.</w:t>
      </w:r>
    </w:p>
    <w:p w:rsidR="00C21366" w:rsidRPr="00946F7D" w:rsidRDefault="00C21366" w:rsidP="00C21366">
      <w:pPr>
        <w:rPr>
          <w:rFonts w:cs="Tahoma"/>
          <w:lang w:val="nl-NL"/>
        </w:rPr>
      </w:pPr>
    </w:p>
    <w:p w:rsidR="00C21366" w:rsidRPr="00946F7D" w:rsidRDefault="00C21366" w:rsidP="00C21366">
      <w:pPr>
        <w:spacing w:after="60"/>
        <w:rPr>
          <w:rFonts w:cs="Tahoma"/>
          <w:lang w:val="nl-NL"/>
        </w:rPr>
      </w:pPr>
      <w:r w:rsidRPr="00946F7D">
        <w:rPr>
          <w:rFonts w:cs="Tahoma"/>
          <w:b/>
          <w:szCs w:val="18"/>
          <w:lang w:val="nl-NL"/>
        </w:rPr>
        <w:t>Strategische briefings</w:t>
      </w:r>
    </w:p>
    <w:p w:rsidR="00C21366" w:rsidRPr="00946F7D" w:rsidRDefault="00C21366" w:rsidP="00C21366">
      <w:pPr>
        <w:spacing w:after="60"/>
        <w:rPr>
          <w:rFonts w:cs="Tahoma"/>
          <w:lang w:val="nl-NL"/>
        </w:rPr>
      </w:pPr>
      <w:r w:rsidRPr="00946F7D">
        <w:rPr>
          <w:rFonts w:eastAsia="Arial" w:cs="Tahoma"/>
          <w:lang w:val="nl-NL"/>
        </w:rPr>
        <w:t>Dit zijn wereldwijde webconferenties van één uur voor bedrijven en IT-leiders over zakelijke en industriële kansen, trends in technologie en het perspectief van Microsoft op strategische punten voor belangrijke zaken. De Klanten kunnen ook eerder opgenomen Strategische Briefings bekijken.</w:t>
      </w:r>
    </w:p>
    <w:p w:rsidR="00C21366" w:rsidRDefault="00C21366" w:rsidP="00C21366">
      <w:pPr>
        <w:rPr>
          <w:rFonts w:cs="Tahoma"/>
          <w:lang w:val="nl-NL"/>
        </w:rPr>
      </w:pPr>
    </w:p>
    <w:p w:rsidR="00AD37D4" w:rsidRDefault="00AD37D4" w:rsidP="00C21366">
      <w:pPr>
        <w:rPr>
          <w:rFonts w:cs="Tahoma"/>
          <w:lang w:val="nl-NL"/>
        </w:rPr>
      </w:pPr>
    </w:p>
    <w:p w:rsidR="00AD37D4" w:rsidRDefault="00AD37D4" w:rsidP="00C21366">
      <w:pPr>
        <w:rPr>
          <w:rFonts w:cs="Tahoma"/>
          <w:lang w:val="nl-NL"/>
        </w:rPr>
      </w:pPr>
    </w:p>
    <w:p w:rsidR="00AD37D4" w:rsidRPr="00946F7D" w:rsidRDefault="00AD37D4" w:rsidP="00C21366">
      <w:pPr>
        <w:rPr>
          <w:rFonts w:cs="Tahoma"/>
          <w:lang w:val="nl-NL"/>
        </w:rPr>
      </w:pPr>
    </w:p>
    <w:p w:rsidR="00C21366" w:rsidRPr="00946F7D" w:rsidRDefault="00C21366" w:rsidP="00C21366">
      <w:pPr>
        <w:spacing w:after="60"/>
        <w:rPr>
          <w:rFonts w:cs="Tahoma"/>
          <w:lang w:val="nl-NL"/>
        </w:rPr>
      </w:pPr>
      <w:r w:rsidRPr="00946F7D">
        <w:rPr>
          <w:rFonts w:eastAsia="Arial" w:cs="Tahoma"/>
          <w:b/>
          <w:lang w:val="nl-NL"/>
        </w:rPr>
        <w:lastRenderedPageBreak/>
        <w:t>Enterprise Strategy Forum</w:t>
      </w:r>
    </w:p>
    <w:p w:rsidR="00C21366" w:rsidRPr="00946F7D" w:rsidRDefault="00C21366" w:rsidP="00AD37D4">
      <w:pPr>
        <w:spacing w:after="60"/>
        <w:rPr>
          <w:rFonts w:cs="Tahoma"/>
          <w:lang w:val="nl-NL"/>
        </w:rPr>
      </w:pPr>
      <w:r w:rsidRPr="00946F7D">
        <w:rPr>
          <w:rFonts w:eastAsia="Arial" w:cs="Tahoma"/>
          <w:lang w:val="nl-NL"/>
        </w:rPr>
        <w:t>Een klantconferentie op basis van uitnodiging voor Chief Architects en hun management, exclusief voor onze Enterprise Strategy Program-klanten wereldwijd. Deze conferentie biedt Chief Architects de mogelijkheid collega</w:t>
      </w:r>
      <w:r w:rsidR="00AD37D4">
        <w:rPr>
          <w:rFonts w:eastAsia="Arial" w:cs="Tahoma"/>
          <w:lang w:val="nl-NL"/>
        </w:rPr>
        <w:t>’</w:t>
      </w:r>
      <w:r w:rsidRPr="00946F7D">
        <w:rPr>
          <w:rFonts w:eastAsia="Arial" w:cs="Tahoma"/>
          <w:lang w:val="nl-NL"/>
        </w:rPr>
        <w:t>s en</w:t>
      </w:r>
      <w:r w:rsidR="00AD37D4">
        <w:rPr>
          <w:rFonts w:eastAsia="Arial" w:cs="Tahoma"/>
          <w:lang w:val="nl-NL"/>
        </w:rPr>
        <w:t> </w:t>
      </w:r>
      <w:r w:rsidRPr="00946F7D">
        <w:rPr>
          <w:rFonts w:eastAsia="Arial" w:cs="Tahoma"/>
          <w:lang w:val="nl-NL"/>
        </w:rPr>
        <w:t>Microsoft-leidinggevenden te ontmoeten om enkele problemen met betrekking tot onze grootste klanten en mogelijke oplossingen hiervoor te bespreken. De Klant is zelf verantwoordelijk voor de kosten voor deelname aan deze forums.</w:t>
      </w:r>
      <w:r w:rsidRPr="00946F7D">
        <w:rPr>
          <w:rFonts w:cs="Tahoma"/>
          <w:sz w:val="22"/>
          <w:lang w:val="nl-NL"/>
        </w:rPr>
        <w:t xml:space="preserve"> </w:t>
      </w:r>
    </w:p>
    <w:p w:rsidR="00C21366" w:rsidRPr="00946F7D" w:rsidRDefault="00C21366" w:rsidP="00C21366">
      <w:pPr>
        <w:rPr>
          <w:rFonts w:cs="Tahoma"/>
          <w:lang w:val="nl-NL"/>
        </w:rPr>
      </w:pPr>
    </w:p>
    <w:p w:rsidR="00C21366" w:rsidRPr="00946F7D" w:rsidRDefault="00C21366" w:rsidP="00C21366">
      <w:pPr>
        <w:spacing w:after="60"/>
        <w:rPr>
          <w:rFonts w:cs="Tahoma"/>
          <w:lang w:val="nl-NL"/>
        </w:rPr>
      </w:pPr>
      <w:r w:rsidRPr="00946F7D">
        <w:rPr>
          <w:rFonts w:cs="Tahoma"/>
          <w:b/>
          <w:bCs/>
          <w:color w:val="000000"/>
          <w:szCs w:val="18"/>
          <w:lang w:val="nl-NL"/>
        </w:rPr>
        <w:t>Enterprise Strategy Capacity Add-On</w:t>
      </w:r>
    </w:p>
    <w:p w:rsidR="00C21366" w:rsidRPr="00946F7D" w:rsidRDefault="00C21366" w:rsidP="00C21366">
      <w:pPr>
        <w:rPr>
          <w:rFonts w:cs="Tahoma"/>
          <w:lang w:val="nl-NL"/>
        </w:rPr>
      </w:pPr>
      <w:r w:rsidRPr="00946F7D">
        <w:rPr>
          <w:rFonts w:cs="Tahoma"/>
          <w:color w:val="000000"/>
          <w:szCs w:val="18"/>
          <w:lang w:val="nl-NL"/>
        </w:rPr>
        <w:t>De Klant kan blokken van 200 uur Microsoft Enterprise Service-adviesresources aankopen om de leveringscapaciteit voor Enterprise Strategy Projects te verbeteren of om de tijd tussen verschillende werkovereenkomsten te overbruggen. De Enterprise Strategy Capacity Add-On is beschikbaar voor Klanten die Enterprise Strategy Connect, Enterprise Strategy Foundation of Enterprise Strategy Portfolio hebben aangeschaft op grond van een Microsoft Volume Licensing-contract of een standaard Services-contract.</w:t>
      </w:r>
    </w:p>
    <w:p w:rsidR="00C21366" w:rsidRPr="00946F7D" w:rsidRDefault="00C21366" w:rsidP="00C21366">
      <w:pPr>
        <w:rPr>
          <w:rFonts w:cs="Tahoma"/>
          <w:lang w:val="nl-NL"/>
        </w:rPr>
      </w:pPr>
    </w:p>
    <w:bookmarkEnd w:id="922"/>
    <w:bookmarkEnd w:id="923"/>
    <w:p w:rsidR="00C21366" w:rsidRPr="00946F7D" w:rsidRDefault="00C21366" w:rsidP="00C21366">
      <w:pPr>
        <w:rPr>
          <w:rFonts w:cs="Tahoma"/>
          <w:lang w:val="nl-NL"/>
        </w:rPr>
      </w:pPr>
      <w:r w:rsidRPr="00946F7D">
        <w:rPr>
          <w:rFonts w:cs="Tahoma"/>
          <w:b/>
          <w:sz w:val="24"/>
          <w:szCs w:val="18"/>
          <w:lang w:val="nl-NL"/>
        </w:rPr>
        <w:t>Diensten buiten de scope</w:t>
      </w:r>
      <w:r w:rsidRPr="00946F7D">
        <w:rPr>
          <w:rFonts w:cs="Tahoma"/>
          <w:sz w:val="20"/>
          <w:szCs w:val="18"/>
          <w:lang w:val="nl-NL"/>
        </w:rPr>
        <w:t xml:space="preserve"> </w:t>
      </w:r>
    </w:p>
    <w:p w:rsidR="00C21366" w:rsidRPr="00946F7D" w:rsidRDefault="00C21366" w:rsidP="00C21366">
      <w:pPr>
        <w:rPr>
          <w:rFonts w:cs="Tahoma"/>
          <w:lang w:val="nl-NL"/>
        </w:rPr>
      </w:pPr>
    </w:p>
    <w:p w:rsidR="00C21366" w:rsidRPr="00FA7D72" w:rsidRDefault="00C21366" w:rsidP="00FA7D72">
      <w:pPr>
        <w:rPr>
          <w:rFonts w:cs="Tahoma"/>
          <w:szCs w:val="18"/>
          <w:lang w:val="nl-NL"/>
        </w:rPr>
      </w:pPr>
      <w:r w:rsidRPr="00FA7D72">
        <w:rPr>
          <w:rFonts w:cs="Tahoma"/>
          <w:szCs w:val="18"/>
          <w:lang w:val="nl-NL"/>
        </w:rPr>
        <w:t xml:space="preserve">Het Enterprise Strategy Program bestaat uitsluitend uit advies en begeleiding met betrekking tot de implementatie van Microsoft-technologieën door de Klant. </w:t>
      </w:r>
      <w:r w:rsidRPr="00FA7D72">
        <w:rPr>
          <w:rFonts w:eastAsia="Arial" w:cs="Tahoma"/>
          <w:bCs/>
          <w:szCs w:val="18"/>
          <w:lang w:val="nl-NL"/>
        </w:rPr>
        <w:t>De keuze is geheel aan de Klant of deze de adviezen, begeleiding en</w:t>
      </w:r>
      <w:r w:rsidR="00AD37D4" w:rsidRPr="00FA7D72">
        <w:rPr>
          <w:rFonts w:eastAsia="Arial" w:cs="Tahoma"/>
          <w:bCs/>
          <w:szCs w:val="18"/>
          <w:lang w:val="nl-NL"/>
        </w:rPr>
        <w:t> </w:t>
      </w:r>
      <w:r w:rsidRPr="00FA7D72">
        <w:rPr>
          <w:rFonts w:eastAsia="Arial" w:cs="Tahoma"/>
          <w:bCs/>
          <w:szCs w:val="18"/>
          <w:lang w:val="nl-NL"/>
        </w:rPr>
        <w:t>aanbevelingen van Microsoft opvolgt of negeert. Microsoft stelt geen verklaringen of garanties met betrekking tot</w:t>
      </w:r>
      <w:r w:rsidR="00FA7D72">
        <w:rPr>
          <w:rFonts w:eastAsia="Arial" w:cs="Tahoma"/>
          <w:bCs/>
          <w:szCs w:val="18"/>
          <w:lang w:val="nl-NL"/>
        </w:rPr>
        <w:t> </w:t>
      </w:r>
      <w:r w:rsidRPr="00FA7D72">
        <w:rPr>
          <w:rFonts w:eastAsia="Arial" w:cs="Tahoma"/>
          <w:bCs/>
          <w:szCs w:val="18"/>
          <w:lang w:val="nl-NL"/>
        </w:rPr>
        <w:t xml:space="preserve">de resultaten die de Klant kan behalen als gevolg van het opvolgen van de adviezen, begeleiding of aanbevelingen van Microsoft. </w:t>
      </w:r>
      <w:r w:rsidRPr="00FA7D72">
        <w:rPr>
          <w:rFonts w:cs="Tahoma"/>
          <w:szCs w:val="18"/>
          <w:lang w:val="nl-NL"/>
        </w:rPr>
        <w:t>Hierin zijn geen productlicenties opgenomen. De Diensten van de Enterprise Architect</w:t>
      </w:r>
      <w:r w:rsidR="00FA7D72">
        <w:rPr>
          <w:rFonts w:cs="Tahoma"/>
          <w:szCs w:val="18"/>
          <w:lang w:val="nl-NL"/>
        </w:rPr>
        <w:t> </w:t>
      </w:r>
      <w:r w:rsidRPr="00FA7D72">
        <w:rPr>
          <w:rFonts w:cs="Tahoma"/>
          <w:szCs w:val="18"/>
          <w:lang w:val="nl-NL"/>
        </w:rPr>
        <w:t>omvatten eveneens geen productimplementatie, probleemoplossing of break-fix ondersteuning, beoordeling</w:t>
      </w:r>
      <w:r w:rsidR="00FA7D72">
        <w:rPr>
          <w:rFonts w:cs="Tahoma"/>
          <w:szCs w:val="18"/>
          <w:lang w:val="nl-NL"/>
        </w:rPr>
        <w:t> </w:t>
      </w:r>
      <w:r w:rsidRPr="00FA7D72">
        <w:rPr>
          <w:rFonts w:cs="Tahoma"/>
          <w:szCs w:val="18"/>
          <w:lang w:val="nl-NL"/>
        </w:rPr>
        <w:t>van broncode die niet het eigendom van Microsoft is, of technisch en architectonisch overleg buiten de</w:t>
      </w:r>
      <w:r w:rsidR="00FA7D72">
        <w:rPr>
          <w:rFonts w:cs="Tahoma"/>
          <w:szCs w:val="18"/>
          <w:lang w:val="nl-NL"/>
        </w:rPr>
        <w:t> </w:t>
      </w:r>
      <w:r w:rsidRPr="00FA7D72">
        <w:rPr>
          <w:rFonts w:cs="Tahoma"/>
          <w:szCs w:val="18"/>
          <w:lang w:val="nl-NL"/>
        </w:rPr>
        <w:t>resultaten van de diensten zoals hierboven is beschreven. Voor broncode die niet het eigendom van Microsoft is, zijn onze Diensten slechts beperkt tot analyse van binaire data, zoals een 'process dump' of 'network monitor trace'.</w:t>
      </w:r>
    </w:p>
    <w:p w:rsidR="00C21366" w:rsidRPr="00946F7D" w:rsidRDefault="00C21366" w:rsidP="00C21366">
      <w:pPr>
        <w:rPr>
          <w:rFonts w:cs="Tahoma"/>
          <w:lang w:val="nl-NL"/>
        </w:rPr>
      </w:pPr>
    </w:p>
    <w:p w:rsidR="00C21366" w:rsidRPr="00946F7D" w:rsidRDefault="00C21366" w:rsidP="00C21366">
      <w:pPr>
        <w:rPr>
          <w:rFonts w:cs="Tahoma"/>
          <w:lang w:val="nl-NL"/>
        </w:rPr>
      </w:pPr>
      <w:r w:rsidRPr="00946F7D">
        <w:rPr>
          <w:rFonts w:cs="Tahoma"/>
          <w:b/>
          <w:sz w:val="24"/>
          <w:szCs w:val="18"/>
          <w:lang w:val="nl-NL"/>
        </w:rPr>
        <w:t>Verantwoordelijkheden van de Klant</w:t>
      </w:r>
      <w:r w:rsidRPr="00946F7D">
        <w:rPr>
          <w:rFonts w:cs="Tahoma"/>
          <w:sz w:val="24"/>
          <w:szCs w:val="18"/>
          <w:lang w:val="nl-NL"/>
        </w:rPr>
        <w:t xml:space="preserve"> </w:t>
      </w:r>
    </w:p>
    <w:p w:rsidR="00C21366" w:rsidRPr="00946F7D" w:rsidRDefault="00C21366" w:rsidP="00C21366">
      <w:pPr>
        <w:rPr>
          <w:rFonts w:cs="Tahoma"/>
          <w:lang w:val="nl-NL"/>
        </w:rPr>
      </w:pPr>
    </w:p>
    <w:p w:rsidR="00C21366" w:rsidRPr="00946F7D" w:rsidRDefault="00C21366" w:rsidP="00C21366">
      <w:pPr>
        <w:rPr>
          <w:rFonts w:cs="Tahoma"/>
          <w:lang w:val="nl-NL"/>
        </w:rPr>
      </w:pPr>
      <w:r w:rsidRPr="00946F7D">
        <w:rPr>
          <w:rFonts w:cs="Tahoma"/>
          <w:szCs w:val="18"/>
          <w:lang w:val="nl-NL"/>
        </w:rPr>
        <w:t>Het succes van het Enterprise Strategy Program en de uitvoering van onze verplichtingen zijn afhankelijk van de betrokkenheid van de Klant gedurende het programma, inclusief maar niet beperkt tot:</w:t>
      </w:r>
    </w:p>
    <w:p w:rsidR="00C21366" w:rsidRPr="00946F7D" w:rsidRDefault="00C21366" w:rsidP="00C21366">
      <w:pPr>
        <w:rPr>
          <w:rFonts w:cs="Tahoma"/>
          <w:lang w:val="nl-NL"/>
        </w:rPr>
      </w:pPr>
    </w:p>
    <w:p w:rsidR="00C21366" w:rsidRPr="00946F7D" w:rsidRDefault="005540AE" w:rsidP="00C21366">
      <w:pPr>
        <w:numPr>
          <w:ilvl w:val="0"/>
          <w:numId w:val="78"/>
        </w:numPr>
        <w:tabs>
          <w:tab w:val="left" w:pos="1440"/>
        </w:tabs>
        <w:spacing w:after="60"/>
        <w:ind w:left="1440"/>
        <w:rPr>
          <w:rFonts w:cs="Tahoma"/>
          <w:lang w:val="nl-NL"/>
        </w:rPr>
      </w:pPr>
      <w:r>
        <w:rPr>
          <w:rFonts w:cs="Tahoma"/>
          <w:color w:val="000000"/>
          <w:szCs w:val="18"/>
          <w:lang w:val="nl-NL"/>
        </w:rPr>
        <w:t>D</w:t>
      </w:r>
      <w:r w:rsidR="00C21366" w:rsidRPr="00946F7D">
        <w:rPr>
          <w:rFonts w:cs="Tahoma"/>
          <w:color w:val="000000"/>
          <w:szCs w:val="18"/>
          <w:lang w:val="nl-NL"/>
        </w:rPr>
        <w:t xml:space="preserve">e beschikbaarheid van de vertegenwoordigers van de Klant, IT-medewerkers en middelen, inclusief maar niet beperkt tot hardware, software, internetverbindingen en kantoorruimte; </w:t>
      </w:r>
    </w:p>
    <w:p w:rsidR="00C21366" w:rsidRPr="00946F7D" w:rsidRDefault="005540AE" w:rsidP="00C21366">
      <w:pPr>
        <w:numPr>
          <w:ilvl w:val="0"/>
          <w:numId w:val="78"/>
        </w:numPr>
        <w:tabs>
          <w:tab w:val="left" w:pos="1440"/>
        </w:tabs>
        <w:spacing w:after="60"/>
        <w:ind w:left="1440"/>
        <w:rPr>
          <w:rFonts w:cs="Tahoma"/>
          <w:lang w:val="nl-NL"/>
        </w:rPr>
      </w:pPr>
      <w:r>
        <w:rPr>
          <w:rFonts w:cs="Tahoma"/>
          <w:color w:val="000000"/>
          <w:szCs w:val="18"/>
          <w:lang w:val="nl-NL"/>
        </w:rPr>
        <w:t>H</w:t>
      </w:r>
      <w:r w:rsidR="00C21366" w:rsidRPr="00946F7D">
        <w:rPr>
          <w:rFonts w:cs="Tahoma"/>
          <w:color w:val="000000"/>
          <w:szCs w:val="18"/>
          <w:lang w:val="nl-NL"/>
        </w:rPr>
        <w:t xml:space="preserve">et tijdig verschaffen van nauwkeurige en volledige informatie door de Klant; </w:t>
      </w:r>
    </w:p>
    <w:p w:rsidR="00C21366" w:rsidRPr="00946F7D" w:rsidRDefault="005540AE" w:rsidP="00C21366">
      <w:pPr>
        <w:numPr>
          <w:ilvl w:val="0"/>
          <w:numId w:val="78"/>
        </w:numPr>
        <w:tabs>
          <w:tab w:val="left" w:pos="1440"/>
        </w:tabs>
        <w:spacing w:after="60"/>
        <w:ind w:left="1440"/>
        <w:rPr>
          <w:rFonts w:cs="Tahoma"/>
          <w:lang w:val="nl-NL"/>
        </w:rPr>
      </w:pPr>
      <w:r>
        <w:rPr>
          <w:rFonts w:cs="Tahoma"/>
          <w:color w:val="000000"/>
          <w:szCs w:val="18"/>
          <w:lang w:val="nl-NL"/>
        </w:rPr>
        <w:t>T</w:t>
      </w:r>
      <w:r w:rsidR="00C21366" w:rsidRPr="00946F7D">
        <w:rPr>
          <w:rFonts w:cs="Tahoma"/>
          <w:color w:val="000000"/>
          <w:szCs w:val="18"/>
          <w:lang w:val="nl-NL"/>
        </w:rPr>
        <w:t>oegang tot informatie over de organisatie van de Klant;</w:t>
      </w:r>
    </w:p>
    <w:p w:rsidR="00C21366" w:rsidRPr="00946F7D" w:rsidRDefault="005540AE" w:rsidP="00C21366">
      <w:pPr>
        <w:numPr>
          <w:ilvl w:val="0"/>
          <w:numId w:val="78"/>
        </w:numPr>
        <w:tabs>
          <w:tab w:val="left" w:pos="1440"/>
        </w:tabs>
        <w:spacing w:after="60"/>
        <w:ind w:left="1440"/>
        <w:rPr>
          <w:rFonts w:cs="Tahoma"/>
          <w:lang w:val="nl-NL"/>
        </w:rPr>
      </w:pPr>
      <w:r>
        <w:rPr>
          <w:rFonts w:cs="Tahoma"/>
          <w:color w:val="000000"/>
          <w:szCs w:val="18"/>
          <w:lang w:val="nl-NL"/>
        </w:rPr>
        <w:t>T</w:t>
      </w:r>
      <w:r w:rsidR="00C21366" w:rsidRPr="00946F7D">
        <w:rPr>
          <w:rFonts w:cs="Tahoma"/>
          <w:color w:val="000000"/>
          <w:szCs w:val="18"/>
          <w:lang w:val="nl-NL"/>
        </w:rPr>
        <w:t>ijdige en effectieve realisering van aan de Klant toegewezen verantwoordelijkheden; en</w:t>
      </w:r>
    </w:p>
    <w:p w:rsidR="00C21366" w:rsidRPr="00946F7D" w:rsidRDefault="005540AE" w:rsidP="00C21366">
      <w:pPr>
        <w:numPr>
          <w:ilvl w:val="0"/>
          <w:numId w:val="78"/>
        </w:numPr>
        <w:tabs>
          <w:tab w:val="left" w:pos="1440"/>
        </w:tabs>
        <w:spacing w:after="60"/>
        <w:ind w:left="1440"/>
        <w:rPr>
          <w:rFonts w:cs="Tahoma"/>
          <w:lang w:val="nl-NL"/>
        </w:rPr>
      </w:pPr>
      <w:r>
        <w:rPr>
          <w:rFonts w:cs="Tahoma"/>
          <w:color w:val="000000"/>
          <w:szCs w:val="18"/>
          <w:lang w:val="nl-NL"/>
        </w:rPr>
        <w:t>T</w:t>
      </w:r>
      <w:r w:rsidR="00C21366" w:rsidRPr="00946F7D">
        <w:rPr>
          <w:rFonts w:cs="Tahoma"/>
          <w:color w:val="000000"/>
          <w:szCs w:val="18"/>
          <w:lang w:val="nl-NL"/>
        </w:rPr>
        <w:t xml:space="preserve">ijdige beslissingen en goedkeuringen door het management van de Klant. </w:t>
      </w:r>
    </w:p>
    <w:p w:rsidR="00C21366" w:rsidRPr="00946F7D" w:rsidRDefault="00C21366" w:rsidP="00C21366">
      <w:pPr>
        <w:rPr>
          <w:rFonts w:cs="Tahoma"/>
          <w:lang w:val="nl-NL"/>
        </w:rPr>
      </w:pPr>
      <w:bookmarkStart w:id="924" w:name="_Toc288760404"/>
    </w:p>
    <w:p w:rsidR="00C21366" w:rsidRPr="00946F7D" w:rsidRDefault="00C21366" w:rsidP="00C21366">
      <w:pPr>
        <w:rPr>
          <w:rFonts w:cs="Tahoma"/>
          <w:lang w:val="nl-NL"/>
        </w:rPr>
      </w:pPr>
      <w:r w:rsidRPr="00946F7D">
        <w:rPr>
          <w:rFonts w:cs="Tahoma"/>
          <w:b/>
          <w:sz w:val="24"/>
          <w:szCs w:val="18"/>
          <w:lang w:val="nl-NL"/>
        </w:rPr>
        <w:t>Aanvullende Dienstvoorwaarden</w:t>
      </w:r>
    </w:p>
    <w:p w:rsidR="00C21366" w:rsidRPr="00946F7D" w:rsidRDefault="00C21366" w:rsidP="00C21366">
      <w:pPr>
        <w:rPr>
          <w:rFonts w:cs="Tahoma"/>
          <w:lang w:val="nl-NL"/>
        </w:rPr>
      </w:pPr>
    </w:p>
    <w:p w:rsidR="00C21366" w:rsidRPr="00946F7D" w:rsidRDefault="00C21366" w:rsidP="00C21366">
      <w:pPr>
        <w:spacing w:after="60"/>
        <w:rPr>
          <w:rFonts w:cs="Tahoma"/>
          <w:lang w:val="nl-NL"/>
        </w:rPr>
      </w:pPr>
      <w:bookmarkStart w:id="925" w:name="_Toc317591257"/>
      <w:bookmarkStart w:id="926" w:name="_Toc336338248"/>
      <w:bookmarkStart w:id="927" w:name="_Toc368299883"/>
      <w:r w:rsidRPr="00946F7D">
        <w:rPr>
          <w:rStyle w:val="Heading2Char"/>
          <w:rFonts w:ascii="Tahoma" w:hAnsi="Tahoma" w:cs="Tahoma"/>
          <w:sz w:val="20"/>
          <w:szCs w:val="20"/>
          <w:lang w:val="nl-NL"/>
        </w:rPr>
        <w:t>Gebruiks-, eigendoms- en licentierechten</w:t>
      </w:r>
      <w:bookmarkEnd w:id="924"/>
      <w:bookmarkEnd w:id="925"/>
      <w:bookmarkEnd w:id="926"/>
      <w:bookmarkEnd w:id="927"/>
    </w:p>
    <w:p w:rsidR="00C21366" w:rsidRPr="00946F7D" w:rsidRDefault="00C21366" w:rsidP="00DB5A11">
      <w:pPr>
        <w:pStyle w:val="normal1"/>
        <w:rPr>
          <w:rFonts w:ascii="Tahoma" w:hAnsi="Tahoma" w:cs="Tahoma"/>
          <w:lang w:val="nl-NL"/>
        </w:rPr>
      </w:pPr>
      <w:r w:rsidRPr="00946F7D">
        <w:rPr>
          <w:rFonts w:ascii="Tahoma" w:hAnsi="Tahoma" w:cs="Tahoma"/>
          <w:b/>
          <w:bCs/>
          <w:color w:val="000000"/>
          <w:sz w:val="18"/>
          <w:szCs w:val="18"/>
          <w:lang w:val="nl-NL"/>
        </w:rPr>
        <w:t xml:space="preserve">Fixes. </w:t>
      </w:r>
      <w:r w:rsidRPr="00946F7D">
        <w:rPr>
          <w:rFonts w:ascii="Tahoma" w:hAnsi="Tahoma" w:cs="Tahoma"/>
          <w:bCs/>
          <w:color w:val="000000"/>
          <w:sz w:val="18"/>
          <w:szCs w:val="18"/>
          <w:lang w:val="nl-NL"/>
        </w:rPr>
        <w:t>Indien Microsoft Fixes aan de Klant verstrekt tijdens de uitvoering van de Diensten, worden deze</w:t>
      </w:r>
      <w:r w:rsidRPr="00946F7D">
        <w:rPr>
          <w:rFonts w:ascii="Tahoma" w:hAnsi="Tahoma" w:cs="Tahoma"/>
          <w:b/>
          <w:bCs/>
          <w:color w:val="000000"/>
          <w:sz w:val="18"/>
          <w:szCs w:val="18"/>
          <w:lang w:val="nl-NL"/>
        </w:rPr>
        <w:t xml:space="preserve"> </w:t>
      </w:r>
      <w:r w:rsidRPr="00946F7D">
        <w:rPr>
          <w:rFonts w:ascii="Tahoma" w:hAnsi="Tahoma" w:cs="Tahoma"/>
          <w:color w:val="000000"/>
          <w:sz w:val="18"/>
          <w:szCs w:val="18"/>
          <w:lang w:val="nl-NL"/>
        </w:rPr>
        <w:t>Fixes in licentie gegeven volgens de licentievoorwaarden die van toepassing zijn op het Product waarop de betreffende Fixes</w:t>
      </w:r>
      <w:r w:rsidR="00DB5A11">
        <w:rPr>
          <w:rFonts w:ascii="Tahoma" w:hAnsi="Tahoma" w:cs="Tahoma"/>
          <w:color w:val="000000"/>
          <w:sz w:val="18"/>
          <w:szCs w:val="18"/>
          <w:lang w:val="nl-NL"/>
        </w:rPr>
        <w:t> </w:t>
      </w:r>
      <w:r w:rsidRPr="00946F7D">
        <w:rPr>
          <w:rFonts w:ascii="Tahoma" w:hAnsi="Tahoma" w:cs="Tahoma"/>
          <w:color w:val="000000"/>
          <w:sz w:val="18"/>
          <w:szCs w:val="18"/>
          <w:lang w:val="nl-NL"/>
        </w:rPr>
        <w:t>betrekking hebben. Als de Fixes niet zijn bestemd voor een specifiek Product, zijn eventuele andere gebruiksvoorwaarden die Microsoft bij de Fixes verstrekt van toepassing. Indien geen gebruiksvoorwaarden zijn meegeleverd, heeft de Klant een niet-exclusieve, eeuwigdurende, volledig betaalde licentie voor het gebruiken en reproduceren van de Fixes, uitsluitend voor intern gebruik. Het is de Klant niet toegestaan Fixes aan te passen, de bestandsnaam ervan te wijzigen of Fixes te gebruiken in combinatie met computercode die niet van Microsoft afkomstig is.</w:t>
      </w:r>
    </w:p>
    <w:p w:rsidR="00C21366" w:rsidRDefault="00C21366" w:rsidP="00C21366">
      <w:pPr>
        <w:pStyle w:val="normal1"/>
        <w:rPr>
          <w:rFonts w:ascii="Tahoma" w:hAnsi="Tahoma" w:cs="Tahoma"/>
          <w:lang w:val="nl-NL"/>
        </w:rPr>
      </w:pPr>
    </w:p>
    <w:p w:rsidR="00C21366" w:rsidRPr="00946F7D" w:rsidRDefault="00C21366" w:rsidP="004E4287">
      <w:pPr>
        <w:pStyle w:val="normal1"/>
        <w:rPr>
          <w:rFonts w:ascii="Tahoma" w:hAnsi="Tahoma" w:cs="Tahoma"/>
          <w:lang w:val="nl-NL"/>
        </w:rPr>
      </w:pPr>
      <w:r w:rsidRPr="00946F7D">
        <w:rPr>
          <w:rFonts w:ascii="Tahoma" w:hAnsi="Tahoma" w:cs="Tahoma"/>
          <w:b/>
          <w:bCs/>
          <w:color w:val="000000"/>
          <w:sz w:val="18"/>
          <w:szCs w:val="18"/>
          <w:lang w:val="nl-NL"/>
        </w:rPr>
        <w:t xml:space="preserve">Reeds bestaand werk. </w:t>
      </w:r>
      <w:r w:rsidRPr="00946F7D">
        <w:rPr>
          <w:rFonts w:ascii="Tahoma" w:hAnsi="Tahoma" w:cs="Tahoma"/>
          <w:color w:val="000000"/>
          <w:sz w:val="18"/>
          <w:szCs w:val="18"/>
          <w:lang w:val="nl-NL"/>
        </w:rPr>
        <w:t>Alle rechten met betrekking tot computercode of andere geschreven materialen die niet uit programmacode bestaan die los van deze overeenkomst zijn ontwikkeld of op andere wijze verkregen door of voor de partijen of hun Gelieerde Ondernemingen (</w:t>
      </w:r>
      <w:r w:rsidR="004E4287">
        <w:rPr>
          <w:rFonts w:ascii="Tahoma" w:hAnsi="Tahoma" w:cs="Tahoma"/>
          <w:color w:val="000000"/>
          <w:sz w:val="18"/>
          <w:szCs w:val="18"/>
          <w:lang w:val="nl-NL"/>
        </w:rPr>
        <w:t>“</w:t>
      </w:r>
      <w:r w:rsidRPr="00946F7D">
        <w:rPr>
          <w:rFonts w:ascii="Tahoma" w:hAnsi="Tahoma" w:cs="Tahoma"/>
          <w:color w:val="000000"/>
          <w:sz w:val="18"/>
          <w:szCs w:val="18"/>
          <w:lang w:val="nl-NL"/>
        </w:rPr>
        <w:t>Reeds Bestaand Werk</w:t>
      </w:r>
      <w:r w:rsidR="004E4287">
        <w:rPr>
          <w:rFonts w:ascii="Tahoma" w:hAnsi="Tahoma" w:cs="Tahoma"/>
          <w:color w:val="000000"/>
          <w:sz w:val="18"/>
          <w:szCs w:val="18"/>
          <w:lang w:val="nl-NL"/>
        </w:rPr>
        <w:t>”</w:t>
      </w:r>
      <w:r w:rsidRPr="00946F7D">
        <w:rPr>
          <w:rFonts w:ascii="Tahoma" w:hAnsi="Tahoma" w:cs="Tahoma"/>
          <w:color w:val="000000"/>
          <w:sz w:val="18"/>
          <w:szCs w:val="18"/>
          <w:lang w:val="nl-NL"/>
        </w:rPr>
        <w:t xml:space="preserve">), blijven de exclusieve eigendom van de partij die het Reeds Bestaand Werk heeft verstrekt. Gedurende de uitvoering van de Diensten verleent iedere partij aan de ander (en de opdrachtnemers van Microsoft, indien noodzakelijk) een tijdelijke, niet-exclusieve licentie om het Reeds </w:t>
      </w:r>
      <w:r w:rsidRPr="00946F7D">
        <w:rPr>
          <w:rFonts w:ascii="Tahoma" w:hAnsi="Tahoma" w:cs="Tahoma"/>
          <w:color w:val="000000"/>
          <w:sz w:val="18"/>
          <w:szCs w:val="18"/>
          <w:lang w:val="nl-NL"/>
        </w:rPr>
        <w:lastRenderedPageBreak/>
        <w:t>Bestaand Werk te gebruiken, reproduceren en te wijzigen, die uitsluitend aan de andere partij wordt verstrekt voor het vervullen van de verplichtingen van de partij in het kader van de Diensten.</w:t>
      </w:r>
    </w:p>
    <w:p w:rsidR="00C21366" w:rsidRPr="00946F7D" w:rsidRDefault="00C21366" w:rsidP="00AD37D4">
      <w:pPr>
        <w:pStyle w:val="normal1"/>
        <w:rPr>
          <w:rFonts w:ascii="Tahoma" w:hAnsi="Tahoma" w:cs="Tahoma"/>
          <w:lang w:val="nl-NL"/>
        </w:rPr>
      </w:pPr>
      <w:r w:rsidRPr="00946F7D">
        <w:rPr>
          <w:rFonts w:ascii="Tahoma" w:hAnsi="Tahoma" w:cs="Tahoma"/>
          <w:color w:val="000000"/>
          <w:sz w:val="18"/>
          <w:szCs w:val="18"/>
          <w:lang w:val="nl-NL"/>
        </w:rPr>
        <w:t>Tenzij uitdrukkelijk schriftelijk door de betrokken partijen overeengekomen, verleent Microsoft de Klant na volledige betaling een niet-exclusieve, eeuwigdurende, volledig betaalde licentie voor het gebruiken, reproduceren en aanpassen (indien van toepassing) van het Reeds Bestaand Werk van Microsoft dat is geleverd als onderdeel van Resultaten van Diensten, uitsluitend in de vorm waarin dit aan de Klant is geleverd en uitsluitend ten behoeve van de</w:t>
      </w:r>
      <w:r w:rsidR="00AD37D4">
        <w:rPr>
          <w:rFonts w:ascii="Tahoma" w:hAnsi="Tahoma" w:cs="Tahoma"/>
          <w:color w:val="000000"/>
          <w:sz w:val="18"/>
          <w:szCs w:val="18"/>
          <w:lang w:val="nl-NL"/>
        </w:rPr>
        <w:t> </w:t>
      </w:r>
      <w:r w:rsidRPr="00946F7D">
        <w:rPr>
          <w:rFonts w:ascii="Tahoma" w:hAnsi="Tahoma" w:cs="Tahoma"/>
          <w:color w:val="000000"/>
          <w:sz w:val="18"/>
          <w:szCs w:val="18"/>
          <w:lang w:val="nl-NL"/>
        </w:rPr>
        <w:t>interne bedrijfsdoelstellingen van de Klant. De licentie voor Reeds Bestaand Werk van Microsoft wordt verleend aan de Klant op voorwaarde dat deze de voorwaarden van deze overeenkomst naleeft.</w:t>
      </w:r>
    </w:p>
    <w:p w:rsidR="00C21366" w:rsidRPr="00946F7D" w:rsidRDefault="00C21366" w:rsidP="00C21366">
      <w:pPr>
        <w:pStyle w:val="normal1"/>
        <w:rPr>
          <w:rFonts w:ascii="Tahoma" w:hAnsi="Tahoma" w:cs="Tahoma"/>
          <w:lang w:val="nl-NL"/>
        </w:rPr>
      </w:pPr>
    </w:p>
    <w:p w:rsidR="00C21366" w:rsidRPr="00946F7D" w:rsidRDefault="00C21366" w:rsidP="00C21366">
      <w:pPr>
        <w:pStyle w:val="normal1"/>
        <w:rPr>
          <w:rFonts w:ascii="Tahoma" w:hAnsi="Tahoma" w:cs="Tahoma"/>
          <w:lang w:val="nl-NL"/>
        </w:rPr>
      </w:pPr>
      <w:r w:rsidRPr="00946F7D">
        <w:rPr>
          <w:rFonts w:ascii="Tahoma" w:hAnsi="Tahoma" w:cs="Tahoma"/>
          <w:b/>
          <w:bCs/>
          <w:color w:val="000000"/>
          <w:sz w:val="18"/>
          <w:szCs w:val="18"/>
          <w:lang w:val="nl-NL"/>
        </w:rPr>
        <w:t xml:space="preserve">Ontwikkelingen. </w:t>
      </w:r>
      <w:r w:rsidRPr="00946F7D">
        <w:rPr>
          <w:rFonts w:ascii="Tahoma" w:hAnsi="Tahoma" w:cs="Tahoma"/>
          <w:color w:val="000000"/>
          <w:sz w:val="18"/>
          <w:szCs w:val="18"/>
          <w:lang w:val="nl-NL"/>
        </w:rPr>
        <w:t>Microsoft verleent de Klant na volledige betaling gedeelde eigendom van computercode en geschreven materialen die niet uit computercode bestaan (anders dan Producten, Fixes of Reeds Bestaand Werk) ontwikkeld door Microsoft, al dan niet in samenwerking met de Klant, aan het einde van de uitvoering van de Diensten ("Ontwikkelingen"). Iedere partij zal de uitsluitend eigenaar zijn van enige wijzigingen die deze partij maakt op basis van Ontwikkelingen. De Klant stemt ermee in zijn rechten met betrekking tot Ontwikkelingen uitsluitend te gebruiken voor de interne bedrijfsvoering van de Klant en geen Ontwikkelingen door te verkopen of te distribueren aan een derde partij.</w:t>
      </w:r>
    </w:p>
    <w:p w:rsidR="00C21366" w:rsidRPr="00946F7D" w:rsidRDefault="00C21366" w:rsidP="00C21366">
      <w:pPr>
        <w:pStyle w:val="normal1"/>
        <w:rPr>
          <w:rFonts w:ascii="Tahoma" w:hAnsi="Tahoma" w:cs="Tahoma"/>
          <w:lang w:val="nl-NL"/>
        </w:rPr>
      </w:pPr>
    </w:p>
    <w:p w:rsidR="00C21366" w:rsidRPr="00946F7D" w:rsidRDefault="00C21366" w:rsidP="00AD76A7">
      <w:pPr>
        <w:rPr>
          <w:rFonts w:cs="Tahoma"/>
          <w:lang w:val="nl-NL"/>
        </w:rPr>
      </w:pPr>
      <w:r w:rsidRPr="00946F7D">
        <w:rPr>
          <w:rFonts w:eastAsia="Calibri" w:cs="Tahoma"/>
          <w:b/>
          <w:bCs/>
          <w:color w:val="000000"/>
          <w:szCs w:val="18"/>
          <w:lang w:val="nl-NL"/>
        </w:rPr>
        <w:t xml:space="preserve">Materialen. </w:t>
      </w:r>
      <w:r w:rsidRPr="00946F7D">
        <w:rPr>
          <w:rFonts w:eastAsia="Calibri" w:cs="Tahoma"/>
          <w:bCs/>
          <w:color w:val="000000"/>
          <w:szCs w:val="18"/>
          <w:lang w:val="nl-NL"/>
        </w:rPr>
        <w:t>Alle rechten met betrekking tot materialen die door Ons zijn ontwikkeld (anders dan softwarecode) en</w:t>
      </w:r>
      <w:r w:rsidR="00AD37D4">
        <w:rPr>
          <w:rFonts w:eastAsia="Calibri" w:cs="Tahoma"/>
          <w:bCs/>
          <w:color w:val="000000"/>
          <w:szCs w:val="18"/>
          <w:lang w:val="nl-NL"/>
        </w:rPr>
        <w:t> </w:t>
      </w:r>
      <w:r w:rsidRPr="00946F7D">
        <w:rPr>
          <w:rFonts w:eastAsia="Calibri" w:cs="Tahoma"/>
          <w:bCs/>
          <w:color w:val="000000"/>
          <w:szCs w:val="18"/>
          <w:lang w:val="nl-NL"/>
        </w:rPr>
        <w:t>materialen die aan de klant zijn geleverd in verband met Windows Azure-ondersteuning en Professionele Ondersteuning (“Materialen”), zijn Ons eigendom tenzij deze Materialen Bestaand Werk van de klant vormen. Wij</w:t>
      </w:r>
      <w:r w:rsidR="00AD76A7">
        <w:rPr>
          <w:rFonts w:eastAsia="Calibri" w:cs="Tahoma"/>
          <w:bCs/>
          <w:color w:val="000000"/>
          <w:szCs w:val="18"/>
          <w:lang w:val="nl-NL"/>
        </w:rPr>
        <w:t> </w:t>
      </w:r>
      <w:r w:rsidRPr="00946F7D">
        <w:rPr>
          <w:rFonts w:eastAsia="Calibri" w:cs="Tahoma"/>
          <w:bCs/>
          <w:color w:val="000000"/>
          <w:szCs w:val="18"/>
          <w:lang w:val="nl-NL"/>
        </w:rPr>
        <w:t>verlenen klanten een niet-exclusieve, eeuwigdurende, volledig betaalde licentie voor het gebruiken, reproduceren en aanpassen van de Materialen, uitsluitend ten behoeve van hun interne bedrijfsactiviteiten en zonder verplichting tot het bijhouden van een administratie of het betalen van royalty’s. Klanten mogen de hierin verleende rechten sublicentiëren aan hun Gelieerde Ondernemingen. Alle rechten die niet expliciet worden verleend, blijven voorbehouden.</w:t>
      </w:r>
    </w:p>
    <w:p w:rsidR="00C21366" w:rsidRPr="00946F7D" w:rsidRDefault="00C21366" w:rsidP="00C21366">
      <w:pPr>
        <w:rPr>
          <w:rFonts w:cs="Tahoma"/>
          <w:lang w:val="nl-NL"/>
        </w:rPr>
      </w:pPr>
    </w:p>
    <w:p w:rsidR="00C21366" w:rsidRPr="00946F7D" w:rsidRDefault="00C21366" w:rsidP="00C21366">
      <w:pPr>
        <w:rPr>
          <w:rFonts w:cs="Tahoma"/>
          <w:lang w:val="nl-NL"/>
        </w:rPr>
      </w:pPr>
      <w:r w:rsidRPr="00946F7D">
        <w:rPr>
          <w:rFonts w:eastAsia="Calibri" w:cs="Tahoma"/>
          <w:b/>
          <w:bCs/>
          <w:color w:val="000000"/>
          <w:szCs w:val="18"/>
          <w:lang w:val="nl-NL"/>
        </w:rPr>
        <w:t xml:space="preserve">Voorbeeldcode. </w:t>
      </w:r>
      <w:r w:rsidRPr="00946F7D">
        <w:rPr>
          <w:rFonts w:eastAsia="Calibri" w:cs="Tahoma"/>
          <w:bCs/>
          <w:color w:val="000000"/>
          <w:szCs w:val="18"/>
          <w:lang w:val="nl-NL"/>
        </w:rPr>
        <w:t xml:space="preserve">Microsoft verleent klanten het niet-exclusieve, eeuwigdurende, royaltyvrije recht tot het gebruiken en wijzigen van softwarecode die door Ons is geleverd ter illustratie (“Voorbeeldcode”) en tot het reproduceren en distribueren van de Voorbeeldcode in objectcodevorm, op voorwaarde dat klanten instemmen met het volgende: (i) Onze naam, Ons logo of Onze handelsmerken mogen niet worden gebruikt voor het op de markt brengen van hun software waarin de Voorbeeldcode is opgenomen; (ii) zij dienen een geldige auteursrechtaanduiding op te nemen in hun software waarin de Voorbeeldcode is opgenomen; en (iii) zij dienen Ons en Onze leveranciers te vrijwaren, schadeloos te stellen en te verdedigen tegen alle claims of rechtszaken, inclusief kosten voor gerechtelijke bijstand, die voortkomen uit of het resultaat zijn van het gebruik of de distributie van de Voorbeeldcode. </w:t>
      </w:r>
    </w:p>
    <w:p w:rsidR="00C21366" w:rsidRPr="00946F7D" w:rsidRDefault="00C21366" w:rsidP="00C21366">
      <w:pPr>
        <w:rPr>
          <w:rFonts w:cs="Tahoma"/>
          <w:lang w:val="nl-NL"/>
        </w:rPr>
      </w:pPr>
    </w:p>
    <w:p w:rsidR="00C21366" w:rsidRPr="00946F7D" w:rsidRDefault="00C21366" w:rsidP="00AD76A7">
      <w:pPr>
        <w:pStyle w:val="normal1"/>
        <w:rPr>
          <w:rFonts w:ascii="Tahoma" w:hAnsi="Tahoma" w:cs="Tahoma"/>
          <w:lang w:val="nl-NL"/>
        </w:rPr>
      </w:pPr>
      <w:r w:rsidRPr="00946F7D">
        <w:rPr>
          <w:rFonts w:ascii="Tahoma" w:hAnsi="Tahoma" w:cs="Tahoma"/>
          <w:b/>
          <w:bCs/>
          <w:color w:val="000000"/>
          <w:sz w:val="18"/>
          <w:szCs w:val="18"/>
          <w:lang w:val="nl-NL"/>
        </w:rPr>
        <w:t xml:space="preserve">Licentiebeperkingen voor Open Source. </w:t>
      </w:r>
      <w:r w:rsidRPr="00946F7D">
        <w:rPr>
          <w:rFonts w:ascii="Tahoma" w:hAnsi="Tahoma" w:cs="Tahoma"/>
          <w:color w:val="000000"/>
          <w:sz w:val="18"/>
          <w:szCs w:val="18"/>
          <w:lang w:val="nl-NL"/>
        </w:rPr>
        <w:t>Aangezien bepaalde licentiebepalingen van derden vereisen dat computercode algemeen (i) aan derden moet worden geopenbaard in broncodevorm; (ii) aan derden in licentie moet</w:t>
      </w:r>
      <w:r w:rsidR="002B192B">
        <w:rPr>
          <w:rFonts w:ascii="Tahoma" w:hAnsi="Tahoma" w:cs="Tahoma"/>
          <w:color w:val="000000"/>
          <w:sz w:val="18"/>
          <w:szCs w:val="18"/>
          <w:lang w:val="nl-NL"/>
        </w:rPr>
        <w:t> </w:t>
      </w:r>
      <w:r w:rsidRPr="00946F7D">
        <w:rPr>
          <w:rFonts w:ascii="Tahoma" w:hAnsi="Tahoma" w:cs="Tahoma"/>
          <w:color w:val="000000"/>
          <w:sz w:val="18"/>
          <w:szCs w:val="18"/>
          <w:lang w:val="nl-NL"/>
        </w:rPr>
        <w:t xml:space="preserve">worden gegeven ten behoeve van het maken van afgeleide producten; of (iii) kosteloos opnieuw aan derden moet worden gedistribueerd (samen de </w:t>
      </w:r>
      <w:r w:rsidR="00AD76A7">
        <w:rPr>
          <w:rFonts w:ascii="Tahoma" w:hAnsi="Tahoma" w:cs="Tahoma"/>
          <w:color w:val="000000"/>
          <w:sz w:val="18"/>
          <w:szCs w:val="18"/>
          <w:lang w:val="nl-NL"/>
        </w:rPr>
        <w:t>“</w:t>
      </w:r>
      <w:r w:rsidRPr="00946F7D">
        <w:rPr>
          <w:rFonts w:ascii="Tahoma" w:hAnsi="Tahoma" w:cs="Tahoma"/>
          <w:color w:val="000000"/>
          <w:sz w:val="18"/>
          <w:szCs w:val="18"/>
          <w:lang w:val="nl-NL"/>
        </w:rPr>
        <w:t>Licentievoorwaarden voor Open Source</w:t>
      </w:r>
      <w:r w:rsidR="00AD76A7">
        <w:rPr>
          <w:rFonts w:ascii="Tahoma" w:hAnsi="Tahoma" w:cs="Tahoma"/>
          <w:color w:val="000000"/>
          <w:sz w:val="18"/>
          <w:szCs w:val="18"/>
          <w:lang w:val="nl-NL"/>
        </w:rPr>
        <w:t>”</w:t>
      </w:r>
      <w:r w:rsidRPr="00946F7D">
        <w:rPr>
          <w:rFonts w:ascii="Tahoma" w:hAnsi="Tahoma" w:cs="Tahoma"/>
          <w:color w:val="000000"/>
          <w:sz w:val="18"/>
          <w:szCs w:val="18"/>
          <w:lang w:val="nl-NL"/>
        </w:rPr>
        <w:t>), omvatten de licentierechten die elke partij aan computercode heeft toegekend (of het daaraan gekoppelde intellectuele eigendom) geen licentie, rechten, macht of autoriteit voor het integreren, aanpassen, combineren en/of distribueren van die computercode met andere computercode op een manier waardoor de computercode van de ander onderhevig zou zijn aan de licentievoorwaarden voor Open Source. Verder garandeert iedere partij dat deze geen computercode die is onderworpen aan Open Source Licentievoorwaarden aan de andere partij zal verschaffen of geven.</w:t>
      </w:r>
    </w:p>
    <w:p w:rsidR="00C21366" w:rsidRPr="00946F7D" w:rsidRDefault="00C21366" w:rsidP="00C21366">
      <w:pPr>
        <w:pStyle w:val="normal1"/>
        <w:rPr>
          <w:rFonts w:ascii="Tahoma" w:hAnsi="Tahoma" w:cs="Tahoma"/>
          <w:lang w:val="nl-NL"/>
        </w:rPr>
      </w:pPr>
    </w:p>
    <w:p w:rsidR="00C21366" w:rsidRPr="00946F7D" w:rsidRDefault="00C21366" w:rsidP="00C21366">
      <w:pPr>
        <w:pStyle w:val="normal1"/>
        <w:rPr>
          <w:rFonts w:ascii="Tahoma" w:hAnsi="Tahoma" w:cs="Tahoma"/>
          <w:lang w:val="nl-NL"/>
        </w:rPr>
      </w:pPr>
      <w:r w:rsidRPr="00946F7D">
        <w:rPr>
          <w:rFonts w:ascii="Tahoma" w:hAnsi="Tahoma" w:cs="Tahoma"/>
          <w:b/>
          <w:bCs/>
          <w:color w:val="000000"/>
          <w:sz w:val="18"/>
          <w:szCs w:val="18"/>
          <w:lang w:val="nl-NL"/>
        </w:rPr>
        <w:t xml:space="preserve">Rechten van Gelieerde Ondernemingen. </w:t>
      </w:r>
      <w:r w:rsidRPr="00946F7D">
        <w:rPr>
          <w:rFonts w:ascii="Tahoma" w:hAnsi="Tahoma" w:cs="Tahoma"/>
          <w:color w:val="000000"/>
          <w:sz w:val="18"/>
          <w:szCs w:val="18"/>
          <w:lang w:val="nl-NL"/>
        </w:rPr>
        <w:t>Het is de Klant toegestaan de rechten in dit artikellid met betrekking tot Resultaten van Diensten te sublicentiëren aan Gelieerde Ondernemingen, maar de Gelieerde Ondernemingen van de Klant mogen deze rechten niet opnieuw sublicentiëren. Bovendien moet het gebruik door de Gelieerde Ondernemingen van de Klant stroken met de licentievoorwaarden die zijn opgenomen in deze overeenkomst.</w:t>
      </w:r>
    </w:p>
    <w:p w:rsidR="00C21366" w:rsidRPr="00946F7D" w:rsidRDefault="00C21366" w:rsidP="00C21366">
      <w:pPr>
        <w:rPr>
          <w:rFonts w:cs="Tahoma"/>
          <w:lang w:val="nl-NL"/>
        </w:rPr>
      </w:pPr>
    </w:p>
    <w:p w:rsidR="00C21366" w:rsidRDefault="00C21366" w:rsidP="00C21366">
      <w:pPr>
        <w:rPr>
          <w:rFonts w:cs="Tahoma"/>
          <w:color w:val="000000"/>
          <w:szCs w:val="18"/>
          <w:lang w:val="nl-NL"/>
        </w:rPr>
      </w:pPr>
      <w:r w:rsidRPr="00946F7D">
        <w:rPr>
          <w:rFonts w:cs="Tahoma"/>
          <w:b/>
          <w:bCs/>
          <w:color w:val="000000"/>
          <w:szCs w:val="18"/>
          <w:lang w:val="nl-NL"/>
        </w:rPr>
        <w:t xml:space="preserve">Voorbehoud van rechten. </w:t>
      </w:r>
      <w:r w:rsidRPr="00946F7D">
        <w:rPr>
          <w:rFonts w:cs="Tahoma"/>
          <w:color w:val="000000"/>
          <w:szCs w:val="18"/>
          <w:lang w:val="nl-NL"/>
        </w:rPr>
        <w:t>Alle rechten die niet expliciet worden verleend, zijn voorbehouden.</w:t>
      </w:r>
    </w:p>
    <w:p w:rsidR="00AD37D4" w:rsidRPr="00946F7D" w:rsidRDefault="00AD37D4" w:rsidP="00C21366">
      <w:pPr>
        <w:rPr>
          <w:rFonts w:cs="Tahoma"/>
          <w:lang w:val="nl-NL"/>
        </w:rPr>
      </w:pPr>
    </w:p>
    <w:p w:rsidR="00C21366" w:rsidRPr="00946F7D" w:rsidRDefault="00C21366" w:rsidP="00C21366">
      <w:pPr>
        <w:spacing w:after="60"/>
        <w:rPr>
          <w:rFonts w:cs="Tahoma"/>
          <w:lang w:val="nl-NL"/>
        </w:rPr>
      </w:pPr>
      <w:r w:rsidRPr="00946F7D">
        <w:rPr>
          <w:rFonts w:cs="Tahoma"/>
          <w:b/>
          <w:szCs w:val="18"/>
          <w:lang w:val="nl-NL"/>
        </w:rPr>
        <w:t>Garanties, vrijwaringen en aansprakelijkheidsbeperkingen</w:t>
      </w:r>
    </w:p>
    <w:p w:rsidR="00C21366" w:rsidRPr="00946F7D" w:rsidRDefault="00C21366" w:rsidP="00C21366">
      <w:pPr>
        <w:ind w:left="360"/>
        <w:rPr>
          <w:rFonts w:cs="Tahoma"/>
          <w:lang w:val="nl-NL"/>
        </w:rPr>
      </w:pPr>
      <w:r w:rsidRPr="00946F7D">
        <w:rPr>
          <w:rFonts w:cs="Tahoma"/>
          <w:b/>
          <w:color w:val="000000"/>
          <w:szCs w:val="18"/>
          <w:lang w:val="nl-NL"/>
        </w:rPr>
        <w:t>Garantie voor Diensten</w:t>
      </w:r>
      <w:r w:rsidRPr="00AD37D4">
        <w:rPr>
          <w:rFonts w:cs="Tahoma"/>
          <w:b/>
          <w:bCs/>
          <w:color w:val="000000"/>
          <w:szCs w:val="18"/>
          <w:lang w:val="nl-NL"/>
        </w:rPr>
        <w:t>.</w:t>
      </w:r>
      <w:r w:rsidRPr="00946F7D">
        <w:rPr>
          <w:rFonts w:cs="Tahoma"/>
          <w:color w:val="000000"/>
          <w:szCs w:val="18"/>
          <w:lang w:val="nl-NL"/>
        </w:rPr>
        <w:t xml:space="preserve"> Microsoft garandeert dat alle Diensten met vakkundige zorg en bekwaamheid zullen worden verleend.</w:t>
      </w:r>
    </w:p>
    <w:p w:rsidR="00C21366" w:rsidRPr="00946F7D" w:rsidRDefault="00C21366" w:rsidP="00C21366">
      <w:pPr>
        <w:ind w:left="360"/>
        <w:rPr>
          <w:rFonts w:cs="Tahoma"/>
          <w:lang w:val="nl-NL"/>
        </w:rPr>
      </w:pPr>
    </w:p>
    <w:p w:rsidR="00C21366" w:rsidRPr="00946F7D" w:rsidRDefault="00C21366" w:rsidP="002B192B">
      <w:pPr>
        <w:ind w:left="360"/>
        <w:rPr>
          <w:rFonts w:cs="Tahoma"/>
          <w:lang w:val="nl-NL"/>
        </w:rPr>
      </w:pPr>
      <w:r w:rsidRPr="00946F7D">
        <w:rPr>
          <w:rFonts w:cs="Tahoma"/>
          <w:b/>
          <w:szCs w:val="18"/>
          <w:lang w:val="nl-NL"/>
        </w:rPr>
        <w:t>AFWIJZING VAN ANDERE GARANTIES</w:t>
      </w:r>
      <w:r w:rsidRPr="00AD37D4">
        <w:rPr>
          <w:rFonts w:cs="Tahoma"/>
          <w:b/>
          <w:iCs/>
          <w:szCs w:val="18"/>
          <w:lang w:val="nl-NL"/>
        </w:rPr>
        <w:t>.</w:t>
      </w:r>
      <w:r w:rsidRPr="00946F7D">
        <w:rPr>
          <w:rFonts w:cs="Tahoma"/>
          <w:szCs w:val="18"/>
          <w:lang w:val="nl-NL"/>
        </w:rPr>
        <w:t xml:space="preserve"> VOOR ZOVER TOEGESTAAN DOOR HET TOEPASSELIJKE RECHT WIJST MICROSOFT ALLE VERKLARINGEN, GARANTIES EN VOORWAARDEN AF, ONGEACHT OF DEZE EXPLICIET, </w:t>
      </w:r>
      <w:r w:rsidRPr="00946F7D">
        <w:rPr>
          <w:rFonts w:cs="Tahoma"/>
          <w:szCs w:val="18"/>
          <w:lang w:val="nl-NL"/>
        </w:rPr>
        <w:lastRenderedPageBreak/>
        <w:t>IMPLICIET OF WETTELIJK ZIJN, ANDERS DAN DIE UITDRUKKELIJK IN DEZE OVEREENKOMST ZIJN OPGENOMEN. DEZE VRIJWARING GELDT ONDER ANDERE VOOR ALLE GARANTIES OF VOORWAARDEN VOOR</w:t>
      </w:r>
      <w:r w:rsidR="002B192B">
        <w:rPr>
          <w:rFonts w:cs="Tahoma"/>
          <w:szCs w:val="18"/>
          <w:lang w:val="nl-NL"/>
        </w:rPr>
        <w:t> </w:t>
      </w:r>
      <w:r w:rsidRPr="00946F7D">
        <w:rPr>
          <w:rFonts w:cs="Tahoma"/>
          <w:szCs w:val="18"/>
          <w:lang w:val="nl-NL"/>
        </w:rPr>
        <w:t xml:space="preserve">EIGENDOM, HET NIET INBREUK MAKEN, TEVREDENSTELLENDE KWALITEIT OF RESULTATEN, VERKOOPBAARHEID EN GESCHIKTHEID VOOR EEN BEPAALD DOEL, MET BETREKKING TOT ALLE ADVIEZEN, AANBEVELINGEN, FIXES, RESULTATEN VAN DIENSTEN, EN GERELATEERDE MATERIALEN GELEVERD DOOR MICROSOFT EN ZIJN GELIEERDE ONDERNEMINGEN, LEVERANCIERS EN OPDRACHTNEMERS BIJ HET UITVOEREN VAN DE DIENSTEN. </w:t>
      </w:r>
    </w:p>
    <w:p w:rsidR="00C21366" w:rsidRPr="00946F7D" w:rsidRDefault="00C21366" w:rsidP="00C21366">
      <w:pPr>
        <w:ind w:left="360"/>
        <w:rPr>
          <w:rFonts w:cs="Tahoma"/>
          <w:lang w:val="nl-NL"/>
        </w:rPr>
      </w:pPr>
    </w:p>
    <w:p w:rsidR="00C21366" w:rsidRPr="00946F7D" w:rsidRDefault="00C21366" w:rsidP="00C21366">
      <w:pPr>
        <w:ind w:left="360"/>
        <w:rPr>
          <w:rFonts w:cs="Tahoma"/>
          <w:lang w:val="nl-NL"/>
        </w:rPr>
      </w:pPr>
      <w:r w:rsidRPr="00946F7D">
        <w:rPr>
          <w:rFonts w:cs="Tahoma"/>
          <w:b/>
          <w:szCs w:val="18"/>
          <w:lang w:val="nl-NL"/>
        </w:rPr>
        <w:t>Aansprakelijkheidsbeperking</w:t>
      </w:r>
      <w:r w:rsidRPr="00AD37D4">
        <w:rPr>
          <w:rFonts w:cs="Tahoma"/>
          <w:b/>
          <w:bCs/>
          <w:szCs w:val="18"/>
          <w:lang w:val="nl-NL"/>
        </w:rPr>
        <w:t>.</w:t>
      </w:r>
      <w:r w:rsidRPr="00946F7D">
        <w:rPr>
          <w:rFonts w:cs="Tahoma"/>
          <w:szCs w:val="18"/>
          <w:lang w:val="nl-NL"/>
        </w:rPr>
        <w:t xml:space="preserve"> De aansprakelijkheid van Microsoft voor directe schade is beperkt voor zover maximaal toegestaan op grond van het toepasselijke recht tot de bedragen die de Klant heeft betaald voor de Diensten die aanleiding hebben gegeven tot de vordering tijdens de 12 maanden voorafgaand aan de vordering. </w:t>
      </w:r>
    </w:p>
    <w:p w:rsidR="00C21366" w:rsidRPr="00946F7D" w:rsidRDefault="00C21366" w:rsidP="00C21366">
      <w:pPr>
        <w:ind w:left="360"/>
        <w:rPr>
          <w:rFonts w:cs="Tahoma"/>
          <w:lang w:val="nl-NL"/>
        </w:rPr>
      </w:pPr>
    </w:p>
    <w:p w:rsidR="00C21366" w:rsidRPr="00946F7D" w:rsidRDefault="00C21366" w:rsidP="00C21366">
      <w:pPr>
        <w:ind w:left="360"/>
        <w:rPr>
          <w:rFonts w:cs="Tahoma"/>
          <w:lang w:val="nl-NL"/>
        </w:rPr>
      </w:pPr>
      <w:r w:rsidRPr="00946F7D">
        <w:rPr>
          <w:rFonts w:cs="Tahoma"/>
          <w:b/>
          <w:szCs w:val="18"/>
          <w:lang w:val="nl-NL"/>
        </w:rPr>
        <w:t>GEEN AANSPRAKELIJKHEID VOOR BEPAALDE SCHADE</w:t>
      </w:r>
      <w:r w:rsidRPr="00AD37D4">
        <w:rPr>
          <w:rFonts w:cs="Tahoma"/>
          <w:b/>
          <w:bCs/>
          <w:szCs w:val="18"/>
          <w:lang w:val="nl-NL"/>
        </w:rPr>
        <w:t>.</w:t>
      </w:r>
      <w:r w:rsidRPr="00946F7D">
        <w:rPr>
          <w:rFonts w:cs="Tahoma"/>
          <w:szCs w:val="18"/>
          <w:lang w:val="nl-NL"/>
        </w:rPr>
        <w:t xml:space="preserve"> VOOR ZOVER MAXIMAAL IS TOEGESTAAN OP GROND VAN TOEPASSELIJK RECHT, ZIJN GEEN VAN DE PARTIJEN, NOCH HUN GELIEERDE ONDERNEMINGEN, LEVERANCIERS OF OPDRACHTNEMERS AANSPRAKELIJK VOOR INDIRECTE SCHADE (WAARONDER BEGREPEN MAAR NIET BEPERKT TOT GEVOLGSCHADE, BIJZONDERE OF INCIDENTELE SCHADE, SCHADE BESTAANDE UIT GEDERFDE WINST OF OMZET, BEDRIJFSONDERBREKING OF VERLIES VAN BEDRIJFSINFORMATIE) DIE VERBAND HOUDT MET DEZE OVEREENKOMST, ZELFS INDIEN DEZE OP DE HOOGTE ZIJN GESTELD VAN DE MOGELIJKHEID VAN DERGELIJKE SCHADE OF INDIEN DEZE MOGELIJKHEID REDELIJKERWIJS TE VOORZIEN WAS. DEZE UITSLUITING VAN AANSPRAKELIJKHEID GELDT NIET VOOR DE AANSPRAKELIJKHEID VAN DE ENE PARTIJ JEGENS DE ANDERE VOOR SCHENDING VAN DE GEHEIMHOUDINGSPLICHT OF VAN DE INTELLECTUELE EIGENDOMSRECHTEN VAN DE ANDERE PARTIJ.</w:t>
      </w:r>
    </w:p>
    <w:p w:rsidR="00C21366" w:rsidRPr="00946F7D" w:rsidRDefault="00C21366" w:rsidP="00C21366">
      <w:pPr>
        <w:ind w:left="360" w:hanging="360"/>
        <w:jc w:val="both"/>
        <w:rPr>
          <w:rFonts w:cs="Tahoma"/>
          <w:lang w:val="nl-NL"/>
        </w:rPr>
      </w:pPr>
    </w:p>
    <w:p w:rsidR="00C21366" w:rsidRPr="00946F7D" w:rsidRDefault="00C21366" w:rsidP="002B192B">
      <w:pPr>
        <w:ind w:left="360"/>
        <w:rPr>
          <w:rFonts w:cs="Tahoma"/>
          <w:lang w:val="nl-NL"/>
        </w:rPr>
      </w:pPr>
      <w:r w:rsidRPr="00946F7D">
        <w:rPr>
          <w:rFonts w:cs="Tahoma"/>
          <w:b/>
          <w:szCs w:val="18"/>
          <w:lang w:val="nl-NL"/>
        </w:rPr>
        <w:t>Toepasselijkheid</w:t>
      </w:r>
      <w:r w:rsidRPr="00AD37D4">
        <w:rPr>
          <w:rFonts w:cs="Tahoma"/>
          <w:b/>
          <w:bCs/>
          <w:szCs w:val="18"/>
          <w:lang w:val="nl-NL"/>
        </w:rPr>
        <w:t>.</w:t>
      </w:r>
      <w:r w:rsidRPr="00946F7D">
        <w:rPr>
          <w:rFonts w:cs="Tahoma"/>
          <w:szCs w:val="18"/>
          <w:lang w:val="nl-NL"/>
        </w:rPr>
        <w:t xml:space="preserve"> Behoudens indien hierin uitdrukkelijk bepaald, zijn de beperkingen op en uitsluitingen van</w:t>
      </w:r>
      <w:r w:rsidR="002B192B">
        <w:rPr>
          <w:rFonts w:cs="Tahoma"/>
          <w:szCs w:val="18"/>
          <w:lang w:val="nl-NL"/>
        </w:rPr>
        <w:t> </w:t>
      </w:r>
      <w:r w:rsidRPr="00946F7D">
        <w:rPr>
          <w:rFonts w:cs="Tahoma"/>
          <w:szCs w:val="18"/>
          <w:lang w:val="nl-NL"/>
        </w:rPr>
        <w:t>aansprakelijkheid voor schade in deze overeenkomst van toepassing, ongeacht of de aansprakelijkheid voortvloeit uit wanprestatie, onrechtmatige daad (inclusief nalatigheid), risicoaansprakelijkheid, inbreuk op garantiebepalingen of andere juridische grondslag.</w:t>
      </w:r>
    </w:p>
    <w:p w:rsidR="00C21366" w:rsidRPr="00946F7D" w:rsidRDefault="00C21366" w:rsidP="00C21366">
      <w:pPr>
        <w:tabs>
          <w:tab w:val="left" w:pos="2936"/>
        </w:tabs>
        <w:rPr>
          <w:rFonts w:cs="Tahoma"/>
          <w:lang w:val="nl-NL"/>
        </w:rPr>
      </w:pPr>
    </w:p>
    <w:p w:rsidR="00C21366" w:rsidRPr="00946F7D" w:rsidRDefault="00C21366" w:rsidP="00C21366">
      <w:pPr>
        <w:rPr>
          <w:rFonts w:cs="Tahoma"/>
          <w:lang w:val="nl-NL"/>
        </w:rPr>
      </w:pPr>
      <w:r w:rsidRPr="00946F7D">
        <w:rPr>
          <w:rFonts w:cs="Tahoma"/>
          <w:b/>
          <w:sz w:val="24"/>
          <w:szCs w:val="24"/>
          <w:lang w:val="nl-NL"/>
        </w:rPr>
        <w:t>Microsoft Dynamics CRM Online Support-aanbod</w:t>
      </w:r>
    </w:p>
    <w:p w:rsidR="00C21366" w:rsidRPr="00946F7D" w:rsidRDefault="00C21366" w:rsidP="00C21366">
      <w:pPr>
        <w:rPr>
          <w:rFonts w:cs="Tahoma"/>
          <w:lang w:val="nl-NL"/>
        </w:rPr>
      </w:pPr>
    </w:p>
    <w:p w:rsidR="00C21366" w:rsidRPr="00946F7D" w:rsidRDefault="00C21366" w:rsidP="00C21366">
      <w:pPr>
        <w:jc w:val="both"/>
        <w:rPr>
          <w:rFonts w:cs="Tahoma"/>
          <w:lang w:val="nl-NL"/>
        </w:rPr>
      </w:pPr>
      <w:r w:rsidRPr="00946F7D">
        <w:rPr>
          <w:rFonts w:cs="Tahoma"/>
          <w:color w:val="000000"/>
          <w:szCs w:val="18"/>
          <w:lang w:val="nl-NL"/>
        </w:rPr>
        <w:t xml:space="preserve">Tenzij hieronder anders wordt vermeld, zijn ondersteunende Diensten voor Microsoft Dynamics CRM Online beschikbaar voor Microsoft Dynamics CRM Online. </w:t>
      </w:r>
    </w:p>
    <w:p w:rsidR="00C21366" w:rsidRPr="00946F7D" w:rsidRDefault="00C21366" w:rsidP="00C21366">
      <w:pPr>
        <w:tabs>
          <w:tab w:val="left" w:pos="360"/>
        </w:tabs>
        <w:jc w:val="both"/>
        <w:rPr>
          <w:rFonts w:cs="Tahoma"/>
          <w:lang w:val="nl-NL"/>
        </w:rPr>
      </w:pPr>
    </w:p>
    <w:p w:rsidR="00C21366" w:rsidRPr="00946F7D" w:rsidRDefault="00C21366" w:rsidP="00C21366">
      <w:pPr>
        <w:tabs>
          <w:tab w:val="left" w:pos="360"/>
        </w:tabs>
        <w:jc w:val="both"/>
        <w:rPr>
          <w:rFonts w:cs="Tahoma"/>
          <w:lang w:val="nl-NL"/>
        </w:rPr>
      </w:pPr>
      <w:r w:rsidRPr="00946F7D">
        <w:rPr>
          <w:rFonts w:cs="Tahoma"/>
          <w:szCs w:val="18"/>
          <w:lang w:val="nl-NL"/>
        </w:rPr>
        <w:t xml:space="preserve">De Diensten worden geleverd door het Microsoft </w:t>
      </w:r>
      <w:r w:rsidRPr="00946F7D">
        <w:rPr>
          <w:rFonts w:cs="Tahoma"/>
          <w:color w:val="000000"/>
          <w:szCs w:val="18"/>
          <w:lang w:val="nl-NL"/>
        </w:rPr>
        <w:t>Dynamics CRM Online</w:t>
      </w:r>
      <w:r w:rsidRPr="00946F7D">
        <w:rPr>
          <w:rFonts w:cs="Tahoma"/>
          <w:szCs w:val="18"/>
          <w:lang w:val="nl-NL"/>
        </w:rPr>
        <w:t xml:space="preserve">-ondersteuningsteam, dat bestaat uit Microsoft </w:t>
      </w:r>
      <w:r w:rsidRPr="00946F7D">
        <w:rPr>
          <w:rFonts w:cs="Tahoma"/>
          <w:color w:val="000000"/>
          <w:szCs w:val="18"/>
          <w:lang w:val="nl-NL"/>
        </w:rPr>
        <w:t>Dynamics CRM Online</w:t>
      </w:r>
      <w:r w:rsidRPr="00946F7D">
        <w:rPr>
          <w:rFonts w:cs="Tahoma"/>
          <w:szCs w:val="18"/>
          <w:lang w:val="nl-NL"/>
        </w:rPr>
        <w:t>-specialisten die reageren op de ondersteuningsverzoeken van de klant</w:t>
      </w:r>
      <w:r w:rsidRPr="00946F7D">
        <w:rPr>
          <w:rFonts w:cs="Tahoma"/>
          <w:snapToGrid w:val="0"/>
          <w:szCs w:val="18"/>
          <w:lang w:val="nl-NL"/>
        </w:rPr>
        <w:t xml:space="preserve">. </w:t>
      </w:r>
    </w:p>
    <w:p w:rsidR="00C21366" w:rsidRPr="00946F7D" w:rsidRDefault="00C21366" w:rsidP="00C21366">
      <w:pPr>
        <w:tabs>
          <w:tab w:val="left" w:pos="360"/>
        </w:tabs>
        <w:jc w:val="both"/>
        <w:rPr>
          <w:rFonts w:cs="Tahoma"/>
          <w:lang w:val="nl-NL"/>
        </w:rPr>
      </w:pPr>
    </w:p>
    <w:p w:rsidR="00C21366" w:rsidRPr="00946F7D" w:rsidRDefault="00C21366" w:rsidP="00C21366">
      <w:pPr>
        <w:tabs>
          <w:tab w:val="left" w:pos="360"/>
        </w:tabs>
        <w:jc w:val="both"/>
        <w:rPr>
          <w:rFonts w:cs="Tahoma"/>
          <w:lang w:val="nl-NL"/>
        </w:rPr>
      </w:pPr>
      <w:r w:rsidRPr="00946F7D">
        <w:rPr>
          <w:rFonts w:cs="Tahoma"/>
          <w:szCs w:val="18"/>
          <w:lang w:val="nl-NL"/>
        </w:rPr>
        <w:t xml:space="preserve">“Voorval” betekent een geassisteerd break-fix ondersteuningsverzoek voor één Ondersteuningsvraagstuk. “Ondersteuningsvraagstuk” betekent een probleem dat niet in deelproblemen kan worden onderverdeeld. Indien een probleem bestaat uit deelproblemen, wordt elk hiervan beschouwd als een afzonderlijk Voorval. Voorvallen omvatten de commercieel redelijke hoeveelheid diensten die nodig zijn om het ondersteuningsvraagstuk te onderzoeken en op te lossen. Voorvallen kunnen online worden ingediend op de online geassisteerde ondersteuningswebsite op </w:t>
      </w:r>
      <w:r w:rsidRPr="00946F7D">
        <w:rPr>
          <w:rFonts w:cs="Tahoma"/>
          <w:lang w:val="nl-NL"/>
        </w:rPr>
        <w:t>https://portal.microsoftonline.com/</w:t>
      </w:r>
      <w:r w:rsidRPr="00946F7D">
        <w:rPr>
          <w:rFonts w:cs="Tahoma"/>
          <w:szCs w:val="18"/>
          <w:lang w:val="nl-NL"/>
        </w:rPr>
        <w:t xml:space="preserve"> </w:t>
      </w:r>
    </w:p>
    <w:p w:rsidR="00C21366" w:rsidRPr="00946F7D" w:rsidRDefault="00C21366" w:rsidP="00C21366">
      <w:pPr>
        <w:tabs>
          <w:tab w:val="left" w:pos="360"/>
        </w:tabs>
        <w:jc w:val="both"/>
        <w:rPr>
          <w:rFonts w:cs="Tahoma"/>
          <w:lang w:val="nl-NL"/>
        </w:rPr>
      </w:pPr>
    </w:p>
    <w:p w:rsidR="00C21366" w:rsidRPr="00946F7D" w:rsidRDefault="00C21366" w:rsidP="00C21366">
      <w:pPr>
        <w:tabs>
          <w:tab w:val="left" w:pos="360"/>
        </w:tabs>
        <w:jc w:val="both"/>
        <w:rPr>
          <w:rFonts w:cs="Tahoma"/>
          <w:lang w:val="nl-NL"/>
        </w:rPr>
      </w:pPr>
      <w:r w:rsidRPr="00946F7D">
        <w:rPr>
          <w:rFonts w:cs="Tahoma"/>
          <w:szCs w:val="18"/>
          <w:lang w:val="nl-NL"/>
        </w:rPr>
        <w:t xml:space="preserve">De Diensten worden in het Engels geleverd, tenzij schriftelijk anders is overeengekomen door een klant en Microsoft. Aanvullende diensten, inclusief technische ondersteuningsdiensten, zijn mogelijk beschikbaar voor Microsoft </w:t>
      </w:r>
      <w:r w:rsidRPr="00946F7D">
        <w:rPr>
          <w:rFonts w:cs="Tahoma"/>
          <w:color w:val="000000"/>
          <w:szCs w:val="18"/>
          <w:lang w:val="nl-NL"/>
        </w:rPr>
        <w:t>Dynamics CRM Online</w:t>
      </w:r>
      <w:r w:rsidRPr="00946F7D">
        <w:rPr>
          <w:rFonts w:cs="Tahoma"/>
          <w:szCs w:val="18"/>
          <w:lang w:val="nl-NL"/>
        </w:rPr>
        <w:t xml:space="preserve"> in het kader van een afzonderlijke overeenkomst die door de partijen is aangegaan. Op deze aanvullende diensten zijn de voorwaarden van die afzonderlijke overeenkomst van toepassing.</w:t>
      </w:r>
    </w:p>
    <w:p w:rsidR="00C21366" w:rsidRDefault="00C21366" w:rsidP="00C21366">
      <w:pPr>
        <w:jc w:val="both"/>
        <w:rPr>
          <w:rFonts w:cs="Tahoma"/>
          <w:lang w:val="nl-NL"/>
        </w:rPr>
      </w:pPr>
    </w:p>
    <w:p w:rsidR="00C21366" w:rsidRPr="00946F7D" w:rsidRDefault="00C21366" w:rsidP="00C21366">
      <w:pPr>
        <w:widowControl w:val="0"/>
        <w:tabs>
          <w:tab w:val="left" w:pos="720"/>
          <w:tab w:val="left" w:pos="1170"/>
        </w:tabs>
        <w:rPr>
          <w:rFonts w:cs="Tahoma"/>
          <w:lang w:val="nl-NL"/>
        </w:rPr>
      </w:pPr>
      <w:r w:rsidRPr="00946F7D">
        <w:rPr>
          <w:rFonts w:cs="Tahoma"/>
          <w:b/>
          <w:bCs/>
          <w:sz w:val="24"/>
          <w:szCs w:val="18"/>
          <w:lang w:val="nl-NL"/>
        </w:rPr>
        <w:t>Professionele Directe Ondersteuning voor Microsoft Dynamics CRM Online</w:t>
      </w:r>
    </w:p>
    <w:p w:rsidR="00C21366" w:rsidRPr="00946F7D" w:rsidRDefault="00C21366" w:rsidP="00C21366">
      <w:pPr>
        <w:tabs>
          <w:tab w:val="left" w:pos="360"/>
        </w:tabs>
        <w:jc w:val="both"/>
        <w:rPr>
          <w:rFonts w:cs="Tahoma"/>
          <w:lang w:val="nl-NL"/>
        </w:rPr>
      </w:pPr>
    </w:p>
    <w:p w:rsidR="00C21366" w:rsidRPr="00946F7D" w:rsidRDefault="00C21366" w:rsidP="00C21366">
      <w:pPr>
        <w:tabs>
          <w:tab w:val="left" w:pos="360"/>
        </w:tabs>
        <w:rPr>
          <w:rFonts w:cs="Tahoma"/>
          <w:lang w:val="nl-NL"/>
        </w:rPr>
      </w:pPr>
      <w:r w:rsidRPr="00946F7D">
        <w:rPr>
          <w:rFonts w:cs="Tahoma"/>
          <w:i/>
          <w:color w:val="000000"/>
          <w:szCs w:val="18"/>
          <w:lang w:val="nl-NL"/>
        </w:rPr>
        <w:t>Beperkte beschikbaarheid op de markt</w:t>
      </w:r>
      <w:r w:rsidRPr="00946F7D">
        <w:rPr>
          <w:rFonts w:cs="Tahoma"/>
          <w:color w:val="000000"/>
          <w:szCs w:val="18"/>
          <w:lang w:val="nl-NL"/>
        </w:rPr>
        <w:t xml:space="preserve"> - De Professionele Directe Ondersteuning voor Microsoft Dynamics CRM Online Diensten die hieronder worden behandeld, worden uitsluitend in het Engels en slechts in een beperkt aantal landen geleverd (http://www.microsoft.com/dynamics/customer/en-us/service-plans.aspx)</w:t>
      </w:r>
      <w:r w:rsidRPr="00946F7D">
        <w:rPr>
          <w:rFonts w:cs="Tahoma"/>
          <w:szCs w:val="18"/>
          <w:lang w:val="nl-NL"/>
        </w:rPr>
        <w:t>.</w:t>
      </w:r>
    </w:p>
    <w:p w:rsidR="00C21366" w:rsidRPr="00946F7D" w:rsidRDefault="00C21366" w:rsidP="00C21366">
      <w:pPr>
        <w:tabs>
          <w:tab w:val="left" w:pos="360"/>
        </w:tabs>
        <w:jc w:val="both"/>
        <w:rPr>
          <w:rFonts w:cs="Tahoma"/>
          <w:lang w:val="nl-NL"/>
        </w:rPr>
      </w:pPr>
    </w:p>
    <w:p w:rsidR="00C21366" w:rsidRPr="00946F7D" w:rsidRDefault="00C21366" w:rsidP="00C21366">
      <w:pPr>
        <w:tabs>
          <w:tab w:val="left" w:pos="360"/>
        </w:tabs>
        <w:jc w:val="both"/>
        <w:rPr>
          <w:rFonts w:cs="Tahoma"/>
          <w:lang w:val="nl-NL"/>
        </w:rPr>
      </w:pPr>
      <w:r w:rsidRPr="00946F7D">
        <w:rPr>
          <w:rFonts w:cs="Tahoma"/>
          <w:color w:val="000000"/>
          <w:szCs w:val="18"/>
          <w:lang w:val="nl-NL"/>
        </w:rPr>
        <w:t xml:space="preserve">De klant is ervoor verantwoordelijk het aanvankelijke beveiligingsniveau te bepalen met behulp van het webindieningsproces, overeenkomstig de onderstaande richtlijnen. Microsoft kan het probleemniveau naar beneden bijstellen, bijvoorbeeld wanneer de klant geen adequate middelen of reactiesnelheid levert om Microsoft in staat te stellen probleemoplossingsinspanningen te blijven verlenen. Het probleemniveau bepaalt het reactieniveau binnen </w:t>
      </w:r>
      <w:r w:rsidRPr="00946F7D">
        <w:rPr>
          <w:rFonts w:cs="Tahoma"/>
          <w:color w:val="000000"/>
          <w:szCs w:val="18"/>
          <w:lang w:val="nl-NL"/>
        </w:rPr>
        <w:lastRenderedPageBreak/>
        <w:t>Microsoft en de geschatte reactietijden worden in de onderstaande tabel beschreven. Onze mogelijkheid de diensten te leveren is afhankelijk van de volledige en tijdige medewerking van de klant, alsmede de nauwkeurigheid en volledigheid van de informatie die de klant verschaft.</w:t>
      </w:r>
    </w:p>
    <w:p w:rsidR="00C21366" w:rsidRPr="00946F7D" w:rsidRDefault="00C21366" w:rsidP="00C21366">
      <w:pPr>
        <w:tabs>
          <w:tab w:val="left" w:pos="360"/>
        </w:tabs>
        <w:jc w:val="both"/>
        <w:rPr>
          <w:rFonts w:cs="Tahoma"/>
          <w:lang w:val="nl-NL"/>
        </w:rPr>
      </w:pPr>
    </w:p>
    <w:p w:rsidR="00C21366" w:rsidRPr="00946F7D" w:rsidRDefault="00C21366" w:rsidP="00C21366">
      <w:pPr>
        <w:rPr>
          <w:rFonts w:cs="Tahoma"/>
          <w:lang w:val="nl-NL"/>
        </w:rPr>
      </w:pP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44"/>
        <w:gridCol w:w="1707"/>
        <w:gridCol w:w="2871"/>
        <w:gridCol w:w="3118"/>
      </w:tblGrid>
      <w:tr w:rsidR="00C21366" w:rsidRPr="00FC0C73" w:rsidTr="00111C93">
        <w:tc>
          <w:tcPr>
            <w:tcW w:w="1347" w:type="dxa"/>
            <w:shd w:val="clear" w:color="auto" w:fill="FABF8F"/>
          </w:tcPr>
          <w:p w:rsidR="00C21366" w:rsidRPr="00FC0C73" w:rsidRDefault="00C21366" w:rsidP="00111C93">
            <w:pPr>
              <w:jc w:val="center"/>
              <w:rPr>
                <w:rFonts w:cs="Tahoma"/>
                <w:b/>
                <w:bCs/>
                <w:color w:val="000000"/>
                <w:sz w:val="20"/>
                <w:szCs w:val="18"/>
              </w:rPr>
            </w:pPr>
            <w:r w:rsidRPr="00FC0C73">
              <w:rPr>
                <w:rFonts w:cs="Tahoma"/>
                <w:b/>
                <w:bCs/>
                <w:color w:val="000000"/>
                <w:sz w:val="20"/>
                <w:szCs w:val="18"/>
              </w:rPr>
              <w:t>Probleemniveau</w:t>
            </w:r>
          </w:p>
        </w:tc>
        <w:tc>
          <w:tcPr>
            <w:tcW w:w="1800" w:type="dxa"/>
            <w:shd w:val="clear" w:color="auto" w:fill="FABF8F"/>
          </w:tcPr>
          <w:p w:rsidR="00C21366" w:rsidRPr="00FC0C73" w:rsidRDefault="00C21366" w:rsidP="00111C93">
            <w:pPr>
              <w:jc w:val="center"/>
              <w:rPr>
                <w:rFonts w:cs="Tahoma"/>
                <w:b/>
                <w:bCs/>
                <w:color w:val="000000"/>
                <w:sz w:val="20"/>
                <w:szCs w:val="18"/>
              </w:rPr>
            </w:pPr>
            <w:r w:rsidRPr="00FC0C73">
              <w:rPr>
                <w:rFonts w:cs="Tahoma"/>
                <w:b/>
                <w:bCs/>
                <w:color w:val="000000"/>
                <w:sz w:val="20"/>
                <w:szCs w:val="18"/>
              </w:rPr>
              <w:t>Contact</w:t>
            </w:r>
          </w:p>
        </w:tc>
        <w:tc>
          <w:tcPr>
            <w:tcW w:w="3079" w:type="dxa"/>
            <w:shd w:val="clear" w:color="auto" w:fill="FABF8F"/>
          </w:tcPr>
          <w:p w:rsidR="00C21366" w:rsidRPr="00FC0C73" w:rsidRDefault="00C21366" w:rsidP="00111C93">
            <w:pPr>
              <w:jc w:val="center"/>
              <w:rPr>
                <w:rFonts w:cs="Tahoma"/>
                <w:b/>
                <w:bCs/>
                <w:color w:val="000000"/>
                <w:sz w:val="20"/>
                <w:szCs w:val="18"/>
              </w:rPr>
            </w:pPr>
            <w:r w:rsidRPr="00FC0C73">
              <w:rPr>
                <w:rFonts w:cs="Tahoma"/>
                <w:b/>
                <w:bCs/>
                <w:color w:val="000000"/>
                <w:sz w:val="20"/>
                <w:szCs w:val="18"/>
              </w:rPr>
              <w:t>Situatie van de klant</w:t>
            </w:r>
          </w:p>
        </w:tc>
        <w:tc>
          <w:tcPr>
            <w:tcW w:w="3314" w:type="dxa"/>
            <w:shd w:val="clear" w:color="auto" w:fill="FABF8F"/>
          </w:tcPr>
          <w:p w:rsidR="00C21366" w:rsidRPr="00FC0C73" w:rsidRDefault="00C21366" w:rsidP="00111C93">
            <w:pPr>
              <w:jc w:val="center"/>
              <w:rPr>
                <w:rFonts w:cs="Tahoma"/>
                <w:b/>
                <w:bCs/>
                <w:color w:val="000000"/>
                <w:sz w:val="20"/>
                <w:szCs w:val="18"/>
              </w:rPr>
            </w:pPr>
            <w:r w:rsidRPr="00FC0C73">
              <w:rPr>
                <w:rFonts w:cs="Tahoma"/>
                <w:b/>
                <w:bCs/>
                <w:color w:val="000000"/>
                <w:sz w:val="20"/>
                <w:szCs w:val="18"/>
              </w:rPr>
              <w:t>Verwachte reactie van Microsoft</w:t>
            </w:r>
          </w:p>
        </w:tc>
      </w:tr>
      <w:tr w:rsidR="00C21366" w:rsidRPr="00931903" w:rsidTr="00111C93">
        <w:tc>
          <w:tcPr>
            <w:tcW w:w="1347" w:type="dxa"/>
          </w:tcPr>
          <w:p w:rsidR="00C21366" w:rsidRPr="00FC0C73" w:rsidRDefault="00C21366" w:rsidP="00111C93">
            <w:pPr>
              <w:spacing w:after="60" w:line="240" w:lineRule="atLeast"/>
              <w:jc w:val="center"/>
              <w:rPr>
                <w:rFonts w:cs="Tahoma"/>
                <w:szCs w:val="18"/>
              </w:rPr>
            </w:pPr>
            <w:r w:rsidRPr="00FC0C73">
              <w:rPr>
                <w:rFonts w:cs="Tahoma"/>
                <w:szCs w:val="18"/>
              </w:rPr>
              <w:t>A</w:t>
            </w:r>
          </w:p>
        </w:tc>
        <w:tc>
          <w:tcPr>
            <w:tcW w:w="1800" w:type="dxa"/>
          </w:tcPr>
          <w:p w:rsidR="00C21366" w:rsidRPr="00FC0C73" w:rsidRDefault="00C21366" w:rsidP="00111C93">
            <w:pPr>
              <w:spacing w:after="60" w:line="240" w:lineRule="atLeast"/>
              <w:jc w:val="center"/>
              <w:rPr>
                <w:rFonts w:cs="Tahoma"/>
                <w:szCs w:val="18"/>
              </w:rPr>
            </w:pPr>
            <w:r w:rsidRPr="00FC0C73">
              <w:rPr>
                <w:rFonts w:cs="Tahoma"/>
                <w:szCs w:val="18"/>
              </w:rPr>
              <w:t>Melding via web</w:t>
            </w:r>
          </w:p>
        </w:tc>
        <w:tc>
          <w:tcPr>
            <w:tcW w:w="3079" w:type="dxa"/>
          </w:tcPr>
          <w:p w:rsidR="00C21366" w:rsidRPr="00946F7D" w:rsidRDefault="00C21366" w:rsidP="00111C93">
            <w:pPr>
              <w:spacing w:after="60" w:line="240" w:lineRule="atLeast"/>
              <w:rPr>
                <w:rFonts w:cs="Tahoma"/>
                <w:lang w:val="nl-NL"/>
              </w:rPr>
            </w:pPr>
            <w:r w:rsidRPr="00946F7D">
              <w:rPr>
                <w:rFonts w:cs="Tahoma"/>
                <w:szCs w:val="18"/>
                <w:lang w:val="nl-NL"/>
              </w:rPr>
              <w:t>Kritieke invloed op het bedrijf</w:t>
            </w:r>
          </w:p>
          <w:p w:rsidR="00C21366" w:rsidRPr="00946F7D" w:rsidRDefault="00C21366" w:rsidP="00111C93">
            <w:pPr>
              <w:spacing w:after="60" w:line="240" w:lineRule="atLeast"/>
              <w:rPr>
                <w:rFonts w:cs="Tahoma"/>
                <w:lang w:val="nl-NL"/>
              </w:rPr>
            </w:pPr>
            <w:r w:rsidRPr="00946F7D">
              <w:rPr>
                <w:rFonts w:cs="Tahoma"/>
                <w:szCs w:val="18"/>
                <w:lang w:val="nl-NL"/>
              </w:rPr>
              <w:t>Aanzienlijk verlies of belemmering van diensten (toepassing buiten werking)</w:t>
            </w:r>
          </w:p>
          <w:p w:rsidR="00C21366" w:rsidRPr="00FC0C73" w:rsidRDefault="00C21366" w:rsidP="00111C93">
            <w:pPr>
              <w:spacing w:after="60" w:line="240" w:lineRule="atLeast"/>
              <w:rPr>
                <w:rFonts w:cs="Tahoma"/>
                <w:szCs w:val="18"/>
              </w:rPr>
            </w:pPr>
            <w:r w:rsidRPr="00FC0C73">
              <w:rPr>
                <w:rFonts w:cs="Tahoma"/>
                <w:szCs w:val="18"/>
              </w:rPr>
              <w:t>Vereist aandacht binnen 1 uur</w:t>
            </w:r>
          </w:p>
        </w:tc>
        <w:tc>
          <w:tcPr>
            <w:tcW w:w="3314" w:type="dxa"/>
          </w:tcPr>
          <w:p w:rsidR="00C21366" w:rsidRPr="00946F7D" w:rsidRDefault="00C21366" w:rsidP="005540AE">
            <w:pPr>
              <w:spacing w:after="60" w:line="240" w:lineRule="atLeast"/>
              <w:rPr>
                <w:rFonts w:cs="Tahoma"/>
                <w:lang w:val="nl-NL"/>
              </w:rPr>
            </w:pPr>
            <w:r w:rsidRPr="00946F7D">
              <w:rPr>
                <w:rFonts w:cs="Tahoma"/>
                <w:szCs w:val="18"/>
                <w:lang w:val="nl-NL"/>
              </w:rPr>
              <w:t>1</w:t>
            </w:r>
            <w:r w:rsidRPr="00946F7D">
              <w:rPr>
                <w:rFonts w:cs="Tahoma"/>
                <w:szCs w:val="18"/>
                <w:vertAlign w:val="superscript"/>
                <w:lang w:val="nl-NL"/>
              </w:rPr>
              <w:t>e</w:t>
            </w:r>
            <w:r w:rsidRPr="00946F7D">
              <w:rPr>
                <w:rFonts w:cs="Tahoma"/>
                <w:szCs w:val="18"/>
                <w:lang w:val="nl-NL"/>
              </w:rPr>
              <w:t xml:space="preserve"> reactie binnen 1 uur, beschikbaar</w:t>
            </w:r>
            <w:r w:rsidR="005540AE">
              <w:rPr>
                <w:rFonts w:cs="Tahoma"/>
                <w:szCs w:val="18"/>
                <w:lang w:val="nl-NL"/>
              </w:rPr>
              <w:t> </w:t>
            </w:r>
            <w:r w:rsidRPr="00946F7D">
              <w:rPr>
                <w:rFonts w:cs="Tahoma"/>
                <w:szCs w:val="18"/>
                <w:lang w:val="nl-NL"/>
              </w:rPr>
              <w:t>24x7</w:t>
            </w:r>
          </w:p>
          <w:p w:rsidR="00C21366" w:rsidRPr="00946F7D" w:rsidRDefault="00C21366" w:rsidP="00111C93">
            <w:pPr>
              <w:spacing w:after="60" w:line="240" w:lineRule="atLeast"/>
              <w:rPr>
                <w:rFonts w:cs="Tahoma"/>
                <w:szCs w:val="18"/>
                <w:lang w:val="nl-NL"/>
              </w:rPr>
            </w:pPr>
          </w:p>
        </w:tc>
      </w:tr>
      <w:tr w:rsidR="00C21366" w:rsidRPr="00931903" w:rsidTr="00111C93">
        <w:tc>
          <w:tcPr>
            <w:tcW w:w="1347" w:type="dxa"/>
          </w:tcPr>
          <w:p w:rsidR="00C21366" w:rsidRPr="00FC0C73" w:rsidRDefault="00C21366" w:rsidP="00111C93">
            <w:pPr>
              <w:spacing w:after="60" w:line="240" w:lineRule="atLeast"/>
              <w:jc w:val="center"/>
              <w:rPr>
                <w:rFonts w:cs="Tahoma"/>
                <w:szCs w:val="18"/>
              </w:rPr>
            </w:pPr>
            <w:r w:rsidRPr="00FC0C73">
              <w:rPr>
                <w:rFonts w:cs="Tahoma"/>
                <w:szCs w:val="18"/>
              </w:rPr>
              <w:t>B</w:t>
            </w:r>
          </w:p>
        </w:tc>
        <w:tc>
          <w:tcPr>
            <w:tcW w:w="1800" w:type="dxa"/>
          </w:tcPr>
          <w:p w:rsidR="00C21366" w:rsidRPr="00FC0C73" w:rsidRDefault="00C21366" w:rsidP="00111C93">
            <w:pPr>
              <w:spacing w:after="60" w:line="240" w:lineRule="atLeast"/>
              <w:jc w:val="center"/>
              <w:rPr>
                <w:rFonts w:cs="Tahoma"/>
                <w:szCs w:val="18"/>
              </w:rPr>
            </w:pPr>
            <w:r w:rsidRPr="00FC0C73">
              <w:rPr>
                <w:rFonts w:cs="Tahoma"/>
                <w:szCs w:val="18"/>
              </w:rPr>
              <w:t>Melding via web</w:t>
            </w:r>
          </w:p>
        </w:tc>
        <w:tc>
          <w:tcPr>
            <w:tcW w:w="3079" w:type="dxa"/>
          </w:tcPr>
          <w:p w:rsidR="00C21366" w:rsidRPr="00946F7D" w:rsidRDefault="00C21366" w:rsidP="00111C93">
            <w:pPr>
              <w:spacing w:after="60" w:line="240" w:lineRule="atLeast"/>
              <w:rPr>
                <w:rFonts w:cs="Tahoma"/>
                <w:lang w:val="nl-NL"/>
              </w:rPr>
            </w:pPr>
            <w:r w:rsidRPr="00946F7D">
              <w:rPr>
                <w:rFonts w:cs="Tahoma"/>
                <w:szCs w:val="18"/>
                <w:lang w:val="nl-NL"/>
              </w:rPr>
              <w:t xml:space="preserve">Gematigde invloed op bedrijf: </w:t>
            </w:r>
          </w:p>
          <w:p w:rsidR="00C21366" w:rsidRPr="00946F7D" w:rsidRDefault="00C21366" w:rsidP="00111C93">
            <w:pPr>
              <w:spacing w:line="240" w:lineRule="atLeast"/>
              <w:rPr>
                <w:rFonts w:cs="Tahoma"/>
                <w:lang w:val="nl-NL"/>
              </w:rPr>
            </w:pPr>
            <w:r w:rsidRPr="00946F7D">
              <w:rPr>
                <w:rFonts w:cs="Tahoma"/>
                <w:szCs w:val="18"/>
                <w:lang w:val="nl-NL"/>
              </w:rPr>
              <w:t>Enig verlies of belemmering van services, maar het werk kan redelijkerwijs worden voortgezet, al is het belemmerd.</w:t>
            </w:r>
          </w:p>
          <w:p w:rsidR="00C21366" w:rsidRPr="00FC0C73" w:rsidRDefault="00C21366" w:rsidP="00111C93">
            <w:pPr>
              <w:spacing w:after="60" w:line="240" w:lineRule="atLeast"/>
              <w:rPr>
                <w:rFonts w:cs="Tahoma"/>
                <w:szCs w:val="18"/>
              </w:rPr>
            </w:pPr>
            <w:r w:rsidRPr="00FC0C73">
              <w:rPr>
                <w:rFonts w:cs="Tahoma"/>
                <w:szCs w:val="18"/>
              </w:rPr>
              <w:t>Vereist aandacht binnen 2 uur</w:t>
            </w:r>
          </w:p>
        </w:tc>
        <w:tc>
          <w:tcPr>
            <w:tcW w:w="3314" w:type="dxa"/>
          </w:tcPr>
          <w:p w:rsidR="00C21366" w:rsidRPr="00946F7D" w:rsidRDefault="00C21366" w:rsidP="005540AE">
            <w:pPr>
              <w:spacing w:line="240" w:lineRule="atLeast"/>
              <w:rPr>
                <w:rFonts w:cs="Tahoma"/>
                <w:lang w:val="nl-NL"/>
              </w:rPr>
            </w:pPr>
            <w:r w:rsidRPr="00946F7D">
              <w:rPr>
                <w:rFonts w:cs="Tahoma"/>
                <w:szCs w:val="18"/>
                <w:lang w:val="nl-NL"/>
              </w:rPr>
              <w:t>1</w:t>
            </w:r>
            <w:r w:rsidRPr="00946F7D">
              <w:rPr>
                <w:rFonts w:cs="Tahoma"/>
                <w:szCs w:val="18"/>
                <w:vertAlign w:val="superscript"/>
                <w:lang w:val="nl-NL"/>
              </w:rPr>
              <w:t>e</w:t>
            </w:r>
            <w:r w:rsidRPr="00946F7D">
              <w:rPr>
                <w:rFonts w:cs="Tahoma"/>
                <w:szCs w:val="18"/>
                <w:lang w:val="nl-NL"/>
              </w:rPr>
              <w:t xml:space="preserve"> reactie binnen 2 uur, beschikbaar</w:t>
            </w:r>
            <w:r w:rsidR="005540AE">
              <w:rPr>
                <w:rFonts w:cs="Tahoma"/>
                <w:szCs w:val="18"/>
                <w:lang w:val="nl-NL"/>
              </w:rPr>
              <w:t> </w:t>
            </w:r>
            <w:r w:rsidRPr="00946F7D">
              <w:rPr>
                <w:rFonts w:cs="Tahoma"/>
                <w:szCs w:val="18"/>
                <w:lang w:val="nl-NL"/>
              </w:rPr>
              <w:t>24x7</w:t>
            </w:r>
          </w:p>
          <w:p w:rsidR="00C21366" w:rsidRPr="00946F7D" w:rsidRDefault="00C21366" w:rsidP="00111C93">
            <w:pPr>
              <w:spacing w:after="60" w:line="240" w:lineRule="atLeast"/>
              <w:rPr>
                <w:rFonts w:cs="Tahoma"/>
                <w:szCs w:val="18"/>
                <w:lang w:val="nl-NL"/>
              </w:rPr>
            </w:pPr>
          </w:p>
        </w:tc>
      </w:tr>
      <w:tr w:rsidR="00C21366" w:rsidRPr="00FC0C73" w:rsidTr="00111C93">
        <w:tc>
          <w:tcPr>
            <w:tcW w:w="1347" w:type="dxa"/>
          </w:tcPr>
          <w:p w:rsidR="00C21366" w:rsidRPr="00FC0C73" w:rsidRDefault="00C21366" w:rsidP="00111C93">
            <w:pPr>
              <w:spacing w:after="60" w:line="240" w:lineRule="atLeast"/>
              <w:jc w:val="center"/>
              <w:rPr>
                <w:rFonts w:cs="Tahoma"/>
                <w:szCs w:val="18"/>
              </w:rPr>
            </w:pPr>
            <w:r w:rsidRPr="00FC0C73">
              <w:rPr>
                <w:rFonts w:cs="Tahoma"/>
                <w:szCs w:val="18"/>
              </w:rPr>
              <w:t>C</w:t>
            </w:r>
          </w:p>
        </w:tc>
        <w:tc>
          <w:tcPr>
            <w:tcW w:w="1800" w:type="dxa"/>
          </w:tcPr>
          <w:p w:rsidR="00C21366" w:rsidRPr="00FC0C73" w:rsidRDefault="00C21366" w:rsidP="00111C93">
            <w:pPr>
              <w:spacing w:after="60" w:line="240" w:lineRule="atLeast"/>
              <w:jc w:val="center"/>
              <w:rPr>
                <w:rFonts w:cs="Tahoma"/>
                <w:szCs w:val="18"/>
              </w:rPr>
            </w:pPr>
            <w:r w:rsidRPr="00FC0C73">
              <w:rPr>
                <w:rFonts w:cs="Tahoma"/>
                <w:szCs w:val="18"/>
              </w:rPr>
              <w:t>Melding via web</w:t>
            </w:r>
          </w:p>
        </w:tc>
        <w:tc>
          <w:tcPr>
            <w:tcW w:w="3079" w:type="dxa"/>
          </w:tcPr>
          <w:p w:rsidR="00C21366" w:rsidRPr="00946F7D" w:rsidRDefault="00C21366" w:rsidP="00111C93">
            <w:pPr>
              <w:rPr>
                <w:rFonts w:cs="Tahoma"/>
                <w:lang w:val="nl-NL"/>
              </w:rPr>
            </w:pPr>
            <w:r w:rsidRPr="00946F7D">
              <w:rPr>
                <w:rFonts w:cs="Tahoma"/>
                <w:szCs w:val="18"/>
                <w:lang w:val="nl-NL"/>
              </w:rPr>
              <w:t>Minimale invloed op bedrijf</w:t>
            </w:r>
          </w:p>
          <w:p w:rsidR="00C21366" w:rsidRPr="00946F7D" w:rsidRDefault="00C21366" w:rsidP="00111C93">
            <w:pPr>
              <w:rPr>
                <w:rFonts w:cs="Tahoma"/>
                <w:lang w:val="nl-NL"/>
              </w:rPr>
            </w:pPr>
            <w:r w:rsidRPr="00946F7D">
              <w:rPr>
                <w:rFonts w:cs="Tahoma"/>
                <w:szCs w:val="18"/>
                <w:lang w:val="nl-NL"/>
              </w:rPr>
              <w:t>Het bedrijf functioneert vrijwel normaal, met kleine of geen belemmering van diensten.</w:t>
            </w:r>
          </w:p>
          <w:p w:rsidR="00C21366" w:rsidRPr="00FC0C73" w:rsidRDefault="00C21366" w:rsidP="00111C93">
            <w:pPr>
              <w:spacing w:after="60" w:line="240" w:lineRule="atLeast"/>
              <w:rPr>
                <w:rFonts w:cs="Tahoma"/>
                <w:szCs w:val="18"/>
              </w:rPr>
            </w:pPr>
            <w:r w:rsidRPr="00FC0C73">
              <w:rPr>
                <w:rFonts w:cs="Tahoma"/>
                <w:szCs w:val="18"/>
              </w:rPr>
              <w:t>Vereist aandacht binnen 4 uur</w:t>
            </w:r>
          </w:p>
        </w:tc>
        <w:tc>
          <w:tcPr>
            <w:tcW w:w="3314" w:type="dxa"/>
          </w:tcPr>
          <w:p w:rsidR="00C21366" w:rsidRPr="00FC0C73" w:rsidRDefault="00C21366" w:rsidP="00111C93">
            <w:pPr>
              <w:rPr>
                <w:rFonts w:cs="Tahoma"/>
              </w:rPr>
            </w:pPr>
            <w:r w:rsidRPr="00FC0C73">
              <w:rPr>
                <w:rFonts w:cs="Tahoma"/>
                <w:szCs w:val="18"/>
              </w:rPr>
              <w:t>1</w:t>
            </w:r>
            <w:r w:rsidRPr="00FC0C73">
              <w:rPr>
                <w:rFonts w:cs="Tahoma"/>
                <w:szCs w:val="18"/>
                <w:vertAlign w:val="superscript"/>
              </w:rPr>
              <w:t>e</w:t>
            </w:r>
            <w:r w:rsidRPr="00FC0C73">
              <w:rPr>
                <w:rFonts w:cs="Tahoma"/>
                <w:szCs w:val="18"/>
              </w:rPr>
              <w:t xml:space="preserve"> reactie binnen 4 uur</w:t>
            </w:r>
          </w:p>
          <w:p w:rsidR="00C21366" w:rsidRPr="00FC0C73" w:rsidRDefault="00C21366" w:rsidP="00111C93">
            <w:pPr>
              <w:spacing w:line="240" w:lineRule="atLeast"/>
              <w:rPr>
                <w:rFonts w:cs="Tahoma"/>
                <w:szCs w:val="18"/>
              </w:rPr>
            </w:pPr>
          </w:p>
        </w:tc>
      </w:tr>
    </w:tbl>
    <w:p w:rsidR="00C21366" w:rsidRPr="00FC0C73" w:rsidRDefault="00C21366" w:rsidP="00C21366">
      <w:pPr>
        <w:rPr>
          <w:rFonts w:cs="Tahoma"/>
        </w:rPr>
      </w:pPr>
    </w:p>
    <w:p w:rsidR="00C21366" w:rsidRPr="00FC0C73" w:rsidRDefault="00C21366" w:rsidP="00C21366">
      <w:pPr>
        <w:rPr>
          <w:rFonts w:cs="Tahoma"/>
        </w:rPr>
      </w:pPr>
    </w:p>
    <w:p w:rsidR="00C21366" w:rsidRPr="00946F7D" w:rsidRDefault="00C21366" w:rsidP="00C21366">
      <w:pPr>
        <w:rPr>
          <w:rFonts w:cs="Tahoma"/>
          <w:lang w:val="nl-NL"/>
        </w:rPr>
      </w:pPr>
      <w:r w:rsidRPr="00946F7D">
        <w:rPr>
          <w:rFonts w:cs="Tahoma"/>
          <w:b/>
          <w:szCs w:val="24"/>
          <w:lang w:val="nl-NL"/>
        </w:rPr>
        <w:t>De diensten zijn uitsluitend bestemd voor technische ondersteuningsvoorvallen.</w:t>
      </w:r>
    </w:p>
    <w:p w:rsidR="00C21366" w:rsidRPr="00946F7D" w:rsidRDefault="00C21366" w:rsidP="00C21366">
      <w:pPr>
        <w:rPr>
          <w:rFonts w:cs="Tahoma"/>
          <w:lang w:val="nl-NL"/>
        </w:rPr>
      </w:pPr>
    </w:p>
    <w:p w:rsidR="00C21366" w:rsidRPr="00946F7D" w:rsidRDefault="00C21366" w:rsidP="00C21366">
      <w:pPr>
        <w:rPr>
          <w:rFonts w:cs="Tahoma"/>
          <w:lang w:val="nl-NL"/>
        </w:rPr>
      </w:pPr>
      <w:r w:rsidRPr="00946F7D">
        <w:rPr>
          <w:rFonts w:cs="Tahoma"/>
          <w:b/>
          <w:sz w:val="24"/>
          <w:szCs w:val="18"/>
          <w:lang w:val="nl-NL"/>
        </w:rPr>
        <w:t>Aanvullende Dienstvoorwaarden</w:t>
      </w:r>
    </w:p>
    <w:p w:rsidR="00C21366" w:rsidRPr="00946F7D" w:rsidRDefault="00C21366" w:rsidP="00C21366">
      <w:pPr>
        <w:rPr>
          <w:rFonts w:cs="Tahoma"/>
          <w:lang w:val="nl-NL"/>
        </w:rPr>
      </w:pPr>
    </w:p>
    <w:p w:rsidR="00C21366" w:rsidRPr="00946F7D" w:rsidRDefault="00C21366" w:rsidP="00C21366">
      <w:pPr>
        <w:spacing w:after="60"/>
        <w:rPr>
          <w:rFonts w:cs="Tahoma"/>
          <w:lang w:val="nl-NL"/>
        </w:rPr>
      </w:pPr>
      <w:bookmarkStart w:id="928" w:name="_Toc357763632"/>
      <w:r w:rsidRPr="00946F7D">
        <w:rPr>
          <w:rFonts w:cs="Tahoma"/>
          <w:b/>
          <w:sz w:val="20"/>
          <w:szCs w:val="20"/>
          <w:lang w:val="nl-NL"/>
        </w:rPr>
        <w:t>Gebruiks-, eigendoms- en licentierechten</w:t>
      </w:r>
      <w:bookmarkEnd w:id="928"/>
    </w:p>
    <w:p w:rsidR="00C21366" w:rsidRPr="00946F7D" w:rsidRDefault="00C21366" w:rsidP="00C21366">
      <w:pPr>
        <w:rPr>
          <w:rFonts w:cs="Tahoma"/>
          <w:lang w:val="nl-NL"/>
        </w:rPr>
      </w:pPr>
      <w:r w:rsidRPr="00946F7D">
        <w:rPr>
          <w:rFonts w:eastAsia="Calibri" w:cs="Tahoma"/>
          <w:b/>
          <w:bCs/>
          <w:color w:val="000000"/>
          <w:szCs w:val="18"/>
          <w:lang w:val="nl-NL"/>
        </w:rPr>
        <w:t xml:space="preserve">Fixes. </w:t>
      </w:r>
      <w:r w:rsidRPr="00946F7D">
        <w:rPr>
          <w:rFonts w:eastAsia="Calibri" w:cs="Tahoma"/>
          <w:bCs/>
          <w:color w:val="000000"/>
          <w:szCs w:val="18"/>
          <w:lang w:val="nl-NL"/>
        </w:rPr>
        <w:t>Indien Microsoft Fixes aan de Klant verstrekt tijdens de uitvoering van de Diensten, worden deze</w:t>
      </w:r>
      <w:r w:rsidRPr="00946F7D">
        <w:rPr>
          <w:rFonts w:eastAsia="Calibri" w:cs="Tahoma"/>
          <w:b/>
          <w:bCs/>
          <w:color w:val="000000"/>
          <w:szCs w:val="18"/>
          <w:lang w:val="nl-NL"/>
        </w:rPr>
        <w:t xml:space="preserve"> </w:t>
      </w:r>
      <w:r w:rsidRPr="00946F7D">
        <w:rPr>
          <w:rFonts w:eastAsia="Calibri" w:cs="Tahoma"/>
          <w:color w:val="000000"/>
          <w:szCs w:val="18"/>
          <w:lang w:val="nl-NL"/>
        </w:rPr>
        <w:t>Fixes in licentie gegeven volgens de licentievoorwaarden die van toepassing zijn op het Product waarop de betreffende Fixes betrekking hebben. Als de Fixes niet zijn bestemd voor een specifiek Product, zijn eventuele andere gebruiksvoorwaarden die Microsoft bij de Fixes verstrekt van toepassing. Indien geen gebruiksvoorwaarden zijn meegeleverd, heeft de Klant een niet-exclusieve, eeuwigdurende, volledig betaalde licentie voor het gebruiken en reproduceren van de Fixes, uitsluitend voor intern gebruik. Het is de Klant niet toegestaan Fixes aan te passen, de bestandsnaam ervan te wijzigen of Fixes te gebruiken in combinatie met computercode die niet van Microsoft afkomstig is.</w:t>
      </w:r>
    </w:p>
    <w:p w:rsidR="00C21366" w:rsidRDefault="00C21366" w:rsidP="00C21366">
      <w:pPr>
        <w:rPr>
          <w:rFonts w:cs="Tahoma"/>
          <w:lang w:val="nl-NL"/>
        </w:rPr>
      </w:pPr>
    </w:p>
    <w:p w:rsidR="00C21366" w:rsidRPr="00946F7D" w:rsidRDefault="00C21366" w:rsidP="00AD76A7">
      <w:pPr>
        <w:rPr>
          <w:rFonts w:cs="Tahoma"/>
          <w:lang w:val="nl-NL"/>
        </w:rPr>
      </w:pPr>
      <w:r w:rsidRPr="00946F7D">
        <w:rPr>
          <w:rFonts w:eastAsia="Calibri" w:cs="Tahoma"/>
          <w:b/>
          <w:bCs/>
          <w:color w:val="000000"/>
          <w:szCs w:val="18"/>
          <w:lang w:val="nl-NL"/>
        </w:rPr>
        <w:t xml:space="preserve">Reeds bestaand werk. </w:t>
      </w:r>
      <w:r w:rsidRPr="00946F7D">
        <w:rPr>
          <w:rFonts w:eastAsia="Calibri" w:cs="Tahoma"/>
          <w:color w:val="000000"/>
          <w:szCs w:val="18"/>
          <w:lang w:val="nl-NL"/>
        </w:rPr>
        <w:t>Alle rechten met betrekking tot computercode of andere geschreven materialen die niet uit programmacode bestaan die los van deze overeenkomst zijn ontwikkeld of op andere wijze verkregen door of voor de partijen of hun Gelieerde Ondernemingen (</w:t>
      </w:r>
      <w:r w:rsidR="00AD76A7">
        <w:rPr>
          <w:rFonts w:eastAsia="Calibri" w:cs="Tahoma"/>
          <w:color w:val="000000"/>
          <w:szCs w:val="18"/>
          <w:lang w:val="nl-NL"/>
        </w:rPr>
        <w:t>“</w:t>
      </w:r>
      <w:r w:rsidRPr="00946F7D">
        <w:rPr>
          <w:rFonts w:eastAsia="Calibri" w:cs="Tahoma"/>
          <w:color w:val="000000"/>
          <w:szCs w:val="18"/>
          <w:lang w:val="nl-NL"/>
        </w:rPr>
        <w:t>Reeds Bestaand Werk</w:t>
      </w:r>
      <w:r w:rsidR="00AD76A7">
        <w:rPr>
          <w:rFonts w:eastAsia="Calibri" w:cs="Tahoma"/>
          <w:color w:val="000000"/>
          <w:szCs w:val="18"/>
          <w:lang w:val="nl-NL"/>
        </w:rPr>
        <w:t>”</w:t>
      </w:r>
      <w:r w:rsidRPr="00946F7D">
        <w:rPr>
          <w:rFonts w:eastAsia="Calibri" w:cs="Tahoma"/>
          <w:color w:val="000000"/>
          <w:szCs w:val="18"/>
          <w:lang w:val="nl-NL"/>
        </w:rPr>
        <w:t>), blijven de exclusieve eigendom van de partij die het Reeds Bestaand Werk heeft verstrekt. Gedurende de uitvoering van de Diensten verleent iedere partij aan de ander (en de opdrachtnemers van Microsoft, indien noodzakelijk) een tijdelijke, niet-exclusieve licentie om het Reeds Bestaand Werk te gebruiken, reproduceren en te wijzigen, die uitsluitend aan de andere partij wordt verstrekt voor het vervullen van de verplichtingen van de partij in het kader van de Diensten.</w:t>
      </w:r>
    </w:p>
    <w:p w:rsidR="00C21366" w:rsidRPr="00946F7D" w:rsidRDefault="00C21366" w:rsidP="005540AE">
      <w:pPr>
        <w:rPr>
          <w:rFonts w:cs="Tahoma"/>
          <w:lang w:val="nl-NL"/>
        </w:rPr>
      </w:pPr>
      <w:r w:rsidRPr="00946F7D">
        <w:rPr>
          <w:rFonts w:eastAsia="Calibri" w:cs="Tahoma"/>
          <w:color w:val="000000"/>
          <w:szCs w:val="18"/>
          <w:lang w:val="nl-NL"/>
        </w:rPr>
        <w:t>Tenzij uitdrukkelijk schriftelijk door de betrokken partijen overeengekomen, verleent Microsoft de Klant na volledige betaling een niet-exclusieve, eeuwigdurende, volledig betaalde licentie voor het gebruiken, reproduceren en aanpassen (indien van toepassing) van het Reeds Bestaand Werk van Microsoft dat is geleverd als onderdeel van Resultaten van Diensten, uitsluitend in de vorm waarin dit aan de Klant is geleverd en uitsluitend ten behoeve van de</w:t>
      </w:r>
      <w:r w:rsidR="005540AE">
        <w:rPr>
          <w:rFonts w:eastAsia="Calibri" w:cs="Tahoma"/>
          <w:color w:val="000000"/>
          <w:szCs w:val="18"/>
          <w:lang w:val="nl-NL"/>
        </w:rPr>
        <w:t> </w:t>
      </w:r>
      <w:r w:rsidRPr="00946F7D">
        <w:rPr>
          <w:rFonts w:eastAsia="Calibri" w:cs="Tahoma"/>
          <w:color w:val="000000"/>
          <w:szCs w:val="18"/>
          <w:lang w:val="nl-NL"/>
        </w:rPr>
        <w:t>interne bedrijfsdoelstellingen van de Klant. De licentie voor Reeds Bestaand Werk van Microsoft wordt verleend aan de Klant op voorwaarde dat deze de voorwaarden van deze overeenkomst naleeft.</w:t>
      </w:r>
    </w:p>
    <w:p w:rsidR="00C21366" w:rsidRDefault="00C21366" w:rsidP="00C21366">
      <w:pPr>
        <w:rPr>
          <w:rFonts w:cs="Tahoma"/>
          <w:lang w:val="nl-NL"/>
        </w:rPr>
      </w:pPr>
    </w:p>
    <w:p w:rsidR="00DB5A11" w:rsidRPr="00946F7D" w:rsidRDefault="00DB5A11" w:rsidP="00C21366">
      <w:pPr>
        <w:rPr>
          <w:rFonts w:cs="Tahoma"/>
          <w:lang w:val="nl-NL"/>
        </w:rPr>
      </w:pPr>
    </w:p>
    <w:p w:rsidR="00C21366" w:rsidRPr="00946F7D" w:rsidRDefault="00C21366" w:rsidP="00AD76A7">
      <w:pPr>
        <w:rPr>
          <w:rFonts w:cs="Tahoma"/>
          <w:lang w:val="nl-NL"/>
        </w:rPr>
      </w:pPr>
      <w:r w:rsidRPr="00946F7D">
        <w:rPr>
          <w:rFonts w:eastAsia="Calibri" w:cs="Tahoma"/>
          <w:b/>
          <w:bCs/>
          <w:color w:val="000000"/>
          <w:szCs w:val="18"/>
          <w:lang w:val="nl-NL"/>
        </w:rPr>
        <w:lastRenderedPageBreak/>
        <w:t xml:space="preserve">Ontwikkelingen. </w:t>
      </w:r>
      <w:r w:rsidRPr="00946F7D">
        <w:rPr>
          <w:rFonts w:eastAsia="Calibri" w:cs="Tahoma"/>
          <w:color w:val="000000"/>
          <w:szCs w:val="18"/>
          <w:lang w:val="nl-NL"/>
        </w:rPr>
        <w:t>Microsoft verleent de Klant na volledige betaling gedeelde eigendom van computercode en geschreven materialen die niet uit computercode bestaan (anders dan Producten, Fixes of Reeds Bestaand Werk) ontwikkeld door Microsoft, al dan niet in samenwerking met de Klant, aan het einde van de uitvoering van de Diensten (</w:t>
      </w:r>
      <w:r w:rsidR="00AD76A7">
        <w:rPr>
          <w:rFonts w:eastAsia="Calibri" w:cs="Tahoma"/>
          <w:color w:val="000000"/>
          <w:szCs w:val="18"/>
          <w:lang w:val="nl-NL"/>
        </w:rPr>
        <w:t>“</w:t>
      </w:r>
      <w:r w:rsidRPr="00946F7D">
        <w:rPr>
          <w:rFonts w:eastAsia="Calibri" w:cs="Tahoma"/>
          <w:color w:val="000000"/>
          <w:szCs w:val="18"/>
          <w:lang w:val="nl-NL"/>
        </w:rPr>
        <w:t>Ontwikkelingen</w:t>
      </w:r>
      <w:r w:rsidR="00AD76A7">
        <w:rPr>
          <w:rFonts w:eastAsia="Calibri" w:cs="Tahoma"/>
          <w:color w:val="000000"/>
          <w:szCs w:val="18"/>
          <w:lang w:val="nl-NL"/>
        </w:rPr>
        <w:t>”</w:t>
      </w:r>
      <w:r w:rsidRPr="00946F7D">
        <w:rPr>
          <w:rFonts w:eastAsia="Calibri" w:cs="Tahoma"/>
          <w:color w:val="000000"/>
          <w:szCs w:val="18"/>
          <w:lang w:val="nl-NL"/>
        </w:rPr>
        <w:t>). Iedere partij zal de uitsluitend eigenaar zijn van enige wijzigingen die deze partij maakt op basis van Ontwikkelingen. De Klant stemt ermee in zijn rechten met betrekking tot Ontwikkelingen uitsluitend te gebruiken voor de interne bedrijfsvoering van de Klant en geen Ontwikkelingen door te verkopen of te distribueren aan een derde partij.</w:t>
      </w:r>
    </w:p>
    <w:p w:rsidR="00C21366" w:rsidRPr="00946F7D" w:rsidRDefault="00C21366" w:rsidP="00C21366">
      <w:pPr>
        <w:rPr>
          <w:rFonts w:cs="Tahoma"/>
          <w:lang w:val="nl-NL"/>
        </w:rPr>
      </w:pPr>
    </w:p>
    <w:p w:rsidR="00C21366" w:rsidRPr="00946F7D" w:rsidRDefault="00C21366" w:rsidP="00C21366">
      <w:pPr>
        <w:rPr>
          <w:rFonts w:cs="Tahoma"/>
          <w:lang w:val="nl-NL"/>
        </w:rPr>
      </w:pPr>
      <w:r w:rsidRPr="00946F7D">
        <w:rPr>
          <w:rFonts w:eastAsia="Calibri" w:cs="Tahoma"/>
          <w:b/>
          <w:bCs/>
          <w:color w:val="000000"/>
          <w:szCs w:val="18"/>
          <w:lang w:val="nl-NL"/>
        </w:rPr>
        <w:t xml:space="preserve">Materialen. </w:t>
      </w:r>
      <w:r w:rsidRPr="00946F7D">
        <w:rPr>
          <w:rFonts w:eastAsia="Calibri" w:cs="Tahoma"/>
          <w:bCs/>
          <w:color w:val="000000"/>
          <w:szCs w:val="18"/>
          <w:lang w:val="nl-NL"/>
        </w:rPr>
        <w:t>Alle rechten met betrekking tot materialen die door Ons zijn ontwikkeld (anders dan softwarecode) en materialen die aan de klant zijn geleverd in verband met Microsoft Dynamisch CRM Online-ondersteuning en Professionele Ondersteuning (“Materialen”), zijn Ons eigendom tenzij deze Materialen Bestaand Werk van de klant vormen. Wij verlenen klanten een niet-exclusieve, eeuwigdurende, volledig betaalde licentie voor het gebruiken, reproduceren en aanpassen van de Materialen, uitsluitend ten behoeve van hun interne bedrijfsactiviteiten en zonder verplichting tot het bijhouden van een administratie of het betalen van royalty’s. Klanten mogen de hierin verleende rechten sublicentiëren aan hun Gelieerde Ondernemingen. Alle rechten die niet expliciet worden verleend, blijven voorbehouden.</w:t>
      </w:r>
    </w:p>
    <w:p w:rsidR="00C21366" w:rsidRPr="00946F7D" w:rsidRDefault="00C21366" w:rsidP="00C21366">
      <w:pPr>
        <w:rPr>
          <w:rFonts w:cs="Tahoma"/>
          <w:lang w:val="nl-NL"/>
        </w:rPr>
      </w:pPr>
    </w:p>
    <w:p w:rsidR="00C21366" w:rsidRPr="00946F7D" w:rsidRDefault="00C21366" w:rsidP="00C21366">
      <w:pPr>
        <w:rPr>
          <w:rFonts w:cs="Tahoma"/>
          <w:lang w:val="nl-NL"/>
        </w:rPr>
      </w:pPr>
      <w:r w:rsidRPr="00946F7D">
        <w:rPr>
          <w:rFonts w:eastAsia="Calibri" w:cs="Tahoma"/>
          <w:b/>
          <w:bCs/>
          <w:color w:val="000000"/>
          <w:szCs w:val="18"/>
          <w:lang w:val="nl-NL"/>
        </w:rPr>
        <w:t xml:space="preserve">Voorbeeldcode. </w:t>
      </w:r>
      <w:r w:rsidRPr="00946F7D">
        <w:rPr>
          <w:rFonts w:eastAsia="Calibri" w:cs="Tahoma"/>
          <w:bCs/>
          <w:color w:val="000000"/>
          <w:szCs w:val="18"/>
          <w:lang w:val="nl-NL"/>
        </w:rPr>
        <w:t xml:space="preserve">Microsoft verleent klanten het niet-exclusieve, eeuwigdurende, royaltyvrije recht tot het gebruiken en wijzigen van softwarecode die door Ons is geleverd ter illustratie (“Voorbeeldcode”) en tot het reproduceren en distribueren van de Voorbeeldcode in objectcodevorm, op voorwaarde dat klanten instemmen met het volgende: (i) Onze naam, Ons logo of Onze handelsmerken mogen niet worden gebruikt voor het op de markt brengen van hun software waarin de Voorbeeldcode is opgenomen; (ii) zij dienen een geldige auteursrechtaanduiding op te nemen in hun software waarin de Voorbeeldcode is opgenomen; en (iii) zij dienen Ons en Onze leveranciers te vrijwaren, schadeloos te stellen en te verdedigen tegen alle claims of rechtszaken, inclusief kosten voor gerechtelijke bijstand, die voortkomen uit of het resultaat zijn van het gebruik of de distributie van de Voorbeeldcode. </w:t>
      </w:r>
    </w:p>
    <w:p w:rsidR="00C21366" w:rsidRPr="00946F7D" w:rsidRDefault="00C21366" w:rsidP="00C21366">
      <w:pPr>
        <w:rPr>
          <w:rFonts w:cs="Tahoma"/>
          <w:lang w:val="nl-NL"/>
        </w:rPr>
      </w:pPr>
    </w:p>
    <w:p w:rsidR="00C21366" w:rsidRPr="00946F7D" w:rsidRDefault="00C21366" w:rsidP="00AD76A7">
      <w:pPr>
        <w:rPr>
          <w:rFonts w:cs="Tahoma"/>
          <w:lang w:val="nl-NL"/>
        </w:rPr>
      </w:pPr>
      <w:r w:rsidRPr="00946F7D">
        <w:rPr>
          <w:rFonts w:eastAsia="Calibri" w:cs="Tahoma"/>
          <w:b/>
          <w:bCs/>
          <w:color w:val="000000"/>
          <w:szCs w:val="18"/>
          <w:lang w:val="nl-NL"/>
        </w:rPr>
        <w:t xml:space="preserve">Licentiebeperkingen voor Open Source. </w:t>
      </w:r>
      <w:r w:rsidRPr="00946F7D">
        <w:rPr>
          <w:rFonts w:eastAsia="Calibri" w:cs="Tahoma"/>
          <w:color w:val="000000"/>
          <w:szCs w:val="18"/>
          <w:lang w:val="nl-NL"/>
        </w:rPr>
        <w:t xml:space="preserve">Aangezien bepaalde licentiebepalingen van derden vereisen dat computercode algemeen (i) aan derden moet worden geopenbaard in broncodevorm; (ii) aan derden in licentie moet worden gegeven ten behoeve van het maken van afgeleide producten; of (iii) kosteloos opnieuw aan derden moet worden gedistribueerd (samen de </w:t>
      </w:r>
      <w:r w:rsidR="00AD76A7">
        <w:rPr>
          <w:rFonts w:eastAsia="Calibri" w:cs="Tahoma"/>
          <w:color w:val="000000"/>
          <w:szCs w:val="18"/>
          <w:lang w:val="nl-NL"/>
        </w:rPr>
        <w:t>“</w:t>
      </w:r>
      <w:r w:rsidRPr="00946F7D">
        <w:rPr>
          <w:rFonts w:eastAsia="Calibri" w:cs="Tahoma"/>
          <w:color w:val="000000"/>
          <w:szCs w:val="18"/>
          <w:lang w:val="nl-NL"/>
        </w:rPr>
        <w:t>Licentievoorwaarden voor Open Source</w:t>
      </w:r>
      <w:r w:rsidR="00AD76A7">
        <w:rPr>
          <w:rFonts w:eastAsia="Calibri" w:cs="Tahoma"/>
          <w:color w:val="000000"/>
          <w:szCs w:val="18"/>
          <w:lang w:val="nl-NL"/>
        </w:rPr>
        <w:t>”</w:t>
      </w:r>
      <w:r w:rsidRPr="00946F7D">
        <w:rPr>
          <w:rFonts w:eastAsia="Calibri" w:cs="Tahoma"/>
          <w:color w:val="000000"/>
          <w:szCs w:val="18"/>
          <w:lang w:val="nl-NL"/>
        </w:rPr>
        <w:t>), omvatten de licentierechten die elke partij aan computercode heeft toegekend (of het daaraan gekoppelde intellectuele eigendom) geen licentie, rechten, macht of autoriteit voor het integreren, aanpassen, combineren en/of distribueren van die computercode met andere computercode op een manier waardoor de computercode van de ander onderhevig zou zijn aan de licentievoorwaarden voor Open Source. Verder garandeert iedere partij dat deze geen computercode die is onderworpen aan Open Source Licentievoorwaarden aan de andere partij zal verschaffen of geven.</w:t>
      </w:r>
    </w:p>
    <w:p w:rsidR="00C21366" w:rsidRPr="00946F7D" w:rsidRDefault="00C21366" w:rsidP="00C21366">
      <w:pPr>
        <w:rPr>
          <w:rFonts w:cs="Tahoma"/>
          <w:lang w:val="nl-NL"/>
        </w:rPr>
      </w:pPr>
    </w:p>
    <w:p w:rsidR="00C21366" w:rsidRPr="00946F7D" w:rsidRDefault="00C21366" w:rsidP="00C21366">
      <w:pPr>
        <w:rPr>
          <w:rFonts w:cs="Tahoma"/>
          <w:lang w:val="nl-NL"/>
        </w:rPr>
      </w:pPr>
      <w:r w:rsidRPr="00946F7D">
        <w:rPr>
          <w:rFonts w:eastAsia="Calibri" w:cs="Tahoma"/>
          <w:b/>
          <w:bCs/>
          <w:color w:val="000000"/>
          <w:szCs w:val="18"/>
          <w:lang w:val="nl-NL"/>
        </w:rPr>
        <w:t xml:space="preserve">Rechten van Gelieerde Ondernemingen. </w:t>
      </w:r>
      <w:r w:rsidRPr="00946F7D">
        <w:rPr>
          <w:rFonts w:eastAsia="Calibri" w:cs="Tahoma"/>
          <w:color w:val="000000"/>
          <w:szCs w:val="18"/>
          <w:lang w:val="nl-NL"/>
        </w:rPr>
        <w:t>Het is de Klant toegestaan de rechten in dit artikellid met betrekking tot Resultaten van Diensten te sublicentiëren aan Gelieerde Ondernemingen, maar de Gelieerde Ondernemingen van de Klant mogen deze rechten niet opnieuw sublicentiëren. Bovendien moet het gebruik door de Gelieerde Ondernemingen van de Klant stroken met de licentievoorwaarden die zijn opgenomen in deze overeenkomst.</w:t>
      </w:r>
    </w:p>
    <w:p w:rsidR="00C21366" w:rsidRPr="00946F7D" w:rsidRDefault="00C21366" w:rsidP="00C21366">
      <w:pPr>
        <w:rPr>
          <w:rFonts w:cs="Tahoma"/>
          <w:lang w:val="nl-NL"/>
        </w:rPr>
      </w:pPr>
    </w:p>
    <w:p w:rsidR="00C21366" w:rsidRPr="00946F7D" w:rsidRDefault="00C21366" w:rsidP="00C21366">
      <w:pPr>
        <w:rPr>
          <w:rFonts w:cs="Tahoma"/>
          <w:lang w:val="nl-NL"/>
        </w:rPr>
      </w:pPr>
      <w:r w:rsidRPr="00946F7D">
        <w:rPr>
          <w:rFonts w:cs="Tahoma"/>
          <w:b/>
          <w:bCs/>
          <w:color w:val="000000"/>
          <w:szCs w:val="18"/>
          <w:lang w:val="nl-NL"/>
        </w:rPr>
        <w:t xml:space="preserve">Voorbehoud van rechten. </w:t>
      </w:r>
      <w:r w:rsidRPr="00946F7D">
        <w:rPr>
          <w:rFonts w:cs="Tahoma"/>
          <w:color w:val="000000"/>
          <w:szCs w:val="18"/>
          <w:lang w:val="nl-NL"/>
        </w:rPr>
        <w:t>Alle rechten die niet expliciet worden verleend, zijn voorbehouden.</w:t>
      </w:r>
    </w:p>
    <w:p w:rsidR="00C21366" w:rsidRDefault="00C21366" w:rsidP="00C21366">
      <w:pPr>
        <w:rPr>
          <w:rFonts w:cs="Tahoma"/>
          <w:lang w:val="nl-NL"/>
        </w:rPr>
      </w:pPr>
    </w:p>
    <w:p w:rsidR="00C21366" w:rsidRPr="00946F7D" w:rsidRDefault="00C21366" w:rsidP="00C21366">
      <w:pPr>
        <w:spacing w:after="60"/>
        <w:rPr>
          <w:rFonts w:cs="Tahoma"/>
          <w:lang w:val="nl-NL"/>
        </w:rPr>
      </w:pPr>
      <w:r w:rsidRPr="00946F7D">
        <w:rPr>
          <w:rFonts w:cs="Tahoma"/>
          <w:b/>
          <w:szCs w:val="18"/>
          <w:lang w:val="nl-NL"/>
        </w:rPr>
        <w:t>Garanties, vrijwaringen en aansprakelijkheidsbeperkingen</w:t>
      </w:r>
    </w:p>
    <w:p w:rsidR="00C21366" w:rsidRPr="00946F7D" w:rsidRDefault="00C21366" w:rsidP="00C21366">
      <w:pPr>
        <w:ind w:left="360"/>
        <w:rPr>
          <w:rFonts w:cs="Tahoma"/>
          <w:lang w:val="nl-NL"/>
        </w:rPr>
      </w:pPr>
      <w:r w:rsidRPr="00946F7D">
        <w:rPr>
          <w:rFonts w:cs="Tahoma"/>
          <w:b/>
          <w:color w:val="000000"/>
          <w:szCs w:val="18"/>
          <w:lang w:val="nl-NL"/>
        </w:rPr>
        <w:t>Garantie voor Diensten</w:t>
      </w:r>
      <w:r w:rsidRPr="00946F7D">
        <w:rPr>
          <w:rFonts w:cs="Tahoma"/>
          <w:color w:val="000000"/>
          <w:szCs w:val="18"/>
          <w:lang w:val="nl-NL"/>
        </w:rPr>
        <w:t>. Microsoft garandeert dat alle Diensten met vakkundige zorg en bekwaamheid zullen worden verleend.</w:t>
      </w:r>
    </w:p>
    <w:p w:rsidR="00C21366" w:rsidRPr="00946F7D" w:rsidRDefault="00C21366" w:rsidP="00C21366">
      <w:pPr>
        <w:ind w:left="360"/>
        <w:rPr>
          <w:rFonts w:cs="Tahoma"/>
          <w:lang w:val="nl-NL"/>
        </w:rPr>
      </w:pPr>
    </w:p>
    <w:p w:rsidR="00C21366" w:rsidRPr="00946F7D" w:rsidRDefault="00C21366" w:rsidP="00C21366">
      <w:pPr>
        <w:ind w:left="360"/>
        <w:rPr>
          <w:rFonts w:cs="Tahoma"/>
          <w:lang w:val="nl-NL"/>
        </w:rPr>
      </w:pPr>
      <w:r w:rsidRPr="00946F7D">
        <w:rPr>
          <w:rFonts w:cs="Tahoma"/>
          <w:b/>
          <w:szCs w:val="18"/>
          <w:lang w:val="nl-NL"/>
        </w:rPr>
        <w:t>AFWIJZING VAN ANDERE GARANTIES</w:t>
      </w:r>
      <w:r w:rsidRPr="005540AE">
        <w:rPr>
          <w:rFonts w:cs="Tahoma"/>
          <w:b/>
          <w:iCs/>
          <w:szCs w:val="18"/>
          <w:lang w:val="nl-NL"/>
        </w:rPr>
        <w:t>.</w:t>
      </w:r>
      <w:r w:rsidRPr="00946F7D">
        <w:rPr>
          <w:rFonts w:cs="Tahoma"/>
          <w:szCs w:val="18"/>
          <w:lang w:val="nl-NL"/>
        </w:rPr>
        <w:t xml:space="preserve"> VOOR ZOVER TOEGESTAAN DOOR HET TOEPASSELIJKE RECHT WIJST MICROSOFT ALLE VERKLARINGEN, GARANTIES EN VOORWAARDEN AF, ONGEACHT OF DEZE EXPLICIET, IMPLICIET OF WETTELIJK ZIJN, ANDERS DAN DIE UITDRUKKELIJK IN DEZE OVEREENKOMST ZIJN OPGENOMEN. DEZE VRIJWARING GELDT ONDER ANDERE VOOR ALLE GARANTIES OF VOORWAARDEN VOOR EIGENDOM, HET NIET INBREUK MAKEN, TEVREDENSTELLENDE KWALITEIT OF RESULTATEN, VERKOOPBAARHEID EN GESCHIKTHEID VOOR EEN BEPAALD DOEL, MET BETREKKING TOT ALLE ADVIEZEN, AANBEVELINGEN, FIXES, RESULTATEN VAN DIENSTEN, EN GERELATEERDE MATERIALEN GELEVERD DOOR MICROSOFT EN ZIJN GELIEERDE ONDERNEMINGEN, LEVERANCIERS EN OPDRACHTNEMERS BIJ HET UITVOEREN VAN DE DIENSTEN. </w:t>
      </w:r>
    </w:p>
    <w:p w:rsidR="00C21366" w:rsidRPr="00946F7D" w:rsidRDefault="00C21366" w:rsidP="00C21366">
      <w:pPr>
        <w:ind w:left="360"/>
        <w:rPr>
          <w:rFonts w:cs="Tahoma"/>
          <w:lang w:val="nl-NL"/>
        </w:rPr>
      </w:pPr>
    </w:p>
    <w:p w:rsidR="00C21366" w:rsidRPr="00946F7D" w:rsidRDefault="00C21366" w:rsidP="00C21366">
      <w:pPr>
        <w:ind w:left="360"/>
        <w:rPr>
          <w:rFonts w:cs="Tahoma"/>
          <w:lang w:val="nl-NL"/>
        </w:rPr>
      </w:pPr>
      <w:r w:rsidRPr="00946F7D">
        <w:rPr>
          <w:rFonts w:cs="Tahoma"/>
          <w:b/>
          <w:szCs w:val="18"/>
          <w:lang w:val="nl-NL"/>
        </w:rPr>
        <w:lastRenderedPageBreak/>
        <w:t>Aansprakelijkheidsbeperking</w:t>
      </w:r>
      <w:r w:rsidRPr="005540AE">
        <w:rPr>
          <w:rFonts w:cs="Tahoma"/>
          <w:b/>
          <w:bCs/>
          <w:szCs w:val="18"/>
          <w:lang w:val="nl-NL"/>
        </w:rPr>
        <w:t>.</w:t>
      </w:r>
      <w:r w:rsidRPr="00946F7D">
        <w:rPr>
          <w:rFonts w:cs="Tahoma"/>
          <w:szCs w:val="18"/>
          <w:lang w:val="nl-NL"/>
        </w:rPr>
        <w:t xml:space="preserve"> De aansprakelijkheid van Microsoft voor directe schade is beperkt voor zover maximaal toegestaan op grond van het toepasselijke recht tot de bedragen die de Klant heeft betaald voor de Diensten die aanleiding hebben gegeven tot de vordering tijdens de 12 maanden voorafgaand aan de vordering. </w:t>
      </w:r>
    </w:p>
    <w:p w:rsidR="00C21366" w:rsidRPr="00946F7D" w:rsidRDefault="00C21366" w:rsidP="00C21366">
      <w:pPr>
        <w:ind w:left="360"/>
        <w:rPr>
          <w:rFonts w:cs="Tahoma"/>
          <w:lang w:val="nl-NL"/>
        </w:rPr>
      </w:pPr>
    </w:p>
    <w:p w:rsidR="00C21366" w:rsidRPr="00946F7D" w:rsidRDefault="00C21366" w:rsidP="00C21366">
      <w:pPr>
        <w:ind w:left="360"/>
        <w:rPr>
          <w:rFonts w:cs="Tahoma"/>
          <w:lang w:val="nl-NL"/>
        </w:rPr>
      </w:pPr>
      <w:r w:rsidRPr="00946F7D">
        <w:rPr>
          <w:rFonts w:cs="Tahoma"/>
          <w:b/>
          <w:szCs w:val="18"/>
          <w:lang w:val="nl-NL"/>
        </w:rPr>
        <w:t>GEEN AANSPRAKELIJKHEID VOOR BEPAALDE SCHADE</w:t>
      </w:r>
      <w:r w:rsidRPr="005540AE">
        <w:rPr>
          <w:rFonts w:cs="Tahoma"/>
          <w:b/>
          <w:bCs/>
          <w:szCs w:val="18"/>
          <w:lang w:val="nl-NL"/>
        </w:rPr>
        <w:t>.</w:t>
      </w:r>
      <w:r w:rsidRPr="00946F7D">
        <w:rPr>
          <w:rFonts w:cs="Tahoma"/>
          <w:szCs w:val="18"/>
          <w:lang w:val="nl-NL"/>
        </w:rPr>
        <w:t xml:space="preserve"> VOOR ZOVER MAXIMAAL IS TOEGESTAAN OP GROND VAN TOEPASSELIJK RECHT, ZIJN GEEN VAN DE PARTIJEN, NOCH HUN GELIEERDE ONDERNEMINGEN, LEVERANCIERS OF OPDRACHTNEMERS AANSPRAKELIJK VOOR INDIRECTE SCHADE (WAARONDER BEGREPEN MAAR NIET BEPERKT TOT GEVOLGSCHADE, BIJZONDERE OF INCIDENTELE SCHADE, SCHADE BESTAANDE UIT GEDERFDE WINST OF OMZET, BEDRIJFSONDERBREKING OF VERLIES VAN BEDRIJFSINFORMATIE) DIE VERBAND HOUDT MET DEZE OVEREENKOMST, ZELFS INDIEN DEZE OP DE HOOGTE ZIJN GESTELD VAN DE MOGELIJKHEID VAN DERGELIJKE SCHADE OF INDIEN DEZE MOGELIJKHEID REDELIJKERWIJS TE VOORZIEN WAS. DEZE UITSLUITING VAN AANSPRAKELIJKHEID GELDT NIET VOOR DE AANSPRAKELIJKHEID VAN DE ENE PARTIJ JEGENS DE ANDERE VOOR SCHENDING VAN DE GEHEIMHOUDINGSPLICHT OF VAN DE INTELLECTUELE EIGENDOMSRECHTEN VAN DE ANDERE PARTIJ.</w:t>
      </w:r>
    </w:p>
    <w:p w:rsidR="00C21366" w:rsidRPr="00946F7D" w:rsidRDefault="00C21366" w:rsidP="00C21366">
      <w:pPr>
        <w:ind w:left="360" w:hanging="360"/>
        <w:jc w:val="both"/>
        <w:rPr>
          <w:rFonts w:cs="Tahoma"/>
          <w:lang w:val="nl-NL"/>
        </w:rPr>
      </w:pPr>
    </w:p>
    <w:p w:rsidR="00C21366" w:rsidRPr="00946F7D" w:rsidRDefault="00C21366" w:rsidP="005540AE">
      <w:pPr>
        <w:ind w:left="360"/>
        <w:rPr>
          <w:rFonts w:cs="Tahoma"/>
          <w:lang w:val="nl-NL"/>
        </w:rPr>
      </w:pPr>
      <w:r w:rsidRPr="00946F7D">
        <w:rPr>
          <w:rFonts w:cs="Tahoma"/>
          <w:b/>
          <w:szCs w:val="18"/>
          <w:lang w:val="nl-NL"/>
        </w:rPr>
        <w:t>Toepasselijkheid</w:t>
      </w:r>
      <w:r w:rsidRPr="005540AE">
        <w:rPr>
          <w:rFonts w:cs="Tahoma"/>
          <w:b/>
          <w:bCs/>
          <w:szCs w:val="18"/>
          <w:lang w:val="nl-NL"/>
        </w:rPr>
        <w:t>.</w:t>
      </w:r>
      <w:r w:rsidRPr="00946F7D">
        <w:rPr>
          <w:rFonts w:cs="Tahoma"/>
          <w:szCs w:val="18"/>
          <w:lang w:val="nl-NL"/>
        </w:rPr>
        <w:t xml:space="preserve"> Behoudens indien hierin uitdrukkelijk bepaald, zijn de beperkingen op en uitsluitingen van</w:t>
      </w:r>
      <w:r w:rsidR="005540AE">
        <w:rPr>
          <w:rFonts w:cs="Tahoma"/>
          <w:szCs w:val="18"/>
          <w:lang w:val="nl-NL"/>
        </w:rPr>
        <w:t> </w:t>
      </w:r>
      <w:r w:rsidRPr="00946F7D">
        <w:rPr>
          <w:rFonts w:cs="Tahoma"/>
          <w:szCs w:val="18"/>
          <w:lang w:val="nl-NL"/>
        </w:rPr>
        <w:t>aansprakelijkheid voor schade in deze overeenkomst van toepassing, ongeacht of de aansprakelijkheid voortvloeit uit wanprestatie, onrechtmatige daad (inclusief nalatigheid), risicoaansprakelijkheid, inbreuk op garantiebepalingen of andere juridische grondslag.</w:t>
      </w:r>
    </w:p>
    <w:p w:rsidR="00C21366" w:rsidRPr="00946F7D" w:rsidRDefault="00C21366" w:rsidP="00C21366">
      <w:pPr>
        <w:rPr>
          <w:rFonts w:cs="Tahoma"/>
          <w:lang w:val="nl-NL"/>
        </w:rPr>
      </w:pPr>
      <w:r w:rsidRPr="00946F7D">
        <w:rPr>
          <w:rFonts w:cs="Tahoma"/>
          <w:lang w:val="nl-NL"/>
        </w:rPr>
        <w:br w:type="page"/>
      </w:r>
    </w:p>
    <w:p w:rsidR="00C21366" w:rsidRPr="00946F7D" w:rsidRDefault="00C21366" w:rsidP="00FA7D72">
      <w:pPr>
        <w:pStyle w:val="Heading1"/>
        <w:rPr>
          <w:rFonts w:cs="Tahoma"/>
          <w:lang w:val="nl-NL"/>
        </w:rPr>
      </w:pPr>
      <w:bookmarkStart w:id="929" w:name="_Toc336338249"/>
      <w:bookmarkStart w:id="930" w:name="_Toc368299884"/>
      <w:r w:rsidRPr="00946F7D">
        <w:rPr>
          <w:rFonts w:cs="Tahoma"/>
          <w:lang w:val="nl-NL"/>
        </w:rPr>
        <w:lastRenderedPageBreak/>
        <w:t xml:space="preserve">SECTIE 9 </w:t>
      </w:r>
      <w:r w:rsidR="00FA7D72" w:rsidRPr="00573B9B">
        <w:rPr>
          <w:rFonts w:cs="Tahoma"/>
          <w:caps w:val="0"/>
          <w:noProof/>
          <w:color w:val="auto"/>
          <w:lang w:val="nl-NL"/>
        </w:rPr>
        <w:t>–</w:t>
      </w:r>
      <w:r w:rsidRPr="00946F7D">
        <w:rPr>
          <w:rFonts w:cs="Tahoma"/>
          <w:lang w:val="nl-NL"/>
        </w:rPr>
        <w:t xml:space="preserve"> aanvullende voorwaarden</w:t>
      </w:r>
      <w:bookmarkEnd w:id="929"/>
      <w:bookmarkEnd w:id="930"/>
    </w:p>
    <w:p w:rsidR="00C21366" w:rsidRPr="00BA5284" w:rsidRDefault="00C21366" w:rsidP="00C21366">
      <w:pPr>
        <w:pStyle w:val="Heading1"/>
        <w:rPr>
          <w:rFonts w:cs="Tahoma"/>
          <w:sz w:val="18"/>
          <w:szCs w:val="18"/>
          <w:lang w:val="nl-NL"/>
        </w:rPr>
      </w:pPr>
      <w:r w:rsidRPr="00BA5284">
        <w:rPr>
          <w:rFonts w:cs="Tahoma"/>
          <w:sz w:val="18"/>
          <w:szCs w:val="18"/>
          <w:lang w:val="nl-NL"/>
        </w:rPr>
        <w:t xml:space="preserve"> </w:t>
      </w:r>
    </w:p>
    <w:p w:rsidR="00C21366" w:rsidRPr="00946F7D" w:rsidRDefault="00C21366" w:rsidP="00C21366">
      <w:pPr>
        <w:pStyle w:val="Heading3"/>
        <w:ind w:left="800" w:right="720" w:hanging="800"/>
        <w:rPr>
          <w:rFonts w:ascii="Tahoma" w:hAnsi="Tahoma" w:cs="Tahoma"/>
          <w:lang w:val="nl-NL"/>
        </w:rPr>
      </w:pPr>
      <w:bookmarkStart w:id="931" w:name="_Toc323159781"/>
      <w:bookmarkStart w:id="932" w:name="_Toc336338250"/>
      <w:bookmarkStart w:id="933" w:name="_Toc368299885"/>
      <w:r w:rsidRPr="00946F7D">
        <w:rPr>
          <w:rFonts w:ascii="Tahoma" w:eastAsia="Times New Roman" w:hAnsi="Tahoma" w:cs="Tahoma"/>
          <w:color w:val="000000"/>
          <w:sz w:val="24"/>
          <w:szCs w:val="22"/>
          <w:lang w:val="nl-NL"/>
        </w:rPr>
        <w:t>Licenties voor clienttoegang (CAL's) en Clientbeheerlicenties (ML's)</w:t>
      </w:r>
      <w:bookmarkEnd w:id="931"/>
      <w:bookmarkEnd w:id="932"/>
      <w:bookmarkEnd w:id="933"/>
    </w:p>
    <w:p w:rsidR="00C21366" w:rsidRPr="00946F7D" w:rsidRDefault="00C21366" w:rsidP="00C21366">
      <w:pPr>
        <w:pStyle w:val="AppendixFlushBulletedList"/>
        <w:tabs>
          <w:tab w:val="clear" w:pos="360"/>
        </w:tabs>
        <w:ind w:left="720" w:right="720" w:firstLine="0"/>
        <w:rPr>
          <w:rFonts w:ascii="Tahoma" w:hAnsi="Tahoma" w:cs="Tahoma"/>
          <w:lang w:val="nl-NL"/>
        </w:rPr>
      </w:pPr>
    </w:p>
    <w:p w:rsidR="00C21366" w:rsidRPr="00946F7D" w:rsidRDefault="00C21366" w:rsidP="00C21366">
      <w:pPr>
        <w:pStyle w:val="AppendixFlushBulletedList"/>
        <w:numPr>
          <w:ilvl w:val="0"/>
          <w:numId w:val="79"/>
        </w:numPr>
        <w:ind w:left="1440" w:right="720"/>
        <w:rPr>
          <w:rFonts w:ascii="Tahoma" w:hAnsi="Tahoma" w:cs="Tahoma"/>
          <w:lang w:val="nl-NL"/>
        </w:rPr>
      </w:pPr>
      <w:r w:rsidRPr="00946F7D">
        <w:rPr>
          <w:rFonts w:ascii="Tahoma" w:hAnsi="Tahoma" w:cs="Tahoma"/>
          <w:b/>
          <w:bCs/>
          <w:color w:val="000000"/>
          <w:sz w:val="18"/>
          <w:szCs w:val="18"/>
          <w:lang w:val="nl-NL"/>
        </w:rPr>
        <w:t>Overstap tussen Gebruikers-CAL's en Apparaat-CAL's</w:t>
      </w:r>
    </w:p>
    <w:p w:rsidR="00C21366" w:rsidRPr="00FC0C73" w:rsidRDefault="00C21366" w:rsidP="00C21366">
      <w:pPr>
        <w:pStyle w:val="AppendixBodyText"/>
        <w:numPr>
          <w:ilvl w:val="0"/>
          <w:numId w:val="80"/>
        </w:numPr>
        <w:spacing w:afterLines="60" w:after="144"/>
        <w:ind w:left="1800" w:right="720"/>
        <w:rPr>
          <w:rFonts w:ascii="Tahoma" w:hAnsi="Tahoma" w:cs="Tahoma"/>
        </w:rPr>
      </w:pPr>
      <w:r w:rsidRPr="00946F7D">
        <w:rPr>
          <w:rFonts w:ascii="Tahoma" w:hAnsi="Tahoma" w:cs="Tahoma"/>
          <w:color w:val="000000"/>
          <w:sz w:val="18"/>
          <w:szCs w:val="18"/>
          <w:lang w:val="nl-NL"/>
        </w:rPr>
        <w:t xml:space="preserve">Klanten met actieve Software Assurance voor CAL's kunnen overschakelen tussen Gebruiker en Apparaat op het moment dat zij hun Software Assurance-dekking vernieuwen. Bij deze overgang wordt de CAL-editie niet gewijzigd (bijvoorbeeld van Standard naar Enterprise). </w:t>
      </w:r>
      <w:r w:rsidRPr="00FC0C73">
        <w:rPr>
          <w:rFonts w:ascii="Tahoma" w:hAnsi="Tahoma" w:cs="Tahoma"/>
          <w:color w:val="000000"/>
          <w:sz w:val="18"/>
          <w:szCs w:val="18"/>
        </w:rPr>
        <w:t xml:space="preserve">Raadpleeg de Productaantekeningen voor informatie over afzonderlijke producten </w:t>
      </w:r>
    </w:p>
    <w:p w:rsidR="00C21366" w:rsidRPr="00946F7D" w:rsidRDefault="00C21366" w:rsidP="00C21366">
      <w:pPr>
        <w:pStyle w:val="AppendixFlushBulletedList"/>
        <w:numPr>
          <w:ilvl w:val="0"/>
          <w:numId w:val="79"/>
        </w:numPr>
        <w:ind w:left="1440" w:right="720"/>
        <w:rPr>
          <w:rFonts w:ascii="Tahoma" w:hAnsi="Tahoma" w:cs="Tahoma"/>
          <w:lang w:val="nl-NL"/>
        </w:rPr>
      </w:pPr>
      <w:r w:rsidRPr="00946F7D">
        <w:rPr>
          <w:rFonts w:ascii="Tahoma" w:hAnsi="Tahoma" w:cs="Tahoma"/>
          <w:b/>
          <w:bCs/>
          <w:color w:val="000000"/>
          <w:sz w:val="18"/>
          <w:szCs w:val="18"/>
          <w:lang w:val="nl-NL"/>
        </w:rPr>
        <w:t>Overstap tussen Gebruikers-ML's en OSE-client-ML's</w:t>
      </w:r>
    </w:p>
    <w:p w:rsidR="00C21366" w:rsidRPr="00FC0C73" w:rsidRDefault="00C21366" w:rsidP="00C21366">
      <w:pPr>
        <w:pStyle w:val="AppendixBodyText"/>
        <w:numPr>
          <w:ilvl w:val="0"/>
          <w:numId w:val="80"/>
        </w:numPr>
        <w:spacing w:afterLines="60" w:after="144"/>
        <w:ind w:left="1800" w:right="720"/>
        <w:rPr>
          <w:rFonts w:ascii="Tahoma" w:hAnsi="Tahoma" w:cs="Tahoma"/>
        </w:rPr>
      </w:pPr>
      <w:r w:rsidRPr="00946F7D">
        <w:rPr>
          <w:rFonts w:ascii="Tahoma" w:hAnsi="Tahoma" w:cs="Tahoma"/>
          <w:color w:val="000000"/>
          <w:sz w:val="18"/>
          <w:szCs w:val="18"/>
          <w:lang w:val="nl-NL"/>
        </w:rPr>
        <w:t xml:space="preserve">Klanten met actieve Software Assurance voor Client-ML's kunnen overschakelen tussen Gebruiker en OSE op het moment dat zij hun Software Assurance-dekking vernieuwen. </w:t>
      </w:r>
      <w:r w:rsidRPr="00FC0C73">
        <w:rPr>
          <w:rFonts w:ascii="Tahoma" w:hAnsi="Tahoma" w:cs="Tahoma"/>
          <w:color w:val="000000"/>
          <w:sz w:val="18"/>
          <w:szCs w:val="18"/>
        </w:rPr>
        <w:t xml:space="preserve">Raadpleeg de Productaantekeningen voor informatie over afzonderlijke producten. </w:t>
      </w:r>
    </w:p>
    <w:p w:rsidR="00C21366" w:rsidRPr="00FC0C73" w:rsidRDefault="00C21366" w:rsidP="00C21366">
      <w:pPr>
        <w:pStyle w:val="AppendixFlushBulletedList"/>
        <w:numPr>
          <w:ilvl w:val="0"/>
          <w:numId w:val="79"/>
        </w:numPr>
        <w:ind w:left="1440" w:right="720"/>
        <w:rPr>
          <w:rFonts w:ascii="Tahoma" w:hAnsi="Tahoma" w:cs="Tahoma"/>
        </w:rPr>
      </w:pPr>
      <w:r w:rsidRPr="00FC0C73">
        <w:rPr>
          <w:rFonts w:ascii="Tahoma" w:hAnsi="Tahoma" w:cs="Tahoma"/>
          <w:b/>
          <w:bCs/>
          <w:color w:val="000000"/>
          <w:sz w:val="18"/>
          <w:szCs w:val="18"/>
        </w:rPr>
        <w:t>Tijdens verlenging</w:t>
      </w:r>
    </w:p>
    <w:p w:rsidR="00C21366" w:rsidRPr="00946F7D" w:rsidRDefault="00C21366" w:rsidP="00C21366">
      <w:pPr>
        <w:pStyle w:val="AppendixBodyText"/>
        <w:numPr>
          <w:ilvl w:val="0"/>
          <w:numId w:val="80"/>
        </w:numPr>
        <w:spacing w:afterLines="60" w:after="144"/>
        <w:ind w:left="1800" w:right="720"/>
        <w:rPr>
          <w:rFonts w:ascii="Tahoma" w:hAnsi="Tahoma" w:cs="Tahoma"/>
          <w:lang w:val="nl-NL"/>
        </w:rPr>
      </w:pPr>
      <w:r w:rsidRPr="00946F7D">
        <w:rPr>
          <w:rFonts w:ascii="Tahoma" w:hAnsi="Tahoma" w:cs="Tahoma"/>
          <w:color w:val="000000"/>
          <w:sz w:val="18"/>
          <w:szCs w:val="18"/>
          <w:lang w:val="nl-NL"/>
        </w:rPr>
        <w:t xml:space="preserve">Als zowel Gebruikers-CAL's als Apparaat-CAL's beschikbaar zijn, kan de klant de Software Assurance verlengen voor het type naar keuze. De productgebruiksrechten voor het type CAL waarvoor Software Assurance wordt besteld is bepalend voor de wijze waarop CAL's kunnen worden toegewezen en gebruikt. Klanten met een Enterprise Enrollment die ervoor kiezen Software Assurance te bestellen voor Gebruikers-CAL's, kunnen CAL's verkrijgen op basis van hun aantal gebruikers. Raadpleeg de aantekeningen bij de afzonderlijke producten voor meer informatie. </w:t>
      </w:r>
    </w:p>
    <w:p w:rsidR="00C21366" w:rsidRPr="00FC0C73" w:rsidRDefault="00C21366" w:rsidP="00C21366">
      <w:pPr>
        <w:pStyle w:val="AppendixFlushBulletedList"/>
        <w:numPr>
          <w:ilvl w:val="0"/>
          <w:numId w:val="79"/>
        </w:numPr>
        <w:ind w:left="1440" w:right="720"/>
        <w:rPr>
          <w:rFonts w:ascii="Tahoma" w:hAnsi="Tahoma" w:cs="Tahoma"/>
        </w:rPr>
      </w:pPr>
      <w:r w:rsidRPr="00FC0C73">
        <w:rPr>
          <w:rFonts w:ascii="Tahoma" w:hAnsi="Tahoma" w:cs="Tahoma"/>
          <w:b/>
          <w:bCs/>
          <w:color w:val="000000"/>
          <w:sz w:val="18"/>
          <w:szCs w:val="18"/>
        </w:rPr>
        <w:t>Overtollige CAL's</w:t>
      </w:r>
    </w:p>
    <w:p w:rsidR="00C21366" w:rsidRPr="00946F7D" w:rsidRDefault="00C21366" w:rsidP="00C21366">
      <w:pPr>
        <w:pStyle w:val="AppendixBodyText"/>
        <w:numPr>
          <w:ilvl w:val="0"/>
          <w:numId w:val="80"/>
        </w:numPr>
        <w:spacing w:afterLines="60" w:after="144"/>
        <w:ind w:left="1800" w:right="720"/>
        <w:rPr>
          <w:rFonts w:ascii="Tahoma" w:hAnsi="Tahoma" w:cs="Tahoma"/>
          <w:lang w:val="nl-NL"/>
        </w:rPr>
      </w:pPr>
      <w:r w:rsidRPr="00946F7D">
        <w:rPr>
          <w:rFonts w:ascii="Tahoma" w:hAnsi="Tahoma" w:cs="Tahoma"/>
          <w:color w:val="000000"/>
          <w:sz w:val="18"/>
          <w:szCs w:val="18"/>
          <w:lang w:val="nl-NL"/>
        </w:rPr>
        <w:t xml:space="preserve">Bij de overgang tussen Gebruikers-CAL's en Apparaat-CAL's, zoals hierboven toegestaan, kan een surplus aan CAL's ontstaan. Klanten kunnen deze overtollige CAL's hertoewijzen naarmate het aantal gebruikers of apparaten toeneemt. Op het moment van verlenging, kunnen klanten ervoor kiezen Software Assurance voor deze overtollige CAL's te behouden. Het is niet mogelijk Software Assurance voor overtollige CAL's op een later tijdstip te verlengen nadat de dekking ervan is verlopen. </w:t>
      </w:r>
    </w:p>
    <w:p w:rsidR="00C21366" w:rsidRPr="00FC0C73" w:rsidRDefault="00C21366" w:rsidP="00C21366">
      <w:pPr>
        <w:pStyle w:val="AppendixFlushBulletedList"/>
        <w:numPr>
          <w:ilvl w:val="0"/>
          <w:numId w:val="79"/>
        </w:numPr>
        <w:ind w:left="1440" w:right="720"/>
        <w:rPr>
          <w:rFonts w:ascii="Tahoma" w:hAnsi="Tahoma" w:cs="Tahoma"/>
        </w:rPr>
      </w:pPr>
      <w:r w:rsidRPr="00FC0C73">
        <w:rPr>
          <w:rFonts w:ascii="Tahoma" w:hAnsi="Tahoma" w:cs="Tahoma"/>
          <w:b/>
          <w:bCs/>
          <w:color w:val="000000"/>
          <w:sz w:val="18"/>
          <w:szCs w:val="18"/>
        </w:rPr>
        <w:t>Overtollige ML's</w:t>
      </w:r>
    </w:p>
    <w:p w:rsidR="00C21366" w:rsidRPr="00946F7D" w:rsidRDefault="00C21366" w:rsidP="00C21366">
      <w:pPr>
        <w:pStyle w:val="AppendixBodyText"/>
        <w:numPr>
          <w:ilvl w:val="0"/>
          <w:numId w:val="80"/>
        </w:numPr>
        <w:spacing w:afterLines="60" w:after="144"/>
        <w:ind w:left="1800" w:right="720"/>
        <w:rPr>
          <w:rFonts w:ascii="Tahoma" w:hAnsi="Tahoma" w:cs="Tahoma"/>
          <w:lang w:val="nl-NL"/>
        </w:rPr>
      </w:pPr>
      <w:r w:rsidRPr="00946F7D">
        <w:rPr>
          <w:rFonts w:ascii="Tahoma" w:hAnsi="Tahoma" w:cs="Tahoma"/>
          <w:color w:val="000000"/>
          <w:sz w:val="18"/>
          <w:szCs w:val="18"/>
          <w:lang w:val="nl-NL"/>
        </w:rPr>
        <w:t xml:space="preserve">Bij de overgang tussen Gebruikers-ML's en OSE-client-ML's, zoals hierboven toegestaan, kan een surplus aan ML's ontstaan. Klanten kunnen deze overtollige ML's hertoewijzen naarmate het aantal gebruikers of beheerde OSE's toeneemt. Op het moment van verlenging, kunnen klanten ervoor kiezen Software Assurance voor deze overtollige ML's te behouden. Het is niet mogelijk Software Assurance voor overtollige ML's op een later tijdstip te verlengen nadat de dekking ervan is verlopen. </w:t>
      </w:r>
    </w:p>
    <w:p w:rsidR="00C21366" w:rsidRPr="00FC0C73" w:rsidRDefault="00C21366" w:rsidP="00C21366">
      <w:pPr>
        <w:pStyle w:val="AppendixFlushBulletedList"/>
        <w:numPr>
          <w:ilvl w:val="0"/>
          <w:numId w:val="79"/>
        </w:numPr>
        <w:ind w:left="1440" w:right="720"/>
        <w:rPr>
          <w:rFonts w:ascii="Tahoma" w:hAnsi="Tahoma" w:cs="Tahoma"/>
        </w:rPr>
      </w:pPr>
      <w:r w:rsidRPr="00FC0C73">
        <w:rPr>
          <w:rFonts w:ascii="Tahoma" w:hAnsi="Tahoma" w:cs="Tahoma"/>
          <w:b/>
          <w:bCs/>
          <w:color w:val="000000"/>
          <w:sz w:val="18"/>
          <w:szCs w:val="18"/>
        </w:rPr>
        <w:t>Licentiebewijs</w:t>
      </w:r>
    </w:p>
    <w:p w:rsidR="00C21366" w:rsidRPr="00946F7D" w:rsidRDefault="00C21366" w:rsidP="002364A8">
      <w:pPr>
        <w:pStyle w:val="AppendixBodyText"/>
        <w:numPr>
          <w:ilvl w:val="0"/>
          <w:numId w:val="80"/>
        </w:numPr>
        <w:spacing w:after="0"/>
        <w:ind w:left="1800" w:right="720"/>
        <w:rPr>
          <w:rFonts w:ascii="Tahoma" w:hAnsi="Tahoma" w:cs="Tahoma"/>
          <w:lang w:val="nl-NL"/>
        </w:rPr>
      </w:pPr>
      <w:r w:rsidRPr="00946F7D">
        <w:rPr>
          <w:rFonts w:ascii="Tahoma" w:hAnsi="Tahoma" w:cs="Tahoma"/>
          <w:color w:val="000000"/>
          <w:sz w:val="18"/>
          <w:szCs w:val="18"/>
          <w:lang w:val="nl-NL"/>
        </w:rPr>
        <w:t>Als bewijs voor het recht om over te stappen naar Gebruikers-CAL's en deze te gebruiken dienen deze Product List, de Software Assurance-administratie van de klant</w:t>
      </w:r>
      <w:r w:rsidR="002364A8">
        <w:rPr>
          <w:rFonts w:ascii="Tahoma" w:hAnsi="Tahoma" w:cs="Tahoma"/>
          <w:color w:val="000000"/>
          <w:sz w:val="18"/>
          <w:szCs w:val="18"/>
          <w:lang w:val="nl-NL"/>
        </w:rPr>
        <w:t> </w:t>
      </w:r>
      <w:r w:rsidRPr="00946F7D">
        <w:rPr>
          <w:rFonts w:ascii="Tahoma" w:hAnsi="Tahoma" w:cs="Tahoma"/>
          <w:color w:val="000000"/>
          <w:sz w:val="18"/>
          <w:szCs w:val="18"/>
          <w:lang w:val="nl-NL"/>
        </w:rPr>
        <w:t>en de onderliggende CAL's. Als bewijs voor het recht om over te stappen naar Gebruikers-ML's en deze te gebruiken dienen deze Product List, de Software Assurance-administratie van de klant en de onderliggende ML's.</w:t>
      </w:r>
    </w:p>
    <w:p w:rsidR="00C21366" w:rsidRDefault="00C21366" w:rsidP="00C21366">
      <w:pPr>
        <w:pStyle w:val="AppendixBodyText"/>
        <w:spacing w:after="0"/>
        <w:ind w:right="720"/>
        <w:rPr>
          <w:rFonts w:ascii="Tahoma" w:hAnsi="Tahoma" w:cs="Tahoma"/>
          <w:lang w:val="nl-NL"/>
        </w:rPr>
      </w:pPr>
    </w:p>
    <w:p w:rsidR="00C21366" w:rsidRPr="00946F7D" w:rsidRDefault="00C21366" w:rsidP="00C21366">
      <w:pPr>
        <w:pStyle w:val="Heading3"/>
        <w:ind w:right="720"/>
        <w:rPr>
          <w:rFonts w:ascii="Tahoma" w:hAnsi="Tahoma" w:cs="Tahoma"/>
          <w:lang w:val="nl-NL"/>
        </w:rPr>
      </w:pPr>
      <w:bookmarkStart w:id="934" w:name="_Toc323159782"/>
      <w:bookmarkStart w:id="935" w:name="_Toc336338251"/>
      <w:bookmarkStart w:id="936" w:name="_Toc368299886"/>
      <w:r w:rsidRPr="00946F7D">
        <w:rPr>
          <w:rFonts w:ascii="Tahoma" w:hAnsi="Tahoma" w:cs="Tahoma"/>
          <w:sz w:val="24"/>
          <w:szCs w:val="22"/>
          <w:lang w:val="nl-NL"/>
        </w:rPr>
        <w:t>EI Controls-beperkingen</w:t>
      </w:r>
      <w:bookmarkEnd w:id="934"/>
      <w:bookmarkEnd w:id="935"/>
      <w:bookmarkEnd w:id="936"/>
    </w:p>
    <w:p w:rsidR="00C21366" w:rsidRPr="002364A8" w:rsidRDefault="00C21366" w:rsidP="002364A8">
      <w:pPr>
        <w:spacing w:line="204" w:lineRule="auto"/>
        <w:ind w:right="720"/>
        <w:rPr>
          <w:rFonts w:cs="Tahoma"/>
          <w:szCs w:val="18"/>
          <w:lang w:val="nl-NL"/>
        </w:rPr>
      </w:pPr>
    </w:p>
    <w:p w:rsidR="00C21366" w:rsidRPr="00946F7D" w:rsidRDefault="00C21366" w:rsidP="00AD76A7">
      <w:pPr>
        <w:pStyle w:val="AppendixBodyText"/>
        <w:ind w:right="720"/>
        <w:rPr>
          <w:rFonts w:ascii="Tahoma" w:hAnsi="Tahoma" w:cs="Tahoma"/>
          <w:lang w:val="nl-NL"/>
        </w:rPr>
      </w:pPr>
      <w:r w:rsidRPr="00946F7D">
        <w:rPr>
          <w:rFonts w:ascii="Tahoma" w:hAnsi="Tahoma" w:cs="Tahoma"/>
          <w:sz w:val="18"/>
          <w:lang w:val="nl-NL"/>
        </w:rPr>
        <w:t>De export van bepaalde Microsoft-producten vanuit de Verenigde Staten wordt gereguleerd door middel van</w:t>
      </w:r>
      <w:r w:rsidR="002364A8">
        <w:rPr>
          <w:rFonts w:ascii="Tahoma" w:hAnsi="Tahoma" w:cs="Tahoma"/>
          <w:sz w:val="18"/>
          <w:lang w:val="nl-NL"/>
        </w:rPr>
        <w:t> </w:t>
      </w:r>
      <w:r w:rsidR="00AD76A7">
        <w:rPr>
          <w:rFonts w:ascii="Tahoma" w:hAnsi="Tahoma" w:cs="Tahoma"/>
          <w:sz w:val="18"/>
          <w:lang w:val="nl-NL"/>
        </w:rPr>
        <w:t>“</w:t>
      </w:r>
      <w:r w:rsidRPr="00946F7D">
        <w:rPr>
          <w:rFonts w:ascii="Tahoma" w:hAnsi="Tahoma" w:cs="Tahoma"/>
          <w:sz w:val="18"/>
          <w:lang w:val="nl-NL"/>
        </w:rPr>
        <w:t>EI Controls</w:t>
      </w:r>
      <w:r w:rsidR="00AD76A7">
        <w:rPr>
          <w:rFonts w:ascii="Tahoma" w:hAnsi="Tahoma" w:cs="Tahoma"/>
          <w:sz w:val="18"/>
          <w:lang w:val="nl-NL"/>
        </w:rPr>
        <w:t>”</w:t>
      </w:r>
      <w:r w:rsidRPr="00946F7D">
        <w:rPr>
          <w:rFonts w:ascii="Tahoma" w:hAnsi="Tahoma" w:cs="Tahoma"/>
          <w:sz w:val="18"/>
          <w:lang w:val="nl-NL"/>
        </w:rPr>
        <w:t xml:space="preserve"> van de Export Administration Regulations (EAR, 15 CFR 730-744) van het U.S. Commerce Department, Bureau of Export Administration (BXA). Meer informatie: </w:t>
      </w:r>
      <w:hyperlink r:id="rId32" w:history="1">
        <w:r w:rsidRPr="00946F7D">
          <w:rPr>
            <w:rStyle w:val="Hyperlink"/>
            <w:rFonts w:ascii="Tahoma" w:hAnsi="Tahoma" w:cs="Tahoma"/>
            <w:sz w:val="18"/>
            <w:lang w:val="nl-NL"/>
          </w:rPr>
          <w:t>www.microsoft.com/products/exporting/basics.htm</w:t>
        </w:r>
      </w:hyperlink>
    </w:p>
    <w:p w:rsidR="00C21366" w:rsidRPr="002364A8" w:rsidRDefault="00C21366" w:rsidP="002364A8">
      <w:pPr>
        <w:spacing w:line="204" w:lineRule="auto"/>
        <w:rPr>
          <w:rFonts w:cs="Tahoma"/>
          <w:szCs w:val="18"/>
          <w:lang w:val="nl-NL"/>
        </w:rPr>
      </w:pPr>
    </w:p>
    <w:p w:rsidR="00C21366" w:rsidRPr="00946F7D" w:rsidRDefault="00C21366" w:rsidP="00C21366">
      <w:pPr>
        <w:pStyle w:val="Heading3"/>
        <w:spacing w:after="60"/>
        <w:ind w:right="720"/>
        <w:rPr>
          <w:rFonts w:ascii="Tahoma" w:hAnsi="Tahoma" w:cs="Tahoma"/>
          <w:lang w:val="nl-NL"/>
        </w:rPr>
      </w:pPr>
      <w:bookmarkStart w:id="937" w:name="_Toc323159783"/>
      <w:bookmarkStart w:id="938" w:name="_Toc336338252"/>
      <w:bookmarkStart w:id="939" w:name="_Toc368299887"/>
      <w:r w:rsidRPr="00946F7D">
        <w:rPr>
          <w:rFonts w:ascii="Tahoma" w:hAnsi="Tahoma" w:cs="Tahoma"/>
          <w:bCs/>
          <w:lang w:val="nl-NL"/>
        </w:rPr>
        <w:lastRenderedPageBreak/>
        <w:t>Multilanguage Packs (MLP's), Multilanguage User Interface (MUI's) functionaliteit, en nieuwe taalrechten</w:t>
      </w:r>
      <w:bookmarkEnd w:id="937"/>
      <w:bookmarkEnd w:id="938"/>
      <w:bookmarkEnd w:id="939"/>
    </w:p>
    <w:p w:rsidR="00C21366" w:rsidRPr="00946F7D" w:rsidRDefault="00C21366" w:rsidP="00C21366">
      <w:pPr>
        <w:rPr>
          <w:rFonts w:cs="Tahoma"/>
          <w:lang w:val="nl-NL"/>
        </w:rPr>
      </w:pPr>
      <w:r w:rsidRPr="00946F7D">
        <w:rPr>
          <w:rFonts w:cs="Tahoma"/>
          <w:lang w:val="nl-NL"/>
        </w:rPr>
        <w:t xml:space="preserve">MLP's en MUI's stellen de klant in staat te schakelen tussen verschillende taalversies van gelicentieerde producten en deze te gebruiken. Het gebruiksrecht voor MLP's en MUI's verschilt per product, programma en licentietype. </w:t>
      </w:r>
    </w:p>
    <w:p w:rsidR="00C21366" w:rsidRPr="002364A8" w:rsidRDefault="00C21366" w:rsidP="002364A8">
      <w:pPr>
        <w:pStyle w:val="Heading3"/>
        <w:spacing w:line="204" w:lineRule="auto"/>
        <w:ind w:right="720"/>
        <w:rPr>
          <w:rFonts w:ascii="Tahoma" w:hAnsi="Tahoma" w:cs="Tahoma"/>
          <w:sz w:val="18"/>
          <w:szCs w:val="18"/>
          <w:lang w:val="nl-NL"/>
        </w:rPr>
      </w:pPr>
    </w:p>
    <w:p w:rsidR="00C21366" w:rsidRPr="00946F7D" w:rsidRDefault="00C21366" w:rsidP="00C21366">
      <w:pPr>
        <w:numPr>
          <w:ilvl w:val="0"/>
          <w:numId w:val="17"/>
        </w:numPr>
        <w:tabs>
          <w:tab w:val="left" w:pos="1440"/>
        </w:tabs>
        <w:spacing w:after="60"/>
        <w:rPr>
          <w:rFonts w:cs="Tahoma"/>
          <w:lang w:val="nl-NL"/>
        </w:rPr>
      </w:pPr>
      <w:r w:rsidRPr="00946F7D">
        <w:rPr>
          <w:rFonts w:cs="Tahoma"/>
          <w:lang w:val="nl-NL"/>
        </w:rPr>
        <w:t xml:space="preserve">In het geval van de meeste serverproducten (bijvoorbeeld Windows Server) wordt de MUI bij het basisproduct geleverd. Klanten die een licentie nemen voor deze producten, mogen de MUI gebruiken onder de gebruiksrechten die van toepassing zijn op deze producten. </w:t>
      </w:r>
    </w:p>
    <w:p w:rsidR="00C21366" w:rsidRPr="00946F7D" w:rsidRDefault="00C21366" w:rsidP="00C21366">
      <w:pPr>
        <w:numPr>
          <w:ilvl w:val="0"/>
          <w:numId w:val="17"/>
        </w:numPr>
        <w:tabs>
          <w:tab w:val="left" w:pos="1440"/>
        </w:tabs>
        <w:spacing w:after="60"/>
        <w:rPr>
          <w:rFonts w:cs="Tahoma"/>
          <w:lang w:val="nl-NL"/>
        </w:rPr>
      </w:pPr>
      <w:r w:rsidRPr="00946F7D">
        <w:rPr>
          <w:rFonts w:cs="Tahoma"/>
          <w:szCs w:val="18"/>
          <w:lang w:val="nl-NL"/>
        </w:rPr>
        <w:t>I</w:t>
      </w:r>
      <w:r w:rsidRPr="00946F7D">
        <w:rPr>
          <w:rFonts w:cs="Tahoma"/>
          <w:lang w:val="nl-NL"/>
        </w:rPr>
        <w:t xml:space="preserve">n het geval van Office System-producten (anders dan servers) en -suites geldt per 1 oktober 2008 dat het gebruiksrecht voor het MLP beschikbaar is voor klanten met actieve Software Assurance dekking voor kwalificerende licenties (zie Sectie 6 voor meer informatie). Onder bepaalde programma’s (bijvoorbeeld Select), blijven MLP’s voor Office System-producten en -suites ook los van Software Assurance verkrijgbaar. </w:t>
      </w:r>
    </w:p>
    <w:p w:rsidR="00C21366" w:rsidRPr="00946F7D" w:rsidRDefault="00C21366" w:rsidP="00C21366">
      <w:pPr>
        <w:numPr>
          <w:ilvl w:val="0"/>
          <w:numId w:val="17"/>
        </w:numPr>
        <w:spacing w:after="60"/>
        <w:rPr>
          <w:rFonts w:cs="Tahoma"/>
          <w:lang w:val="nl-NL"/>
        </w:rPr>
      </w:pPr>
      <w:r w:rsidRPr="00946F7D">
        <w:rPr>
          <w:rFonts w:cs="Tahoma"/>
          <w:lang w:val="nl-NL"/>
        </w:rPr>
        <w:t xml:space="preserve">In het geval van Windows 8 wordt de MUI bij Windows 8 Pro geleverd. </w:t>
      </w:r>
    </w:p>
    <w:p w:rsidR="00C21366" w:rsidRPr="002364A8" w:rsidRDefault="00C21366" w:rsidP="002364A8">
      <w:pPr>
        <w:spacing w:line="204" w:lineRule="auto"/>
        <w:rPr>
          <w:rFonts w:cs="Tahoma"/>
          <w:szCs w:val="18"/>
          <w:lang w:val="nl-NL"/>
        </w:rPr>
      </w:pPr>
    </w:p>
    <w:p w:rsidR="00C21366" w:rsidRPr="00946F7D" w:rsidRDefault="00C21366" w:rsidP="002364A8">
      <w:pPr>
        <w:rPr>
          <w:rFonts w:cs="Tahoma"/>
          <w:lang w:val="nl-NL"/>
        </w:rPr>
      </w:pPr>
      <w:r w:rsidRPr="00946F7D">
        <w:rPr>
          <w:rFonts w:cs="Tahoma"/>
          <w:lang w:val="nl-NL"/>
        </w:rPr>
        <w:t>De taalversies waarbij klanten MUI's en MLP's mogen gebruiken verschillen eveneens per programma, product en</w:t>
      </w:r>
      <w:r w:rsidR="002364A8">
        <w:rPr>
          <w:rFonts w:cs="Tahoma"/>
          <w:lang w:val="nl-NL"/>
        </w:rPr>
        <w:t> </w:t>
      </w:r>
      <w:r w:rsidRPr="00946F7D">
        <w:rPr>
          <w:rFonts w:cs="Tahoma"/>
          <w:lang w:val="nl-NL"/>
        </w:rPr>
        <w:t xml:space="preserve">regio. </w:t>
      </w:r>
    </w:p>
    <w:p w:rsidR="00C21366" w:rsidRPr="002364A8" w:rsidRDefault="00C21366" w:rsidP="002364A8">
      <w:pPr>
        <w:pStyle w:val="Heading3"/>
        <w:spacing w:line="204" w:lineRule="auto"/>
        <w:ind w:right="720"/>
        <w:rPr>
          <w:rFonts w:ascii="Tahoma" w:hAnsi="Tahoma" w:cs="Tahoma"/>
          <w:sz w:val="18"/>
          <w:szCs w:val="18"/>
          <w:lang w:val="nl-NL"/>
        </w:rPr>
      </w:pPr>
    </w:p>
    <w:p w:rsidR="00C21366" w:rsidRPr="00946F7D" w:rsidRDefault="00C21366" w:rsidP="002364A8">
      <w:pPr>
        <w:numPr>
          <w:ilvl w:val="0"/>
          <w:numId w:val="18"/>
        </w:numPr>
        <w:tabs>
          <w:tab w:val="clear" w:pos="1080"/>
          <w:tab w:val="num" w:pos="1440"/>
        </w:tabs>
        <w:ind w:left="1440"/>
        <w:rPr>
          <w:rFonts w:cs="Tahoma"/>
          <w:lang w:val="nl-NL"/>
        </w:rPr>
      </w:pPr>
      <w:r w:rsidRPr="00946F7D">
        <w:rPr>
          <w:rFonts w:cs="Tahoma"/>
          <w:lang w:val="nl-NL"/>
        </w:rPr>
        <w:t>Per 1 oktober 2008 zijn klanten die het gebruiksrecht voor MUI's of MLP's verkrijgen in het kader</w:t>
      </w:r>
      <w:r w:rsidR="002364A8">
        <w:rPr>
          <w:rFonts w:cs="Tahoma"/>
          <w:lang w:val="nl-NL"/>
        </w:rPr>
        <w:t> </w:t>
      </w:r>
      <w:r w:rsidRPr="00946F7D">
        <w:rPr>
          <w:rFonts w:cs="Tahoma"/>
          <w:lang w:val="nl-NL"/>
        </w:rPr>
        <w:t>van een Enterprise Overeenkomst, Enterprise Subscription Overeenkomst, Open Value Overeenkomst (organisatieomvattend/bedrijfsomvattend) of Open Value Subscription, gerechtigd</w:t>
      </w:r>
      <w:r w:rsidR="002364A8">
        <w:rPr>
          <w:rFonts w:cs="Tahoma"/>
          <w:lang w:val="nl-NL"/>
        </w:rPr>
        <w:t> </w:t>
      </w:r>
      <w:r w:rsidRPr="00946F7D">
        <w:rPr>
          <w:rFonts w:cs="Tahoma"/>
          <w:lang w:val="nl-NL"/>
        </w:rPr>
        <w:t>deze functionaliteit te gebruiken</w:t>
      </w:r>
      <w:r w:rsidRPr="00946F7D">
        <w:rPr>
          <w:rFonts w:cs="Tahoma"/>
          <w:b/>
          <w:lang w:val="nl-NL"/>
        </w:rPr>
        <w:t xml:space="preserve"> </w:t>
      </w:r>
      <w:r w:rsidRPr="00946F7D">
        <w:rPr>
          <w:rFonts w:cs="Tahoma"/>
          <w:b/>
          <w:u w:val="single"/>
          <w:lang w:val="nl-NL"/>
        </w:rPr>
        <w:t>voor alle taalversies</w:t>
      </w:r>
      <w:r w:rsidRPr="00946F7D">
        <w:rPr>
          <w:rFonts w:cs="Tahoma"/>
          <w:b/>
          <w:lang w:val="nl-NL"/>
        </w:rPr>
        <w:t xml:space="preserve"> </w:t>
      </w:r>
      <w:r w:rsidRPr="00946F7D">
        <w:rPr>
          <w:rFonts w:cs="Tahoma"/>
          <w:lang w:val="nl-NL"/>
        </w:rPr>
        <w:t xml:space="preserve">van gelicentieerde producten, niettegenstaande eventuele beperkingen in deze overeenkomsten met betrekking tot het gebruik van bepaalde talen. </w:t>
      </w:r>
    </w:p>
    <w:p w:rsidR="00C21366" w:rsidRPr="002364A8" w:rsidRDefault="00C21366" w:rsidP="002364A8">
      <w:pPr>
        <w:pStyle w:val="Heading3"/>
        <w:spacing w:line="204" w:lineRule="auto"/>
        <w:ind w:right="720"/>
        <w:rPr>
          <w:rFonts w:ascii="Tahoma" w:hAnsi="Tahoma" w:cs="Tahoma"/>
          <w:sz w:val="18"/>
          <w:szCs w:val="18"/>
          <w:lang w:val="nl-NL"/>
        </w:rPr>
      </w:pPr>
    </w:p>
    <w:p w:rsidR="00C21366" w:rsidRPr="00946F7D" w:rsidRDefault="00C21366" w:rsidP="00C21366">
      <w:pPr>
        <w:rPr>
          <w:rFonts w:cs="Tahoma"/>
          <w:lang w:val="nl-NL"/>
        </w:rPr>
      </w:pPr>
      <w:r w:rsidRPr="00946F7D">
        <w:rPr>
          <w:rFonts w:cs="Tahoma"/>
          <w:lang w:val="nl-NL"/>
        </w:rPr>
        <w:t xml:space="preserve">Klanten die het gebruiksrecht voor MUI's en MLP's verkrijgen onder een andere overeenkomst dan een Enterprise Overeenkomst of Open Value Overeenkomst (organisatieomvattend/bedrijfsomvattend), hetzij bij het basisproduct, hetzij via Software Assurance, blijven onderworpen aan eventuele beperkingen in hun overeenkomst met betrekking tot het gebruik van bepaalde talen. Bijvoorbeeld, als een plaatselijke taalversie van een product volgens de prijslijst van de klant tegen een andere prijs in licentie wordt gegeven, kan het recht van de klant om in plaats van de plaatselijke taalversie (met of zonder MUI- of MLP-functionaliteit) een andere taalversie te gebruiken beperkt zijn. Klanten dienen hun Licentieovereenkomst te raadplegen of contact op te nemen met hun Microsoft Reseller of Account Manager voor meer informatie over hun gebruiksrecht voor andere talen. </w:t>
      </w:r>
    </w:p>
    <w:p w:rsidR="00C21366" w:rsidRPr="002364A8" w:rsidRDefault="00C21366" w:rsidP="002364A8">
      <w:pPr>
        <w:spacing w:line="204" w:lineRule="auto"/>
        <w:rPr>
          <w:rFonts w:cs="Tahoma"/>
          <w:szCs w:val="18"/>
          <w:lang w:val="nl-NL"/>
        </w:rPr>
      </w:pPr>
    </w:p>
    <w:p w:rsidR="00C21366" w:rsidRPr="00946F7D" w:rsidRDefault="00C21366" w:rsidP="00C21366">
      <w:pPr>
        <w:pStyle w:val="Heading2"/>
        <w:ind w:left="0"/>
        <w:rPr>
          <w:rFonts w:ascii="Tahoma" w:hAnsi="Tahoma" w:cs="Tahoma"/>
          <w:lang w:val="nl-NL"/>
        </w:rPr>
      </w:pPr>
      <w:bookmarkStart w:id="940" w:name="_Toc323159784"/>
      <w:bookmarkStart w:id="941" w:name="_Toc336338253"/>
      <w:bookmarkStart w:id="942" w:name="_Toc368299888"/>
      <w:r w:rsidRPr="00946F7D">
        <w:rPr>
          <w:rFonts w:ascii="Tahoma" w:hAnsi="Tahoma" w:cs="Tahoma"/>
          <w:lang w:val="nl-NL"/>
        </w:rPr>
        <w:t>Platformonafhankelijke licenties</w:t>
      </w:r>
      <w:bookmarkEnd w:id="940"/>
      <w:bookmarkEnd w:id="941"/>
      <w:bookmarkEnd w:id="942"/>
    </w:p>
    <w:p w:rsidR="00C21366" w:rsidRPr="002364A8" w:rsidRDefault="00C21366" w:rsidP="002364A8">
      <w:pPr>
        <w:tabs>
          <w:tab w:val="num" w:pos="0"/>
        </w:tabs>
        <w:spacing w:line="204" w:lineRule="auto"/>
        <w:ind w:right="720"/>
        <w:rPr>
          <w:rFonts w:cs="Tahoma"/>
          <w:szCs w:val="18"/>
          <w:lang w:val="nl-NL"/>
        </w:rPr>
      </w:pPr>
    </w:p>
    <w:p w:rsidR="00C21366" w:rsidRPr="00946F7D" w:rsidRDefault="00C21366" w:rsidP="00AD76A7">
      <w:pPr>
        <w:pStyle w:val="AppendixBodyText"/>
        <w:spacing w:after="0"/>
        <w:ind w:right="720"/>
        <w:rPr>
          <w:rFonts w:ascii="Tahoma" w:hAnsi="Tahoma" w:cs="Tahoma"/>
          <w:lang w:val="nl-NL"/>
        </w:rPr>
      </w:pPr>
      <w:r w:rsidRPr="00573B9B">
        <w:rPr>
          <w:rFonts w:ascii="Tahoma" w:hAnsi="Tahoma" w:cs="Tahoma"/>
          <w:color w:val="000000"/>
          <w:sz w:val="18"/>
          <w:szCs w:val="18"/>
          <w:lang w:val="nl-NL"/>
        </w:rPr>
        <w:t>Microsoft Office Standard, Office Professional Plus, Word, Excel, PowerPoint, Outlook, Office voor Mac, Word</w:t>
      </w:r>
      <w:r w:rsidR="002364A8" w:rsidRPr="00573B9B">
        <w:rPr>
          <w:rFonts w:ascii="Tahoma" w:hAnsi="Tahoma" w:cs="Tahoma"/>
          <w:color w:val="000000"/>
          <w:sz w:val="18"/>
          <w:szCs w:val="18"/>
          <w:lang w:val="nl-NL"/>
        </w:rPr>
        <w:t> </w:t>
      </w:r>
      <w:r w:rsidRPr="00573B9B">
        <w:rPr>
          <w:rFonts w:ascii="Tahoma" w:hAnsi="Tahoma" w:cs="Tahoma"/>
          <w:color w:val="000000"/>
          <w:sz w:val="18"/>
          <w:szCs w:val="18"/>
          <w:lang w:val="nl-NL"/>
        </w:rPr>
        <w:t xml:space="preserve">voor Mac, Excel voor Mac, PowerPoint voor Mac, Lync voor Mac en Outlook voor Mac zijn </w:t>
      </w:r>
      <w:r w:rsidR="00AD76A7" w:rsidRPr="00573B9B">
        <w:rPr>
          <w:rFonts w:ascii="Tahoma" w:hAnsi="Tahoma" w:cs="Tahoma"/>
          <w:color w:val="000000"/>
          <w:sz w:val="18"/>
          <w:szCs w:val="18"/>
          <w:lang w:val="nl-NL"/>
        </w:rPr>
        <w:t>“</w:t>
      </w:r>
      <w:r w:rsidRPr="00573B9B">
        <w:rPr>
          <w:rFonts w:ascii="Tahoma" w:hAnsi="Tahoma" w:cs="Tahoma"/>
          <w:color w:val="000000"/>
          <w:sz w:val="18"/>
          <w:szCs w:val="18"/>
          <w:lang w:val="nl-NL"/>
        </w:rPr>
        <w:t>platformonafhankelijke</w:t>
      </w:r>
      <w:r w:rsidR="00AD76A7" w:rsidRPr="00573B9B">
        <w:rPr>
          <w:rFonts w:ascii="Tahoma" w:hAnsi="Tahoma" w:cs="Tahoma"/>
          <w:color w:val="000000"/>
          <w:sz w:val="18"/>
          <w:szCs w:val="18"/>
          <w:lang w:val="nl-NL"/>
        </w:rPr>
        <w:t>”</w:t>
      </w:r>
      <w:r w:rsidRPr="00573B9B">
        <w:rPr>
          <w:rFonts w:ascii="Tahoma" w:hAnsi="Tahoma" w:cs="Tahoma"/>
          <w:color w:val="000000"/>
          <w:sz w:val="18"/>
          <w:szCs w:val="18"/>
          <w:lang w:val="nl-NL"/>
        </w:rPr>
        <w:t xml:space="preserve"> licenties. </w:t>
      </w:r>
      <w:r w:rsidRPr="00946F7D">
        <w:rPr>
          <w:rFonts w:ascii="Tahoma" w:hAnsi="Tahoma" w:cs="Tahoma"/>
          <w:color w:val="000000"/>
          <w:sz w:val="18"/>
          <w:szCs w:val="18"/>
          <w:lang w:val="nl-NL"/>
        </w:rPr>
        <w:t>In het geval van een platformonafhankelijke licentie kan een product worden gebruikt op een willekeurig computerplatform (bijvoorbeeld pc of Macintosh) waarop de software kan worden uitgevoerd, mits de gebruikte versie dezelfde of een eerdere versie is als/dan de versie waarvoor de licentie oorspronkelijk is verstrekt. Bijvoorbeeld: een klant met een licentie voor Office voor Mac Standard 2011 mag deze licentie gebruiken om Office Standard 2010 voor Windows uit te voeren.</w:t>
      </w:r>
    </w:p>
    <w:p w:rsidR="00C21366" w:rsidRPr="002364A8" w:rsidRDefault="00C21366" w:rsidP="002364A8">
      <w:pPr>
        <w:pStyle w:val="AppendixBodyText"/>
        <w:spacing w:after="0" w:line="204" w:lineRule="auto"/>
        <w:rPr>
          <w:rFonts w:ascii="Tahoma" w:hAnsi="Tahoma" w:cs="Tahoma"/>
          <w:sz w:val="18"/>
          <w:szCs w:val="18"/>
          <w:lang w:val="nl-NL"/>
        </w:rPr>
      </w:pPr>
    </w:p>
    <w:p w:rsidR="00C21366" w:rsidRPr="00946F7D" w:rsidRDefault="00C21366" w:rsidP="00C21366">
      <w:pPr>
        <w:pStyle w:val="AppendixBodyText"/>
        <w:spacing w:after="0"/>
        <w:ind w:right="720"/>
        <w:rPr>
          <w:rFonts w:ascii="Tahoma" w:hAnsi="Tahoma" w:cs="Tahoma"/>
          <w:lang w:val="nl-NL"/>
        </w:rPr>
      </w:pPr>
      <w:r w:rsidRPr="00946F7D">
        <w:rPr>
          <w:rFonts w:ascii="Tahoma" w:hAnsi="Tahoma" w:cs="Tahoma"/>
          <w:color w:val="000000"/>
          <w:sz w:val="18"/>
          <w:szCs w:val="18"/>
          <w:lang w:val="nl-NL"/>
        </w:rPr>
        <w:t>Componenten van een productsuite kunnen per platformversie verschillen. U mag de componenten gebruiken van de suite die u wilt implementeren en alleen die componenten. Bijvoorbeeld: als een klant met een licentie voor Office voor Mac Standard 2011 ervoor kiest om Office Standard 2010 uit te voeren, mag de klant alleen de componenten gebruiken die zijn inbegrepen bij Office Standard 2010. De klant heeft dan bijvoorbeeld niet het recht om Communicator uit te voeren, maar beschikt wel over het recht om OneNote uit te voeren.</w:t>
      </w:r>
    </w:p>
    <w:p w:rsidR="00C21366" w:rsidRPr="00946F7D" w:rsidRDefault="00C21366" w:rsidP="00C21366">
      <w:pPr>
        <w:pStyle w:val="AppendixBodyText"/>
        <w:spacing w:after="0"/>
        <w:ind w:right="720"/>
        <w:rPr>
          <w:rFonts w:ascii="Tahoma" w:hAnsi="Tahoma" w:cs="Tahoma"/>
          <w:lang w:val="nl-NL"/>
        </w:rPr>
      </w:pPr>
      <w:r w:rsidRPr="00946F7D">
        <w:rPr>
          <w:rFonts w:ascii="Tahoma" w:hAnsi="Tahoma" w:cs="Tahoma"/>
          <w:color w:val="000000"/>
          <w:sz w:val="18"/>
          <w:lang w:val="nl-NL"/>
        </w:rPr>
        <w:t>Indien de klant beschikt over actieve Software Assurance dekking voor een platformonafhankelijke licentie, is de klant gerechtigd in plaats van het gelicentieerde product de meest actuele versie van een willekeurige platformversie van het product te gebruiken die beschikbaar komt tijdens de looptijd van de Software Assurance dekking (onder voorbehoud van de hierboven besproken beperking voor componenten). Bijvoorbeeld: een klant die beschikt over actieve Software Assurance voor een Office voor Mac-licentie, is gerechtigd in plaats van Office voor Mac de meest recente versie van de corresponderende editie van Office voor Windows die tijdens dekkingstermijn is gepubliceerd te gebruiken.</w:t>
      </w:r>
    </w:p>
    <w:p w:rsidR="00C21366" w:rsidRPr="00946F7D" w:rsidRDefault="00C21366" w:rsidP="00C21366">
      <w:pPr>
        <w:tabs>
          <w:tab w:val="left" w:pos="360"/>
        </w:tabs>
        <w:ind w:right="720"/>
        <w:rPr>
          <w:rFonts w:cs="Tahoma"/>
          <w:lang w:val="nl-NL"/>
        </w:rPr>
      </w:pPr>
    </w:p>
    <w:p w:rsidR="00C21366" w:rsidRPr="00946F7D" w:rsidRDefault="00C21366" w:rsidP="00C21366">
      <w:pPr>
        <w:pStyle w:val="AppendixBodyText"/>
        <w:spacing w:after="0"/>
        <w:ind w:right="720"/>
        <w:rPr>
          <w:rFonts w:ascii="Tahoma" w:hAnsi="Tahoma" w:cs="Tahoma"/>
          <w:lang w:val="nl-NL"/>
        </w:rPr>
      </w:pPr>
      <w:r w:rsidRPr="00946F7D">
        <w:rPr>
          <w:rFonts w:ascii="Tahoma" w:hAnsi="Tahoma" w:cs="Tahoma"/>
          <w:sz w:val="18"/>
          <w:lang w:val="nl-NL"/>
        </w:rPr>
        <w:lastRenderedPageBreak/>
        <w:t>Microsoft SQL Server is een “platformonafhankelijke” licentie. Bij een platformonafhankelijke licentie is het toegestaan een specifiek product te gebruiken op elk willekeurig computerplatform waarop de software kan worden gebruikt, mits de gebruikte versie dezelfde of een lagere versie is als/dan de versie waarvoor de licentie oorspronkelijk is verstrekt.</w:t>
      </w:r>
    </w:p>
    <w:p w:rsidR="00C21366" w:rsidRPr="00946F7D" w:rsidRDefault="00C21366" w:rsidP="00C21366">
      <w:pPr>
        <w:pStyle w:val="AppendixBodyText"/>
        <w:spacing w:after="0"/>
        <w:ind w:right="720"/>
        <w:rPr>
          <w:rFonts w:ascii="Tahoma" w:hAnsi="Tahoma" w:cs="Tahoma"/>
          <w:lang w:val="nl-NL"/>
        </w:rPr>
      </w:pPr>
    </w:p>
    <w:p w:rsidR="00C21366" w:rsidRPr="00946F7D" w:rsidRDefault="00C21366" w:rsidP="002364A8">
      <w:pPr>
        <w:pStyle w:val="AppendixBodyText"/>
        <w:spacing w:after="0"/>
        <w:ind w:right="720"/>
        <w:rPr>
          <w:rFonts w:ascii="Tahoma" w:hAnsi="Tahoma" w:cs="Tahoma"/>
          <w:lang w:val="nl-NL"/>
        </w:rPr>
      </w:pPr>
      <w:r w:rsidRPr="00946F7D">
        <w:rPr>
          <w:rFonts w:ascii="Tahoma" w:hAnsi="Tahoma" w:cs="Tahoma"/>
          <w:sz w:val="18"/>
          <w:lang w:val="nl-NL"/>
        </w:rPr>
        <w:t>Een klant een Enrollment aangaat voor een platformonafhankelijke licentie in Software Assurance is bovendien gerechtigd de meest actuele versie van het betreffende product te gebruiken die beschikbaar is</w:t>
      </w:r>
      <w:r w:rsidR="002364A8">
        <w:rPr>
          <w:rFonts w:ascii="Tahoma" w:hAnsi="Tahoma" w:cs="Tahoma"/>
          <w:sz w:val="18"/>
          <w:lang w:val="nl-NL"/>
        </w:rPr>
        <w:t> </w:t>
      </w:r>
      <w:r w:rsidRPr="00946F7D">
        <w:rPr>
          <w:rFonts w:ascii="Tahoma" w:hAnsi="Tahoma" w:cs="Tahoma"/>
          <w:sz w:val="18"/>
          <w:lang w:val="nl-NL"/>
        </w:rPr>
        <w:t>tijdens de looptijd van de Software Assurance dekking, ongeacht het platform (mits slechts één versie tegelijkertijd wordt geïnstalleerd/gebruikt.</w:t>
      </w:r>
    </w:p>
    <w:p w:rsidR="00C21366" w:rsidRPr="00946F7D" w:rsidRDefault="00C21366" w:rsidP="00C21366">
      <w:pPr>
        <w:rPr>
          <w:rFonts w:cs="Tahoma"/>
          <w:lang w:val="nl-NL"/>
        </w:rPr>
      </w:pPr>
      <w:bookmarkStart w:id="943" w:name="_Toc336338254"/>
    </w:p>
    <w:p w:rsidR="00C21366" w:rsidRPr="00946F7D" w:rsidRDefault="00C21366" w:rsidP="00C21366">
      <w:pPr>
        <w:pStyle w:val="Heading2"/>
        <w:keepNext/>
        <w:ind w:left="0"/>
        <w:rPr>
          <w:rFonts w:ascii="Tahoma" w:hAnsi="Tahoma" w:cs="Tahoma"/>
          <w:lang w:val="nl-NL"/>
        </w:rPr>
      </w:pPr>
      <w:bookmarkStart w:id="944" w:name="_Toc368299889"/>
      <w:r w:rsidRPr="00946F7D">
        <w:rPr>
          <w:rFonts w:ascii="Tahoma" w:hAnsi="Tahoma" w:cs="Tahoma"/>
          <w:lang w:val="nl-NL"/>
        </w:rPr>
        <w:t>Productcodes voor Volume Licensing</w:t>
      </w:r>
      <w:bookmarkEnd w:id="943"/>
      <w:bookmarkEnd w:id="944"/>
    </w:p>
    <w:p w:rsidR="00C21366" w:rsidRPr="00946F7D" w:rsidRDefault="00C21366" w:rsidP="00C21366">
      <w:pPr>
        <w:keepNext/>
        <w:spacing w:after="60"/>
        <w:ind w:right="720"/>
        <w:rPr>
          <w:rFonts w:cs="Tahoma"/>
          <w:lang w:val="nl-NL"/>
        </w:rPr>
      </w:pPr>
    </w:p>
    <w:p w:rsidR="00C21366" w:rsidRPr="00946F7D" w:rsidRDefault="00C21366" w:rsidP="00C21366">
      <w:pPr>
        <w:ind w:right="720"/>
        <w:rPr>
          <w:rFonts w:cs="Tahoma"/>
          <w:lang w:val="nl-NL"/>
        </w:rPr>
      </w:pPr>
      <w:r w:rsidRPr="00946F7D">
        <w:rPr>
          <w:rFonts w:cs="Tahoma"/>
          <w:color w:val="000000"/>
          <w:szCs w:val="18"/>
          <w:lang w:val="nl-NL"/>
        </w:rPr>
        <w:t xml:space="preserve">Productcodes stellen een organisatie in staat de software en producten te gebruiken waarvoor ze in het kader van een bepaalde licentieovereenkomst een licentie hebben afgenomen. Alle productcodes worden aan een klant verstrekt op grond van een specifieke licentieovereenkomst. U kunt productsleutels verkrijgen via het </w:t>
      </w:r>
      <w:hyperlink r:id="rId33" w:history="1">
        <w:r w:rsidRPr="00946F7D">
          <w:rPr>
            <w:rStyle w:val="Hyperlink"/>
            <w:rFonts w:cs="Tahoma"/>
            <w:szCs w:val="18"/>
            <w:lang w:val="nl-NL"/>
          </w:rPr>
          <w:t>Microsoft Volume Licensing Service Center (VLSC)</w:t>
        </w:r>
      </w:hyperlink>
      <w:r w:rsidRPr="00946F7D">
        <w:rPr>
          <w:rFonts w:cs="Tahoma"/>
          <w:color w:val="000000"/>
          <w:szCs w:val="18"/>
          <w:lang w:val="nl-NL"/>
        </w:rPr>
        <w:t xml:space="preserve">. U kunt ook telefonisch contact opnemen met het </w:t>
      </w:r>
      <w:hyperlink r:id="rId34" w:history="1">
        <w:r w:rsidRPr="00946F7D">
          <w:rPr>
            <w:rStyle w:val="Hyperlink"/>
            <w:rFonts w:cs="Tahoma"/>
            <w:szCs w:val="18"/>
            <w:lang w:val="nl-NL"/>
          </w:rPr>
          <w:t>Microsoft Volume Licensing Activation Center</w:t>
        </w:r>
      </w:hyperlink>
      <w:r w:rsidRPr="00946F7D">
        <w:rPr>
          <w:rFonts w:cs="Tahoma"/>
          <w:color w:val="0070C0"/>
          <w:szCs w:val="18"/>
          <w:lang w:val="nl-NL"/>
        </w:rPr>
        <w:t>.</w:t>
      </w:r>
      <w:r w:rsidRPr="00946F7D">
        <w:rPr>
          <w:rFonts w:cs="Tahoma"/>
          <w:color w:val="000000"/>
          <w:szCs w:val="18"/>
          <w:lang w:val="nl-NL"/>
        </w:rPr>
        <w:t xml:space="preserve"> </w:t>
      </w:r>
    </w:p>
    <w:p w:rsidR="00C21366" w:rsidRPr="00946F7D" w:rsidRDefault="00C21366" w:rsidP="00C21366">
      <w:pPr>
        <w:ind w:right="720"/>
        <w:rPr>
          <w:rFonts w:cs="Tahoma"/>
          <w:lang w:val="nl-NL"/>
        </w:rPr>
      </w:pPr>
    </w:p>
    <w:p w:rsidR="00C21366" w:rsidRPr="00946F7D" w:rsidRDefault="00C21366" w:rsidP="00C21366">
      <w:pPr>
        <w:ind w:right="720"/>
        <w:rPr>
          <w:rFonts w:cs="Tahoma"/>
          <w:lang w:val="nl-NL"/>
        </w:rPr>
      </w:pPr>
      <w:r w:rsidRPr="00946F7D">
        <w:rPr>
          <w:rFonts w:cs="Tahoma"/>
          <w:color w:val="000000"/>
          <w:szCs w:val="18"/>
          <w:lang w:val="nl-NL"/>
        </w:rPr>
        <w:t xml:space="preserve">Een lijst van de Volume Licensing-producten waarvoor een productcode vereist is, alsmede aanvullende informatie, vindt u op: </w:t>
      </w:r>
      <w:hyperlink r:id="rId35" w:history="1">
        <w:r w:rsidRPr="00946F7D">
          <w:rPr>
            <w:rStyle w:val="Hyperlink"/>
            <w:rFonts w:cs="Tahoma"/>
            <w:szCs w:val="18"/>
            <w:lang w:val="nl-NL"/>
          </w:rPr>
          <w:t>http://www.microsoft.com/licensing/resources/vol/volumelicensekey/default.mspx</w:t>
        </w:r>
      </w:hyperlink>
      <w:r w:rsidRPr="00946F7D">
        <w:rPr>
          <w:rFonts w:cs="Tahoma"/>
          <w:szCs w:val="18"/>
          <w:lang w:val="nl-NL"/>
        </w:rPr>
        <w:t>.</w:t>
      </w:r>
      <w:r w:rsidRPr="00946F7D">
        <w:rPr>
          <w:rFonts w:cs="Tahoma"/>
          <w:color w:val="000000"/>
          <w:szCs w:val="18"/>
          <w:lang w:val="nl-NL"/>
        </w:rPr>
        <w:t xml:space="preserve"> </w:t>
      </w:r>
    </w:p>
    <w:p w:rsidR="00C21366" w:rsidRPr="00946F7D" w:rsidRDefault="00C21366" w:rsidP="00C21366">
      <w:pPr>
        <w:ind w:right="720"/>
        <w:rPr>
          <w:rFonts w:cs="Tahoma"/>
          <w:lang w:val="nl-NL"/>
        </w:rPr>
      </w:pPr>
      <w:r w:rsidRPr="00946F7D">
        <w:rPr>
          <w:rFonts w:cs="Tahoma"/>
          <w:color w:val="1F497D"/>
          <w:szCs w:val="18"/>
          <w:lang w:val="nl-NL"/>
        </w:rPr>
        <w:br/>
      </w:r>
      <w:r w:rsidRPr="00946F7D">
        <w:rPr>
          <w:rFonts w:cs="Tahoma"/>
          <w:color w:val="000000"/>
          <w:szCs w:val="18"/>
          <w:lang w:val="nl-NL"/>
        </w:rPr>
        <w:t>Niet voor alle Volume Licensing-producten is een productsleutel vereist.</w:t>
      </w:r>
      <w:r w:rsidRPr="00946F7D">
        <w:rPr>
          <w:rFonts w:cs="Tahoma"/>
          <w:color w:val="333333"/>
          <w:sz w:val="17"/>
          <w:szCs w:val="17"/>
          <w:lang w:val="nl-NL"/>
        </w:rPr>
        <w:t xml:space="preserve"> </w:t>
      </w:r>
      <w:r w:rsidRPr="00946F7D">
        <w:rPr>
          <w:rFonts w:cs="Tahoma"/>
          <w:color w:val="000000"/>
          <w:szCs w:val="18"/>
          <w:lang w:val="nl-NL"/>
        </w:rPr>
        <w:t>Indien een product niet wordt vermeld, is geen productcode vereist.</w:t>
      </w:r>
    </w:p>
    <w:p w:rsidR="00C21366" w:rsidRPr="00946F7D" w:rsidRDefault="00C21366" w:rsidP="00C21366">
      <w:pPr>
        <w:ind w:right="720"/>
        <w:rPr>
          <w:rFonts w:cs="Tahoma"/>
          <w:lang w:val="nl-NL"/>
        </w:rPr>
      </w:pPr>
    </w:p>
    <w:p w:rsidR="00C21366" w:rsidRPr="00946F7D" w:rsidRDefault="00C21366" w:rsidP="00C21366">
      <w:pPr>
        <w:ind w:right="720"/>
        <w:rPr>
          <w:rFonts w:cs="Tahoma"/>
          <w:lang w:val="nl-NL"/>
        </w:rPr>
      </w:pPr>
      <w:r w:rsidRPr="00946F7D">
        <w:rPr>
          <w:rFonts w:cs="Tahoma"/>
          <w:b/>
          <w:bCs/>
          <w:color w:val="000000"/>
          <w:szCs w:val="18"/>
          <w:lang w:val="nl-NL"/>
        </w:rPr>
        <w:t>Opmerking:</w:t>
      </w:r>
      <w:r w:rsidRPr="00946F7D">
        <w:rPr>
          <w:rFonts w:cs="Tahoma"/>
          <w:color w:val="000000"/>
          <w:szCs w:val="18"/>
          <w:lang w:val="nl-NL"/>
        </w:rPr>
        <w:t xml:space="preserve"> Productcodes worden toegewezen aan en zijn uitsluitend bestemd voor gebruik door uw organisatie. U zult verantwoordelijk worden gehouden voor ongeautoriseerd gebruik van productcodes die in het kader van uw overeenkomst worden verstrekt. Neem maatregelen ter beveiliging van uw productcodes. Maak uw productcodes niet bekend aan ongeautoriseerde partijen. </w:t>
      </w:r>
    </w:p>
    <w:p w:rsidR="00C21366" w:rsidRPr="00946F7D" w:rsidRDefault="00C21366" w:rsidP="00C21366">
      <w:pPr>
        <w:rPr>
          <w:rFonts w:cs="Tahoma"/>
          <w:lang w:val="nl-NL"/>
        </w:rPr>
      </w:pPr>
      <w:r w:rsidRPr="00946F7D">
        <w:rPr>
          <w:rFonts w:cs="Tahoma"/>
          <w:color w:val="000000"/>
          <w:szCs w:val="18"/>
          <w:lang w:val="nl-NL"/>
        </w:rPr>
        <w:br w:type="page"/>
      </w:r>
    </w:p>
    <w:p w:rsidR="00C21366" w:rsidRPr="00946F7D" w:rsidRDefault="00C21366" w:rsidP="00C21366">
      <w:pPr>
        <w:pStyle w:val="Heading1"/>
        <w:rPr>
          <w:rFonts w:cs="Tahoma"/>
          <w:lang w:val="nl-NL"/>
        </w:rPr>
      </w:pPr>
      <w:bookmarkStart w:id="945" w:name="_Section_10_–"/>
      <w:bookmarkStart w:id="946" w:name="_Toc368299890"/>
      <w:bookmarkEnd w:id="945"/>
      <w:r w:rsidRPr="00946F7D">
        <w:rPr>
          <w:rFonts w:cs="Tahoma"/>
          <w:lang w:val="nl-NL"/>
        </w:rPr>
        <w:lastRenderedPageBreak/>
        <w:t>Sectie 10 – Aanvullende Voorwaarden voor Online Diensten die worden gebruikt in combinatie met On-Premises Software</w:t>
      </w:r>
      <w:bookmarkEnd w:id="946"/>
    </w:p>
    <w:p w:rsidR="00C21366" w:rsidRPr="00946F7D" w:rsidRDefault="00C21366" w:rsidP="00C21366">
      <w:pPr>
        <w:rPr>
          <w:rFonts w:cs="Tahoma"/>
          <w:lang w:val="nl-NL"/>
        </w:rPr>
      </w:pPr>
    </w:p>
    <w:p w:rsidR="00C21366" w:rsidRPr="00946F7D" w:rsidRDefault="00C21366" w:rsidP="00AD76A7">
      <w:pPr>
        <w:rPr>
          <w:rFonts w:cs="Tahoma"/>
          <w:lang w:val="nl-NL"/>
        </w:rPr>
      </w:pPr>
      <w:r w:rsidRPr="00946F7D">
        <w:rPr>
          <w:rFonts w:cs="Tahoma"/>
          <w:snapToGrid w:val="0"/>
          <w:lang w:val="nl-NL"/>
        </w:rPr>
        <w:t xml:space="preserve">Sommige aanbiedingen omvatten zowel software die wordt geïmplementeerd en gebruikt op locatie bij de klant als een of meer van de hierboven in </w:t>
      </w:r>
      <w:hyperlink w:anchor="_Section_5_–" w:history="1">
        <w:r w:rsidRPr="00946F7D">
          <w:rPr>
            <w:rStyle w:val="Hyperlink"/>
            <w:rFonts w:cs="Tahoma"/>
            <w:snapToGrid w:val="0"/>
            <w:lang w:val="nl-NL"/>
          </w:rPr>
          <w:t>Sectie 5</w:t>
        </w:r>
      </w:hyperlink>
      <w:r w:rsidRPr="00946F7D">
        <w:rPr>
          <w:rFonts w:cs="Tahoma"/>
          <w:snapToGrid w:val="0"/>
          <w:lang w:val="nl-NL"/>
        </w:rPr>
        <w:t xml:space="preserve"> genoemde Online Diensten, onder dezelfde licentie. Bijvoorbeeld,</w:t>
      </w:r>
      <w:r w:rsidRPr="00946F7D">
        <w:rPr>
          <w:rFonts w:cs="Tahoma"/>
          <w:szCs w:val="20"/>
          <w:lang w:val="nl-NL"/>
        </w:rPr>
        <w:t xml:space="preserve"> Exchange Online Archiving for Exchange Server, Data Loss Prevention en Exchange Online Protection zijn beschikbaar voor klanten als onderdeel van de Enterprise CAL Suite of Exchange Enterprise CAL met Diensten 2013. Sommige van deze Online Diensten zijn tevens beschikbaar als zelfstandige abonnementen ter aanvulling op premises software. De volgende aanvullende voorwaarden (“Aanvullende Voorwaarden</w:t>
      </w:r>
      <w:r w:rsidR="00AD76A7">
        <w:rPr>
          <w:rFonts w:cs="Tahoma"/>
          <w:szCs w:val="20"/>
          <w:lang w:val="nl-NL"/>
        </w:rPr>
        <w:t>”</w:t>
      </w:r>
      <w:r w:rsidRPr="00946F7D">
        <w:rPr>
          <w:rFonts w:cs="Tahoma"/>
          <w:szCs w:val="20"/>
          <w:lang w:val="nl-NL"/>
        </w:rPr>
        <w:t xml:space="preserve">) zijn van toepassing op de </w:t>
      </w:r>
      <w:r w:rsidRPr="00946F7D">
        <w:rPr>
          <w:rFonts w:cs="Tahoma"/>
          <w:snapToGrid w:val="0"/>
          <w:lang w:val="nl-NL"/>
        </w:rPr>
        <w:t>aankoop en het gebruik door de klant van dergelijke Online Diensten.</w:t>
      </w:r>
      <w:r w:rsidRPr="00946F7D">
        <w:rPr>
          <w:rFonts w:cs="Tahoma"/>
          <w:szCs w:val="20"/>
          <w:lang w:val="nl-NL"/>
        </w:rPr>
        <w:t xml:space="preserve"> </w:t>
      </w:r>
    </w:p>
    <w:p w:rsidR="00C21366" w:rsidRPr="00946F7D" w:rsidRDefault="00C21366" w:rsidP="00C21366">
      <w:pPr>
        <w:keepNext/>
        <w:spacing w:before="120" w:after="60"/>
        <w:ind w:left="720"/>
        <w:outlineLvl w:val="0"/>
        <w:rPr>
          <w:rFonts w:cs="Tahoma"/>
          <w:lang w:val="nl-NL"/>
        </w:rPr>
      </w:pPr>
      <w:r w:rsidRPr="00946F7D">
        <w:rPr>
          <w:rFonts w:cs="Tahoma"/>
          <w:b/>
          <w:bCs/>
          <w:iCs/>
          <w:snapToGrid w:val="0"/>
          <w:szCs w:val="18"/>
          <w:lang w:val="nl-NL"/>
        </w:rPr>
        <w:t>Definities.</w:t>
      </w:r>
    </w:p>
    <w:p w:rsidR="00C21366" w:rsidRPr="00946F7D" w:rsidRDefault="00C21366" w:rsidP="00C21366">
      <w:pPr>
        <w:ind w:left="720"/>
        <w:jc w:val="both"/>
        <w:rPr>
          <w:rFonts w:cs="Tahoma"/>
          <w:lang w:val="nl-NL"/>
        </w:rPr>
      </w:pPr>
      <w:r w:rsidRPr="00946F7D">
        <w:rPr>
          <w:rFonts w:cs="Tahoma"/>
          <w:snapToGrid w:val="0"/>
          <w:color w:val="000000"/>
          <w:szCs w:val="18"/>
          <w:lang w:val="nl-NL"/>
        </w:rPr>
        <w:t>“Gegevens van de Klant” betekent alle gegevens, met inbegrip van alle tekst-, geluids-, software- en beeldbestanden, die aan Microsoft zijn gegeven door, of uit naam van, de klant door middel van het gebruik van de Online Diensten door de klant.</w:t>
      </w:r>
    </w:p>
    <w:p w:rsidR="00C21366" w:rsidRPr="00946F7D" w:rsidRDefault="00C21366" w:rsidP="00C21366">
      <w:pPr>
        <w:spacing w:before="120"/>
        <w:ind w:left="720"/>
        <w:jc w:val="both"/>
        <w:rPr>
          <w:rFonts w:cs="Tahoma"/>
          <w:lang w:val="nl-NL"/>
        </w:rPr>
      </w:pPr>
      <w:r w:rsidRPr="00946F7D">
        <w:rPr>
          <w:rFonts w:cs="Tahoma"/>
          <w:snapToGrid w:val="0"/>
          <w:color w:val="000000"/>
          <w:szCs w:val="18"/>
          <w:lang w:val="nl-NL"/>
        </w:rPr>
        <w:t>“Service Level Overeenkomst” betekent het document waarin de normen worden gespecificeerd waaraan Microsoft belooft zich te houden, en aan de hand waarvan Microsoft het niveau van de dienstverlening van een Online Dienst bepaalt.</w:t>
      </w:r>
    </w:p>
    <w:p w:rsidR="00C21366" w:rsidRPr="00946F7D" w:rsidRDefault="00C21366" w:rsidP="00C21366">
      <w:pPr>
        <w:keepNext/>
        <w:spacing w:before="120" w:after="60"/>
        <w:ind w:left="720"/>
        <w:outlineLvl w:val="0"/>
        <w:rPr>
          <w:rFonts w:cs="Tahoma"/>
          <w:lang w:val="nl-NL"/>
        </w:rPr>
      </w:pPr>
      <w:r w:rsidRPr="00946F7D">
        <w:rPr>
          <w:rFonts w:cs="Tahoma"/>
          <w:b/>
          <w:bCs/>
          <w:iCs/>
          <w:snapToGrid w:val="0"/>
          <w:szCs w:val="18"/>
          <w:lang w:val="nl-NL"/>
        </w:rPr>
        <w:t>Toepasselijkheid van Aanvullende Voorwaarden.</w:t>
      </w:r>
    </w:p>
    <w:p w:rsidR="00C21366" w:rsidRPr="00946F7D" w:rsidRDefault="00C21366" w:rsidP="00C21366">
      <w:pPr>
        <w:ind w:left="720"/>
        <w:jc w:val="both"/>
        <w:rPr>
          <w:rFonts w:cs="Tahoma"/>
          <w:lang w:val="nl-NL"/>
        </w:rPr>
      </w:pPr>
      <w:r w:rsidRPr="00946F7D">
        <w:rPr>
          <w:rFonts w:cs="Tahoma"/>
          <w:snapToGrid w:val="0"/>
          <w:color w:val="000000"/>
          <w:szCs w:val="18"/>
          <w:lang w:val="nl-NL"/>
        </w:rPr>
        <w:t>Deze Aanvullende Voorwaarden gelden alleen voor de aankoop en het gebruik door de klant van Online Diensten en Diensten. In geval van tegenstrijdigheden tussen deze Aanvullende Voorwaarden en de voorwaarden van de Hoofdovereenkomst of Overeenkomst die niet uitdrukkelijk in de voorwaarden worden opgelost, hebben deze Aanvullende Voorwaarden voorrang.</w:t>
      </w:r>
    </w:p>
    <w:p w:rsidR="00C21366" w:rsidRPr="00946F7D" w:rsidRDefault="00C21366" w:rsidP="00C21366">
      <w:pPr>
        <w:keepNext/>
        <w:spacing w:before="120" w:after="60"/>
        <w:ind w:left="720"/>
        <w:outlineLvl w:val="0"/>
        <w:rPr>
          <w:rFonts w:cs="Tahoma"/>
          <w:lang w:val="nl-NL"/>
        </w:rPr>
      </w:pPr>
      <w:r w:rsidRPr="00946F7D">
        <w:rPr>
          <w:rFonts w:cs="Tahoma"/>
          <w:b/>
          <w:bCs/>
          <w:iCs/>
          <w:snapToGrid w:val="0"/>
          <w:szCs w:val="18"/>
          <w:lang w:val="nl-NL"/>
        </w:rPr>
        <w:t>Beperkte garantie voor Online Diensten.</w:t>
      </w:r>
    </w:p>
    <w:p w:rsidR="00C21366" w:rsidRPr="00946F7D" w:rsidRDefault="00C21366" w:rsidP="00C21366">
      <w:pPr>
        <w:ind w:left="720"/>
        <w:jc w:val="both"/>
        <w:rPr>
          <w:rFonts w:cs="Tahoma"/>
          <w:lang w:val="nl-NL"/>
        </w:rPr>
      </w:pPr>
      <w:r w:rsidRPr="00946F7D">
        <w:rPr>
          <w:rFonts w:cs="Tahoma"/>
          <w:snapToGrid w:val="0"/>
          <w:color w:val="000000"/>
          <w:szCs w:val="18"/>
          <w:lang w:val="nl-NL"/>
        </w:rPr>
        <w:t>Microsoft garandeert dat de Online Diensten worden uitgevoerd overeenkomstig de toepasselijke Service Level Overeenkomst. Deze beperkte garantie geldt voor de duur van het gebruik door de klant van de Online Dienst, onderworpen aan de vereisten voor mededeling in de toepasselijke Service Level Overeenkomst.</w:t>
      </w:r>
    </w:p>
    <w:p w:rsidR="00C21366" w:rsidRPr="00946F7D" w:rsidRDefault="00C21366" w:rsidP="00C21366">
      <w:pPr>
        <w:spacing w:before="120"/>
        <w:ind w:left="720"/>
        <w:jc w:val="both"/>
        <w:rPr>
          <w:rFonts w:cs="Tahoma"/>
          <w:lang w:val="nl-NL"/>
        </w:rPr>
      </w:pPr>
      <w:r w:rsidRPr="00946F7D">
        <w:rPr>
          <w:rFonts w:cs="Tahoma"/>
          <w:snapToGrid w:val="0"/>
          <w:color w:val="000000"/>
          <w:szCs w:val="18"/>
          <w:lang w:val="nl-NL"/>
        </w:rPr>
        <w:t>Indien Microsoft zich niet aan deze beperkte garantie houdt en de klant Microsoft hiervan binnen de garantietermijn op de hoogte stelt, biedt Microsoft de rechtsmiddelen die in de Service Level Overeenkomst worden geïdentificeerd voor de desbetreffende Online Dienst. Dit zijn de enige rechtsmiddelen van de klant voor schending van de beperkte garantie, tenzij het bieden van rechtsmiddelen op een andere wijze vereist is op grond van toepasselijk recht.</w:t>
      </w:r>
    </w:p>
    <w:p w:rsidR="00C21366" w:rsidRPr="00946F7D" w:rsidRDefault="00C21366" w:rsidP="00C21366">
      <w:pPr>
        <w:spacing w:before="120"/>
        <w:ind w:left="720"/>
        <w:jc w:val="both"/>
        <w:rPr>
          <w:rFonts w:cs="Tahoma"/>
          <w:lang w:val="nl-NL"/>
        </w:rPr>
      </w:pPr>
      <w:r w:rsidRPr="00946F7D">
        <w:rPr>
          <w:rFonts w:cs="Tahoma"/>
          <w:snapToGrid w:val="0"/>
          <w:color w:val="000000"/>
          <w:szCs w:val="18"/>
          <w:lang w:val="nl-NL"/>
        </w:rPr>
        <w:t>Voor deze beperkte garantie gelden de volgende beperkingen:</w:t>
      </w:r>
    </w:p>
    <w:p w:rsidR="00C21366" w:rsidRPr="00946F7D" w:rsidRDefault="00C21366" w:rsidP="00C21366">
      <w:pPr>
        <w:numPr>
          <w:ilvl w:val="0"/>
          <w:numId w:val="124"/>
        </w:numPr>
        <w:spacing w:before="120"/>
        <w:ind w:left="1080"/>
        <w:contextualSpacing/>
        <w:jc w:val="both"/>
        <w:rPr>
          <w:rFonts w:cs="Tahoma"/>
          <w:lang w:val="nl-NL"/>
        </w:rPr>
      </w:pPr>
      <w:r w:rsidRPr="00946F7D">
        <w:rPr>
          <w:rFonts w:cs="Tahoma"/>
          <w:snapToGrid w:val="0"/>
          <w:color w:val="000000"/>
          <w:szCs w:val="18"/>
          <w:lang w:val="nl-NL"/>
        </w:rPr>
        <w:t>eventuele impliciete garanties of voorwaarden die niet volgens de wet kunnen worden afgewezen, gelden gedurende een jaar vanaf het begin van de beperkte garantie;</w:t>
      </w:r>
    </w:p>
    <w:p w:rsidR="00C21366" w:rsidRPr="00946F7D" w:rsidRDefault="00C21366" w:rsidP="00C21366">
      <w:pPr>
        <w:numPr>
          <w:ilvl w:val="0"/>
          <w:numId w:val="124"/>
        </w:numPr>
        <w:spacing w:before="120"/>
        <w:ind w:left="1080"/>
        <w:contextualSpacing/>
        <w:jc w:val="both"/>
        <w:rPr>
          <w:rFonts w:cs="Tahoma"/>
          <w:lang w:val="nl-NL"/>
        </w:rPr>
      </w:pPr>
      <w:r w:rsidRPr="00946F7D">
        <w:rPr>
          <w:rFonts w:cs="Tahoma"/>
          <w:snapToGrid w:val="0"/>
          <w:color w:val="000000"/>
          <w:szCs w:val="18"/>
          <w:lang w:val="nl-NL"/>
        </w:rPr>
        <w:t>de beperkte garantie geldt niet voor problemen als gevolg van ongevallen, misbruik, of gebruik op een wijze die niet strookt met de Microsoft Volume Licensing-overeenkomst van deze klant of de Product Use Rights, of die voortvloeien uit gebeurtenissen waarop Microsoft redelijkerwijs geen invloed kan uitoefenen;</w:t>
      </w:r>
    </w:p>
    <w:p w:rsidR="00C21366" w:rsidRPr="00946F7D" w:rsidRDefault="00C21366" w:rsidP="00C21366">
      <w:pPr>
        <w:numPr>
          <w:ilvl w:val="0"/>
          <w:numId w:val="124"/>
        </w:numPr>
        <w:spacing w:before="120"/>
        <w:ind w:left="1080"/>
        <w:contextualSpacing/>
        <w:jc w:val="both"/>
        <w:rPr>
          <w:rFonts w:cs="Tahoma"/>
          <w:lang w:val="nl-NL"/>
        </w:rPr>
      </w:pPr>
      <w:r w:rsidRPr="00946F7D">
        <w:rPr>
          <w:rFonts w:cs="Tahoma"/>
          <w:snapToGrid w:val="0"/>
          <w:color w:val="000000"/>
          <w:szCs w:val="18"/>
          <w:lang w:val="nl-NL"/>
        </w:rPr>
        <w:t>de beperkte garantie geldt niet voor gratis versies, evaluatie-, pre-release- of bèta-versies van de Online Diensten; en</w:t>
      </w:r>
    </w:p>
    <w:p w:rsidR="00C21366" w:rsidRPr="000E0B95" w:rsidRDefault="00C21366" w:rsidP="00C21366">
      <w:pPr>
        <w:numPr>
          <w:ilvl w:val="0"/>
          <w:numId w:val="124"/>
        </w:numPr>
        <w:spacing w:before="120"/>
        <w:ind w:left="1080"/>
        <w:contextualSpacing/>
        <w:jc w:val="both"/>
        <w:rPr>
          <w:rFonts w:cs="Tahoma"/>
          <w:lang w:val="nl-NL"/>
        </w:rPr>
      </w:pPr>
      <w:r w:rsidRPr="00946F7D">
        <w:rPr>
          <w:rFonts w:cs="Tahoma"/>
          <w:snapToGrid w:val="0"/>
          <w:color w:val="000000"/>
          <w:szCs w:val="18"/>
          <w:lang w:val="nl-NL"/>
        </w:rPr>
        <w:t>de beperkte garantie geldt niet voor problemen die worden veroorzaakt doordat niet wordt voldaan aan de minimum vereisten aan het systeem.</w:t>
      </w:r>
    </w:p>
    <w:p w:rsidR="00C21366" w:rsidRPr="00946F7D" w:rsidRDefault="00C21366" w:rsidP="00C21366">
      <w:pPr>
        <w:spacing w:before="120"/>
        <w:ind w:left="720"/>
        <w:jc w:val="both"/>
        <w:rPr>
          <w:rFonts w:cs="Tahoma"/>
          <w:lang w:val="nl-NL"/>
        </w:rPr>
      </w:pPr>
      <w:r w:rsidRPr="00946F7D">
        <w:rPr>
          <w:rFonts w:cs="Tahoma"/>
          <w:b/>
          <w:bCs/>
          <w:snapToGrid w:val="0"/>
          <w:color w:val="000000"/>
          <w:szCs w:val="18"/>
          <w:lang w:val="nl-NL"/>
        </w:rPr>
        <w:t>AFGEZIEN VAN DEZE BEPERKTE GARANTIE, BIEDT MICROSOFT GEEN ANDERE GARANTIES OF VOORWAARDEN, UITDRUKKELIJK OF IMPLICIET. MICROSOFT WIJST ELKE VORM VAN IMPLICIETE VERKLARINGEN, GARANTIES OF VOORWAARDEN, WAARONDER GARANTIES MET BETREKKING TOT VERKOOPBAARHEID, GESCHIKTHEID VOOR EEN BEPAALD DOEL, TOEREIKENDE KWALITEIT, EIGENDOM EN NIET INBREUK MAKEN, VAN DE HAND. DEZE AFWIJZINGEN ZIJN VAN TOEPASSING TENZIJ HET TOEPASSELIJK RECHT DEZE NIET TOESTAAT.</w:t>
      </w:r>
    </w:p>
    <w:p w:rsidR="00C21366" w:rsidRPr="00FC0C73" w:rsidRDefault="00C21366" w:rsidP="00C21366">
      <w:pPr>
        <w:keepNext/>
        <w:spacing w:before="120" w:after="60"/>
        <w:ind w:left="720"/>
        <w:outlineLvl w:val="0"/>
        <w:rPr>
          <w:rFonts w:cs="Tahoma"/>
        </w:rPr>
      </w:pPr>
      <w:r w:rsidRPr="00FC0C73">
        <w:rPr>
          <w:rFonts w:cs="Tahoma"/>
          <w:b/>
          <w:bCs/>
          <w:iCs/>
          <w:snapToGrid w:val="0"/>
          <w:szCs w:val="18"/>
        </w:rPr>
        <w:lastRenderedPageBreak/>
        <w:t>Privacy en beveiliging.</w:t>
      </w:r>
    </w:p>
    <w:p w:rsidR="00C21366" w:rsidRPr="00946F7D" w:rsidRDefault="00C21366" w:rsidP="00C21366">
      <w:pPr>
        <w:numPr>
          <w:ilvl w:val="1"/>
          <w:numId w:val="129"/>
        </w:numPr>
        <w:spacing w:before="120"/>
        <w:ind w:left="1080"/>
        <w:contextualSpacing/>
        <w:jc w:val="both"/>
        <w:rPr>
          <w:rFonts w:cs="Tahoma"/>
          <w:lang w:val="nl-NL"/>
        </w:rPr>
      </w:pPr>
      <w:r w:rsidRPr="00946F7D">
        <w:rPr>
          <w:rFonts w:cs="Tahoma"/>
          <w:snapToGrid w:val="0"/>
          <w:color w:val="000000"/>
          <w:szCs w:val="18"/>
          <w:lang w:val="nl-NL"/>
        </w:rPr>
        <w:t>Microsoft en de klant voldoen aan alle toepasselijke wetten en voorschriften (waaronder toepasselijke wetgeving voor kennisgeving van schending van de beveiliging). Microsoft is echter niet verantwoordelijk voor naleving van wetten en voorschriften die van toepassing zijn op de klant of de bedrijfstak van de klant, maar niet algemeen van toepassing zijn op leveranciers van informatietechnologiediensten. De klant stemt in met het verwerken van persoonsgegevens door Microsoft en haar agenten ten behoeve van de Overeenkomst met deze Aanvullende Overeenkomsten.</w:t>
      </w:r>
    </w:p>
    <w:p w:rsidR="00C21366" w:rsidRPr="00946F7D" w:rsidRDefault="00C21366" w:rsidP="00C21366">
      <w:pPr>
        <w:numPr>
          <w:ilvl w:val="1"/>
          <w:numId w:val="129"/>
        </w:numPr>
        <w:spacing w:before="120"/>
        <w:ind w:left="1080"/>
        <w:contextualSpacing/>
        <w:jc w:val="both"/>
        <w:rPr>
          <w:rFonts w:cs="Tahoma"/>
          <w:lang w:val="nl-NL"/>
        </w:rPr>
      </w:pPr>
      <w:r w:rsidRPr="00946F7D">
        <w:rPr>
          <w:rFonts w:cs="Tahoma"/>
          <w:snapToGrid w:val="0"/>
          <w:color w:val="000000"/>
          <w:szCs w:val="18"/>
          <w:lang w:val="nl-NL"/>
        </w:rPr>
        <w:t>De klant kan ervoor kiezen persoonlijke informatie te verstekken aan Microsoft uit naam van derden (met inbegrip van contactpersonen, resellers, distributeurs, beheerders en werknemers van de klant) in verband met het gebruik van de Online Diensten of in het kader van deze Overeenkomst. De klant dient de benodigde toestemming van derden te verkrijgen op grond van toepasselijk recht op het gebied van privacy- en gegevensbescherming voordat de persoonlijke gegevens aan Microsoft worden verstrekt.</w:t>
      </w:r>
    </w:p>
    <w:p w:rsidR="00C21366" w:rsidRPr="00946F7D" w:rsidRDefault="00C21366" w:rsidP="00C21366">
      <w:pPr>
        <w:numPr>
          <w:ilvl w:val="1"/>
          <w:numId w:val="129"/>
        </w:numPr>
        <w:spacing w:before="120"/>
        <w:ind w:left="1080"/>
        <w:contextualSpacing/>
        <w:jc w:val="both"/>
        <w:rPr>
          <w:rFonts w:cs="Tahoma"/>
          <w:lang w:val="nl-NL"/>
        </w:rPr>
      </w:pPr>
      <w:r w:rsidRPr="00946F7D">
        <w:rPr>
          <w:rFonts w:cs="Tahoma"/>
          <w:snapToGrid w:val="0"/>
          <w:color w:val="000000"/>
          <w:szCs w:val="18"/>
          <w:lang w:val="nl-NL"/>
        </w:rPr>
        <w:t xml:space="preserve">De persoonlijke gegevens die de klant verstrekt in verband met de Overeenkomst of het gebruik van de Online Diensten, worden verwerkt conform de privacyverklaring die beschikbaar is op </w:t>
      </w:r>
      <w:hyperlink r:id="rId36" w:history="1">
        <w:r w:rsidRPr="00946F7D">
          <w:rPr>
            <w:rFonts w:cs="Tahoma"/>
            <w:snapToGrid w:val="0"/>
            <w:color w:val="0000FF"/>
            <w:szCs w:val="18"/>
            <w:u w:val="single"/>
            <w:lang w:val="nl-NL"/>
          </w:rPr>
          <w:t>https://www.microsoft.com/licensing/servicecenter</w:t>
        </w:r>
      </w:hyperlink>
      <w:r w:rsidRPr="00946F7D">
        <w:rPr>
          <w:rFonts w:cs="Tahoma"/>
          <w:snapToGrid w:val="0"/>
          <w:color w:val="000000"/>
          <w:szCs w:val="18"/>
          <w:lang w:val="nl-NL"/>
        </w:rPr>
        <w:t xml:space="preserve">, met de uitzondering dat Productspecifieke privacyverklaringen en aanvullende privacy- en beveiligingsgegevens met betrekking tot specifieke Online Diensten in de Product User Rights zijn opgenomen. Persoonlijke gegevens die via Online Diensten of Diensten zijn verzameld, kunnen worden overgedragen en verwerkt in de Verenigde Staten of enig ander land waar Microsoft of haar serviceproviders faciliteiten onderhouden. Door de Online Diensten of Diensten te gebruiken, stemt klant in met het voorgaande. Microsoft houdt zich aan de Safe Harbor-normen voor de EU en Zwitserland die zijn opgesteld door het Ministerie van Handel in de Verenigde Staten met betrekking tot het verzamelen, gebruiken en bewaren van gegevens uit de Europese Unie, de Europese Economische Ruimte en Zwitserland. </w:t>
      </w:r>
    </w:p>
    <w:p w:rsidR="00C21366" w:rsidRPr="00946F7D" w:rsidRDefault="00C21366" w:rsidP="00C21366">
      <w:pPr>
        <w:keepNext/>
        <w:spacing w:before="120" w:after="60"/>
        <w:ind w:left="720"/>
        <w:outlineLvl w:val="0"/>
        <w:rPr>
          <w:rFonts w:cs="Tahoma"/>
          <w:lang w:val="nl-NL"/>
        </w:rPr>
      </w:pPr>
      <w:r w:rsidRPr="00946F7D">
        <w:rPr>
          <w:rFonts w:cs="Tahoma"/>
          <w:b/>
          <w:bCs/>
          <w:iCs/>
          <w:snapToGrid w:val="0"/>
          <w:szCs w:val="18"/>
          <w:lang w:val="nl-NL"/>
        </w:rPr>
        <w:t>Overeenkomst door Klant ter bescherming.</w:t>
      </w:r>
    </w:p>
    <w:p w:rsidR="00C21366" w:rsidRPr="00946F7D" w:rsidRDefault="00C21366" w:rsidP="00C21366">
      <w:pPr>
        <w:ind w:left="720"/>
        <w:jc w:val="both"/>
        <w:rPr>
          <w:rFonts w:cs="Tahoma"/>
          <w:lang w:val="nl-NL"/>
        </w:rPr>
      </w:pPr>
      <w:r w:rsidRPr="00946F7D">
        <w:rPr>
          <w:rFonts w:cs="Tahoma"/>
          <w:snapToGrid w:val="0"/>
          <w:color w:val="000000"/>
          <w:szCs w:val="18"/>
          <w:lang w:val="nl-NL"/>
        </w:rPr>
        <w:t>De klant zal Microsoft verdedigen tegen vorderingen van ongelieerde derden:</w:t>
      </w:r>
    </w:p>
    <w:p w:rsidR="00C21366" w:rsidRPr="00946F7D" w:rsidRDefault="00C21366" w:rsidP="00C21366">
      <w:pPr>
        <w:numPr>
          <w:ilvl w:val="0"/>
          <w:numId w:val="130"/>
        </w:numPr>
        <w:spacing w:before="120"/>
        <w:ind w:left="1260" w:hanging="540"/>
        <w:contextualSpacing/>
        <w:jc w:val="both"/>
        <w:rPr>
          <w:rFonts w:cs="Tahoma"/>
          <w:lang w:val="nl-NL"/>
        </w:rPr>
      </w:pPr>
      <w:r w:rsidRPr="00946F7D">
        <w:rPr>
          <w:rFonts w:cs="Tahoma"/>
          <w:snapToGrid w:val="0"/>
          <w:color w:val="000000"/>
          <w:szCs w:val="18"/>
          <w:lang w:val="nl-NL"/>
        </w:rPr>
        <w:t>waarin wordt gesteld dat Gegevens van de Klant of software die niet afkomstig is van Microsoft en die namens de klant door Microsoft wordt gehost, inbreuk maakt op octrooien, auteursrechten of handelsmerken van de desbetreffende partij, of onrechtmatig gebruik maakt van Handelsgeheimen van de derde; of</w:t>
      </w:r>
    </w:p>
    <w:p w:rsidR="00C21366" w:rsidRPr="00946F7D" w:rsidRDefault="00C21366" w:rsidP="00C21366">
      <w:pPr>
        <w:numPr>
          <w:ilvl w:val="0"/>
          <w:numId w:val="130"/>
        </w:numPr>
        <w:spacing w:before="120"/>
        <w:ind w:left="1260" w:hanging="540"/>
        <w:contextualSpacing/>
        <w:jc w:val="both"/>
        <w:rPr>
          <w:rFonts w:cs="Tahoma"/>
          <w:lang w:val="nl-NL"/>
        </w:rPr>
      </w:pPr>
      <w:r w:rsidRPr="00946F7D">
        <w:rPr>
          <w:rFonts w:cs="Tahoma"/>
          <w:snapToGrid w:val="0"/>
          <w:color w:val="000000"/>
          <w:szCs w:val="18"/>
          <w:lang w:val="nl-NL"/>
        </w:rPr>
        <w:t>die voortvloeien uit schending van de voorwaarden van het Beleid voor Aanvaardbaar Gebruik, dat is beschreven in de Product Use Rights.</w:t>
      </w:r>
    </w:p>
    <w:p w:rsidR="00C21366" w:rsidRPr="00946F7D" w:rsidRDefault="00C21366" w:rsidP="00C21366">
      <w:pPr>
        <w:spacing w:before="120"/>
        <w:ind w:left="720"/>
        <w:jc w:val="both"/>
        <w:rPr>
          <w:rFonts w:cs="Tahoma"/>
          <w:lang w:val="nl-NL"/>
        </w:rPr>
      </w:pPr>
      <w:r w:rsidRPr="00946F7D">
        <w:rPr>
          <w:rFonts w:cs="Tahoma"/>
          <w:snapToGrid w:val="0"/>
          <w:color w:val="000000"/>
          <w:szCs w:val="18"/>
          <w:lang w:val="nl-NL"/>
        </w:rPr>
        <w:t>De klant moet tevens het bedrag betalen dat op grond van een eventueel nadelig onherroepelijk vonnis (of schikking waarmee de klant akkoord gaat) dient te worden betaald. Dit artikel beschrijft de enige verhaalsmogelijkheid van Microsoft voor deze vorderingen.</w:t>
      </w:r>
    </w:p>
    <w:p w:rsidR="00C21366" w:rsidRDefault="00C21366" w:rsidP="00C21366">
      <w:pPr>
        <w:spacing w:before="120"/>
        <w:ind w:left="720"/>
        <w:jc w:val="both"/>
        <w:rPr>
          <w:rFonts w:cs="Tahoma"/>
          <w:snapToGrid w:val="0"/>
          <w:color w:val="000000"/>
          <w:szCs w:val="18"/>
          <w:lang w:val="nl-NL"/>
        </w:rPr>
      </w:pPr>
      <w:r w:rsidRPr="00946F7D">
        <w:rPr>
          <w:rFonts w:cs="Tahoma"/>
          <w:snapToGrid w:val="0"/>
          <w:color w:val="000000"/>
          <w:szCs w:val="18"/>
          <w:lang w:val="nl-NL"/>
        </w:rPr>
        <w:t>Microsoft moet de klant onmiddellijk schriftelijk op de hoogte stellen van een vordering met betrekking tot dit artikel. Microsoft moet (1) de klant de volledige zeggenschap geven over het verweer of een schikking bij een dergelijke vordering; (2) redelijke assistentie bieden bij het voeren van verweer tegen de vordering. De klant zal Microsoft de redelijkerwijs gemaakte onkosten van Microsoft in verband met het verstrekken van deze assistentie vergoeden.</w:t>
      </w:r>
    </w:p>
    <w:p w:rsidR="00C21366" w:rsidRPr="00946F7D" w:rsidRDefault="00C21366" w:rsidP="00C21366">
      <w:pPr>
        <w:keepNext/>
        <w:spacing w:before="120" w:after="60"/>
        <w:ind w:left="720"/>
        <w:outlineLvl w:val="0"/>
        <w:rPr>
          <w:rFonts w:cs="Tahoma"/>
          <w:lang w:val="nl-NL"/>
        </w:rPr>
      </w:pPr>
      <w:r w:rsidRPr="00946F7D">
        <w:rPr>
          <w:rFonts w:cs="Tahoma"/>
          <w:b/>
          <w:bCs/>
          <w:iCs/>
          <w:snapToGrid w:val="0"/>
          <w:szCs w:val="18"/>
          <w:lang w:val="nl-NL"/>
        </w:rPr>
        <w:t>Aansprakelijkheidsbeperking.</w:t>
      </w:r>
    </w:p>
    <w:p w:rsidR="00C21366" w:rsidRPr="00FC0C73" w:rsidRDefault="00C21366" w:rsidP="00C21366">
      <w:pPr>
        <w:ind w:left="720"/>
        <w:jc w:val="both"/>
        <w:rPr>
          <w:rFonts w:cs="Tahoma"/>
        </w:rPr>
      </w:pPr>
      <w:r w:rsidRPr="00946F7D">
        <w:rPr>
          <w:rFonts w:cs="Tahoma"/>
          <w:snapToGrid w:val="0"/>
          <w:color w:val="000000"/>
          <w:szCs w:val="18"/>
          <w:lang w:val="nl-NL"/>
        </w:rPr>
        <w:t xml:space="preserve">Voor zover toegestaan op grond van toepasselijk recht is de aansprakelijkheid van elke partij, haar Gelieerde Ondernemingen en haar Onderaannemers voortvloeiend in verband met de Online Dienst, beperkt tot directe schade tot maximaal het bedrag dat de klant heeft betaald voor de Online Diensten op grond waarvan deze aansprakelijkheid is ontstaan gedurende de voorafgaande 12 maanden. Deze beperking is van toepassing ongeacht of de aansprakelijkheid is gebaseerd op wanprestatie, onrechtmatige daad (waaronder nalatigheid), risicoaansprakelijkheid, niet-nakoming van garantiebepalingen of enige andere rechtsgrond. </w:t>
      </w:r>
      <w:r w:rsidRPr="00FC0C73">
        <w:rPr>
          <w:rFonts w:cs="Tahoma"/>
          <w:snapToGrid w:val="0"/>
          <w:color w:val="000000"/>
          <w:szCs w:val="18"/>
        </w:rPr>
        <w:t>Deze monetaire beperkingen gelden echter niet voor:</w:t>
      </w:r>
    </w:p>
    <w:p w:rsidR="00C21366" w:rsidRPr="00946F7D" w:rsidRDefault="00C21366" w:rsidP="00C21366">
      <w:pPr>
        <w:numPr>
          <w:ilvl w:val="0"/>
          <w:numId w:val="125"/>
        </w:numPr>
        <w:spacing w:before="120"/>
        <w:ind w:left="1170" w:hanging="450"/>
        <w:contextualSpacing/>
        <w:jc w:val="both"/>
        <w:rPr>
          <w:rFonts w:cs="Tahoma"/>
          <w:lang w:val="nl-NL"/>
        </w:rPr>
      </w:pPr>
      <w:r w:rsidRPr="00946F7D">
        <w:rPr>
          <w:rFonts w:cs="Tahoma"/>
          <w:snapToGrid w:val="0"/>
          <w:color w:val="000000"/>
          <w:szCs w:val="18"/>
          <w:lang w:val="nl-NL"/>
        </w:rPr>
        <w:t>De verplichtingen van Microsoft in het kader van het artikel in de Hoofdovereenkomst getiteld “Verweer tegen vorderingen uit hoofde van inbreuk en onwettige toe-eigening, en vorderingen van derden” of de verplichtingen van de klant in het kader van het artikel in deze Aanvullende Voorwaarden getiteld “Overeenkomst door Klant ter bescherming”;</w:t>
      </w:r>
    </w:p>
    <w:p w:rsidR="00C21366" w:rsidRPr="00946F7D" w:rsidRDefault="006B381E" w:rsidP="00C21366">
      <w:pPr>
        <w:numPr>
          <w:ilvl w:val="0"/>
          <w:numId w:val="125"/>
        </w:numPr>
        <w:spacing w:before="120"/>
        <w:ind w:left="1170" w:hanging="450"/>
        <w:contextualSpacing/>
        <w:jc w:val="both"/>
        <w:rPr>
          <w:rFonts w:cs="Tahoma"/>
          <w:lang w:val="nl-NL"/>
        </w:rPr>
      </w:pPr>
      <w:r>
        <w:rPr>
          <w:rFonts w:cs="Tahoma"/>
          <w:snapToGrid w:val="0"/>
          <w:color w:val="000000"/>
          <w:szCs w:val="18"/>
          <w:lang w:val="nl-NL"/>
        </w:rPr>
        <w:t>A</w:t>
      </w:r>
      <w:r w:rsidR="00C21366" w:rsidRPr="00946F7D">
        <w:rPr>
          <w:rFonts w:cs="Tahoma"/>
          <w:snapToGrid w:val="0"/>
          <w:color w:val="000000"/>
          <w:szCs w:val="18"/>
          <w:lang w:val="nl-NL"/>
        </w:rPr>
        <w:t>ansprakelijkheid voorkomend uit een schending door een van de partijen van haar verplichtingen in het kader van het artikel “Vertrouwelijkheid” in de Hoofdovereenkomst, met de uitzondering dat de aansprakelijkheid van Microsoft voorkomend uit of in verband met Gegevens van Klanten in alle gevallen is beperkt tot het bedrag dat de klant heeft betaald voor de Online Diensten die aanleiding hebben gegeven tot die aansprakelijkheid gedurende de voorafgaande 12 maanden; en</w:t>
      </w:r>
    </w:p>
    <w:p w:rsidR="00C21366" w:rsidRPr="00946F7D" w:rsidRDefault="006B381E" w:rsidP="00C21366">
      <w:pPr>
        <w:numPr>
          <w:ilvl w:val="0"/>
          <w:numId w:val="125"/>
        </w:numPr>
        <w:spacing w:before="120"/>
        <w:ind w:left="1170" w:hanging="450"/>
        <w:contextualSpacing/>
        <w:jc w:val="both"/>
        <w:rPr>
          <w:rFonts w:cs="Tahoma"/>
          <w:lang w:val="nl-NL"/>
        </w:rPr>
      </w:pPr>
      <w:r>
        <w:rPr>
          <w:rFonts w:cs="Tahoma"/>
          <w:snapToGrid w:val="0"/>
          <w:color w:val="000000"/>
          <w:szCs w:val="18"/>
          <w:lang w:val="nl-NL"/>
        </w:rPr>
        <w:lastRenderedPageBreak/>
        <w:t>S</w:t>
      </w:r>
      <w:r w:rsidR="00C21366" w:rsidRPr="00946F7D">
        <w:rPr>
          <w:rFonts w:cs="Tahoma"/>
          <w:snapToGrid w:val="0"/>
          <w:color w:val="000000"/>
          <w:szCs w:val="18"/>
          <w:lang w:val="nl-NL"/>
        </w:rPr>
        <w:t>chending door een van de partijen van de intellectuele eigendomsrechten van de andere partij.</w:t>
      </w:r>
    </w:p>
    <w:p w:rsidR="00C21366" w:rsidRPr="00946F7D" w:rsidRDefault="00C21366" w:rsidP="00C21366">
      <w:pPr>
        <w:spacing w:before="120"/>
        <w:ind w:left="720"/>
        <w:jc w:val="both"/>
        <w:rPr>
          <w:rFonts w:cs="Tahoma"/>
          <w:lang w:val="nl-NL"/>
        </w:rPr>
      </w:pPr>
      <w:r w:rsidRPr="00946F7D">
        <w:rPr>
          <w:rFonts w:cs="Tahoma"/>
          <w:b/>
          <w:bCs/>
          <w:snapToGrid w:val="0"/>
          <w:color w:val="000000"/>
          <w:szCs w:val="18"/>
          <w:lang w:val="nl-NL"/>
        </w:rPr>
        <w:t>VOOR ZOVER TOEGESTAAN OP GROND VAN HET TOEPASSELIJKE RECHT EN ONGEACHT DE WETTELIJKE BASIS VOOR DE VORDERING, IS GEEN VAN DE BETROKKEN PARTIJEN, INCLUSIEF GELIEERDE ONDERNEMINGEN OF ONDERAANNEMERS, AANSPRAKELIJK VOOR INDIRECTE BEPERKINGEN, GEVOLGSCHADE, BIJZONDERE OF INCIDENTELE SCHADE, SCHADE BESTAANDE UIT WINSTDERVING OF VERLIES VAN INKOMSTEN, ONDERBREKING VAN DE BEDRIJFSVOERING, EN VERLIES VAN BEDRIJFSGEGEVENS VOORTKOMEND UIT DE OVEREENKOMST OF DEZE AANVULLENDE VOORWAARDEN, ZELFS INDIEN ZIJ OP DE HOOGTE ZIJN GESTELD VAN DE MOGELIJKHEID VAN DERGELIJK SCHADE OF INDIEN DEZE MOGELIJKHEID REDELIJKERWIJS HAD KUNNEN WORDEN VOORZIEN. DEZE UITSLUITING IS ECHTER NIET VAN TOEPASSING OP DE AANSPRAKELIJKHEID VAN BEIDE PARTIJEN JEGENS DE ANDER VOOR DE SCHENDING VAN GEHEIMHOUDINGSVERPLICHTINGEN (BEHALVE VOOR ZOVER DIE SCHENDING BETREKKING HEEFT OP GEGEVENS VAN DE KLANT) OF DE INTELLECTUELE EIGENDOMSRECHTEN VAN DE ANDERE PARTIJ, OF DE VERPLICHTINGEN VAN MICROSOFT IN HET ARTIKEL “VERWEER TEGEN VORDERINGEN UIT HOOFDE VAN INBREUK EN ONWETTIGE TOE-EIGENING, EN VORDERINGEN VAN DERDEN” IN DE HOOFDOVEREENKOMST OF DE VERPLICHTINGEN VAN DE KLANT IN HET ARTIKEL “OVEREENKOMST DOOR KLANT TER BESCHERMING” IN DEZE AANVULLENDE VOORWAARDEN.</w:t>
      </w:r>
    </w:p>
    <w:p w:rsidR="00C21366" w:rsidRPr="00946F7D" w:rsidRDefault="00C21366" w:rsidP="00C21366">
      <w:pPr>
        <w:keepNext/>
        <w:spacing w:before="120" w:after="60"/>
        <w:ind w:left="720"/>
        <w:outlineLvl w:val="0"/>
        <w:rPr>
          <w:rFonts w:cs="Tahoma"/>
          <w:lang w:val="nl-NL"/>
        </w:rPr>
      </w:pPr>
      <w:r w:rsidRPr="00946F7D">
        <w:rPr>
          <w:rFonts w:cs="Tahoma"/>
          <w:b/>
          <w:bCs/>
          <w:iCs/>
          <w:snapToGrid w:val="0"/>
          <w:szCs w:val="18"/>
          <w:lang w:val="nl-NL"/>
        </w:rPr>
        <w:t>Onderaannemers.</w:t>
      </w:r>
    </w:p>
    <w:p w:rsidR="00C21366" w:rsidRPr="00946F7D" w:rsidRDefault="00C21366" w:rsidP="00C21366">
      <w:pPr>
        <w:ind w:left="720" w:right="720"/>
        <w:rPr>
          <w:rFonts w:cs="Tahoma"/>
          <w:lang w:val="nl-NL"/>
        </w:rPr>
      </w:pPr>
      <w:r w:rsidRPr="00946F7D">
        <w:rPr>
          <w:rFonts w:cs="Tahoma"/>
          <w:snapToGrid w:val="0"/>
          <w:szCs w:val="18"/>
          <w:lang w:val="nl-NL"/>
        </w:rPr>
        <w:t>Microsoft kan Onderaannemers gebruiken om Online Diensten te ondersteunen. Microsoft draagt de verantwoordelijkheid voor prestaties in het kader van de voorwaarden van de Volume Licensing-overeenkomst van de Klant.</w:t>
      </w:r>
    </w:p>
    <w:p w:rsidR="00C21366" w:rsidRPr="00946F7D" w:rsidRDefault="00C21366" w:rsidP="000E0B95">
      <w:pPr>
        <w:pStyle w:val="Heading1"/>
        <w:spacing w:before="0"/>
        <w:rPr>
          <w:rFonts w:cs="Tahoma"/>
          <w:lang w:val="nl-NL"/>
        </w:rPr>
      </w:pPr>
      <w:r w:rsidRPr="00946F7D">
        <w:rPr>
          <w:rFonts w:cs="Tahoma"/>
          <w:lang w:val="nl-NL"/>
        </w:rPr>
        <w:br w:type="page"/>
      </w:r>
      <w:bookmarkStart w:id="947" w:name="_Toc336338255"/>
      <w:bookmarkStart w:id="948" w:name="_Toc368299891"/>
      <w:r w:rsidRPr="00946F7D">
        <w:rPr>
          <w:rFonts w:cs="Tahoma"/>
          <w:lang w:val="nl-NL"/>
        </w:rPr>
        <w:lastRenderedPageBreak/>
        <w:t>ProductAANTEKENINGEN</w:t>
      </w:r>
      <w:bookmarkEnd w:id="947"/>
      <w:bookmarkEnd w:id="948"/>
    </w:p>
    <w:p w:rsidR="00C21366" w:rsidRPr="00946F7D" w:rsidRDefault="00C21366" w:rsidP="00C21366">
      <w:pPr>
        <w:pStyle w:val="Heading2"/>
        <w:ind w:hanging="540"/>
        <w:rPr>
          <w:rFonts w:ascii="Tahoma" w:hAnsi="Tahoma" w:cs="Tahoma"/>
          <w:lang w:val="nl-NL"/>
        </w:rPr>
      </w:pPr>
    </w:p>
    <w:p w:rsidR="00C21366" w:rsidRPr="00946F7D" w:rsidRDefault="00C21366" w:rsidP="00C21366">
      <w:pPr>
        <w:pStyle w:val="Heading2"/>
        <w:ind w:left="0"/>
        <w:rPr>
          <w:rFonts w:ascii="Tahoma" w:hAnsi="Tahoma" w:cs="Tahoma"/>
          <w:lang w:val="nl-NL"/>
        </w:rPr>
      </w:pPr>
      <w:bookmarkStart w:id="949" w:name="_Toc336338256"/>
      <w:bookmarkStart w:id="950" w:name="_Toc368299892"/>
      <w:r w:rsidRPr="00946F7D">
        <w:rPr>
          <w:rFonts w:ascii="Tahoma" w:hAnsi="Tahoma" w:cs="Tahoma"/>
          <w:sz w:val="28"/>
          <w:lang w:val="nl-NL"/>
        </w:rPr>
        <w:t>Productgroep toepassingen</w:t>
      </w:r>
      <w:bookmarkEnd w:id="949"/>
      <w:bookmarkEnd w:id="950"/>
    </w:p>
    <w:p w:rsidR="00C21366" w:rsidRPr="00946F7D" w:rsidRDefault="00C21366" w:rsidP="00C21366">
      <w:pPr>
        <w:rPr>
          <w:rFonts w:cs="Tahoma"/>
          <w:lang w:val="nl-NL"/>
        </w:rPr>
      </w:pPr>
      <w:bookmarkStart w:id="951" w:name="_1_Data_Analyzer"/>
      <w:bookmarkStart w:id="952" w:name="Aps_1BingMapsDesktopandContentPack"/>
      <w:bookmarkEnd w:id="951"/>
    </w:p>
    <w:p w:rsidR="00C21366" w:rsidRPr="00946F7D" w:rsidRDefault="00C21366" w:rsidP="00C21366">
      <w:pPr>
        <w:rPr>
          <w:rFonts w:cs="Tahoma"/>
          <w:lang w:val="nl-NL"/>
        </w:rPr>
      </w:pPr>
      <w:bookmarkStart w:id="953" w:name="Aps_ExpStudioproducts"/>
      <w:bookmarkStart w:id="954" w:name="Aps_ExpStudio2"/>
      <w:bookmarkStart w:id="955" w:name="Aps_1ExpStudio3"/>
      <w:bookmarkEnd w:id="952"/>
    </w:p>
    <w:p w:rsidR="00C21366" w:rsidRPr="00946F7D" w:rsidRDefault="00C21366" w:rsidP="00C21366">
      <w:pPr>
        <w:pStyle w:val="Heading3"/>
        <w:ind w:left="180" w:hanging="180"/>
        <w:rPr>
          <w:rFonts w:ascii="Tahoma" w:hAnsi="Tahoma" w:cs="Tahoma"/>
          <w:lang w:val="nl-NL"/>
        </w:rPr>
      </w:pPr>
      <w:bookmarkStart w:id="956" w:name="_12_Expression_Encoder"/>
      <w:bookmarkStart w:id="957" w:name="_1_Expression_Encoder"/>
      <w:bookmarkStart w:id="958" w:name="_Toc336338258"/>
      <w:bookmarkStart w:id="959" w:name="_Toc368299893"/>
      <w:bookmarkEnd w:id="956"/>
      <w:bookmarkEnd w:id="957"/>
      <w:r w:rsidRPr="00946F7D">
        <w:rPr>
          <w:rFonts w:ascii="Tahoma" w:hAnsi="Tahoma" w:cs="Tahoma"/>
          <w:caps/>
          <w:color w:val="F66400"/>
          <w:sz w:val="22"/>
          <w:vertAlign w:val="superscript"/>
          <w:lang w:val="nl-NL"/>
        </w:rPr>
        <w:t>1</w:t>
      </w:r>
      <w:r w:rsidRPr="00946F7D">
        <w:rPr>
          <w:rFonts w:ascii="Tahoma" w:hAnsi="Tahoma" w:cs="Tahoma"/>
          <w:color w:val="F66400"/>
          <w:sz w:val="22"/>
          <w:lang w:val="nl-NL"/>
        </w:rPr>
        <w:t xml:space="preserve"> Expression Encoder Pro 4</w:t>
      </w:r>
      <w:bookmarkEnd w:id="953"/>
      <w:bookmarkEnd w:id="958"/>
      <w:bookmarkEnd w:id="959"/>
    </w:p>
    <w:p w:rsidR="00C21366" w:rsidRPr="00946F7D" w:rsidRDefault="00C21366" w:rsidP="00C21366">
      <w:pPr>
        <w:rPr>
          <w:rFonts w:cs="Tahoma"/>
          <w:lang w:val="nl-NL"/>
        </w:rPr>
      </w:pPr>
    </w:p>
    <w:p w:rsidR="00C21366" w:rsidRPr="00946F7D" w:rsidRDefault="00C21366" w:rsidP="00C21366">
      <w:pPr>
        <w:spacing w:after="60"/>
        <w:ind w:left="720"/>
        <w:rPr>
          <w:rFonts w:cs="Tahoma"/>
          <w:lang w:val="nl-NL"/>
        </w:rPr>
      </w:pPr>
      <w:r w:rsidRPr="00946F7D">
        <w:rPr>
          <w:rFonts w:cs="Tahoma"/>
          <w:b/>
          <w:szCs w:val="20"/>
          <w:lang w:val="nl-NL"/>
        </w:rPr>
        <w:t>Expression Encoder Pro 4</w:t>
      </w:r>
    </w:p>
    <w:p w:rsidR="00C21366" w:rsidRPr="00946F7D" w:rsidRDefault="00C21366" w:rsidP="000E0B95">
      <w:pPr>
        <w:ind w:left="720"/>
        <w:rPr>
          <w:rFonts w:cs="Tahoma"/>
          <w:lang w:val="nl-NL"/>
        </w:rPr>
      </w:pPr>
      <w:r w:rsidRPr="00946F7D">
        <w:rPr>
          <w:rFonts w:cs="Tahoma"/>
          <w:color w:val="000000"/>
          <w:szCs w:val="18"/>
          <w:lang w:val="nl-NL"/>
        </w:rPr>
        <w:t xml:space="preserve">De Expression-productreeks heeft een nieuwe naam gekregen. Alleen de naam is veranderd; de </w:t>
      </w:r>
      <w:r w:rsidR="000E0B95">
        <w:rPr>
          <w:rFonts w:cs="Tahoma"/>
          <w:color w:val="000000"/>
          <w:szCs w:val="18"/>
          <w:lang w:val="nl-NL"/>
        </w:rPr>
        <w:br/>
      </w:r>
      <w:r w:rsidRPr="00946F7D">
        <w:rPr>
          <w:rFonts w:cs="Tahoma"/>
          <w:color w:val="000000"/>
          <w:szCs w:val="18"/>
          <w:lang w:val="nl-NL"/>
        </w:rPr>
        <w:t xml:space="preserve">versie 3-software en de versie 4-software zijn hetzelfde. Klanten die een licentie hebben voor </w:t>
      </w:r>
      <w:r w:rsidR="000E0B95">
        <w:rPr>
          <w:rFonts w:cs="Tahoma"/>
          <w:color w:val="000000"/>
          <w:szCs w:val="18"/>
          <w:lang w:val="nl-NL"/>
        </w:rPr>
        <w:br/>
      </w:r>
      <w:r w:rsidRPr="00946F7D">
        <w:rPr>
          <w:rFonts w:cs="Tahoma"/>
          <w:color w:val="000000"/>
          <w:szCs w:val="18"/>
          <w:lang w:val="nl-NL"/>
        </w:rPr>
        <w:t>versie 3-producten hebben automatisch een licentie voor de bijbehorende versie 4-producten (zoals</w:t>
      </w:r>
      <w:r w:rsidR="000E0B95">
        <w:rPr>
          <w:rFonts w:cs="Tahoma"/>
          <w:color w:val="000000"/>
          <w:szCs w:val="18"/>
          <w:lang w:val="nl-NL"/>
        </w:rPr>
        <w:t> </w:t>
      </w:r>
      <w:r w:rsidRPr="00946F7D">
        <w:rPr>
          <w:rFonts w:cs="Tahoma"/>
          <w:color w:val="000000"/>
          <w:szCs w:val="18"/>
          <w:lang w:val="nl-NL"/>
        </w:rPr>
        <w:t xml:space="preserve">hieronder aangegeven) en mogen ook gebruikmaken van versie 4-software in plaats van </w:t>
      </w:r>
      <w:r w:rsidR="000E0B95">
        <w:rPr>
          <w:rFonts w:cs="Tahoma"/>
          <w:color w:val="000000"/>
          <w:szCs w:val="18"/>
          <w:lang w:val="nl-NL"/>
        </w:rPr>
        <w:br/>
      </w:r>
      <w:r w:rsidRPr="00946F7D">
        <w:rPr>
          <w:rFonts w:cs="Tahoma"/>
          <w:color w:val="000000"/>
          <w:szCs w:val="18"/>
          <w:lang w:val="nl-NL"/>
        </w:rPr>
        <w:t>versie 3-software. Bij het recht om gebruik te maken van de software gelden nog steeds de voorwaarden van de Volume Licensing-overeenkomst van de klant en de product use rights voor de software zoals bijgevoegd in deze productaantekening. Het hernoemen van de producten verlengt niet de garantie of ondersteuningsverplichtingen die Microsoft heeft in verband met Software Assurance dekking voor de producten.</w:t>
      </w:r>
    </w:p>
    <w:p w:rsidR="00C21366" w:rsidRPr="00946F7D" w:rsidRDefault="00C21366" w:rsidP="00C21366">
      <w:pPr>
        <w:rPr>
          <w:rFonts w:cs="Tahoma"/>
          <w:lang w:val="nl-NL"/>
        </w:rPr>
      </w:pPr>
    </w:p>
    <w:p w:rsidR="00C21366" w:rsidRPr="00946F7D" w:rsidRDefault="00C21366" w:rsidP="00C21366">
      <w:pPr>
        <w:rPr>
          <w:rFonts w:cs="Tahoma"/>
          <w:lang w:val="nl-NL"/>
        </w:rPr>
      </w:pPr>
      <w:bookmarkStart w:id="960" w:name="_Toc254806117"/>
      <w:bookmarkStart w:id="961" w:name="Aps_MSDNOPSystems"/>
      <w:bookmarkStart w:id="962" w:name="Aps_3MSDNOPSystems"/>
      <w:bookmarkStart w:id="963" w:name="Aps_5OffCommunicator07"/>
      <w:bookmarkEnd w:id="954"/>
      <w:bookmarkEnd w:id="955"/>
    </w:p>
    <w:p w:rsidR="00C21366" w:rsidRPr="00946F7D" w:rsidRDefault="00C21366" w:rsidP="00C21366">
      <w:pPr>
        <w:pStyle w:val="Heading3"/>
        <w:rPr>
          <w:rFonts w:ascii="Tahoma" w:hAnsi="Tahoma" w:cs="Tahoma"/>
          <w:lang w:val="nl-NL"/>
        </w:rPr>
      </w:pPr>
      <w:bookmarkStart w:id="964" w:name="_23_Lync_for"/>
      <w:bookmarkStart w:id="965" w:name="_2_Lync_for"/>
      <w:bookmarkStart w:id="966" w:name="_Toc336338259"/>
      <w:bookmarkStart w:id="967" w:name="_Toc368299894"/>
      <w:bookmarkStart w:id="968" w:name="Aps_3Lync2010"/>
      <w:bookmarkEnd w:id="964"/>
      <w:bookmarkEnd w:id="965"/>
      <w:r w:rsidRPr="00946F7D">
        <w:rPr>
          <w:rFonts w:ascii="Tahoma" w:hAnsi="Tahoma" w:cs="Tahoma"/>
          <w:caps/>
          <w:color w:val="F66400"/>
          <w:sz w:val="22"/>
          <w:vertAlign w:val="superscript"/>
          <w:lang w:val="nl-NL"/>
        </w:rPr>
        <w:t>2</w:t>
      </w:r>
      <w:r w:rsidRPr="00946F7D">
        <w:rPr>
          <w:rFonts w:ascii="Tahoma" w:hAnsi="Tahoma" w:cs="Tahoma"/>
          <w:color w:val="F66400"/>
          <w:sz w:val="22"/>
          <w:lang w:val="nl-NL"/>
        </w:rPr>
        <w:t xml:space="preserve"> </w:t>
      </w:r>
      <w:bookmarkStart w:id="969" w:name="Aps_4LyncforMac2011"/>
      <w:r w:rsidRPr="00946F7D">
        <w:rPr>
          <w:rFonts w:ascii="Tahoma" w:hAnsi="Tahoma" w:cs="Tahoma"/>
          <w:color w:val="F66400"/>
          <w:sz w:val="22"/>
          <w:lang w:val="nl-NL"/>
        </w:rPr>
        <w:t xml:space="preserve">Lync </w:t>
      </w:r>
      <w:bookmarkEnd w:id="966"/>
      <w:r w:rsidRPr="00946F7D">
        <w:rPr>
          <w:rFonts w:ascii="Tahoma" w:hAnsi="Tahoma" w:cs="Tahoma"/>
          <w:color w:val="F66400"/>
          <w:sz w:val="22"/>
          <w:lang w:val="nl-NL"/>
        </w:rPr>
        <w:t>for Mac 2011</w:t>
      </w:r>
      <w:bookmarkEnd w:id="967"/>
      <w:bookmarkEnd w:id="969"/>
    </w:p>
    <w:p w:rsidR="00C21366" w:rsidRPr="00946F7D" w:rsidRDefault="00C21366" w:rsidP="00C21366">
      <w:pPr>
        <w:rPr>
          <w:rFonts w:cs="Tahoma"/>
          <w:lang w:val="nl-NL"/>
        </w:rPr>
      </w:pPr>
    </w:p>
    <w:bookmarkEnd w:id="968"/>
    <w:p w:rsidR="00C21366" w:rsidRPr="00946F7D" w:rsidRDefault="00C21366" w:rsidP="00C21366">
      <w:pPr>
        <w:spacing w:after="60"/>
        <w:ind w:left="720"/>
        <w:rPr>
          <w:rFonts w:cs="Tahoma"/>
          <w:lang w:val="nl-NL"/>
        </w:rPr>
      </w:pPr>
      <w:r w:rsidRPr="00946F7D">
        <w:rPr>
          <w:rFonts w:cs="Tahoma"/>
          <w:b/>
          <w:szCs w:val="20"/>
          <w:lang w:val="nl-NL"/>
        </w:rPr>
        <w:t xml:space="preserve">Migratietraject voor Communicator voor Mac 2011 met Software Assurance </w:t>
      </w:r>
    </w:p>
    <w:p w:rsidR="00C21366" w:rsidRPr="00946F7D" w:rsidRDefault="00C21366" w:rsidP="00C21366">
      <w:pPr>
        <w:adjustRightInd w:val="0"/>
        <w:ind w:left="720"/>
        <w:textAlignment w:val="baseline"/>
        <w:rPr>
          <w:rFonts w:cs="Tahoma"/>
          <w:lang w:val="nl-NL"/>
        </w:rPr>
      </w:pPr>
      <w:r w:rsidRPr="00946F7D">
        <w:rPr>
          <w:rFonts w:cs="Tahoma"/>
          <w:lang w:val="nl-NL"/>
        </w:rPr>
        <w:t>De opvolger van Communicator voor Mac 2011 is Lync voor Mac 2011.</w:t>
      </w:r>
    </w:p>
    <w:p w:rsidR="00C21366" w:rsidRPr="00946F7D" w:rsidRDefault="00C21366" w:rsidP="00C21366">
      <w:pPr>
        <w:adjustRightInd w:val="0"/>
        <w:textAlignment w:val="baseline"/>
        <w:rPr>
          <w:rFonts w:cs="Tahoma"/>
          <w:lang w:val="nl-NL"/>
        </w:rPr>
      </w:pPr>
    </w:p>
    <w:p w:rsidR="00C21366" w:rsidRPr="00946F7D" w:rsidRDefault="00C21366" w:rsidP="00C21366">
      <w:pPr>
        <w:adjustRightInd w:val="0"/>
        <w:textAlignment w:val="baseline"/>
        <w:rPr>
          <w:rFonts w:cs="Tahoma"/>
          <w:lang w:val="nl-NL"/>
        </w:rPr>
      </w:pPr>
    </w:p>
    <w:p w:rsidR="00C21366" w:rsidRPr="00946F7D" w:rsidRDefault="00C21366" w:rsidP="00C21366">
      <w:pPr>
        <w:pStyle w:val="Heading3"/>
        <w:rPr>
          <w:rFonts w:ascii="Tahoma" w:hAnsi="Tahoma" w:cs="Tahoma"/>
          <w:lang w:val="nl-NL"/>
        </w:rPr>
      </w:pPr>
      <w:bookmarkStart w:id="970" w:name="_34_MSDN_Operating"/>
      <w:bookmarkStart w:id="971" w:name="_3_MSDN_Operating"/>
      <w:bookmarkStart w:id="972" w:name="_Toc336338261"/>
      <w:bookmarkStart w:id="973" w:name="_Toc368299895"/>
      <w:bookmarkEnd w:id="970"/>
      <w:bookmarkEnd w:id="971"/>
      <w:r w:rsidRPr="00946F7D">
        <w:rPr>
          <w:rFonts w:ascii="Tahoma" w:hAnsi="Tahoma" w:cs="Tahoma"/>
          <w:caps/>
          <w:color w:val="F66400"/>
          <w:sz w:val="22"/>
          <w:vertAlign w:val="superscript"/>
          <w:lang w:val="nl-NL"/>
        </w:rPr>
        <w:t>3</w:t>
      </w:r>
      <w:r w:rsidRPr="00946F7D">
        <w:rPr>
          <w:rFonts w:ascii="Tahoma" w:hAnsi="Tahoma" w:cs="Tahoma"/>
          <w:color w:val="F66400"/>
          <w:sz w:val="22"/>
          <w:lang w:val="nl-NL"/>
        </w:rPr>
        <w:t xml:space="preserve"> MSDN Operating Systems</w:t>
      </w:r>
      <w:bookmarkEnd w:id="960"/>
      <w:bookmarkEnd w:id="972"/>
      <w:bookmarkEnd w:id="973"/>
    </w:p>
    <w:bookmarkEnd w:id="961"/>
    <w:bookmarkEnd w:id="962"/>
    <w:p w:rsidR="00C21366" w:rsidRPr="00946F7D" w:rsidRDefault="00C21366" w:rsidP="00C21366">
      <w:pPr>
        <w:pStyle w:val="FootnoteBulletLevel1"/>
        <w:tabs>
          <w:tab w:val="clear" w:pos="900"/>
        </w:tabs>
        <w:spacing w:before="0" w:after="0"/>
        <w:ind w:left="720" w:firstLine="0"/>
        <w:rPr>
          <w:rFonts w:ascii="Tahoma" w:hAnsi="Tahoma" w:cs="Tahoma"/>
          <w:lang w:val="nl-NL"/>
        </w:rPr>
      </w:pPr>
    </w:p>
    <w:p w:rsidR="00C21366" w:rsidRPr="00946F7D" w:rsidRDefault="00C21366" w:rsidP="00C21366">
      <w:pPr>
        <w:spacing w:after="60"/>
        <w:ind w:left="720"/>
        <w:rPr>
          <w:rFonts w:cs="Tahoma"/>
          <w:lang w:val="nl-NL"/>
        </w:rPr>
      </w:pPr>
      <w:r w:rsidRPr="00946F7D">
        <w:rPr>
          <w:rFonts w:cs="Tahoma"/>
          <w:b/>
          <w:szCs w:val="20"/>
          <w:lang w:val="nl-NL"/>
        </w:rPr>
        <w:t>Recht op grond van Software Assurance</w:t>
      </w:r>
    </w:p>
    <w:p w:rsidR="00C21366" w:rsidRPr="00946F7D" w:rsidRDefault="00C21366" w:rsidP="000E0B95">
      <w:pPr>
        <w:pStyle w:val="EndnoteText"/>
        <w:tabs>
          <w:tab w:val="num" w:pos="1080"/>
        </w:tabs>
        <w:ind w:left="720"/>
        <w:rPr>
          <w:rFonts w:ascii="Tahoma" w:hAnsi="Tahoma" w:cs="Tahoma"/>
          <w:lang w:val="nl-NL"/>
        </w:rPr>
      </w:pPr>
      <w:r w:rsidRPr="00946F7D">
        <w:rPr>
          <w:rFonts w:ascii="Tahoma" w:hAnsi="Tahoma" w:cs="Tahoma"/>
          <w:sz w:val="18"/>
          <w:lang w:val="nl-NL"/>
        </w:rPr>
        <w:t>Klanten waarvan Software Assurance afloopt op licenties voor de volgende producten kunnen hun dekking verlengen in de vorm van MSDN Operating Systems Software Assurance. Bij het wijzigen van het MSDN-abonnementsniveau vervangen de nieuwe gebruiksvoorwaarden de vorige en dient alle software die niet is</w:t>
      </w:r>
      <w:r w:rsidR="000E0B95">
        <w:rPr>
          <w:rFonts w:ascii="Tahoma" w:hAnsi="Tahoma" w:cs="Tahoma"/>
          <w:sz w:val="18"/>
          <w:lang w:val="nl-NL"/>
        </w:rPr>
        <w:t> </w:t>
      </w:r>
      <w:r w:rsidRPr="00946F7D">
        <w:rPr>
          <w:rFonts w:ascii="Tahoma" w:hAnsi="Tahoma" w:cs="Tahoma"/>
          <w:sz w:val="18"/>
          <w:lang w:val="nl-NL"/>
        </w:rPr>
        <w:t>inbegrepen in het nieuwe MSDN-abonnement, te worden verwijderd.</w:t>
      </w:r>
    </w:p>
    <w:p w:rsidR="00C21366" w:rsidRPr="00946F7D" w:rsidRDefault="00C21366" w:rsidP="00C21366">
      <w:pPr>
        <w:pStyle w:val="EndnoteText"/>
        <w:tabs>
          <w:tab w:val="num" w:pos="1080"/>
        </w:tabs>
        <w:ind w:left="720"/>
        <w:rPr>
          <w:rFonts w:ascii="Tahoma" w:hAnsi="Tahoma" w:cs="Tahoma"/>
          <w:lang w:val="nl-NL"/>
        </w:rPr>
      </w:pPr>
    </w:p>
    <w:p w:rsidR="00C21366" w:rsidRPr="00FC0C73" w:rsidRDefault="00C21366" w:rsidP="00C21366">
      <w:pPr>
        <w:pStyle w:val="FootnoteBulletLevel2"/>
        <w:numPr>
          <w:ilvl w:val="0"/>
          <w:numId w:val="4"/>
        </w:numPr>
        <w:spacing w:before="0" w:after="60"/>
        <w:ind w:left="1440"/>
        <w:rPr>
          <w:rFonts w:ascii="Tahoma" w:hAnsi="Tahoma" w:cs="Tahoma"/>
        </w:rPr>
      </w:pPr>
      <w:r w:rsidRPr="00FC0C73">
        <w:rPr>
          <w:rFonts w:ascii="Tahoma" w:hAnsi="Tahoma" w:cs="Tahoma"/>
          <w:sz w:val="18"/>
        </w:rPr>
        <w:t>Visual Studio Ultimate met MSDN</w:t>
      </w:r>
    </w:p>
    <w:p w:rsidR="00C21366" w:rsidRPr="00FC0C73" w:rsidRDefault="00C21366" w:rsidP="00C21366">
      <w:pPr>
        <w:pStyle w:val="FootnoteBulletLevel2"/>
        <w:numPr>
          <w:ilvl w:val="0"/>
          <w:numId w:val="4"/>
        </w:numPr>
        <w:spacing w:before="0" w:after="60"/>
        <w:ind w:left="1440"/>
        <w:rPr>
          <w:rFonts w:ascii="Tahoma" w:hAnsi="Tahoma" w:cs="Tahoma"/>
        </w:rPr>
      </w:pPr>
      <w:r w:rsidRPr="00FC0C73">
        <w:rPr>
          <w:rFonts w:ascii="Tahoma" w:hAnsi="Tahoma" w:cs="Tahoma"/>
          <w:sz w:val="18"/>
        </w:rPr>
        <w:t>Visual Studio Premium met MSDN</w:t>
      </w:r>
    </w:p>
    <w:p w:rsidR="00C21366" w:rsidRPr="00FC0C73" w:rsidRDefault="00C21366" w:rsidP="00C21366">
      <w:pPr>
        <w:pStyle w:val="FootnoteBulletLevel2"/>
        <w:numPr>
          <w:ilvl w:val="0"/>
          <w:numId w:val="4"/>
        </w:numPr>
        <w:spacing w:before="0" w:after="60"/>
        <w:ind w:left="1440"/>
        <w:rPr>
          <w:rFonts w:ascii="Tahoma" w:hAnsi="Tahoma" w:cs="Tahoma"/>
        </w:rPr>
      </w:pPr>
      <w:r w:rsidRPr="00FC0C73">
        <w:rPr>
          <w:rFonts w:ascii="Tahoma" w:hAnsi="Tahoma" w:cs="Tahoma"/>
          <w:sz w:val="18"/>
        </w:rPr>
        <w:t>Visual Studio Professional met MSDN</w:t>
      </w:r>
    </w:p>
    <w:p w:rsidR="00C21366" w:rsidRPr="00FC0C73" w:rsidRDefault="00C21366" w:rsidP="00C21366">
      <w:pPr>
        <w:pStyle w:val="FootnoteBulletLevel2"/>
        <w:numPr>
          <w:ilvl w:val="0"/>
          <w:numId w:val="4"/>
        </w:numPr>
        <w:spacing w:before="0" w:after="60"/>
        <w:ind w:left="1440"/>
        <w:rPr>
          <w:rFonts w:ascii="Tahoma" w:hAnsi="Tahoma" w:cs="Tahoma"/>
        </w:rPr>
      </w:pPr>
      <w:r w:rsidRPr="00FC0C73">
        <w:rPr>
          <w:rFonts w:ascii="Tahoma" w:hAnsi="Tahoma" w:cs="Tahoma"/>
          <w:sz w:val="18"/>
        </w:rPr>
        <w:t>Visual Studio Professional met MSDN Embedded</w:t>
      </w:r>
    </w:p>
    <w:p w:rsidR="00C21366" w:rsidRPr="00FC0C73" w:rsidRDefault="00C21366" w:rsidP="00C21366">
      <w:pPr>
        <w:pStyle w:val="FootnoteBulletLevel2"/>
        <w:numPr>
          <w:ilvl w:val="0"/>
          <w:numId w:val="4"/>
        </w:numPr>
        <w:spacing w:before="0" w:after="60"/>
        <w:ind w:left="1440"/>
        <w:rPr>
          <w:rFonts w:ascii="Tahoma" w:hAnsi="Tahoma" w:cs="Tahoma"/>
        </w:rPr>
      </w:pPr>
      <w:r w:rsidRPr="00FC0C73">
        <w:rPr>
          <w:rFonts w:ascii="Tahoma" w:hAnsi="Tahoma" w:cs="Tahoma"/>
          <w:sz w:val="18"/>
        </w:rPr>
        <w:t>Visual Studio Test Professional met MSDN</w:t>
      </w:r>
    </w:p>
    <w:p w:rsidR="00C21366" w:rsidRPr="00FC0C73" w:rsidRDefault="00C21366" w:rsidP="00C21366">
      <w:pPr>
        <w:pStyle w:val="FootnoteBulletLevel2"/>
        <w:numPr>
          <w:ilvl w:val="0"/>
          <w:numId w:val="4"/>
        </w:numPr>
        <w:spacing w:before="0" w:after="60"/>
        <w:ind w:left="1440"/>
        <w:rPr>
          <w:rFonts w:ascii="Tahoma" w:hAnsi="Tahoma" w:cs="Tahoma"/>
        </w:rPr>
      </w:pPr>
      <w:r w:rsidRPr="00FC0C73">
        <w:rPr>
          <w:rFonts w:ascii="Tahoma" w:hAnsi="Tahoma" w:cs="Tahoma"/>
          <w:sz w:val="18"/>
        </w:rPr>
        <w:t>Visual Studio Professional met MSDN Professional</w:t>
      </w:r>
    </w:p>
    <w:p w:rsidR="00C21366" w:rsidRPr="00FC0C73" w:rsidRDefault="00C21366" w:rsidP="00C21366">
      <w:pPr>
        <w:pStyle w:val="FootnoteBulletLevel2"/>
        <w:numPr>
          <w:ilvl w:val="0"/>
          <w:numId w:val="4"/>
        </w:numPr>
        <w:spacing w:before="0" w:after="60"/>
        <w:ind w:left="1440"/>
        <w:rPr>
          <w:rFonts w:ascii="Tahoma" w:hAnsi="Tahoma" w:cs="Tahoma"/>
        </w:rPr>
      </w:pPr>
      <w:r w:rsidRPr="00FC0C73">
        <w:rPr>
          <w:rFonts w:ascii="Tahoma" w:hAnsi="Tahoma" w:cs="Tahoma"/>
          <w:sz w:val="18"/>
        </w:rPr>
        <w:t>Visual Studio Professional met MSDN Premium</w:t>
      </w:r>
    </w:p>
    <w:p w:rsidR="00C21366" w:rsidRPr="00946F7D" w:rsidRDefault="00C21366" w:rsidP="00C21366">
      <w:pPr>
        <w:pStyle w:val="FootnoteBulletLevel2"/>
        <w:numPr>
          <w:ilvl w:val="0"/>
          <w:numId w:val="4"/>
        </w:numPr>
        <w:spacing w:before="0" w:after="60"/>
        <w:ind w:left="1440"/>
        <w:rPr>
          <w:rFonts w:ascii="Tahoma" w:hAnsi="Tahoma" w:cs="Tahoma"/>
          <w:lang w:val="nl-NL"/>
        </w:rPr>
      </w:pPr>
      <w:r w:rsidRPr="00946F7D">
        <w:rPr>
          <w:rFonts w:ascii="Tahoma" w:hAnsi="Tahoma" w:cs="Tahoma"/>
          <w:sz w:val="18"/>
          <w:lang w:val="nl-NL"/>
        </w:rPr>
        <w:t>Visual Studio Team System Team Suite met MSDN Premium</w:t>
      </w:r>
    </w:p>
    <w:p w:rsidR="00C21366" w:rsidRPr="00FC0C73" w:rsidRDefault="00C21366" w:rsidP="00C21366">
      <w:pPr>
        <w:pStyle w:val="FootnoteBulletLevel2"/>
        <w:numPr>
          <w:ilvl w:val="0"/>
          <w:numId w:val="4"/>
        </w:numPr>
        <w:spacing w:before="0" w:after="60"/>
        <w:ind w:left="1440"/>
        <w:rPr>
          <w:rFonts w:ascii="Tahoma" w:hAnsi="Tahoma" w:cs="Tahoma"/>
        </w:rPr>
      </w:pPr>
      <w:r w:rsidRPr="00FC0C73">
        <w:rPr>
          <w:rFonts w:ascii="Tahoma" w:hAnsi="Tahoma" w:cs="Tahoma"/>
          <w:sz w:val="18"/>
        </w:rPr>
        <w:t>Visual Studio Team System Test Edition met MSDN Premium</w:t>
      </w:r>
    </w:p>
    <w:p w:rsidR="00C21366" w:rsidRPr="00FC0C73" w:rsidRDefault="00C21366" w:rsidP="00C21366">
      <w:pPr>
        <w:pStyle w:val="FootnoteBulletLevel2"/>
        <w:numPr>
          <w:ilvl w:val="0"/>
          <w:numId w:val="4"/>
        </w:numPr>
        <w:spacing w:before="0" w:after="60"/>
        <w:ind w:left="1440"/>
        <w:rPr>
          <w:rFonts w:ascii="Tahoma" w:hAnsi="Tahoma" w:cs="Tahoma"/>
        </w:rPr>
      </w:pPr>
      <w:r w:rsidRPr="00FC0C73">
        <w:rPr>
          <w:rFonts w:ascii="Tahoma" w:hAnsi="Tahoma" w:cs="Tahoma"/>
          <w:sz w:val="18"/>
        </w:rPr>
        <w:t>Visual Studio Team System Development Edition met MSDN Premium</w:t>
      </w:r>
    </w:p>
    <w:p w:rsidR="00C21366" w:rsidRPr="00FC0C73" w:rsidRDefault="00C21366" w:rsidP="00C21366">
      <w:pPr>
        <w:pStyle w:val="FootnoteBulletLevel2"/>
        <w:numPr>
          <w:ilvl w:val="0"/>
          <w:numId w:val="4"/>
        </w:numPr>
        <w:spacing w:before="0" w:after="60"/>
        <w:ind w:left="1440"/>
        <w:rPr>
          <w:rFonts w:ascii="Tahoma" w:hAnsi="Tahoma" w:cs="Tahoma"/>
        </w:rPr>
      </w:pPr>
      <w:r w:rsidRPr="00FC0C73">
        <w:rPr>
          <w:rFonts w:ascii="Tahoma" w:hAnsi="Tahoma" w:cs="Tahoma"/>
          <w:sz w:val="18"/>
        </w:rPr>
        <w:t xml:space="preserve">Visual Studio Team System Architecture Edition met MSDN Premium </w:t>
      </w:r>
    </w:p>
    <w:p w:rsidR="00C21366" w:rsidRPr="00FC0C73" w:rsidRDefault="00C21366" w:rsidP="00C21366">
      <w:pPr>
        <w:pStyle w:val="FootnoteBulletLevel2"/>
        <w:numPr>
          <w:ilvl w:val="0"/>
          <w:numId w:val="4"/>
        </w:numPr>
        <w:spacing w:before="0" w:after="60"/>
        <w:ind w:left="1440"/>
        <w:rPr>
          <w:rFonts w:ascii="Tahoma" w:hAnsi="Tahoma" w:cs="Tahoma"/>
        </w:rPr>
      </w:pPr>
      <w:r w:rsidRPr="00FC0C73">
        <w:rPr>
          <w:rFonts w:ascii="Tahoma" w:hAnsi="Tahoma" w:cs="Tahoma"/>
          <w:sz w:val="18"/>
        </w:rPr>
        <w:t>Visual Studio Team System Database Edition met MSDN Premium</w:t>
      </w:r>
    </w:p>
    <w:p w:rsidR="00C21366" w:rsidRPr="00FC0C73" w:rsidRDefault="00C21366" w:rsidP="00C21366">
      <w:pPr>
        <w:pStyle w:val="FootnoteBulletLevel2"/>
        <w:numPr>
          <w:ilvl w:val="0"/>
          <w:numId w:val="4"/>
        </w:numPr>
        <w:spacing w:before="0" w:after="60"/>
        <w:ind w:left="1440"/>
        <w:rPr>
          <w:rFonts w:ascii="Tahoma" w:hAnsi="Tahoma" w:cs="Tahoma"/>
        </w:rPr>
      </w:pPr>
      <w:r w:rsidRPr="00FC0C73">
        <w:rPr>
          <w:rFonts w:ascii="Tahoma" w:hAnsi="Tahoma" w:cs="Tahoma"/>
          <w:sz w:val="18"/>
        </w:rPr>
        <w:t>MSDN-besturingssystemen</w:t>
      </w:r>
    </w:p>
    <w:p w:rsidR="00C21366" w:rsidRPr="00946F7D" w:rsidRDefault="00C21366" w:rsidP="00C21366">
      <w:pPr>
        <w:pStyle w:val="FootnoteBulletLevel2"/>
        <w:numPr>
          <w:ilvl w:val="0"/>
          <w:numId w:val="4"/>
        </w:numPr>
        <w:spacing w:before="0" w:after="60"/>
        <w:ind w:left="1440"/>
        <w:rPr>
          <w:rFonts w:ascii="Tahoma" w:hAnsi="Tahoma" w:cs="Tahoma"/>
          <w:lang w:val="nl-NL"/>
        </w:rPr>
      </w:pPr>
      <w:r w:rsidRPr="00946F7D">
        <w:rPr>
          <w:rFonts w:ascii="Tahoma" w:hAnsi="Tahoma" w:cs="Tahoma"/>
          <w:sz w:val="18"/>
          <w:lang w:val="nl-NL"/>
        </w:rPr>
        <w:t>Klanten met een actief wederverkoopabonnement voor een van de bovenstaande softwaretitels</w:t>
      </w:r>
    </w:p>
    <w:p w:rsidR="00C21366" w:rsidRPr="00946F7D" w:rsidRDefault="00C21366" w:rsidP="00C21366">
      <w:pPr>
        <w:rPr>
          <w:rFonts w:cs="Tahoma"/>
          <w:lang w:val="nl-NL"/>
        </w:rPr>
      </w:pPr>
    </w:p>
    <w:p w:rsidR="00C21366" w:rsidRPr="00946F7D" w:rsidRDefault="00C21366" w:rsidP="00C21366">
      <w:pPr>
        <w:keepNext/>
        <w:spacing w:after="60"/>
        <w:ind w:left="720"/>
        <w:rPr>
          <w:rFonts w:cs="Tahoma"/>
          <w:lang w:val="nl-NL"/>
        </w:rPr>
      </w:pPr>
      <w:r w:rsidRPr="00946F7D">
        <w:rPr>
          <w:rFonts w:cs="Tahoma"/>
          <w:b/>
          <w:szCs w:val="20"/>
          <w:lang w:val="nl-NL"/>
        </w:rPr>
        <w:lastRenderedPageBreak/>
        <w:t>Abonnementsdiensten</w:t>
      </w:r>
    </w:p>
    <w:p w:rsidR="00C21366" w:rsidRPr="00946F7D" w:rsidRDefault="00C21366" w:rsidP="00C21366">
      <w:pPr>
        <w:pStyle w:val="FootnoteBulletLevel2"/>
        <w:tabs>
          <w:tab w:val="clear" w:pos="1260"/>
        </w:tabs>
        <w:spacing w:before="0"/>
        <w:ind w:left="720" w:firstLine="0"/>
        <w:rPr>
          <w:rFonts w:ascii="Tahoma" w:hAnsi="Tahoma" w:cs="Tahoma"/>
          <w:lang w:val="nl-NL"/>
        </w:rPr>
      </w:pPr>
      <w:r w:rsidRPr="00946F7D">
        <w:rPr>
          <w:rFonts w:ascii="Tahoma" w:hAnsi="Tahoma" w:cs="Tahoma"/>
          <w:sz w:val="18"/>
          <w:lang w:val="nl-NL"/>
        </w:rPr>
        <w:t xml:space="preserve">MSDN-abonnementsdiensten, met inbegrip van downloads, productcodes, Windows Azure-voorzieningen, </w:t>
      </w:r>
      <w:r w:rsidR="000E0B95">
        <w:rPr>
          <w:rFonts w:ascii="Tahoma" w:hAnsi="Tahoma" w:cs="Tahoma"/>
          <w:sz w:val="18"/>
          <w:lang w:val="nl-NL"/>
        </w:rPr>
        <w:br/>
      </w:r>
      <w:r w:rsidRPr="00946F7D">
        <w:rPr>
          <w:rFonts w:ascii="Tahoma" w:hAnsi="Tahoma" w:cs="Tahoma"/>
          <w:sz w:val="18"/>
          <w:lang w:val="nl-NL"/>
        </w:rPr>
        <w:t>e-learning, technische ondersteuning, Windows Store-voorzieningen en andere diensten, zijn alleen beschikbaar wanneer het abonnement actief is.</w:t>
      </w:r>
    </w:p>
    <w:p w:rsidR="00C21366" w:rsidRPr="00946F7D" w:rsidRDefault="00C21366" w:rsidP="00C21366">
      <w:pPr>
        <w:pStyle w:val="FootnoteBulletLevel2"/>
        <w:tabs>
          <w:tab w:val="clear" w:pos="1260"/>
        </w:tabs>
        <w:spacing w:before="0"/>
        <w:ind w:left="0" w:firstLine="0"/>
        <w:rPr>
          <w:rFonts w:ascii="Tahoma" w:hAnsi="Tahoma" w:cs="Tahoma"/>
          <w:lang w:val="nl-NL"/>
        </w:rPr>
      </w:pPr>
    </w:p>
    <w:p w:rsidR="00C21366" w:rsidRPr="00946F7D" w:rsidRDefault="00C21366" w:rsidP="00C21366">
      <w:pPr>
        <w:pStyle w:val="FootnoteBulletLevel2"/>
        <w:tabs>
          <w:tab w:val="clear" w:pos="1260"/>
        </w:tabs>
        <w:spacing w:before="0"/>
        <w:ind w:left="0" w:firstLine="0"/>
        <w:rPr>
          <w:rFonts w:ascii="Tahoma" w:hAnsi="Tahoma" w:cs="Tahoma"/>
          <w:lang w:val="nl-NL"/>
        </w:rPr>
      </w:pPr>
    </w:p>
    <w:p w:rsidR="00C21366" w:rsidRPr="00FC0C73" w:rsidRDefault="00C21366" w:rsidP="00C21366">
      <w:pPr>
        <w:pStyle w:val="Heading2"/>
        <w:ind w:left="0"/>
        <w:rPr>
          <w:rFonts w:ascii="Tahoma" w:hAnsi="Tahoma" w:cs="Tahoma"/>
        </w:rPr>
      </w:pPr>
      <w:bookmarkStart w:id="974" w:name="_6_Office_365"/>
      <w:bookmarkStart w:id="975" w:name="_45_Office_365"/>
      <w:bookmarkStart w:id="976" w:name="_4_MSDN_Platforms"/>
      <w:bookmarkStart w:id="977" w:name="_4_MSDN-platforms"/>
      <w:bookmarkStart w:id="978" w:name="_Toc368299896"/>
      <w:bookmarkStart w:id="979" w:name="_Toc336338262"/>
      <w:bookmarkEnd w:id="974"/>
      <w:bookmarkEnd w:id="975"/>
      <w:bookmarkEnd w:id="976"/>
      <w:bookmarkEnd w:id="977"/>
      <w:r w:rsidRPr="00FC0C73">
        <w:rPr>
          <w:rFonts w:ascii="Tahoma" w:hAnsi="Tahoma" w:cs="Tahoma"/>
          <w:caps/>
          <w:color w:val="F66400"/>
          <w:sz w:val="22"/>
          <w:szCs w:val="20"/>
          <w:vertAlign w:val="superscript"/>
        </w:rPr>
        <w:t>4</w:t>
      </w:r>
      <w:r w:rsidRPr="00FC0C73">
        <w:rPr>
          <w:rFonts w:ascii="Tahoma" w:hAnsi="Tahoma" w:cs="Tahoma"/>
          <w:color w:val="F66400"/>
          <w:sz w:val="22"/>
          <w:szCs w:val="20"/>
        </w:rPr>
        <w:t xml:space="preserve"> </w:t>
      </w:r>
      <w:r w:rsidRPr="00FC0C73">
        <w:rPr>
          <w:rFonts w:ascii="Tahoma" w:hAnsi="Tahoma" w:cs="Tahoma"/>
          <w:color w:val="FF6600"/>
          <w:sz w:val="22"/>
          <w:szCs w:val="22"/>
        </w:rPr>
        <w:t>MSDN-platforms</w:t>
      </w:r>
      <w:bookmarkEnd w:id="978"/>
    </w:p>
    <w:p w:rsidR="00C21366" w:rsidRPr="00FC0C73" w:rsidRDefault="00C21366" w:rsidP="00C21366">
      <w:pPr>
        <w:pStyle w:val="FootnoteBulletLevel2"/>
        <w:tabs>
          <w:tab w:val="clear" w:pos="1260"/>
        </w:tabs>
        <w:spacing w:before="0"/>
        <w:ind w:left="0" w:firstLine="0"/>
        <w:rPr>
          <w:rFonts w:ascii="Tahoma" w:hAnsi="Tahoma" w:cs="Tahoma"/>
        </w:rPr>
      </w:pPr>
    </w:p>
    <w:p w:rsidR="00C21366" w:rsidRPr="00FC0C73" w:rsidRDefault="00C21366" w:rsidP="00C21366">
      <w:pPr>
        <w:spacing w:after="60"/>
        <w:ind w:left="720"/>
        <w:rPr>
          <w:rFonts w:cs="Tahoma"/>
        </w:rPr>
      </w:pPr>
      <w:r w:rsidRPr="00FC0C73">
        <w:rPr>
          <w:rFonts w:cs="Tahoma"/>
          <w:b/>
          <w:szCs w:val="18"/>
        </w:rPr>
        <w:t>Visual Studio Team Foundation Server 2012</w:t>
      </w:r>
    </w:p>
    <w:p w:rsidR="00C21366" w:rsidRPr="00946F7D" w:rsidRDefault="00C21366" w:rsidP="00C21366">
      <w:pPr>
        <w:pStyle w:val="EndnoteText"/>
        <w:ind w:left="720"/>
        <w:rPr>
          <w:rFonts w:ascii="Tahoma" w:hAnsi="Tahoma" w:cs="Tahoma"/>
          <w:lang w:val="nl-NL"/>
        </w:rPr>
      </w:pPr>
      <w:r w:rsidRPr="00FC0C73">
        <w:rPr>
          <w:rFonts w:ascii="Tahoma" w:hAnsi="Tahoma" w:cs="Tahoma"/>
          <w:sz w:val="18"/>
          <w:szCs w:val="18"/>
        </w:rPr>
        <w:t xml:space="preserve">De abonnee heeft recht op één serverlicentie voor Visual Studio Team Foundation Server 2012 en één Team Foundation Server User CAL. </w:t>
      </w:r>
      <w:r w:rsidRPr="00946F7D">
        <w:rPr>
          <w:rFonts w:ascii="Tahoma" w:hAnsi="Tahoma" w:cs="Tahoma"/>
          <w:sz w:val="18"/>
          <w:szCs w:val="18"/>
          <w:lang w:val="nl-NL"/>
        </w:rPr>
        <w:t>De CAL is uitsluitend bedoeld voor gebruik door de abonnee.</w:t>
      </w:r>
    </w:p>
    <w:p w:rsidR="00C21366" w:rsidRPr="00946F7D" w:rsidRDefault="00C21366" w:rsidP="00C21366">
      <w:pPr>
        <w:rPr>
          <w:rFonts w:cs="Tahoma"/>
          <w:lang w:val="nl-NL"/>
        </w:rPr>
      </w:pPr>
    </w:p>
    <w:p w:rsidR="00C21366" w:rsidRPr="00946F7D" w:rsidRDefault="00C21366" w:rsidP="00C21366">
      <w:pPr>
        <w:spacing w:after="60"/>
        <w:ind w:left="720"/>
        <w:rPr>
          <w:rFonts w:cs="Tahoma"/>
          <w:lang w:val="nl-NL"/>
        </w:rPr>
      </w:pPr>
      <w:r w:rsidRPr="00946F7D">
        <w:rPr>
          <w:rFonts w:cs="Tahoma"/>
          <w:b/>
          <w:szCs w:val="18"/>
          <w:lang w:val="nl-NL"/>
        </w:rPr>
        <w:t>Abonnementsdiensten</w:t>
      </w:r>
    </w:p>
    <w:p w:rsidR="00C21366" w:rsidRPr="00946F7D" w:rsidRDefault="00C21366" w:rsidP="000E0B95">
      <w:pPr>
        <w:ind w:left="720"/>
        <w:rPr>
          <w:rFonts w:cs="Tahoma"/>
          <w:lang w:val="nl-NL"/>
        </w:rPr>
      </w:pPr>
      <w:r w:rsidRPr="00946F7D">
        <w:rPr>
          <w:rFonts w:cs="Tahoma"/>
          <w:szCs w:val="18"/>
          <w:lang w:val="nl-NL"/>
        </w:rPr>
        <w:t>MSDN-abonnementsdiensten, met inbegrip van downloads, productcodes, Windows Azure-voorzieningen, Office 365 Developer-voorzieningen, e-learning, technische ondersteuning, Windows Store-voorzieningen en</w:t>
      </w:r>
      <w:r w:rsidR="000E0B95">
        <w:rPr>
          <w:rFonts w:cs="Tahoma"/>
          <w:szCs w:val="18"/>
          <w:lang w:val="nl-NL"/>
        </w:rPr>
        <w:t> </w:t>
      </w:r>
      <w:r w:rsidRPr="00946F7D">
        <w:rPr>
          <w:rFonts w:cs="Tahoma"/>
          <w:szCs w:val="18"/>
          <w:lang w:val="nl-NL"/>
        </w:rPr>
        <w:t>andere diensten, zijn alleen beschikbaar wanneer het abonnement actief is.</w:t>
      </w:r>
    </w:p>
    <w:p w:rsidR="00C21366" w:rsidRPr="00AA23A3" w:rsidRDefault="00C21366" w:rsidP="00C21366">
      <w:pPr>
        <w:pStyle w:val="Heading2"/>
        <w:ind w:left="0"/>
        <w:rPr>
          <w:rFonts w:ascii="Tahoma" w:hAnsi="Tahoma" w:cs="Tahoma"/>
          <w:sz w:val="18"/>
          <w:szCs w:val="18"/>
          <w:lang w:val="nl-NL"/>
        </w:rPr>
      </w:pPr>
    </w:p>
    <w:p w:rsidR="00C21366" w:rsidRPr="00AA23A3" w:rsidRDefault="00C21366" w:rsidP="00C21366">
      <w:pPr>
        <w:pStyle w:val="Heading2"/>
        <w:ind w:left="0"/>
        <w:rPr>
          <w:rFonts w:ascii="Tahoma" w:hAnsi="Tahoma" w:cs="Tahoma"/>
          <w:sz w:val="18"/>
          <w:szCs w:val="18"/>
          <w:lang w:val="nl-NL"/>
        </w:rPr>
      </w:pPr>
    </w:p>
    <w:p w:rsidR="00C21366" w:rsidRPr="00FC0C73" w:rsidRDefault="00C21366" w:rsidP="00C21366">
      <w:pPr>
        <w:pStyle w:val="Heading2"/>
        <w:ind w:left="0"/>
        <w:rPr>
          <w:rFonts w:ascii="Tahoma" w:hAnsi="Tahoma" w:cs="Tahoma"/>
        </w:rPr>
      </w:pPr>
      <w:bookmarkStart w:id="980" w:name="_5_Office_365_1"/>
      <w:bookmarkStart w:id="981" w:name="_Toc368299897"/>
      <w:bookmarkEnd w:id="980"/>
      <w:r w:rsidRPr="00FC0C73">
        <w:rPr>
          <w:rFonts w:ascii="Tahoma" w:hAnsi="Tahoma" w:cs="Tahoma"/>
          <w:caps/>
          <w:color w:val="FF6600"/>
          <w:sz w:val="22"/>
          <w:szCs w:val="22"/>
          <w:vertAlign w:val="superscript"/>
        </w:rPr>
        <w:t>5</w:t>
      </w:r>
      <w:r w:rsidRPr="00FC0C73">
        <w:rPr>
          <w:rFonts w:ascii="Tahoma" w:hAnsi="Tahoma" w:cs="Tahoma"/>
          <w:color w:val="FF6600"/>
        </w:rPr>
        <w:t xml:space="preserve"> </w:t>
      </w:r>
      <w:r w:rsidRPr="00FC0C73">
        <w:rPr>
          <w:rFonts w:ascii="Tahoma" w:hAnsi="Tahoma" w:cs="Tahoma"/>
          <w:color w:val="FF6600"/>
          <w:sz w:val="22"/>
          <w:szCs w:val="22"/>
        </w:rPr>
        <w:t>Office 365 Education A2-A4 (Gebruikers-SL)</w:t>
      </w:r>
      <w:bookmarkEnd w:id="979"/>
      <w:bookmarkEnd w:id="981"/>
    </w:p>
    <w:p w:rsidR="00C21366" w:rsidRPr="00FC0C73" w:rsidRDefault="00C21366" w:rsidP="00C21366">
      <w:pPr>
        <w:rPr>
          <w:rFonts w:cs="Tahoma"/>
        </w:rPr>
      </w:pPr>
    </w:p>
    <w:p w:rsidR="00C21366" w:rsidRPr="00946F7D" w:rsidRDefault="00C21366" w:rsidP="00C21366">
      <w:pPr>
        <w:ind w:left="720"/>
        <w:rPr>
          <w:rFonts w:cs="Tahoma"/>
          <w:lang w:val="nl-NL"/>
        </w:rPr>
      </w:pPr>
      <w:r w:rsidRPr="00946F7D">
        <w:rPr>
          <w:rFonts w:eastAsia="Calibri" w:cs="Tahoma"/>
          <w:color w:val="000000"/>
          <w:szCs w:val="18"/>
          <w:lang w:val="nl-NL"/>
        </w:rPr>
        <w:t>Office 365 Education A2, A3 en A4 bestaan uit specifieke versies voor het onderwijs van de online diensten die zijn opgenomen in respectievelijk Office 365 Enterprise E1, E3 en E4, met uitzondering van Yammer Enterprise. De gebruiksrechten voor Education A2-A4 en de onderdelen daarvan zijn vergelijkbaar met die van de corresponderende commerciële edities. Gebruikers met een Gebruikers-SL voor Office 365 Education A2 hebben echter geen recht op toegang tot on-premise servers en Yammer Enterprise is niet beschikbaar voor A2-A4.</w:t>
      </w:r>
    </w:p>
    <w:p w:rsidR="00C21366" w:rsidRPr="00946F7D" w:rsidRDefault="00C21366" w:rsidP="00C21366">
      <w:pPr>
        <w:ind w:left="720"/>
        <w:rPr>
          <w:rFonts w:cs="Tahoma"/>
          <w:lang w:val="nl-NL"/>
        </w:rPr>
      </w:pPr>
    </w:p>
    <w:p w:rsidR="00C21366" w:rsidRPr="00946F7D" w:rsidRDefault="00C21366" w:rsidP="00C21366">
      <w:pPr>
        <w:ind w:left="720"/>
        <w:rPr>
          <w:rFonts w:cs="Tahoma"/>
          <w:lang w:val="nl-NL"/>
        </w:rPr>
      </w:pPr>
      <w:r w:rsidRPr="00946F7D">
        <w:rPr>
          <w:rFonts w:eastAsia="Calibri" w:cs="Tahoma"/>
          <w:color w:val="000000"/>
          <w:szCs w:val="18"/>
          <w:lang w:val="nl-NL"/>
        </w:rPr>
        <w:t xml:space="preserve">Op grond van een School Overeenkomst dienen abonnementslicenties per gebruiker voor Office 365 Plannen te worden verkregen, op instellingsbrede of niet-instellingsbrede basis. Indien tijdens het schooljaar aanvullende Abonnementslicenties voor Gebruikers zijn vereist voor toegang tot O365 Plan, dient de instelling een bestelling voor deze Licenties in te dienen. De instelling kan elk O365 Plan gebruiken om te voldoen aan de minimum vereisten voor het programma. Wanneer een aanvullende licentie voor O365 wordt afgenomen, moet voor het corresponderende kwalificerende product een licentie zijn afgenomen onder dezelfde enrollment. </w:t>
      </w:r>
      <w:r w:rsidRPr="00946F7D">
        <w:rPr>
          <w:rFonts w:cs="Tahoma"/>
          <w:color w:val="000000"/>
          <w:lang w:val="nl-NL"/>
        </w:rPr>
        <w:t>Bij het plaatsen van jaarlijkse bestellingen mag de Instelling minder licenties bestellen voor Online Diensten dan de hoeveelheid van de eerste bestelling van de Instelling, mits de jaarlijkse bestelling voldoet aan de minimale vereisten voor Platform Online Services.</w:t>
      </w:r>
    </w:p>
    <w:p w:rsidR="00C21366" w:rsidRPr="00946F7D" w:rsidRDefault="00C21366" w:rsidP="00C21366">
      <w:pPr>
        <w:ind w:left="720"/>
        <w:rPr>
          <w:rFonts w:cs="Tahoma"/>
          <w:lang w:val="nl-NL"/>
        </w:rPr>
      </w:pPr>
    </w:p>
    <w:p w:rsidR="00C21366" w:rsidRPr="00946F7D" w:rsidRDefault="00C21366" w:rsidP="00C21366">
      <w:pPr>
        <w:ind w:left="720"/>
        <w:rPr>
          <w:rFonts w:cs="Tahoma"/>
          <w:lang w:val="nl-NL"/>
        </w:rPr>
      </w:pPr>
      <w:r w:rsidRPr="00946F7D">
        <w:rPr>
          <w:rFonts w:cs="Tahoma"/>
          <w:iCs/>
          <w:lang w:val="nl-NL"/>
        </w:rPr>
        <w:t>Als tijdelijke aanbieding ontvangen klanten met een licentie voor Office 365 Education A2, A3 of A4 gratis één gelicentieerd exemplaar van Lync 2013 (of Lync voor Mac 2011) bij elke gebruikersabonnementslicentie voor Office 365 Education A2, A3 en A4. De software mag alleen worden gebruikt met Office 365 Education A2, A3, A4 (waarin Lync Online is inbegrepen) en alle rechten voor het gebruik van de software worden beëindigd bij het aflopen van de onderliggende abonnementslicentie of migratie naar de volgende grote nieuwe versie van Office 365 Education A2, A3, A4 en Lync Online, afhankelijk van wat zich het eerste voordoet.</w:t>
      </w:r>
    </w:p>
    <w:p w:rsidR="00C21366" w:rsidRPr="00946F7D" w:rsidRDefault="00C21366" w:rsidP="00C21366">
      <w:pPr>
        <w:ind w:left="720"/>
        <w:rPr>
          <w:rFonts w:cs="Tahoma"/>
          <w:lang w:val="nl-NL"/>
        </w:rPr>
      </w:pPr>
    </w:p>
    <w:p w:rsidR="00C21366" w:rsidRPr="00946F7D" w:rsidRDefault="00C21366" w:rsidP="00C21366">
      <w:pPr>
        <w:spacing w:after="60"/>
        <w:ind w:left="720"/>
        <w:rPr>
          <w:rFonts w:cs="Tahoma"/>
          <w:lang w:val="nl-NL"/>
        </w:rPr>
      </w:pPr>
      <w:r w:rsidRPr="00946F7D">
        <w:rPr>
          <w:rFonts w:cs="Tahoma"/>
          <w:b/>
          <w:szCs w:val="20"/>
          <w:lang w:val="nl-NL"/>
        </w:rPr>
        <w:t>Aanvullende USL´s</w:t>
      </w:r>
    </w:p>
    <w:p w:rsidR="00C21366" w:rsidRPr="00946F7D" w:rsidRDefault="00C21366" w:rsidP="00C21366">
      <w:pPr>
        <w:ind w:left="720"/>
        <w:rPr>
          <w:rFonts w:cs="Tahoma"/>
          <w:lang w:val="nl-NL"/>
        </w:rPr>
      </w:pPr>
      <w:r w:rsidRPr="00946F7D">
        <w:rPr>
          <w:rFonts w:eastAsia="Calibri" w:cs="Tahoma"/>
          <w:color w:val="000000"/>
          <w:szCs w:val="18"/>
          <w:lang w:val="nl-NL"/>
        </w:rPr>
        <w:t xml:space="preserve">Instellingen met dekking van kwalificerende producten zijn gerechtigd de corresponderende Gebruikers-SL’s voor O365 Add-on Plan aan te schaffen zoals beschreven in de onderstaande tabel. Instellingen met een School Overeenkomst: Klanten kunnen corresponderende Gebruikers-SL’s voor Software Assurance voor hun gebruikers aanschaffen tot aan het aantal in aanmerking komende pc’s, mits de dekking voor de kwalificerende O365 wordt behouden. </w:t>
      </w:r>
    </w:p>
    <w:p w:rsidR="00C21366" w:rsidRDefault="00C21366" w:rsidP="00C21366">
      <w:pPr>
        <w:rPr>
          <w:rFonts w:cs="Tahoma"/>
          <w:lang w:val="nl-NL"/>
        </w:rPr>
      </w:pPr>
    </w:p>
    <w:p w:rsidR="000E0B95" w:rsidRDefault="000E0B95" w:rsidP="00C21366">
      <w:pPr>
        <w:rPr>
          <w:rFonts w:cs="Tahoma"/>
          <w:lang w:val="nl-NL"/>
        </w:rPr>
      </w:pPr>
    </w:p>
    <w:p w:rsidR="000E0B95" w:rsidRDefault="000E0B95" w:rsidP="00C21366">
      <w:pPr>
        <w:rPr>
          <w:rFonts w:cs="Tahoma"/>
          <w:lang w:val="nl-NL"/>
        </w:rPr>
      </w:pPr>
    </w:p>
    <w:p w:rsidR="000E0B95" w:rsidRDefault="000E0B95" w:rsidP="00C21366">
      <w:pPr>
        <w:rPr>
          <w:rFonts w:cs="Tahoma"/>
          <w:lang w:val="nl-NL"/>
        </w:rPr>
      </w:pPr>
    </w:p>
    <w:p w:rsidR="00AA23A3" w:rsidRDefault="00AA23A3" w:rsidP="00C21366">
      <w:pPr>
        <w:rPr>
          <w:rFonts w:cs="Tahoma"/>
          <w:lang w:val="nl-NL"/>
        </w:rPr>
      </w:pPr>
    </w:p>
    <w:p w:rsidR="002B192B" w:rsidRPr="00946F7D" w:rsidRDefault="002B192B" w:rsidP="00C21366">
      <w:pPr>
        <w:rPr>
          <w:rFonts w:cs="Tahoma"/>
          <w:lang w:val="nl-NL"/>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63"/>
        <w:gridCol w:w="4259"/>
      </w:tblGrid>
      <w:tr w:rsidR="00C21366" w:rsidRPr="00FC0C73" w:rsidTr="00111C93">
        <w:tc>
          <w:tcPr>
            <w:tcW w:w="4320" w:type="dxa"/>
            <w:shd w:val="clear" w:color="auto" w:fill="FABF8F"/>
          </w:tcPr>
          <w:p w:rsidR="00C21366" w:rsidRPr="00FC0C73" w:rsidRDefault="00C21366" w:rsidP="00111C93">
            <w:pPr>
              <w:rPr>
                <w:rFonts w:eastAsia="Calibri" w:cs="Tahoma"/>
                <w:b/>
                <w:color w:val="000000"/>
                <w:szCs w:val="18"/>
              </w:rPr>
            </w:pPr>
            <w:r w:rsidRPr="00FC0C73">
              <w:rPr>
                <w:rFonts w:eastAsia="Calibri" w:cs="Tahoma"/>
                <w:b/>
                <w:color w:val="000000"/>
                <w:szCs w:val="18"/>
              </w:rPr>
              <w:lastRenderedPageBreak/>
              <w:t>Kwalificerende licentie</w:t>
            </w:r>
          </w:p>
        </w:tc>
        <w:tc>
          <w:tcPr>
            <w:tcW w:w="4320" w:type="dxa"/>
            <w:shd w:val="clear" w:color="auto" w:fill="FABF8F"/>
          </w:tcPr>
          <w:p w:rsidR="00C21366" w:rsidRPr="00FC0C73" w:rsidRDefault="00C21366" w:rsidP="00111C93">
            <w:pPr>
              <w:rPr>
                <w:rFonts w:eastAsia="Calibri" w:cs="Tahoma"/>
                <w:b/>
                <w:color w:val="000000"/>
                <w:szCs w:val="18"/>
              </w:rPr>
            </w:pPr>
            <w:r w:rsidRPr="00FC0C73">
              <w:rPr>
                <w:rFonts w:eastAsia="Calibri" w:cs="Tahoma"/>
                <w:b/>
                <w:color w:val="000000"/>
                <w:szCs w:val="18"/>
              </w:rPr>
              <w:t xml:space="preserve">Aanvullende USL </w:t>
            </w:r>
          </w:p>
        </w:tc>
      </w:tr>
      <w:tr w:rsidR="00C21366" w:rsidRPr="00FC0C73" w:rsidTr="00111C93">
        <w:tc>
          <w:tcPr>
            <w:tcW w:w="4320" w:type="dxa"/>
            <w:shd w:val="clear" w:color="auto" w:fill="auto"/>
          </w:tcPr>
          <w:p w:rsidR="00C21366" w:rsidRPr="00FC0C73" w:rsidRDefault="00C21366" w:rsidP="00111C93">
            <w:pPr>
              <w:rPr>
                <w:rFonts w:eastAsia="Calibri" w:cs="Tahoma"/>
                <w:color w:val="000000"/>
                <w:szCs w:val="18"/>
              </w:rPr>
            </w:pPr>
            <w:r w:rsidRPr="00FC0C73">
              <w:rPr>
                <w:rFonts w:eastAsia="Calibri" w:cs="Tahoma"/>
                <w:color w:val="000000"/>
                <w:szCs w:val="18"/>
              </w:rPr>
              <w:t>Core CAL Suite</w:t>
            </w:r>
            <w:r w:rsidRPr="00FC0C73">
              <w:rPr>
                <w:rFonts w:eastAsia="Calibri" w:cs="Tahoma"/>
                <w:color w:val="000000"/>
                <w:szCs w:val="18"/>
                <w:vertAlign w:val="superscript"/>
              </w:rPr>
              <w:t>1</w:t>
            </w:r>
            <w:r w:rsidRPr="00FC0C73">
              <w:rPr>
                <w:rFonts w:eastAsia="Calibri" w:cs="Tahoma"/>
                <w:color w:val="000000"/>
                <w:szCs w:val="18"/>
              </w:rPr>
              <w:t xml:space="preserve"> of Enterprise CAL Suite</w:t>
            </w:r>
            <w:r w:rsidRPr="00FC0C73">
              <w:rPr>
                <w:rFonts w:eastAsia="Calibri" w:cs="Tahoma"/>
                <w:color w:val="000000"/>
                <w:szCs w:val="18"/>
                <w:vertAlign w:val="superscript"/>
              </w:rPr>
              <w:t>1</w:t>
            </w:r>
          </w:p>
        </w:tc>
        <w:tc>
          <w:tcPr>
            <w:tcW w:w="4320" w:type="dxa"/>
            <w:shd w:val="clear" w:color="auto" w:fill="auto"/>
          </w:tcPr>
          <w:p w:rsidR="00C21366" w:rsidRPr="00FC0C73" w:rsidRDefault="00C21366" w:rsidP="00111C93">
            <w:pPr>
              <w:rPr>
                <w:rFonts w:eastAsia="Calibri" w:cs="Tahoma"/>
                <w:color w:val="000000"/>
                <w:szCs w:val="18"/>
              </w:rPr>
            </w:pPr>
            <w:r w:rsidRPr="00FC0C73">
              <w:rPr>
                <w:rFonts w:eastAsia="Calibri" w:cs="Tahoma"/>
                <w:color w:val="000000"/>
                <w:szCs w:val="18"/>
              </w:rPr>
              <w:t>Aanvullende Gebruikers-SL voor Core CAL of Enterprise CAL voor Office 365 Education A3</w:t>
            </w:r>
          </w:p>
        </w:tc>
      </w:tr>
      <w:tr w:rsidR="00C21366" w:rsidRPr="00FC0C73" w:rsidTr="00111C93">
        <w:tc>
          <w:tcPr>
            <w:tcW w:w="4320" w:type="dxa"/>
            <w:shd w:val="clear" w:color="auto" w:fill="auto"/>
          </w:tcPr>
          <w:p w:rsidR="00C21366" w:rsidRPr="00FC0C73" w:rsidRDefault="00C21366" w:rsidP="00111C93">
            <w:pPr>
              <w:rPr>
                <w:rFonts w:eastAsia="Calibri" w:cs="Tahoma"/>
                <w:color w:val="000000"/>
                <w:szCs w:val="18"/>
              </w:rPr>
            </w:pPr>
            <w:r w:rsidRPr="00FC0C73">
              <w:rPr>
                <w:rFonts w:eastAsia="Calibri" w:cs="Tahoma"/>
                <w:color w:val="000000"/>
                <w:szCs w:val="18"/>
              </w:rPr>
              <w:t>Office Pro Plus</w:t>
            </w:r>
            <w:r w:rsidRPr="00FC0C73">
              <w:rPr>
                <w:rFonts w:eastAsia="Calibri" w:cs="Tahoma"/>
                <w:color w:val="000000"/>
                <w:szCs w:val="18"/>
                <w:vertAlign w:val="superscript"/>
              </w:rPr>
              <w:t>1</w:t>
            </w:r>
          </w:p>
        </w:tc>
        <w:tc>
          <w:tcPr>
            <w:tcW w:w="4320" w:type="dxa"/>
            <w:shd w:val="clear" w:color="auto" w:fill="auto"/>
          </w:tcPr>
          <w:p w:rsidR="00C21366" w:rsidRPr="00FC0C73" w:rsidRDefault="00C21366" w:rsidP="00111C93">
            <w:pPr>
              <w:rPr>
                <w:rFonts w:eastAsia="Calibri" w:cs="Tahoma"/>
                <w:color w:val="000000"/>
                <w:szCs w:val="18"/>
              </w:rPr>
            </w:pPr>
            <w:r w:rsidRPr="00FC0C73">
              <w:rPr>
                <w:rFonts w:eastAsia="Calibri" w:cs="Tahoma"/>
                <w:color w:val="000000"/>
                <w:szCs w:val="18"/>
              </w:rPr>
              <w:t>Aanvullende Gebruikers-SL voor Office Pro Plus voor Office 365 Education A3</w:t>
            </w:r>
          </w:p>
        </w:tc>
      </w:tr>
      <w:tr w:rsidR="00C21366" w:rsidRPr="00FC0C73" w:rsidTr="00111C93">
        <w:tc>
          <w:tcPr>
            <w:tcW w:w="4320" w:type="dxa"/>
            <w:shd w:val="clear" w:color="auto" w:fill="auto"/>
          </w:tcPr>
          <w:p w:rsidR="00C21366" w:rsidRPr="00FC0C73" w:rsidRDefault="00C21366" w:rsidP="00111C93">
            <w:pPr>
              <w:rPr>
                <w:rFonts w:eastAsia="Calibri" w:cs="Tahoma"/>
                <w:color w:val="000000"/>
                <w:szCs w:val="18"/>
              </w:rPr>
            </w:pPr>
            <w:r w:rsidRPr="00FC0C73">
              <w:rPr>
                <w:rFonts w:eastAsia="Calibri" w:cs="Tahoma"/>
                <w:color w:val="000000"/>
                <w:szCs w:val="18"/>
              </w:rPr>
              <w:t>Core CAL Suite</w:t>
            </w:r>
            <w:r w:rsidRPr="00FC0C73">
              <w:rPr>
                <w:rFonts w:eastAsia="Calibri" w:cs="Tahoma"/>
                <w:color w:val="000000"/>
                <w:szCs w:val="18"/>
                <w:vertAlign w:val="superscript"/>
              </w:rPr>
              <w:t>1</w:t>
            </w:r>
            <w:r w:rsidRPr="00FC0C73">
              <w:rPr>
                <w:rFonts w:eastAsia="Calibri" w:cs="Tahoma"/>
                <w:color w:val="000000"/>
                <w:szCs w:val="18"/>
              </w:rPr>
              <w:t xml:space="preserve"> of Enterprise CAL Suite</w:t>
            </w:r>
            <w:r w:rsidRPr="00FC0C73">
              <w:rPr>
                <w:rFonts w:eastAsia="Calibri" w:cs="Tahoma"/>
                <w:color w:val="000000"/>
                <w:szCs w:val="18"/>
                <w:vertAlign w:val="superscript"/>
              </w:rPr>
              <w:t>1</w:t>
            </w:r>
            <w:r w:rsidRPr="00FC0C73">
              <w:rPr>
                <w:rFonts w:eastAsia="Calibri" w:cs="Tahoma"/>
                <w:color w:val="000000"/>
                <w:szCs w:val="18"/>
              </w:rPr>
              <w:t xml:space="preserve"> + Office Pro Plus</w:t>
            </w:r>
            <w:r w:rsidRPr="00FC0C73">
              <w:rPr>
                <w:rFonts w:eastAsia="Calibri" w:cs="Tahoma"/>
                <w:color w:val="000000"/>
                <w:szCs w:val="18"/>
                <w:vertAlign w:val="superscript"/>
              </w:rPr>
              <w:t>1</w:t>
            </w:r>
          </w:p>
        </w:tc>
        <w:tc>
          <w:tcPr>
            <w:tcW w:w="4320" w:type="dxa"/>
            <w:shd w:val="clear" w:color="auto" w:fill="auto"/>
          </w:tcPr>
          <w:p w:rsidR="00C21366" w:rsidRPr="00FC0C73" w:rsidRDefault="00C21366" w:rsidP="00111C93">
            <w:pPr>
              <w:rPr>
                <w:rFonts w:eastAsia="Calibri" w:cs="Tahoma"/>
                <w:color w:val="000000"/>
                <w:szCs w:val="18"/>
              </w:rPr>
            </w:pPr>
            <w:r w:rsidRPr="00FC0C73">
              <w:rPr>
                <w:rFonts w:eastAsia="Calibri" w:cs="Tahoma"/>
                <w:color w:val="000000"/>
                <w:szCs w:val="18"/>
              </w:rPr>
              <w:t>Aanvullende Gebruikers-SL voor Core CAL of Enterprise CAL + Office Pro Plus voor Office 365 Education A3</w:t>
            </w:r>
          </w:p>
        </w:tc>
      </w:tr>
      <w:tr w:rsidR="00C21366" w:rsidRPr="00FC0C73" w:rsidTr="00111C93">
        <w:tc>
          <w:tcPr>
            <w:tcW w:w="4320" w:type="dxa"/>
            <w:shd w:val="clear" w:color="auto" w:fill="auto"/>
          </w:tcPr>
          <w:p w:rsidR="00C21366" w:rsidRPr="00FC0C73" w:rsidRDefault="00C21366" w:rsidP="00111C93">
            <w:pPr>
              <w:rPr>
                <w:rFonts w:eastAsia="Calibri" w:cs="Tahoma"/>
                <w:color w:val="000000"/>
                <w:szCs w:val="18"/>
              </w:rPr>
            </w:pPr>
            <w:r w:rsidRPr="00FC0C73">
              <w:rPr>
                <w:rFonts w:eastAsia="Calibri" w:cs="Tahoma"/>
                <w:color w:val="000000"/>
                <w:szCs w:val="18"/>
              </w:rPr>
              <w:t>Core CAL Suite</w:t>
            </w:r>
            <w:r w:rsidRPr="00FC0C73">
              <w:rPr>
                <w:rFonts w:eastAsia="Calibri" w:cs="Tahoma"/>
                <w:color w:val="000000"/>
                <w:szCs w:val="18"/>
                <w:vertAlign w:val="superscript"/>
              </w:rPr>
              <w:t>1</w:t>
            </w:r>
            <w:r w:rsidRPr="00FC0C73">
              <w:rPr>
                <w:rFonts w:eastAsia="Calibri" w:cs="Tahoma"/>
                <w:color w:val="000000"/>
                <w:szCs w:val="18"/>
              </w:rPr>
              <w:t xml:space="preserve"> of Enterprise CAL Suite</w:t>
            </w:r>
            <w:r w:rsidRPr="00FC0C73">
              <w:rPr>
                <w:rFonts w:eastAsia="Calibri" w:cs="Tahoma"/>
                <w:color w:val="000000"/>
                <w:szCs w:val="18"/>
                <w:vertAlign w:val="superscript"/>
              </w:rPr>
              <w:t>1</w:t>
            </w:r>
          </w:p>
        </w:tc>
        <w:tc>
          <w:tcPr>
            <w:tcW w:w="4320" w:type="dxa"/>
            <w:shd w:val="clear" w:color="auto" w:fill="auto"/>
          </w:tcPr>
          <w:p w:rsidR="00C21366" w:rsidRPr="00FC0C73" w:rsidRDefault="00C21366" w:rsidP="00111C93">
            <w:pPr>
              <w:rPr>
                <w:rFonts w:eastAsia="Calibri" w:cs="Tahoma"/>
                <w:color w:val="000000"/>
                <w:szCs w:val="18"/>
              </w:rPr>
            </w:pPr>
            <w:r w:rsidRPr="00FC0C73">
              <w:rPr>
                <w:rFonts w:eastAsia="Calibri" w:cs="Tahoma"/>
                <w:color w:val="000000"/>
                <w:szCs w:val="18"/>
              </w:rPr>
              <w:t>Aanvullende Gebruikers-SL voor Core CAL of Enterprise CAL voor Office 365 Education A4</w:t>
            </w:r>
          </w:p>
        </w:tc>
      </w:tr>
      <w:tr w:rsidR="00C21366" w:rsidRPr="00FC0C73" w:rsidTr="00111C93">
        <w:tc>
          <w:tcPr>
            <w:tcW w:w="4320" w:type="dxa"/>
            <w:shd w:val="clear" w:color="auto" w:fill="auto"/>
          </w:tcPr>
          <w:p w:rsidR="00C21366" w:rsidRPr="00FC0C73" w:rsidRDefault="00C21366" w:rsidP="00111C93">
            <w:pPr>
              <w:rPr>
                <w:rFonts w:eastAsia="Calibri" w:cs="Tahoma"/>
                <w:color w:val="000000"/>
                <w:szCs w:val="18"/>
              </w:rPr>
            </w:pPr>
            <w:r w:rsidRPr="00FC0C73">
              <w:rPr>
                <w:rFonts w:eastAsia="Calibri" w:cs="Tahoma"/>
                <w:color w:val="000000"/>
                <w:szCs w:val="18"/>
              </w:rPr>
              <w:t>Office Pro Plus</w:t>
            </w:r>
            <w:r w:rsidRPr="00FC0C73">
              <w:rPr>
                <w:rFonts w:eastAsia="Calibri" w:cs="Tahoma"/>
                <w:color w:val="000000"/>
                <w:szCs w:val="18"/>
                <w:vertAlign w:val="superscript"/>
              </w:rPr>
              <w:t>1</w:t>
            </w:r>
          </w:p>
        </w:tc>
        <w:tc>
          <w:tcPr>
            <w:tcW w:w="4320" w:type="dxa"/>
            <w:shd w:val="clear" w:color="auto" w:fill="auto"/>
          </w:tcPr>
          <w:p w:rsidR="00C21366" w:rsidRPr="00FC0C73" w:rsidRDefault="00C21366" w:rsidP="00111C93">
            <w:pPr>
              <w:rPr>
                <w:rFonts w:eastAsia="Calibri" w:cs="Tahoma"/>
                <w:color w:val="000000"/>
                <w:szCs w:val="18"/>
              </w:rPr>
            </w:pPr>
            <w:r w:rsidRPr="00FC0C73">
              <w:rPr>
                <w:rFonts w:eastAsia="Calibri" w:cs="Tahoma"/>
                <w:color w:val="000000"/>
                <w:szCs w:val="18"/>
              </w:rPr>
              <w:t>Aanvullende Gebruikers-SL voor Office Pro Plus voor Office 365 Education A4</w:t>
            </w:r>
          </w:p>
        </w:tc>
      </w:tr>
      <w:tr w:rsidR="00C21366" w:rsidRPr="00FC0C73" w:rsidTr="00111C93">
        <w:tc>
          <w:tcPr>
            <w:tcW w:w="4320" w:type="dxa"/>
            <w:shd w:val="clear" w:color="auto" w:fill="auto"/>
          </w:tcPr>
          <w:p w:rsidR="00C21366" w:rsidRPr="00FC0C73" w:rsidRDefault="00C21366" w:rsidP="00111C93">
            <w:pPr>
              <w:rPr>
                <w:rFonts w:eastAsia="Calibri" w:cs="Tahoma"/>
                <w:color w:val="000000"/>
                <w:szCs w:val="18"/>
              </w:rPr>
            </w:pPr>
            <w:r w:rsidRPr="00FC0C73">
              <w:rPr>
                <w:rFonts w:eastAsia="Calibri" w:cs="Tahoma"/>
                <w:color w:val="000000"/>
                <w:szCs w:val="18"/>
              </w:rPr>
              <w:t>Core CAL Suite of Enterprise CAL Suite</w:t>
            </w:r>
            <w:r w:rsidRPr="00FC0C73">
              <w:rPr>
                <w:rFonts w:eastAsia="Calibri" w:cs="Tahoma"/>
                <w:color w:val="000000"/>
                <w:szCs w:val="18"/>
                <w:vertAlign w:val="superscript"/>
              </w:rPr>
              <w:t>1</w:t>
            </w:r>
            <w:r w:rsidRPr="00FC0C73">
              <w:rPr>
                <w:rFonts w:eastAsia="Calibri" w:cs="Tahoma"/>
                <w:color w:val="000000"/>
                <w:szCs w:val="18"/>
              </w:rPr>
              <w:t xml:space="preserve"> + Office Pro Plus</w:t>
            </w:r>
            <w:r w:rsidRPr="00FC0C73">
              <w:rPr>
                <w:rFonts w:eastAsia="Calibri" w:cs="Tahoma"/>
                <w:color w:val="000000"/>
                <w:szCs w:val="18"/>
                <w:vertAlign w:val="superscript"/>
              </w:rPr>
              <w:t>1</w:t>
            </w:r>
          </w:p>
        </w:tc>
        <w:tc>
          <w:tcPr>
            <w:tcW w:w="4320" w:type="dxa"/>
            <w:shd w:val="clear" w:color="auto" w:fill="auto"/>
          </w:tcPr>
          <w:p w:rsidR="00C21366" w:rsidRPr="00FC0C73" w:rsidRDefault="00C21366" w:rsidP="00111C93">
            <w:pPr>
              <w:rPr>
                <w:rFonts w:eastAsia="Calibri" w:cs="Tahoma"/>
                <w:color w:val="000000"/>
                <w:szCs w:val="18"/>
              </w:rPr>
            </w:pPr>
            <w:r w:rsidRPr="00FC0C73">
              <w:rPr>
                <w:rFonts w:eastAsia="Calibri" w:cs="Tahoma"/>
                <w:color w:val="000000"/>
                <w:szCs w:val="18"/>
              </w:rPr>
              <w:t>Aanvullende Gebruikers-SL voor Core CAL of Enterprise CAL + Office Pro Plus voor Office 365 Education A4</w:t>
            </w:r>
          </w:p>
        </w:tc>
      </w:tr>
    </w:tbl>
    <w:p w:rsidR="00C21366" w:rsidRPr="00F71EEC" w:rsidRDefault="00C21366" w:rsidP="00C21366">
      <w:pPr>
        <w:ind w:left="900"/>
        <w:rPr>
          <w:rFonts w:cs="Tahoma"/>
        </w:rPr>
      </w:pPr>
      <w:r w:rsidRPr="00F71EEC">
        <w:rPr>
          <w:rFonts w:eastAsia="Calibri" w:cs="Tahoma"/>
          <w:i/>
          <w:color w:val="000000"/>
          <w:sz w:val="16"/>
          <w:szCs w:val="18"/>
          <w:vertAlign w:val="superscript"/>
        </w:rPr>
        <w:t>1</w:t>
      </w:r>
      <w:r w:rsidRPr="00F71EEC">
        <w:rPr>
          <w:rFonts w:eastAsia="Calibri" w:cs="Tahoma"/>
          <w:i/>
          <w:color w:val="000000"/>
          <w:sz w:val="16"/>
          <w:szCs w:val="18"/>
        </w:rPr>
        <w:t>Met actieve Software Assurance</w:t>
      </w:r>
    </w:p>
    <w:p w:rsidR="00C21366" w:rsidRPr="00F71EEC" w:rsidRDefault="00C21366" w:rsidP="00C21366">
      <w:pPr>
        <w:ind w:left="720"/>
        <w:rPr>
          <w:rFonts w:cs="Tahoma"/>
        </w:rPr>
      </w:pPr>
    </w:p>
    <w:p w:rsidR="00C21366" w:rsidRPr="00946F7D" w:rsidRDefault="00C21366" w:rsidP="000E0B95">
      <w:pPr>
        <w:ind w:left="720"/>
        <w:rPr>
          <w:rFonts w:cs="Tahoma"/>
          <w:lang w:val="nl-NL"/>
        </w:rPr>
      </w:pPr>
      <w:r w:rsidRPr="00F71EEC">
        <w:rPr>
          <w:rFonts w:eastAsia="Calibri" w:cs="Tahoma"/>
          <w:iCs/>
          <w:color w:val="000000"/>
          <w:szCs w:val="18"/>
        </w:rPr>
        <w:t xml:space="preserve">Instellingen met Gebruikers-SL's voor Office 365 Education A3 of Office 365 Education A4 die zijn overgedragen aan alle personeelsleden en onderwijsmedewerkers, mogen Office Professional Plus 2013-software installeren in alle vrij toegankelijke laboratoria en bibliotheken binnen de Organisatie van de Instelling. </w:t>
      </w:r>
      <w:r w:rsidRPr="00946F7D">
        <w:rPr>
          <w:rFonts w:eastAsia="Calibri" w:cs="Tahoma"/>
          <w:iCs/>
          <w:color w:val="000000"/>
          <w:szCs w:val="18"/>
          <w:lang w:val="nl-NL"/>
        </w:rPr>
        <w:t>Op het gebruik van de software zijn overigens de licentievoorwaarden van Office Professional Plus</w:t>
      </w:r>
      <w:r w:rsidR="000E0B95">
        <w:rPr>
          <w:rFonts w:eastAsia="Calibri" w:cs="Tahoma"/>
          <w:iCs/>
          <w:color w:val="000000"/>
          <w:szCs w:val="18"/>
          <w:lang w:val="nl-NL"/>
        </w:rPr>
        <w:t> </w:t>
      </w:r>
      <w:r w:rsidRPr="00946F7D">
        <w:rPr>
          <w:rFonts w:eastAsia="Calibri" w:cs="Tahoma"/>
          <w:iCs/>
          <w:color w:val="000000"/>
          <w:szCs w:val="18"/>
          <w:lang w:val="nl-NL"/>
        </w:rPr>
        <w:t xml:space="preserve">2013 van toepassing. </w:t>
      </w:r>
    </w:p>
    <w:p w:rsidR="00C21366" w:rsidRPr="00946F7D" w:rsidRDefault="00C21366" w:rsidP="00C21366">
      <w:pPr>
        <w:ind w:left="720"/>
        <w:rPr>
          <w:rFonts w:cs="Tahoma"/>
          <w:lang w:val="nl-NL"/>
        </w:rPr>
      </w:pPr>
    </w:p>
    <w:p w:rsidR="00C21366" w:rsidRPr="00946F7D" w:rsidRDefault="00C21366" w:rsidP="000E0B95">
      <w:pPr>
        <w:pStyle w:val="FootnoteBulletLevel2"/>
        <w:tabs>
          <w:tab w:val="clear" w:pos="1260"/>
        </w:tabs>
        <w:spacing w:before="0"/>
        <w:ind w:left="720" w:firstLine="0"/>
        <w:rPr>
          <w:rFonts w:ascii="Tahoma" w:hAnsi="Tahoma" w:cs="Tahoma"/>
          <w:lang w:val="nl-NL"/>
        </w:rPr>
      </w:pPr>
      <w:r w:rsidRPr="00946F7D">
        <w:rPr>
          <w:rFonts w:ascii="Tahoma" w:eastAsia="Calibri" w:hAnsi="Tahoma" w:cs="Tahoma"/>
          <w:color w:val="000000"/>
          <w:sz w:val="18"/>
          <w:szCs w:val="18"/>
          <w:lang w:val="nl-NL"/>
        </w:rPr>
        <w:t>Voor Lync Online Plan 1A en Plan 2A dient Microsoft Lync 2013 (of Lync voor Mac 2011) afzonderlijk te worden aangeschaft en geïnstalleerd voor toegang tot de volledige set Lync Online Plan 1A en Plan 2A. Als</w:t>
      </w:r>
      <w:r w:rsidR="000E0B95">
        <w:rPr>
          <w:rFonts w:ascii="Tahoma" w:eastAsia="Calibri" w:hAnsi="Tahoma" w:cs="Tahoma"/>
          <w:color w:val="000000"/>
          <w:sz w:val="18"/>
          <w:szCs w:val="18"/>
          <w:lang w:val="nl-NL"/>
        </w:rPr>
        <w:t> </w:t>
      </w:r>
      <w:r w:rsidRPr="00946F7D">
        <w:rPr>
          <w:rFonts w:ascii="Tahoma" w:eastAsia="Calibri" w:hAnsi="Tahoma" w:cs="Tahoma"/>
          <w:color w:val="000000"/>
          <w:sz w:val="18"/>
          <w:szCs w:val="18"/>
          <w:lang w:val="nl-NL"/>
        </w:rPr>
        <w:t>tijdelijke aanbieding ontvangen klanten met een licentie voor Lync Online gratis één gelicentieerd exemplaar van Lync voor Mac 2011 bij elke abonnementslicentie voor Lync Online. De software mag alleen worden gebruikt met Lync Online en alle rechten voor het gebruik van de software worden beëindigd bij het aflopen van de onderliggende abonnementslicentie of migratie naar de volgende grote nieuwe versie van Lync Online, afhankelijk van wat zich het eerste voordoet. Klanten kunnen de gratis Lync Basic 2013-client gebruiken voor hun Windows-eindgebruikers.</w:t>
      </w:r>
    </w:p>
    <w:p w:rsidR="00C21366" w:rsidRPr="00946F7D" w:rsidRDefault="00C21366" w:rsidP="00C21366">
      <w:pPr>
        <w:pStyle w:val="FootnoteBulletLevel2"/>
        <w:tabs>
          <w:tab w:val="clear" w:pos="1260"/>
        </w:tabs>
        <w:spacing w:before="0"/>
        <w:ind w:left="0" w:firstLine="0"/>
        <w:rPr>
          <w:rFonts w:ascii="Tahoma" w:hAnsi="Tahoma" w:cs="Tahoma"/>
          <w:lang w:val="nl-NL"/>
        </w:rPr>
      </w:pPr>
    </w:p>
    <w:p w:rsidR="00C21366" w:rsidRPr="00946F7D" w:rsidRDefault="00C21366" w:rsidP="00C21366">
      <w:pPr>
        <w:pStyle w:val="FootnoteBulletLevel2"/>
        <w:tabs>
          <w:tab w:val="clear" w:pos="1260"/>
        </w:tabs>
        <w:spacing w:before="0"/>
        <w:ind w:left="0" w:firstLine="0"/>
        <w:rPr>
          <w:rFonts w:ascii="Tahoma" w:hAnsi="Tahoma" w:cs="Tahoma"/>
          <w:lang w:val="nl-NL"/>
        </w:rPr>
      </w:pPr>
    </w:p>
    <w:p w:rsidR="00C21366" w:rsidRPr="00946F7D" w:rsidRDefault="00C21366" w:rsidP="00C21366">
      <w:pPr>
        <w:pStyle w:val="Heading2"/>
        <w:ind w:left="0"/>
        <w:rPr>
          <w:rFonts w:ascii="Tahoma" w:hAnsi="Tahoma" w:cs="Tahoma"/>
          <w:lang w:val="nl-NL"/>
        </w:rPr>
      </w:pPr>
      <w:bookmarkStart w:id="982" w:name="_7_Office_365"/>
      <w:bookmarkStart w:id="983" w:name="_65_Office_365"/>
      <w:bookmarkStart w:id="984" w:name="_5_Office_365"/>
      <w:bookmarkStart w:id="985" w:name="_Toc368299898"/>
      <w:bookmarkStart w:id="986" w:name="_Toc336338263"/>
      <w:bookmarkEnd w:id="982"/>
      <w:bookmarkEnd w:id="983"/>
      <w:bookmarkEnd w:id="984"/>
      <w:r w:rsidRPr="00946F7D">
        <w:rPr>
          <w:rFonts w:ascii="Tahoma" w:hAnsi="Tahoma" w:cs="Tahoma"/>
          <w:caps/>
          <w:color w:val="FF6600"/>
          <w:sz w:val="22"/>
          <w:szCs w:val="22"/>
          <w:vertAlign w:val="superscript"/>
          <w:lang w:val="nl-NL"/>
        </w:rPr>
        <w:t>6</w:t>
      </w:r>
      <w:r w:rsidRPr="00946F7D">
        <w:rPr>
          <w:rFonts w:ascii="Tahoma" w:hAnsi="Tahoma" w:cs="Tahoma"/>
          <w:color w:val="FF6600"/>
          <w:lang w:val="nl-NL"/>
        </w:rPr>
        <w:t xml:space="preserve"> </w:t>
      </w:r>
      <w:r w:rsidRPr="00946F7D">
        <w:rPr>
          <w:rFonts w:ascii="Tahoma" w:hAnsi="Tahoma" w:cs="Tahoma"/>
          <w:color w:val="FF6600"/>
          <w:sz w:val="22"/>
          <w:szCs w:val="22"/>
          <w:lang w:val="nl-NL"/>
        </w:rPr>
        <w:t>Office 365 Midsize Business</w:t>
      </w:r>
      <w:bookmarkEnd w:id="985"/>
    </w:p>
    <w:p w:rsidR="00C21366" w:rsidRPr="00946F7D" w:rsidRDefault="00C21366" w:rsidP="00C21366">
      <w:pPr>
        <w:ind w:left="720"/>
        <w:rPr>
          <w:rFonts w:cs="Tahoma"/>
          <w:lang w:val="nl-NL"/>
        </w:rPr>
      </w:pPr>
    </w:p>
    <w:p w:rsidR="00C21366" w:rsidRPr="00946F7D" w:rsidRDefault="00C21366" w:rsidP="000E0B95">
      <w:pPr>
        <w:ind w:left="720"/>
        <w:rPr>
          <w:rFonts w:cs="Tahoma"/>
          <w:lang w:val="nl-NL"/>
        </w:rPr>
      </w:pPr>
      <w:r w:rsidRPr="00946F7D">
        <w:rPr>
          <w:rFonts w:cs="Tahoma"/>
          <w:color w:val="000000"/>
          <w:lang w:val="nl-NL"/>
        </w:rPr>
        <w:t>Office 365 Midsized Business is gericht op klanten met een organisatie met 10 tot 250 seats. Wordt alleen</w:t>
      </w:r>
      <w:r w:rsidR="000E0B95">
        <w:rPr>
          <w:rFonts w:cs="Tahoma"/>
          <w:color w:val="000000"/>
          <w:lang w:val="nl-NL"/>
        </w:rPr>
        <w:t> </w:t>
      </w:r>
      <w:r w:rsidRPr="00946F7D">
        <w:rPr>
          <w:rFonts w:cs="Tahoma"/>
          <w:color w:val="000000"/>
          <w:lang w:val="nl-NL"/>
        </w:rPr>
        <w:t xml:space="preserve">verkocht in het kader van de programma´s Open License, Open Value en Open Value Subscription. Bij aankoop van Office 365 Midsized Business wordt een productcode verstrekt waarmee de dienst kan worden geactiveerd. </w:t>
      </w:r>
    </w:p>
    <w:p w:rsidR="00C21366" w:rsidRPr="00946F7D" w:rsidRDefault="00C21366" w:rsidP="00C21366">
      <w:pPr>
        <w:ind w:left="720"/>
        <w:rPr>
          <w:rFonts w:cs="Tahoma"/>
          <w:lang w:val="nl-NL"/>
        </w:rPr>
      </w:pPr>
    </w:p>
    <w:p w:rsidR="00C21366" w:rsidRPr="00946F7D" w:rsidRDefault="00C21366" w:rsidP="00C21366">
      <w:pPr>
        <w:ind w:left="720"/>
        <w:rPr>
          <w:rFonts w:cs="Tahoma"/>
          <w:lang w:val="nl-NL"/>
        </w:rPr>
      </w:pPr>
      <w:r w:rsidRPr="00946F7D">
        <w:rPr>
          <w:rFonts w:cs="Tahoma"/>
          <w:color w:val="000000"/>
          <w:lang w:val="nl-NL"/>
        </w:rPr>
        <w:t xml:space="preserve">Office 365 Midsized Business wordt verkocht met een jaar vooruitbetaling. De begin- en einddatum van het abonnement op de dienst staat los van de looptijd van het Volume Licensing-contract. De abonnementsperiode start op het moment dat de productcode wordt geactiveerd, niet op het moment dat de bestelling wordt geplaatst. Wanneer de productcode voor Office 365 eenmaal is geactiveerd, aanvaardt Microsoft geen retourverzoeken meer van de partners. </w:t>
      </w:r>
    </w:p>
    <w:p w:rsidR="00C21366" w:rsidRPr="00946F7D" w:rsidRDefault="00C21366" w:rsidP="00C21366">
      <w:pPr>
        <w:ind w:left="720"/>
        <w:rPr>
          <w:rFonts w:cs="Tahoma"/>
          <w:lang w:val="nl-NL"/>
        </w:rPr>
      </w:pPr>
    </w:p>
    <w:p w:rsidR="00C21366" w:rsidRPr="00946F7D" w:rsidRDefault="00C21366" w:rsidP="00C21366">
      <w:pPr>
        <w:ind w:left="720"/>
        <w:rPr>
          <w:rFonts w:cs="Tahoma"/>
          <w:lang w:val="nl-NL"/>
        </w:rPr>
      </w:pPr>
      <w:r w:rsidRPr="00946F7D">
        <w:rPr>
          <w:rFonts w:cs="Tahoma"/>
          <w:color w:val="000000"/>
          <w:lang w:val="nl-NL"/>
        </w:rPr>
        <w:t xml:space="preserve">Eindklanten die beschikken over een actieve Open Value/Open Value Subscription Overeenkomst met een organisatiebrede verplichting voor Office Pro Plus en of Client Access License Suite komen in aanmerking voor Office 365 Midsized Business tegen een gereduceerd tarief. Deze aanbieding wordt aangeduid als de Office 365 Open Value Aanbieding. De klant kan contact opnemen met zijn reseller voor meer informatie. </w:t>
      </w:r>
    </w:p>
    <w:p w:rsidR="00C21366" w:rsidRPr="00946F7D" w:rsidRDefault="00C21366" w:rsidP="00C21366">
      <w:pPr>
        <w:ind w:left="720"/>
        <w:rPr>
          <w:rFonts w:cs="Tahoma"/>
          <w:lang w:val="nl-NL"/>
        </w:rPr>
      </w:pPr>
    </w:p>
    <w:p w:rsidR="00C21366" w:rsidRPr="00946F7D" w:rsidRDefault="00C21366" w:rsidP="00C21366">
      <w:pPr>
        <w:ind w:left="720"/>
        <w:rPr>
          <w:rFonts w:cs="Tahoma"/>
          <w:lang w:val="nl-NL"/>
        </w:rPr>
      </w:pPr>
      <w:r w:rsidRPr="00946F7D">
        <w:rPr>
          <w:rFonts w:cs="Tahoma"/>
          <w:color w:val="000000"/>
          <w:lang w:val="nl-NL"/>
        </w:rPr>
        <w:t>In het geval van een conflict tussen de licentievoorwaarden voor Office 365 Midsized Business en deze aantekening prevaleren de huidige Product Use Rights.</w:t>
      </w:r>
    </w:p>
    <w:p w:rsidR="00C21366" w:rsidRPr="00946F7D" w:rsidRDefault="00C21366" w:rsidP="00C21366">
      <w:pPr>
        <w:ind w:left="720"/>
        <w:rPr>
          <w:rFonts w:cs="Tahoma"/>
          <w:lang w:val="nl-NL"/>
        </w:rPr>
      </w:pPr>
    </w:p>
    <w:p w:rsidR="00C21366" w:rsidRDefault="00C21366" w:rsidP="00C21366">
      <w:pPr>
        <w:ind w:left="720"/>
        <w:rPr>
          <w:rFonts w:cs="Tahoma"/>
          <w:lang w:val="nl-NL"/>
        </w:rPr>
      </w:pPr>
    </w:p>
    <w:p w:rsidR="000E0B95" w:rsidRDefault="000E0B95" w:rsidP="00C21366">
      <w:pPr>
        <w:ind w:left="720"/>
        <w:rPr>
          <w:rFonts w:cs="Tahoma"/>
          <w:lang w:val="nl-NL"/>
        </w:rPr>
      </w:pPr>
    </w:p>
    <w:p w:rsidR="002B192B" w:rsidRPr="00946F7D" w:rsidRDefault="002B192B" w:rsidP="00C21366">
      <w:pPr>
        <w:ind w:left="720"/>
        <w:rPr>
          <w:rFonts w:cs="Tahoma"/>
          <w:lang w:val="nl-NL"/>
        </w:rPr>
      </w:pPr>
    </w:p>
    <w:p w:rsidR="00C21366" w:rsidRPr="00946F7D" w:rsidRDefault="00C21366" w:rsidP="000E0B95">
      <w:pPr>
        <w:pStyle w:val="Heading2"/>
        <w:ind w:left="135" w:hanging="135"/>
        <w:rPr>
          <w:rFonts w:ascii="Tahoma" w:hAnsi="Tahoma" w:cs="Tahoma"/>
          <w:lang w:val="nl-NL"/>
        </w:rPr>
      </w:pPr>
      <w:bookmarkStart w:id="987" w:name="_7_Add-on_User"/>
      <w:bookmarkStart w:id="988" w:name="_7_Aanvullende_Abonnementslicentie"/>
      <w:bookmarkStart w:id="989" w:name="_Toc368299899"/>
      <w:bookmarkEnd w:id="987"/>
      <w:bookmarkEnd w:id="988"/>
      <w:r w:rsidRPr="00946F7D">
        <w:rPr>
          <w:rFonts w:ascii="Tahoma" w:hAnsi="Tahoma" w:cs="Tahoma"/>
          <w:caps/>
          <w:color w:val="FF6600"/>
          <w:sz w:val="22"/>
          <w:szCs w:val="22"/>
          <w:vertAlign w:val="superscript"/>
          <w:lang w:val="nl-NL"/>
        </w:rPr>
        <w:lastRenderedPageBreak/>
        <w:t>7</w:t>
      </w:r>
      <w:r w:rsidRPr="000E0B95">
        <w:rPr>
          <w:rFonts w:ascii="Tahoma" w:hAnsi="Tahoma" w:cs="Tahoma"/>
          <w:caps/>
          <w:color w:val="FF6600"/>
          <w:sz w:val="22"/>
          <w:szCs w:val="22"/>
          <w:lang w:val="nl-NL"/>
        </w:rPr>
        <w:t xml:space="preserve"> </w:t>
      </w:r>
      <w:r w:rsidRPr="00946F7D">
        <w:rPr>
          <w:rFonts w:ascii="Tahoma" w:hAnsi="Tahoma" w:cs="Tahoma"/>
          <w:color w:val="FF6600"/>
          <w:sz w:val="22"/>
          <w:szCs w:val="22"/>
          <w:lang w:val="nl-NL"/>
        </w:rPr>
        <w:t>Aanvullende Abonnementslicentie voor gebruikers voor Office 365 en Enterprise</w:t>
      </w:r>
      <w:r w:rsidR="000E0B95">
        <w:rPr>
          <w:rFonts w:ascii="Tahoma" w:hAnsi="Tahoma" w:cs="Tahoma"/>
          <w:color w:val="FF6600"/>
          <w:sz w:val="22"/>
          <w:szCs w:val="22"/>
          <w:lang w:val="nl-NL"/>
        </w:rPr>
        <w:t> </w:t>
      </w:r>
      <w:r w:rsidRPr="00946F7D">
        <w:rPr>
          <w:rFonts w:ascii="Tahoma" w:hAnsi="Tahoma" w:cs="Tahoma"/>
          <w:color w:val="FF6600"/>
          <w:sz w:val="22"/>
          <w:szCs w:val="22"/>
          <w:lang w:val="nl-NL"/>
        </w:rPr>
        <w:t>Workloads</w:t>
      </w:r>
      <w:bookmarkEnd w:id="989"/>
    </w:p>
    <w:p w:rsidR="00C21366" w:rsidRPr="00946F7D" w:rsidRDefault="00C21366" w:rsidP="00C21366">
      <w:pPr>
        <w:spacing w:after="60"/>
        <w:ind w:left="720"/>
        <w:rPr>
          <w:rFonts w:cs="Tahoma"/>
          <w:lang w:val="nl-NL"/>
        </w:rPr>
      </w:pPr>
    </w:p>
    <w:p w:rsidR="00C21366" w:rsidRPr="00946F7D" w:rsidRDefault="00C21366" w:rsidP="000E0B95">
      <w:pPr>
        <w:spacing w:after="60"/>
        <w:ind w:left="720"/>
        <w:rPr>
          <w:rFonts w:cs="Tahoma"/>
          <w:lang w:val="nl-NL"/>
        </w:rPr>
      </w:pPr>
      <w:r w:rsidRPr="00946F7D">
        <w:rPr>
          <w:rFonts w:cs="Tahoma"/>
          <w:lang w:val="nl-NL"/>
        </w:rPr>
        <w:t>Een Aanvullende Abonnementslicentie voor Gebruikers (Aanvullende Gebruikers-SL) is een Abonnementslicentie (SL) voor gebruikers die is aangeschaft in aanvulling op (en gekoppeld aan een</w:t>
      </w:r>
      <w:r w:rsidR="000E0B95">
        <w:rPr>
          <w:rFonts w:cs="Tahoma"/>
          <w:lang w:val="nl-NL"/>
        </w:rPr>
        <w:t> </w:t>
      </w:r>
      <w:r w:rsidRPr="00946F7D">
        <w:rPr>
          <w:rFonts w:cs="Tahoma"/>
          <w:lang w:val="nl-NL"/>
        </w:rPr>
        <w:t>Kwalificerende Licentie (of een set Kwalificerende Licenties) en biedt toegang tot Online Diensten en</w:t>
      </w:r>
      <w:r w:rsidR="000E0B95">
        <w:rPr>
          <w:rFonts w:cs="Tahoma"/>
          <w:lang w:val="nl-NL"/>
        </w:rPr>
        <w:t> </w:t>
      </w:r>
      <w:r w:rsidRPr="00946F7D">
        <w:rPr>
          <w:rFonts w:cs="Tahoma"/>
          <w:lang w:val="nl-NL"/>
        </w:rPr>
        <w:t xml:space="preserve">gebruiksrechten gelijk aan een Gebruikers-SL voor Corresponderende Online Diensten. </w:t>
      </w:r>
    </w:p>
    <w:p w:rsidR="00C21366" w:rsidRPr="00946F7D" w:rsidRDefault="00C21366" w:rsidP="00C21366">
      <w:pPr>
        <w:spacing w:after="60"/>
        <w:ind w:left="720"/>
        <w:rPr>
          <w:rFonts w:cs="Tahoma"/>
          <w:lang w:val="nl-NL"/>
        </w:rPr>
      </w:pPr>
      <w:r w:rsidRPr="00946F7D">
        <w:rPr>
          <w:rFonts w:cs="Tahoma"/>
          <w:lang w:val="nl-NL"/>
        </w:rPr>
        <w:t>In de volgende tabel worden de Kwalificerende Licenties en Gebruikers-SL voor Corresponderende Online Diensten voor elke beschikbare Aanvullende Gebruikers-SL weergegeven.</w:t>
      </w:r>
    </w:p>
    <w:p w:rsidR="00C21366" w:rsidRPr="00946F7D" w:rsidRDefault="00C21366" w:rsidP="00C21366">
      <w:pPr>
        <w:rPr>
          <w:rFonts w:cs="Tahoma"/>
          <w:lang w:val="nl-NL"/>
        </w:rPr>
      </w:pPr>
    </w:p>
    <w:tbl>
      <w:tblPr>
        <w:tblStyle w:val="TableGrid"/>
        <w:tblW w:w="8853"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64"/>
        <w:gridCol w:w="3494"/>
        <w:gridCol w:w="3795"/>
      </w:tblGrid>
      <w:tr w:rsidR="00C21366" w:rsidRPr="00D6097F" w:rsidTr="006B381E">
        <w:trPr>
          <w:trHeight w:val="530"/>
        </w:trPr>
        <w:tc>
          <w:tcPr>
            <w:tcW w:w="1564" w:type="dxa"/>
            <w:shd w:val="clear" w:color="auto" w:fill="FABF8F"/>
          </w:tcPr>
          <w:p w:rsidR="00C21366" w:rsidRPr="00FC0C73" w:rsidRDefault="00C21366" w:rsidP="00111C93">
            <w:pPr>
              <w:jc w:val="center"/>
              <w:rPr>
                <w:rFonts w:cs="Tahoma"/>
                <w:b/>
                <w:szCs w:val="24"/>
              </w:rPr>
            </w:pPr>
            <w:r w:rsidRPr="00FC0C73">
              <w:rPr>
                <w:rFonts w:cs="Tahoma"/>
                <w:b/>
                <w:szCs w:val="24"/>
              </w:rPr>
              <w:t>Kwalificerende licenties</w:t>
            </w:r>
          </w:p>
        </w:tc>
        <w:tc>
          <w:tcPr>
            <w:tcW w:w="3494" w:type="dxa"/>
            <w:shd w:val="clear" w:color="auto" w:fill="FABF8F"/>
            <w:vAlign w:val="center"/>
          </w:tcPr>
          <w:p w:rsidR="00C21366" w:rsidRPr="00FC0C73" w:rsidRDefault="00C21366" w:rsidP="00111C93">
            <w:pPr>
              <w:jc w:val="center"/>
              <w:rPr>
                <w:rFonts w:cs="Tahoma"/>
                <w:b/>
                <w:szCs w:val="24"/>
                <w:vertAlign w:val="superscript"/>
              </w:rPr>
            </w:pPr>
            <w:r w:rsidRPr="00FC0C73">
              <w:rPr>
                <w:rFonts w:cs="Tahoma"/>
                <w:b/>
                <w:szCs w:val="24"/>
              </w:rPr>
              <w:t>Aanvullende Gebruikers-SL</w:t>
            </w:r>
            <w:r w:rsidRPr="00FC0C73">
              <w:rPr>
                <w:rFonts w:cs="Tahoma"/>
                <w:b/>
                <w:szCs w:val="24"/>
                <w:vertAlign w:val="superscript"/>
              </w:rPr>
              <w:t>1</w:t>
            </w:r>
          </w:p>
        </w:tc>
        <w:tc>
          <w:tcPr>
            <w:tcW w:w="3795" w:type="dxa"/>
            <w:shd w:val="clear" w:color="auto" w:fill="FABF8F"/>
            <w:vAlign w:val="center"/>
          </w:tcPr>
          <w:p w:rsidR="00C21366" w:rsidRPr="00946F7D" w:rsidRDefault="00C21366" w:rsidP="00111C93">
            <w:pPr>
              <w:jc w:val="center"/>
              <w:rPr>
                <w:rFonts w:cs="Tahoma"/>
                <w:b/>
                <w:szCs w:val="24"/>
                <w:lang w:val="nl-NL"/>
              </w:rPr>
            </w:pPr>
            <w:r w:rsidRPr="00946F7D">
              <w:rPr>
                <w:rFonts w:cs="Tahoma"/>
                <w:b/>
                <w:szCs w:val="24"/>
                <w:lang w:val="nl-NL"/>
              </w:rPr>
              <w:t>Gebruikers-SL voor Corresponderende Online Diensten</w:t>
            </w:r>
            <w:r w:rsidRPr="00946F7D">
              <w:rPr>
                <w:rFonts w:cs="Tahoma"/>
                <w:b/>
                <w:szCs w:val="24"/>
                <w:vertAlign w:val="superscript"/>
                <w:lang w:val="nl-NL"/>
              </w:rPr>
              <w:t>1</w:t>
            </w:r>
          </w:p>
        </w:tc>
      </w:tr>
      <w:tr w:rsidR="00C21366" w:rsidRPr="00FC0C73" w:rsidTr="006B381E">
        <w:tc>
          <w:tcPr>
            <w:tcW w:w="1564" w:type="dxa"/>
            <w:vMerge w:val="restart"/>
            <w:vAlign w:val="center"/>
          </w:tcPr>
          <w:p w:rsidR="00C21366" w:rsidRPr="00FC0C73" w:rsidRDefault="00C21366" w:rsidP="00111C93">
            <w:pPr>
              <w:jc w:val="center"/>
              <w:rPr>
                <w:rFonts w:cs="Tahoma"/>
                <w:szCs w:val="18"/>
              </w:rPr>
            </w:pPr>
            <w:r w:rsidRPr="00FC0C73">
              <w:rPr>
                <w:rFonts w:cs="Tahoma"/>
                <w:szCs w:val="18"/>
              </w:rPr>
              <w:t>Core CAL</w:t>
            </w:r>
          </w:p>
        </w:tc>
        <w:tc>
          <w:tcPr>
            <w:tcW w:w="3494" w:type="dxa"/>
            <w:vAlign w:val="center"/>
          </w:tcPr>
          <w:p w:rsidR="00C21366" w:rsidRPr="00FC0C73" w:rsidRDefault="00C21366" w:rsidP="00111C93">
            <w:pPr>
              <w:rPr>
                <w:rFonts w:cs="Tahoma"/>
                <w:szCs w:val="18"/>
              </w:rPr>
            </w:pPr>
            <w:r w:rsidRPr="00FC0C73">
              <w:rPr>
                <w:rFonts w:cs="Tahoma"/>
                <w:szCs w:val="18"/>
              </w:rPr>
              <w:t xml:space="preserve">Office 365 E1/G1 Add-on </w:t>
            </w:r>
          </w:p>
        </w:tc>
        <w:tc>
          <w:tcPr>
            <w:tcW w:w="3795" w:type="dxa"/>
            <w:vAlign w:val="center"/>
          </w:tcPr>
          <w:p w:rsidR="00C21366" w:rsidRPr="00FC0C73" w:rsidRDefault="00C21366" w:rsidP="00111C93">
            <w:pPr>
              <w:rPr>
                <w:rFonts w:cs="Tahoma"/>
                <w:szCs w:val="18"/>
              </w:rPr>
            </w:pPr>
            <w:r w:rsidRPr="00FC0C73">
              <w:rPr>
                <w:rFonts w:cs="Tahoma"/>
                <w:szCs w:val="18"/>
              </w:rPr>
              <w:t>Office 365 E1/G1</w:t>
            </w:r>
          </w:p>
        </w:tc>
      </w:tr>
      <w:tr w:rsidR="00C21366" w:rsidRPr="00FC0C73" w:rsidTr="006B381E">
        <w:tc>
          <w:tcPr>
            <w:tcW w:w="1564" w:type="dxa"/>
            <w:vMerge/>
            <w:vAlign w:val="center"/>
          </w:tcPr>
          <w:p w:rsidR="00C21366" w:rsidRPr="00FC0C73" w:rsidRDefault="00C21366" w:rsidP="00111C93">
            <w:pPr>
              <w:jc w:val="center"/>
              <w:rPr>
                <w:rFonts w:cs="Tahoma"/>
                <w:szCs w:val="18"/>
              </w:rPr>
            </w:pPr>
          </w:p>
        </w:tc>
        <w:tc>
          <w:tcPr>
            <w:tcW w:w="3494" w:type="dxa"/>
            <w:vAlign w:val="center"/>
          </w:tcPr>
          <w:p w:rsidR="00C21366" w:rsidRPr="00FC0C73" w:rsidRDefault="00C21366" w:rsidP="00111C93">
            <w:pPr>
              <w:rPr>
                <w:rFonts w:cs="Tahoma"/>
                <w:szCs w:val="18"/>
              </w:rPr>
            </w:pPr>
            <w:r w:rsidRPr="00FC0C73">
              <w:rPr>
                <w:rFonts w:cs="Tahoma"/>
                <w:szCs w:val="18"/>
              </w:rPr>
              <w:t xml:space="preserve">Office 365 E3/G3 zonder ProPlus Add-on </w:t>
            </w:r>
          </w:p>
        </w:tc>
        <w:tc>
          <w:tcPr>
            <w:tcW w:w="3795" w:type="dxa"/>
            <w:vAlign w:val="center"/>
          </w:tcPr>
          <w:p w:rsidR="00C21366" w:rsidRPr="00FC0C73" w:rsidRDefault="00C21366" w:rsidP="00111C93">
            <w:pPr>
              <w:rPr>
                <w:rFonts w:cs="Tahoma"/>
                <w:szCs w:val="18"/>
              </w:rPr>
            </w:pPr>
            <w:r w:rsidRPr="00FC0C73">
              <w:rPr>
                <w:rFonts w:cs="Tahoma"/>
                <w:szCs w:val="18"/>
              </w:rPr>
              <w:t xml:space="preserve">Office 365 E3/G3 zonder ProPlus </w:t>
            </w:r>
          </w:p>
        </w:tc>
      </w:tr>
      <w:tr w:rsidR="00C21366" w:rsidRPr="00FC0C73" w:rsidTr="006B381E">
        <w:tc>
          <w:tcPr>
            <w:tcW w:w="1564" w:type="dxa"/>
            <w:vMerge/>
            <w:vAlign w:val="center"/>
          </w:tcPr>
          <w:p w:rsidR="00C21366" w:rsidRPr="00FC0C73" w:rsidRDefault="00C21366" w:rsidP="00111C93">
            <w:pPr>
              <w:jc w:val="center"/>
              <w:rPr>
                <w:rFonts w:cs="Tahoma"/>
                <w:szCs w:val="18"/>
              </w:rPr>
            </w:pPr>
          </w:p>
        </w:tc>
        <w:tc>
          <w:tcPr>
            <w:tcW w:w="3494" w:type="dxa"/>
            <w:vAlign w:val="center"/>
          </w:tcPr>
          <w:p w:rsidR="00C21366" w:rsidRPr="00FC0C73" w:rsidRDefault="00C21366" w:rsidP="00111C93">
            <w:pPr>
              <w:rPr>
                <w:rFonts w:cs="Tahoma"/>
                <w:szCs w:val="18"/>
              </w:rPr>
            </w:pPr>
            <w:r w:rsidRPr="00FC0C73">
              <w:rPr>
                <w:rFonts w:cs="Tahoma"/>
                <w:szCs w:val="18"/>
              </w:rPr>
              <w:t>Office 365 E4/G4 zonder ProPlus Add-on</w:t>
            </w:r>
          </w:p>
        </w:tc>
        <w:tc>
          <w:tcPr>
            <w:tcW w:w="3795" w:type="dxa"/>
            <w:vAlign w:val="center"/>
          </w:tcPr>
          <w:p w:rsidR="00C21366" w:rsidRPr="00FC0C73" w:rsidRDefault="00C21366" w:rsidP="00111C93">
            <w:pPr>
              <w:rPr>
                <w:rFonts w:cs="Tahoma"/>
                <w:szCs w:val="18"/>
              </w:rPr>
            </w:pPr>
            <w:r w:rsidRPr="00FC0C73">
              <w:rPr>
                <w:rFonts w:cs="Tahoma"/>
                <w:szCs w:val="18"/>
              </w:rPr>
              <w:t xml:space="preserve">Office 365 E4/G4 zonder ProPlus </w:t>
            </w:r>
          </w:p>
        </w:tc>
      </w:tr>
      <w:tr w:rsidR="00C21366" w:rsidRPr="00FC0C73" w:rsidTr="006B381E">
        <w:tc>
          <w:tcPr>
            <w:tcW w:w="1564" w:type="dxa"/>
            <w:vMerge/>
            <w:vAlign w:val="center"/>
          </w:tcPr>
          <w:p w:rsidR="00C21366" w:rsidRPr="00FC0C73" w:rsidRDefault="00C21366" w:rsidP="00111C93">
            <w:pPr>
              <w:jc w:val="center"/>
              <w:rPr>
                <w:rFonts w:cs="Tahoma"/>
                <w:szCs w:val="18"/>
              </w:rPr>
            </w:pPr>
          </w:p>
        </w:tc>
        <w:tc>
          <w:tcPr>
            <w:tcW w:w="3494" w:type="dxa"/>
            <w:vAlign w:val="center"/>
          </w:tcPr>
          <w:p w:rsidR="00C21366" w:rsidRPr="00FC0C73" w:rsidRDefault="00C21366" w:rsidP="00111C93">
            <w:pPr>
              <w:rPr>
                <w:rFonts w:cs="Tahoma"/>
                <w:szCs w:val="18"/>
              </w:rPr>
            </w:pPr>
            <w:r w:rsidRPr="00FC0C73">
              <w:rPr>
                <w:rFonts w:cs="Tahoma"/>
                <w:szCs w:val="18"/>
              </w:rPr>
              <w:t>Exchange Online Plan 1 Add-on</w:t>
            </w:r>
          </w:p>
        </w:tc>
        <w:tc>
          <w:tcPr>
            <w:tcW w:w="3795" w:type="dxa"/>
            <w:vAlign w:val="center"/>
          </w:tcPr>
          <w:p w:rsidR="00C21366" w:rsidRPr="00FC0C73" w:rsidRDefault="00C21366" w:rsidP="00111C93">
            <w:pPr>
              <w:rPr>
                <w:rFonts w:cs="Tahoma"/>
                <w:szCs w:val="18"/>
              </w:rPr>
            </w:pPr>
            <w:r w:rsidRPr="00FC0C73">
              <w:rPr>
                <w:rFonts w:cs="Tahoma"/>
                <w:szCs w:val="18"/>
              </w:rPr>
              <w:t>Exchange Online Plan 1</w:t>
            </w:r>
          </w:p>
        </w:tc>
      </w:tr>
      <w:tr w:rsidR="00C21366" w:rsidRPr="00FC0C73" w:rsidTr="006B381E">
        <w:tc>
          <w:tcPr>
            <w:tcW w:w="1564" w:type="dxa"/>
            <w:vMerge/>
            <w:vAlign w:val="center"/>
          </w:tcPr>
          <w:p w:rsidR="00C21366" w:rsidRPr="00FC0C73" w:rsidRDefault="00C21366" w:rsidP="00111C93">
            <w:pPr>
              <w:jc w:val="center"/>
              <w:rPr>
                <w:rFonts w:cs="Tahoma"/>
                <w:szCs w:val="18"/>
              </w:rPr>
            </w:pPr>
          </w:p>
        </w:tc>
        <w:tc>
          <w:tcPr>
            <w:tcW w:w="3494" w:type="dxa"/>
            <w:vAlign w:val="center"/>
          </w:tcPr>
          <w:p w:rsidR="00C21366" w:rsidRPr="00FC0C73" w:rsidRDefault="00C21366" w:rsidP="00111C93">
            <w:pPr>
              <w:rPr>
                <w:rFonts w:cs="Tahoma"/>
                <w:szCs w:val="18"/>
              </w:rPr>
            </w:pPr>
          </w:p>
        </w:tc>
        <w:tc>
          <w:tcPr>
            <w:tcW w:w="3795" w:type="dxa"/>
            <w:vAlign w:val="center"/>
          </w:tcPr>
          <w:p w:rsidR="00C21366" w:rsidRPr="00FC0C73" w:rsidRDefault="00C21366" w:rsidP="00111C93">
            <w:pPr>
              <w:rPr>
                <w:rFonts w:cs="Tahoma"/>
                <w:szCs w:val="18"/>
              </w:rPr>
            </w:pPr>
          </w:p>
        </w:tc>
      </w:tr>
      <w:tr w:rsidR="00C21366" w:rsidRPr="00FC0C73" w:rsidTr="006B381E">
        <w:tc>
          <w:tcPr>
            <w:tcW w:w="1564" w:type="dxa"/>
            <w:vMerge/>
            <w:vAlign w:val="center"/>
          </w:tcPr>
          <w:p w:rsidR="00C21366" w:rsidRPr="00FC0C73" w:rsidRDefault="00C21366" w:rsidP="00111C93">
            <w:pPr>
              <w:jc w:val="center"/>
              <w:rPr>
                <w:rFonts w:cs="Tahoma"/>
                <w:szCs w:val="18"/>
              </w:rPr>
            </w:pPr>
          </w:p>
        </w:tc>
        <w:tc>
          <w:tcPr>
            <w:tcW w:w="3494" w:type="dxa"/>
            <w:vAlign w:val="center"/>
          </w:tcPr>
          <w:p w:rsidR="00C21366" w:rsidRPr="00FC0C73" w:rsidRDefault="00C21366" w:rsidP="00111C93">
            <w:pPr>
              <w:rPr>
                <w:rFonts w:cs="Tahoma"/>
                <w:szCs w:val="18"/>
              </w:rPr>
            </w:pPr>
            <w:r w:rsidRPr="00FC0C73">
              <w:rPr>
                <w:rFonts w:cs="Tahoma"/>
                <w:szCs w:val="18"/>
              </w:rPr>
              <w:t>Lync Online Plan 1 Add-on</w:t>
            </w:r>
          </w:p>
        </w:tc>
        <w:tc>
          <w:tcPr>
            <w:tcW w:w="3795" w:type="dxa"/>
            <w:vAlign w:val="center"/>
          </w:tcPr>
          <w:p w:rsidR="00C21366" w:rsidRPr="00FC0C73" w:rsidRDefault="00C21366" w:rsidP="00111C93">
            <w:pPr>
              <w:rPr>
                <w:rFonts w:cs="Tahoma"/>
                <w:szCs w:val="18"/>
              </w:rPr>
            </w:pPr>
            <w:r w:rsidRPr="00FC0C73">
              <w:rPr>
                <w:rFonts w:cs="Tahoma"/>
                <w:szCs w:val="18"/>
              </w:rPr>
              <w:t>Lync Online Plan 1</w:t>
            </w:r>
          </w:p>
        </w:tc>
      </w:tr>
      <w:tr w:rsidR="00C21366" w:rsidRPr="00FC0C73" w:rsidTr="006B381E">
        <w:tc>
          <w:tcPr>
            <w:tcW w:w="1564" w:type="dxa"/>
            <w:vMerge/>
            <w:vAlign w:val="center"/>
          </w:tcPr>
          <w:p w:rsidR="00C21366" w:rsidRPr="00FC0C73" w:rsidRDefault="00C21366" w:rsidP="00111C93">
            <w:pPr>
              <w:jc w:val="center"/>
              <w:rPr>
                <w:rFonts w:cs="Tahoma"/>
                <w:szCs w:val="18"/>
              </w:rPr>
            </w:pPr>
          </w:p>
        </w:tc>
        <w:tc>
          <w:tcPr>
            <w:tcW w:w="3494" w:type="dxa"/>
            <w:vAlign w:val="center"/>
          </w:tcPr>
          <w:p w:rsidR="00C21366" w:rsidRPr="00FC0C73" w:rsidRDefault="00C21366" w:rsidP="00111C93">
            <w:pPr>
              <w:rPr>
                <w:rFonts w:cs="Tahoma"/>
                <w:szCs w:val="18"/>
              </w:rPr>
            </w:pPr>
            <w:r w:rsidRPr="00FC0C73">
              <w:rPr>
                <w:rFonts w:cs="Tahoma"/>
                <w:szCs w:val="18"/>
              </w:rPr>
              <w:t>SharePoint Online Plan 1 met Yammer Add-on</w:t>
            </w:r>
          </w:p>
        </w:tc>
        <w:tc>
          <w:tcPr>
            <w:tcW w:w="3795" w:type="dxa"/>
            <w:vAlign w:val="center"/>
          </w:tcPr>
          <w:p w:rsidR="00C21366" w:rsidRPr="00FC0C73" w:rsidRDefault="00C21366" w:rsidP="00111C93">
            <w:pPr>
              <w:rPr>
                <w:rFonts w:cs="Tahoma"/>
                <w:szCs w:val="18"/>
              </w:rPr>
            </w:pPr>
            <w:r w:rsidRPr="00FC0C73">
              <w:rPr>
                <w:rFonts w:cs="Tahoma"/>
                <w:szCs w:val="18"/>
              </w:rPr>
              <w:t>SharePoint Online Plan 1 en Yammer Enterprise</w:t>
            </w:r>
          </w:p>
        </w:tc>
      </w:tr>
      <w:tr w:rsidR="00C21366" w:rsidRPr="00FC0C73" w:rsidTr="006B381E">
        <w:tc>
          <w:tcPr>
            <w:tcW w:w="1564" w:type="dxa"/>
            <w:vMerge w:val="restart"/>
            <w:vAlign w:val="center"/>
          </w:tcPr>
          <w:p w:rsidR="00C21366" w:rsidRPr="00946F7D" w:rsidRDefault="00C21366" w:rsidP="00111C93">
            <w:pPr>
              <w:jc w:val="center"/>
              <w:rPr>
                <w:rFonts w:cs="Tahoma"/>
                <w:lang w:val="fr-FR"/>
              </w:rPr>
            </w:pPr>
            <w:r w:rsidRPr="00946F7D">
              <w:rPr>
                <w:rFonts w:cs="Tahoma"/>
                <w:szCs w:val="18"/>
                <w:lang w:val="fr-FR"/>
              </w:rPr>
              <w:t xml:space="preserve">Core CAL Suite + </w:t>
            </w:r>
          </w:p>
          <w:p w:rsidR="00C21366" w:rsidRPr="00946F7D" w:rsidRDefault="00C21366" w:rsidP="00111C93">
            <w:pPr>
              <w:jc w:val="center"/>
              <w:rPr>
                <w:rFonts w:cs="Tahoma"/>
                <w:szCs w:val="18"/>
                <w:lang w:val="fr-FR"/>
              </w:rPr>
            </w:pPr>
            <w:r w:rsidRPr="00946F7D">
              <w:rPr>
                <w:rFonts w:cs="Tahoma"/>
                <w:szCs w:val="18"/>
                <w:lang w:val="fr-FR"/>
              </w:rPr>
              <w:t>Office Professional Plus</w:t>
            </w:r>
          </w:p>
        </w:tc>
        <w:tc>
          <w:tcPr>
            <w:tcW w:w="3494" w:type="dxa"/>
            <w:vAlign w:val="center"/>
          </w:tcPr>
          <w:p w:rsidR="00C21366" w:rsidRPr="00FC0C73" w:rsidRDefault="00C21366" w:rsidP="00111C93">
            <w:pPr>
              <w:rPr>
                <w:rFonts w:cs="Tahoma"/>
                <w:szCs w:val="18"/>
              </w:rPr>
            </w:pPr>
            <w:r w:rsidRPr="00FC0C73">
              <w:rPr>
                <w:rFonts w:cs="Tahoma"/>
                <w:szCs w:val="18"/>
              </w:rPr>
              <w:t xml:space="preserve">Office 365 E1/G1 Add-on </w:t>
            </w:r>
          </w:p>
        </w:tc>
        <w:tc>
          <w:tcPr>
            <w:tcW w:w="3795" w:type="dxa"/>
            <w:vAlign w:val="center"/>
          </w:tcPr>
          <w:p w:rsidR="00C21366" w:rsidRPr="00FC0C73" w:rsidRDefault="00C21366" w:rsidP="00111C93">
            <w:pPr>
              <w:rPr>
                <w:rFonts w:cs="Tahoma"/>
                <w:szCs w:val="18"/>
              </w:rPr>
            </w:pPr>
            <w:r w:rsidRPr="00FC0C73">
              <w:rPr>
                <w:rFonts w:cs="Tahoma"/>
                <w:szCs w:val="18"/>
              </w:rPr>
              <w:t>Office 365 E1/G1</w:t>
            </w:r>
          </w:p>
        </w:tc>
      </w:tr>
      <w:tr w:rsidR="00C21366" w:rsidRPr="00FC0C73" w:rsidTr="006B381E">
        <w:tc>
          <w:tcPr>
            <w:tcW w:w="1564" w:type="dxa"/>
            <w:vMerge/>
          </w:tcPr>
          <w:p w:rsidR="00C21366" w:rsidRPr="00FC0C73" w:rsidRDefault="00C21366" w:rsidP="00111C93">
            <w:pPr>
              <w:rPr>
                <w:rFonts w:cs="Tahoma"/>
                <w:szCs w:val="18"/>
              </w:rPr>
            </w:pPr>
          </w:p>
        </w:tc>
        <w:tc>
          <w:tcPr>
            <w:tcW w:w="3494" w:type="dxa"/>
            <w:vAlign w:val="center"/>
          </w:tcPr>
          <w:p w:rsidR="00C21366" w:rsidRPr="00FC0C73" w:rsidRDefault="00C21366" w:rsidP="00111C93">
            <w:pPr>
              <w:rPr>
                <w:rFonts w:cs="Tahoma"/>
                <w:szCs w:val="18"/>
              </w:rPr>
            </w:pPr>
            <w:r w:rsidRPr="00FC0C73">
              <w:rPr>
                <w:rFonts w:cs="Tahoma"/>
                <w:szCs w:val="18"/>
              </w:rPr>
              <w:t>Office 365 E3/G3 zonder ProPlus Add-on</w:t>
            </w:r>
          </w:p>
        </w:tc>
        <w:tc>
          <w:tcPr>
            <w:tcW w:w="3795" w:type="dxa"/>
            <w:vAlign w:val="center"/>
          </w:tcPr>
          <w:p w:rsidR="00C21366" w:rsidRPr="00FC0C73" w:rsidRDefault="00C21366" w:rsidP="00111C93">
            <w:pPr>
              <w:rPr>
                <w:rFonts w:cs="Tahoma"/>
                <w:szCs w:val="18"/>
              </w:rPr>
            </w:pPr>
            <w:r w:rsidRPr="00FC0C73">
              <w:rPr>
                <w:rFonts w:cs="Tahoma"/>
                <w:szCs w:val="18"/>
              </w:rPr>
              <w:t>Office 365 E3/G3 zonder ProPlus</w:t>
            </w:r>
            <w:r w:rsidRPr="00FC0C73">
              <w:rPr>
                <w:rFonts w:cs="Tahoma"/>
                <w:szCs w:val="18"/>
                <w:vertAlign w:val="superscript"/>
              </w:rPr>
              <w:t>2</w:t>
            </w:r>
          </w:p>
        </w:tc>
      </w:tr>
      <w:tr w:rsidR="00C21366" w:rsidRPr="00FC0C73" w:rsidTr="006B381E">
        <w:tc>
          <w:tcPr>
            <w:tcW w:w="1564" w:type="dxa"/>
            <w:vMerge/>
          </w:tcPr>
          <w:p w:rsidR="00C21366" w:rsidRPr="00FC0C73" w:rsidRDefault="00C21366" w:rsidP="00111C93">
            <w:pPr>
              <w:rPr>
                <w:rFonts w:cs="Tahoma"/>
                <w:szCs w:val="18"/>
              </w:rPr>
            </w:pPr>
          </w:p>
        </w:tc>
        <w:tc>
          <w:tcPr>
            <w:tcW w:w="3494" w:type="dxa"/>
            <w:vAlign w:val="center"/>
          </w:tcPr>
          <w:p w:rsidR="00C21366" w:rsidRPr="00FC0C73" w:rsidRDefault="00C21366" w:rsidP="00111C93">
            <w:pPr>
              <w:rPr>
                <w:rFonts w:cs="Tahoma"/>
                <w:szCs w:val="18"/>
              </w:rPr>
            </w:pPr>
            <w:r w:rsidRPr="00FC0C73">
              <w:rPr>
                <w:rFonts w:cs="Tahoma"/>
                <w:szCs w:val="18"/>
              </w:rPr>
              <w:t>Office 365 E3/G3 Add-on</w:t>
            </w:r>
          </w:p>
        </w:tc>
        <w:tc>
          <w:tcPr>
            <w:tcW w:w="3795" w:type="dxa"/>
            <w:vAlign w:val="center"/>
          </w:tcPr>
          <w:p w:rsidR="00C21366" w:rsidRPr="00FC0C73" w:rsidRDefault="00C21366" w:rsidP="00111C93">
            <w:pPr>
              <w:rPr>
                <w:rFonts w:cs="Tahoma"/>
                <w:szCs w:val="18"/>
              </w:rPr>
            </w:pPr>
            <w:r w:rsidRPr="00FC0C73">
              <w:rPr>
                <w:rFonts w:cs="Tahoma"/>
                <w:szCs w:val="18"/>
              </w:rPr>
              <w:t>Office 365 E3/G3</w:t>
            </w:r>
          </w:p>
        </w:tc>
      </w:tr>
      <w:tr w:rsidR="00C21366" w:rsidRPr="00FC0C73" w:rsidTr="006B381E">
        <w:tc>
          <w:tcPr>
            <w:tcW w:w="1564" w:type="dxa"/>
            <w:vMerge/>
          </w:tcPr>
          <w:p w:rsidR="00C21366" w:rsidRPr="00FC0C73" w:rsidRDefault="00C21366" w:rsidP="00111C93">
            <w:pPr>
              <w:rPr>
                <w:rFonts w:cs="Tahoma"/>
                <w:szCs w:val="18"/>
              </w:rPr>
            </w:pPr>
          </w:p>
        </w:tc>
        <w:tc>
          <w:tcPr>
            <w:tcW w:w="3494" w:type="dxa"/>
            <w:vAlign w:val="center"/>
          </w:tcPr>
          <w:p w:rsidR="00C21366" w:rsidRPr="00FC0C73" w:rsidRDefault="00C21366" w:rsidP="00111C93">
            <w:pPr>
              <w:rPr>
                <w:rFonts w:cs="Tahoma"/>
                <w:szCs w:val="18"/>
              </w:rPr>
            </w:pPr>
            <w:r w:rsidRPr="00FC0C73">
              <w:rPr>
                <w:rFonts w:cs="Tahoma"/>
                <w:szCs w:val="18"/>
              </w:rPr>
              <w:t>Office 365 E4/G4 zonder ProPlus Add-on</w:t>
            </w:r>
          </w:p>
        </w:tc>
        <w:tc>
          <w:tcPr>
            <w:tcW w:w="3795" w:type="dxa"/>
            <w:vAlign w:val="center"/>
          </w:tcPr>
          <w:p w:rsidR="00C21366" w:rsidRPr="00FC0C73" w:rsidRDefault="00C21366" w:rsidP="00111C93">
            <w:pPr>
              <w:rPr>
                <w:rFonts w:cs="Tahoma"/>
                <w:szCs w:val="18"/>
              </w:rPr>
            </w:pPr>
            <w:r w:rsidRPr="00FC0C73">
              <w:rPr>
                <w:rFonts w:cs="Tahoma"/>
                <w:szCs w:val="18"/>
              </w:rPr>
              <w:t>Office 365 E4/G4 zonder ProPlus</w:t>
            </w:r>
            <w:r w:rsidRPr="00FC0C73">
              <w:rPr>
                <w:rFonts w:cs="Tahoma"/>
                <w:szCs w:val="18"/>
                <w:vertAlign w:val="superscript"/>
              </w:rPr>
              <w:t>2</w:t>
            </w:r>
          </w:p>
        </w:tc>
      </w:tr>
      <w:tr w:rsidR="00C21366" w:rsidRPr="00FC0C73" w:rsidTr="006B381E">
        <w:tc>
          <w:tcPr>
            <w:tcW w:w="1564" w:type="dxa"/>
            <w:vMerge/>
          </w:tcPr>
          <w:p w:rsidR="00C21366" w:rsidRPr="00FC0C73" w:rsidRDefault="00C21366" w:rsidP="00111C93">
            <w:pPr>
              <w:rPr>
                <w:rFonts w:cs="Tahoma"/>
                <w:szCs w:val="18"/>
              </w:rPr>
            </w:pPr>
          </w:p>
        </w:tc>
        <w:tc>
          <w:tcPr>
            <w:tcW w:w="3494" w:type="dxa"/>
            <w:vAlign w:val="center"/>
          </w:tcPr>
          <w:p w:rsidR="00C21366" w:rsidRPr="00FC0C73" w:rsidRDefault="00C21366" w:rsidP="00111C93">
            <w:pPr>
              <w:rPr>
                <w:rFonts w:cs="Tahoma"/>
                <w:szCs w:val="18"/>
              </w:rPr>
            </w:pPr>
            <w:r w:rsidRPr="00FC0C73">
              <w:rPr>
                <w:rFonts w:cs="Tahoma"/>
                <w:szCs w:val="18"/>
              </w:rPr>
              <w:t>Office 365 E4/G4 Add-on</w:t>
            </w:r>
          </w:p>
        </w:tc>
        <w:tc>
          <w:tcPr>
            <w:tcW w:w="3795" w:type="dxa"/>
            <w:vAlign w:val="center"/>
          </w:tcPr>
          <w:p w:rsidR="00C21366" w:rsidRPr="00FC0C73" w:rsidRDefault="00C21366" w:rsidP="00111C93">
            <w:pPr>
              <w:rPr>
                <w:rFonts w:cs="Tahoma"/>
                <w:szCs w:val="18"/>
              </w:rPr>
            </w:pPr>
            <w:r w:rsidRPr="00FC0C73">
              <w:rPr>
                <w:rFonts w:cs="Tahoma"/>
                <w:szCs w:val="18"/>
              </w:rPr>
              <w:t>Office 365 E4/G4</w:t>
            </w:r>
          </w:p>
        </w:tc>
      </w:tr>
      <w:tr w:rsidR="00C21366" w:rsidRPr="00FC0C73" w:rsidTr="006B381E">
        <w:tc>
          <w:tcPr>
            <w:tcW w:w="1564" w:type="dxa"/>
            <w:vMerge/>
          </w:tcPr>
          <w:p w:rsidR="00C21366" w:rsidRPr="00FC0C73" w:rsidRDefault="00C21366" w:rsidP="00111C93">
            <w:pPr>
              <w:rPr>
                <w:rFonts w:cs="Tahoma"/>
                <w:szCs w:val="18"/>
              </w:rPr>
            </w:pPr>
          </w:p>
        </w:tc>
        <w:tc>
          <w:tcPr>
            <w:tcW w:w="3494" w:type="dxa"/>
            <w:vAlign w:val="center"/>
          </w:tcPr>
          <w:p w:rsidR="00C21366" w:rsidRPr="00FC0C73" w:rsidRDefault="00C21366" w:rsidP="00111C93">
            <w:pPr>
              <w:rPr>
                <w:rFonts w:cs="Tahoma"/>
                <w:szCs w:val="18"/>
              </w:rPr>
            </w:pPr>
            <w:r w:rsidRPr="00FC0C73">
              <w:rPr>
                <w:rFonts w:cs="Tahoma"/>
                <w:szCs w:val="18"/>
              </w:rPr>
              <w:t>Exchange Online Plan 1 Add-on</w:t>
            </w:r>
          </w:p>
        </w:tc>
        <w:tc>
          <w:tcPr>
            <w:tcW w:w="3795" w:type="dxa"/>
            <w:vAlign w:val="center"/>
          </w:tcPr>
          <w:p w:rsidR="00C21366" w:rsidRPr="00FC0C73" w:rsidRDefault="00C21366" w:rsidP="00111C93">
            <w:pPr>
              <w:rPr>
                <w:rFonts w:cs="Tahoma"/>
                <w:szCs w:val="18"/>
              </w:rPr>
            </w:pPr>
            <w:r w:rsidRPr="00FC0C73">
              <w:rPr>
                <w:rFonts w:cs="Tahoma"/>
                <w:szCs w:val="18"/>
              </w:rPr>
              <w:t>Exchange Online Plan 1</w:t>
            </w:r>
          </w:p>
        </w:tc>
      </w:tr>
      <w:tr w:rsidR="00C21366" w:rsidRPr="00FC0C73" w:rsidTr="006B381E">
        <w:tc>
          <w:tcPr>
            <w:tcW w:w="1564" w:type="dxa"/>
            <w:vMerge/>
          </w:tcPr>
          <w:p w:rsidR="00C21366" w:rsidRPr="00FC0C73" w:rsidRDefault="00C21366" w:rsidP="00111C93">
            <w:pPr>
              <w:rPr>
                <w:rFonts w:cs="Tahoma"/>
                <w:szCs w:val="18"/>
              </w:rPr>
            </w:pPr>
          </w:p>
        </w:tc>
        <w:tc>
          <w:tcPr>
            <w:tcW w:w="3494" w:type="dxa"/>
            <w:vAlign w:val="center"/>
          </w:tcPr>
          <w:p w:rsidR="00C21366" w:rsidRPr="00FC0C73" w:rsidRDefault="00C21366" w:rsidP="00111C93">
            <w:pPr>
              <w:rPr>
                <w:rFonts w:cs="Tahoma"/>
                <w:szCs w:val="18"/>
              </w:rPr>
            </w:pPr>
            <w:r w:rsidRPr="00FC0C73">
              <w:rPr>
                <w:rFonts w:cs="Tahoma"/>
                <w:szCs w:val="18"/>
              </w:rPr>
              <w:t>Lync Online Plan 1 Add-on</w:t>
            </w:r>
          </w:p>
        </w:tc>
        <w:tc>
          <w:tcPr>
            <w:tcW w:w="3795" w:type="dxa"/>
            <w:vAlign w:val="center"/>
          </w:tcPr>
          <w:p w:rsidR="00C21366" w:rsidRPr="00FC0C73" w:rsidRDefault="00C21366" w:rsidP="00111C93">
            <w:pPr>
              <w:rPr>
                <w:rFonts w:cs="Tahoma"/>
                <w:szCs w:val="18"/>
              </w:rPr>
            </w:pPr>
            <w:r w:rsidRPr="00FC0C73">
              <w:rPr>
                <w:rFonts w:cs="Tahoma"/>
                <w:szCs w:val="18"/>
              </w:rPr>
              <w:t>Lync Online Plan 1</w:t>
            </w:r>
          </w:p>
        </w:tc>
      </w:tr>
      <w:tr w:rsidR="00C21366" w:rsidRPr="00FC0C73" w:rsidTr="006B381E">
        <w:tc>
          <w:tcPr>
            <w:tcW w:w="1564" w:type="dxa"/>
            <w:vMerge/>
          </w:tcPr>
          <w:p w:rsidR="00C21366" w:rsidRPr="00FC0C73" w:rsidRDefault="00C21366" w:rsidP="00111C93">
            <w:pPr>
              <w:rPr>
                <w:rFonts w:cs="Tahoma"/>
                <w:szCs w:val="18"/>
              </w:rPr>
            </w:pPr>
          </w:p>
        </w:tc>
        <w:tc>
          <w:tcPr>
            <w:tcW w:w="3494" w:type="dxa"/>
            <w:vAlign w:val="center"/>
          </w:tcPr>
          <w:p w:rsidR="00C21366" w:rsidRPr="00FC0C73" w:rsidRDefault="00C21366" w:rsidP="00111C93">
            <w:pPr>
              <w:rPr>
                <w:rFonts w:cs="Tahoma"/>
                <w:szCs w:val="18"/>
              </w:rPr>
            </w:pPr>
            <w:r w:rsidRPr="00FC0C73">
              <w:rPr>
                <w:rFonts w:cs="Tahoma"/>
                <w:szCs w:val="18"/>
              </w:rPr>
              <w:t>SharePoint Online Plan 1 met Yammer Add-on</w:t>
            </w:r>
          </w:p>
        </w:tc>
        <w:tc>
          <w:tcPr>
            <w:tcW w:w="3795" w:type="dxa"/>
            <w:vAlign w:val="center"/>
          </w:tcPr>
          <w:p w:rsidR="00C21366" w:rsidRPr="00FC0C73" w:rsidRDefault="00C21366" w:rsidP="00111C93">
            <w:pPr>
              <w:rPr>
                <w:rFonts w:cs="Tahoma"/>
                <w:szCs w:val="18"/>
              </w:rPr>
            </w:pPr>
            <w:r w:rsidRPr="00FC0C73">
              <w:rPr>
                <w:rFonts w:cs="Tahoma"/>
                <w:szCs w:val="18"/>
              </w:rPr>
              <w:t xml:space="preserve">SharePoint Online Plan 1 en Yammer Enterprise </w:t>
            </w:r>
          </w:p>
        </w:tc>
      </w:tr>
      <w:tr w:rsidR="00C21366" w:rsidRPr="00FC0C73" w:rsidTr="006B381E">
        <w:tc>
          <w:tcPr>
            <w:tcW w:w="1564" w:type="dxa"/>
            <w:vMerge w:val="restart"/>
            <w:vAlign w:val="center"/>
          </w:tcPr>
          <w:p w:rsidR="00C21366" w:rsidRPr="00FC0C73" w:rsidRDefault="00C21366" w:rsidP="000E0B95">
            <w:pPr>
              <w:jc w:val="center"/>
              <w:rPr>
                <w:rFonts w:cs="Tahoma"/>
                <w:szCs w:val="18"/>
              </w:rPr>
            </w:pPr>
            <w:r w:rsidRPr="00FC0C73">
              <w:rPr>
                <w:rFonts w:cs="Tahoma"/>
                <w:szCs w:val="18"/>
              </w:rPr>
              <w:t>Enterprise CAL</w:t>
            </w:r>
            <w:r w:rsidR="000E0B95">
              <w:rPr>
                <w:rFonts w:cs="Tahoma"/>
                <w:szCs w:val="18"/>
              </w:rPr>
              <w:t> </w:t>
            </w:r>
            <w:r w:rsidRPr="00FC0C73">
              <w:rPr>
                <w:rFonts w:cs="Tahoma"/>
                <w:szCs w:val="18"/>
              </w:rPr>
              <w:t>Suite</w:t>
            </w:r>
          </w:p>
        </w:tc>
        <w:tc>
          <w:tcPr>
            <w:tcW w:w="3494" w:type="dxa"/>
            <w:vAlign w:val="center"/>
          </w:tcPr>
          <w:p w:rsidR="00C21366" w:rsidRPr="00FC0C73" w:rsidRDefault="00C21366" w:rsidP="00111C93">
            <w:pPr>
              <w:rPr>
                <w:rFonts w:cs="Tahoma"/>
                <w:szCs w:val="18"/>
              </w:rPr>
            </w:pPr>
            <w:r w:rsidRPr="00FC0C73">
              <w:rPr>
                <w:rFonts w:cs="Tahoma"/>
                <w:szCs w:val="18"/>
              </w:rPr>
              <w:t>Office 365 E3/G3 zonder ProPlus Add-on</w:t>
            </w:r>
          </w:p>
        </w:tc>
        <w:tc>
          <w:tcPr>
            <w:tcW w:w="3795" w:type="dxa"/>
            <w:vAlign w:val="center"/>
          </w:tcPr>
          <w:p w:rsidR="00C21366" w:rsidRPr="00FC0C73" w:rsidRDefault="00C21366" w:rsidP="00111C93">
            <w:pPr>
              <w:rPr>
                <w:rFonts w:cs="Tahoma"/>
                <w:szCs w:val="18"/>
              </w:rPr>
            </w:pPr>
            <w:r w:rsidRPr="00FC0C73">
              <w:rPr>
                <w:rFonts w:cs="Tahoma"/>
                <w:szCs w:val="18"/>
              </w:rPr>
              <w:t>Office 365 E3/G3 zonder ProPlus</w:t>
            </w:r>
            <w:r w:rsidRPr="00FC0C73">
              <w:rPr>
                <w:rFonts w:cs="Tahoma"/>
                <w:szCs w:val="18"/>
                <w:vertAlign w:val="superscript"/>
              </w:rPr>
              <w:t>2</w:t>
            </w:r>
          </w:p>
        </w:tc>
      </w:tr>
      <w:tr w:rsidR="00C21366" w:rsidRPr="00FC0C73" w:rsidTr="006B381E">
        <w:tc>
          <w:tcPr>
            <w:tcW w:w="1564" w:type="dxa"/>
            <w:vMerge/>
          </w:tcPr>
          <w:p w:rsidR="00C21366" w:rsidRPr="00FC0C73" w:rsidRDefault="00C21366" w:rsidP="00111C93">
            <w:pPr>
              <w:jc w:val="center"/>
              <w:rPr>
                <w:rFonts w:cs="Tahoma"/>
                <w:szCs w:val="18"/>
              </w:rPr>
            </w:pPr>
          </w:p>
        </w:tc>
        <w:tc>
          <w:tcPr>
            <w:tcW w:w="3494" w:type="dxa"/>
            <w:vAlign w:val="center"/>
          </w:tcPr>
          <w:p w:rsidR="00C21366" w:rsidRPr="00FC0C73" w:rsidRDefault="00C21366" w:rsidP="00111C93">
            <w:pPr>
              <w:rPr>
                <w:rFonts w:cs="Tahoma"/>
                <w:szCs w:val="18"/>
              </w:rPr>
            </w:pPr>
            <w:r w:rsidRPr="00FC0C73">
              <w:rPr>
                <w:rFonts w:cs="Tahoma"/>
                <w:szCs w:val="18"/>
              </w:rPr>
              <w:t>Office 365 E4/G4 zonder ProPlus Add-on</w:t>
            </w:r>
          </w:p>
        </w:tc>
        <w:tc>
          <w:tcPr>
            <w:tcW w:w="3795" w:type="dxa"/>
            <w:vAlign w:val="center"/>
          </w:tcPr>
          <w:p w:rsidR="00C21366" w:rsidRPr="00FC0C73" w:rsidRDefault="00C21366" w:rsidP="00111C93">
            <w:pPr>
              <w:rPr>
                <w:rFonts w:cs="Tahoma"/>
                <w:szCs w:val="18"/>
              </w:rPr>
            </w:pPr>
            <w:r w:rsidRPr="00FC0C73">
              <w:rPr>
                <w:rFonts w:cs="Tahoma"/>
                <w:szCs w:val="18"/>
              </w:rPr>
              <w:t>Office 365 E4/G4 zonder ProPlus</w:t>
            </w:r>
            <w:r w:rsidRPr="00FC0C73">
              <w:rPr>
                <w:rFonts w:cs="Tahoma"/>
                <w:szCs w:val="18"/>
                <w:vertAlign w:val="superscript"/>
              </w:rPr>
              <w:t>2</w:t>
            </w:r>
          </w:p>
        </w:tc>
      </w:tr>
      <w:tr w:rsidR="00C21366" w:rsidRPr="00FC0C73" w:rsidTr="006B381E">
        <w:tc>
          <w:tcPr>
            <w:tcW w:w="1564" w:type="dxa"/>
            <w:vMerge/>
          </w:tcPr>
          <w:p w:rsidR="00C21366" w:rsidRPr="00FC0C73" w:rsidRDefault="00C21366" w:rsidP="00111C93">
            <w:pPr>
              <w:jc w:val="center"/>
              <w:rPr>
                <w:rFonts w:cs="Tahoma"/>
                <w:szCs w:val="18"/>
              </w:rPr>
            </w:pPr>
          </w:p>
        </w:tc>
        <w:tc>
          <w:tcPr>
            <w:tcW w:w="3494" w:type="dxa"/>
            <w:vAlign w:val="center"/>
          </w:tcPr>
          <w:p w:rsidR="00C21366" w:rsidRPr="00FC0C73" w:rsidRDefault="00C21366" w:rsidP="00111C93">
            <w:pPr>
              <w:rPr>
                <w:rFonts w:cs="Tahoma"/>
                <w:szCs w:val="18"/>
              </w:rPr>
            </w:pPr>
            <w:r w:rsidRPr="00FC0C73">
              <w:rPr>
                <w:rFonts w:cs="Tahoma"/>
                <w:szCs w:val="18"/>
              </w:rPr>
              <w:t>Windows Azure Active Directory Rights Management Add-on</w:t>
            </w:r>
          </w:p>
        </w:tc>
        <w:tc>
          <w:tcPr>
            <w:tcW w:w="3795" w:type="dxa"/>
            <w:vAlign w:val="center"/>
          </w:tcPr>
          <w:p w:rsidR="00C21366" w:rsidRPr="00FC0C73" w:rsidRDefault="00C21366" w:rsidP="00111C93">
            <w:pPr>
              <w:rPr>
                <w:rFonts w:cs="Tahoma"/>
                <w:szCs w:val="18"/>
              </w:rPr>
            </w:pPr>
            <w:r w:rsidRPr="00FC0C73">
              <w:rPr>
                <w:rFonts w:cs="Tahoma"/>
                <w:szCs w:val="18"/>
              </w:rPr>
              <w:t>Windows Azure Active Directory Rights Management</w:t>
            </w:r>
          </w:p>
        </w:tc>
      </w:tr>
      <w:tr w:rsidR="00C21366" w:rsidRPr="00FC0C73" w:rsidTr="006B381E">
        <w:tc>
          <w:tcPr>
            <w:tcW w:w="1564" w:type="dxa"/>
            <w:vMerge w:val="restart"/>
            <w:vAlign w:val="center"/>
          </w:tcPr>
          <w:p w:rsidR="00C21366" w:rsidRPr="00946F7D" w:rsidRDefault="00C21366" w:rsidP="00111C93">
            <w:pPr>
              <w:jc w:val="center"/>
              <w:rPr>
                <w:rFonts w:cs="Tahoma"/>
                <w:lang w:val="fr-FR"/>
              </w:rPr>
            </w:pPr>
            <w:r w:rsidRPr="00946F7D">
              <w:rPr>
                <w:rFonts w:cs="Tahoma"/>
                <w:szCs w:val="18"/>
                <w:lang w:val="fr-FR"/>
              </w:rPr>
              <w:t xml:space="preserve">Enterprise CAL Suite + </w:t>
            </w:r>
          </w:p>
          <w:p w:rsidR="00C21366" w:rsidRPr="00946F7D" w:rsidRDefault="00C21366" w:rsidP="00111C93">
            <w:pPr>
              <w:jc w:val="center"/>
              <w:rPr>
                <w:rFonts w:cs="Tahoma"/>
                <w:szCs w:val="18"/>
                <w:lang w:val="fr-FR"/>
              </w:rPr>
            </w:pPr>
            <w:r w:rsidRPr="00946F7D">
              <w:rPr>
                <w:rFonts w:cs="Tahoma"/>
                <w:szCs w:val="18"/>
                <w:lang w:val="fr-FR"/>
              </w:rPr>
              <w:t>Office Professional Plus</w:t>
            </w:r>
          </w:p>
        </w:tc>
        <w:tc>
          <w:tcPr>
            <w:tcW w:w="3494" w:type="dxa"/>
            <w:vAlign w:val="center"/>
          </w:tcPr>
          <w:p w:rsidR="00C21366" w:rsidRPr="00FC0C73" w:rsidRDefault="00C21366" w:rsidP="00111C93">
            <w:pPr>
              <w:rPr>
                <w:rFonts w:cs="Tahoma"/>
                <w:szCs w:val="18"/>
              </w:rPr>
            </w:pPr>
            <w:r w:rsidRPr="00FC0C73">
              <w:rPr>
                <w:rFonts w:cs="Tahoma"/>
                <w:szCs w:val="18"/>
              </w:rPr>
              <w:t>Office 365 E3/G3 zonder ProPlus Add-on</w:t>
            </w:r>
          </w:p>
        </w:tc>
        <w:tc>
          <w:tcPr>
            <w:tcW w:w="3795" w:type="dxa"/>
            <w:vAlign w:val="center"/>
          </w:tcPr>
          <w:p w:rsidR="00C21366" w:rsidRPr="00FC0C73" w:rsidRDefault="00C21366" w:rsidP="00111C93">
            <w:pPr>
              <w:rPr>
                <w:rFonts w:cs="Tahoma"/>
                <w:szCs w:val="18"/>
              </w:rPr>
            </w:pPr>
            <w:r w:rsidRPr="00FC0C73">
              <w:rPr>
                <w:rFonts w:cs="Tahoma"/>
                <w:szCs w:val="18"/>
              </w:rPr>
              <w:t>Office 365 E3/G3 zonder ProPlus</w:t>
            </w:r>
            <w:r w:rsidRPr="00FC0C73">
              <w:rPr>
                <w:rFonts w:cs="Tahoma"/>
                <w:szCs w:val="18"/>
                <w:vertAlign w:val="superscript"/>
              </w:rPr>
              <w:t>2</w:t>
            </w:r>
          </w:p>
        </w:tc>
      </w:tr>
      <w:tr w:rsidR="00C21366" w:rsidRPr="00FC0C73" w:rsidTr="006B381E">
        <w:tc>
          <w:tcPr>
            <w:tcW w:w="1564" w:type="dxa"/>
            <w:vMerge/>
          </w:tcPr>
          <w:p w:rsidR="00C21366" w:rsidRPr="00FC0C73" w:rsidRDefault="00C21366" w:rsidP="00111C93">
            <w:pPr>
              <w:jc w:val="center"/>
              <w:rPr>
                <w:rFonts w:cs="Tahoma"/>
                <w:szCs w:val="18"/>
              </w:rPr>
            </w:pPr>
          </w:p>
        </w:tc>
        <w:tc>
          <w:tcPr>
            <w:tcW w:w="3494" w:type="dxa"/>
            <w:vAlign w:val="center"/>
          </w:tcPr>
          <w:p w:rsidR="00C21366" w:rsidRPr="00FC0C73" w:rsidRDefault="00C21366" w:rsidP="00111C93">
            <w:pPr>
              <w:rPr>
                <w:rFonts w:cs="Tahoma"/>
                <w:szCs w:val="18"/>
              </w:rPr>
            </w:pPr>
            <w:r w:rsidRPr="00FC0C73">
              <w:rPr>
                <w:rFonts w:cs="Tahoma"/>
                <w:szCs w:val="18"/>
              </w:rPr>
              <w:t>Office 365 E3/G3 Add-on</w:t>
            </w:r>
          </w:p>
        </w:tc>
        <w:tc>
          <w:tcPr>
            <w:tcW w:w="3795" w:type="dxa"/>
            <w:vAlign w:val="center"/>
          </w:tcPr>
          <w:p w:rsidR="00C21366" w:rsidRPr="00FC0C73" w:rsidRDefault="00C21366" w:rsidP="00111C93">
            <w:pPr>
              <w:rPr>
                <w:rFonts w:cs="Tahoma"/>
                <w:szCs w:val="18"/>
              </w:rPr>
            </w:pPr>
            <w:r w:rsidRPr="00FC0C73">
              <w:rPr>
                <w:rFonts w:cs="Tahoma"/>
                <w:szCs w:val="18"/>
              </w:rPr>
              <w:t>Office 365 E3/G3 Add-on</w:t>
            </w:r>
          </w:p>
        </w:tc>
      </w:tr>
      <w:tr w:rsidR="00C21366" w:rsidRPr="00FC0C73" w:rsidTr="006B381E">
        <w:tc>
          <w:tcPr>
            <w:tcW w:w="1564" w:type="dxa"/>
            <w:vMerge/>
          </w:tcPr>
          <w:p w:rsidR="00C21366" w:rsidRPr="00FC0C73" w:rsidRDefault="00C21366" w:rsidP="00111C93">
            <w:pPr>
              <w:jc w:val="center"/>
              <w:rPr>
                <w:rFonts w:cs="Tahoma"/>
                <w:szCs w:val="18"/>
              </w:rPr>
            </w:pPr>
          </w:p>
        </w:tc>
        <w:tc>
          <w:tcPr>
            <w:tcW w:w="3494" w:type="dxa"/>
            <w:vAlign w:val="center"/>
          </w:tcPr>
          <w:p w:rsidR="00C21366" w:rsidRPr="00FC0C73" w:rsidRDefault="00C21366" w:rsidP="00111C93">
            <w:pPr>
              <w:rPr>
                <w:rFonts w:cs="Tahoma"/>
                <w:szCs w:val="18"/>
              </w:rPr>
            </w:pPr>
            <w:r w:rsidRPr="00FC0C73">
              <w:rPr>
                <w:rFonts w:cs="Tahoma"/>
                <w:szCs w:val="18"/>
              </w:rPr>
              <w:t>Office 365 E4/G4 zonder ProPlus Add-on</w:t>
            </w:r>
          </w:p>
        </w:tc>
        <w:tc>
          <w:tcPr>
            <w:tcW w:w="3795" w:type="dxa"/>
            <w:vAlign w:val="center"/>
          </w:tcPr>
          <w:p w:rsidR="00C21366" w:rsidRPr="00FC0C73" w:rsidRDefault="00C21366" w:rsidP="00111C93">
            <w:pPr>
              <w:rPr>
                <w:rFonts w:cs="Tahoma"/>
                <w:szCs w:val="18"/>
              </w:rPr>
            </w:pPr>
            <w:r w:rsidRPr="00FC0C73">
              <w:rPr>
                <w:rFonts w:cs="Tahoma"/>
                <w:szCs w:val="18"/>
              </w:rPr>
              <w:t>Office 365 E4/G4 zonder ProPlus</w:t>
            </w:r>
            <w:r w:rsidRPr="00FC0C73">
              <w:rPr>
                <w:rFonts w:cs="Tahoma"/>
                <w:szCs w:val="18"/>
                <w:vertAlign w:val="superscript"/>
              </w:rPr>
              <w:t>2</w:t>
            </w:r>
          </w:p>
        </w:tc>
      </w:tr>
      <w:tr w:rsidR="00C21366" w:rsidRPr="00FC0C73" w:rsidTr="006B381E">
        <w:tc>
          <w:tcPr>
            <w:tcW w:w="1564" w:type="dxa"/>
            <w:vMerge/>
          </w:tcPr>
          <w:p w:rsidR="00C21366" w:rsidRPr="00FC0C73" w:rsidRDefault="00C21366" w:rsidP="00111C93">
            <w:pPr>
              <w:jc w:val="center"/>
              <w:rPr>
                <w:rFonts w:cs="Tahoma"/>
                <w:szCs w:val="18"/>
              </w:rPr>
            </w:pPr>
          </w:p>
        </w:tc>
        <w:tc>
          <w:tcPr>
            <w:tcW w:w="3494" w:type="dxa"/>
            <w:vAlign w:val="center"/>
          </w:tcPr>
          <w:p w:rsidR="00C21366" w:rsidRPr="00FC0C73" w:rsidRDefault="00C21366" w:rsidP="00111C93">
            <w:pPr>
              <w:rPr>
                <w:rFonts w:cs="Tahoma"/>
                <w:szCs w:val="18"/>
              </w:rPr>
            </w:pPr>
            <w:r w:rsidRPr="00FC0C73">
              <w:rPr>
                <w:rFonts w:cs="Tahoma"/>
                <w:szCs w:val="18"/>
              </w:rPr>
              <w:t>Office 365 E4/G4 Add-on</w:t>
            </w:r>
          </w:p>
        </w:tc>
        <w:tc>
          <w:tcPr>
            <w:tcW w:w="3795" w:type="dxa"/>
            <w:vAlign w:val="center"/>
          </w:tcPr>
          <w:p w:rsidR="00C21366" w:rsidRPr="00FC0C73" w:rsidRDefault="00C21366" w:rsidP="00111C93">
            <w:pPr>
              <w:rPr>
                <w:rFonts w:cs="Tahoma"/>
                <w:szCs w:val="18"/>
              </w:rPr>
            </w:pPr>
            <w:r w:rsidRPr="00FC0C73">
              <w:rPr>
                <w:rFonts w:cs="Tahoma"/>
                <w:szCs w:val="18"/>
              </w:rPr>
              <w:t>Office 365 E4/G4</w:t>
            </w:r>
          </w:p>
        </w:tc>
      </w:tr>
      <w:tr w:rsidR="00C21366" w:rsidRPr="00FC0C73" w:rsidTr="006B381E">
        <w:tc>
          <w:tcPr>
            <w:tcW w:w="1564" w:type="dxa"/>
            <w:vMerge/>
          </w:tcPr>
          <w:p w:rsidR="00C21366" w:rsidRPr="00FC0C73" w:rsidRDefault="00C21366" w:rsidP="00111C93">
            <w:pPr>
              <w:jc w:val="center"/>
              <w:rPr>
                <w:rFonts w:cs="Tahoma"/>
                <w:szCs w:val="18"/>
              </w:rPr>
            </w:pPr>
          </w:p>
        </w:tc>
        <w:tc>
          <w:tcPr>
            <w:tcW w:w="3494" w:type="dxa"/>
            <w:vAlign w:val="center"/>
          </w:tcPr>
          <w:p w:rsidR="00C21366" w:rsidRPr="00FC0C73" w:rsidRDefault="00C21366" w:rsidP="00111C93">
            <w:pPr>
              <w:rPr>
                <w:rFonts w:cs="Tahoma"/>
                <w:szCs w:val="18"/>
              </w:rPr>
            </w:pPr>
            <w:r w:rsidRPr="00FC0C73">
              <w:rPr>
                <w:rFonts w:cs="Tahoma"/>
                <w:szCs w:val="18"/>
              </w:rPr>
              <w:t>Windows Azure Active Directory Rights Management Add-on</w:t>
            </w:r>
          </w:p>
        </w:tc>
        <w:tc>
          <w:tcPr>
            <w:tcW w:w="3795" w:type="dxa"/>
            <w:vAlign w:val="center"/>
          </w:tcPr>
          <w:p w:rsidR="00C21366" w:rsidRPr="00FC0C73" w:rsidRDefault="00C21366" w:rsidP="00111C93">
            <w:pPr>
              <w:rPr>
                <w:rFonts w:cs="Tahoma"/>
                <w:szCs w:val="18"/>
              </w:rPr>
            </w:pPr>
            <w:r w:rsidRPr="00FC0C73">
              <w:rPr>
                <w:rFonts w:cs="Tahoma"/>
                <w:szCs w:val="18"/>
              </w:rPr>
              <w:t>Windows Azure Active Directory Rights Management</w:t>
            </w:r>
          </w:p>
        </w:tc>
      </w:tr>
    </w:tbl>
    <w:p w:rsidR="00C21366" w:rsidRPr="00FC0C73" w:rsidRDefault="00C21366" w:rsidP="00C21366">
      <w:pPr>
        <w:ind w:left="720"/>
        <w:rPr>
          <w:rFonts w:cs="Tahoma"/>
        </w:rPr>
      </w:pPr>
    </w:p>
    <w:p w:rsidR="00C21366" w:rsidRPr="000E0B95" w:rsidRDefault="00C21366" w:rsidP="000E0B95">
      <w:pPr>
        <w:ind w:left="720"/>
        <w:rPr>
          <w:rFonts w:cs="Tahoma"/>
          <w:sz w:val="16"/>
          <w:szCs w:val="16"/>
          <w:lang w:val="nl-NL"/>
        </w:rPr>
      </w:pPr>
      <w:r w:rsidRPr="00946F7D">
        <w:rPr>
          <w:rFonts w:cs="Tahoma"/>
          <w:szCs w:val="24"/>
          <w:vertAlign w:val="superscript"/>
          <w:lang w:val="nl-NL"/>
        </w:rPr>
        <w:t>1</w:t>
      </w:r>
      <w:r w:rsidRPr="00946F7D">
        <w:rPr>
          <w:rFonts w:cs="Tahoma"/>
          <w:sz w:val="16"/>
          <w:szCs w:val="24"/>
          <w:lang w:val="nl-NL"/>
        </w:rPr>
        <w:t xml:space="preserve">In </w:t>
      </w:r>
      <w:r w:rsidRPr="000E0B95">
        <w:rPr>
          <w:rFonts w:cs="Tahoma"/>
          <w:sz w:val="16"/>
          <w:szCs w:val="16"/>
          <w:lang w:val="nl-NL"/>
        </w:rPr>
        <w:t>de bovenstaande tabel is de “E” in de namen van Aanvullende Gebruikers-SL's en Gebruikers-SL's voor Corresponderende Online Diensten geen indicatie dat deze producten als Enterprise-producten worden aangeboden. Het</w:t>
      </w:r>
      <w:r w:rsidR="000E0B95" w:rsidRPr="000E0B95">
        <w:rPr>
          <w:rFonts w:cs="Tahoma"/>
          <w:sz w:val="16"/>
          <w:szCs w:val="16"/>
          <w:lang w:val="nl-NL"/>
        </w:rPr>
        <w:t> </w:t>
      </w:r>
      <w:r w:rsidRPr="000E0B95">
        <w:rPr>
          <w:rFonts w:cs="Tahoma"/>
          <w:sz w:val="16"/>
          <w:szCs w:val="16"/>
          <w:lang w:val="nl-NL"/>
        </w:rPr>
        <w:t>is een afkorting van de namen van Office 365-producten, waarbij de “E” staat voor het woord Enterprise en “G” voor</w:t>
      </w:r>
      <w:r w:rsidR="000E0B95" w:rsidRPr="000E0B95">
        <w:rPr>
          <w:rFonts w:cs="Tahoma"/>
          <w:sz w:val="16"/>
          <w:szCs w:val="16"/>
          <w:lang w:val="nl-NL"/>
        </w:rPr>
        <w:t> </w:t>
      </w:r>
      <w:r w:rsidRPr="000E0B95">
        <w:rPr>
          <w:rFonts w:cs="Tahoma"/>
          <w:sz w:val="16"/>
          <w:szCs w:val="16"/>
          <w:lang w:val="nl-NL"/>
        </w:rPr>
        <w:t>het woord Government.</w:t>
      </w:r>
    </w:p>
    <w:p w:rsidR="00C21366" w:rsidRPr="000E0B95" w:rsidRDefault="00C21366" w:rsidP="00C21366">
      <w:pPr>
        <w:ind w:left="720"/>
        <w:rPr>
          <w:rFonts w:cs="Tahoma"/>
          <w:sz w:val="16"/>
          <w:szCs w:val="16"/>
          <w:lang w:val="nl-NL"/>
        </w:rPr>
      </w:pPr>
      <w:r w:rsidRPr="000E0B95">
        <w:rPr>
          <w:rFonts w:cs="Tahoma"/>
          <w:sz w:val="16"/>
          <w:szCs w:val="16"/>
          <w:vertAlign w:val="superscript"/>
          <w:lang w:val="nl-NL"/>
        </w:rPr>
        <w:t>2</w:t>
      </w:r>
      <w:r w:rsidRPr="000E0B95">
        <w:rPr>
          <w:rFonts w:cs="Tahoma"/>
          <w:sz w:val="16"/>
          <w:szCs w:val="16"/>
          <w:lang w:val="nl-NL"/>
        </w:rPr>
        <w:t>De Office 365 zonder ProPlus Suites zijn uitsluitend verkrijgbaar door middel van een Aanvullende Gebruikers-SL.</w:t>
      </w:r>
    </w:p>
    <w:p w:rsidR="002B192B" w:rsidRPr="00946F7D" w:rsidRDefault="002B192B" w:rsidP="00C21366">
      <w:pPr>
        <w:ind w:left="720"/>
        <w:rPr>
          <w:rFonts w:cs="Tahoma"/>
          <w:lang w:val="nl-NL"/>
        </w:rPr>
      </w:pPr>
    </w:p>
    <w:p w:rsidR="00C21366" w:rsidRPr="00946F7D" w:rsidRDefault="00C21366" w:rsidP="00C21366">
      <w:pPr>
        <w:ind w:left="720"/>
        <w:rPr>
          <w:rFonts w:cs="Tahoma"/>
          <w:lang w:val="nl-NL"/>
        </w:rPr>
      </w:pPr>
      <w:r w:rsidRPr="00946F7D">
        <w:rPr>
          <w:rFonts w:cs="Tahoma"/>
          <w:szCs w:val="24"/>
          <w:lang w:val="nl-NL"/>
        </w:rPr>
        <w:t xml:space="preserve">De volgende voorwaarden zijn van toepassing op de Aanvullende Gebruikers-SL's in de bovenstaande tabel. </w:t>
      </w:r>
    </w:p>
    <w:p w:rsidR="00C21366" w:rsidRPr="00946F7D" w:rsidRDefault="00C21366" w:rsidP="00C21366">
      <w:pPr>
        <w:ind w:left="900"/>
        <w:rPr>
          <w:rFonts w:cs="Tahoma"/>
          <w:lang w:val="nl-NL"/>
        </w:rPr>
      </w:pPr>
    </w:p>
    <w:p w:rsidR="00C21366" w:rsidRPr="00946F7D" w:rsidRDefault="00C21366" w:rsidP="00C21366">
      <w:pPr>
        <w:keepNext/>
        <w:spacing w:after="60"/>
        <w:ind w:left="720"/>
        <w:rPr>
          <w:rFonts w:cs="Tahoma"/>
          <w:lang w:val="nl-NL"/>
        </w:rPr>
      </w:pPr>
      <w:r w:rsidRPr="00946F7D">
        <w:rPr>
          <w:rFonts w:eastAsia="Calibri" w:cs="Tahoma"/>
          <w:b/>
          <w:color w:val="000000"/>
          <w:szCs w:val="18"/>
          <w:lang w:val="nl-NL"/>
        </w:rPr>
        <w:t>Voorwaarden voor aankoop</w:t>
      </w:r>
    </w:p>
    <w:p w:rsidR="00C21366" w:rsidRPr="00946F7D" w:rsidRDefault="00C21366" w:rsidP="00C21366">
      <w:pPr>
        <w:spacing w:after="60"/>
        <w:ind w:left="720"/>
        <w:rPr>
          <w:rFonts w:cs="Tahoma"/>
          <w:lang w:val="nl-NL"/>
        </w:rPr>
      </w:pPr>
      <w:r w:rsidRPr="00946F7D">
        <w:rPr>
          <w:rFonts w:cs="Tahoma"/>
          <w:szCs w:val="24"/>
          <w:lang w:val="nl-NL"/>
        </w:rPr>
        <w:t xml:space="preserve">Voor de aanschaf van een Aanvullende Gebruikers-SL geldt: </w:t>
      </w:r>
    </w:p>
    <w:p w:rsidR="00C21366" w:rsidRPr="00BA5284" w:rsidRDefault="00C21366" w:rsidP="00C21366">
      <w:pPr>
        <w:pStyle w:val="ListParagraph"/>
        <w:numPr>
          <w:ilvl w:val="0"/>
          <w:numId w:val="141"/>
        </w:numPr>
        <w:spacing w:after="60"/>
        <w:rPr>
          <w:rFonts w:ascii="Tahoma" w:hAnsi="Tahoma" w:cs="Tahoma"/>
          <w:sz w:val="18"/>
          <w:szCs w:val="18"/>
        </w:rPr>
      </w:pPr>
      <w:r w:rsidRPr="00BA5284">
        <w:rPr>
          <w:rFonts w:ascii="Tahoma" w:hAnsi="Tahoma" w:cs="Tahoma"/>
          <w:sz w:val="18"/>
          <w:szCs w:val="18"/>
          <w:lang w:val="nl-NL"/>
        </w:rPr>
        <w:t xml:space="preserve">Klanten moeten een actieve Enterprise Enrollment hebben met actieve Software Assurance voor de corresponderende Kwalificerende Licenties. </w:t>
      </w:r>
      <w:r w:rsidRPr="00BA5284">
        <w:rPr>
          <w:rFonts w:ascii="Tahoma" w:hAnsi="Tahoma" w:cs="Tahoma"/>
          <w:sz w:val="18"/>
          <w:szCs w:val="18"/>
        </w:rPr>
        <w:t xml:space="preserve">De Kwalificerende Licenties kunnen gebruikergebaseerd of apparaatgebaseerd zijn. </w:t>
      </w:r>
    </w:p>
    <w:p w:rsidR="00C21366" w:rsidRPr="00BA5284" w:rsidRDefault="00C21366" w:rsidP="00C21366">
      <w:pPr>
        <w:pStyle w:val="ListParagraph"/>
        <w:numPr>
          <w:ilvl w:val="0"/>
          <w:numId w:val="141"/>
        </w:numPr>
        <w:spacing w:after="60"/>
        <w:rPr>
          <w:rFonts w:ascii="Tahoma" w:hAnsi="Tahoma" w:cs="Tahoma"/>
          <w:sz w:val="18"/>
          <w:szCs w:val="18"/>
          <w:lang w:val="nl-NL"/>
        </w:rPr>
      </w:pPr>
      <w:r w:rsidRPr="00BA5284">
        <w:rPr>
          <w:rFonts w:ascii="Tahoma" w:hAnsi="Tahoma" w:cs="Tahoma"/>
          <w:sz w:val="18"/>
          <w:szCs w:val="18"/>
          <w:lang w:val="nl-NL"/>
        </w:rPr>
        <w:t>Klanten met een versie van de MBSA van voor 2010 moeten de Aanvullende Algemene Voorwaarden voor Online Diensten ondertekenen.</w:t>
      </w:r>
    </w:p>
    <w:p w:rsidR="00C21366" w:rsidRPr="00BA5284" w:rsidRDefault="00C21366" w:rsidP="00C21366">
      <w:pPr>
        <w:pStyle w:val="ListParagraph"/>
        <w:tabs>
          <w:tab w:val="left" w:pos="1440"/>
        </w:tabs>
        <w:spacing w:after="60"/>
        <w:ind w:left="1800"/>
        <w:rPr>
          <w:rFonts w:ascii="Tahoma" w:hAnsi="Tahoma" w:cs="Tahoma"/>
          <w:sz w:val="18"/>
          <w:szCs w:val="18"/>
          <w:lang w:val="nl-NL"/>
        </w:rPr>
      </w:pPr>
    </w:p>
    <w:p w:rsidR="00C21366" w:rsidRPr="00946F7D" w:rsidRDefault="00C21366" w:rsidP="00C21366">
      <w:pPr>
        <w:keepNext/>
        <w:spacing w:after="60"/>
        <w:ind w:left="720"/>
        <w:rPr>
          <w:rFonts w:cs="Tahoma"/>
          <w:lang w:val="nl-NL"/>
        </w:rPr>
      </w:pPr>
      <w:r w:rsidRPr="00946F7D">
        <w:rPr>
          <w:rFonts w:eastAsia="Calibri" w:cs="Tahoma"/>
          <w:b/>
          <w:color w:val="000000"/>
          <w:szCs w:val="18"/>
          <w:lang w:val="nl-NL"/>
        </w:rPr>
        <w:lastRenderedPageBreak/>
        <w:t>Beperkingen voor Aankoop</w:t>
      </w:r>
    </w:p>
    <w:p w:rsidR="00C21366" w:rsidRPr="00946F7D" w:rsidRDefault="00C21366" w:rsidP="00C21366">
      <w:pPr>
        <w:spacing w:after="60"/>
        <w:ind w:left="720"/>
        <w:rPr>
          <w:rFonts w:cs="Tahoma"/>
          <w:lang w:val="nl-NL"/>
        </w:rPr>
      </w:pPr>
      <w:r w:rsidRPr="00946F7D">
        <w:rPr>
          <w:rFonts w:cs="Tahoma"/>
          <w:szCs w:val="24"/>
          <w:lang w:val="nl-NL"/>
        </w:rPr>
        <w:t>Voor elke Kwalificerende Licentie (of set Kwalificerende Licenties) mag slechts één Aanvullende Gebruikers-SL worden gekocht.</w:t>
      </w:r>
    </w:p>
    <w:p w:rsidR="00C21366" w:rsidRPr="00946F7D" w:rsidRDefault="00C21366" w:rsidP="00C21366">
      <w:pPr>
        <w:spacing w:after="60"/>
        <w:ind w:left="720"/>
        <w:rPr>
          <w:rFonts w:cs="Tahoma"/>
          <w:lang w:val="nl-NL"/>
        </w:rPr>
      </w:pPr>
    </w:p>
    <w:p w:rsidR="00C21366" w:rsidRPr="00946F7D" w:rsidRDefault="00C21366" w:rsidP="00C21366">
      <w:pPr>
        <w:ind w:left="720"/>
        <w:rPr>
          <w:rFonts w:cs="Tahoma"/>
          <w:lang w:val="nl-NL"/>
        </w:rPr>
      </w:pPr>
      <w:r w:rsidRPr="00946F7D">
        <w:rPr>
          <w:rFonts w:cs="Tahoma"/>
          <w:lang w:val="nl-NL"/>
        </w:rPr>
        <w:t>Klanten kunnen aanvullende gebruikers-SL's aanschaffen voor gebruikers of gebruikers van apparaten die zijn toegevoegd aan het aantal Enterprise Enrollment-gebruikers of -apparaten in afwachting van de volgende true-up datum (dat wil zeggen, voorafgaande aan de aanschaf van de kwalificerende licentie), onderworpen aan dezelfde beperking van één Aanvullende Gebruikers-SL per kwalificerende licentie (of set van Kwalificerende Licenties).</w:t>
      </w:r>
    </w:p>
    <w:p w:rsidR="00C21366" w:rsidRPr="00946F7D" w:rsidRDefault="00C21366" w:rsidP="00C21366">
      <w:pPr>
        <w:spacing w:after="60"/>
        <w:ind w:left="720"/>
        <w:rPr>
          <w:rFonts w:cs="Tahoma"/>
          <w:lang w:val="nl-NL"/>
        </w:rPr>
      </w:pPr>
    </w:p>
    <w:p w:rsidR="00C21366" w:rsidRPr="00946F7D" w:rsidRDefault="00C21366" w:rsidP="00C21366">
      <w:pPr>
        <w:keepNext/>
        <w:spacing w:after="60"/>
        <w:ind w:left="720"/>
        <w:rPr>
          <w:rFonts w:cs="Tahoma"/>
          <w:lang w:val="nl-NL"/>
        </w:rPr>
      </w:pPr>
      <w:r w:rsidRPr="00946F7D">
        <w:rPr>
          <w:rFonts w:eastAsia="Calibri" w:cs="Tahoma"/>
          <w:b/>
          <w:color w:val="000000"/>
          <w:szCs w:val="18"/>
          <w:lang w:val="nl-NL"/>
        </w:rPr>
        <w:t>Licentietoewijzing</w:t>
      </w:r>
    </w:p>
    <w:p w:rsidR="00C21366" w:rsidRPr="00946F7D" w:rsidRDefault="00C21366" w:rsidP="00C21366">
      <w:pPr>
        <w:ind w:left="720"/>
        <w:rPr>
          <w:rFonts w:cs="Tahoma"/>
          <w:lang w:val="nl-NL"/>
        </w:rPr>
      </w:pPr>
      <w:r w:rsidRPr="00946F7D">
        <w:rPr>
          <w:rFonts w:cs="Tahoma"/>
          <w:szCs w:val="24"/>
          <w:lang w:val="nl-NL"/>
        </w:rPr>
        <w:t xml:space="preserve">Elke Aanvullende Gebruikers-SL mag slechts aan één Gekwalificeerde Gebruiker worden toegekend (zoals in de Enterprise Enrollment van de klant uiteengezet). Aanvullende Gebruikers-SL's mogen aan andere Gekwalificeerde Gebruikers worden toegekend conform de Universele Licentievoorwaarden betreffende Microsoft Volume Licensing Product Use Rights (PUR) die op de hertoewijzing van gebruikers-SL's van toepassing zijn. </w:t>
      </w:r>
    </w:p>
    <w:p w:rsidR="00C21366" w:rsidRPr="00946F7D" w:rsidRDefault="00C21366" w:rsidP="00C21366">
      <w:pPr>
        <w:spacing w:after="60"/>
        <w:ind w:left="720"/>
        <w:rPr>
          <w:rFonts w:cs="Tahoma"/>
          <w:lang w:val="nl-NL"/>
        </w:rPr>
      </w:pPr>
    </w:p>
    <w:p w:rsidR="00C21366" w:rsidRPr="00946F7D" w:rsidRDefault="00C21366" w:rsidP="00C21366">
      <w:pPr>
        <w:keepNext/>
        <w:spacing w:after="60"/>
        <w:ind w:left="720"/>
        <w:rPr>
          <w:rFonts w:cs="Tahoma"/>
          <w:lang w:val="nl-NL"/>
        </w:rPr>
      </w:pPr>
      <w:r w:rsidRPr="00946F7D">
        <w:rPr>
          <w:rFonts w:eastAsia="Calibri" w:cs="Tahoma"/>
          <w:b/>
          <w:color w:val="000000"/>
          <w:szCs w:val="18"/>
          <w:lang w:val="nl-NL"/>
        </w:rPr>
        <w:t>Gebruiksrechten</w:t>
      </w:r>
    </w:p>
    <w:p w:rsidR="00C21366" w:rsidRPr="00946F7D" w:rsidRDefault="00C21366" w:rsidP="00C21366">
      <w:pPr>
        <w:ind w:left="720"/>
        <w:rPr>
          <w:rFonts w:cs="Tahoma"/>
          <w:lang w:val="nl-NL"/>
        </w:rPr>
      </w:pPr>
      <w:r w:rsidRPr="00946F7D">
        <w:rPr>
          <w:rFonts w:eastAsia="Calibri" w:cs="Tahoma"/>
          <w:color w:val="000000"/>
          <w:szCs w:val="18"/>
          <w:lang w:val="nl-NL"/>
        </w:rPr>
        <w:t>Elke Aanvullende Gebruikers-SL voorziet in gebruiksrechten gelijk aan de Gebruikers-SL voor Corresponderende Online Diensten. De</w:t>
      </w:r>
      <w:r w:rsidRPr="00946F7D">
        <w:rPr>
          <w:rFonts w:cs="Tahoma"/>
          <w:szCs w:val="24"/>
          <w:lang w:val="nl-NL"/>
        </w:rPr>
        <w:t xml:space="preserve"> gebruiksrechten voor elke Gebruikers-SL voor Corresponderende Diensten worden in de PUR uiteengezet. Gebruiksrechten die zijn verkregen door de aanschaf van deze Aanvullende Gebruikers-SL's verlopen samen met de eerder aflopende Software Assurance-dekking voor de Kwalificerende Licenties of aan het eind van de abonnementsperiode voor de Aanvullende Gebruikers-SL. Aanschaf van deze Aanvullende Gebruikers-SL's heeft geen invloed op de gebruiksrechten voor de Kwalificerende Licenties. </w:t>
      </w:r>
    </w:p>
    <w:p w:rsidR="00C21366" w:rsidRPr="00946F7D" w:rsidRDefault="00C21366" w:rsidP="00C21366">
      <w:pPr>
        <w:spacing w:after="60"/>
        <w:ind w:left="720"/>
        <w:rPr>
          <w:rFonts w:cs="Tahoma"/>
          <w:lang w:val="nl-NL"/>
        </w:rPr>
      </w:pPr>
    </w:p>
    <w:p w:rsidR="00C21366" w:rsidRPr="00946F7D" w:rsidRDefault="00C21366" w:rsidP="00C21366">
      <w:pPr>
        <w:keepNext/>
        <w:spacing w:after="60"/>
        <w:ind w:left="720"/>
        <w:rPr>
          <w:rFonts w:cs="Tahoma"/>
          <w:lang w:val="nl-NL"/>
        </w:rPr>
      </w:pPr>
      <w:r w:rsidRPr="00946F7D">
        <w:rPr>
          <w:rFonts w:eastAsia="Calibri" w:cs="Tahoma"/>
          <w:b/>
          <w:color w:val="000000"/>
          <w:szCs w:val="18"/>
          <w:lang w:val="nl-NL"/>
        </w:rPr>
        <w:t>True-ups</w:t>
      </w:r>
    </w:p>
    <w:p w:rsidR="00C21366" w:rsidRPr="00946F7D" w:rsidRDefault="00C21366" w:rsidP="00C21366">
      <w:pPr>
        <w:spacing w:after="60"/>
        <w:ind w:left="720"/>
        <w:rPr>
          <w:rFonts w:cs="Tahoma"/>
          <w:lang w:val="nl-NL"/>
        </w:rPr>
      </w:pPr>
      <w:r w:rsidRPr="00946F7D">
        <w:rPr>
          <w:rFonts w:eastAsia="Calibri" w:cs="Tahoma"/>
          <w:color w:val="000000"/>
          <w:szCs w:val="18"/>
          <w:lang w:val="nl-NL"/>
        </w:rPr>
        <w:t>Aanvullende Gebruikers-SL's zijn geen Enterprise-producten of Enterprise Online Diensten. Ze mogen niet worden gebruikt om te voldoen aan de Enterprise-brede vereisten in een Enterprise Enrollment. Als bijvoorbeeld een klant Office Professional Plus als Enterprise-product voor diens Enterprise Enrollment selecteert en een Aanvullende Gebruikers-SL gebruikt om Office 365 ProPlus op een Gekwalificeerd Apparaat zonder Office Professional Plus te installeren, moet de klant nog steeds een True-up-bestelling voor Office Professional Plus op dat Gekwalificeerde Apparaat indienen – samen met eventuele andere Enterprise-producten die voor dat Gekwalificeerde apparaat zijn vereist.</w:t>
      </w:r>
    </w:p>
    <w:p w:rsidR="00C21366" w:rsidRPr="00946F7D" w:rsidRDefault="00C21366" w:rsidP="00C21366">
      <w:pPr>
        <w:spacing w:after="60"/>
        <w:ind w:left="720"/>
        <w:rPr>
          <w:rFonts w:cs="Tahoma"/>
          <w:lang w:val="nl-NL"/>
        </w:rPr>
      </w:pPr>
    </w:p>
    <w:p w:rsidR="00C21366" w:rsidRPr="00946F7D" w:rsidRDefault="00C21366" w:rsidP="00C21366">
      <w:pPr>
        <w:spacing w:after="60"/>
        <w:ind w:left="720"/>
        <w:rPr>
          <w:rFonts w:cs="Tahoma"/>
          <w:lang w:val="nl-NL"/>
        </w:rPr>
      </w:pPr>
      <w:r w:rsidRPr="00946F7D">
        <w:rPr>
          <w:rFonts w:eastAsia="Calibri" w:cs="Tahoma"/>
          <w:b/>
          <w:color w:val="000000"/>
          <w:szCs w:val="18"/>
          <w:lang w:val="nl-NL"/>
        </w:rPr>
        <w:t>Voorwaarden Volume Licensing-programma</w:t>
      </w:r>
    </w:p>
    <w:p w:rsidR="00C21366" w:rsidRPr="00946F7D" w:rsidRDefault="00C21366" w:rsidP="00C21366">
      <w:pPr>
        <w:spacing w:after="60"/>
        <w:ind w:left="720"/>
        <w:rPr>
          <w:rFonts w:cs="Tahoma"/>
          <w:lang w:val="nl-NL"/>
        </w:rPr>
      </w:pPr>
      <w:r w:rsidRPr="00946F7D">
        <w:rPr>
          <w:rFonts w:eastAsia="Calibri" w:cs="Tahoma"/>
          <w:color w:val="000000"/>
          <w:szCs w:val="18"/>
          <w:lang w:val="nl-NL"/>
        </w:rPr>
        <w:t xml:space="preserve">Exclusief Overstaprechten, Programmavoorwaarden van toepassing op Corresponderende Gebruikers-SL voor de Online Dienst gelden ook voor de Aanvullende Gebruikers-SL's. </w:t>
      </w:r>
    </w:p>
    <w:p w:rsidR="00C21366" w:rsidRPr="00946F7D" w:rsidRDefault="00C21366" w:rsidP="00C21366">
      <w:pPr>
        <w:spacing w:after="60"/>
        <w:ind w:left="720"/>
        <w:rPr>
          <w:rFonts w:cs="Tahoma"/>
          <w:lang w:val="nl-NL"/>
        </w:rPr>
      </w:pPr>
    </w:p>
    <w:p w:rsidR="00C21366" w:rsidRPr="00946F7D" w:rsidRDefault="00C21366" w:rsidP="00C21366">
      <w:pPr>
        <w:spacing w:after="60"/>
        <w:ind w:left="720"/>
        <w:rPr>
          <w:rFonts w:cs="Tahoma"/>
          <w:lang w:val="nl-NL"/>
        </w:rPr>
      </w:pPr>
      <w:r w:rsidRPr="00946F7D">
        <w:rPr>
          <w:rFonts w:eastAsia="Calibri" w:cs="Tahoma"/>
          <w:b/>
          <w:color w:val="000000"/>
          <w:szCs w:val="18"/>
          <w:lang w:val="nl-NL"/>
        </w:rPr>
        <w:t>Prijzen en betalingsvoorwaarden voor online diensten</w:t>
      </w:r>
    </w:p>
    <w:p w:rsidR="00C21366" w:rsidRDefault="00C21366" w:rsidP="00C21366">
      <w:pPr>
        <w:spacing w:after="60"/>
        <w:ind w:left="720"/>
        <w:rPr>
          <w:rFonts w:eastAsia="Calibri" w:cs="Tahoma"/>
          <w:color w:val="000000"/>
          <w:szCs w:val="18"/>
          <w:lang w:val="nl-NL"/>
        </w:rPr>
      </w:pPr>
      <w:r w:rsidRPr="00946F7D">
        <w:rPr>
          <w:rFonts w:eastAsia="Calibri" w:cs="Tahoma"/>
          <w:color w:val="000000"/>
          <w:szCs w:val="18"/>
          <w:lang w:val="nl-NL"/>
        </w:rPr>
        <w:t xml:space="preserve">Prijzen en Betalingsvoorwaarden van toepassing op Corresponderende Gebruikers-SL voor de Online Dienst gelden ook voor de Aanvullende Gebruikers-SL's. </w:t>
      </w:r>
    </w:p>
    <w:p w:rsidR="002B192B" w:rsidRPr="00946F7D" w:rsidRDefault="002B192B" w:rsidP="00C21366">
      <w:pPr>
        <w:spacing w:after="60"/>
        <w:ind w:left="720"/>
        <w:rPr>
          <w:rFonts w:cs="Tahoma"/>
          <w:lang w:val="nl-NL"/>
        </w:rPr>
      </w:pPr>
    </w:p>
    <w:p w:rsidR="00C21366" w:rsidRPr="00946F7D" w:rsidRDefault="00C21366" w:rsidP="00C21366">
      <w:pPr>
        <w:pStyle w:val="Heading2"/>
        <w:ind w:left="0"/>
        <w:rPr>
          <w:rFonts w:ascii="Tahoma" w:hAnsi="Tahoma" w:cs="Tahoma"/>
          <w:lang w:val="nl-NL"/>
        </w:rPr>
      </w:pPr>
      <w:bookmarkStart w:id="990" w:name="_7_Office_365_1"/>
      <w:bookmarkStart w:id="991" w:name="_8_Office_365"/>
      <w:bookmarkStart w:id="992" w:name="_Toc368299900"/>
      <w:bookmarkEnd w:id="990"/>
      <w:bookmarkEnd w:id="991"/>
      <w:r w:rsidRPr="00946F7D">
        <w:rPr>
          <w:rFonts w:ascii="Tahoma" w:hAnsi="Tahoma" w:cs="Tahoma"/>
          <w:caps/>
          <w:color w:val="FF6600"/>
          <w:sz w:val="22"/>
          <w:szCs w:val="22"/>
          <w:vertAlign w:val="superscript"/>
          <w:lang w:val="nl-NL"/>
        </w:rPr>
        <w:t>8</w:t>
      </w:r>
      <w:r w:rsidRPr="000E0B95">
        <w:rPr>
          <w:rFonts w:ascii="Tahoma" w:hAnsi="Tahoma" w:cs="Tahoma"/>
          <w:caps/>
          <w:color w:val="FF6600"/>
          <w:sz w:val="22"/>
          <w:szCs w:val="22"/>
          <w:lang w:val="nl-NL"/>
        </w:rPr>
        <w:t xml:space="preserve"> </w:t>
      </w:r>
      <w:r w:rsidRPr="00946F7D">
        <w:rPr>
          <w:rFonts w:ascii="Tahoma" w:hAnsi="Tahoma" w:cs="Tahoma"/>
          <w:color w:val="FF6600"/>
          <w:sz w:val="22"/>
          <w:szCs w:val="22"/>
          <w:lang w:val="nl-NL"/>
        </w:rPr>
        <w:t>Office 365 Enterprise E3-E4</w:t>
      </w:r>
      <w:bookmarkEnd w:id="986"/>
      <w:bookmarkEnd w:id="992"/>
    </w:p>
    <w:p w:rsidR="00C21366" w:rsidRPr="00946F7D" w:rsidRDefault="00C21366" w:rsidP="00C21366">
      <w:pPr>
        <w:rPr>
          <w:rFonts w:cs="Tahoma"/>
          <w:lang w:val="nl-NL"/>
        </w:rPr>
      </w:pPr>
    </w:p>
    <w:p w:rsidR="00C21366" w:rsidRPr="00946F7D" w:rsidRDefault="00C21366" w:rsidP="00C21366">
      <w:pPr>
        <w:ind w:left="720"/>
        <w:rPr>
          <w:rFonts w:cs="Tahoma"/>
          <w:lang w:val="nl-NL"/>
        </w:rPr>
      </w:pPr>
      <w:r w:rsidRPr="00946F7D">
        <w:rPr>
          <w:rFonts w:cs="Tahoma"/>
          <w:color w:val="000000"/>
          <w:lang w:val="nl-NL"/>
        </w:rPr>
        <w:t>Office 365 Plans E3-E4 biedt toegang tot de volgende Online Diensten:</w:t>
      </w:r>
    </w:p>
    <w:p w:rsidR="00C21366" w:rsidRPr="00946F7D" w:rsidRDefault="00C21366" w:rsidP="00C21366">
      <w:pPr>
        <w:rPr>
          <w:rFonts w:cs="Tahoma"/>
          <w:lang w:val="nl-NL"/>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60"/>
        <w:gridCol w:w="3847"/>
      </w:tblGrid>
      <w:tr w:rsidR="00C21366" w:rsidRPr="00FC0C73" w:rsidTr="006B381E">
        <w:trPr>
          <w:tblHeader/>
        </w:trPr>
        <w:tc>
          <w:tcPr>
            <w:tcW w:w="4360" w:type="dxa"/>
            <w:shd w:val="clear" w:color="auto" w:fill="FABF8F"/>
          </w:tcPr>
          <w:p w:rsidR="00C21366" w:rsidRPr="00FC0C73" w:rsidRDefault="00C21366" w:rsidP="00111C93">
            <w:pPr>
              <w:jc w:val="center"/>
              <w:rPr>
                <w:rFonts w:eastAsia="Calibri" w:cs="Tahoma"/>
                <w:b/>
                <w:color w:val="000000"/>
                <w:sz w:val="20"/>
              </w:rPr>
            </w:pPr>
            <w:r w:rsidRPr="00FC0C73">
              <w:rPr>
                <w:rFonts w:eastAsia="Calibri" w:cs="Tahoma"/>
                <w:b/>
                <w:color w:val="000000"/>
                <w:sz w:val="20"/>
              </w:rPr>
              <w:t>Office 365 Enterprise E3</w:t>
            </w:r>
          </w:p>
        </w:tc>
        <w:tc>
          <w:tcPr>
            <w:tcW w:w="3847" w:type="dxa"/>
            <w:shd w:val="clear" w:color="auto" w:fill="FABF8F"/>
          </w:tcPr>
          <w:p w:rsidR="00C21366" w:rsidRPr="00FC0C73" w:rsidRDefault="00C21366" w:rsidP="00111C93">
            <w:pPr>
              <w:jc w:val="center"/>
              <w:rPr>
                <w:rFonts w:eastAsia="Calibri" w:cs="Tahoma"/>
                <w:b/>
                <w:color w:val="000000"/>
                <w:sz w:val="20"/>
              </w:rPr>
            </w:pPr>
            <w:r w:rsidRPr="00FC0C73">
              <w:rPr>
                <w:rFonts w:eastAsia="Calibri" w:cs="Tahoma"/>
                <w:b/>
                <w:color w:val="000000"/>
                <w:sz w:val="20"/>
              </w:rPr>
              <w:t>Office 365 Enterprise E4</w:t>
            </w:r>
          </w:p>
        </w:tc>
      </w:tr>
      <w:tr w:rsidR="00C21366" w:rsidRPr="00FC0C73" w:rsidTr="00B76AE8">
        <w:tc>
          <w:tcPr>
            <w:tcW w:w="4360" w:type="dxa"/>
            <w:shd w:val="clear" w:color="auto" w:fill="auto"/>
          </w:tcPr>
          <w:p w:rsidR="00C21366" w:rsidRPr="00FC0C73" w:rsidRDefault="00C21366" w:rsidP="00111C93">
            <w:pPr>
              <w:ind w:left="138" w:right="138"/>
              <w:rPr>
                <w:rFonts w:eastAsia="Calibri" w:cs="Tahoma"/>
                <w:color w:val="000000"/>
              </w:rPr>
            </w:pPr>
            <w:r w:rsidRPr="00FC0C73">
              <w:rPr>
                <w:rFonts w:eastAsia="Calibri" w:cs="Tahoma"/>
                <w:color w:val="000000"/>
              </w:rPr>
              <w:t>Exchange Online Plan 2</w:t>
            </w:r>
          </w:p>
        </w:tc>
        <w:tc>
          <w:tcPr>
            <w:tcW w:w="3847" w:type="dxa"/>
            <w:shd w:val="clear" w:color="auto" w:fill="auto"/>
          </w:tcPr>
          <w:p w:rsidR="00C21366" w:rsidRPr="00FC0C73" w:rsidRDefault="00C21366" w:rsidP="00111C93">
            <w:pPr>
              <w:ind w:left="186" w:right="180"/>
              <w:rPr>
                <w:rFonts w:eastAsia="Calibri" w:cs="Tahoma"/>
                <w:color w:val="000000"/>
              </w:rPr>
            </w:pPr>
            <w:r w:rsidRPr="00FC0C73">
              <w:rPr>
                <w:rFonts w:eastAsia="Calibri" w:cs="Tahoma"/>
                <w:color w:val="000000"/>
              </w:rPr>
              <w:t>Exchange Online Plan 2</w:t>
            </w:r>
          </w:p>
        </w:tc>
      </w:tr>
      <w:tr w:rsidR="00C21366" w:rsidRPr="00FC0C73" w:rsidTr="00B76AE8">
        <w:tc>
          <w:tcPr>
            <w:tcW w:w="4360" w:type="dxa"/>
            <w:shd w:val="clear" w:color="auto" w:fill="auto"/>
          </w:tcPr>
          <w:p w:rsidR="00C21366" w:rsidRPr="00FC0C73" w:rsidRDefault="00C21366" w:rsidP="00111C93">
            <w:pPr>
              <w:ind w:left="138" w:right="138"/>
              <w:rPr>
                <w:rFonts w:eastAsia="Calibri" w:cs="Tahoma"/>
                <w:color w:val="000000"/>
              </w:rPr>
            </w:pPr>
            <w:r w:rsidRPr="00FC0C73">
              <w:rPr>
                <w:rFonts w:eastAsia="Calibri" w:cs="Tahoma"/>
                <w:color w:val="000000"/>
              </w:rPr>
              <w:t>SharePoint Online Plan 2</w:t>
            </w:r>
          </w:p>
        </w:tc>
        <w:tc>
          <w:tcPr>
            <w:tcW w:w="3847" w:type="dxa"/>
            <w:shd w:val="clear" w:color="auto" w:fill="auto"/>
          </w:tcPr>
          <w:p w:rsidR="00C21366" w:rsidRPr="00FC0C73" w:rsidRDefault="00C21366" w:rsidP="00111C93">
            <w:pPr>
              <w:ind w:left="186" w:right="180"/>
              <w:rPr>
                <w:rFonts w:eastAsia="Calibri" w:cs="Tahoma"/>
                <w:color w:val="000000"/>
              </w:rPr>
            </w:pPr>
            <w:r w:rsidRPr="00FC0C73">
              <w:rPr>
                <w:rFonts w:eastAsia="Calibri" w:cs="Tahoma"/>
                <w:color w:val="000000"/>
              </w:rPr>
              <w:t>SharePoint Online Plan 2</w:t>
            </w:r>
          </w:p>
        </w:tc>
      </w:tr>
      <w:tr w:rsidR="00C21366" w:rsidRPr="00FC0C73" w:rsidTr="00B76AE8">
        <w:tc>
          <w:tcPr>
            <w:tcW w:w="4360" w:type="dxa"/>
            <w:shd w:val="clear" w:color="auto" w:fill="auto"/>
          </w:tcPr>
          <w:p w:rsidR="00C21366" w:rsidRPr="00FC0C73" w:rsidRDefault="00C21366" w:rsidP="00111C93">
            <w:pPr>
              <w:ind w:left="138" w:right="138"/>
              <w:rPr>
                <w:rFonts w:eastAsia="Calibri" w:cs="Tahoma"/>
                <w:color w:val="000000"/>
              </w:rPr>
            </w:pPr>
            <w:r w:rsidRPr="00FC0C73">
              <w:rPr>
                <w:rFonts w:eastAsia="Calibri" w:cs="Tahoma"/>
                <w:color w:val="000000"/>
              </w:rPr>
              <w:t>Lync Online Plan 2</w:t>
            </w:r>
          </w:p>
        </w:tc>
        <w:tc>
          <w:tcPr>
            <w:tcW w:w="3847" w:type="dxa"/>
            <w:shd w:val="clear" w:color="auto" w:fill="auto"/>
          </w:tcPr>
          <w:p w:rsidR="00C21366" w:rsidRPr="00FC0C73" w:rsidRDefault="00C21366" w:rsidP="00111C93">
            <w:pPr>
              <w:ind w:left="186" w:right="180"/>
              <w:rPr>
                <w:rFonts w:eastAsia="Calibri" w:cs="Tahoma"/>
                <w:color w:val="000000"/>
              </w:rPr>
            </w:pPr>
            <w:r w:rsidRPr="00FC0C73">
              <w:rPr>
                <w:rFonts w:eastAsia="Calibri" w:cs="Tahoma"/>
                <w:color w:val="000000"/>
              </w:rPr>
              <w:t>Lync Online Plan 3*</w:t>
            </w:r>
          </w:p>
        </w:tc>
      </w:tr>
      <w:tr w:rsidR="00C21366" w:rsidRPr="00FC0C73" w:rsidTr="00B76AE8">
        <w:tc>
          <w:tcPr>
            <w:tcW w:w="4360" w:type="dxa"/>
            <w:shd w:val="clear" w:color="auto" w:fill="auto"/>
          </w:tcPr>
          <w:p w:rsidR="00C21366" w:rsidRPr="00FC0C73" w:rsidRDefault="00C21366" w:rsidP="00111C93">
            <w:pPr>
              <w:ind w:left="138" w:right="138"/>
              <w:rPr>
                <w:rFonts w:eastAsia="Calibri" w:cs="Tahoma"/>
                <w:color w:val="000000"/>
              </w:rPr>
            </w:pPr>
            <w:r w:rsidRPr="00FC0C73">
              <w:rPr>
                <w:rFonts w:eastAsia="Calibri" w:cs="Tahoma"/>
                <w:color w:val="000000"/>
              </w:rPr>
              <w:t>Office Web Applications (gehost door Microsoft)</w:t>
            </w:r>
          </w:p>
        </w:tc>
        <w:tc>
          <w:tcPr>
            <w:tcW w:w="3847" w:type="dxa"/>
            <w:shd w:val="clear" w:color="auto" w:fill="auto"/>
          </w:tcPr>
          <w:p w:rsidR="00C21366" w:rsidRPr="00FC0C73" w:rsidRDefault="00C21366" w:rsidP="00111C93">
            <w:pPr>
              <w:ind w:left="186" w:right="180"/>
              <w:rPr>
                <w:rFonts w:eastAsia="Calibri" w:cs="Tahoma"/>
                <w:color w:val="000000"/>
              </w:rPr>
            </w:pPr>
            <w:r w:rsidRPr="00FC0C73">
              <w:rPr>
                <w:rFonts w:eastAsia="Calibri" w:cs="Tahoma"/>
                <w:color w:val="000000"/>
              </w:rPr>
              <w:t>Office Web Applications (gehost door Microsoft)</w:t>
            </w:r>
          </w:p>
        </w:tc>
      </w:tr>
      <w:tr w:rsidR="00C21366" w:rsidRPr="00FC0C73" w:rsidTr="00B76AE8">
        <w:tc>
          <w:tcPr>
            <w:tcW w:w="4360" w:type="dxa"/>
            <w:shd w:val="clear" w:color="auto" w:fill="auto"/>
          </w:tcPr>
          <w:p w:rsidR="00C21366" w:rsidRPr="00FC0C73" w:rsidRDefault="00C21366" w:rsidP="006B381E">
            <w:pPr>
              <w:keepNext/>
              <w:keepLines/>
              <w:ind w:left="138" w:right="138"/>
              <w:rPr>
                <w:rFonts w:eastAsia="Calibri" w:cs="Tahoma"/>
                <w:color w:val="000000"/>
              </w:rPr>
            </w:pPr>
            <w:r w:rsidRPr="00FC0C73">
              <w:rPr>
                <w:rFonts w:eastAsia="Calibri" w:cs="Tahoma"/>
                <w:color w:val="000000"/>
              </w:rPr>
              <w:lastRenderedPageBreak/>
              <w:t>Office 365 ProPlus</w:t>
            </w:r>
          </w:p>
        </w:tc>
        <w:tc>
          <w:tcPr>
            <w:tcW w:w="3847" w:type="dxa"/>
            <w:shd w:val="clear" w:color="auto" w:fill="auto"/>
          </w:tcPr>
          <w:p w:rsidR="00C21366" w:rsidRPr="00FC0C73" w:rsidRDefault="00C21366" w:rsidP="006B381E">
            <w:pPr>
              <w:keepNext/>
              <w:keepLines/>
              <w:ind w:left="186" w:right="180"/>
              <w:rPr>
                <w:rFonts w:eastAsia="Calibri" w:cs="Tahoma"/>
                <w:color w:val="000000"/>
              </w:rPr>
            </w:pPr>
            <w:r w:rsidRPr="00FC0C73">
              <w:rPr>
                <w:rFonts w:eastAsia="Calibri" w:cs="Tahoma"/>
                <w:color w:val="000000"/>
              </w:rPr>
              <w:t>Office 365 ProPlus</w:t>
            </w:r>
          </w:p>
        </w:tc>
      </w:tr>
      <w:tr w:rsidR="00C21366" w:rsidRPr="00FC0C73" w:rsidTr="00B76AE8">
        <w:tc>
          <w:tcPr>
            <w:tcW w:w="4360" w:type="dxa"/>
            <w:shd w:val="clear" w:color="auto" w:fill="auto"/>
          </w:tcPr>
          <w:p w:rsidR="00C21366" w:rsidRPr="00FC0C73" w:rsidRDefault="00C21366" w:rsidP="00111C93">
            <w:pPr>
              <w:ind w:left="138" w:right="138"/>
              <w:rPr>
                <w:rFonts w:eastAsia="Calibri" w:cs="Tahoma"/>
                <w:color w:val="000000"/>
              </w:rPr>
            </w:pPr>
            <w:r w:rsidRPr="00FC0C73">
              <w:rPr>
                <w:rFonts w:eastAsia="Calibri" w:cs="Tahoma"/>
                <w:color w:val="000000"/>
              </w:rPr>
              <w:t>Windows Azure Active Directory Rights Management</w:t>
            </w:r>
          </w:p>
        </w:tc>
        <w:tc>
          <w:tcPr>
            <w:tcW w:w="3847" w:type="dxa"/>
            <w:shd w:val="clear" w:color="auto" w:fill="auto"/>
          </w:tcPr>
          <w:p w:rsidR="00C21366" w:rsidRPr="00FC0C73" w:rsidRDefault="00C21366" w:rsidP="00111C93">
            <w:pPr>
              <w:ind w:left="186" w:right="180"/>
              <w:rPr>
                <w:rFonts w:eastAsia="Calibri" w:cs="Tahoma"/>
                <w:color w:val="000000"/>
              </w:rPr>
            </w:pPr>
            <w:r w:rsidRPr="00FC0C73">
              <w:rPr>
                <w:rFonts w:eastAsia="Calibri" w:cs="Tahoma"/>
                <w:color w:val="000000"/>
              </w:rPr>
              <w:t>Windows Azure Active Directory Rights Management</w:t>
            </w:r>
          </w:p>
        </w:tc>
      </w:tr>
      <w:tr w:rsidR="00C21366" w:rsidRPr="00FC0C73" w:rsidTr="00B76AE8">
        <w:tc>
          <w:tcPr>
            <w:tcW w:w="4360" w:type="dxa"/>
            <w:shd w:val="clear" w:color="auto" w:fill="auto"/>
          </w:tcPr>
          <w:p w:rsidR="00C21366" w:rsidRPr="00FC0C73" w:rsidRDefault="00C21366" w:rsidP="00111C93">
            <w:pPr>
              <w:ind w:left="138" w:right="138"/>
              <w:rPr>
                <w:rFonts w:eastAsia="Calibri" w:cs="Tahoma"/>
                <w:color w:val="000000"/>
              </w:rPr>
            </w:pPr>
            <w:r w:rsidRPr="00FC0C73">
              <w:rPr>
                <w:rFonts w:eastAsia="Calibri" w:cs="Tahoma"/>
                <w:color w:val="000000"/>
              </w:rPr>
              <w:t>Yammer Enterprise</w:t>
            </w:r>
          </w:p>
        </w:tc>
        <w:tc>
          <w:tcPr>
            <w:tcW w:w="3847" w:type="dxa"/>
            <w:shd w:val="clear" w:color="auto" w:fill="auto"/>
          </w:tcPr>
          <w:p w:rsidR="00C21366" w:rsidRPr="00FC0C73" w:rsidRDefault="00C21366" w:rsidP="00111C93">
            <w:pPr>
              <w:ind w:left="186" w:right="180"/>
              <w:rPr>
                <w:rFonts w:eastAsia="Calibri" w:cs="Tahoma"/>
                <w:color w:val="000000"/>
              </w:rPr>
            </w:pPr>
            <w:r w:rsidRPr="00FC0C73">
              <w:rPr>
                <w:rFonts w:eastAsia="Calibri" w:cs="Tahoma"/>
                <w:color w:val="000000"/>
              </w:rPr>
              <w:t>Yammer Enterprise</w:t>
            </w:r>
          </w:p>
        </w:tc>
      </w:tr>
    </w:tbl>
    <w:p w:rsidR="00C21366" w:rsidRPr="00946F7D" w:rsidRDefault="00C21366" w:rsidP="00C21366">
      <w:pPr>
        <w:pStyle w:val="PURBody"/>
        <w:spacing w:after="0"/>
        <w:ind w:left="720"/>
        <w:rPr>
          <w:rFonts w:ascii="Tahoma" w:hAnsi="Tahoma" w:cs="Tahoma"/>
          <w:lang w:val="nl-NL"/>
        </w:rPr>
      </w:pPr>
      <w:r w:rsidRPr="00946F7D">
        <w:rPr>
          <w:rFonts w:ascii="Tahoma" w:hAnsi="Tahoma" w:cs="Tahoma"/>
          <w:i/>
          <w:sz w:val="16"/>
          <w:lang w:val="nl-NL"/>
        </w:rPr>
        <w:t>*Klanten die een aankoop doen in een ander land dan de VS en het VK, ontvangen Lync O</w:t>
      </w:r>
      <w:r w:rsidR="00B76AE8">
        <w:rPr>
          <w:rFonts w:ascii="Tahoma" w:hAnsi="Tahoma" w:cs="Tahoma"/>
          <w:i/>
          <w:sz w:val="16"/>
          <w:lang w:val="nl-NL"/>
        </w:rPr>
        <w:t>nline Plan 2 in plaats van Lync </w:t>
      </w:r>
      <w:r w:rsidRPr="00946F7D">
        <w:rPr>
          <w:rFonts w:ascii="Tahoma" w:hAnsi="Tahoma" w:cs="Tahoma"/>
          <w:i/>
          <w:sz w:val="16"/>
          <w:lang w:val="nl-NL"/>
        </w:rPr>
        <w:t>Online Plan 3</w:t>
      </w:r>
    </w:p>
    <w:p w:rsidR="00C21366" w:rsidRPr="00946F7D" w:rsidRDefault="00C21366" w:rsidP="00B76AE8">
      <w:pPr>
        <w:ind w:left="720"/>
        <w:rPr>
          <w:rFonts w:cs="Tahoma"/>
          <w:lang w:val="nl-NL"/>
        </w:rPr>
      </w:pPr>
      <w:r w:rsidRPr="00946F7D">
        <w:rPr>
          <w:rFonts w:cs="Tahoma"/>
          <w:color w:val="000000"/>
          <w:lang w:val="nl-NL"/>
        </w:rPr>
        <w:br/>
      </w:r>
      <w:r w:rsidRPr="00946F7D">
        <w:rPr>
          <w:rFonts w:cs="Tahoma"/>
          <w:color w:val="000000"/>
          <w:szCs w:val="18"/>
          <w:lang w:val="nl-NL"/>
        </w:rPr>
        <w:t>Deze lijst kan worden aangepast. In het geval van een conflict tussen de licentievoorwaarden voor Office</w:t>
      </w:r>
      <w:r w:rsidR="00B76AE8">
        <w:rPr>
          <w:rFonts w:cs="Tahoma"/>
          <w:color w:val="000000"/>
          <w:szCs w:val="18"/>
          <w:lang w:val="nl-NL"/>
        </w:rPr>
        <w:t> </w:t>
      </w:r>
      <w:r w:rsidRPr="00946F7D">
        <w:rPr>
          <w:rFonts w:cs="Tahoma"/>
          <w:color w:val="000000"/>
          <w:szCs w:val="18"/>
          <w:lang w:val="nl-NL"/>
        </w:rPr>
        <w:t>365 Enterprise E3 - E4 en deze aantekening prevaleren de huidige Product Use Rights. Eventuele aanvullende toegangsrechten tot afzonderlijk gelicentieerde on-premisesoftware zijn gespecificeerd in de</w:t>
      </w:r>
      <w:r w:rsidR="00B76AE8">
        <w:rPr>
          <w:rFonts w:cs="Tahoma"/>
          <w:color w:val="000000"/>
          <w:szCs w:val="18"/>
          <w:lang w:val="nl-NL"/>
        </w:rPr>
        <w:t> </w:t>
      </w:r>
      <w:r w:rsidRPr="00946F7D">
        <w:rPr>
          <w:rFonts w:cs="Tahoma"/>
          <w:color w:val="000000"/>
          <w:szCs w:val="18"/>
          <w:lang w:val="nl-NL"/>
        </w:rPr>
        <w:t xml:space="preserve">Product Use Rights. </w:t>
      </w:r>
    </w:p>
    <w:p w:rsidR="00C21366" w:rsidRPr="00946F7D" w:rsidRDefault="00C21366" w:rsidP="006B381E">
      <w:pPr>
        <w:spacing w:line="216" w:lineRule="auto"/>
        <w:ind w:left="720"/>
        <w:rPr>
          <w:rFonts w:cs="Tahoma"/>
          <w:lang w:val="nl-NL"/>
        </w:rPr>
      </w:pPr>
    </w:p>
    <w:p w:rsidR="00C21366" w:rsidRPr="00946F7D" w:rsidRDefault="00C21366" w:rsidP="00C21366">
      <w:pPr>
        <w:pStyle w:val="FootnoteBulletLevel1"/>
        <w:tabs>
          <w:tab w:val="clear" w:pos="900"/>
        </w:tabs>
        <w:spacing w:before="0" w:after="0"/>
        <w:ind w:left="720" w:firstLine="0"/>
        <w:rPr>
          <w:rFonts w:ascii="Tahoma" w:hAnsi="Tahoma" w:cs="Tahoma"/>
          <w:lang w:val="nl-NL"/>
        </w:rPr>
      </w:pPr>
      <w:r w:rsidRPr="00946F7D">
        <w:rPr>
          <w:rFonts w:ascii="Tahoma" w:hAnsi="Tahoma" w:cs="Tahoma"/>
          <w:color w:val="000000"/>
          <w:sz w:val="18"/>
          <w:szCs w:val="18"/>
          <w:lang w:val="nl-NL"/>
        </w:rPr>
        <w:t>Voor toegang tot Lync Online Plan 1 en Plan 2 vanaf een Mac-computer is de afzonderlijke aanschaf en installatie van Microsoft Lync 2013 (of Lync voor Mac 2011) vereist voor toegang tot de volledige functieset van Lync Online Plan 1 en Plan 2. Als tijdelijke aanbieding ontvangen Mac-klanten met een licentie voor Lync Online kosteloos één gelicentieerd exemplaar van Lync 2010 (of Lync voor Mac 2011) bij elke evaluatie- of betaalde abonnementslicentie voor Lync Online. De software mag alleen worden gebruikt met Lync Online en alle rechten voor het gebruik van de software worden beëindigd bij het aflopen van de onderliggende abonnementslicentie of migratie naar de volgende grote nieuwe versie van Lync Online, afhankelijk van wat zich het eerste voordoet. Klanten kunnen de gratis Lync Basic 2013-client gebruiken voor hun Windows-eindgebruikers.</w:t>
      </w:r>
    </w:p>
    <w:p w:rsidR="00C21366" w:rsidRPr="00B76AE8" w:rsidRDefault="00C21366" w:rsidP="006B381E">
      <w:pPr>
        <w:pStyle w:val="FootnoteBulletLevel1"/>
        <w:tabs>
          <w:tab w:val="clear" w:pos="900"/>
          <w:tab w:val="num" w:pos="1080"/>
        </w:tabs>
        <w:spacing w:before="0" w:after="0" w:line="216" w:lineRule="auto"/>
        <w:ind w:left="0" w:firstLine="0"/>
        <w:rPr>
          <w:rFonts w:ascii="Tahoma" w:hAnsi="Tahoma" w:cs="Tahoma"/>
          <w:sz w:val="18"/>
          <w:szCs w:val="18"/>
          <w:lang w:val="nl-NL"/>
        </w:rPr>
      </w:pPr>
    </w:p>
    <w:p w:rsidR="00C21366" w:rsidRPr="00B76AE8" w:rsidRDefault="00C21366" w:rsidP="006B381E">
      <w:pPr>
        <w:pStyle w:val="FootnoteBulletLevel1"/>
        <w:tabs>
          <w:tab w:val="clear" w:pos="900"/>
          <w:tab w:val="num" w:pos="1080"/>
        </w:tabs>
        <w:spacing w:before="0" w:after="0" w:line="216" w:lineRule="auto"/>
        <w:ind w:left="0" w:firstLine="0"/>
        <w:rPr>
          <w:rFonts w:ascii="Tahoma" w:hAnsi="Tahoma" w:cs="Tahoma"/>
          <w:sz w:val="18"/>
          <w:szCs w:val="18"/>
          <w:lang w:val="nl-NL"/>
        </w:rPr>
      </w:pPr>
    </w:p>
    <w:p w:rsidR="00C21366" w:rsidRPr="00FC0C73" w:rsidRDefault="00C21366" w:rsidP="00C21366">
      <w:pPr>
        <w:pStyle w:val="Heading3"/>
        <w:rPr>
          <w:rFonts w:ascii="Tahoma" w:hAnsi="Tahoma" w:cs="Tahoma"/>
        </w:rPr>
      </w:pPr>
      <w:bookmarkStart w:id="993" w:name="_76_Office_for"/>
      <w:bookmarkStart w:id="994" w:name="_8_Office_for"/>
      <w:bookmarkStart w:id="995" w:name="_9_Office_voor"/>
      <w:bookmarkStart w:id="996" w:name="_Toc336338264"/>
      <w:bookmarkStart w:id="997" w:name="_Toc368299901"/>
      <w:bookmarkStart w:id="998" w:name="Srv_4OfficeMacStandard2011"/>
      <w:bookmarkEnd w:id="963"/>
      <w:bookmarkEnd w:id="993"/>
      <w:bookmarkEnd w:id="994"/>
      <w:bookmarkEnd w:id="995"/>
      <w:r w:rsidRPr="00FC0C73">
        <w:rPr>
          <w:rFonts w:ascii="Tahoma" w:hAnsi="Tahoma" w:cs="Tahoma"/>
          <w:caps/>
          <w:color w:val="F66400"/>
          <w:sz w:val="22"/>
          <w:vertAlign w:val="superscript"/>
        </w:rPr>
        <w:t>9</w:t>
      </w:r>
      <w:r w:rsidRPr="00B76AE8">
        <w:rPr>
          <w:rFonts w:ascii="Tahoma" w:hAnsi="Tahoma" w:cs="Tahoma"/>
          <w:caps/>
          <w:color w:val="F66400"/>
          <w:sz w:val="22"/>
        </w:rPr>
        <w:t xml:space="preserve"> </w:t>
      </w:r>
      <w:r w:rsidRPr="00FC0C73">
        <w:rPr>
          <w:rFonts w:ascii="Tahoma" w:hAnsi="Tahoma" w:cs="Tahoma"/>
          <w:color w:val="F66400"/>
          <w:sz w:val="22"/>
        </w:rPr>
        <w:t>Office voor Mac Standard 2011</w:t>
      </w:r>
      <w:bookmarkEnd w:id="996"/>
      <w:bookmarkEnd w:id="997"/>
      <w:r w:rsidRPr="00FC0C73">
        <w:rPr>
          <w:rFonts w:ascii="Tahoma" w:hAnsi="Tahoma" w:cs="Tahoma"/>
          <w:color w:val="F66400"/>
          <w:sz w:val="22"/>
        </w:rPr>
        <w:t xml:space="preserve"> </w:t>
      </w:r>
      <w:bookmarkEnd w:id="998"/>
    </w:p>
    <w:p w:rsidR="00C21366" w:rsidRPr="00FC0C73" w:rsidRDefault="00C21366" w:rsidP="006B381E">
      <w:pPr>
        <w:spacing w:line="216" w:lineRule="auto"/>
        <w:rPr>
          <w:rFonts w:cs="Tahoma"/>
        </w:rPr>
      </w:pPr>
    </w:p>
    <w:p w:rsidR="00C21366" w:rsidRPr="00946F7D" w:rsidRDefault="00C21366" w:rsidP="00C21366">
      <w:pPr>
        <w:pStyle w:val="EndnoteText"/>
        <w:numPr>
          <w:ilvl w:val="0"/>
          <w:numId w:val="114"/>
        </w:numPr>
        <w:ind w:left="990"/>
        <w:rPr>
          <w:rFonts w:ascii="Tahoma" w:hAnsi="Tahoma" w:cs="Tahoma"/>
          <w:lang w:val="nl-NL"/>
        </w:rPr>
      </w:pPr>
      <w:r w:rsidRPr="00946F7D">
        <w:rPr>
          <w:rFonts w:ascii="Tahoma" w:hAnsi="Tahoma" w:cs="Tahoma"/>
          <w:sz w:val="18"/>
          <w:szCs w:val="20"/>
          <w:lang w:val="nl-NL"/>
        </w:rPr>
        <w:t xml:space="preserve">Work at Home (WAH)-licentie verkrijgbaar voor Select- </w:t>
      </w:r>
      <w:r w:rsidRPr="00946F7D">
        <w:rPr>
          <w:rFonts w:ascii="Tahoma" w:hAnsi="Tahoma" w:cs="Tahoma"/>
          <w:sz w:val="18"/>
          <w:szCs w:val="18"/>
          <w:lang w:val="nl-NL"/>
        </w:rPr>
        <w:t>en Select Plus</w:t>
      </w:r>
      <w:r w:rsidRPr="00946F7D">
        <w:rPr>
          <w:rFonts w:ascii="Tahoma" w:hAnsi="Tahoma" w:cs="Tahoma"/>
          <w:sz w:val="18"/>
          <w:szCs w:val="20"/>
          <w:lang w:val="nl-NL"/>
        </w:rPr>
        <w:t>-klanten</w:t>
      </w:r>
    </w:p>
    <w:p w:rsidR="00C21366" w:rsidRPr="00946F7D" w:rsidRDefault="00C21366" w:rsidP="006B381E">
      <w:pPr>
        <w:adjustRightInd w:val="0"/>
        <w:spacing w:line="216" w:lineRule="auto"/>
        <w:ind w:left="720"/>
        <w:textAlignment w:val="baseline"/>
        <w:rPr>
          <w:rFonts w:cs="Tahoma"/>
          <w:lang w:val="nl-NL"/>
        </w:rPr>
      </w:pPr>
    </w:p>
    <w:p w:rsidR="00C21366" w:rsidRPr="00946F7D" w:rsidRDefault="00C21366" w:rsidP="00C21366">
      <w:pPr>
        <w:spacing w:after="60"/>
        <w:ind w:left="720"/>
        <w:rPr>
          <w:rFonts w:cs="Tahoma"/>
          <w:lang w:val="nl-NL"/>
        </w:rPr>
      </w:pPr>
      <w:r w:rsidRPr="00946F7D">
        <w:rPr>
          <w:rFonts w:cs="Tahoma"/>
          <w:b/>
          <w:szCs w:val="20"/>
          <w:lang w:val="nl-NL"/>
        </w:rPr>
        <w:t>Office voor Mac Standard 2011</w:t>
      </w:r>
    </w:p>
    <w:p w:rsidR="00C21366" w:rsidRPr="00946F7D" w:rsidRDefault="00C21366" w:rsidP="00B76AE8">
      <w:pPr>
        <w:spacing w:after="60"/>
        <w:ind w:left="720"/>
        <w:rPr>
          <w:rFonts w:cs="Tahoma"/>
          <w:lang w:val="nl-NL"/>
        </w:rPr>
      </w:pPr>
      <w:r w:rsidRPr="00946F7D">
        <w:rPr>
          <w:rFonts w:cs="Tahoma"/>
          <w:szCs w:val="20"/>
          <w:lang w:val="nl-NL"/>
        </w:rPr>
        <w:t>Licentie voor Office voor Mac Standard 2011 omvat de volgende producten: Lync voor Mac 2011, Excel</w:t>
      </w:r>
      <w:r w:rsidR="00B76AE8">
        <w:rPr>
          <w:rFonts w:cs="Tahoma"/>
          <w:szCs w:val="20"/>
          <w:lang w:val="nl-NL"/>
        </w:rPr>
        <w:t> </w:t>
      </w:r>
      <w:r w:rsidRPr="00946F7D">
        <w:rPr>
          <w:rFonts w:cs="Tahoma"/>
          <w:szCs w:val="20"/>
          <w:lang w:val="nl-NL"/>
        </w:rPr>
        <w:t>voor</w:t>
      </w:r>
      <w:r w:rsidR="00B76AE8">
        <w:rPr>
          <w:rFonts w:cs="Tahoma"/>
          <w:szCs w:val="20"/>
          <w:lang w:val="nl-NL"/>
        </w:rPr>
        <w:t> </w:t>
      </w:r>
      <w:r w:rsidRPr="00946F7D">
        <w:rPr>
          <w:rFonts w:cs="Tahoma"/>
          <w:szCs w:val="20"/>
          <w:lang w:val="nl-NL"/>
        </w:rPr>
        <w:t xml:space="preserve">Mac 2011, Outlook voor Mac 2011, </w:t>
      </w:r>
      <w:r w:rsidRPr="00946F7D">
        <w:rPr>
          <w:rFonts w:cs="Tahoma"/>
          <w:lang w:val="nl-NL"/>
        </w:rPr>
        <w:t>Office voor Thuisgebruik en Studenten RT 2013 voor commercieel gebruik,</w:t>
      </w:r>
      <w:r w:rsidRPr="00946F7D">
        <w:rPr>
          <w:rFonts w:cs="Tahoma"/>
          <w:szCs w:val="20"/>
          <w:lang w:val="nl-NL"/>
        </w:rPr>
        <w:t xml:space="preserve"> Office Web Apps 2010, PowerPoint voor Mac 2011 en Word voor Mac 2011.</w:t>
      </w:r>
    </w:p>
    <w:p w:rsidR="00C21366" w:rsidRPr="00946F7D" w:rsidRDefault="00C21366" w:rsidP="006B381E">
      <w:pPr>
        <w:adjustRightInd w:val="0"/>
        <w:spacing w:line="216" w:lineRule="auto"/>
        <w:ind w:left="720"/>
        <w:textAlignment w:val="baseline"/>
        <w:rPr>
          <w:rFonts w:cs="Tahoma"/>
          <w:lang w:val="nl-NL"/>
        </w:rPr>
      </w:pPr>
    </w:p>
    <w:p w:rsidR="00C21366" w:rsidRPr="00946F7D" w:rsidRDefault="00C21366" w:rsidP="00C21366">
      <w:pPr>
        <w:spacing w:after="60"/>
        <w:ind w:left="720"/>
        <w:rPr>
          <w:rFonts w:cs="Tahoma"/>
          <w:lang w:val="nl-NL"/>
        </w:rPr>
      </w:pPr>
      <w:r w:rsidRPr="00946F7D">
        <w:rPr>
          <w:rFonts w:cs="Tahoma"/>
          <w:b/>
          <w:szCs w:val="20"/>
          <w:lang w:val="nl-NL"/>
        </w:rPr>
        <w:t>Ondeelbaarheid van Microsoft Office voor Mac Standard 2011</w:t>
      </w:r>
    </w:p>
    <w:p w:rsidR="00C21366" w:rsidRPr="00946F7D" w:rsidRDefault="00C21366" w:rsidP="00C21366">
      <w:pPr>
        <w:spacing w:after="60"/>
        <w:ind w:left="720"/>
        <w:rPr>
          <w:rFonts w:cs="Tahoma"/>
          <w:lang w:val="nl-NL"/>
        </w:rPr>
      </w:pPr>
      <w:r w:rsidRPr="00946F7D">
        <w:rPr>
          <w:rFonts w:cs="Tahoma"/>
          <w:szCs w:val="20"/>
          <w:lang w:val="nl-NL"/>
        </w:rPr>
        <w:t>Office voor Mac Standard 2011 bestaat uit meerdere producten die worden aangeboden onder één licentie. De software mag niet worden gescheiden voor gebruik op meer dan één computer.</w:t>
      </w:r>
    </w:p>
    <w:p w:rsidR="00C21366" w:rsidRPr="00946F7D" w:rsidRDefault="00C21366" w:rsidP="006B381E">
      <w:pPr>
        <w:adjustRightInd w:val="0"/>
        <w:spacing w:line="216" w:lineRule="auto"/>
        <w:ind w:left="720"/>
        <w:textAlignment w:val="baseline"/>
        <w:rPr>
          <w:rFonts w:cs="Tahoma"/>
          <w:lang w:val="nl-NL"/>
        </w:rPr>
      </w:pPr>
    </w:p>
    <w:p w:rsidR="00C21366" w:rsidRPr="00946F7D" w:rsidRDefault="00C21366" w:rsidP="00C21366">
      <w:pPr>
        <w:spacing w:after="60"/>
        <w:ind w:left="720"/>
        <w:rPr>
          <w:rFonts w:cs="Tahoma"/>
          <w:lang w:val="nl-NL"/>
        </w:rPr>
      </w:pPr>
      <w:r w:rsidRPr="00946F7D">
        <w:rPr>
          <w:rFonts w:cs="Tahoma"/>
          <w:b/>
          <w:szCs w:val="20"/>
          <w:lang w:val="nl-NL"/>
        </w:rPr>
        <w:t>Rechten voor Gebruik van Lync voor Mac 2011:</w:t>
      </w:r>
    </w:p>
    <w:p w:rsidR="00C21366" w:rsidRPr="00946F7D" w:rsidRDefault="00C21366" w:rsidP="00C21366">
      <w:pPr>
        <w:adjustRightInd w:val="0"/>
        <w:ind w:left="720"/>
        <w:textAlignment w:val="baseline"/>
        <w:rPr>
          <w:rFonts w:cs="Tahoma"/>
          <w:lang w:val="nl-NL"/>
        </w:rPr>
      </w:pPr>
      <w:r w:rsidRPr="00946F7D">
        <w:rPr>
          <w:rFonts w:cs="Tahoma"/>
          <w:szCs w:val="20"/>
          <w:lang w:val="nl-NL"/>
        </w:rPr>
        <w:t xml:space="preserve">Klanten die Office voor Mac Standard 2011 op of na 1 oktober 2011 aanschaffen, krijgen een Office-suite die Lync voor 2011 bevat in plaats van Communicator voor Mac 2011. Klanten met actieve Software Assurance dekking voor Office voor Mac Standard 2011 op of na 1 oktober 2011 kunnen ofwel Communicator voor Mac 2011 gebruiken of de software bijwerken naar Lync voor Mac 2011. </w:t>
      </w:r>
    </w:p>
    <w:p w:rsidR="00B76AE8" w:rsidRDefault="00B76AE8" w:rsidP="006B381E">
      <w:pPr>
        <w:spacing w:line="216" w:lineRule="auto"/>
        <w:rPr>
          <w:rFonts w:cs="Tahoma"/>
          <w:lang w:val="nl-NL"/>
        </w:rPr>
      </w:pPr>
      <w:bookmarkStart w:id="999" w:name="_Toc336338265"/>
    </w:p>
    <w:p w:rsidR="002B192B" w:rsidRPr="00946F7D" w:rsidRDefault="002B192B" w:rsidP="006B381E">
      <w:pPr>
        <w:spacing w:line="216" w:lineRule="auto"/>
        <w:rPr>
          <w:rFonts w:cs="Tahoma"/>
          <w:lang w:val="nl-NL"/>
        </w:rPr>
      </w:pPr>
    </w:p>
    <w:p w:rsidR="00C21366" w:rsidRPr="00946F7D" w:rsidRDefault="00C21366" w:rsidP="00C21366">
      <w:pPr>
        <w:pStyle w:val="Heading3"/>
        <w:rPr>
          <w:rFonts w:ascii="Tahoma" w:hAnsi="Tahoma" w:cs="Tahoma"/>
          <w:lang w:val="nl-NL"/>
        </w:rPr>
      </w:pPr>
      <w:bookmarkStart w:id="1000" w:name="_5_Office_Multi-Language"/>
      <w:bookmarkStart w:id="1001" w:name="_7_Office_Multi-Language"/>
      <w:bookmarkStart w:id="1002" w:name="_87_Office_Multi-Language"/>
      <w:bookmarkStart w:id="1003" w:name="_9_Office_Multi-Language"/>
      <w:bookmarkStart w:id="1004" w:name="_10_Office_Multi-Language"/>
      <w:bookmarkStart w:id="1005" w:name="Aps_8OffMultiLangPack07"/>
      <w:bookmarkStart w:id="1006" w:name="Aps_6OfficeMultiLangPack2010"/>
      <w:bookmarkStart w:id="1007" w:name="Aps_5OfficeMultiLangPack2010"/>
      <w:bookmarkStart w:id="1008" w:name="_Toc368299902"/>
      <w:bookmarkEnd w:id="1000"/>
      <w:bookmarkEnd w:id="1001"/>
      <w:bookmarkEnd w:id="1002"/>
      <w:bookmarkEnd w:id="1003"/>
      <w:bookmarkEnd w:id="1004"/>
      <w:r w:rsidRPr="00946F7D">
        <w:rPr>
          <w:rFonts w:ascii="Tahoma" w:hAnsi="Tahoma" w:cs="Tahoma"/>
          <w:caps/>
          <w:color w:val="F66400"/>
          <w:sz w:val="22"/>
          <w:vertAlign w:val="superscript"/>
          <w:lang w:val="nl-NL"/>
        </w:rPr>
        <w:t>10</w:t>
      </w:r>
      <w:r w:rsidRPr="00946F7D">
        <w:rPr>
          <w:rFonts w:ascii="Tahoma" w:hAnsi="Tahoma" w:cs="Tahoma"/>
          <w:color w:val="F66400"/>
          <w:sz w:val="22"/>
          <w:lang w:val="nl-NL"/>
        </w:rPr>
        <w:t xml:space="preserve"> Office Multi-Language Pack </w:t>
      </w:r>
      <w:bookmarkEnd w:id="999"/>
      <w:bookmarkEnd w:id="1005"/>
      <w:bookmarkEnd w:id="1006"/>
      <w:bookmarkEnd w:id="1007"/>
      <w:r w:rsidRPr="00946F7D">
        <w:rPr>
          <w:rFonts w:ascii="Tahoma" w:hAnsi="Tahoma" w:cs="Tahoma"/>
          <w:color w:val="F66400"/>
          <w:sz w:val="22"/>
          <w:lang w:val="nl-NL"/>
        </w:rPr>
        <w:t>2013</w:t>
      </w:r>
      <w:bookmarkEnd w:id="1008"/>
    </w:p>
    <w:p w:rsidR="00C21366" w:rsidRPr="00946F7D" w:rsidRDefault="00C21366" w:rsidP="006B381E">
      <w:pPr>
        <w:spacing w:line="216" w:lineRule="auto"/>
        <w:rPr>
          <w:rFonts w:cs="Tahoma"/>
          <w:lang w:val="nl-NL"/>
        </w:rPr>
      </w:pPr>
    </w:p>
    <w:p w:rsidR="00C21366" w:rsidRPr="00946F7D" w:rsidRDefault="00C21366" w:rsidP="00C21366">
      <w:pPr>
        <w:spacing w:after="60"/>
        <w:ind w:left="720"/>
        <w:rPr>
          <w:rFonts w:cs="Tahoma"/>
          <w:lang w:val="nl-NL"/>
        </w:rPr>
      </w:pPr>
      <w:r w:rsidRPr="00946F7D">
        <w:rPr>
          <w:rFonts w:cs="Tahoma"/>
          <w:b/>
          <w:szCs w:val="20"/>
          <w:lang w:val="nl-NL"/>
        </w:rPr>
        <w:t>Downgraderechten voor Office Multi-Language Pack 2013:</w:t>
      </w:r>
    </w:p>
    <w:p w:rsidR="00C21366" w:rsidRPr="00946F7D" w:rsidRDefault="00C21366" w:rsidP="00C21366">
      <w:pPr>
        <w:ind w:left="720"/>
        <w:rPr>
          <w:rFonts w:cs="Tahoma"/>
          <w:lang w:val="nl-NL"/>
        </w:rPr>
      </w:pPr>
      <w:r w:rsidRPr="00946F7D">
        <w:rPr>
          <w:rFonts w:cs="Tahoma"/>
          <w:szCs w:val="18"/>
          <w:lang w:val="nl-NL"/>
        </w:rPr>
        <w:t>Volume Licensing-klanten met een licentie voor Office Multi-Language Pack 2013 en een licentie voor een van de volgende producten:</w:t>
      </w:r>
    </w:p>
    <w:p w:rsidR="00C21366" w:rsidRPr="00946F7D" w:rsidRDefault="00C21366" w:rsidP="006B381E">
      <w:pPr>
        <w:spacing w:line="216" w:lineRule="auto"/>
        <w:ind w:left="900"/>
        <w:rPr>
          <w:rFonts w:cs="Tahoma"/>
          <w:lang w:val="nl-NL"/>
        </w:rPr>
      </w:pPr>
    </w:p>
    <w:p w:rsidR="00C21366" w:rsidRPr="00FC0C73" w:rsidRDefault="00C21366" w:rsidP="00C21366">
      <w:pPr>
        <w:numPr>
          <w:ilvl w:val="0"/>
          <w:numId w:val="9"/>
        </w:numPr>
        <w:spacing w:after="60"/>
        <w:ind w:left="1440"/>
        <w:rPr>
          <w:rFonts w:cs="Tahoma"/>
        </w:rPr>
      </w:pPr>
      <w:r w:rsidRPr="00FC0C73">
        <w:rPr>
          <w:rFonts w:cs="Tahoma"/>
          <w:szCs w:val="18"/>
        </w:rPr>
        <w:t>Office Standard 2013</w:t>
      </w:r>
    </w:p>
    <w:p w:rsidR="00C21366" w:rsidRPr="00FC0C73" w:rsidRDefault="00C21366" w:rsidP="00C21366">
      <w:pPr>
        <w:numPr>
          <w:ilvl w:val="0"/>
          <w:numId w:val="9"/>
        </w:numPr>
        <w:spacing w:after="60"/>
        <w:ind w:left="1440"/>
        <w:rPr>
          <w:rFonts w:cs="Tahoma"/>
        </w:rPr>
      </w:pPr>
      <w:r w:rsidRPr="00FC0C73">
        <w:rPr>
          <w:rFonts w:cs="Tahoma"/>
          <w:szCs w:val="18"/>
        </w:rPr>
        <w:t>Office Professional Plus 2013</w:t>
      </w:r>
    </w:p>
    <w:p w:rsidR="00C21366" w:rsidRPr="00FC0C73" w:rsidRDefault="00C21366" w:rsidP="00C21366">
      <w:pPr>
        <w:numPr>
          <w:ilvl w:val="0"/>
          <w:numId w:val="9"/>
        </w:numPr>
        <w:spacing w:after="60"/>
        <w:ind w:left="1440"/>
        <w:rPr>
          <w:rFonts w:cs="Tahoma"/>
        </w:rPr>
      </w:pPr>
      <w:r w:rsidRPr="00FC0C73">
        <w:rPr>
          <w:rFonts w:cs="Tahoma"/>
          <w:szCs w:val="18"/>
        </w:rPr>
        <w:t>Project Standard 2013</w:t>
      </w:r>
    </w:p>
    <w:p w:rsidR="00C21366" w:rsidRPr="00FC0C73" w:rsidRDefault="00C21366" w:rsidP="00C21366">
      <w:pPr>
        <w:numPr>
          <w:ilvl w:val="0"/>
          <w:numId w:val="9"/>
        </w:numPr>
        <w:spacing w:after="60"/>
        <w:ind w:left="1440"/>
        <w:rPr>
          <w:rFonts w:cs="Tahoma"/>
        </w:rPr>
      </w:pPr>
      <w:r w:rsidRPr="00FC0C73">
        <w:rPr>
          <w:rFonts w:cs="Tahoma"/>
          <w:szCs w:val="18"/>
        </w:rPr>
        <w:t>Project Professional 2013</w:t>
      </w:r>
    </w:p>
    <w:p w:rsidR="00C21366" w:rsidRPr="00FC0C73" w:rsidRDefault="00C21366" w:rsidP="00C21366">
      <w:pPr>
        <w:numPr>
          <w:ilvl w:val="0"/>
          <w:numId w:val="9"/>
        </w:numPr>
        <w:spacing w:after="60"/>
        <w:ind w:left="1440"/>
        <w:rPr>
          <w:rFonts w:cs="Tahoma"/>
        </w:rPr>
      </w:pPr>
      <w:r w:rsidRPr="00FC0C73">
        <w:rPr>
          <w:rFonts w:cs="Tahoma"/>
          <w:szCs w:val="18"/>
        </w:rPr>
        <w:t>Visio Standard 2013</w:t>
      </w:r>
    </w:p>
    <w:p w:rsidR="00C21366" w:rsidRPr="00FC0C73" w:rsidRDefault="00C21366" w:rsidP="00C21366">
      <w:pPr>
        <w:numPr>
          <w:ilvl w:val="0"/>
          <w:numId w:val="9"/>
        </w:numPr>
        <w:spacing w:after="60"/>
        <w:ind w:left="1440"/>
        <w:rPr>
          <w:rFonts w:cs="Tahoma"/>
        </w:rPr>
      </w:pPr>
      <w:r w:rsidRPr="00FC0C73">
        <w:rPr>
          <w:rFonts w:cs="Tahoma"/>
          <w:szCs w:val="18"/>
        </w:rPr>
        <w:t>Visio Professional 2013</w:t>
      </w:r>
    </w:p>
    <w:p w:rsidR="00C21366" w:rsidRPr="00946F7D" w:rsidRDefault="00C21366" w:rsidP="00C21366">
      <w:pPr>
        <w:ind w:left="720"/>
        <w:rPr>
          <w:rFonts w:cs="Tahoma"/>
          <w:lang w:val="nl-NL"/>
        </w:rPr>
      </w:pPr>
      <w:r w:rsidRPr="00946F7D">
        <w:rPr>
          <w:rFonts w:cs="Tahoma"/>
          <w:szCs w:val="18"/>
          <w:lang w:val="nl-NL"/>
        </w:rPr>
        <w:lastRenderedPageBreak/>
        <w:t>zijn gerechtigd de Engelstalige/meertalige versie van een gedowngrade versie van het product te gebruiken in plaats van de gelicentieerde versie</w:t>
      </w:r>
      <w:r w:rsidRPr="00946F7D">
        <w:rPr>
          <w:rFonts w:cs="Tahoma"/>
          <w:i/>
          <w:iCs/>
          <w:szCs w:val="18"/>
          <w:lang w:val="nl-NL"/>
        </w:rPr>
        <w:t>.</w:t>
      </w:r>
      <w:r w:rsidRPr="00946F7D">
        <w:rPr>
          <w:rFonts w:cs="Tahoma"/>
          <w:szCs w:val="18"/>
          <w:lang w:val="nl-NL"/>
        </w:rPr>
        <w:t xml:space="preserve"> Op het gebruik van de gedowngrade versie van het product zijn de gebruiksrechten voor de 2013-versie van het product van toepassing. Deze rechten vervallen op het moment dat de rechten van de klant op het gebruik van het Office Multi-Language Pack 2013 of het bovengenoemde 2013-product vervallen.</w:t>
      </w:r>
    </w:p>
    <w:p w:rsidR="00C21366" w:rsidRPr="00B76AE8" w:rsidRDefault="00C21366" w:rsidP="00C21366">
      <w:pPr>
        <w:pStyle w:val="Heading3"/>
        <w:rPr>
          <w:rFonts w:ascii="Tahoma" w:hAnsi="Tahoma" w:cs="Tahoma"/>
          <w:b w:val="0"/>
          <w:bCs/>
          <w:sz w:val="18"/>
          <w:szCs w:val="18"/>
          <w:lang w:val="nl-NL"/>
        </w:rPr>
      </w:pPr>
      <w:bookmarkStart w:id="1009" w:name="_Toc336338266"/>
      <w:bookmarkStart w:id="1010" w:name="Aps_9OffProPlus07forWin"/>
      <w:bookmarkStart w:id="1011" w:name="Aps_7OfficeProPlus2010"/>
      <w:bookmarkStart w:id="1012" w:name="Aps_6OfficeProPlus2010"/>
    </w:p>
    <w:p w:rsidR="00C21366" w:rsidRPr="00B76AE8" w:rsidRDefault="00C21366" w:rsidP="00C21366">
      <w:pPr>
        <w:pStyle w:val="Heading3"/>
        <w:rPr>
          <w:rFonts w:ascii="Tahoma" w:hAnsi="Tahoma" w:cs="Tahoma"/>
          <w:b w:val="0"/>
          <w:bCs/>
          <w:sz w:val="18"/>
          <w:szCs w:val="18"/>
          <w:lang w:val="nl-NL"/>
        </w:rPr>
      </w:pPr>
    </w:p>
    <w:p w:rsidR="00C21366" w:rsidRPr="00FC0C73" w:rsidRDefault="00C21366" w:rsidP="00C21366">
      <w:pPr>
        <w:pStyle w:val="Heading3"/>
        <w:rPr>
          <w:rFonts w:ascii="Tahoma" w:hAnsi="Tahoma" w:cs="Tahoma"/>
        </w:rPr>
      </w:pPr>
      <w:bookmarkStart w:id="1013" w:name="_98_Office_Professional"/>
      <w:bookmarkStart w:id="1014" w:name="_10_Office_Professional"/>
      <w:bookmarkStart w:id="1015" w:name="_11_Office_Professional"/>
      <w:bookmarkStart w:id="1016" w:name="_Toc368299903"/>
      <w:bookmarkEnd w:id="1013"/>
      <w:bookmarkEnd w:id="1014"/>
      <w:bookmarkEnd w:id="1015"/>
      <w:r w:rsidRPr="00FC0C73">
        <w:rPr>
          <w:rFonts w:ascii="Tahoma" w:hAnsi="Tahoma" w:cs="Tahoma"/>
          <w:caps/>
          <w:color w:val="F66400"/>
          <w:sz w:val="22"/>
          <w:vertAlign w:val="superscript"/>
        </w:rPr>
        <w:t>11</w:t>
      </w:r>
      <w:r w:rsidRPr="00FC0C73">
        <w:rPr>
          <w:rFonts w:ascii="Tahoma" w:hAnsi="Tahoma" w:cs="Tahoma"/>
          <w:color w:val="F66400"/>
          <w:sz w:val="22"/>
        </w:rPr>
        <w:t xml:space="preserve"> Office Professional Plus </w:t>
      </w:r>
      <w:bookmarkEnd w:id="1009"/>
      <w:r w:rsidRPr="00FC0C73">
        <w:rPr>
          <w:rFonts w:ascii="Tahoma" w:hAnsi="Tahoma" w:cs="Tahoma"/>
          <w:color w:val="F66400"/>
          <w:sz w:val="22"/>
        </w:rPr>
        <w:t>2013</w:t>
      </w:r>
      <w:bookmarkEnd w:id="1016"/>
    </w:p>
    <w:bookmarkEnd w:id="1010"/>
    <w:bookmarkEnd w:id="1011"/>
    <w:bookmarkEnd w:id="1012"/>
    <w:p w:rsidR="00C21366" w:rsidRPr="00FC0C73" w:rsidRDefault="00C21366" w:rsidP="00C21366">
      <w:pPr>
        <w:rPr>
          <w:rFonts w:cs="Tahoma"/>
        </w:rPr>
      </w:pPr>
    </w:p>
    <w:p w:rsidR="00C21366" w:rsidRPr="00946F7D" w:rsidRDefault="00C21366" w:rsidP="00C21366">
      <w:pPr>
        <w:pStyle w:val="EndnoteText"/>
        <w:numPr>
          <w:ilvl w:val="0"/>
          <w:numId w:val="114"/>
        </w:numPr>
        <w:ind w:left="1080"/>
        <w:rPr>
          <w:rFonts w:ascii="Tahoma" w:hAnsi="Tahoma" w:cs="Tahoma"/>
          <w:lang w:val="nl-NL"/>
        </w:rPr>
      </w:pPr>
      <w:r w:rsidRPr="00946F7D">
        <w:rPr>
          <w:rFonts w:ascii="Tahoma" w:hAnsi="Tahoma" w:cs="Tahoma"/>
          <w:sz w:val="18"/>
          <w:szCs w:val="20"/>
          <w:lang w:val="nl-NL"/>
        </w:rPr>
        <w:t xml:space="preserve">Work at Home (WAH)-licentie verkrijgbaar voor Select- </w:t>
      </w:r>
      <w:r w:rsidRPr="00946F7D">
        <w:rPr>
          <w:rFonts w:ascii="Tahoma" w:hAnsi="Tahoma" w:cs="Tahoma"/>
          <w:sz w:val="18"/>
          <w:szCs w:val="18"/>
          <w:lang w:val="nl-NL"/>
        </w:rPr>
        <w:t>en Select Plus</w:t>
      </w:r>
      <w:r w:rsidRPr="00946F7D">
        <w:rPr>
          <w:rFonts w:ascii="Tahoma" w:hAnsi="Tahoma" w:cs="Tahoma"/>
          <w:sz w:val="18"/>
          <w:szCs w:val="20"/>
          <w:lang w:val="nl-NL"/>
        </w:rPr>
        <w:t>-klanten</w:t>
      </w:r>
    </w:p>
    <w:p w:rsidR="00C21366" w:rsidRPr="00946F7D" w:rsidRDefault="00C21366" w:rsidP="00C21366">
      <w:pPr>
        <w:pStyle w:val="EndnoteText"/>
        <w:numPr>
          <w:ilvl w:val="0"/>
          <w:numId w:val="114"/>
        </w:numPr>
        <w:ind w:left="1080"/>
        <w:rPr>
          <w:rFonts w:ascii="Tahoma" w:hAnsi="Tahoma" w:cs="Tahoma"/>
          <w:lang w:val="nl-NL"/>
        </w:rPr>
      </w:pPr>
      <w:r w:rsidRPr="00946F7D">
        <w:rPr>
          <w:rFonts w:ascii="Tahoma" w:hAnsi="Tahoma" w:cs="Tahoma"/>
          <w:sz w:val="18"/>
          <w:szCs w:val="20"/>
          <w:lang w:val="nl-NL"/>
        </w:rPr>
        <w:t>Work at Home (WAH)-licentie verkrijgbaar voor klanten met een Enterprise Overeenkomst</w:t>
      </w:r>
    </w:p>
    <w:p w:rsidR="00C21366" w:rsidRPr="00946F7D" w:rsidRDefault="00C21366" w:rsidP="00C21366">
      <w:pPr>
        <w:pStyle w:val="FootnoteBulletLevel1"/>
        <w:tabs>
          <w:tab w:val="clear" w:pos="900"/>
        </w:tabs>
        <w:spacing w:before="0" w:after="0"/>
        <w:ind w:left="720" w:firstLine="0"/>
        <w:rPr>
          <w:rFonts w:ascii="Tahoma" w:hAnsi="Tahoma" w:cs="Tahoma"/>
          <w:lang w:val="nl-NL"/>
        </w:rPr>
      </w:pPr>
    </w:p>
    <w:p w:rsidR="00C21366" w:rsidRPr="00946F7D" w:rsidRDefault="00C21366" w:rsidP="00C21366">
      <w:pPr>
        <w:spacing w:after="60"/>
        <w:ind w:left="720"/>
        <w:rPr>
          <w:rFonts w:cs="Tahoma"/>
          <w:lang w:val="nl-NL"/>
        </w:rPr>
      </w:pPr>
      <w:r w:rsidRPr="00946F7D">
        <w:rPr>
          <w:rFonts w:cs="Tahoma"/>
          <w:b/>
          <w:lang w:val="nl-NL"/>
        </w:rPr>
        <w:t>Office Professional Plus 2013</w:t>
      </w:r>
    </w:p>
    <w:p w:rsidR="00C21366" w:rsidRPr="00946F7D" w:rsidRDefault="00C21366" w:rsidP="00B76AE8">
      <w:pPr>
        <w:spacing w:after="60"/>
        <w:ind w:left="720"/>
        <w:rPr>
          <w:rFonts w:cs="Tahoma"/>
          <w:lang w:val="nl-NL"/>
        </w:rPr>
      </w:pPr>
      <w:r w:rsidRPr="00946F7D">
        <w:rPr>
          <w:rFonts w:cs="Tahoma"/>
          <w:lang w:val="nl-NL"/>
        </w:rPr>
        <w:t>Een licentie voor Office Professional Plus 2013 bestaat uit het volgende: Access 2013, Lync 2013, Excel</w:t>
      </w:r>
      <w:r w:rsidR="00B76AE8">
        <w:rPr>
          <w:rFonts w:cs="Tahoma"/>
          <w:lang w:val="nl-NL"/>
        </w:rPr>
        <w:t> </w:t>
      </w:r>
      <w:r w:rsidRPr="00946F7D">
        <w:rPr>
          <w:rFonts w:cs="Tahoma"/>
          <w:lang w:val="nl-NL"/>
        </w:rPr>
        <w:t>2013,</w:t>
      </w:r>
      <w:r w:rsidRPr="00B76AE8">
        <w:rPr>
          <w:rFonts w:cs="Tahoma"/>
          <w:lang w:val="nl-NL"/>
        </w:rPr>
        <w:t xml:space="preserve"> </w:t>
      </w:r>
      <w:r w:rsidRPr="00946F7D">
        <w:rPr>
          <w:rFonts w:cs="Tahoma"/>
          <w:lang w:val="nl-NL"/>
        </w:rPr>
        <w:t>InfoPath 2013, OneNote 2013, Outlook 2013, Office voor Thuisgebruik en Studenten RT 2013 voor commercieel gebruik, Office Web Apps, PowerPoint 2013, Publisher 2013 en Word 2013.</w:t>
      </w:r>
    </w:p>
    <w:p w:rsidR="00C21366" w:rsidRPr="00946F7D" w:rsidRDefault="00C21366" w:rsidP="00C21366">
      <w:pPr>
        <w:rPr>
          <w:rFonts w:cs="Tahoma"/>
          <w:lang w:val="nl-NL"/>
        </w:rPr>
      </w:pPr>
    </w:p>
    <w:p w:rsidR="00C21366" w:rsidRPr="00946F7D" w:rsidRDefault="00C21366" w:rsidP="00C21366">
      <w:pPr>
        <w:keepNext/>
        <w:spacing w:after="60"/>
        <w:ind w:left="720"/>
        <w:rPr>
          <w:rFonts w:cs="Tahoma"/>
          <w:lang w:val="nl-NL"/>
        </w:rPr>
      </w:pPr>
      <w:r w:rsidRPr="00946F7D">
        <w:rPr>
          <w:rFonts w:cs="Tahoma"/>
          <w:b/>
          <w:lang w:val="nl-NL"/>
        </w:rPr>
        <w:t>Ondeelbaarheid van Office Professional Plus 2013</w:t>
      </w:r>
    </w:p>
    <w:p w:rsidR="00C21366" w:rsidRPr="00946F7D" w:rsidRDefault="00C21366" w:rsidP="00B76AE8">
      <w:pPr>
        <w:pStyle w:val="FootnoteBulletLevel1"/>
        <w:tabs>
          <w:tab w:val="clear" w:pos="900"/>
        </w:tabs>
        <w:spacing w:before="0" w:after="0"/>
        <w:ind w:left="720" w:firstLine="0"/>
        <w:rPr>
          <w:rFonts w:ascii="Tahoma" w:hAnsi="Tahoma" w:cs="Tahoma"/>
          <w:lang w:val="nl-NL"/>
        </w:rPr>
      </w:pPr>
      <w:r w:rsidRPr="00946F7D">
        <w:rPr>
          <w:rFonts w:ascii="Tahoma" w:hAnsi="Tahoma" w:cs="Tahoma"/>
          <w:sz w:val="18"/>
          <w:lang w:val="nl-NL"/>
        </w:rPr>
        <w:t>Microsoft Office Professional Plus 2013 bestaat uit meerdere producten die worden aangeboden onder één</w:t>
      </w:r>
      <w:r w:rsidR="00B76AE8">
        <w:rPr>
          <w:rFonts w:ascii="Tahoma" w:hAnsi="Tahoma" w:cs="Tahoma"/>
          <w:sz w:val="18"/>
          <w:lang w:val="nl-NL"/>
        </w:rPr>
        <w:t> </w:t>
      </w:r>
      <w:r w:rsidRPr="00946F7D">
        <w:rPr>
          <w:rFonts w:ascii="Tahoma" w:hAnsi="Tahoma" w:cs="Tahoma"/>
          <w:sz w:val="18"/>
          <w:lang w:val="nl-NL"/>
        </w:rPr>
        <w:t>licentie. De software mag niet worden gescheiden voor gebruik op meer dan één computer.</w:t>
      </w:r>
    </w:p>
    <w:p w:rsidR="00C21366" w:rsidRPr="00946F7D" w:rsidRDefault="00C21366" w:rsidP="00C21366">
      <w:pPr>
        <w:ind w:left="720"/>
        <w:rPr>
          <w:rFonts w:cs="Tahoma"/>
          <w:lang w:val="nl-NL"/>
        </w:rPr>
      </w:pPr>
    </w:p>
    <w:p w:rsidR="00C21366" w:rsidRPr="00946F7D" w:rsidRDefault="00C21366" w:rsidP="00C21366">
      <w:pPr>
        <w:spacing w:after="60"/>
        <w:ind w:left="720"/>
        <w:rPr>
          <w:rFonts w:cs="Tahoma"/>
          <w:lang w:val="nl-NL"/>
        </w:rPr>
      </w:pPr>
      <w:r w:rsidRPr="00946F7D">
        <w:rPr>
          <w:rFonts w:cs="Tahoma"/>
          <w:b/>
          <w:lang w:val="nl-NL"/>
        </w:rPr>
        <w:t>Campus en School Overeenkomst</w:t>
      </w:r>
    </w:p>
    <w:p w:rsidR="00C21366" w:rsidRPr="00946F7D" w:rsidRDefault="00C21366" w:rsidP="00C21366">
      <w:pPr>
        <w:ind w:left="720"/>
        <w:rPr>
          <w:rFonts w:cs="Tahoma"/>
          <w:lang w:val="nl-NL"/>
        </w:rPr>
      </w:pPr>
      <w:r w:rsidRPr="00946F7D">
        <w:rPr>
          <w:rFonts w:eastAsia="Calibri" w:cs="Tahoma"/>
          <w:iCs/>
          <w:color w:val="000000"/>
          <w:szCs w:val="18"/>
          <w:lang w:val="nl-NL"/>
        </w:rPr>
        <w:t>Instellingen met Gebruikers-SL’s voor Office 365 ProPlus die zijn toegewezen aan alle personeelsleden en onderwijsmedewerkers mogen Office Professional Plus 2013-software installeren in alle vrij toegankelijke laboratoria en bibliotheken binnen de Organisatie van de Instelling. Op het gebruik van de software zijn overigens de licentievoorwaarden van Office Professional Plus 2013 van toepassing.</w:t>
      </w:r>
    </w:p>
    <w:p w:rsidR="00C21366" w:rsidRPr="00946F7D" w:rsidRDefault="00C21366" w:rsidP="00C21366">
      <w:pPr>
        <w:rPr>
          <w:rFonts w:cs="Tahoma"/>
          <w:lang w:val="nl-NL"/>
        </w:rPr>
      </w:pPr>
    </w:p>
    <w:p w:rsidR="00C21366" w:rsidRPr="00946F7D" w:rsidRDefault="00C21366" w:rsidP="00C21366">
      <w:pPr>
        <w:rPr>
          <w:rFonts w:cs="Tahoma"/>
          <w:lang w:val="nl-NL"/>
        </w:rPr>
      </w:pPr>
    </w:p>
    <w:p w:rsidR="00C21366" w:rsidRPr="00FC0C73" w:rsidRDefault="00C21366" w:rsidP="00C21366">
      <w:pPr>
        <w:pStyle w:val="Heading3"/>
        <w:rPr>
          <w:rFonts w:ascii="Tahoma" w:hAnsi="Tahoma" w:cs="Tahoma"/>
        </w:rPr>
      </w:pPr>
      <w:bookmarkStart w:id="1017" w:name="_109_Office_Standard"/>
      <w:bookmarkStart w:id="1018" w:name="_11_Office_Standard"/>
      <w:bookmarkStart w:id="1019" w:name="_12_Office_Standard"/>
      <w:bookmarkStart w:id="1020" w:name="Aps_OfficeStandard2010"/>
      <w:bookmarkStart w:id="1021" w:name="_Toc254806115"/>
      <w:bookmarkStart w:id="1022" w:name="_Toc328146032"/>
      <w:bookmarkStart w:id="1023" w:name="_Toc368299904"/>
      <w:bookmarkStart w:id="1024" w:name="Aps_7OfficeStandard2010"/>
      <w:bookmarkStart w:id="1025" w:name="_Toc336338268"/>
      <w:bookmarkEnd w:id="1017"/>
      <w:bookmarkEnd w:id="1018"/>
      <w:bookmarkEnd w:id="1019"/>
      <w:r w:rsidRPr="00FC0C73">
        <w:rPr>
          <w:rFonts w:ascii="Tahoma" w:hAnsi="Tahoma" w:cs="Tahoma"/>
          <w:caps/>
          <w:color w:val="F66400"/>
          <w:sz w:val="22"/>
          <w:vertAlign w:val="superscript"/>
        </w:rPr>
        <w:t>12</w:t>
      </w:r>
      <w:r w:rsidRPr="00FC0C73">
        <w:rPr>
          <w:rFonts w:ascii="Tahoma" w:hAnsi="Tahoma" w:cs="Tahoma"/>
          <w:color w:val="F66400"/>
          <w:sz w:val="22"/>
        </w:rPr>
        <w:t xml:space="preserve"> Office Standard </w:t>
      </w:r>
      <w:bookmarkEnd w:id="1020"/>
      <w:bookmarkEnd w:id="1021"/>
      <w:bookmarkEnd w:id="1022"/>
      <w:r w:rsidRPr="00FC0C73">
        <w:rPr>
          <w:rFonts w:ascii="Tahoma" w:hAnsi="Tahoma" w:cs="Tahoma"/>
          <w:color w:val="F66400"/>
          <w:sz w:val="22"/>
        </w:rPr>
        <w:t>2013</w:t>
      </w:r>
      <w:bookmarkEnd w:id="1023"/>
    </w:p>
    <w:bookmarkEnd w:id="1024"/>
    <w:p w:rsidR="00C21366" w:rsidRPr="00FC0C73" w:rsidRDefault="00C21366" w:rsidP="00C21366">
      <w:pPr>
        <w:rPr>
          <w:rFonts w:cs="Tahoma"/>
        </w:rPr>
      </w:pPr>
    </w:p>
    <w:p w:rsidR="00C21366" w:rsidRPr="00946F7D" w:rsidRDefault="00C21366" w:rsidP="00C21366">
      <w:pPr>
        <w:pStyle w:val="EndnoteText"/>
        <w:numPr>
          <w:ilvl w:val="3"/>
          <w:numId w:val="81"/>
        </w:numPr>
        <w:ind w:left="990"/>
        <w:rPr>
          <w:rFonts w:ascii="Tahoma" w:hAnsi="Tahoma" w:cs="Tahoma"/>
          <w:lang w:val="nl-NL"/>
        </w:rPr>
      </w:pPr>
      <w:r w:rsidRPr="00946F7D">
        <w:rPr>
          <w:rFonts w:ascii="Tahoma" w:hAnsi="Tahoma" w:cs="Tahoma"/>
          <w:sz w:val="18"/>
          <w:szCs w:val="20"/>
          <w:lang w:val="nl-NL"/>
        </w:rPr>
        <w:t>Work at Home (WAH)-licen</w:t>
      </w:r>
      <w:r w:rsidRPr="00946F7D">
        <w:rPr>
          <w:rFonts w:ascii="Tahoma" w:hAnsi="Tahoma" w:cs="Tahoma"/>
          <w:sz w:val="18"/>
          <w:lang w:val="nl-NL"/>
        </w:rPr>
        <w:t xml:space="preserve">tie verkrijgbaar voor Select- </w:t>
      </w:r>
      <w:r w:rsidRPr="00946F7D">
        <w:rPr>
          <w:rFonts w:ascii="Tahoma" w:hAnsi="Tahoma" w:cs="Tahoma"/>
          <w:lang w:val="nl-NL"/>
        </w:rPr>
        <w:t>en Select Plus</w:t>
      </w:r>
      <w:r w:rsidRPr="00946F7D">
        <w:rPr>
          <w:rFonts w:ascii="Tahoma" w:hAnsi="Tahoma" w:cs="Tahoma"/>
          <w:sz w:val="18"/>
          <w:lang w:val="nl-NL"/>
        </w:rPr>
        <w:t>-klanten</w:t>
      </w:r>
    </w:p>
    <w:p w:rsidR="00C21366" w:rsidRPr="00946F7D" w:rsidRDefault="00C21366" w:rsidP="00C21366">
      <w:pPr>
        <w:pStyle w:val="EndnoteText"/>
        <w:numPr>
          <w:ilvl w:val="3"/>
          <w:numId w:val="81"/>
        </w:numPr>
        <w:ind w:left="990"/>
        <w:rPr>
          <w:rFonts w:ascii="Tahoma" w:hAnsi="Tahoma" w:cs="Tahoma"/>
          <w:lang w:val="nl-NL"/>
        </w:rPr>
      </w:pPr>
      <w:r w:rsidRPr="00946F7D">
        <w:rPr>
          <w:rFonts w:ascii="Tahoma" w:hAnsi="Tahoma" w:cs="Tahoma"/>
          <w:sz w:val="18"/>
          <w:lang w:val="nl-NL"/>
        </w:rPr>
        <w:t>Work at Home (WAH)-licentie verkrijgbaar voor klanten met een Enterprise Overeenkomst</w:t>
      </w:r>
    </w:p>
    <w:p w:rsidR="00C21366" w:rsidRPr="00946F7D" w:rsidRDefault="00C21366" w:rsidP="00C21366">
      <w:pPr>
        <w:pStyle w:val="FootnoteBulletLevel1"/>
        <w:tabs>
          <w:tab w:val="clear" w:pos="900"/>
        </w:tabs>
        <w:spacing w:before="0" w:after="0"/>
        <w:ind w:left="720" w:firstLine="0"/>
        <w:rPr>
          <w:rFonts w:ascii="Tahoma" w:hAnsi="Tahoma" w:cs="Tahoma"/>
          <w:lang w:val="nl-NL"/>
        </w:rPr>
      </w:pPr>
    </w:p>
    <w:p w:rsidR="00C21366" w:rsidRPr="00946F7D" w:rsidRDefault="00C21366" w:rsidP="00C21366">
      <w:pPr>
        <w:spacing w:after="60"/>
        <w:ind w:left="720"/>
        <w:rPr>
          <w:rFonts w:cs="Tahoma"/>
          <w:lang w:val="nl-NL"/>
        </w:rPr>
      </w:pPr>
      <w:r w:rsidRPr="00946F7D">
        <w:rPr>
          <w:rFonts w:cs="Tahoma"/>
          <w:b/>
          <w:lang w:val="nl-NL"/>
        </w:rPr>
        <w:t>Office Standard 2013</w:t>
      </w:r>
    </w:p>
    <w:p w:rsidR="00C21366" w:rsidRPr="00946F7D" w:rsidRDefault="00C21366" w:rsidP="00B76AE8">
      <w:pPr>
        <w:pStyle w:val="FootnoteBulletLevel1"/>
        <w:tabs>
          <w:tab w:val="clear" w:pos="900"/>
        </w:tabs>
        <w:spacing w:before="0" w:after="0"/>
        <w:ind w:left="720" w:firstLine="0"/>
        <w:rPr>
          <w:rFonts w:ascii="Tahoma" w:hAnsi="Tahoma" w:cs="Tahoma"/>
          <w:lang w:val="nl-NL"/>
        </w:rPr>
      </w:pPr>
      <w:r w:rsidRPr="00946F7D">
        <w:rPr>
          <w:rFonts w:ascii="Tahoma" w:hAnsi="Tahoma" w:cs="Tahoma"/>
          <w:sz w:val="18"/>
          <w:lang w:val="nl-NL"/>
        </w:rPr>
        <w:t>Een licentie voor Office Standard 2013 omvat de volgende producten: Excel 2013, OneNote 2013, Outlook</w:t>
      </w:r>
      <w:r w:rsidR="00B76AE8">
        <w:rPr>
          <w:rFonts w:ascii="Tahoma" w:hAnsi="Tahoma" w:cs="Tahoma"/>
          <w:sz w:val="18"/>
          <w:lang w:val="nl-NL"/>
        </w:rPr>
        <w:t> </w:t>
      </w:r>
      <w:r w:rsidRPr="00946F7D">
        <w:rPr>
          <w:rFonts w:ascii="Tahoma" w:hAnsi="Tahoma" w:cs="Tahoma"/>
          <w:sz w:val="18"/>
          <w:lang w:val="nl-NL"/>
        </w:rPr>
        <w:t>2013,</w:t>
      </w:r>
      <w:r w:rsidRPr="00946F7D">
        <w:rPr>
          <w:rFonts w:ascii="Tahoma" w:hAnsi="Tahoma" w:cs="Tahoma"/>
          <w:lang w:val="nl-NL"/>
        </w:rPr>
        <w:t xml:space="preserve"> Office voor Thuisgebruik en Studenten RT 2013 voor commercieel gebruik,</w:t>
      </w:r>
      <w:r w:rsidRPr="00946F7D">
        <w:rPr>
          <w:rFonts w:ascii="Tahoma" w:hAnsi="Tahoma" w:cs="Tahoma"/>
          <w:sz w:val="18"/>
          <w:lang w:val="nl-NL"/>
        </w:rPr>
        <w:t xml:space="preserve"> Office</w:t>
      </w:r>
      <w:r w:rsidR="00B76AE8">
        <w:rPr>
          <w:rFonts w:ascii="Tahoma" w:hAnsi="Tahoma" w:cs="Tahoma"/>
          <w:sz w:val="18"/>
          <w:lang w:val="nl-NL"/>
        </w:rPr>
        <w:t> </w:t>
      </w:r>
      <w:r w:rsidRPr="00946F7D">
        <w:rPr>
          <w:rFonts w:ascii="Tahoma" w:hAnsi="Tahoma" w:cs="Tahoma"/>
          <w:sz w:val="18"/>
          <w:lang w:val="nl-NL"/>
        </w:rPr>
        <w:t>Web Apps, PowerPoint 2013, Publisher 2013 en Word 2013.</w:t>
      </w:r>
    </w:p>
    <w:p w:rsidR="002B192B" w:rsidRPr="00946F7D" w:rsidRDefault="002B192B" w:rsidP="00C21366">
      <w:pPr>
        <w:pStyle w:val="FootnoteBulletLevel1"/>
        <w:tabs>
          <w:tab w:val="clear" w:pos="900"/>
        </w:tabs>
        <w:spacing w:before="0" w:after="0"/>
        <w:ind w:left="720" w:firstLine="0"/>
        <w:rPr>
          <w:rFonts w:ascii="Tahoma" w:hAnsi="Tahoma" w:cs="Tahoma"/>
          <w:lang w:val="nl-NL"/>
        </w:rPr>
      </w:pPr>
    </w:p>
    <w:p w:rsidR="00C21366" w:rsidRPr="00946F7D" w:rsidRDefault="00C21366" w:rsidP="00C21366">
      <w:pPr>
        <w:spacing w:after="60"/>
        <w:ind w:left="720"/>
        <w:rPr>
          <w:rFonts w:cs="Tahoma"/>
          <w:lang w:val="nl-NL"/>
        </w:rPr>
      </w:pPr>
      <w:r w:rsidRPr="00946F7D">
        <w:rPr>
          <w:rFonts w:cs="Tahoma"/>
          <w:b/>
          <w:lang w:val="nl-NL"/>
        </w:rPr>
        <w:t>Ondeelbaarheid van Microsoft Office Standard 2013</w:t>
      </w:r>
    </w:p>
    <w:p w:rsidR="00C21366" w:rsidRPr="00946F7D" w:rsidRDefault="00C21366" w:rsidP="00B76AE8">
      <w:pPr>
        <w:spacing w:after="60"/>
        <w:ind w:left="720"/>
        <w:rPr>
          <w:rFonts w:cs="Tahoma"/>
          <w:lang w:val="nl-NL"/>
        </w:rPr>
      </w:pPr>
      <w:r w:rsidRPr="00946F7D">
        <w:rPr>
          <w:rFonts w:cs="Tahoma"/>
          <w:lang w:val="nl-NL"/>
        </w:rPr>
        <w:t>Office Standard 2013 bestaat uit meerdere producten die worden aangeboden onder één licentie. De</w:t>
      </w:r>
      <w:r w:rsidR="00B76AE8">
        <w:rPr>
          <w:rFonts w:cs="Tahoma"/>
          <w:lang w:val="nl-NL"/>
        </w:rPr>
        <w:t> </w:t>
      </w:r>
      <w:r w:rsidRPr="00946F7D">
        <w:rPr>
          <w:rFonts w:cs="Tahoma"/>
          <w:lang w:val="nl-NL"/>
        </w:rPr>
        <w:t>software mag niet worden gescheiden voor gebruik op meer dan één computer.</w:t>
      </w:r>
    </w:p>
    <w:p w:rsidR="00C21366" w:rsidRPr="00946F7D" w:rsidRDefault="00C21366" w:rsidP="00C21366">
      <w:pPr>
        <w:rPr>
          <w:rFonts w:cs="Tahoma"/>
          <w:lang w:val="nl-NL"/>
        </w:rPr>
      </w:pPr>
    </w:p>
    <w:p w:rsidR="00C21366" w:rsidRPr="00946F7D" w:rsidRDefault="00C21366" w:rsidP="00C21366">
      <w:pPr>
        <w:rPr>
          <w:rFonts w:cs="Tahoma"/>
          <w:lang w:val="nl-NL"/>
        </w:rPr>
      </w:pPr>
    </w:p>
    <w:p w:rsidR="00C21366" w:rsidRPr="00946F7D" w:rsidRDefault="00C21366" w:rsidP="00C21366">
      <w:pPr>
        <w:pStyle w:val="Heading3"/>
        <w:rPr>
          <w:rFonts w:ascii="Tahoma" w:hAnsi="Tahoma" w:cs="Tahoma"/>
          <w:lang w:val="nl-NL"/>
        </w:rPr>
      </w:pPr>
      <w:bookmarkStart w:id="1026" w:name="_110_Office_365"/>
      <w:bookmarkStart w:id="1027" w:name="_12_Office_365"/>
      <w:bookmarkStart w:id="1028" w:name="_13_Office_365"/>
      <w:bookmarkStart w:id="1029" w:name="_Toc368299905"/>
      <w:bookmarkStart w:id="1030" w:name="Aps_9OfficeProPlusSubUserSL"/>
      <w:bookmarkEnd w:id="1026"/>
      <w:bookmarkEnd w:id="1027"/>
      <w:bookmarkEnd w:id="1028"/>
      <w:r w:rsidRPr="00946F7D">
        <w:rPr>
          <w:rFonts w:ascii="Tahoma" w:hAnsi="Tahoma" w:cs="Tahoma"/>
          <w:caps/>
          <w:color w:val="F26200"/>
          <w:sz w:val="22"/>
          <w:vertAlign w:val="superscript"/>
          <w:lang w:val="nl-NL"/>
        </w:rPr>
        <w:t>13</w:t>
      </w:r>
      <w:r w:rsidRPr="00946F7D">
        <w:rPr>
          <w:rFonts w:ascii="Tahoma" w:hAnsi="Tahoma" w:cs="Tahoma"/>
          <w:color w:val="F26200"/>
          <w:sz w:val="22"/>
          <w:lang w:val="nl-NL"/>
        </w:rPr>
        <w:t xml:space="preserve"> Office 365 ProPlus (Gebruikers-SL)</w:t>
      </w:r>
      <w:bookmarkEnd w:id="1025"/>
      <w:bookmarkEnd w:id="1029"/>
    </w:p>
    <w:bookmarkEnd w:id="1030"/>
    <w:p w:rsidR="00C21366" w:rsidRPr="00946F7D" w:rsidRDefault="00C21366" w:rsidP="00C21366">
      <w:pPr>
        <w:rPr>
          <w:rFonts w:cs="Tahoma"/>
          <w:lang w:val="nl-NL"/>
        </w:rPr>
      </w:pPr>
    </w:p>
    <w:p w:rsidR="00C21366" w:rsidRPr="00946F7D" w:rsidRDefault="00C21366" w:rsidP="00C21366">
      <w:pPr>
        <w:spacing w:after="60"/>
        <w:ind w:left="720"/>
        <w:rPr>
          <w:rFonts w:cs="Tahoma"/>
          <w:lang w:val="nl-NL"/>
        </w:rPr>
      </w:pPr>
      <w:r w:rsidRPr="00946F7D">
        <w:rPr>
          <w:rFonts w:cs="Tahoma"/>
          <w:b/>
          <w:bCs/>
          <w:lang w:val="nl-NL"/>
        </w:rPr>
        <w:t>Voorwaarden voor aankoop</w:t>
      </w:r>
    </w:p>
    <w:p w:rsidR="00C21366" w:rsidRPr="00946F7D" w:rsidRDefault="00C21366" w:rsidP="00C21366">
      <w:pPr>
        <w:ind w:left="720"/>
        <w:rPr>
          <w:rFonts w:cs="Tahoma"/>
          <w:lang w:val="nl-NL"/>
        </w:rPr>
      </w:pPr>
      <w:r w:rsidRPr="00946F7D">
        <w:rPr>
          <w:rFonts w:cs="Tahoma"/>
          <w:lang w:val="nl-NL"/>
        </w:rPr>
        <w:t xml:space="preserve">U mag uitsluitend een licentie voor de SA-overstap voor Office 365 ProPlus aankopen als u een onderliggende Software Assurance-licentie hebt voor Office Professional Plus bij een actieve Enterprise Overeenkomst. </w:t>
      </w:r>
    </w:p>
    <w:p w:rsidR="00C21366" w:rsidRPr="00946F7D" w:rsidRDefault="00C21366" w:rsidP="00C21366">
      <w:pPr>
        <w:spacing w:after="60"/>
        <w:ind w:left="720"/>
        <w:rPr>
          <w:rFonts w:cs="Tahoma"/>
          <w:lang w:val="nl-NL"/>
        </w:rPr>
      </w:pPr>
    </w:p>
    <w:p w:rsidR="00C21366" w:rsidRPr="00946F7D" w:rsidRDefault="00C21366" w:rsidP="00C21366">
      <w:pPr>
        <w:spacing w:after="60"/>
        <w:ind w:left="720"/>
        <w:rPr>
          <w:rFonts w:cs="Tahoma"/>
          <w:lang w:val="nl-NL"/>
        </w:rPr>
      </w:pPr>
      <w:r w:rsidRPr="00946F7D">
        <w:rPr>
          <w:rFonts w:cs="Tahoma"/>
          <w:b/>
          <w:lang w:val="nl-NL"/>
        </w:rPr>
        <w:t>Campus en School</w:t>
      </w:r>
    </w:p>
    <w:p w:rsidR="00C21366" w:rsidRPr="00946F7D" w:rsidRDefault="00C21366" w:rsidP="00C21366">
      <w:pPr>
        <w:ind w:left="720"/>
        <w:rPr>
          <w:rFonts w:cs="Tahoma"/>
          <w:lang w:val="nl-NL"/>
        </w:rPr>
      </w:pPr>
      <w:r w:rsidRPr="00946F7D">
        <w:rPr>
          <w:rFonts w:cs="Tahoma"/>
          <w:color w:val="000000"/>
          <w:lang w:val="nl-NL"/>
        </w:rPr>
        <w:t>Indien een Instelling zich abonneert op Gebruikers-SL voor Office 365 ProPlus, moet de Instelling een licentie aanschaffen voor elke Gekwalificeerde Gebruiker in de Instelling. Indien een Instelling zich aanmeldt voor de Optie Student voor Gebruikers-SL voor Office 365 ProPlus, moet de Instelling een licentie aanschaffen voor elke Student in de Instelling.</w:t>
      </w:r>
    </w:p>
    <w:p w:rsidR="00C21366" w:rsidRPr="00946F7D" w:rsidRDefault="00C21366" w:rsidP="00C21366">
      <w:pPr>
        <w:ind w:left="720"/>
        <w:rPr>
          <w:rFonts w:cs="Tahoma"/>
          <w:lang w:val="nl-NL"/>
        </w:rPr>
      </w:pPr>
      <w:r w:rsidRPr="00946F7D">
        <w:rPr>
          <w:rFonts w:cs="Tahoma"/>
          <w:b/>
          <w:bCs/>
          <w:szCs w:val="18"/>
          <w:lang w:val="nl-NL"/>
        </w:rPr>
        <w:lastRenderedPageBreak/>
        <w:t>Gebruik van Office Professional Plus 2010 of Office voor Mac Standard 2011:</w:t>
      </w:r>
    </w:p>
    <w:p w:rsidR="00C21366" w:rsidRPr="00946F7D" w:rsidRDefault="00C21366" w:rsidP="006B381E">
      <w:pPr>
        <w:ind w:left="720"/>
        <w:rPr>
          <w:rFonts w:cs="Tahoma"/>
          <w:lang w:val="nl-NL"/>
        </w:rPr>
      </w:pPr>
      <w:r w:rsidRPr="00946F7D">
        <w:rPr>
          <w:rFonts w:cs="Tahoma"/>
          <w:bCs/>
          <w:szCs w:val="18"/>
          <w:lang w:val="nl-NL"/>
        </w:rPr>
        <w:t>Met het uitbrengen van de bijgewerkte dienst voor Office 365 ProPlus wordt uw recht volgens voorwaarden voor media voor het gebruiken van Office Professional Plus 2010 of Office voor Mac Standard 2011 in plaats van Office 365 ProPlus-software in het kader van actieve abonnementen beëindigd. U hebt een jaar, tot 28</w:t>
      </w:r>
      <w:r w:rsidR="006B381E">
        <w:rPr>
          <w:rFonts w:cs="Tahoma"/>
          <w:bCs/>
          <w:szCs w:val="18"/>
          <w:lang w:val="nl-NL"/>
        </w:rPr>
        <w:t> </w:t>
      </w:r>
      <w:r w:rsidRPr="00946F7D">
        <w:rPr>
          <w:rFonts w:cs="Tahoma"/>
          <w:bCs/>
          <w:szCs w:val="18"/>
          <w:lang w:val="nl-NL"/>
        </w:rPr>
        <w:t>februari 2014, om uw apparaten bij te werken met Office 365 ProPlus-media.</w:t>
      </w:r>
    </w:p>
    <w:p w:rsidR="00C21366" w:rsidRPr="00946F7D" w:rsidRDefault="00C21366" w:rsidP="00C21366">
      <w:pPr>
        <w:ind w:left="720"/>
        <w:rPr>
          <w:rFonts w:cs="Tahoma"/>
          <w:lang w:val="nl-NL"/>
        </w:rPr>
      </w:pPr>
      <w:r w:rsidRPr="00946F7D">
        <w:rPr>
          <w:rFonts w:cs="Tahoma"/>
          <w:bCs/>
          <w:szCs w:val="18"/>
          <w:lang w:val="nl-NL"/>
        </w:rPr>
        <w:t>* Zie de Product List van februari 2013 voor de volledige bepalingen met betrekking tot voorwaarden voor media voor Office Professional Plus Subscription</w:t>
      </w:r>
    </w:p>
    <w:p w:rsidR="00C21366" w:rsidRPr="00946F7D" w:rsidRDefault="00C21366" w:rsidP="00C21366">
      <w:pPr>
        <w:ind w:left="720"/>
        <w:rPr>
          <w:rFonts w:cs="Tahoma"/>
          <w:lang w:val="nl-NL"/>
        </w:rPr>
      </w:pPr>
    </w:p>
    <w:p w:rsidR="00C21366" w:rsidRPr="00946F7D" w:rsidRDefault="00C21366" w:rsidP="00C21366">
      <w:pPr>
        <w:spacing w:after="60"/>
        <w:ind w:left="720"/>
        <w:rPr>
          <w:rFonts w:cs="Tahoma"/>
          <w:lang w:val="nl-NL"/>
        </w:rPr>
      </w:pPr>
      <w:r w:rsidRPr="00946F7D">
        <w:rPr>
          <w:rFonts w:cs="Tahoma"/>
          <w:b/>
          <w:lang w:val="nl-NL"/>
        </w:rPr>
        <w:t>Voorwaarden voor media met Remote Desktop Services (RDS)</w:t>
      </w:r>
    </w:p>
    <w:p w:rsidR="00C21366" w:rsidRPr="00946F7D" w:rsidRDefault="00C21366" w:rsidP="00C21366">
      <w:pPr>
        <w:ind w:left="720"/>
        <w:rPr>
          <w:rFonts w:cs="Tahoma"/>
          <w:lang w:val="nl-NL"/>
        </w:rPr>
      </w:pPr>
      <w:r w:rsidRPr="00946F7D">
        <w:rPr>
          <w:rFonts w:cs="Tahoma"/>
          <w:szCs w:val="18"/>
          <w:lang w:val="nl-NL"/>
        </w:rPr>
        <w:t xml:space="preserve">Als de gebruiker aan wie u een Office 365 ProPlus-licentie hebt toegewezen, de software gebruikt op een netwerkserver waarbij RDS-rol is ingeschakeld, mag die gebruiker in plaats van het installeren van de software die wordt geleverd met Office 365 ProPlus op een van de vijf toegestane apparaten krachtens de Product Use Rights voor Office 365 ProPlus 1) één exemplaar van de Office Professional Plus 2013-software installeren op een netwerkserver, en 2) de Office Professional Plus 2013-software vanaf elk apparaat openen. Na beëindiging van uw Office 365 ProPlus-abonnement dient u Office Professional Plus 2013-software te verwijderen van de netwerkserver. </w:t>
      </w:r>
    </w:p>
    <w:p w:rsidR="00C21366" w:rsidRPr="00946F7D" w:rsidRDefault="00C21366" w:rsidP="00C21366">
      <w:pPr>
        <w:ind w:left="720"/>
        <w:rPr>
          <w:rFonts w:cs="Tahoma"/>
          <w:lang w:val="nl-NL"/>
        </w:rPr>
      </w:pPr>
    </w:p>
    <w:p w:rsidR="00C21366" w:rsidRPr="00946F7D" w:rsidRDefault="00C21366" w:rsidP="00C21366">
      <w:pPr>
        <w:spacing w:after="60"/>
        <w:ind w:left="720"/>
        <w:rPr>
          <w:rFonts w:cs="Tahoma"/>
          <w:lang w:val="nl-NL"/>
        </w:rPr>
      </w:pPr>
      <w:r w:rsidRPr="00946F7D">
        <w:rPr>
          <w:rFonts w:cs="Tahoma"/>
          <w:b/>
          <w:lang w:val="nl-NL"/>
        </w:rPr>
        <w:t>Voorwaarden voor media met Windows To Go-rechten</w:t>
      </w:r>
    </w:p>
    <w:p w:rsidR="00C21366" w:rsidRPr="00946F7D" w:rsidRDefault="00C21366" w:rsidP="00C21366">
      <w:pPr>
        <w:ind w:left="720"/>
        <w:rPr>
          <w:rFonts w:cs="Tahoma"/>
          <w:lang w:val="nl-NL"/>
        </w:rPr>
      </w:pPr>
      <w:r w:rsidRPr="00946F7D">
        <w:rPr>
          <w:rFonts w:cs="Tahoma"/>
          <w:szCs w:val="18"/>
          <w:lang w:val="nl-NL"/>
        </w:rPr>
        <w:t xml:space="preserve">Als onderdeel van de inleiding van Windows To Go-rechten geldt het volgende: als de gebruiker aan wie u een Office 365 ProPlus-licentie hebt verleend, een beroep doet op het recht software te gebruiken in het kader van Windows To Go-rechten, mag die gebruiker in plaats van een exemplaar dat wordt geleverd met de Office 365 ProPlus te installeren op een van de vijf toegestane apparaten krachtens de Product Use Rights voor Office 365 ProPlus, 1) één exemplaar van de Office Professional </w:t>
      </w:r>
      <w:r w:rsidRPr="00946F7D">
        <w:rPr>
          <w:rFonts w:cs="Tahoma"/>
          <w:color w:val="000000" w:themeColor="text1"/>
          <w:szCs w:val="18"/>
          <w:lang w:val="nl-NL"/>
        </w:rPr>
        <w:t>Plus 2013-software installeren op het USB-station dat wordt gebruikt voor Windows To Go-rechten en 2) de Office Professional Plus 2013</w:t>
      </w:r>
      <w:r w:rsidRPr="00946F7D">
        <w:rPr>
          <w:rFonts w:cs="Tahoma"/>
          <w:szCs w:val="18"/>
          <w:lang w:val="nl-NL"/>
        </w:rPr>
        <w:t xml:space="preserve">-software gebruiken op dat USB-station op elk gelicentieerde apparaat. Na beëindiging van uw Office 365 ProPlus-abonnement dient u Office Professional Plus 2013-software te verwijderen van het USB-station. </w:t>
      </w:r>
    </w:p>
    <w:p w:rsidR="00C21366" w:rsidRPr="00946F7D" w:rsidRDefault="00C21366" w:rsidP="00C21366">
      <w:pPr>
        <w:ind w:left="720"/>
        <w:rPr>
          <w:rFonts w:cs="Tahoma"/>
          <w:lang w:val="nl-NL"/>
        </w:rPr>
      </w:pPr>
    </w:p>
    <w:p w:rsidR="00C21366" w:rsidRPr="00946F7D" w:rsidRDefault="00C21366" w:rsidP="00C21366">
      <w:pPr>
        <w:spacing w:after="60"/>
        <w:ind w:left="720"/>
        <w:rPr>
          <w:rFonts w:cs="Tahoma"/>
          <w:lang w:val="nl-NL"/>
        </w:rPr>
      </w:pPr>
      <w:r w:rsidRPr="00946F7D">
        <w:rPr>
          <w:rFonts w:cs="Tahoma"/>
          <w:b/>
          <w:lang w:val="nl-NL"/>
        </w:rPr>
        <w:t>Downgraderechten</w:t>
      </w:r>
    </w:p>
    <w:p w:rsidR="00C21366" w:rsidRPr="00946F7D" w:rsidRDefault="00C21366" w:rsidP="00C21366">
      <w:pPr>
        <w:ind w:left="720"/>
        <w:rPr>
          <w:rFonts w:cs="Tahoma"/>
          <w:lang w:val="nl-NL"/>
        </w:rPr>
      </w:pPr>
      <w:r w:rsidRPr="00946F7D">
        <w:rPr>
          <w:rFonts w:cs="Tahoma"/>
          <w:bCs/>
          <w:szCs w:val="18"/>
          <w:lang w:val="nl-NL"/>
        </w:rPr>
        <w:t xml:space="preserve">De Office 365 ProPlus-dienst heeft geen downgraderechten. Zie voor meer informatie over upgradevereisten voor online diensten de Microsoft Product Use Rights (PUR) op </w:t>
      </w:r>
      <w:hyperlink r:id="rId37" w:history="1">
        <w:r w:rsidRPr="00946F7D">
          <w:rPr>
            <w:rStyle w:val="Hyperlink"/>
            <w:rFonts w:cs="Tahoma"/>
            <w:bCs/>
            <w:szCs w:val="18"/>
            <w:lang w:val="nl-NL"/>
          </w:rPr>
          <w:t>www.microsoftvolumelicensing.com/userights/PUR.aspx</w:t>
        </w:r>
      </w:hyperlink>
    </w:p>
    <w:p w:rsidR="00B76AE8" w:rsidRDefault="00B76AE8" w:rsidP="00C21366">
      <w:pPr>
        <w:rPr>
          <w:rFonts w:cs="Tahoma"/>
          <w:lang w:val="nl-NL"/>
        </w:rPr>
      </w:pPr>
      <w:bookmarkStart w:id="1031" w:name="Srv_9OutlookMac2011"/>
    </w:p>
    <w:p w:rsidR="002B192B" w:rsidRPr="00946F7D" w:rsidRDefault="002B192B" w:rsidP="00C21366">
      <w:pPr>
        <w:rPr>
          <w:rFonts w:cs="Tahoma"/>
          <w:lang w:val="nl-NL"/>
        </w:rPr>
      </w:pPr>
    </w:p>
    <w:p w:rsidR="00C21366" w:rsidRPr="00946F7D" w:rsidRDefault="00C21366" w:rsidP="00C21366">
      <w:pPr>
        <w:pStyle w:val="Heading3"/>
        <w:rPr>
          <w:rFonts w:ascii="Tahoma" w:hAnsi="Tahoma" w:cs="Tahoma"/>
          <w:lang w:val="nl-NL"/>
        </w:rPr>
      </w:pPr>
      <w:bookmarkStart w:id="1032" w:name="_121_Outlook_for"/>
      <w:bookmarkStart w:id="1033" w:name="_13_Outlook_for"/>
      <w:bookmarkStart w:id="1034" w:name="_14_Outlook_voor"/>
      <w:bookmarkStart w:id="1035" w:name="_Toc336338270"/>
      <w:bookmarkStart w:id="1036" w:name="_Toc368299906"/>
      <w:bookmarkEnd w:id="1032"/>
      <w:bookmarkEnd w:id="1033"/>
      <w:bookmarkEnd w:id="1034"/>
      <w:r w:rsidRPr="00946F7D">
        <w:rPr>
          <w:rFonts w:ascii="Tahoma" w:hAnsi="Tahoma" w:cs="Tahoma"/>
          <w:caps/>
          <w:color w:val="F66400"/>
          <w:sz w:val="22"/>
          <w:vertAlign w:val="superscript"/>
          <w:lang w:val="nl-NL"/>
        </w:rPr>
        <w:t>14</w:t>
      </w:r>
      <w:r w:rsidRPr="00946F7D">
        <w:rPr>
          <w:rFonts w:ascii="Tahoma" w:hAnsi="Tahoma" w:cs="Tahoma"/>
          <w:color w:val="F66400"/>
          <w:sz w:val="22"/>
          <w:lang w:val="nl-NL"/>
        </w:rPr>
        <w:t xml:space="preserve"> Outlook voor Mac 2011</w:t>
      </w:r>
      <w:bookmarkEnd w:id="1035"/>
      <w:bookmarkEnd w:id="1036"/>
      <w:r w:rsidRPr="00946F7D">
        <w:rPr>
          <w:rFonts w:ascii="Tahoma" w:hAnsi="Tahoma" w:cs="Tahoma"/>
          <w:color w:val="F66400"/>
          <w:sz w:val="22"/>
          <w:lang w:val="nl-NL"/>
        </w:rPr>
        <w:t xml:space="preserve"> </w:t>
      </w:r>
    </w:p>
    <w:bookmarkEnd w:id="1031"/>
    <w:p w:rsidR="00C21366" w:rsidRPr="00946F7D" w:rsidRDefault="00C21366" w:rsidP="00C21366">
      <w:pPr>
        <w:rPr>
          <w:rFonts w:cs="Tahoma"/>
          <w:lang w:val="nl-NL"/>
        </w:rPr>
      </w:pPr>
    </w:p>
    <w:p w:rsidR="00C21366" w:rsidRPr="00946F7D" w:rsidRDefault="00C21366" w:rsidP="00C21366">
      <w:pPr>
        <w:spacing w:after="60"/>
        <w:ind w:left="720"/>
        <w:rPr>
          <w:rFonts w:cs="Tahoma"/>
          <w:lang w:val="nl-NL"/>
        </w:rPr>
      </w:pPr>
      <w:r w:rsidRPr="00946F7D">
        <w:rPr>
          <w:rFonts w:cs="Tahoma"/>
          <w:b/>
          <w:lang w:val="nl-NL"/>
        </w:rPr>
        <w:t>Migratietraject voor Entourage voor Mac 2008 met Software Assurance:</w:t>
      </w:r>
    </w:p>
    <w:p w:rsidR="00C21366" w:rsidRPr="00946F7D" w:rsidRDefault="00C21366" w:rsidP="00C21366">
      <w:pPr>
        <w:adjustRightInd w:val="0"/>
        <w:ind w:left="720"/>
        <w:textAlignment w:val="baseline"/>
        <w:rPr>
          <w:rFonts w:cs="Tahoma"/>
          <w:lang w:val="nl-NL"/>
        </w:rPr>
      </w:pPr>
      <w:r w:rsidRPr="00946F7D">
        <w:rPr>
          <w:rFonts w:cs="Tahoma"/>
          <w:szCs w:val="20"/>
          <w:lang w:val="nl-NL"/>
        </w:rPr>
        <w:t>De opvolger van Entourage voor Mac</w:t>
      </w:r>
      <w:bookmarkStart w:id="1037" w:name="Srv_8Project2010Pro"/>
      <w:r w:rsidRPr="00946F7D">
        <w:rPr>
          <w:rFonts w:cs="Tahoma"/>
          <w:szCs w:val="20"/>
          <w:lang w:val="nl-NL"/>
        </w:rPr>
        <w:t xml:space="preserve"> 2008 is Outlook voor Mac 2011.</w:t>
      </w:r>
    </w:p>
    <w:p w:rsidR="00C21366" w:rsidRPr="00946F7D" w:rsidRDefault="00C21366" w:rsidP="00C21366">
      <w:pPr>
        <w:adjustRightInd w:val="0"/>
        <w:textAlignment w:val="baseline"/>
        <w:rPr>
          <w:rFonts w:cs="Tahoma"/>
          <w:lang w:val="nl-NL"/>
        </w:rPr>
      </w:pPr>
    </w:p>
    <w:p w:rsidR="00C21366" w:rsidRPr="00946F7D" w:rsidRDefault="00C21366" w:rsidP="00C21366">
      <w:pPr>
        <w:adjustRightInd w:val="0"/>
        <w:textAlignment w:val="baseline"/>
        <w:rPr>
          <w:rFonts w:cs="Tahoma"/>
          <w:lang w:val="nl-NL"/>
        </w:rPr>
      </w:pPr>
    </w:p>
    <w:p w:rsidR="00C21366" w:rsidRPr="00946F7D" w:rsidRDefault="00C21366" w:rsidP="00C21366">
      <w:pPr>
        <w:pStyle w:val="Heading3"/>
        <w:rPr>
          <w:rFonts w:ascii="Tahoma" w:hAnsi="Tahoma" w:cs="Tahoma"/>
          <w:lang w:val="nl-NL"/>
        </w:rPr>
      </w:pPr>
      <w:bookmarkStart w:id="1038" w:name="_132_Project_2013"/>
      <w:bookmarkStart w:id="1039" w:name="_14_Project_Professional"/>
      <w:bookmarkStart w:id="1040" w:name="_15_Project_Professional"/>
      <w:bookmarkStart w:id="1041" w:name="_Toc336338271"/>
      <w:bookmarkStart w:id="1042" w:name="_Toc368299907"/>
      <w:bookmarkStart w:id="1043" w:name="_Toc254806116"/>
      <w:bookmarkStart w:id="1044" w:name="Srv_Project2010Pro"/>
      <w:bookmarkStart w:id="1045" w:name="Aps_8Project2010Pro"/>
      <w:bookmarkEnd w:id="1038"/>
      <w:bookmarkEnd w:id="1039"/>
      <w:bookmarkEnd w:id="1040"/>
      <w:r w:rsidRPr="00946F7D">
        <w:rPr>
          <w:rFonts w:ascii="Tahoma" w:hAnsi="Tahoma" w:cs="Tahoma"/>
          <w:caps/>
          <w:color w:val="F66400"/>
          <w:sz w:val="22"/>
          <w:vertAlign w:val="superscript"/>
          <w:lang w:val="nl-NL"/>
        </w:rPr>
        <w:t>15</w:t>
      </w:r>
      <w:r w:rsidRPr="00946F7D">
        <w:rPr>
          <w:rFonts w:ascii="Tahoma" w:hAnsi="Tahoma" w:cs="Tahoma"/>
          <w:color w:val="F66400"/>
          <w:sz w:val="22"/>
          <w:lang w:val="nl-NL"/>
        </w:rPr>
        <w:t xml:space="preserve"> Project Professional 2013</w:t>
      </w:r>
      <w:bookmarkEnd w:id="1041"/>
      <w:bookmarkEnd w:id="1042"/>
      <w:r w:rsidRPr="00946F7D">
        <w:rPr>
          <w:rFonts w:ascii="Tahoma" w:hAnsi="Tahoma" w:cs="Tahoma"/>
          <w:color w:val="F66400"/>
          <w:sz w:val="22"/>
          <w:lang w:val="nl-NL"/>
        </w:rPr>
        <w:t xml:space="preserve"> </w:t>
      </w:r>
      <w:bookmarkEnd w:id="1043"/>
    </w:p>
    <w:bookmarkEnd w:id="1037"/>
    <w:bookmarkEnd w:id="1044"/>
    <w:bookmarkEnd w:id="1045"/>
    <w:p w:rsidR="00C21366" w:rsidRPr="00946F7D" w:rsidRDefault="00C21366" w:rsidP="00C21366">
      <w:pPr>
        <w:ind w:left="720"/>
        <w:rPr>
          <w:rFonts w:cs="Tahoma"/>
          <w:lang w:val="nl-NL"/>
        </w:rPr>
      </w:pPr>
    </w:p>
    <w:p w:rsidR="00C21366" w:rsidRPr="00946F7D" w:rsidRDefault="00C21366" w:rsidP="00C21366">
      <w:pPr>
        <w:spacing w:after="60"/>
        <w:ind w:left="720"/>
        <w:rPr>
          <w:rFonts w:cs="Tahoma"/>
          <w:lang w:val="nl-NL"/>
        </w:rPr>
      </w:pPr>
      <w:r w:rsidRPr="00946F7D">
        <w:rPr>
          <w:rFonts w:cs="Tahoma"/>
          <w:b/>
          <w:lang w:val="nl-NL"/>
        </w:rPr>
        <w:t>Gratis CAL voor Project Server</w:t>
      </w:r>
    </w:p>
    <w:p w:rsidR="00C21366" w:rsidRPr="00946F7D" w:rsidRDefault="00C21366" w:rsidP="00C21366">
      <w:pPr>
        <w:pStyle w:val="EndnoteText"/>
        <w:ind w:left="720"/>
        <w:rPr>
          <w:rFonts w:ascii="Tahoma" w:hAnsi="Tahoma" w:cs="Tahoma"/>
          <w:lang w:val="nl-NL"/>
        </w:rPr>
      </w:pPr>
      <w:r w:rsidRPr="00946F7D">
        <w:rPr>
          <w:rStyle w:val="EndnoteTextChar"/>
          <w:rFonts w:ascii="Tahoma" w:hAnsi="Tahoma" w:cs="Tahoma"/>
          <w:sz w:val="18"/>
          <w:lang w:val="nl-NL"/>
        </w:rPr>
        <w:t>Klanten die een licentie aanschaffen voor Project Professional 2013 kunnen beschikken over één apparaat-CAL voor Project Server 2013. Het toegangsrecht voor Project Server 2013 op grond van die CAL vervalt op het moment dat de corresponderende Project Professional-licentie afloopt.</w:t>
      </w:r>
    </w:p>
    <w:p w:rsidR="00C21366" w:rsidRPr="00946F7D" w:rsidRDefault="00C21366" w:rsidP="00C21366">
      <w:pPr>
        <w:pStyle w:val="EndnoteText"/>
        <w:ind w:left="720"/>
        <w:rPr>
          <w:rFonts w:ascii="Tahoma" w:hAnsi="Tahoma" w:cs="Tahoma"/>
          <w:lang w:val="nl-NL"/>
        </w:rPr>
      </w:pPr>
    </w:p>
    <w:p w:rsidR="00C21366" w:rsidRPr="00946F7D" w:rsidRDefault="00C21366" w:rsidP="006B381E">
      <w:pPr>
        <w:pStyle w:val="EndnoteText"/>
        <w:ind w:left="720"/>
        <w:rPr>
          <w:rFonts w:ascii="Tahoma" w:hAnsi="Tahoma" w:cs="Tahoma"/>
          <w:lang w:val="nl-NL"/>
        </w:rPr>
      </w:pPr>
      <w:r w:rsidRPr="00946F7D">
        <w:rPr>
          <w:rStyle w:val="EndnoteTextChar"/>
          <w:rFonts w:ascii="Tahoma" w:hAnsi="Tahoma" w:cs="Tahoma"/>
          <w:sz w:val="18"/>
          <w:lang w:val="nl-NL"/>
        </w:rPr>
        <w:t>Klanten met actieve Software Assurance voor hun Project Professional-licentie kunnen beschikken over Software Assurance voor hun gratis CAL's voor Project Server. Deze dekking vervalt op het moment dat de</w:t>
      </w:r>
      <w:r w:rsidR="006B381E">
        <w:rPr>
          <w:rStyle w:val="EndnoteTextChar"/>
          <w:rFonts w:ascii="Tahoma" w:hAnsi="Tahoma" w:cs="Tahoma"/>
          <w:sz w:val="18"/>
          <w:lang w:val="nl-NL"/>
        </w:rPr>
        <w:t> </w:t>
      </w:r>
      <w:r w:rsidRPr="00946F7D">
        <w:rPr>
          <w:rStyle w:val="EndnoteTextChar"/>
          <w:rFonts w:ascii="Tahoma" w:hAnsi="Tahoma" w:cs="Tahoma"/>
          <w:sz w:val="18"/>
          <w:lang w:val="nl-NL"/>
        </w:rPr>
        <w:t>corresponderende Project Professional-dekking vervalt.</w:t>
      </w:r>
    </w:p>
    <w:p w:rsidR="00C21366" w:rsidRPr="00946F7D" w:rsidRDefault="00C21366" w:rsidP="00C21366">
      <w:pPr>
        <w:pStyle w:val="EndnoteText"/>
        <w:ind w:left="720"/>
        <w:rPr>
          <w:rFonts w:ascii="Tahoma" w:hAnsi="Tahoma" w:cs="Tahoma"/>
          <w:lang w:val="nl-NL"/>
        </w:rPr>
      </w:pPr>
    </w:p>
    <w:p w:rsidR="00C21366" w:rsidRPr="00946F7D" w:rsidRDefault="00C21366" w:rsidP="006B381E">
      <w:pPr>
        <w:pStyle w:val="EndnoteText"/>
        <w:ind w:left="720"/>
        <w:rPr>
          <w:rFonts w:ascii="Tahoma" w:hAnsi="Tahoma" w:cs="Tahoma"/>
          <w:lang w:val="nl-NL"/>
        </w:rPr>
      </w:pPr>
      <w:r w:rsidRPr="00946F7D">
        <w:rPr>
          <w:rStyle w:val="EndnoteTextChar"/>
          <w:rFonts w:ascii="Tahoma" w:hAnsi="Tahoma" w:cs="Tahoma"/>
          <w:sz w:val="18"/>
          <w:lang w:val="nl-NL"/>
        </w:rPr>
        <w:t>Raadpleeg de productvoorwaarden voor Project Server voor aanvullende rechten die van toepassing zijn op</w:t>
      </w:r>
      <w:r w:rsidR="006B381E">
        <w:rPr>
          <w:rStyle w:val="EndnoteTextChar"/>
          <w:rFonts w:ascii="Tahoma" w:hAnsi="Tahoma" w:cs="Tahoma"/>
          <w:sz w:val="18"/>
          <w:lang w:val="nl-NL"/>
        </w:rPr>
        <w:t> </w:t>
      </w:r>
      <w:r w:rsidRPr="00946F7D">
        <w:rPr>
          <w:rStyle w:val="EndnoteTextChar"/>
          <w:rFonts w:ascii="Tahoma" w:hAnsi="Tahoma" w:cs="Tahoma"/>
          <w:sz w:val="18"/>
          <w:lang w:val="nl-NL"/>
        </w:rPr>
        <w:t>deze CAL's.</w:t>
      </w:r>
    </w:p>
    <w:p w:rsidR="00C21366" w:rsidRPr="00946F7D" w:rsidRDefault="00C21366" w:rsidP="00C21366">
      <w:pPr>
        <w:rPr>
          <w:rFonts w:cs="Tahoma"/>
          <w:lang w:val="nl-NL"/>
        </w:rPr>
      </w:pPr>
    </w:p>
    <w:p w:rsidR="00C21366" w:rsidRDefault="00C21366" w:rsidP="00C21366">
      <w:pPr>
        <w:rPr>
          <w:rFonts w:cs="Tahoma"/>
          <w:lang w:val="nl-NL"/>
        </w:rPr>
      </w:pPr>
    </w:p>
    <w:p w:rsidR="006B381E" w:rsidRPr="00946F7D" w:rsidRDefault="006B381E" w:rsidP="00C21366">
      <w:pPr>
        <w:rPr>
          <w:rFonts w:cs="Tahoma"/>
          <w:lang w:val="nl-NL"/>
        </w:rPr>
      </w:pPr>
    </w:p>
    <w:p w:rsidR="00C21366" w:rsidRPr="00946F7D" w:rsidRDefault="00C21366" w:rsidP="00C21366">
      <w:pPr>
        <w:pStyle w:val="Heading3"/>
        <w:keepNext/>
        <w:rPr>
          <w:rFonts w:ascii="Tahoma" w:hAnsi="Tahoma" w:cs="Tahoma"/>
          <w:lang w:val="nl-NL"/>
        </w:rPr>
      </w:pPr>
      <w:bookmarkStart w:id="1046" w:name="_143_Project_Pro"/>
      <w:bookmarkStart w:id="1047" w:name="_15_Project_Pro"/>
      <w:bookmarkStart w:id="1048" w:name="_16_Project_Pro"/>
      <w:bookmarkStart w:id="1049" w:name="_Toc368299908"/>
      <w:bookmarkEnd w:id="1046"/>
      <w:bookmarkEnd w:id="1047"/>
      <w:bookmarkEnd w:id="1048"/>
      <w:r w:rsidRPr="00946F7D">
        <w:rPr>
          <w:rFonts w:ascii="Tahoma" w:hAnsi="Tahoma" w:cs="Tahoma"/>
          <w:caps/>
          <w:color w:val="F66400"/>
          <w:sz w:val="22"/>
          <w:vertAlign w:val="superscript"/>
          <w:lang w:val="nl-NL"/>
        </w:rPr>
        <w:lastRenderedPageBreak/>
        <w:t>16</w:t>
      </w:r>
      <w:r w:rsidRPr="00B76AE8">
        <w:rPr>
          <w:rFonts w:ascii="Tahoma" w:hAnsi="Tahoma" w:cs="Tahoma"/>
          <w:caps/>
          <w:color w:val="F66400"/>
          <w:sz w:val="22"/>
          <w:lang w:val="nl-NL"/>
        </w:rPr>
        <w:t xml:space="preserve"> </w:t>
      </w:r>
      <w:r w:rsidRPr="00946F7D">
        <w:rPr>
          <w:rFonts w:ascii="Tahoma" w:hAnsi="Tahoma" w:cs="Tahoma"/>
          <w:color w:val="F66400"/>
          <w:sz w:val="22"/>
          <w:lang w:val="nl-NL"/>
        </w:rPr>
        <w:t>Project Pro for Office 365</w:t>
      </w:r>
      <w:bookmarkEnd w:id="1049"/>
      <w:r w:rsidRPr="00946F7D">
        <w:rPr>
          <w:rFonts w:ascii="Tahoma" w:hAnsi="Tahoma" w:cs="Tahoma"/>
          <w:color w:val="F66400"/>
          <w:sz w:val="22"/>
          <w:lang w:val="nl-NL"/>
        </w:rPr>
        <w:t xml:space="preserve"> </w:t>
      </w:r>
    </w:p>
    <w:p w:rsidR="00C21366" w:rsidRPr="00946F7D" w:rsidRDefault="00C21366" w:rsidP="00C21366">
      <w:pPr>
        <w:keepNext/>
        <w:rPr>
          <w:rFonts w:cs="Tahoma"/>
          <w:lang w:val="nl-NL"/>
        </w:rPr>
      </w:pPr>
    </w:p>
    <w:p w:rsidR="00C21366" w:rsidRPr="00946F7D" w:rsidRDefault="00C21366" w:rsidP="00C21366">
      <w:pPr>
        <w:spacing w:after="60"/>
        <w:ind w:left="720"/>
        <w:rPr>
          <w:rFonts w:cs="Tahoma"/>
          <w:lang w:val="nl-NL"/>
        </w:rPr>
      </w:pPr>
      <w:r w:rsidRPr="00946F7D">
        <w:rPr>
          <w:rFonts w:cs="Tahoma"/>
          <w:b/>
          <w:lang w:val="nl-NL"/>
        </w:rPr>
        <w:t>Voorwaarden voor media met Remote Desktop Services (RDS)</w:t>
      </w:r>
    </w:p>
    <w:p w:rsidR="00C21366" w:rsidRPr="00946F7D" w:rsidRDefault="00C21366" w:rsidP="00C21366">
      <w:pPr>
        <w:ind w:left="720"/>
        <w:rPr>
          <w:rFonts w:cs="Tahoma"/>
          <w:lang w:val="nl-NL"/>
        </w:rPr>
      </w:pPr>
      <w:r w:rsidRPr="00946F7D">
        <w:rPr>
          <w:rFonts w:cs="Tahoma"/>
          <w:szCs w:val="18"/>
          <w:lang w:val="nl-NL"/>
        </w:rPr>
        <w:t xml:space="preserve">Als de gebruiker aan wie u een Project Pro voor Office 365-licentie hebt toegewezen, de software gebruikt op een netwerkserver waarbij RDS-rol is ingeschakeld, mag die gebruiker in plaats van het installeren van de software die wordt geleverd met Project Pro voor Office 365 op een van de vijf toegestane apparaten krachtens de Product Use Rights voor Project Pro voor Office 365 1) één exemplaar van de Project Professional 2013-software installeren op een netwerkserver, en 2) de Project Professional 2013-software vanaf elk apparaat openen. Na beëindiging van uw Project Pro voor Office 365-abonnement dient u Project Professional 2013-software te verwijderen van de netwerkserver. </w:t>
      </w:r>
    </w:p>
    <w:p w:rsidR="00C21366" w:rsidRPr="00946F7D" w:rsidRDefault="00C21366" w:rsidP="00C21366">
      <w:pPr>
        <w:ind w:left="720"/>
        <w:rPr>
          <w:rFonts w:cs="Tahoma"/>
          <w:lang w:val="nl-NL"/>
        </w:rPr>
      </w:pPr>
    </w:p>
    <w:p w:rsidR="00C21366" w:rsidRPr="00946F7D" w:rsidRDefault="00C21366" w:rsidP="00C21366">
      <w:pPr>
        <w:spacing w:after="60"/>
        <w:ind w:left="720"/>
        <w:rPr>
          <w:rFonts w:cs="Tahoma"/>
          <w:lang w:val="nl-NL"/>
        </w:rPr>
      </w:pPr>
      <w:r w:rsidRPr="00946F7D">
        <w:rPr>
          <w:rFonts w:cs="Tahoma"/>
          <w:b/>
          <w:lang w:val="nl-NL"/>
        </w:rPr>
        <w:t>Downgraderechten</w:t>
      </w:r>
    </w:p>
    <w:p w:rsidR="00C21366" w:rsidRPr="00946F7D" w:rsidRDefault="00C21366" w:rsidP="00C21366">
      <w:pPr>
        <w:ind w:left="720"/>
        <w:rPr>
          <w:rFonts w:cs="Tahoma"/>
          <w:lang w:val="nl-NL"/>
        </w:rPr>
      </w:pPr>
      <w:r w:rsidRPr="00946F7D">
        <w:rPr>
          <w:rFonts w:cs="Tahoma"/>
          <w:bCs/>
          <w:szCs w:val="18"/>
          <w:lang w:val="nl-NL"/>
        </w:rPr>
        <w:t xml:space="preserve">De Project Pro voor Office 365-dienst heeft geen downgraderechten. Zie voor meer informatie over upgradevereisten voor online diensten de Microsoft Product Use Rights (PUR) op </w:t>
      </w:r>
      <w:hyperlink r:id="rId38" w:history="1">
        <w:r w:rsidRPr="00946F7D">
          <w:rPr>
            <w:rStyle w:val="Hyperlink"/>
            <w:rFonts w:cs="Tahoma"/>
            <w:bCs/>
            <w:szCs w:val="18"/>
            <w:lang w:val="nl-NL"/>
          </w:rPr>
          <w:t>http://www.microsoftvolumelicensing.com/userights/PUR.aspx</w:t>
        </w:r>
      </w:hyperlink>
    </w:p>
    <w:p w:rsidR="00C21366" w:rsidRPr="00946F7D" w:rsidRDefault="00C21366" w:rsidP="00C21366">
      <w:pPr>
        <w:rPr>
          <w:rFonts w:cs="Tahoma"/>
          <w:lang w:val="nl-NL"/>
        </w:rPr>
      </w:pPr>
    </w:p>
    <w:p w:rsidR="00C21366" w:rsidRPr="00946F7D" w:rsidRDefault="00C21366" w:rsidP="00C21366">
      <w:pPr>
        <w:rPr>
          <w:rFonts w:cs="Tahoma"/>
          <w:lang w:val="nl-NL"/>
        </w:rPr>
      </w:pPr>
    </w:p>
    <w:p w:rsidR="00C21366" w:rsidRPr="00946F7D" w:rsidRDefault="00C21366" w:rsidP="00C21366">
      <w:pPr>
        <w:pStyle w:val="Heading3"/>
        <w:rPr>
          <w:rFonts w:ascii="Tahoma" w:hAnsi="Tahoma" w:cs="Tahoma"/>
          <w:lang w:val="nl-NL"/>
        </w:rPr>
      </w:pPr>
      <w:bookmarkStart w:id="1050" w:name="_145_Rental_Rights"/>
      <w:bookmarkStart w:id="1051" w:name="_16_Rental_Rights"/>
      <w:bookmarkStart w:id="1052" w:name="_17_Huurrechten_voor"/>
      <w:bookmarkStart w:id="1053" w:name="_Toc336338272"/>
      <w:bookmarkStart w:id="1054" w:name="_Toc368299909"/>
      <w:bookmarkStart w:id="1055" w:name="Aps_9RentalRightsOffice"/>
      <w:bookmarkStart w:id="1056" w:name="Srv_RentalRightsOffice"/>
      <w:bookmarkStart w:id="1057" w:name="Srv_9RentalRightsOffice"/>
      <w:bookmarkEnd w:id="1050"/>
      <w:bookmarkEnd w:id="1051"/>
      <w:bookmarkEnd w:id="1052"/>
      <w:r w:rsidRPr="00946F7D">
        <w:rPr>
          <w:rFonts w:ascii="Tahoma" w:hAnsi="Tahoma" w:cs="Tahoma"/>
          <w:caps/>
          <w:color w:val="E65D08"/>
          <w:sz w:val="22"/>
          <w:szCs w:val="22"/>
          <w:vertAlign w:val="superscript"/>
          <w:lang w:val="nl-NL"/>
        </w:rPr>
        <w:t>17</w:t>
      </w:r>
      <w:r w:rsidRPr="00946F7D">
        <w:rPr>
          <w:rFonts w:ascii="Tahoma" w:hAnsi="Tahoma" w:cs="Tahoma"/>
          <w:color w:val="E65D08"/>
          <w:sz w:val="22"/>
          <w:szCs w:val="22"/>
          <w:lang w:val="nl-NL"/>
        </w:rPr>
        <w:t xml:space="preserve"> Huurrechten voor Office</w:t>
      </w:r>
      <w:bookmarkEnd w:id="1053"/>
      <w:bookmarkEnd w:id="1054"/>
    </w:p>
    <w:bookmarkEnd w:id="1055"/>
    <w:p w:rsidR="00C21366" w:rsidRPr="00946F7D" w:rsidRDefault="00C21366" w:rsidP="00C21366">
      <w:pPr>
        <w:rPr>
          <w:rFonts w:cs="Tahoma"/>
          <w:lang w:val="nl-NL"/>
        </w:rPr>
      </w:pPr>
    </w:p>
    <w:bookmarkEnd w:id="1056"/>
    <w:bookmarkEnd w:id="1057"/>
    <w:p w:rsidR="00C21366" w:rsidRPr="00946F7D" w:rsidRDefault="00C21366" w:rsidP="00C21366">
      <w:pPr>
        <w:pStyle w:val="FootnoteBulletLevel1"/>
        <w:tabs>
          <w:tab w:val="clear" w:pos="900"/>
        </w:tabs>
        <w:spacing w:before="0" w:after="0"/>
        <w:ind w:left="720" w:firstLine="0"/>
        <w:rPr>
          <w:rFonts w:ascii="Tahoma" w:hAnsi="Tahoma" w:cs="Tahoma"/>
          <w:lang w:val="nl-NL"/>
        </w:rPr>
      </w:pPr>
      <w:r w:rsidRPr="00946F7D">
        <w:rPr>
          <w:rFonts w:ascii="Tahoma" w:hAnsi="Tahoma" w:cs="Tahoma"/>
          <w:color w:val="000000"/>
          <w:sz w:val="18"/>
          <w:szCs w:val="18"/>
          <w:lang w:val="nl-NL"/>
        </w:rPr>
        <w:t>De huurrechtlicenties die worden verleend onder deze programma, zijn uitsluitend aanvullende licenties. Deze licenties zijn geen volledige productlicenties. Elke desktop waaraan de klant een huurrechtlicentie toewijst moet derhalve zijn voorzien van een licentie voor het uitvoeren van een van de hieronder vermelde kwalificerende toepassingen.</w:t>
      </w:r>
    </w:p>
    <w:p w:rsidR="00C21366" w:rsidRPr="00946F7D" w:rsidRDefault="00C21366" w:rsidP="00C21366">
      <w:pPr>
        <w:ind w:left="720"/>
        <w:rPr>
          <w:rFonts w:cs="Tahoma"/>
          <w:lang w:val="nl-NL"/>
        </w:rPr>
      </w:pPr>
    </w:p>
    <w:p w:rsidR="00C21366" w:rsidRPr="00946F7D" w:rsidRDefault="00C21366" w:rsidP="00C21366">
      <w:pPr>
        <w:spacing w:after="60"/>
        <w:ind w:left="720"/>
        <w:rPr>
          <w:rFonts w:cs="Tahoma"/>
          <w:lang w:val="nl-NL"/>
        </w:rPr>
      </w:pPr>
      <w:r w:rsidRPr="00946F7D">
        <w:rPr>
          <w:rFonts w:cs="Tahoma"/>
          <w:b/>
          <w:lang w:val="nl-NL"/>
        </w:rPr>
        <w:t>Regels voor kwalificerende toepassingen</w:t>
      </w:r>
    </w:p>
    <w:p w:rsidR="00C21366" w:rsidRPr="00946F7D" w:rsidRDefault="00C21366" w:rsidP="00C21366">
      <w:pPr>
        <w:ind w:left="720"/>
        <w:rPr>
          <w:rFonts w:cs="Tahoma"/>
          <w:lang w:val="nl-NL"/>
        </w:rPr>
      </w:pPr>
      <w:r w:rsidRPr="00946F7D">
        <w:rPr>
          <w:rFonts w:cs="Tahoma"/>
          <w:color w:val="000000"/>
          <w:szCs w:val="18"/>
          <w:lang w:val="nl-NL"/>
        </w:rPr>
        <w:t>(Aan elk van deze voorwaarden moet worden voldaan om op grond van de basislicentie in aanmerking te komen voor een huurrechtlicentie):</w:t>
      </w:r>
    </w:p>
    <w:p w:rsidR="00C21366" w:rsidRPr="00946F7D" w:rsidRDefault="00C21366" w:rsidP="00C21366">
      <w:pPr>
        <w:ind w:left="900"/>
        <w:rPr>
          <w:rFonts w:cs="Tahoma"/>
          <w:lang w:val="nl-NL"/>
        </w:rPr>
      </w:pPr>
    </w:p>
    <w:p w:rsidR="00C21366" w:rsidRPr="00946F7D" w:rsidRDefault="00C21366" w:rsidP="00C21366">
      <w:pPr>
        <w:numPr>
          <w:ilvl w:val="0"/>
          <w:numId w:val="20"/>
        </w:numPr>
        <w:spacing w:after="60"/>
        <w:ind w:left="1440"/>
        <w:rPr>
          <w:rFonts w:cs="Tahoma"/>
          <w:lang w:val="nl-NL"/>
        </w:rPr>
      </w:pPr>
      <w:r w:rsidRPr="00946F7D">
        <w:rPr>
          <w:rFonts w:cs="Tahoma"/>
          <w:color w:val="000000"/>
          <w:szCs w:val="18"/>
          <w:lang w:val="nl-NL"/>
        </w:rPr>
        <w:t>De licentie voor de kwalificerende toepassing moet worden toegewezen aan hetzelfde apparaat als waaraan de licentie voor VL-huurrechten is toegewezen.</w:t>
      </w:r>
    </w:p>
    <w:p w:rsidR="00C21366" w:rsidRPr="00946F7D" w:rsidRDefault="00C21366" w:rsidP="00C21366">
      <w:pPr>
        <w:numPr>
          <w:ilvl w:val="0"/>
          <w:numId w:val="20"/>
        </w:numPr>
        <w:tabs>
          <w:tab w:val="left" w:pos="1440"/>
        </w:tabs>
        <w:spacing w:after="60"/>
        <w:ind w:left="1440"/>
        <w:rPr>
          <w:rFonts w:cs="Tahoma"/>
          <w:lang w:val="nl-NL"/>
        </w:rPr>
      </w:pPr>
      <w:r w:rsidRPr="00946F7D">
        <w:rPr>
          <w:rFonts w:cs="Tahoma"/>
          <w:color w:val="000000"/>
          <w:szCs w:val="18"/>
          <w:lang w:val="nl-NL"/>
        </w:rPr>
        <w:t>De kwalificerende toepassing moet op dat apparaat zijn geïnstalleerd.</w:t>
      </w:r>
    </w:p>
    <w:p w:rsidR="002B192B" w:rsidRDefault="002B192B" w:rsidP="00C21366">
      <w:pPr>
        <w:pStyle w:val="EndnoteText"/>
        <w:ind w:left="720"/>
        <w:rPr>
          <w:rFonts w:ascii="Tahoma" w:hAnsi="Tahoma" w:cs="Tahoma"/>
          <w:color w:val="000000"/>
          <w:sz w:val="18"/>
          <w:szCs w:val="18"/>
          <w:lang w:val="nl-NL"/>
        </w:rPr>
      </w:pPr>
    </w:p>
    <w:p w:rsidR="00C21366" w:rsidRPr="00946F7D" w:rsidRDefault="00C21366" w:rsidP="00C21366">
      <w:pPr>
        <w:pStyle w:val="EndnoteText"/>
        <w:ind w:left="720"/>
        <w:rPr>
          <w:rFonts w:ascii="Tahoma" w:hAnsi="Tahoma" w:cs="Tahoma"/>
          <w:lang w:val="nl-NL"/>
        </w:rPr>
      </w:pPr>
      <w:r w:rsidRPr="00946F7D">
        <w:rPr>
          <w:rFonts w:ascii="Tahoma" w:hAnsi="Tahoma" w:cs="Tahoma"/>
          <w:color w:val="000000"/>
          <w:sz w:val="18"/>
          <w:szCs w:val="18"/>
          <w:lang w:val="nl-NL"/>
        </w:rPr>
        <w:t>De kwalificerende toepassingen per programmatype zijn:</w:t>
      </w:r>
    </w:p>
    <w:p w:rsidR="00C21366" w:rsidRPr="00946F7D" w:rsidRDefault="00C21366" w:rsidP="00C21366">
      <w:pPr>
        <w:rPr>
          <w:rFonts w:cs="Tahoma"/>
          <w:lang w:val="nl-NL"/>
        </w:rPr>
      </w:pPr>
    </w:p>
    <w:tbl>
      <w:tblPr>
        <w:tblW w:w="8405" w:type="dxa"/>
        <w:tblInd w:w="675" w:type="dxa"/>
        <w:tblLayout w:type="fixed"/>
        <w:tblCellMar>
          <w:left w:w="0" w:type="dxa"/>
          <w:right w:w="0" w:type="dxa"/>
        </w:tblCellMar>
        <w:tblLook w:val="04A0" w:firstRow="1" w:lastRow="0" w:firstColumn="1" w:lastColumn="0" w:noHBand="0" w:noVBand="1"/>
      </w:tblPr>
      <w:tblGrid>
        <w:gridCol w:w="3475"/>
        <w:gridCol w:w="850"/>
        <w:gridCol w:w="1355"/>
        <w:gridCol w:w="1460"/>
        <w:gridCol w:w="1265"/>
      </w:tblGrid>
      <w:tr w:rsidR="00C21366" w:rsidRPr="00FC0C73" w:rsidTr="00B76AE8">
        <w:trPr>
          <w:cantSplit/>
          <w:trHeight w:val="730"/>
          <w:tblHeader/>
        </w:trPr>
        <w:tc>
          <w:tcPr>
            <w:tcW w:w="3475" w:type="dxa"/>
            <w:tcBorders>
              <w:top w:val="single" w:sz="4" w:space="0" w:color="auto"/>
              <w:left w:val="single" w:sz="8" w:space="0" w:color="auto"/>
              <w:bottom w:val="single" w:sz="4" w:space="0" w:color="auto"/>
              <w:right w:val="single" w:sz="8" w:space="0" w:color="auto"/>
            </w:tcBorders>
            <w:shd w:val="clear" w:color="auto" w:fill="FABF8F"/>
            <w:vAlign w:val="center"/>
            <w:hideMark/>
          </w:tcPr>
          <w:p w:rsidR="00C21366" w:rsidRPr="00946F7D" w:rsidRDefault="00C21366" w:rsidP="00111C93">
            <w:pPr>
              <w:jc w:val="center"/>
              <w:rPr>
                <w:rFonts w:eastAsia="MS PGothic" w:cs="Tahoma"/>
                <w:b/>
                <w:bCs/>
                <w:color w:val="000000"/>
                <w:szCs w:val="18"/>
                <w:lang w:val="nl-NL"/>
              </w:rPr>
            </w:pPr>
            <w:r w:rsidRPr="00946F7D">
              <w:rPr>
                <w:rFonts w:cs="Tahoma"/>
                <w:b/>
                <w:bCs/>
                <w:color w:val="000000"/>
                <w:szCs w:val="18"/>
                <w:lang w:val="nl-NL"/>
              </w:rPr>
              <w:t>Kwalificerende Toepassingen voor aanschaf Huurrechten voor Office Standard/Professional Plus</w:t>
            </w:r>
          </w:p>
        </w:tc>
        <w:tc>
          <w:tcPr>
            <w:tcW w:w="850" w:type="dxa"/>
            <w:tcBorders>
              <w:top w:val="single" w:sz="4" w:space="0" w:color="auto"/>
              <w:left w:val="single" w:sz="8"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C21366" w:rsidRPr="00FC0C73" w:rsidRDefault="00C21366" w:rsidP="00111C93">
            <w:pPr>
              <w:jc w:val="center"/>
              <w:rPr>
                <w:rFonts w:cs="Tahoma"/>
                <w:b/>
                <w:bCs/>
                <w:color w:val="000000"/>
                <w:szCs w:val="18"/>
              </w:rPr>
            </w:pPr>
            <w:r w:rsidRPr="00FC0C73">
              <w:rPr>
                <w:rFonts w:cs="Tahoma"/>
                <w:b/>
                <w:bCs/>
                <w:color w:val="000000"/>
                <w:szCs w:val="18"/>
              </w:rPr>
              <w:t>OEM</w:t>
            </w:r>
          </w:p>
        </w:tc>
        <w:tc>
          <w:tcPr>
            <w:tcW w:w="1355" w:type="dxa"/>
            <w:tcBorders>
              <w:top w:val="single" w:sz="4" w:space="0" w:color="auto"/>
              <w:left w:val="single" w:sz="4" w:space="0" w:color="auto"/>
              <w:bottom w:val="single" w:sz="4" w:space="0" w:color="auto"/>
              <w:right w:val="single" w:sz="4" w:space="0" w:color="auto"/>
            </w:tcBorders>
            <w:shd w:val="clear" w:color="auto" w:fill="FABF8F"/>
            <w:vAlign w:val="bottom"/>
            <w:hideMark/>
          </w:tcPr>
          <w:p w:rsidR="00C21366" w:rsidRPr="00FC0C73" w:rsidRDefault="00C21366" w:rsidP="00B76AE8">
            <w:pPr>
              <w:jc w:val="center"/>
              <w:rPr>
                <w:rFonts w:cs="Tahoma"/>
              </w:rPr>
            </w:pPr>
            <w:r w:rsidRPr="00FC0C73">
              <w:rPr>
                <w:rFonts w:cs="Tahoma"/>
                <w:b/>
                <w:bCs/>
                <w:color w:val="000000"/>
                <w:szCs w:val="18"/>
              </w:rPr>
              <w:t>PIPC</w:t>
            </w:r>
          </w:p>
          <w:p w:rsidR="00C21366" w:rsidRPr="00FC0C73" w:rsidRDefault="00C21366" w:rsidP="00B76AE8">
            <w:pPr>
              <w:jc w:val="center"/>
              <w:rPr>
                <w:rFonts w:cs="Tahoma"/>
                <w:b/>
                <w:bCs/>
                <w:color w:val="000000"/>
                <w:szCs w:val="18"/>
              </w:rPr>
            </w:pPr>
            <w:r w:rsidRPr="00FC0C73">
              <w:rPr>
                <w:rFonts w:cs="Tahoma"/>
                <w:b/>
                <w:bCs/>
                <w:color w:val="000000"/>
                <w:szCs w:val="18"/>
              </w:rPr>
              <w:t>(Alleen Japan)</w:t>
            </w:r>
          </w:p>
        </w:tc>
        <w:tc>
          <w:tcPr>
            <w:tcW w:w="1460"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C21366" w:rsidRPr="00FC0C73" w:rsidRDefault="00C21366" w:rsidP="00111C93">
            <w:pPr>
              <w:jc w:val="center"/>
              <w:rPr>
                <w:rFonts w:cs="Tahoma"/>
                <w:b/>
                <w:bCs/>
                <w:color w:val="000000"/>
                <w:szCs w:val="18"/>
              </w:rPr>
            </w:pPr>
            <w:r w:rsidRPr="00FC0C73">
              <w:rPr>
                <w:rFonts w:cs="Tahoma"/>
                <w:b/>
                <w:bCs/>
                <w:color w:val="000000"/>
                <w:szCs w:val="18"/>
              </w:rPr>
              <w:t>Select/Select Plus</w:t>
            </w:r>
          </w:p>
        </w:tc>
        <w:tc>
          <w:tcPr>
            <w:tcW w:w="126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C21366" w:rsidRPr="00FC0C73" w:rsidRDefault="00C21366" w:rsidP="00111C93">
            <w:pPr>
              <w:jc w:val="center"/>
              <w:rPr>
                <w:rFonts w:cs="Tahoma"/>
                <w:b/>
                <w:bCs/>
                <w:color w:val="000000"/>
                <w:szCs w:val="18"/>
              </w:rPr>
            </w:pPr>
            <w:r w:rsidRPr="00FC0C73">
              <w:rPr>
                <w:rFonts w:cs="Tahoma"/>
                <w:b/>
                <w:bCs/>
                <w:color w:val="000000"/>
                <w:szCs w:val="18"/>
              </w:rPr>
              <w:t>Open License</w:t>
            </w:r>
          </w:p>
        </w:tc>
      </w:tr>
      <w:tr w:rsidR="00C21366" w:rsidRPr="00FC0C73" w:rsidTr="00B76AE8">
        <w:trPr>
          <w:trHeight w:val="255"/>
        </w:trPr>
        <w:tc>
          <w:tcPr>
            <w:tcW w:w="347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C21366" w:rsidRPr="00FC0C73" w:rsidRDefault="00C21366" w:rsidP="00111C93">
            <w:pPr>
              <w:rPr>
                <w:rFonts w:cs="Tahoma"/>
                <w:b/>
                <w:bCs/>
                <w:color w:val="000000"/>
                <w:szCs w:val="18"/>
              </w:rPr>
            </w:pPr>
            <w:r w:rsidRPr="00FC0C73">
              <w:rPr>
                <w:rFonts w:cs="Tahoma"/>
                <w:b/>
                <w:bCs/>
                <w:color w:val="000000"/>
                <w:szCs w:val="18"/>
              </w:rPr>
              <w:t xml:space="preserve">Office Standard 2013 </w:t>
            </w:r>
          </w:p>
        </w:tc>
        <w:tc>
          <w:tcPr>
            <w:tcW w:w="850" w:type="dxa"/>
            <w:tcBorders>
              <w:top w:val="single" w:sz="4" w:space="0" w:color="auto"/>
              <w:left w:val="single" w:sz="4" w:space="0" w:color="auto"/>
              <w:bottom w:val="single" w:sz="8" w:space="0" w:color="auto"/>
              <w:right w:val="single" w:sz="8" w:space="0" w:color="auto"/>
            </w:tcBorders>
            <w:noWrap/>
            <w:tcMar>
              <w:top w:w="0" w:type="dxa"/>
              <w:left w:w="108" w:type="dxa"/>
              <w:bottom w:w="0" w:type="dxa"/>
              <w:right w:w="108" w:type="dxa"/>
            </w:tcMar>
            <w:vAlign w:val="bottom"/>
          </w:tcPr>
          <w:p w:rsidR="00C21366" w:rsidRPr="00FC0C73" w:rsidRDefault="00C21366" w:rsidP="00111C93">
            <w:pPr>
              <w:jc w:val="center"/>
              <w:rPr>
                <w:rFonts w:eastAsia="MS PGothic" w:cs="Tahoma"/>
                <w:color w:val="000000"/>
                <w:sz w:val="21"/>
                <w:szCs w:val="21"/>
              </w:rPr>
            </w:pPr>
          </w:p>
        </w:tc>
        <w:tc>
          <w:tcPr>
            <w:tcW w:w="1355" w:type="dxa"/>
            <w:tcBorders>
              <w:top w:val="single" w:sz="4" w:space="0" w:color="auto"/>
              <w:left w:val="nil"/>
              <w:bottom w:val="single" w:sz="8" w:space="0" w:color="auto"/>
              <w:right w:val="single" w:sz="8" w:space="0" w:color="auto"/>
            </w:tcBorders>
          </w:tcPr>
          <w:p w:rsidR="00C21366" w:rsidRPr="00FC0C73" w:rsidRDefault="00C21366" w:rsidP="00111C93">
            <w:pPr>
              <w:jc w:val="center"/>
              <w:rPr>
                <w:rFonts w:eastAsia="MS PGothic" w:cs="Tahoma"/>
                <w:color w:val="000000"/>
                <w:sz w:val="21"/>
                <w:szCs w:val="21"/>
              </w:rPr>
            </w:pPr>
          </w:p>
        </w:tc>
        <w:tc>
          <w:tcPr>
            <w:tcW w:w="1460"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rsidR="00C21366" w:rsidRPr="00FC0C73" w:rsidRDefault="00C21366" w:rsidP="00111C93">
            <w:pPr>
              <w:jc w:val="center"/>
              <w:rPr>
                <w:rFonts w:eastAsia="MS PGothic" w:cs="Tahoma"/>
                <w:color w:val="000000"/>
                <w:sz w:val="21"/>
                <w:szCs w:val="21"/>
              </w:rPr>
            </w:pPr>
            <w:r w:rsidRPr="00FC0C73">
              <w:rPr>
                <w:rFonts w:cs="Tahoma"/>
                <w:color w:val="000000"/>
              </w:rPr>
              <w:t>x</w:t>
            </w:r>
          </w:p>
        </w:tc>
        <w:tc>
          <w:tcPr>
            <w:tcW w:w="1265"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rsidR="00C21366" w:rsidRPr="00FC0C73" w:rsidRDefault="00C21366" w:rsidP="00111C93">
            <w:pPr>
              <w:jc w:val="center"/>
              <w:rPr>
                <w:rFonts w:eastAsia="MS PGothic" w:cs="Tahoma"/>
                <w:color w:val="000000"/>
                <w:sz w:val="21"/>
                <w:szCs w:val="21"/>
              </w:rPr>
            </w:pPr>
            <w:r w:rsidRPr="00FC0C73">
              <w:rPr>
                <w:rFonts w:cs="Tahoma"/>
                <w:color w:val="000000"/>
              </w:rPr>
              <w:t>x</w:t>
            </w:r>
          </w:p>
        </w:tc>
      </w:tr>
      <w:tr w:rsidR="00C21366" w:rsidRPr="00FC0C73" w:rsidTr="00B76AE8">
        <w:trPr>
          <w:trHeight w:val="255"/>
        </w:trPr>
        <w:tc>
          <w:tcPr>
            <w:tcW w:w="347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C21366" w:rsidRPr="00FC0C73" w:rsidRDefault="00C21366" w:rsidP="00111C93">
            <w:pPr>
              <w:rPr>
                <w:rFonts w:cs="Tahoma"/>
                <w:b/>
                <w:bCs/>
                <w:color w:val="000000"/>
                <w:szCs w:val="18"/>
              </w:rPr>
            </w:pPr>
            <w:r w:rsidRPr="00FC0C73">
              <w:rPr>
                <w:rFonts w:cs="Tahoma"/>
                <w:b/>
                <w:bCs/>
                <w:color w:val="000000"/>
                <w:szCs w:val="18"/>
              </w:rPr>
              <w:t>Office Standard 2010</w:t>
            </w:r>
          </w:p>
        </w:tc>
        <w:tc>
          <w:tcPr>
            <w:tcW w:w="850"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C21366" w:rsidRPr="00FC0C73" w:rsidRDefault="00C21366" w:rsidP="00111C93">
            <w:pPr>
              <w:jc w:val="center"/>
              <w:rPr>
                <w:rFonts w:eastAsia="MS PGothic" w:cs="Tahoma"/>
                <w:color w:val="000000"/>
                <w:sz w:val="21"/>
                <w:szCs w:val="21"/>
              </w:rPr>
            </w:pPr>
          </w:p>
        </w:tc>
        <w:tc>
          <w:tcPr>
            <w:tcW w:w="1355" w:type="dxa"/>
            <w:tcBorders>
              <w:top w:val="nil"/>
              <w:left w:val="nil"/>
              <w:bottom w:val="single" w:sz="8" w:space="0" w:color="auto"/>
              <w:right w:val="single" w:sz="8" w:space="0" w:color="auto"/>
            </w:tcBorders>
          </w:tcPr>
          <w:p w:rsidR="00C21366" w:rsidRPr="00FC0C73" w:rsidRDefault="00C21366" w:rsidP="00111C93">
            <w:pPr>
              <w:jc w:val="center"/>
              <w:rPr>
                <w:rFonts w:eastAsia="MS PGothic" w:cs="Tahoma"/>
                <w:color w:val="000000"/>
                <w:sz w:val="21"/>
                <w:szCs w:val="21"/>
              </w:rPr>
            </w:pPr>
          </w:p>
        </w:tc>
        <w:tc>
          <w:tcPr>
            <w:tcW w:w="14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21366" w:rsidRPr="00FC0C73" w:rsidRDefault="00C21366" w:rsidP="00111C93">
            <w:pPr>
              <w:jc w:val="center"/>
              <w:rPr>
                <w:rFonts w:eastAsia="MS PGothic" w:cs="Tahoma"/>
                <w:color w:val="000000"/>
                <w:sz w:val="21"/>
                <w:szCs w:val="21"/>
              </w:rPr>
            </w:pPr>
            <w:r w:rsidRPr="00FC0C73">
              <w:rPr>
                <w:rFonts w:cs="Tahoma"/>
                <w:color w:val="000000"/>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21366" w:rsidRPr="00FC0C73" w:rsidRDefault="00C21366" w:rsidP="00111C93">
            <w:pPr>
              <w:jc w:val="center"/>
              <w:rPr>
                <w:rFonts w:eastAsia="MS PGothic" w:cs="Tahoma"/>
                <w:color w:val="000000"/>
                <w:sz w:val="21"/>
                <w:szCs w:val="21"/>
              </w:rPr>
            </w:pPr>
            <w:r w:rsidRPr="00FC0C73">
              <w:rPr>
                <w:rFonts w:cs="Tahoma"/>
                <w:color w:val="000000"/>
              </w:rPr>
              <w:t>x</w:t>
            </w:r>
          </w:p>
        </w:tc>
      </w:tr>
    </w:tbl>
    <w:p w:rsidR="00C21366" w:rsidRPr="00FC0C73" w:rsidRDefault="00C21366" w:rsidP="00C21366">
      <w:pPr>
        <w:rPr>
          <w:rFonts w:cs="Tahoma"/>
        </w:rPr>
      </w:pPr>
    </w:p>
    <w:p w:rsidR="00C21366" w:rsidRPr="00FC0C73" w:rsidRDefault="00C21366" w:rsidP="00C21366">
      <w:pPr>
        <w:rPr>
          <w:rFonts w:cs="Tahoma"/>
        </w:rPr>
      </w:pPr>
    </w:p>
    <w:tbl>
      <w:tblPr>
        <w:tblW w:w="8400" w:type="dxa"/>
        <w:tblInd w:w="680" w:type="dxa"/>
        <w:tblLayout w:type="fixed"/>
        <w:tblCellMar>
          <w:left w:w="0" w:type="dxa"/>
          <w:right w:w="0" w:type="dxa"/>
        </w:tblCellMar>
        <w:tblLook w:val="04A0" w:firstRow="1" w:lastRow="0" w:firstColumn="1" w:lastColumn="0" w:noHBand="0" w:noVBand="1"/>
      </w:tblPr>
      <w:tblGrid>
        <w:gridCol w:w="3470"/>
        <w:gridCol w:w="855"/>
        <w:gridCol w:w="1355"/>
        <w:gridCol w:w="1455"/>
        <w:gridCol w:w="1265"/>
      </w:tblGrid>
      <w:tr w:rsidR="00C21366" w:rsidRPr="00FC0C73" w:rsidTr="00B76AE8">
        <w:trPr>
          <w:cantSplit/>
          <w:trHeight w:val="736"/>
          <w:tblHeader/>
        </w:trPr>
        <w:tc>
          <w:tcPr>
            <w:tcW w:w="3470" w:type="dxa"/>
            <w:tcBorders>
              <w:top w:val="single" w:sz="4" w:space="0" w:color="auto"/>
              <w:left w:val="single" w:sz="8" w:space="0" w:color="auto"/>
              <w:bottom w:val="single" w:sz="8" w:space="0" w:color="000000"/>
              <w:right w:val="single" w:sz="8" w:space="0" w:color="auto"/>
            </w:tcBorders>
            <w:shd w:val="clear" w:color="auto" w:fill="FABF8F"/>
            <w:vAlign w:val="center"/>
            <w:hideMark/>
          </w:tcPr>
          <w:p w:rsidR="00C21366" w:rsidRPr="00946F7D" w:rsidRDefault="00C21366" w:rsidP="00111C93">
            <w:pPr>
              <w:ind w:left="5" w:firstLine="13"/>
              <w:jc w:val="center"/>
              <w:rPr>
                <w:rFonts w:eastAsia="MS PGothic" w:cs="Tahoma"/>
                <w:b/>
                <w:bCs/>
                <w:szCs w:val="18"/>
                <w:lang w:val="nl-NL"/>
              </w:rPr>
            </w:pPr>
            <w:r w:rsidRPr="00946F7D">
              <w:rPr>
                <w:rFonts w:cs="Tahoma"/>
                <w:b/>
                <w:bCs/>
                <w:szCs w:val="18"/>
                <w:lang w:val="nl-NL"/>
              </w:rPr>
              <w:t>Kwalificerende Toepassingen voor aanschaf Huurrechten voor Office Standard/Professional Plus</w:t>
            </w:r>
          </w:p>
        </w:tc>
        <w:tc>
          <w:tcPr>
            <w:tcW w:w="855" w:type="dxa"/>
            <w:tcBorders>
              <w:top w:val="single" w:sz="4" w:space="0" w:color="auto"/>
              <w:left w:val="nil"/>
              <w:bottom w:val="single" w:sz="8" w:space="0" w:color="auto"/>
              <w:right w:val="single" w:sz="4" w:space="0" w:color="auto"/>
            </w:tcBorders>
            <w:shd w:val="clear" w:color="auto" w:fill="FABF8F"/>
            <w:tcMar>
              <w:top w:w="0" w:type="dxa"/>
              <w:left w:w="108" w:type="dxa"/>
              <w:bottom w:w="0" w:type="dxa"/>
              <w:right w:w="108" w:type="dxa"/>
            </w:tcMar>
            <w:vAlign w:val="bottom"/>
            <w:hideMark/>
          </w:tcPr>
          <w:p w:rsidR="00C21366" w:rsidRPr="00FC0C73" w:rsidRDefault="00C21366" w:rsidP="00111C93">
            <w:pPr>
              <w:jc w:val="center"/>
              <w:rPr>
                <w:rFonts w:cs="Tahoma"/>
                <w:b/>
                <w:bCs/>
                <w:szCs w:val="18"/>
              </w:rPr>
            </w:pPr>
            <w:r w:rsidRPr="00FC0C73">
              <w:rPr>
                <w:rFonts w:cs="Tahoma"/>
                <w:b/>
                <w:bCs/>
                <w:szCs w:val="18"/>
              </w:rPr>
              <w:t>OEM</w:t>
            </w:r>
          </w:p>
        </w:tc>
        <w:tc>
          <w:tcPr>
            <w:tcW w:w="1355" w:type="dxa"/>
            <w:tcBorders>
              <w:top w:val="single" w:sz="4" w:space="0" w:color="auto"/>
              <w:left w:val="single" w:sz="4" w:space="0" w:color="auto"/>
              <w:bottom w:val="single" w:sz="4" w:space="0" w:color="auto"/>
              <w:right w:val="single" w:sz="4" w:space="0" w:color="auto"/>
            </w:tcBorders>
            <w:shd w:val="clear" w:color="auto" w:fill="FABF8F"/>
            <w:vAlign w:val="bottom"/>
            <w:hideMark/>
          </w:tcPr>
          <w:p w:rsidR="00C21366" w:rsidRPr="00FC0C73" w:rsidRDefault="00C21366" w:rsidP="00111C93">
            <w:pPr>
              <w:jc w:val="center"/>
              <w:rPr>
                <w:rFonts w:cs="Tahoma"/>
              </w:rPr>
            </w:pPr>
            <w:r w:rsidRPr="00FC0C73">
              <w:rPr>
                <w:rFonts w:cs="Tahoma"/>
                <w:b/>
                <w:bCs/>
                <w:szCs w:val="18"/>
              </w:rPr>
              <w:t>PIPC</w:t>
            </w:r>
          </w:p>
          <w:p w:rsidR="00C21366" w:rsidRPr="00FC0C73" w:rsidRDefault="00C21366" w:rsidP="00111C93">
            <w:pPr>
              <w:jc w:val="center"/>
              <w:rPr>
                <w:rFonts w:cs="Tahoma"/>
                <w:b/>
                <w:bCs/>
                <w:szCs w:val="16"/>
                <w:lang w:eastAsia="ja-JP"/>
              </w:rPr>
            </w:pPr>
            <w:r w:rsidRPr="00FC0C73">
              <w:rPr>
                <w:rFonts w:cs="Tahoma"/>
                <w:b/>
                <w:bCs/>
                <w:szCs w:val="18"/>
              </w:rPr>
              <w:t>(Alleen Japan)</w:t>
            </w:r>
          </w:p>
        </w:tc>
        <w:tc>
          <w:tcPr>
            <w:tcW w:w="145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C21366" w:rsidRPr="00FC0C73" w:rsidRDefault="00C21366" w:rsidP="00111C93">
            <w:pPr>
              <w:jc w:val="center"/>
              <w:rPr>
                <w:rFonts w:cs="Tahoma"/>
                <w:b/>
                <w:bCs/>
                <w:szCs w:val="18"/>
              </w:rPr>
            </w:pPr>
            <w:r w:rsidRPr="00FC0C73">
              <w:rPr>
                <w:rFonts w:cs="Tahoma"/>
                <w:b/>
                <w:bCs/>
                <w:szCs w:val="18"/>
              </w:rPr>
              <w:t>Select/Select Plus</w:t>
            </w:r>
          </w:p>
        </w:tc>
        <w:tc>
          <w:tcPr>
            <w:tcW w:w="126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C21366" w:rsidRPr="00FC0C73" w:rsidRDefault="00C21366" w:rsidP="00111C93">
            <w:pPr>
              <w:jc w:val="center"/>
              <w:rPr>
                <w:rFonts w:cs="Tahoma"/>
                <w:b/>
                <w:bCs/>
                <w:szCs w:val="18"/>
              </w:rPr>
            </w:pPr>
            <w:r w:rsidRPr="00FC0C73">
              <w:rPr>
                <w:rFonts w:cs="Tahoma"/>
                <w:b/>
                <w:bCs/>
                <w:szCs w:val="18"/>
              </w:rPr>
              <w:t>Open License</w:t>
            </w:r>
          </w:p>
        </w:tc>
      </w:tr>
      <w:tr w:rsidR="00C21366" w:rsidRPr="00FC0C73" w:rsidTr="00B76AE8">
        <w:trPr>
          <w:trHeight w:val="255"/>
        </w:trPr>
        <w:tc>
          <w:tcPr>
            <w:tcW w:w="3470" w:type="dxa"/>
            <w:tcBorders>
              <w:top w:val="nil"/>
              <w:left w:val="single" w:sz="8" w:space="0" w:color="auto"/>
              <w:bottom w:val="single" w:sz="4" w:space="0" w:color="auto"/>
              <w:right w:val="single" w:sz="8" w:space="0" w:color="auto"/>
            </w:tcBorders>
            <w:noWrap/>
            <w:tcMar>
              <w:top w:w="0" w:type="dxa"/>
              <w:left w:w="108" w:type="dxa"/>
              <w:bottom w:w="0" w:type="dxa"/>
              <w:right w:w="108" w:type="dxa"/>
            </w:tcMar>
            <w:vAlign w:val="bottom"/>
            <w:hideMark/>
          </w:tcPr>
          <w:p w:rsidR="00C21366" w:rsidRPr="00FC0C73" w:rsidRDefault="00C21366" w:rsidP="00111C93">
            <w:pPr>
              <w:rPr>
                <w:rFonts w:cs="Tahoma"/>
                <w:b/>
                <w:bCs/>
                <w:szCs w:val="18"/>
                <w:lang w:eastAsia="ja-JP"/>
              </w:rPr>
            </w:pPr>
            <w:r w:rsidRPr="00FC0C73">
              <w:rPr>
                <w:rFonts w:cs="Tahoma"/>
                <w:b/>
                <w:bCs/>
                <w:szCs w:val="18"/>
              </w:rPr>
              <w:t>Office Professional Plus 2013</w:t>
            </w:r>
          </w:p>
        </w:tc>
        <w:tc>
          <w:tcPr>
            <w:tcW w:w="8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21366" w:rsidRPr="00FC0C73" w:rsidRDefault="00C21366" w:rsidP="00111C93">
            <w:pPr>
              <w:jc w:val="center"/>
              <w:rPr>
                <w:rFonts w:eastAsia="MS PGothic" w:cs="Tahoma"/>
                <w:szCs w:val="18"/>
              </w:rPr>
            </w:pPr>
            <w:r w:rsidRPr="00FC0C73">
              <w:rPr>
                <w:rFonts w:cs="Tahoma"/>
                <w:szCs w:val="18"/>
              </w:rPr>
              <w:t> </w:t>
            </w:r>
          </w:p>
        </w:tc>
        <w:tc>
          <w:tcPr>
            <w:tcW w:w="1355" w:type="dxa"/>
            <w:tcBorders>
              <w:top w:val="nil"/>
              <w:left w:val="nil"/>
              <w:bottom w:val="single" w:sz="8" w:space="0" w:color="auto"/>
              <w:right w:val="single" w:sz="8" w:space="0" w:color="auto"/>
            </w:tcBorders>
          </w:tcPr>
          <w:p w:rsidR="00C21366" w:rsidRPr="00FC0C73" w:rsidRDefault="00C21366" w:rsidP="00111C93">
            <w:pPr>
              <w:jc w:val="center"/>
              <w:rPr>
                <w:rFonts w:eastAsia="MS PGothic" w:cs="Tahoma"/>
                <w:szCs w:val="18"/>
              </w:rPr>
            </w:pP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21366" w:rsidRPr="00FC0C73" w:rsidRDefault="00C21366" w:rsidP="00111C93">
            <w:pPr>
              <w:jc w:val="center"/>
              <w:rPr>
                <w:rFonts w:eastAsia="MS PGothic" w:cs="Tahoma"/>
                <w:szCs w:val="18"/>
              </w:rPr>
            </w:pPr>
            <w:r w:rsidRPr="00FC0C73">
              <w:rPr>
                <w:rFonts w:cs="Tahoma"/>
                <w:szCs w:val="18"/>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21366" w:rsidRPr="00FC0C73" w:rsidRDefault="00C21366" w:rsidP="00111C93">
            <w:pPr>
              <w:jc w:val="center"/>
              <w:rPr>
                <w:rFonts w:eastAsia="MS PGothic" w:cs="Tahoma"/>
                <w:szCs w:val="18"/>
              </w:rPr>
            </w:pPr>
            <w:r w:rsidRPr="00FC0C73">
              <w:rPr>
                <w:rFonts w:cs="Tahoma"/>
                <w:szCs w:val="18"/>
              </w:rPr>
              <w:t>x</w:t>
            </w:r>
          </w:p>
        </w:tc>
      </w:tr>
      <w:tr w:rsidR="00C21366" w:rsidRPr="00FC0C73" w:rsidTr="00B76AE8">
        <w:trPr>
          <w:trHeight w:val="255"/>
        </w:trPr>
        <w:tc>
          <w:tcPr>
            <w:tcW w:w="347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C21366" w:rsidRPr="00FC0C73" w:rsidRDefault="00C21366" w:rsidP="00111C93">
            <w:pPr>
              <w:rPr>
                <w:rFonts w:cs="Tahoma"/>
                <w:b/>
                <w:bCs/>
                <w:szCs w:val="18"/>
                <w:lang w:eastAsia="ja-JP"/>
              </w:rPr>
            </w:pPr>
            <w:r w:rsidRPr="00FC0C73">
              <w:rPr>
                <w:rFonts w:cs="Tahoma"/>
                <w:b/>
                <w:bCs/>
                <w:szCs w:val="18"/>
              </w:rPr>
              <w:t>Office Professional Plus 2010</w:t>
            </w:r>
          </w:p>
        </w:tc>
        <w:tc>
          <w:tcPr>
            <w:tcW w:w="85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C21366" w:rsidRPr="00FC0C73" w:rsidRDefault="00C21366" w:rsidP="00111C93">
            <w:pPr>
              <w:jc w:val="center"/>
              <w:rPr>
                <w:rFonts w:eastAsia="MS PGothic" w:cs="Tahoma"/>
                <w:szCs w:val="18"/>
              </w:rPr>
            </w:pPr>
            <w:r w:rsidRPr="00FC0C73">
              <w:rPr>
                <w:rFonts w:cs="Tahoma"/>
                <w:szCs w:val="18"/>
              </w:rPr>
              <w:t> </w:t>
            </w:r>
          </w:p>
        </w:tc>
        <w:tc>
          <w:tcPr>
            <w:tcW w:w="1355" w:type="dxa"/>
            <w:tcBorders>
              <w:top w:val="nil"/>
              <w:left w:val="nil"/>
              <w:bottom w:val="single" w:sz="8" w:space="0" w:color="auto"/>
              <w:right w:val="single" w:sz="8" w:space="0" w:color="auto"/>
            </w:tcBorders>
          </w:tcPr>
          <w:p w:rsidR="00C21366" w:rsidRPr="00FC0C73" w:rsidRDefault="00C21366" w:rsidP="00111C93">
            <w:pPr>
              <w:jc w:val="center"/>
              <w:rPr>
                <w:rFonts w:eastAsia="MS PGothic" w:cs="Tahoma"/>
                <w:szCs w:val="18"/>
              </w:rPr>
            </w:pP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21366" w:rsidRPr="00FC0C73" w:rsidRDefault="00C21366" w:rsidP="00111C93">
            <w:pPr>
              <w:jc w:val="center"/>
              <w:rPr>
                <w:rFonts w:eastAsia="MS PGothic" w:cs="Tahoma"/>
                <w:szCs w:val="18"/>
              </w:rPr>
            </w:pPr>
            <w:r w:rsidRPr="00FC0C73">
              <w:rPr>
                <w:rFonts w:cs="Tahoma"/>
                <w:szCs w:val="18"/>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21366" w:rsidRPr="00FC0C73" w:rsidRDefault="00C21366" w:rsidP="00111C93">
            <w:pPr>
              <w:jc w:val="center"/>
              <w:rPr>
                <w:rFonts w:eastAsia="MS PGothic" w:cs="Tahoma"/>
                <w:szCs w:val="18"/>
              </w:rPr>
            </w:pPr>
            <w:r w:rsidRPr="00FC0C73">
              <w:rPr>
                <w:rFonts w:cs="Tahoma"/>
                <w:szCs w:val="18"/>
              </w:rPr>
              <w:t>x</w:t>
            </w:r>
          </w:p>
        </w:tc>
      </w:tr>
      <w:tr w:rsidR="00C21366" w:rsidRPr="00FC0C73" w:rsidTr="00B76AE8">
        <w:trPr>
          <w:trHeight w:val="255"/>
        </w:trPr>
        <w:tc>
          <w:tcPr>
            <w:tcW w:w="347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C21366" w:rsidRPr="00FC0C73" w:rsidRDefault="00C21366" w:rsidP="00111C93">
            <w:pPr>
              <w:rPr>
                <w:rFonts w:cs="Tahoma"/>
                <w:b/>
                <w:bCs/>
                <w:szCs w:val="18"/>
              </w:rPr>
            </w:pPr>
            <w:r w:rsidRPr="00FC0C73">
              <w:rPr>
                <w:rFonts w:cs="Tahoma"/>
                <w:b/>
                <w:bCs/>
                <w:szCs w:val="18"/>
              </w:rPr>
              <w:t>Office Personal 2013</w:t>
            </w:r>
          </w:p>
        </w:tc>
        <w:tc>
          <w:tcPr>
            <w:tcW w:w="85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C21366" w:rsidRPr="00FC0C73" w:rsidRDefault="00C21366" w:rsidP="00111C93">
            <w:pPr>
              <w:rPr>
                <w:rFonts w:eastAsia="Times New Roman" w:cs="Tahoma"/>
                <w:szCs w:val="18"/>
              </w:rPr>
            </w:pPr>
          </w:p>
        </w:tc>
        <w:tc>
          <w:tcPr>
            <w:tcW w:w="1355" w:type="dxa"/>
            <w:tcBorders>
              <w:top w:val="nil"/>
              <w:left w:val="nil"/>
              <w:bottom w:val="single" w:sz="8" w:space="0" w:color="auto"/>
              <w:right w:val="single" w:sz="8" w:space="0" w:color="auto"/>
            </w:tcBorders>
            <w:vAlign w:val="bottom"/>
            <w:hideMark/>
          </w:tcPr>
          <w:p w:rsidR="00C21366" w:rsidRPr="00FC0C73" w:rsidRDefault="00C21366" w:rsidP="00111C93">
            <w:pPr>
              <w:jc w:val="center"/>
              <w:rPr>
                <w:rFonts w:eastAsia="MS PGothic" w:cs="Tahoma"/>
                <w:color w:val="000000"/>
                <w:szCs w:val="18"/>
              </w:rPr>
            </w:pPr>
            <w:r w:rsidRPr="00FC0C73">
              <w:rPr>
                <w:rFonts w:cs="Tahoma"/>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21366" w:rsidRPr="00FC0C73" w:rsidRDefault="00C21366" w:rsidP="00111C93">
            <w:pPr>
              <w:rPr>
                <w:rFonts w:eastAsia="Times New Roman" w:cs="Tahoma"/>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21366" w:rsidRPr="00FC0C73" w:rsidRDefault="00C21366" w:rsidP="00111C93">
            <w:pPr>
              <w:rPr>
                <w:rFonts w:eastAsia="Times New Roman" w:cs="Tahoma"/>
                <w:szCs w:val="18"/>
              </w:rPr>
            </w:pPr>
          </w:p>
        </w:tc>
      </w:tr>
      <w:tr w:rsidR="00C21366" w:rsidRPr="00FC0C73" w:rsidTr="00B76AE8">
        <w:trPr>
          <w:trHeight w:val="255"/>
        </w:trPr>
        <w:tc>
          <w:tcPr>
            <w:tcW w:w="347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C21366" w:rsidRPr="00FC0C73" w:rsidRDefault="00C21366" w:rsidP="00111C93">
            <w:pPr>
              <w:rPr>
                <w:rFonts w:cs="Tahoma"/>
                <w:b/>
                <w:bCs/>
                <w:szCs w:val="18"/>
              </w:rPr>
            </w:pPr>
            <w:r w:rsidRPr="00FC0C73">
              <w:rPr>
                <w:rFonts w:cs="Tahoma"/>
                <w:b/>
                <w:bCs/>
                <w:szCs w:val="18"/>
              </w:rPr>
              <w:t>Office Home &amp;Business 2013</w:t>
            </w:r>
          </w:p>
        </w:tc>
        <w:tc>
          <w:tcPr>
            <w:tcW w:w="85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C21366" w:rsidRPr="00FC0C73" w:rsidRDefault="00C21366" w:rsidP="00111C93">
            <w:pPr>
              <w:rPr>
                <w:rFonts w:eastAsia="Times New Roman" w:cs="Tahoma"/>
                <w:szCs w:val="18"/>
              </w:rPr>
            </w:pPr>
          </w:p>
        </w:tc>
        <w:tc>
          <w:tcPr>
            <w:tcW w:w="1355" w:type="dxa"/>
            <w:tcBorders>
              <w:top w:val="nil"/>
              <w:left w:val="nil"/>
              <w:bottom w:val="single" w:sz="8" w:space="0" w:color="auto"/>
              <w:right w:val="single" w:sz="8" w:space="0" w:color="auto"/>
            </w:tcBorders>
            <w:vAlign w:val="bottom"/>
            <w:hideMark/>
          </w:tcPr>
          <w:p w:rsidR="00C21366" w:rsidRPr="00FC0C73" w:rsidRDefault="00C21366" w:rsidP="00111C93">
            <w:pPr>
              <w:jc w:val="center"/>
              <w:rPr>
                <w:rFonts w:eastAsia="MS PGothic" w:cs="Tahoma"/>
                <w:color w:val="000000"/>
                <w:szCs w:val="18"/>
              </w:rPr>
            </w:pPr>
            <w:r w:rsidRPr="00FC0C73">
              <w:rPr>
                <w:rFonts w:cs="Tahoma"/>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21366" w:rsidRPr="00FC0C73" w:rsidRDefault="00C21366" w:rsidP="00111C93">
            <w:pPr>
              <w:rPr>
                <w:rFonts w:eastAsia="Times New Roman" w:cs="Tahoma"/>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21366" w:rsidRPr="00FC0C73" w:rsidRDefault="00C21366" w:rsidP="00111C93">
            <w:pPr>
              <w:rPr>
                <w:rFonts w:eastAsia="Times New Roman" w:cs="Tahoma"/>
                <w:szCs w:val="18"/>
              </w:rPr>
            </w:pPr>
          </w:p>
        </w:tc>
      </w:tr>
      <w:tr w:rsidR="00C21366" w:rsidRPr="00FC0C73" w:rsidTr="00B76AE8">
        <w:trPr>
          <w:trHeight w:val="255"/>
        </w:trPr>
        <w:tc>
          <w:tcPr>
            <w:tcW w:w="347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C21366" w:rsidRPr="00FC0C73" w:rsidRDefault="00C21366" w:rsidP="00111C93">
            <w:pPr>
              <w:rPr>
                <w:rFonts w:cs="Tahoma"/>
                <w:b/>
                <w:bCs/>
                <w:szCs w:val="18"/>
              </w:rPr>
            </w:pPr>
            <w:r w:rsidRPr="00FC0C73">
              <w:rPr>
                <w:rFonts w:cs="Tahoma"/>
                <w:b/>
                <w:bCs/>
                <w:szCs w:val="18"/>
              </w:rPr>
              <w:t>Office Professional 2013</w:t>
            </w:r>
          </w:p>
        </w:tc>
        <w:tc>
          <w:tcPr>
            <w:tcW w:w="85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C21366" w:rsidRPr="00FC0C73" w:rsidRDefault="00C21366" w:rsidP="00111C93">
            <w:pPr>
              <w:rPr>
                <w:rFonts w:eastAsia="Times New Roman" w:cs="Tahoma"/>
                <w:color w:val="000000" w:themeColor="text1"/>
                <w:szCs w:val="18"/>
              </w:rPr>
            </w:pPr>
          </w:p>
        </w:tc>
        <w:tc>
          <w:tcPr>
            <w:tcW w:w="1355" w:type="dxa"/>
            <w:tcBorders>
              <w:top w:val="nil"/>
              <w:left w:val="nil"/>
              <w:bottom w:val="single" w:sz="8" w:space="0" w:color="auto"/>
              <w:right w:val="single" w:sz="8" w:space="0" w:color="auto"/>
            </w:tcBorders>
            <w:vAlign w:val="bottom"/>
            <w:hideMark/>
          </w:tcPr>
          <w:p w:rsidR="00C21366" w:rsidRPr="00FC0C73" w:rsidRDefault="00C21366" w:rsidP="00111C93">
            <w:pPr>
              <w:jc w:val="center"/>
              <w:rPr>
                <w:rFonts w:eastAsia="MS PGothic" w:cs="Tahoma"/>
                <w:color w:val="000000" w:themeColor="text1"/>
                <w:szCs w:val="18"/>
              </w:rPr>
            </w:pPr>
            <w:r w:rsidRPr="00FC0C73">
              <w:rPr>
                <w:rFonts w:cs="Tahoma"/>
                <w:color w:val="000000" w:themeColor="text1"/>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21366" w:rsidRPr="00FC0C73" w:rsidRDefault="00C21366" w:rsidP="00111C93">
            <w:pPr>
              <w:rPr>
                <w:rFonts w:eastAsia="Times New Roman" w:cs="Tahoma"/>
                <w:color w:val="000000" w:themeColor="text1"/>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21366" w:rsidRPr="00FC0C73" w:rsidRDefault="00C21366" w:rsidP="00111C93">
            <w:pPr>
              <w:rPr>
                <w:rFonts w:eastAsia="Times New Roman" w:cs="Tahoma"/>
                <w:color w:val="000000" w:themeColor="text1"/>
                <w:szCs w:val="18"/>
              </w:rPr>
            </w:pPr>
          </w:p>
        </w:tc>
      </w:tr>
    </w:tbl>
    <w:p w:rsidR="00C21366" w:rsidRDefault="00C21366" w:rsidP="00C21366">
      <w:pPr>
        <w:rPr>
          <w:rFonts w:cs="Tahoma"/>
        </w:rPr>
      </w:pPr>
    </w:p>
    <w:p w:rsidR="006B381E" w:rsidRDefault="006B381E" w:rsidP="00C21366">
      <w:pPr>
        <w:rPr>
          <w:rFonts w:cs="Tahoma"/>
        </w:rPr>
      </w:pPr>
    </w:p>
    <w:p w:rsidR="006B381E" w:rsidRDefault="006B381E" w:rsidP="00C21366">
      <w:pPr>
        <w:rPr>
          <w:rFonts w:cs="Tahoma"/>
        </w:rPr>
      </w:pPr>
    </w:p>
    <w:p w:rsidR="0040575B" w:rsidRPr="00FC0C73" w:rsidRDefault="0040575B" w:rsidP="00C21366">
      <w:pPr>
        <w:rPr>
          <w:rFonts w:cs="Tahoma"/>
        </w:rPr>
      </w:pPr>
    </w:p>
    <w:p w:rsidR="00C21366" w:rsidRPr="00946F7D" w:rsidRDefault="00C21366" w:rsidP="006B381E">
      <w:pPr>
        <w:ind w:left="720"/>
        <w:rPr>
          <w:rFonts w:cs="Tahoma"/>
          <w:lang w:val="nl-NL"/>
        </w:rPr>
      </w:pPr>
      <w:r w:rsidRPr="00946F7D">
        <w:rPr>
          <w:rFonts w:cs="Tahoma"/>
          <w:color w:val="000000"/>
          <w:szCs w:val="18"/>
          <w:lang w:val="nl-NL"/>
        </w:rPr>
        <w:lastRenderedPageBreak/>
        <w:t>Klanten die een huurrechtlicentie hebben verkregen bovenop een licentie voor een kwalificerende toepassing, genieten een verruiming van hun rechten onder de licentie van de kwalificerende toepassing die</w:t>
      </w:r>
      <w:r w:rsidR="006B381E">
        <w:rPr>
          <w:rFonts w:cs="Tahoma"/>
          <w:color w:val="000000"/>
          <w:szCs w:val="18"/>
          <w:lang w:val="nl-NL"/>
        </w:rPr>
        <w:t> </w:t>
      </w:r>
      <w:r w:rsidRPr="00946F7D">
        <w:rPr>
          <w:rFonts w:cs="Tahoma"/>
          <w:color w:val="000000"/>
          <w:szCs w:val="18"/>
          <w:lang w:val="nl-NL"/>
        </w:rPr>
        <w:t>toestaat dat de software door een derde partij wordt gebruikt. De huurrechtlicentie is geen Opwaarderingslicentie naar een hogere editie van het product.</w:t>
      </w:r>
    </w:p>
    <w:p w:rsidR="00C21366" w:rsidRPr="00946F7D" w:rsidRDefault="00C21366" w:rsidP="00C21366">
      <w:pPr>
        <w:ind w:left="720"/>
        <w:rPr>
          <w:rFonts w:cs="Tahoma"/>
          <w:lang w:val="nl-NL"/>
        </w:rPr>
      </w:pPr>
    </w:p>
    <w:p w:rsidR="00C21366" w:rsidRPr="00946F7D" w:rsidRDefault="00C21366" w:rsidP="00C21366">
      <w:pPr>
        <w:spacing w:after="60"/>
        <w:ind w:left="720"/>
        <w:rPr>
          <w:rFonts w:cs="Tahoma"/>
          <w:lang w:val="nl-NL"/>
        </w:rPr>
      </w:pPr>
      <w:r w:rsidRPr="00946F7D">
        <w:rPr>
          <w:rFonts w:cs="Tahoma"/>
          <w:b/>
          <w:lang w:val="nl-NL"/>
        </w:rPr>
        <w:t>Software Assurance-uitzondering</w:t>
      </w:r>
    </w:p>
    <w:p w:rsidR="00C21366" w:rsidRPr="00946F7D" w:rsidRDefault="00C21366" w:rsidP="00C21366">
      <w:pPr>
        <w:ind w:left="720"/>
        <w:rPr>
          <w:rFonts w:cs="Tahoma"/>
          <w:lang w:val="nl-NL"/>
        </w:rPr>
      </w:pPr>
      <w:r w:rsidRPr="00946F7D">
        <w:rPr>
          <w:rFonts w:cs="Tahoma"/>
          <w:color w:val="000000"/>
          <w:szCs w:val="18"/>
          <w:lang w:val="nl-NL"/>
        </w:rPr>
        <w:t>Klanten die huurrechtlicenties aanschaffen, hebben geen recht op Software Assurance voor de huurrechtlicenties en de onderliggende kwalificerende softwarelicenties.</w:t>
      </w:r>
    </w:p>
    <w:p w:rsidR="00C21366" w:rsidRPr="00946F7D" w:rsidRDefault="00C21366" w:rsidP="00C21366">
      <w:pPr>
        <w:rPr>
          <w:rFonts w:cs="Tahoma"/>
          <w:lang w:val="nl-NL"/>
        </w:rPr>
      </w:pPr>
    </w:p>
    <w:p w:rsidR="00C21366" w:rsidRPr="00946F7D" w:rsidRDefault="00C21366" w:rsidP="00C21366">
      <w:pPr>
        <w:rPr>
          <w:rFonts w:cs="Tahoma"/>
          <w:lang w:val="nl-NL"/>
        </w:rPr>
      </w:pPr>
    </w:p>
    <w:p w:rsidR="00C21366" w:rsidRPr="00946F7D" w:rsidRDefault="00C21366" w:rsidP="00C21366">
      <w:pPr>
        <w:pStyle w:val="Heading3"/>
        <w:rPr>
          <w:rFonts w:ascii="Tahoma" w:hAnsi="Tahoma" w:cs="Tahoma"/>
          <w:lang w:val="nl-NL"/>
        </w:rPr>
      </w:pPr>
      <w:bookmarkStart w:id="1058" w:name="_15_Visio_Professional"/>
      <w:bookmarkStart w:id="1059" w:name="_17_Visio_Professional"/>
      <w:bookmarkStart w:id="1060" w:name="_18_Visio_Professional"/>
      <w:bookmarkStart w:id="1061" w:name="_Toc368299910"/>
      <w:bookmarkEnd w:id="1058"/>
      <w:bookmarkEnd w:id="1059"/>
      <w:bookmarkEnd w:id="1060"/>
      <w:r w:rsidRPr="00946F7D">
        <w:rPr>
          <w:rFonts w:ascii="Tahoma" w:hAnsi="Tahoma" w:cs="Tahoma"/>
          <w:caps/>
          <w:color w:val="F66400"/>
          <w:sz w:val="22"/>
          <w:vertAlign w:val="superscript"/>
          <w:lang w:val="nl-NL"/>
        </w:rPr>
        <w:t>18</w:t>
      </w:r>
      <w:r w:rsidRPr="00946F7D">
        <w:rPr>
          <w:rFonts w:ascii="Tahoma" w:hAnsi="Tahoma" w:cs="Tahoma"/>
          <w:color w:val="F66400"/>
          <w:sz w:val="22"/>
          <w:lang w:val="nl-NL"/>
        </w:rPr>
        <w:t xml:space="preserve"> Visio Professional 2013</w:t>
      </w:r>
      <w:bookmarkEnd w:id="1061"/>
    </w:p>
    <w:p w:rsidR="00C21366" w:rsidRPr="00946F7D" w:rsidRDefault="00C21366" w:rsidP="00C21366">
      <w:pPr>
        <w:rPr>
          <w:rFonts w:cs="Tahoma"/>
          <w:lang w:val="nl-NL"/>
        </w:rPr>
      </w:pPr>
    </w:p>
    <w:p w:rsidR="00C21366" w:rsidRPr="00946F7D" w:rsidRDefault="00C21366" w:rsidP="00C21366">
      <w:pPr>
        <w:spacing w:after="60"/>
        <w:ind w:left="720"/>
        <w:rPr>
          <w:rFonts w:cs="Tahoma"/>
          <w:lang w:val="nl-NL"/>
        </w:rPr>
      </w:pPr>
      <w:r w:rsidRPr="00946F7D">
        <w:rPr>
          <w:rFonts w:cs="Tahoma"/>
          <w:b/>
          <w:lang w:val="nl-NL"/>
        </w:rPr>
        <w:t xml:space="preserve">Software Assurance migratietraject voor for </w:t>
      </w:r>
      <w:bookmarkStart w:id="1062" w:name="Srv_11VisioPremium2010"/>
      <w:bookmarkStart w:id="1063" w:name="Aps_11VisioPremium2010"/>
      <w:bookmarkStart w:id="1064" w:name="_Toc336338274"/>
      <w:bookmarkStart w:id="1065" w:name="Srv_VisioPremium2010"/>
      <w:r w:rsidRPr="00946F7D">
        <w:rPr>
          <w:rFonts w:cs="Tahoma"/>
          <w:b/>
          <w:lang w:val="nl-NL"/>
        </w:rPr>
        <w:t>Visio Premium 2010</w:t>
      </w:r>
      <w:bookmarkEnd w:id="1062"/>
      <w:bookmarkEnd w:id="1063"/>
      <w:bookmarkEnd w:id="1064"/>
    </w:p>
    <w:bookmarkEnd w:id="1065"/>
    <w:p w:rsidR="00C21366" w:rsidRPr="00946F7D" w:rsidRDefault="00C21366" w:rsidP="00B76AE8">
      <w:pPr>
        <w:pStyle w:val="FootnoteBulletLevel1"/>
        <w:spacing w:before="0" w:after="0"/>
        <w:ind w:left="720" w:firstLine="0"/>
        <w:rPr>
          <w:rFonts w:ascii="Tahoma" w:hAnsi="Tahoma" w:cs="Tahoma"/>
          <w:lang w:val="nl-NL"/>
        </w:rPr>
      </w:pPr>
      <w:r w:rsidRPr="00946F7D">
        <w:rPr>
          <w:rFonts w:ascii="Tahoma" w:hAnsi="Tahoma" w:cs="Tahoma"/>
          <w:sz w:val="18"/>
          <w:lang w:val="nl-NL"/>
        </w:rPr>
        <w:t>Klanten met een actieve Software Assurance dekking voor Visio Premium 2010 op de datum van de beschikbaarheid van de download voor Visio Professional 2013, komen in aanmerking om Visio Professional 2013 te gebruiken in plaats van Visio Premium 2010. Het gebruiksrecht voor Visio Professional 2013 in het kader van deze regeling loopt af op het moment dat het gebruiksrecht voor Visio Premium 2010 op grond van de corresponderende kwalificerende licentie vervalt. Voor het gebruik van Visio Professional 2013 door de klant gelden de gebruiksrechten voor Visio Professional 2013 en de voorwaarden van de volume license overeenkomst van de klant. Deze productaantekening en het licentiebewijs van de corresponderende kwalificerende licentie vormen samen het bewijs van het gebruiksrecht van de klant voor Visio Professional</w:t>
      </w:r>
      <w:r w:rsidR="00B76AE8">
        <w:rPr>
          <w:rFonts w:ascii="Tahoma" w:hAnsi="Tahoma" w:cs="Tahoma"/>
          <w:sz w:val="18"/>
          <w:lang w:val="nl-NL"/>
        </w:rPr>
        <w:t> </w:t>
      </w:r>
      <w:r w:rsidRPr="00946F7D">
        <w:rPr>
          <w:rFonts w:ascii="Tahoma" w:hAnsi="Tahoma" w:cs="Tahoma"/>
          <w:sz w:val="18"/>
          <w:lang w:val="nl-NL"/>
        </w:rPr>
        <w:t>2013 in het kader van deze aanbieding. Op het moment dat de Software Assurance dekking voor Visio Premium 2010 afloopt, kan de klant Software Assurance voor Visio Professional 2013 verkrijgen zonder een</w:t>
      </w:r>
      <w:r w:rsidR="00B76AE8">
        <w:rPr>
          <w:rFonts w:ascii="Tahoma" w:hAnsi="Tahoma" w:cs="Tahoma"/>
          <w:sz w:val="18"/>
          <w:lang w:val="nl-NL"/>
        </w:rPr>
        <w:t> </w:t>
      </w:r>
      <w:r w:rsidRPr="00946F7D">
        <w:rPr>
          <w:rFonts w:ascii="Tahoma" w:hAnsi="Tahoma" w:cs="Tahoma"/>
          <w:sz w:val="18"/>
          <w:lang w:val="nl-NL"/>
        </w:rPr>
        <w:t>nieuwe licentie te hoeven aanschaffen.</w:t>
      </w:r>
    </w:p>
    <w:p w:rsidR="00C21366" w:rsidRPr="00946F7D" w:rsidRDefault="00C21366" w:rsidP="00C21366">
      <w:pPr>
        <w:pStyle w:val="FootnoteBulletLevel1"/>
        <w:spacing w:before="0" w:after="0"/>
        <w:ind w:left="720" w:firstLine="0"/>
        <w:rPr>
          <w:rFonts w:ascii="Tahoma" w:hAnsi="Tahoma" w:cs="Tahoma"/>
          <w:lang w:val="nl-NL"/>
        </w:rPr>
      </w:pPr>
    </w:p>
    <w:p w:rsidR="00C21366" w:rsidRPr="00946F7D" w:rsidRDefault="00C21366" w:rsidP="00C21366">
      <w:pPr>
        <w:spacing w:after="60"/>
        <w:ind w:left="720"/>
        <w:rPr>
          <w:rFonts w:cs="Tahoma"/>
          <w:lang w:val="nl-NL"/>
        </w:rPr>
      </w:pPr>
      <w:r w:rsidRPr="00946F7D">
        <w:rPr>
          <w:rFonts w:cs="Tahoma"/>
          <w:b/>
          <w:lang w:val="nl-NL"/>
        </w:rPr>
        <w:t>Downgraderecht voor Visio Professional 2013</w:t>
      </w:r>
    </w:p>
    <w:p w:rsidR="00C21366" w:rsidRPr="00946F7D" w:rsidRDefault="00C21366" w:rsidP="00C21366">
      <w:pPr>
        <w:pStyle w:val="FootnoteBulletLevel1"/>
        <w:spacing w:before="0" w:after="0"/>
        <w:ind w:left="720" w:firstLine="0"/>
        <w:rPr>
          <w:rFonts w:ascii="Tahoma" w:hAnsi="Tahoma" w:cs="Tahoma"/>
          <w:lang w:val="nl-NL"/>
        </w:rPr>
      </w:pPr>
      <w:r w:rsidRPr="00946F7D">
        <w:rPr>
          <w:rFonts w:ascii="Tahoma" w:hAnsi="Tahoma" w:cs="Tahoma"/>
          <w:sz w:val="18"/>
          <w:lang w:val="nl-NL"/>
        </w:rPr>
        <w:t>Software Assurance-klanten die alleen Visio Premium 2010 hebben geïmplementeerd (dat wil zeggen die geen andere versie van Visio in hun organisatie gebruiken) en die aanvullende plaatsen van Visio Premium 2010 nodig hebben, kunnen licenties voor Visio Professional 2013 aankopen en een downgrade uitvoeren naar Visio Premium 2010. Andere downgrades van Visio Professional 2013 naar Visio Premium 2010 zijn niet toegestaan.</w:t>
      </w:r>
    </w:p>
    <w:p w:rsidR="00B76AE8" w:rsidRDefault="00B76AE8" w:rsidP="00C21366">
      <w:pPr>
        <w:rPr>
          <w:rFonts w:cs="Tahoma"/>
          <w:lang w:val="nl-NL"/>
        </w:rPr>
      </w:pPr>
    </w:p>
    <w:p w:rsidR="002B192B" w:rsidRPr="00946F7D" w:rsidRDefault="002B192B" w:rsidP="00C21366">
      <w:pPr>
        <w:rPr>
          <w:rFonts w:cs="Tahoma"/>
          <w:lang w:val="nl-NL"/>
        </w:rPr>
      </w:pPr>
    </w:p>
    <w:p w:rsidR="00C21366" w:rsidRDefault="00C21366" w:rsidP="00C21366">
      <w:pPr>
        <w:pStyle w:val="Heading3"/>
        <w:rPr>
          <w:rFonts w:ascii="Tahoma" w:hAnsi="Tahoma" w:cs="Tahoma"/>
          <w:color w:val="F66400"/>
          <w:sz w:val="22"/>
          <w:lang w:val="nl-NL"/>
        </w:rPr>
      </w:pPr>
      <w:bookmarkStart w:id="1066" w:name="_18_Visio_Pro"/>
      <w:bookmarkStart w:id="1067" w:name="_19_Visio_Pro"/>
      <w:bookmarkStart w:id="1068" w:name="_Toc368299911"/>
      <w:bookmarkEnd w:id="1066"/>
      <w:bookmarkEnd w:id="1067"/>
      <w:r w:rsidRPr="00946F7D">
        <w:rPr>
          <w:rFonts w:ascii="Tahoma" w:hAnsi="Tahoma" w:cs="Tahoma"/>
          <w:caps/>
          <w:color w:val="F66400"/>
          <w:sz w:val="22"/>
          <w:vertAlign w:val="superscript"/>
          <w:lang w:val="nl-NL"/>
        </w:rPr>
        <w:t>19</w:t>
      </w:r>
      <w:r w:rsidRPr="00946F7D">
        <w:rPr>
          <w:rFonts w:ascii="Tahoma" w:hAnsi="Tahoma" w:cs="Tahoma"/>
          <w:color w:val="F66400"/>
          <w:sz w:val="22"/>
          <w:lang w:val="nl-NL"/>
        </w:rPr>
        <w:t xml:space="preserve"> Visio Pro voor Office 365</w:t>
      </w:r>
      <w:bookmarkEnd w:id="1068"/>
      <w:r w:rsidRPr="00946F7D">
        <w:rPr>
          <w:rFonts w:ascii="Tahoma" w:hAnsi="Tahoma" w:cs="Tahoma"/>
          <w:color w:val="F66400"/>
          <w:sz w:val="22"/>
          <w:lang w:val="nl-NL"/>
        </w:rPr>
        <w:t xml:space="preserve"> </w:t>
      </w:r>
    </w:p>
    <w:p w:rsidR="00B76AE8" w:rsidRPr="00B76AE8" w:rsidRDefault="00B76AE8" w:rsidP="00B76AE8">
      <w:pPr>
        <w:rPr>
          <w:lang w:val="nl-NL"/>
        </w:rPr>
      </w:pPr>
    </w:p>
    <w:p w:rsidR="00C21366" w:rsidRPr="00946F7D" w:rsidRDefault="00C21366" w:rsidP="00C21366">
      <w:pPr>
        <w:spacing w:after="60"/>
        <w:ind w:left="720"/>
        <w:rPr>
          <w:rFonts w:cs="Tahoma"/>
          <w:lang w:val="nl-NL"/>
        </w:rPr>
      </w:pPr>
      <w:r w:rsidRPr="00946F7D">
        <w:rPr>
          <w:rFonts w:cs="Tahoma"/>
          <w:b/>
          <w:lang w:val="nl-NL"/>
        </w:rPr>
        <w:t>Voorwaarden voor media met Remote Desktop Services (RDS)</w:t>
      </w:r>
    </w:p>
    <w:p w:rsidR="00C21366" w:rsidRPr="00946F7D" w:rsidRDefault="00C21366" w:rsidP="00C21366">
      <w:pPr>
        <w:ind w:left="720"/>
        <w:rPr>
          <w:rFonts w:cs="Tahoma"/>
          <w:lang w:val="nl-NL"/>
        </w:rPr>
      </w:pPr>
      <w:r w:rsidRPr="00946F7D">
        <w:rPr>
          <w:rFonts w:cs="Tahoma"/>
          <w:szCs w:val="18"/>
          <w:lang w:val="nl-NL"/>
        </w:rPr>
        <w:t xml:space="preserve">Als de gebruiker aan wie u een Visio Pro voor Office 365-licentie hebt toegewezen, de software gebruikt op een netwerkserver waarbij RDS-rol is ingeschakeld, mag die gebruiker in plaats van het installeren van de software die wordt geleverd met Project Pro voor Office 365 op een van de vijf toegestane apparaten krachtens de Product Use Rights voor Visio Pro voor Office 365 1) één exemplaar van de Visio 2013 Professional-software installeren op een netwerkserver, en 2) de Visio 2013 Professional-software vanaf elk apparaat openen. Na beëindiging van uw Visio Pro voor Office 365-abonnement dient u Visio 2013 Professional-software te verwijderen van de netwerkserver. </w:t>
      </w:r>
    </w:p>
    <w:p w:rsidR="00C21366" w:rsidRPr="00946F7D" w:rsidRDefault="00C21366" w:rsidP="00C21366">
      <w:pPr>
        <w:ind w:left="720"/>
        <w:rPr>
          <w:rFonts w:cs="Tahoma"/>
          <w:lang w:val="nl-NL"/>
        </w:rPr>
      </w:pPr>
    </w:p>
    <w:p w:rsidR="00C21366" w:rsidRPr="00946F7D" w:rsidRDefault="00C21366" w:rsidP="00C21366">
      <w:pPr>
        <w:spacing w:after="60"/>
        <w:ind w:left="720"/>
        <w:rPr>
          <w:rFonts w:cs="Tahoma"/>
          <w:lang w:val="nl-NL"/>
        </w:rPr>
      </w:pPr>
      <w:r w:rsidRPr="00946F7D">
        <w:rPr>
          <w:rFonts w:cs="Tahoma"/>
          <w:b/>
          <w:lang w:val="nl-NL"/>
        </w:rPr>
        <w:t>Downgraderechten</w:t>
      </w:r>
    </w:p>
    <w:p w:rsidR="00C21366" w:rsidRPr="00946F7D" w:rsidRDefault="00C21366" w:rsidP="00C21366">
      <w:pPr>
        <w:ind w:left="720"/>
        <w:rPr>
          <w:rFonts w:cs="Tahoma"/>
          <w:lang w:val="nl-NL"/>
        </w:rPr>
      </w:pPr>
      <w:r w:rsidRPr="00946F7D">
        <w:rPr>
          <w:rFonts w:cs="Tahoma"/>
          <w:bCs/>
          <w:szCs w:val="18"/>
          <w:lang w:val="nl-NL"/>
        </w:rPr>
        <w:t xml:space="preserve">De Visio Pro voor Office 365-dienst heeft geen downgraderechten. Zie voor meer informatie over upgradevereisten voor online diensten de Microsoft Product Use Rights (PUR) op </w:t>
      </w:r>
      <w:hyperlink r:id="rId39" w:history="1">
        <w:r w:rsidRPr="00946F7D">
          <w:rPr>
            <w:rStyle w:val="Hyperlink"/>
            <w:rFonts w:cs="Tahoma"/>
            <w:bCs/>
            <w:szCs w:val="18"/>
            <w:lang w:val="nl-NL"/>
          </w:rPr>
          <w:t>http://www.microsoftvolumelicensing.com/userights/PUR.aspx</w:t>
        </w:r>
      </w:hyperlink>
    </w:p>
    <w:p w:rsidR="00C21366" w:rsidRPr="00946F7D" w:rsidRDefault="00C21366" w:rsidP="00C21366">
      <w:pPr>
        <w:rPr>
          <w:rFonts w:cs="Tahoma"/>
          <w:lang w:val="nl-NL"/>
        </w:rPr>
      </w:pPr>
    </w:p>
    <w:p w:rsidR="00C21366" w:rsidRDefault="00C21366" w:rsidP="00C21366">
      <w:pPr>
        <w:rPr>
          <w:rFonts w:cs="Tahoma"/>
          <w:lang w:val="nl-NL"/>
        </w:rPr>
      </w:pPr>
    </w:p>
    <w:p w:rsidR="00C21366" w:rsidRPr="00F71EEC" w:rsidRDefault="00C21366" w:rsidP="00C21366">
      <w:pPr>
        <w:pStyle w:val="Heading3"/>
        <w:rPr>
          <w:rFonts w:ascii="Tahoma" w:hAnsi="Tahoma" w:cs="Tahoma"/>
        </w:rPr>
      </w:pPr>
      <w:bookmarkStart w:id="1069" w:name="_19_Visual_Studio"/>
      <w:bookmarkStart w:id="1070" w:name="_Toc336338275"/>
      <w:bookmarkStart w:id="1071" w:name="_Toc368299912"/>
      <w:bookmarkStart w:id="1072" w:name="Aps_12VS2010Professional"/>
      <w:bookmarkStart w:id="1073" w:name="_Toc252341836"/>
      <w:bookmarkEnd w:id="1069"/>
      <w:r w:rsidRPr="00F71EEC">
        <w:rPr>
          <w:rFonts w:ascii="Tahoma" w:hAnsi="Tahoma" w:cs="Tahoma"/>
          <w:caps/>
          <w:color w:val="F66400"/>
          <w:sz w:val="22"/>
          <w:vertAlign w:val="superscript"/>
        </w:rPr>
        <w:t>20</w:t>
      </w:r>
      <w:r w:rsidRPr="00F71EEC">
        <w:rPr>
          <w:rFonts w:ascii="Tahoma" w:hAnsi="Tahoma" w:cs="Tahoma"/>
          <w:color w:val="F66400"/>
          <w:sz w:val="22"/>
        </w:rPr>
        <w:t xml:space="preserve"> Visual Studio Professional 2012</w:t>
      </w:r>
      <w:bookmarkEnd w:id="1070"/>
      <w:bookmarkEnd w:id="1071"/>
    </w:p>
    <w:bookmarkEnd w:id="1072"/>
    <w:p w:rsidR="00C21366" w:rsidRPr="00F71EEC" w:rsidRDefault="00C21366" w:rsidP="00C21366">
      <w:pPr>
        <w:pStyle w:val="FootnoteBulletLevel1"/>
        <w:tabs>
          <w:tab w:val="clear" w:pos="900"/>
        </w:tabs>
        <w:spacing w:before="0" w:after="0"/>
        <w:ind w:left="0" w:firstLine="0"/>
        <w:rPr>
          <w:rFonts w:ascii="Tahoma" w:hAnsi="Tahoma" w:cs="Tahoma"/>
        </w:rPr>
      </w:pPr>
    </w:p>
    <w:p w:rsidR="00C21366" w:rsidRPr="00F71EEC" w:rsidRDefault="006B381E" w:rsidP="00C21366">
      <w:pPr>
        <w:spacing w:after="60"/>
        <w:ind w:left="720"/>
        <w:rPr>
          <w:rFonts w:cs="Tahoma"/>
        </w:rPr>
      </w:pPr>
      <w:r>
        <w:rPr>
          <w:rFonts w:cs="Tahoma"/>
          <w:b/>
        </w:rPr>
        <w:t>M</w:t>
      </w:r>
      <w:r w:rsidR="00C21366" w:rsidRPr="00F71EEC">
        <w:rPr>
          <w:rFonts w:cs="Tahoma"/>
          <w:b/>
        </w:rPr>
        <w:t>igratietraject voor Software Assurance voor Visual Studio LightSwitch 2011</w:t>
      </w:r>
    </w:p>
    <w:p w:rsidR="00C21366" w:rsidRPr="00946F7D" w:rsidRDefault="00C21366" w:rsidP="00C21366">
      <w:pPr>
        <w:pStyle w:val="FootnoteBulletLevel1"/>
        <w:tabs>
          <w:tab w:val="clear" w:pos="900"/>
        </w:tabs>
        <w:spacing w:before="0" w:after="0"/>
        <w:ind w:left="720" w:firstLine="0"/>
        <w:rPr>
          <w:rFonts w:ascii="Tahoma" w:hAnsi="Tahoma" w:cs="Tahoma"/>
          <w:lang w:val="nl-NL"/>
        </w:rPr>
      </w:pPr>
      <w:r w:rsidRPr="00946F7D">
        <w:rPr>
          <w:rFonts w:ascii="Tahoma" w:hAnsi="Tahoma" w:cs="Tahoma"/>
          <w:sz w:val="18"/>
          <w:lang w:val="nl-NL"/>
        </w:rPr>
        <w:t xml:space="preserve">Klanten met actieve Software Assurance dekking voor Visual Studio LightSwitch 2011 op de datum van de beschikbaarheid van de download voor Visual Studio Professional 2012 kunnen gebruikmaken van Visual Studio Professional 2012. Het gebruiksrecht voor Visual Studio Professional 2012 in het kader van deze </w:t>
      </w:r>
      <w:r w:rsidRPr="00946F7D">
        <w:rPr>
          <w:rFonts w:ascii="Tahoma" w:hAnsi="Tahoma" w:cs="Tahoma"/>
          <w:sz w:val="18"/>
          <w:lang w:val="nl-NL"/>
        </w:rPr>
        <w:lastRenderedPageBreak/>
        <w:t xml:space="preserve">regeling vervalt op het moment dat het gebruiksrecht voor Visual Studio LightSwitch 2011 onder de corresponderende kwalificerende licenties vervalt. Voor het gebruik van Visual Studio Professional 2012 gelden de gebruiksrechten voor Visual Studio Professional 2012 en de voorwaarden van de Volume License Overeenkomst van de klant. Deze productaantekening en het licentiebewijs van de corresponderende kwalificerende licentie vormen samen het bewijs van het gebruiksrecht van de klant voor Visual Studio Professional 2012 in het kader van deze aanbieding. </w:t>
      </w:r>
    </w:p>
    <w:p w:rsidR="00C21366" w:rsidRPr="00946F7D" w:rsidRDefault="00C21366" w:rsidP="00C21366">
      <w:pPr>
        <w:rPr>
          <w:rFonts w:cs="Tahoma"/>
          <w:lang w:val="nl-NL"/>
        </w:rPr>
      </w:pPr>
    </w:p>
    <w:p w:rsidR="00C21366" w:rsidRPr="00946F7D" w:rsidRDefault="00C21366" w:rsidP="00C21366">
      <w:pPr>
        <w:spacing w:after="60"/>
        <w:ind w:left="720"/>
        <w:rPr>
          <w:rFonts w:cs="Tahoma"/>
          <w:lang w:val="nl-NL"/>
        </w:rPr>
      </w:pPr>
      <w:r w:rsidRPr="00946F7D">
        <w:rPr>
          <w:rFonts w:cs="Tahoma"/>
          <w:b/>
          <w:bCs/>
          <w:lang w:val="nl-NL"/>
        </w:rPr>
        <w:t>Software Assurance-migratieroute voor Expression Studio Ultimate 4</w:t>
      </w:r>
    </w:p>
    <w:p w:rsidR="00C21366" w:rsidRPr="00946F7D" w:rsidRDefault="00C21366" w:rsidP="00B76AE8">
      <w:pPr>
        <w:ind w:left="720"/>
        <w:rPr>
          <w:rFonts w:cs="Tahoma"/>
          <w:lang w:val="nl-NL"/>
        </w:rPr>
      </w:pPr>
      <w:r w:rsidRPr="00946F7D">
        <w:rPr>
          <w:rFonts w:cs="Tahoma"/>
          <w:lang w:val="nl-NL"/>
        </w:rPr>
        <w:t>Klanten met actieve Software Assurance-dekking voor Expression Studio Ultimate 4 komen per 1</w:t>
      </w:r>
      <w:r w:rsidR="00B76AE8">
        <w:rPr>
          <w:rFonts w:cs="Tahoma"/>
          <w:lang w:val="nl-NL"/>
        </w:rPr>
        <w:t> </w:t>
      </w:r>
      <w:r w:rsidRPr="00946F7D">
        <w:rPr>
          <w:rFonts w:cs="Tahoma"/>
          <w:lang w:val="nl-NL"/>
        </w:rPr>
        <w:t>maart</w:t>
      </w:r>
      <w:r w:rsidR="00B76AE8">
        <w:rPr>
          <w:rFonts w:cs="Tahoma"/>
          <w:lang w:val="nl-NL"/>
        </w:rPr>
        <w:t> </w:t>
      </w:r>
      <w:r w:rsidRPr="00946F7D">
        <w:rPr>
          <w:rFonts w:cs="Tahoma"/>
          <w:lang w:val="nl-NL"/>
        </w:rPr>
        <w:t>2013 in aanmerking voor het gebruik van Visual Studio Professional 2012. JHet recht op het gebruik</w:t>
      </w:r>
      <w:r w:rsidR="00B76AE8">
        <w:rPr>
          <w:rFonts w:cs="Tahoma"/>
          <w:lang w:val="nl-NL"/>
        </w:rPr>
        <w:t> </w:t>
      </w:r>
      <w:r w:rsidRPr="00946F7D">
        <w:rPr>
          <w:rFonts w:cs="Tahoma"/>
          <w:lang w:val="nl-NL"/>
        </w:rPr>
        <w:t>van Visual Studio Professional 2012 verloopt wanneer het recht op het gebruik van Expression Studio Ultimate 4 in het kader van de overeenkomstige kwalificerende licentie verloopt. Gebruik van Visual Studio Professional 2012 is onderworpen aan de gebruiksrechten voor Visual Studio Professional 2012 en de</w:t>
      </w:r>
      <w:r w:rsidR="00B76AE8">
        <w:rPr>
          <w:rFonts w:cs="Tahoma"/>
          <w:lang w:val="nl-NL"/>
        </w:rPr>
        <w:t> </w:t>
      </w:r>
      <w:r w:rsidRPr="00946F7D">
        <w:rPr>
          <w:rFonts w:cs="Tahoma"/>
          <w:lang w:val="nl-NL"/>
        </w:rPr>
        <w:t xml:space="preserve">voorwaarden van de licentieovereenkomst van de klant. Deze productaantekening en het bewijs van de klant van de overeenkomstige kwalificerende licentie zijn samen bewijs van het recht op gebruik van Visual Studio Professional 2012 in het kader van deze aanbieding. </w:t>
      </w:r>
    </w:p>
    <w:p w:rsidR="00C21366" w:rsidRPr="00946F7D" w:rsidRDefault="00C21366" w:rsidP="00C21366">
      <w:pPr>
        <w:rPr>
          <w:rFonts w:cs="Tahoma"/>
          <w:lang w:val="nl-NL"/>
        </w:rPr>
      </w:pPr>
    </w:p>
    <w:p w:rsidR="00C21366" w:rsidRPr="00946F7D" w:rsidRDefault="00C21366" w:rsidP="00C21366">
      <w:pPr>
        <w:rPr>
          <w:rFonts w:cs="Tahoma"/>
          <w:lang w:val="nl-NL"/>
        </w:rPr>
      </w:pPr>
    </w:p>
    <w:p w:rsidR="00C21366" w:rsidRPr="00FC0C73" w:rsidRDefault="00C21366" w:rsidP="00C21366">
      <w:pPr>
        <w:pStyle w:val="Heading3"/>
        <w:rPr>
          <w:rFonts w:ascii="Tahoma" w:hAnsi="Tahoma" w:cs="Tahoma"/>
        </w:rPr>
      </w:pPr>
      <w:bookmarkStart w:id="1074" w:name="_20_Visual_Studio"/>
      <w:bookmarkStart w:id="1075" w:name="_Toc336338276"/>
      <w:bookmarkStart w:id="1076" w:name="_Toc368299913"/>
      <w:bookmarkStart w:id="1077" w:name="Aps_13VS2010ProfessionalMSDN"/>
      <w:bookmarkEnd w:id="1074"/>
      <w:r w:rsidRPr="00FC0C73">
        <w:rPr>
          <w:rFonts w:ascii="Tahoma" w:hAnsi="Tahoma" w:cs="Tahoma"/>
          <w:caps/>
          <w:color w:val="F66400"/>
          <w:sz w:val="22"/>
          <w:vertAlign w:val="superscript"/>
        </w:rPr>
        <w:t>21</w:t>
      </w:r>
      <w:r w:rsidRPr="00FC0C73">
        <w:rPr>
          <w:rFonts w:ascii="Tahoma" w:hAnsi="Tahoma" w:cs="Tahoma"/>
          <w:color w:val="F66400"/>
          <w:sz w:val="22"/>
        </w:rPr>
        <w:t xml:space="preserve"> Visual Studio Professional 2012 met MSDN</w:t>
      </w:r>
      <w:bookmarkEnd w:id="1075"/>
      <w:bookmarkEnd w:id="1076"/>
      <w:r w:rsidRPr="00FC0C73">
        <w:rPr>
          <w:rFonts w:ascii="Tahoma" w:hAnsi="Tahoma" w:cs="Tahoma"/>
          <w:color w:val="F66400"/>
          <w:sz w:val="22"/>
        </w:rPr>
        <w:t xml:space="preserve"> </w:t>
      </w:r>
      <w:bookmarkEnd w:id="1073"/>
    </w:p>
    <w:p w:rsidR="00C21366" w:rsidRPr="00FC0C73" w:rsidRDefault="00C21366" w:rsidP="00C21366">
      <w:pPr>
        <w:ind w:left="720"/>
        <w:rPr>
          <w:rFonts w:cs="Tahoma"/>
        </w:rPr>
      </w:pPr>
    </w:p>
    <w:bookmarkEnd w:id="1077"/>
    <w:p w:rsidR="00C21366" w:rsidRPr="00FC0C73" w:rsidRDefault="00C21366" w:rsidP="00C21366">
      <w:pPr>
        <w:spacing w:after="60"/>
        <w:ind w:left="720"/>
        <w:rPr>
          <w:rFonts w:cs="Tahoma"/>
        </w:rPr>
      </w:pPr>
      <w:r w:rsidRPr="00FC0C73">
        <w:rPr>
          <w:rFonts w:cs="Tahoma"/>
          <w:b/>
        </w:rPr>
        <w:t>Visual Studio Team Foundation Server 2012</w:t>
      </w:r>
    </w:p>
    <w:p w:rsidR="00C21366" w:rsidRPr="00946F7D" w:rsidRDefault="00C21366" w:rsidP="00C21366">
      <w:pPr>
        <w:pStyle w:val="EndnoteText"/>
        <w:tabs>
          <w:tab w:val="num" w:pos="1350"/>
        </w:tabs>
        <w:ind w:left="720"/>
        <w:rPr>
          <w:rFonts w:ascii="Tahoma" w:hAnsi="Tahoma" w:cs="Tahoma"/>
          <w:lang w:val="nl-NL"/>
        </w:rPr>
      </w:pPr>
      <w:r w:rsidRPr="00FC0C73">
        <w:rPr>
          <w:rFonts w:ascii="Tahoma" w:hAnsi="Tahoma" w:cs="Tahoma"/>
          <w:sz w:val="18"/>
        </w:rPr>
        <w:t xml:space="preserve">De abonnee heeft recht op één serverlicentie voor Visual Studio Team Foundation Server 2012 en één Team Foundation Server User CAL. </w:t>
      </w:r>
      <w:r w:rsidRPr="00946F7D">
        <w:rPr>
          <w:rFonts w:ascii="Tahoma" w:hAnsi="Tahoma" w:cs="Tahoma"/>
          <w:sz w:val="18"/>
          <w:lang w:val="nl-NL"/>
        </w:rPr>
        <w:t>De CAL is uitsluitend bedoeld voor gebruik door de abonnee.</w:t>
      </w:r>
    </w:p>
    <w:p w:rsidR="00C21366" w:rsidRPr="00946F7D" w:rsidRDefault="00C21366" w:rsidP="00C21366">
      <w:pPr>
        <w:pStyle w:val="EndnoteText"/>
        <w:tabs>
          <w:tab w:val="num" w:pos="1350"/>
        </w:tabs>
        <w:ind w:left="720"/>
        <w:rPr>
          <w:rFonts w:ascii="Tahoma" w:hAnsi="Tahoma" w:cs="Tahoma"/>
          <w:lang w:val="nl-NL"/>
        </w:rPr>
      </w:pPr>
    </w:p>
    <w:p w:rsidR="00C21366" w:rsidRPr="00FC0C73" w:rsidRDefault="00C21366" w:rsidP="00C21366">
      <w:pPr>
        <w:spacing w:after="60"/>
        <w:ind w:left="720"/>
        <w:rPr>
          <w:rFonts w:cs="Tahoma"/>
        </w:rPr>
      </w:pPr>
      <w:r w:rsidRPr="00FC0C73">
        <w:rPr>
          <w:rFonts w:cs="Tahoma"/>
          <w:b/>
        </w:rPr>
        <w:t>SQL Server Parallel Data Warehouse Developer</w:t>
      </w:r>
    </w:p>
    <w:p w:rsidR="00C21366" w:rsidRPr="00946F7D" w:rsidRDefault="00C21366" w:rsidP="00C21366">
      <w:pPr>
        <w:pStyle w:val="EndnoteText"/>
        <w:tabs>
          <w:tab w:val="num" w:pos="1350"/>
        </w:tabs>
        <w:ind w:left="720"/>
        <w:rPr>
          <w:rFonts w:ascii="Tahoma" w:hAnsi="Tahoma" w:cs="Tahoma"/>
          <w:lang w:val="nl-NL"/>
        </w:rPr>
      </w:pPr>
      <w:r w:rsidRPr="00946F7D">
        <w:rPr>
          <w:rFonts w:ascii="Tahoma" w:hAnsi="Tahoma" w:cs="Tahoma"/>
          <w:sz w:val="18"/>
          <w:lang w:val="nl-NL"/>
        </w:rPr>
        <w:t>De abonnee heeft recht op één licentie voor SQL Server 2008 R2 Parallel Data Warehouse Developer.</w:t>
      </w:r>
    </w:p>
    <w:p w:rsidR="00C21366" w:rsidRPr="00946F7D" w:rsidRDefault="00C21366" w:rsidP="00C21366">
      <w:pPr>
        <w:pStyle w:val="FootnoteBulletLevel1"/>
        <w:tabs>
          <w:tab w:val="clear" w:pos="900"/>
          <w:tab w:val="num" w:pos="1350"/>
        </w:tabs>
        <w:spacing w:before="0" w:after="0"/>
        <w:ind w:left="720" w:firstLine="0"/>
        <w:rPr>
          <w:rFonts w:ascii="Tahoma" w:hAnsi="Tahoma" w:cs="Tahoma"/>
          <w:lang w:val="nl-NL"/>
        </w:rPr>
      </w:pPr>
    </w:p>
    <w:p w:rsidR="00C21366" w:rsidRPr="00946F7D" w:rsidRDefault="00C21366" w:rsidP="00C21366">
      <w:pPr>
        <w:spacing w:after="60"/>
        <w:ind w:left="720"/>
        <w:rPr>
          <w:rFonts w:cs="Tahoma"/>
          <w:lang w:val="nl-NL"/>
        </w:rPr>
      </w:pPr>
      <w:r w:rsidRPr="00946F7D">
        <w:rPr>
          <w:rFonts w:cs="Tahoma"/>
          <w:b/>
          <w:lang w:val="nl-NL"/>
        </w:rPr>
        <w:t>Software Assurance-migratietraject voor Visual Studio 2010 Professional met MSDN Embedded</w:t>
      </w:r>
    </w:p>
    <w:p w:rsidR="00C21366" w:rsidRPr="00946F7D" w:rsidRDefault="00C21366" w:rsidP="00C21366">
      <w:pPr>
        <w:pStyle w:val="FootnoteBulletLevel1"/>
        <w:tabs>
          <w:tab w:val="clear" w:pos="900"/>
          <w:tab w:val="num" w:pos="1350"/>
        </w:tabs>
        <w:spacing w:before="0" w:after="0"/>
        <w:ind w:left="720" w:firstLine="0"/>
        <w:rPr>
          <w:rFonts w:ascii="Tahoma" w:hAnsi="Tahoma" w:cs="Tahoma"/>
          <w:lang w:val="nl-NL"/>
        </w:rPr>
      </w:pPr>
      <w:r w:rsidRPr="00946F7D">
        <w:rPr>
          <w:rFonts w:ascii="Tahoma" w:hAnsi="Tahoma" w:cs="Tahoma"/>
          <w:sz w:val="18"/>
          <w:lang w:val="nl-NL"/>
        </w:rPr>
        <w:t xml:space="preserve">De opvolger van Visual Studio 2010 Professional met MSDN Embedded is Visual Studio Professional 2012 met MSDN. </w:t>
      </w:r>
    </w:p>
    <w:p w:rsidR="002B192B" w:rsidRPr="00946F7D" w:rsidRDefault="002B192B" w:rsidP="00C21366">
      <w:pPr>
        <w:pStyle w:val="FootnoteBulletLevel1"/>
        <w:tabs>
          <w:tab w:val="clear" w:pos="900"/>
          <w:tab w:val="num" w:pos="1350"/>
        </w:tabs>
        <w:spacing w:before="0" w:after="0"/>
        <w:ind w:left="720" w:firstLine="0"/>
        <w:rPr>
          <w:rFonts w:ascii="Tahoma" w:hAnsi="Tahoma" w:cs="Tahoma"/>
          <w:lang w:val="nl-NL"/>
        </w:rPr>
      </w:pPr>
    </w:p>
    <w:p w:rsidR="00C21366" w:rsidRPr="00946F7D" w:rsidRDefault="00C21366" w:rsidP="00C21366">
      <w:pPr>
        <w:spacing w:after="60"/>
        <w:ind w:left="720"/>
        <w:rPr>
          <w:rFonts w:cs="Tahoma"/>
          <w:lang w:val="nl-NL"/>
        </w:rPr>
      </w:pPr>
      <w:r w:rsidRPr="00946F7D">
        <w:rPr>
          <w:rFonts w:cs="Tahoma"/>
          <w:b/>
          <w:lang w:val="nl-NL"/>
        </w:rPr>
        <w:t>Recht op grond van Software Assurance</w:t>
      </w:r>
    </w:p>
    <w:p w:rsidR="00C21366" w:rsidRPr="00946F7D" w:rsidRDefault="00C21366" w:rsidP="00C21366">
      <w:pPr>
        <w:pStyle w:val="EndnoteText"/>
        <w:tabs>
          <w:tab w:val="left" w:pos="1170"/>
        </w:tabs>
        <w:ind w:left="720"/>
        <w:rPr>
          <w:rFonts w:ascii="Tahoma" w:hAnsi="Tahoma" w:cs="Tahoma"/>
          <w:lang w:val="nl-NL"/>
        </w:rPr>
      </w:pPr>
      <w:r w:rsidRPr="00946F7D">
        <w:rPr>
          <w:rFonts w:ascii="Tahoma" w:hAnsi="Tahoma" w:cs="Tahoma"/>
          <w:sz w:val="18"/>
          <w:lang w:val="nl-NL"/>
        </w:rPr>
        <w:t>Klanten waarvan de Software Assurance voor licenties voor de volgende producten afloopt, zijn gerechtigd de dekking te verlengen in de vorm van Visual Studio Professional 2012 met MSDN.</w:t>
      </w:r>
      <w:r w:rsidRPr="00946F7D">
        <w:rPr>
          <w:rFonts w:ascii="Tahoma" w:hAnsi="Tahoma" w:cs="Tahoma"/>
          <w:lang w:val="nl-NL"/>
        </w:rPr>
        <w:t xml:space="preserve"> </w:t>
      </w:r>
      <w:r w:rsidRPr="00946F7D">
        <w:rPr>
          <w:rFonts w:ascii="Tahoma" w:hAnsi="Tahoma" w:cs="Tahoma"/>
          <w:sz w:val="18"/>
          <w:lang w:val="nl-NL"/>
        </w:rPr>
        <w:t>Bij het wijzigen van het MSDN-abonnementsniveau vervangen de nieuwe gebruiksvoorwaarden de vorige en dient alle software die niet is inbegrepen in het nieuwe MSDN-abonnement, te worden verwijderd.</w:t>
      </w:r>
    </w:p>
    <w:p w:rsidR="00C21366" w:rsidRPr="00946F7D" w:rsidRDefault="00C21366" w:rsidP="00C21366">
      <w:pPr>
        <w:pStyle w:val="EndnoteText"/>
        <w:rPr>
          <w:rFonts w:ascii="Tahoma" w:hAnsi="Tahoma" w:cs="Tahoma"/>
          <w:lang w:val="nl-NL"/>
        </w:rPr>
      </w:pPr>
    </w:p>
    <w:p w:rsidR="00C21366" w:rsidRPr="00FC0C73" w:rsidRDefault="00C21366" w:rsidP="00C21366">
      <w:pPr>
        <w:pStyle w:val="FootnoteBulletLevel2"/>
        <w:numPr>
          <w:ilvl w:val="0"/>
          <w:numId w:val="4"/>
        </w:numPr>
        <w:spacing w:before="0" w:after="60"/>
        <w:ind w:left="1440"/>
        <w:rPr>
          <w:rFonts w:ascii="Tahoma" w:hAnsi="Tahoma" w:cs="Tahoma"/>
        </w:rPr>
      </w:pPr>
      <w:r w:rsidRPr="00FC0C73">
        <w:rPr>
          <w:rFonts w:ascii="Tahoma" w:hAnsi="Tahoma" w:cs="Tahoma"/>
          <w:sz w:val="18"/>
        </w:rPr>
        <w:t>Visual Studio Ultimate met MSDN</w:t>
      </w:r>
    </w:p>
    <w:p w:rsidR="00C21366" w:rsidRPr="00FC0C73" w:rsidRDefault="00C21366" w:rsidP="00C21366">
      <w:pPr>
        <w:pStyle w:val="FootnoteBulletLevel2"/>
        <w:numPr>
          <w:ilvl w:val="0"/>
          <w:numId w:val="4"/>
        </w:numPr>
        <w:spacing w:before="0" w:after="60"/>
        <w:ind w:left="1440"/>
        <w:rPr>
          <w:rFonts w:ascii="Tahoma" w:hAnsi="Tahoma" w:cs="Tahoma"/>
        </w:rPr>
      </w:pPr>
      <w:r w:rsidRPr="00FC0C73">
        <w:rPr>
          <w:rFonts w:ascii="Tahoma" w:hAnsi="Tahoma" w:cs="Tahoma"/>
          <w:sz w:val="18"/>
        </w:rPr>
        <w:t>Visual Studio Premium met MSDN</w:t>
      </w:r>
    </w:p>
    <w:p w:rsidR="00C21366" w:rsidRPr="00FC0C73" w:rsidRDefault="00C21366" w:rsidP="00C21366">
      <w:pPr>
        <w:pStyle w:val="FootnoteBulletLevel2"/>
        <w:numPr>
          <w:ilvl w:val="0"/>
          <w:numId w:val="4"/>
        </w:numPr>
        <w:spacing w:before="0" w:after="60"/>
        <w:ind w:left="1440"/>
        <w:rPr>
          <w:rFonts w:ascii="Tahoma" w:hAnsi="Tahoma" w:cs="Tahoma"/>
        </w:rPr>
      </w:pPr>
      <w:r w:rsidRPr="00FC0C73">
        <w:rPr>
          <w:rFonts w:ascii="Tahoma" w:hAnsi="Tahoma" w:cs="Tahoma"/>
          <w:sz w:val="18"/>
        </w:rPr>
        <w:t>Visual Studio Professional met MSDN</w:t>
      </w:r>
    </w:p>
    <w:p w:rsidR="00C21366" w:rsidRPr="00FC0C73" w:rsidRDefault="00C21366" w:rsidP="00C21366">
      <w:pPr>
        <w:pStyle w:val="FootnoteBulletLevel2"/>
        <w:numPr>
          <w:ilvl w:val="0"/>
          <w:numId w:val="4"/>
        </w:numPr>
        <w:spacing w:before="0" w:after="60"/>
        <w:ind w:left="1440"/>
        <w:rPr>
          <w:rFonts w:ascii="Tahoma" w:hAnsi="Tahoma" w:cs="Tahoma"/>
        </w:rPr>
      </w:pPr>
      <w:r w:rsidRPr="00FC0C73">
        <w:rPr>
          <w:rFonts w:ascii="Tahoma" w:hAnsi="Tahoma" w:cs="Tahoma"/>
          <w:sz w:val="18"/>
        </w:rPr>
        <w:t>Visual Studio Professional met MSDN Embedded</w:t>
      </w:r>
    </w:p>
    <w:p w:rsidR="00C21366" w:rsidRPr="00FC0C73" w:rsidRDefault="00C21366" w:rsidP="00C21366">
      <w:pPr>
        <w:pStyle w:val="FootnoteBulletLevel2"/>
        <w:numPr>
          <w:ilvl w:val="0"/>
          <w:numId w:val="4"/>
        </w:numPr>
        <w:spacing w:before="0" w:after="60"/>
        <w:ind w:left="1440"/>
        <w:rPr>
          <w:rFonts w:ascii="Tahoma" w:hAnsi="Tahoma" w:cs="Tahoma"/>
        </w:rPr>
      </w:pPr>
      <w:r w:rsidRPr="00FC0C73">
        <w:rPr>
          <w:rFonts w:ascii="Tahoma" w:hAnsi="Tahoma" w:cs="Tahoma"/>
          <w:sz w:val="18"/>
        </w:rPr>
        <w:t>Visual Studio Professional met MSDN Professional</w:t>
      </w:r>
    </w:p>
    <w:p w:rsidR="00C21366" w:rsidRPr="00FC0C73" w:rsidRDefault="00C21366" w:rsidP="00C21366">
      <w:pPr>
        <w:pStyle w:val="FootnoteBulletLevel2"/>
        <w:numPr>
          <w:ilvl w:val="0"/>
          <w:numId w:val="4"/>
        </w:numPr>
        <w:spacing w:before="0" w:after="60"/>
        <w:ind w:left="1440"/>
        <w:rPr>
          <w:rFonts w:ascii="Tahoma" w:hAnsi="Tahoma" w:cs="Tahoma"/>
        </w:rPr>
      </w:pPr>
      <w:r w:rsidRPr="00FC0C73">
        <w:rPr>
          <w:rFonts w:ascii="Tahoma" w:hAnsi="Tahoma" w:cs="Tahoma"/>
          <w:sz w:val="18"/>
        </w:rPr>
        <w:t>Visual Studio Professional met MSDN Premium</w:t>
      </w:r>
    </w:p>
    <w:p w:rsidR="00C21366" w:rsidRPr="00946F7D" w:rsidRDefault="00C21366" w:rsidP="00C21366">
      <w:pPr>
        <w:pStyle w:val="FootnoteBulletLevel2"/>
        <w:numPr>
          <w:ilvl w:val="0"/>
          <w:numId w:val="4"/>
        </w:numPr>
        <w:spacing w:before="0" w:after="60"/>
        <w:ind w:left="1440"/>
        <w:rPr>
          <w:rFonts w:ascii="Tahoma" w:hAnsi="Tahoma" w:cs="Tahoma"/>
          <w:lang w:val="nl-NL"/>
        </w:rPr>
      </w:pPr>
      <w:r w:rsidRPr="00946F7D">
        <w:rPr>
          <w:rFonts w:ascii="Tahoma" w:hAnsi="Tahoma" w:cs="Tahoma"/>
          <w:sz w:val="18"/>
          <w:lang w:val="nl-NL"/>
        </w:rPr>
        <w:t>Visual Studio Team System Team Suite met MSDN Premium</w:t>
      </w:r>
    </w:p>
    <w:p w:rsidR="00C21366" w:rsidRPr="006B381E" w:rsidRDefault="00C21366" w:rsidP="00C21366">
      <w:pPr>
        <w:pStyle w:val="FootnoteBulletLevel2"/>
        <w:numPr>
          <w:ilvl w:val="0"/>
          <w:numId w:val="4"/>
        </w:numPr>
        <w:spacing w:before="0" w:after="60"/>
        <w:ind w:left="1440"/>
        <w:rPr>
          <w:rFonts w:ascii="Tahoma" w:hAnsi="Tahoma" w:cs="Tahoma"/>
        </w:rPr>
      </w:pPr>
      <w:r w:rsidRPr="00FC0C73">
        <w:rPr>
          <w:rFonts w:ascii="Tahoma" w:hAnsi="Tahoma" w:cs="Tahoma"/>
          <w:sz w:val="18"/>
        </w:rPr>
        <w:t>Visual Studio Team System Test Edition met MSDN Premium</w:t>
      </w:r>
    </w:p>
    <w:p w:rsidR="00C21366" w:rsidRPr="00FC0C73" w:rsidRDefault="00C21366" w:rsidP="00C21366">
      <w:pPr>
        <w:pStyle w:val="FootnoteBulletLevel2"/>
        <w:numPr>
          <w:ilvl w:val="0"/>
          <w:numId w:val="4"/>
        </w:numPr>
        <w:spacing w:before="0" w:after="60"/>
        <w:ind w:left="1440"/>
        <w:rPr>
          <w:rFonts w:ascii="Tahoma" w:hAnsi="Tahoma" w:cs="Tahoma"/>
        </w:rPr>
      </w:pPr>
      <w:r w:rsidRPr="00FC0C73">
        <w:rPr>
          <w:rFonts w:ascii="Tahoma" w:hAnsi="Tahoma" w:cs="Tahoma"/>
          <w:sz w:val="18"/>
        </w:rPr>
        <w:t>Visual Studio Team System Development Edition met MSDN Premium</w:t>
      </w:r>
    </w:p>
    <w:p w:rsidR="00C21366" w:rsidRPr="00FC0C73" w:rsidRDefault="00C21366" w:rsidP="00C21366">
      <w:pPr>
        <w:pStyle w:val="FootnoteBulletLevel2"/>
        <w:numPr>
          <w:ilvl w:val="0"/>
          <w:numId w:val="4"/>
        </w:numPr>
        <w:spacing w:before="0" w:after="60"/>
        <w:ind w:left="1440"/>
        <w:rPr>
          <w:rFonts w:ascii="Tahoma" w:hAnsi="Tahoma" w:cs="Tahoma"/>
        </w:rPr>
      </w:pPr>
      <w:r w:rsidRPr="00FC0C73">
        <w:rPr>
          <w:rFonts w:ascii="Tahoma" w:hAnsi="Tahoma" w:cs="Tahoma"/>
          <w:sz w:val="18"/>
        </w:rPr>
        <w:t xml:space="preserve">Visual Studio Team System Architecture Edition met MSDN Premium </w:t>
      </w:r>
    </w:p>
    <w:p w:rsidR="00C21366" w:rsidRPr="00FC0C73" w:rsidRDefault="00C21366" w:rsidP="00C21366">
      <w:pPr>
        <w:pStyle w:val="FootnoteBulletLevel2"/>
        <w:numPr>
          <w:ilvl w:val="0"/>
          <w:numId w:val="4"/>
        </w:numPr>
        <w:spacing w:before="0" w:after="60"/>
        <w:ind w:left="1440"/>
        <w:rPr>
          <w:rFonts w:ascii="Tahoma" w:hAnsi="Tahoma" w:cs="Tahoma"/>
        </w:rPr>
      </w:pPr>
      <w:r w:rsidRPr="00FC0C73">
        <w:rPr>
          <w:rFonts w:ascii="Tahoma" w:hAnsi="Tahoma" w:cs="Tahoma"/>
          <w:sz w:val="18"/>
        </w:rPr>
        <w:t>Visual Studio Team System Database Edition met MSDN Premium</w:t>
      </w:r>
    </w:p>
    <w:p w:rsidR="00C21366" w:rsidRPr="00946F7D" w:rsidRDefault="00C21366" w:rsidP="00C21366">
      <w:pPr>
        <w:pStyle w:val="FootnoteBulletLevel2"/>
        <w:numPr>
          <w:ilvl w:val="0"/>
          <w:numId w:val="4"/>
        </w:numPr>
        <w:spacing w:before="0" w:after="60"/>
        <w:ind w:left="1440"/>
        <w:rPr>
          <w:rFonts w:ascii="Tahoma" w:hAnsi="Tahoma" w:cs="Tahoma"/>
          <w:lang w:val="nl-NL"/>
        </w:rPr>
      </w:pPr>
      <w:r w:rsidRPr="00946F7D">
        <w:rPr>
          <w:rFonts w:ascii="Tahoma" w:hAnsi="Tahoma" w:cs="Tahoma"/>
          <w:sz w:val="18"/>
          <w:lang w:val="nl-NL"/>
        </w:rPr>
        <w:t>Klanten met een actief wederverkoopabonnement voor een van de bovenstaande softwaretitels</w:t>
      </w:r>
    </w:p>
    <w:p w:rsidR="00C21366" w:rsidRPr="00946F7D" w:rsidRDefault="00C21366" w:rsidP="00C21366">
      <w:pPr>
        <w:pStyle w:val="FootnoteBulletLevel2"/>
        <w:numPr>
          <w:ilvl w:val="0"/>
          <w:numId w:val="4"/>
        </w:numPr>
        <w:spacing w:before="0" w:after="60"/>
        <w:ind w:left="1440"/>
        <w:rPr>
          <w:rFonts w:ascii="Tahoma" w:hAnsi="Tahoma" w:cs="Tahoma"/>
          <w:lang w:val="nl-NL"/>
        </w:rPr>
      </w:pPr>
      <w:r w:rsidRPr="00946F7D">
        <w:rPr>
          <w:rFonts w:ascii="Tahoma" w:hAnsi="Tahoma" w:cs="Tahoma"/>
          <w:sz w:val="18"/>
          <w:lang w:val="nl-NL"/>
        </w:rPr>
        <w:t>MSDN Essentials (verkregen met wederverkooplicentie voor Visual Studio 2010 Professional)</w:t>
      </w:r>
    </w:p>
    <w:p w:rsidR="00C21366" w:rsidRDefault="00C21366" w:rsidP="00C21366">
      <w:pPr>
        <w:pStyle w:val="FootnoteBulletLevel1"/>
        <w:spacing w:before="0" w:after="0"/>
        <w:ind w:left="0" w:firstLine="0"/>
        <w:rPr>
          <w:rFonts w:ascii="Tahoma" w:hAnsi="Tahoma" w:cs="Tahoma"/>
          <w:lang w:val="nl-NL"/>
        </w:rPr>
      </w:pPr>
    </w:p>
    <w:p w:rsidR="0040575B" w:rsidRPr="00946F7D" w:rsidRDefault="0040575B" w:rsidP="00C21366">
      <w:pPr>
        <w:pStyle w:val="FootnoteBulletLevel1"/>
        <w:spacing w:before="0" w:after="0"/>
        <w:ind w:left="0" w:firstLine="0"/>
        <w:rPr>
          <w:rFonts w:ascii="Tahoma" w:hAnsi="Tahoma" w:cs="Tahoma"/>
          <w:lang w:val="nl-NL"/>
        </w:rPr>
      </w:pPr>
    </w:p>
    <w:p w:rsidR="00C21366" w:rsidRPr="00946F7D" w:rsidRDefault="00C21366" w:rsidP="00C21366">
      <w:pPr>
        <w:pStyle w:val="FootnoteBulletLevel1"/>
        <w:tabs>
          <w:tab w:val="clear" w:pos="900"/>
        </w:tabs>
        <w:spacing w:before="0" w:after="0"/>
        <w:ind w:left="720" w:firstLine="0"/>
        <w:rPr>
          <w:rFonts w:ascii="Tahoma" w:hAnsi="Tahoma" w:cs="Tahoma"/>
          <w:lang w:val="nl-NL"/>
        </w:rPr>
      </w:pPr>
      <w:r w:rsidRPr="00946F7D">
        <w:rPr>
          <w:rFonts w:ascii="Tahoma" w:hAnsi="Tahoma" w:cs="Tahoma"/>
          <w:sz w:val="18"/>
          <w:lang w:val="nl-NL"/>
        </w:rPr>
        <w:lastRenderedPageBreak/>
        <w:t xml:space="preserve">Klanten met een Enterprise, Select of Open Value Overeenkomst met actieve Software Assurance-dekking voor Visual Studio 2012 Professional met MSDN kunnen ook opwaarderen naar Visual Studio 2012 Premium met MSDN of Visual Studio 2012 Ultimate met MSDN door de desbetreffende </w:t>
      </w:r>
      <w:hyperlink w:anchor="Step_Up" w:history="1">
        <w:r w:rsidRPr="00946F7D">
          <w:rPr>
            <w:rFonts w:ascii="Tahoma" w:hAnsi="Tahoma" w:cs="Tahoma"/>
            <w:sz w:val="18"/>
            <w:lang w:val="nl-NL"/>
          </w:rPr>
          <w:t>Opwaarderings-SKU</w:t>
        </w:r>
      </w:hyperlink>
      <w:r w:rsidRPr="00946F7D">
        <w:rPr>
          <w:rFonts w:ascii="Tahoma" w:hAnsi="Tahoma" w:cs="Tahoma"/>
          <w:sz w:val="18"/>
          <w:lang w:val="nl-NL"/>
        </w:rPr>
        <w:t>´s te verkrijgen.</w:t>
      </w:r>
    </w:p>
    <w:p w:rsidR="00C21366" w:rsidRPr="00946F7D" w:rsidRDefault="00C21366" w:rsidP="00C21366">
      <w:pPr>
        <w:pStyle w:val="FootnoteBulletLevel2"/>
        <w:tabs>
          <w:tab w:val="clear" w:pos="1260"/>
        </w:tabs>
        <w:spacing w:before="0"/>
        <w:ind w:left="720" w:firstLine="0"/>
        <w:rPr>
          <w:rFonts w:ascii="Tahoma" w:hAnsi="Tahoma" w:cs="Tahoma"/>
          <w:lang w:val="nl-NL"/>
        </w:rPr>
      </w:pPr>
    </w:p>
    <w:p w:rsidR="00C21366" w:rsidRPr="00946F7D" w:rsidRDefault="00C21366" w:rsidP="00C21366">
      <w:pPr>
        <w:keepNext/>
        <w:spacing w:after="60"/>
        <w:ind w:left="720"/>
        <w:rPr>
          <w:rFonts w:cs="Tahoma"/>
          <w:lang w:val="nl-NL"/>
        </w:rPr>
      </w:pPr>
      <w:r w:rsidRPr="00946F7D">
        <w:rPr>
          <w:rFonts w:cs="Tahoma"/>
          <w:b/>
          <w:lang w:val="nl-NL"/>
        </w:rPr>
        <w:t>Abonnementsdiensten</w:t>
      </w:r>
    </w:p>
    <w:p w:rsidR="00C21366" w:rsidRPr="00946F7D" w:rsidRDefault="00C21366" w:rsidP="00C21366">
      <w:pPr>
        <w:pStyle w:val="FootnoteBulletLevel2"/>
        <w:tabs>
          <w:tab w:val="clear" w:pos="1260"/>
        </w:tabs>
        <w:spacing w:before="0"/>
        <w:ind w:left="720" w:firstLine="0"/>
        <w:rPr>
          <w:rFonts w:ascii="Tahoma" w:hAnsi="Tahoma" w:cs="Tahoma"/>
          <w:lang w:val="nl-NL"/>
        </w:rPr>
      </w:pPr>
      <w:r w:rsidRPr="00946F7D">
        <w:rPr>
          <w:rFonts w:ascii="Tahoma" w:hAnsi="Tahoma" w:cs="Tahoma"/>
          <w:sz w:val="18"/>
          <w:lang w:val="nl-NL"/>
        </w:rPr>
        <w:t>MSDN-abonnementsdiensten, met inbegrip van downloads, productcodes, Windows Azure-voorzieningen, Office 365 Developer-voorzieningen, e-learning, technische ondersteuning, Windows Store-voorzieningen en andere diensten, zijn alleen beschikbaar wanneer het abonnement actief is.</w:t>
      </w:r>
    </w:p>
    <w:p w:rsidR="00C21366" w:rsidRPr="00946F7D" w:rsidRDefault="00C21366" w:rsidP="00C21366">
      <w:pPr>
        <w:pStyle w:val="FootnoteBulletLevel1"/>
        <w:tabs>
          <w:tab w:val="clear" w:pos="900"/>
        </w:tabs>
        <w:spacing w:before="0" w:after="0"/>
        <w:ind w:left="720" w:firstLine="0"/>
        <w:rPr>
          <w:rFonts w:ascii="Tahoma" w:hAnsi="Tahoma" w:cs="Tahoma"/>
          <w:lang w:val="nl-NL"/>
        </w:rPr>
      </w:pPr>
    </w:p>
    <w:p w:rsidR="00C21366" w:rsidRPr="00946F7D" w:rsidRDefault="00C21366" w:rsidP="00C21366">
      <w:pPr>
        <w:spacing w:after="60"/>
        <w:ind w:left="720"/>
        <w:rPr>
          <w:rFonts w:cs="Tahoma"/>
          <w:lang w:val="nl-NL"/>
        </w:rPr>
      </w:pPr>
      <w:r w:rsidRPr="00946F7D">
        <w:rPr>
          <w:rFonts w:cs="Tahoma"/>
          <w:b/>
          <w:lang w:val="nl-NL"/>
        </w:rPr>
        <w:t>Windows Azure-platformdiensten</w:t>
      </w:r>
    </w:p>
    <w:p w:rsidR="00C21366" w:rsidRPr="00946F7D" w:rsidRDefault="00C21366" w:rsidP="00C21366">
      <w:pPr>
        <w:pStyle w:val="FootnoteBulletLevel2"/>
        <w:tabs>
          <w:tab w:val="clear" w:pos="1260"/>
        </w:tabs>
        <w:spacing w:before="0"/>
        <w:ind w:left="720" w:firstLine="0"/>
        <w:rPr>
          <w:rFonts w:ascii="Tahoma" w:hAnsi="Tahoma" w:cs="Tahoma"/>
          <w:lang w:val="nl-NL"/>
        </w:rPr>
      </w:pPr>
      <w:r w:rsidRPr="00946F7D">
        <w:rPr>
          <w:rFonts w:ascii="Tahoma" w:hAnsi="Tahoma" w:cs="Tahoma"/>
          <w:sz w:val="18"/>
          <w:lang w:val="nl-NL"/>
        </w:rPr>
        <w:t>Windows Azure-voorzieningen kunnen niet worden gecombineerd vanuit meerdere MSDN-abonnementen tot één Windows Azure-account. Op het gebruik van Windows Azure zijn de Windows Azure-gebruiksvoorwaarden van toepassing.</w:t>
      </w:r>
    </w:p>
    <w:p w:rsidR="00C21366" w:rsidRPr="00946F7D" w:rsidRDefault="00C21366" w:rsidP="00C21366">
      <w:pPr>
        <w:pStyle w:val="FootnoteBulletLevel2"/>
        <w:tabs>
          <w:tab w:val="clear" w:pos="1260"/>
        </w:tabs>
        <w:spacing w:before="0"/>
        <w:ind w:left="0" w:firstLine="0"/>
        <w:rPr>
          <w:rFonts w:ascii="Tahoma" w:hAnsi="Tahoma" w:cs="Tahoma"/>
          <w:lang w:val="nl-NL"/>
        </w:rPr>
      </w:pPr>
    </w:p>
    <w:p w:rsidR="00C21366" w:rsidRPr="00946F7D" w:rsidRDefault="00C21366" w:rsidP="00C21366">
      <w:pPr>
        <w:pStyle w:val="FootnoteBulletLevel2"/>
        <w:tabs>
          <w:tab w:val="clear" w:pos="1260"/>
        </w:tabs>
        <w:spacing w:before="0"/>
        <w:ind w:left="0" w:firstLine="0"/>
        <w:rPr>
          <w:rFonts w:ascii="Tahoma" w:hAnsi="Tahoma" w:cs="Tahoma"/>
          <w:lang w:val="nl-NL"/>
        </w:rPr>
      </w:pPr>
    </w:p>
    <w:p w:rsidR="00C21366" w:rsidRPr="00FC0C73" w:rsidRDefault="00C21366" w:rsidP="00C21366">
      <w:pPr>
        <w:pStyle w:val="Heading3"/>
        <w:rPr>
          <w:rFonts w:ascii="Tahoma" w:hAnsi="Tahoma" w:cs="Tahoma"/>
        </w:rPr>
      </w:pPr>
      <w:bookmarkStart w:id="1078" w:name="_21_Visual_Studio"/>
      <w:bookmarkStart w:id="1079" w:name="_Toc336338277"/>
      <w:bookmarkStart w:id="1080" w:name="_Toc368299914"/>
      <w:bookmarkStart w:id="1081" w:name="_Toc252341837"/>
      <w:bookmarkStart w:id="1082" w:name="Aps_16VS2010PremiumMSDN"/>
      <w:bookmarkEnd w:id="1078"/>
      <w:r w:rsidRPr="00FC0C73">
        <w:rPr>
          <w:rFonts w:ascii="Tahoma" w:hAnsi="Tahoma" w:cs="Tahoma"/>
          <w:caps/>
          <w:color w:val="F66400"/>
          <w:sz w:val="22"/>
          <w:vertAlign w:val="superscript"/>
        </w:rPr>
        <w:t>22</w:t>
      </w:r>
      <w:r w:rsidRPr="00FC0C73">
        <w:rPr>
          <w:rFonts w:ascii="Tahoma" w:hAnsi="Tahoma" w:cs="Tahoma"/>
          <w:color w:val="F66400"/>
          <w:sz w:val="22"/>
        </w:rPr>
        <w:t xml:space="preserve"> Visual Studio Premium 2012 met MSDN</w:t>
      </w:r>
      <w:bookmarkEnd w:id="1079"/>
      <w:bookmarkEnd w:id="1080"/>
      <w:r w:rsidRPr="00FC0C73">
        <w:rPr>
          <w:rFonts w:ascii="Tahoma" w:hAnsi="Tahoma" w:cs="Tahoma"/>
          <w:color w:val="F66400"/>
          <w:sz w:val="22"/>
        </w:rPr>
        <w:t xml:space="preserve"> </w:t>
      </w:r>
      <w:bookmarkEnd w:id="1081"/>
    </w:p>
    <w:bookmarkEnd w:id="1082"/>
    <w:p w:rsidR="00C21366" w:rsidRPr="00FC0C73" w:rsidRDefault="00C21366" w:rsidP="00C21366">
      <w:pPr>
        <w:pStyle w:val="FootnoteBulletLevel1"/>
        <w:tabs>
          <w:tab w:val="clear" w:pos="900"/>
        </w:tabs>
        <w:spacing w:before="0" w:after="0"/>
        <w:ind w:left="720" w:firstLine="0"/>
        <w:rPr>
          <w:rFonts w:ascii="Tahoma" w:hAnsi="Tahoma" w:cs="Tahoma"/>
        </w:rPr>
      </w:pPr>
    </w:p>
    <w:p w:rsidR="00C21366" w:rsidRPr="00FC0C73" w:rsidRDefault="00C21366" w:rsidP="00C21366">
      <w:pPr>
        <w:spacing w:after="60"/>
        <w:ind w:left="720"/>
        <w:rPr>
          <w:rFonts w:cs="Tahoma"/>
        </w:rPr>
      </w:pPr>
      <w:r w:rsidRPr="00FC0C73">
        <w:rPr>
          <w:rFonts w:cs="Tahoma"/>
          <w:b/>
        </w:rPr>
        <w:t>Visual Studio Team Foundation Server 2012</w:t>
      </w:r>
    </w:p>
    <w:p w:rsidR="00C21366" w:rsidRPr="00946F7D" w:rsidRDefault="00C21366" w:rsidP="00C21366">
      <w:pPr>
        <w:pStyle w:val="EndnoteText"/>
        <w:ind w:left="720"/>
        <w:rPr>
          <w:rFonts w:ascii="Tahoma" w:hAnsi="Tahoma" w:cs="Tahoma"/>
          <w:lang w:val="nl-NL"/>
        </w:rPr>
      </w:pPr>
      <w:r w:rsidRPr="00FC0C73">
        <w:rPr>
          <w:rFonts w:ascii="Tahoma" w:hAnsi="Tahoma" w:cs="Tahoma"/>
          <w:sz w:val="18"/>
        </w:rPr>
        <w:t xml:space="preserve">De abonnee heeft recht op één serverlicentie voor Visual Studio Team Foundation Server 2012 en één Team Foundation Server User CAL. </w:t>
      </w:r>
      <w:r w:rsidRPr="00946F7D">
        <w:rPr>
          <w:rFonts w:ascii="Tahoma" w:hAnsi="Tahoma" w:cs="Tahoma"/>
          <w:sz w:val="18"/>
          <w:lang w:val="nl-NL"/>
        </w:rPr>
        <w:t>De CAL is uitsluitend bedoeld voor gebruik door de abonnee.</w:t>
      </w:r>
    </w:p>
    <w:p w:rsidR="00C21366" w:rsidRPr="00946F7D" w:rsidRDefault="00C21366" w:rsidP="00C21366">
      <w:pPr>
        <w:pStyle w:val="EndnoteText"/>
        <w:ind w:left="720"/>
        <w:rPr>
          <w:rFonts w:ascii="Tahoma" w:hAnsi="Tahoma" w:cs="Tahoma"/>
          <w:lang w:val="nl-NL"/>
        </w:rPr>
      </w:pPr>
    </w:p>
    <w:p w:rsidR="00C21366" w:rsidRPr="00FC0C73" w:rsidRDefault="00C21366" w:rsidP="00C21366">
      <w:pPr>
        <w:spacing w:after="60"/>
        <w:ind w:left="720"/>
        <w:rPr>
          <w:rFonts w:cs="Tahoma"/>
        </w:rPr>
      </w:pPr>
      <w:r w:rsidRPr="00FC0C73">
        <w:rPr>
          <w:rFonts w:cs="Tahoma"/>
          <w:b/>
        </w:rPr>
        <w:t>SQL Server Parallel Data Warehouse Developer</w:t>
      </w:r>
    </w:p>
    <w:p w:rsidR="00C21366" w:rsidRPr="00946F7D" w:rsidRDefault="00C21366" w:rsidP="00C21366">
      <w:pPr>
        <w:pStyle w:val="EndnoteText"/>
        <w:ind w:left="720"/>
        <w:rPr>
          <w:rFonts w:ascii="Tahoma" w:hAnsi="Tahoma" w:cs="Tahoma"/>
          <w:lang w:val="nl-NL"/>
        </w:rPr>
      </w:pPr>
      <w:r w:rsidRPr="00946F7D">
        <w:rPr>
          <w:rFonts w:ascii="Tahoma" w:hAnsi="Tahoma" w:cs="Tahoma"/>
          <w:sz w:val="18"/>
          <w:lang w:val="nl-NL"/>
        </w:rPr>
        <w:t>De abonnee heeft recht op één licentie voor SQL Server 2008 R2 Parallel Data Warehouse Developer.</w:t>
      </w:r>
    </w:p>
    <w:p w:rsidR="002B192B" w:rsidRPr="00946F7D" w:rsidRDefault="002B192B" w:rsidP="00C21366">
      <w:pPr>
        <w:pStyle w:val="FootnoteBulletLevel1"/>
        <w:tabs>
          <w:tab w:val="clear" w:pos="900"/>
        </w:tabs>
        <w:spacing w:before="0" w:after="0"/>
        <w:ind w:left="720" w:firstLine="0"/>
        <w:rPr>
          <w:rFonts w:ascii="Tahoma" w:hAnsi="Tahoma" w:cs="Tahoma"/>
          <w:lang w:val="nl-NL"/>
        </w:rPr>
      </w:pPr>
    </w:p>
    <w:p w:rsidR="00C21366" w:rsidRPr="00946F7D" w:rsidRDefault="00C21366" w:rsidP="00C21366">
      <w:pPr>
        <w:spacing w:after="60"/>
        <w:ind w:left="720"/>
        <w:rPr>
          <w:rFonts w:cs="Tahoma"/>
          <w:lang w:val="nl-NL"/>
        </w:rPr>
      </w:pPr>
      <w:r w:rsidRPr="00946F7D">
        <w:rPr>
          <w:rFonts w:cs="Tahoma"/>
          <w:b/>
          <w:lang w:val="nl-NL"/>
        </w:rPr>
        <w:t>Recht op grond van Software Assurance</w:t>
      </w:r>
    </w:p>
    <w:p w:rsidR="00C21366" w:rsidRDefault="00C21366" w:rsidP="006B381E">
      <w:pPr>
        <w:pStyle w:val="EndnoteText"/>
        <w:tabs>
          <w:tab w:val="left" w:pos="1080"/>
        </w:tabs>
        <w:ind w:left="720"/>
        <w:rPr>
          <w:rFonts w:ascii="Tahoma" w:hAnsi="Tahoma" w:cs="Tahoma"/>
          <w:sz w:val="18"/>
          <w:lang w:val="nl-NL"/>
        </w:rPr>
      </w:pPr>
      <w:r w:rsidRPr="00946F7D">
        <w:rPr>
          <w:rFonts w:ascii="Tahoma" w:hAnsi="Tahoma" w:cs="Tahoma"/>
          <w:sz w:val="18"/>
          <w:lang w:val="nl-NL"/>
        </w:rPr>
        <w:t>Klanten waarvan de Software Assurance voor de volgende producten afloopt, zijn gerechtigd de dekking</w:t>
      </w:r>
      <w:r w:rsidR="006B381E">
        <w:rPr>
          <w:rFonts w:ascii="Tahoma" w:hAnsi="Tahoma" w:cs="Tahoma"/>
          <w:sz w:val="18"/>
          <w:lang w:val="nl-NL"/>
        </w:rPr>
        <w:t> </w:t>
      </w:r>
      <w:r w:rsidRPr="00946F7D">
        <w:rPr>
          <w:rFonts w:ascii="Tahoma" w:hAnsi="Tahoma" w:cs="Tahoma"/>
          <w:sz w:val="18"/>
          <w:lang w:val="nl-NL"/>
        </w:rPr>
        <w:t>te</w:t>
      </w:r>
      <w:r w:rsidR="00B76AE8">
        <w:rPr>
          <w:rFonts w:ascii="Tahoma" w:hAnsi="Tahoma" w:cs="Tahoma"/>
          <w:sz w:val="18"/>
          <w:lang w:val="nl-NL"/>
        </w:rPr>
        <w:t> </w:t>
      </w:r>
      <w:r w:rsidRPr="00946F7D">
        <w:rPr>
          <w:rFonts w:ascii="Tahoma" w:hAnsi="Tahoma" w:cs="Tahoma"/>
          <w:sz w:val="18"/>
          <w:lang w:val="nl-NL"/>
        </w:rPr>
        <w:t>verlengen in de vorm van Visual Studio Premium 2012 met MSDN. Bij het wijzigen van het</w:t>
      </w:r>
      <w:r w:rsidR="006B381E">
        <w:rPr>
          <w:rFonts w:ascii="Tahoma" w:hAnsi="Tahoma" w:cs="Tahoma"/>
          <w:sz w:val="18"/>
          <w:lang w:val="nl-NL"/>
        </w:rPr>
        <w:t> </w:t>
      </w:r>
      <w:r w:rsidRPr="00946F7D">
        <w:rPr>
          <w:rFonts w:ascii="Tahoma" w:hAnsi="Tahoma" w:cs="Tahoma"/>
          <w:sz w:val="18"/>
          <w:lang w:val="nl-NL"/>
        </w:rPr>
        <w:t>MSDN-abonnementsniveau vervangen de nieuwe gebruiksvoorwaarden de vorige en dient alle software</w:t>
      </w:r>
      <w:r w:rsidR="006B381E">
        <w:rPr>
          <w:rFonts w:ascii="Tahoma" w:hAnsi="Tahoma" w:cs="Tahoma"/>
          <w:sz w:val="18"/>
          <w:lang w:val="nl-NL"/>
        </w:rPr>
        <w:t> </w:t>
      </w:r>
      <w:r w:rsidRPr="00946F7D">
        <w:rPr>
          <w:rFonts w:ascii="Tahoma" w:hAnsi="Tahoma" w:cs="Tahoma"/>
          <w:sz w:val="18"/>
          <w:lang w:val="nl-NL"/>
        </w:rPr>
        <w:t>die niet is</w:t>
      </w:r>
      <w:r w:rsidR="00B76AE8">
        <w:rPr>
          <w:rFonts w:ascii="Tahoma" w:hAnsi="Tahoma" w:cs="Tahoma"/>
          <w:sz w:val="18"/>
          <w:lang w:val="nl-NL"/>
        </w:rPr>
        <w:t> </w:t>
      </w:r>
      <w:r w:rsidRPr="00946F7D">
        <w:rPr>
          <w:rFonts w:ascii="Tahoma" w:hAnsi="Tahoma" w:cs="Tahoma"/>
          <w:sz w:val="18"/>
          <w:lang w:val="nl-NL"/>
        </w:rPr>
        <w:t>inbegrepen in het nieuwe MSDN-abonnement, te worden verwijderd.</w:t>
      </w:r>
    </w:p>
    <w:p w:rsidR="002B192B" w:rsidRPr="00946F7D" w:rsidRDefault="002B192B" w:rsidP="00B76AE8">
      <w:pPr>
        <w:pStyle w:val="EndnoteText"/>
        <w:tabs>
          <w:tab w:val="left" w:pos="1080"/>
        </w:tabs>
        <w:ind w:left="720"/>
        <w:rPr>
          <w:rFonts w:ascii="Tahoma" w:hAnsi="Tahoma" w:cs="Tahoma"/>
          <w:lang w:val="nl-NL"/>
        </w:rPr>
      </w:pPr>
    </w:p>
    <w:p w:rsidR="00C21366" w:rsidRPr="00FC0C73" w:rsidRDefault="00C21366" w:rsidP="00C21366">
      <w:pPr>
        <w:pStyle w:val="FootnoteBulletLevel2"/>
        <w:numPr>
          <w:ilvl w:val="0"/>
          <w:numId w:val="6"/>
        </w:numPr>
        <w:spacing w:before="0" w:after="60"/>
        <w:ind w:left="1440"/>
        <w:rPr>
          <w:rFonts w:ascii="Tahoma" w:hAnsi="Tahoma" w:cs="Tahoma"/>
        </w:rPr>
      </w:pPr>
      <w:r w:rsidRPr="00FC0C73">
        <w:rPr>
          <w:rFonts w:ascii="Tahoma" w:hAnsi="Tahoma" w:cs="Tahoma"/>
          <w:sz w:val="18"/>
        </w:rPr>
        <w:t>Visual Studio Ultimate met MSDN</w:t>
      </w:r>
    </w:p>
    <w:p w:rsidR="00C21366" w:rsidRPr="00FC0C73" w:rsidRDefault="00C21366" w:rsidP="00C21366">
      <w:pPr>
        <w:pStyle w:val="FootnoteBulletLevel2"/>
        <w:numPr>
          <w:ilvl w:val="0"/>
          <w:numId w:val="6"/>
        </w:numPr>
        <w:spacing w:before="0" w:after="60"/>
        <w:ind w:left="1440"/>
        <w:rPr>
          <w:rFonts w:ascii="Tahoma" w:hAnsi="Tahoma" w:cs="Tahoma"/>
        </w:rPr>
      </w:pPr>
      <w:r w:rsidRPr="00FC0C73">
        <w:rPr>
          <w:rFonts w:ascii="Tahoma" w:hAnsi="Tahoma" w:cs="Tahoma"/>
          <w:sz w:val="18"/>
        </w:rPr>
        <w:t>Visual Studio Premium met MSDN</w:t>
      </w:r>
    </w:p>
    <w:p w:rsidR="00C21366" w:rsidRPr="00FC0C73" w:rsidRDefault="00C21366" w:rsidP="00C21366">
      <w:pPr>
        <w:pStyle w:val="FootnoteBulletLevel2"/>
        <w:numPr>
          <w:ilvl w:val="0"/>
          <w:numId w:val="6"/>
        </w:numPr>
        <w:spacing w:before="0" w:after="60"/>
        <w:ind w:left="1440"/>
        <w:rPr>
          <w:rFonts w:ascii="Tahoma" w:hAnsi="Tahoma" w:cs="Tahoma"/>
        </w:rPr>
      </w:pPr>
      <w:r w:rsidRPr="00FC0C73">
        <w:rPr>
          <w:rFonts w:ascii="Tahoma" w:hAnsi="Tahoma" w:cs="Tahoma"/>
          <w:sz w:val="18"/>
        </w:rPr>
        <w:t>Visual Studio Professional met MSDN Premium</w:t>
      </w:r>
    </w:p>
    <w:p w:rsidR="00C21366" w:rsidRPr="00946F7D" w:rsidRDefault="00C21366" w:rsidP="00C21366">
      <w:pPr>
        <w:pStyle w:val="FootnoteBulletLevel2"/>
        <w:numPr>
          <w:ilvl w:val="0"/>
          <w:numId w:val="6"/>
        </w:numPr>
        <w:spacing w:before="0" w:after="60"/>
        <w:ind w:left="1440"/>
        <w:rPr>
          <w:rFonts w:ascii="Tahoma" w:hAnsi="Tahoma" w:cs="Tahoma"/>
          <w:lang w:val="nl-NL"/>
        </w:rPr>
      </w:pPr>
      <w:r w:rsidRPr="00946F7D">
        <w:rPr>
          <w:rFonts w:ascii="Tahoma" w:hAnsi="Tahoma" w:cs="Tahoma"/>
          <w:sz w:val="18"/>
          <w:lang w:val="nl-NL"/>
        </w:rPr>
        <w:t>Visual Studio Team System Team Suite met MSDN Premium</w:t>
      </w:r>
    </w:p>
    <w:p w:rsidR="00C21366" w:rsidRPr="00FC0C73" w:rsidRDefault="00C21366" w:rsidP="00C21366">
      <w:pPr>
        <w:pStyle w:val="FootnoteBulletLevel2"/>
        <w:numPr>
          <w:ilvl w:val="0"/>
          <w:numId w:val="6"/>
        </w:numPr>
        <w:spacing w:before="0" w:after="60"/>
        <w:ind w:left="1440"/>
        <w:rPr>
          <w:rFonts w:ascii="Tahoma" w:hAnsi="Tahoma" w:cs="Tahoma"/>
        </w:rPr>
      </w:pPr>
      <w:r w:rsidRPr="00FC0C73">
        <w:rPr>
          <w:rFonts w:ascii="Tahoma" w:hAnsi="Tahoma" w:cs="Tahoma"/>
          <w:sz w:val="18"/>
        </w:rPr>
        <w:t>Visual Studio Team System Test Edition met MSDN Premium</w:t>
      </w:r>
    </w:p>
    <w:p w:rsidR="00C21366" w:rsidRPr="00FC0C73" w:rsidRDefault="00C21366" w:rsidP="00C21366">
      <w:pPr>
        <w:pStyle w:val="FootnoteBulletLevel2"/>
        <w:numPr>
          <w:ilvl w:val="0"/>
          <w:numId w:val="6"/>
        </w:numPr>
        <w:spacing w:before="0" w:after="60"/>
        <w:ind w:left="1440"/>
        <w:rPr>
          <w:rFonts w:ascii="Tahoma" w:hAnsi="Tahoma" w:cs="Tahoma"/>
        </w:rPr>
      </w:pPr>
      <w:r w:rsidRPr="00FC0C73">
        <w:rPr>
          <w:rFonts w:ascii="Tahoma" w:hAnsi="Tahoma" w:cs="Tahoma"/>
          <w:sz w:val="18"/>
        </w:rPr>
        <w:t>Visual Studio Team System Development Edition met MSDN Premium</w:t>
      </w:r>
    </w:p>
    <w:p w:rsidR="00C21366" w:rsidRPr="00FC0C73" w:rsidRDefault="00C21366" w:rsidP="00C21366">
      <w:pPr>
        <w:pStyle w:val="FootnoteBulletLevel2"/>
        <w:numPr>
          <w:ilvl w:val="0"/>
          <w:numId w:val="6"/>
        </w:numPr>
        <w:spacing w:before="0" w:after="60"/>
        <w:ind w:left="1440"/>
        <w:rPr>
          <w:rFonts w:ascii="Tahoma" w:hAnsi="Tahoma" w:cs="Tahoma"/>
        </w:rPr>
      </w:pPr>
      <w:r w:rsidRPr="00FC0C73">
        <w:rPr>
          <w:rFonts w:ascii="Tahoma" w:hAnsi="Tahoma" w:cs="Tahoma"/>
          <w:sz w:val="18"/>
        </w:rPr>
        <w:t xml:space="preserve">Visual Studio Team System Architecture Edition met MSDN Premium </w:t>
      </w:r>
    </w:p>
    <w:p w:rsidR="00C21366" w:rsidRPr="00FC0C73" w:rsidRDefault="00C21366" w:rsidP="00C21366">
      <w:pPr>
        <w:pStyle w:val="FootnoteBulletLevel2"/>
        <w:numPr>
          <w:ilvl w:val="0"/>
          <w:numId w:val="6"/>
        </w:numPr>
        <w:spacing w:before="0" w:after="60"/>
        <w:ind w:left="1440"/>
        <w:rPr>
          <w:rFonts w:ascii="Tahoma" w:hAnsi="Tahoma" w:cs="Tahoma"/>
        </w:rPr>
      </w:pPr>
      <w:r w:rsidRPr="00FC0C73">
        <w:rPr>
          <w:rFonts w:ascii="Tahoma" w:hAnsi="Tahoma" w:cs="Tahoma"/>
          <w:sz w:val="18"/>
        </w:rPr>
        <w:t>Visual Studio Team System Database Edition met MSDN Premium</w:t>
      </w:r>
    </w:p>
    <w:p w:rsidR="00C21366" w:rsidRPr="00946F7D" w:rsidRDefault="00C21366" w:rsidP="00C21366">
      <w:pPr>
        <w:pStyle w:val="FootnoteBulletLevel2"/>
        <w:numPr>
          <w:ilvl w:val="0"/>
          <w:numId w:val="6"/>
        </w:numPr>
        <w:spacing w:before="0" w:after="60"/>
        <w:ind w:left="1440"/>
        <w:rPr>
          <w:rFonts w:ascii="Tahoma" w:hAnsi="Tahoma" w:cs="Tahoma"/>
          <w:lang w:val="nl-NL"/>
        </w:rPr>
      </w:pPr>
      <w:r w:rsidRPr="00946F7D">
        <w:rPr>
          <w:rFonts w:ascii="Tahoma" w:hAnsi="Tahoma" w:cs="Tahoma"/>
          <w:sz w:val="18"/>
          <w:lang w:val="nl-NL"/>
        </w:rPr>
        <w:t>Klanten met een actief wederverkoopabonnement voor een van de bovenstaande softwaretitels</w:t>
      </w:r>
    </w:p>
    <w:p w:rsidR="00C21366" w:rsidRPr="00946F7D" w:rsidRDefault="00C21366" w:rsidP="00C21366">
      <w:pPr>
        <w:rPr>
          <w:rFonts w:cs="Tahoma"/>
          <w:lang w:val="nl-NL"/>
        </w:rPr>
      </w:pPr>
    </w:p>
    <w:p w:rsidR="00C21366" w:rsidRPr="00946F7D" w:rsidRDefault="00C21366" w:rsidP="00C21366">
      <w:pPr>
        <w:pStyle w:val="FootnoteBulletLevel1"/>
        <w:keepNext/>
        <w:tabs>
          <w:tab w:val="clear" w:pos="900"/>
        </w:tabs>
        <w:spacing w:before="0" w:after="0"/>
        <w:ind w:left="720" w:firstLine="0"/>
        <w:rPr>
          <w:rFonts w:ascii="Tahoma" w:hAnsi="Tahoma" w:cs="Tahoma"/>
          <w:lang w:val="nl-NL"/>
        </w:rPr>
      </w:pPr>
      <w:r w:rsidRPr="00946F7D">
        <w:rPr>
          <w:rFonts w:ascii="Tahoma" w:hAnsi="Tahoma" w:cs="Tahoma"/>
          <w:sz w:val="18"/>
          <w:lang w:val="nl-NL"/>
        </w:rPr>
        <w:t xml:space="preserve">Klanten waarvan de Software Assurance voor Visual Studio Premium 2012 met MSDN afloopt, zijn gerechtigd de dekking te verlengen in de vorm van: </w:t>
      </w:r>
    </w:p>
    <w:p w:rsidR="00C21366" w:rsidRPr="00946F7D" w:rsidRDefault="00C21366" w:rsidP="00C21366">
      <w:pPr>
        <w:pStyle w:val="FootnoteBulletLevel1"/>
        <w:keepNext/>
        <w:spacing w:before="0" w:after="0"/>
        <w:ind w:left="907" w:firstLine="0"/>
        <w:rPr>
          <w:rFonts w:ascii="Tahoma" w:hAnsi="Tahoma" w:cs="Tahoma"/>
          <w:lang w:val="nl-NL"/>
        </w:rPr>
      </w:pPr>
    </w:p>
    <w:p w:rsidR="00C21366" w:rsidRPr="00FC0C73" w:rsidRDefault="00C21366" w:rsidP="00C21366">
      <w:pPr>
        <w:pStyle w:val="FootnoteBulletLevel2"/>
        <w:keepNext/>
        <w:numPr>
          <w:ilvl w:val="0"/>
          <w:numId w:val="6"/>
        </w:numPr>
        <w:spacing w:before="0" w:after="60"/>
        <w:ind w:left="1440"/>
        <w:rPr>
          <w:rFonts w:ascii="Tahoma" w:hAnsi="Tahoma" w:cs="Tahoma"/>
        </w:rPr>
      </w:pPr>
      <w:r w:rsidRPr="00FC0C73">
        <w:rPr>
          <w:rFonts w:ascii="Tahoma" w:hAnsi="Tahoma" w:cs="Tahoma"/>
          <w:sz w:val="18"/>
        </w:rPr>
        <w:t>Visual Studio Professional met MSDN</w:t>
      </w:r>
    </w:p>
    <w:p w:rsidR="00C21366" w:rsidRPr="00FC0C73" w:rsidRDefault="00C21366" w:rsidP="00C21366">
      <w:pPr>
        <w:pStyle w:val="FootnoteBulletLevel2"/>
        <w:numPr>
          <w:ilvl w:val="0"/>
          <w:numId w:val="6"/>
        </w:numPr>
        <w:spacing w:before="0" w:after="60"/>
        <w:ind w:left="1440"/>
        <w:rPr>
          <w:rFonts w:ascii="Tahoma" w:hAnsi="Tahoma" w:cs="Tahoma"/>
        </w:rPr>
      </w:pPr>
      <w:r w:rsidRPr="00FC0C73">
        <w:rPr>
          <w:rFonts w:ascii="Tahoma" w:hAnsi="Tahoma" w:cs="Tahoma"/>
          <w:sz w:val="18"/>
        </w:rPr>
        <w:t>Visual Studio Test Professional met MSDN</w:t>
      </w:r>
    </w:p>
    <w:p w:rsidR="00C21366" w:rsidRPr="00FC0C73" w:rsidRDefault="00C21366" w:rsidP="00C21366">
      <w:pPr>
        <w:pStyle w:val="FootnoteBulletLevel2"/>
        <w:numPr>
          <w:ilvl w:val="0"/>
          <w:numId w:val="6"/>
        </w:numPr>
        <w:spacing w:before="0" w:after="60"/>
        <w:ind w:left="1440"/>
        <w:rPr>
          <w:rFonts w:ascii="Tahoma" w:hAnsi="Tahoma" w:cs="Tahoma"/>
        </w:rPr>
      </w:pPr>
      <w:r w:rsidRPr="00FC0C73">
        <w:rPr>
          <w:rFonts w:ascii="Tahoma" w:hAnsi="Tahoma" w:cs="Tahoma"/>
          <w:sz w:val="18"/>
        </w:rPr>
        <w:t>MSDN-besturingssystemen</w:t>
      </w:r>
    </w:p>
    <w:p w:rsidR="00C21366" w:rsidRPr="00FC0C73" w:rsidRDefault="00C21366" w:rsidP="00C21366">
      <w:pPr>
        <w:pStyle w:val="FootnoteBulletLevel1"/>
        <w:spacing w:before="0" w:after="0"/>
        <w:ind w:left="907" w:firstLine="0"/>
        <w:rPr>
          <w:rFonts w:ascii="Tahoma" w:hAnsi="Tahoma" w:cs="Tahoma"/>
        </w:rPr>
      </w:pPr>
    </w:p>
    <w:p w:rsidR="00C21366" w:rsidRPr="00FC0C73" w:rsidRDefault="00C21366" w:rsidP="00C21366">
      <w:pPr>
        <w:pStyle w:val="FootnoteBulletLevel1"/>
        <w:tabs>
          <w:tab w:val="clear" w:pos="900"/>
        </w:tabs>
        <w:spacing w:before="0" w:after="0"/>
        <w:ind w:left="720" w:firstLine="0"/>
        <w:rPr>
          <w:rFonts w:ascii="Tahoma" w:hAnsi="Tahoma" w:cs="Tahoma"/>
        </w:rPr>
      </w:pPr>
      <w:r w:rsidRPr="00FC0C73">
        <w:rPr>
          <w:rFonts w:ascii="Tahoma" w:hAnsi="Tahoma" w:cs="Tahoma"/>
          <w:sz w:val="18"/>
        </w:rPr>
        <w:t xml:space="preserve">Klanten met Enterprise, Select of Open Value met actieve Software Assurance-dekking voor Visual Studio 2012 Premium met MSDN kunnen ook opwaarderen naar Visual Studio 2012 Ultimate met MSDN door de </w:t>
      </w:r>
      <w:r w:rsidRPr="00FC0C73">
        <w:rPr>
          <w:rFonts w:ascii="Tahoma" w:hAnsi="Tahoma" w:cs="Tahoma"/>
          <w:sz w:val="18"/>
          <w:szCs w:val="24"/>
        </w:rPr>
        <w:t xml:space="preserve">desbetreffende </w:t>
      </w:r>
      <w:hyperlink w:anchor="Step_Up" w:history="1">
        <w:r w:rsidRPr="00FC0C73">
          <w:rPr>
            <w:rFonts w:ascii="Tahoma" w:hAnsi="Tahoma" w:cs="Tahoma"/>
            <w:sz w:val="18"/>
            <w:szCs w:val="24"/>
          </w:rPr>
          <w:t>Opwaarderings-SKU</w:t>
        </w:r>
      </w:hyperlink>
      <w:r w:rsidRPr="00FC0C73">
        <w:rPr>
          <w:rFonts w:ascii="Tahoma" w:hAnsi="Tahoma" w:cs="Tahoma"/>
          <w:sz w:val="18"/>
        </w:rPr>
        <w:t xml:space="preserve"> te verkrijgen.</w:t>
      </w:r>
    </w:p>
    <w:p w:rsidR="00C21366" w:rsidRPr="00FC0C73" w:rsidRDefault="00C21366" w:rsidP="00C21366">
      <w:pPr>
        <w:pStyle w:val="FootnoteBulletLevel2"/>
        <w:tabs>
          <w:tab w:val="clear" w:pos="1260"/>
        </w:tabs>
        <w:spacing w:before="0"/>
        <w:ind w:left="720" w:firstLine="0"/>
        <w:rPr>
          <w:rFonts w:ascii="Tahoma" w:hAnsi="Tahoma" w:cs="Tahoma"/>
        </w:rPr>
      </w:pPr>
    </w:p>
    <w:p w:rsidR="00C21366" w:rsidRPr="00FC0C73" w:rsidRDefault="00C21366" w:rsidP="00C21366">
      <w:pPr>
        <w:spacing w:after="60"/>
        <w:ind w:left="720"/>
        <w:rPr>
          <w:rFonts w:cs="Tahoma"/>
        </w:rPr>
      </w:pPr>
      <w:r w:rsidRPr="00FC0C73">
        <w:rPr>
          <w:rFonts w:cs="Tahoma"/>
          <w:b/>
        </w:rPr>
        <w:lastRenderedPageBreak/>
        <w:t>Abonnementsdiensten</w:t>
      </w:r>
    </w:p>
    <w:p w:rsidR="00C21366" w:rsidRPr="00FC0C73" w:rsidRDefault="00C21366" w:rsidP="00FA7D72">
      <w:pPr>
        <w:pStyle w:val="FootnoteBulletLevel2"/>
        <w:tabs>
          <w:tab w:val="clear" w:pos="1260"/>
        </w:tabs>
        <w:spacing w:before="0"/>
        <w:ind w:left="720" w:firstLine="0"/>
        <w:rPr>
          <w:rFonts w:ascii="Tahoma" w:hAnsi="Tahoma" w:cs="Tahoma"/>
        </w:rPr>
      </w:pPr>
      <w:r w:rsidRPr="00FC0C73">
        <w:rPr>
          <w:rFonts w:ascii="Tahoma" w:hAnsi="Tahoma" w:cs="Tahoma"/>
          <w:sz w:val="18"/>
        </w:rPr>
        <w:t>MSDN-abonnementsdiensten, met inbegrip van downloads, productcodes, Windows Azure-voorzieningen, Office 365 Developer-voorzieningen, e-learning, technische ondersteuning, Windows Store-voorzieningen en</w:t>
      </w:r>
      <w:r w:rsidR="00FA7D72">
        <w:rPr>
          <w:rFonts w:ascii="Tahoma" w:hAnsi="Tahoma" w:cs="Tahoma"/>
          <w:sz w:val="18"/>
        </w:rPr>
        <w:t> </w:t>
      </w:r>
      <w:r w:rsidRPr="00FC0C73">
        <w:rPr>
          <w:rFonts w:ascii="Tahoma" w:hAnsi="Tahoma" w:cs="Tahoma"/>
          <w:sz w:val="18"/>
        </w:rPr>
        <w:t>andere diensten, zijn alleen beschikbaar wanneer het abonnement actief is.</w:t>
      </w:r>
    </w:p>
    <w:p w:rsidR="00C21366" w:rsidRPr="00FC0C73" w:rsidRDefault="00C21366" w:rsidP="00C21366">
      <w:pPr>
        <w:pStyle w:val="FootnoteBulletLevel1"/>
        <w:tabs>
          <w:tab w:val="clear" w:pos="900"/>
        </w:tabs>
        <w:spacing w:before="0" w:after="0"/>
        <w:ind w:left="720" w:firstLine="0"/>
        <w:rPr>
          <w:rFonts w:ascii="Tahoma" w:hAnsi="Tahoma" w:cs="Tahoma"/>
        </w:rPr>
      </w:pPr>
    </w:p>
    <w:p w:rsidR="00C21366" w:rsidRPr="00FC0C73" w:rsidRDefault="00C21366" w:rsidP="00C21366">
      <w:pPr>
        <w:spacing w:after="60"/>
        <w:ind w:left="720"/>
        <w:rPr>
          <w:rFonts w:cs="Tahoma"/>
        </w:rPr>
      </w:pPr>
      <w:r w:rsidRPr="00FC0C73">
        <w:rPr>
          <w:rFonts w:cs="Tahoma"/>
          <w:b/>
        </w:rPr>
        <w:t>Windows Azure-platformdiensten</w:t>
      </w:r>
    </w:p>
    <w:p w:rsidR="00C21366" w:rsidRPr="00946F7D" w:rsidRDefault="00C21366" w:rsidP="00C21366">
      <w:pPr>
        <w:pStyle w:val="FootnoteBulletLevel2"/>
        <w:tabs>
          <w:tab w:val="clear" w:pos="1260"/>
        </w:tabs>
        <w:spacing w:before="0"/>
        <w:ind w:left="720" w:firstLine="0"/>
        <w:rPr>
          <w:rFonts w:ascii="Tahoma" w:hAnsi="Tahoma" w:cs="Tahoma"/>
          <w:lang w:val="nl-NL"/>
        </w:rPr>
      </w:pPr>
      <w:r w:rsidRPr="00FC0C73">
        <w:rPr>
          <w:rFonts w:ascii="Tahoma" w:hAnsi="Tahoma" w:cs="Tahoma"/>
          <w:sz w:val="18"/>
        </w:rPr>
        <w:t xml:space="preserve">Windows Azure-voorzieningen kunnen niet worden gecombineerd vanuit meerdere MSDN-abonnementen tot één Windows Azure-account. </w:t>
      </w:r>
      <w:r w:rsidRPr="00946F7D">
        <w:rPr>
          <w:rFonts w:ascii="Tahoma" w:hAnsi="Tahoma" w:cs="Tahoma"/>
          <w:sz w:val="18"/>
          <w:lang w:val="nl-NL"/>
        </w:rPr>
        <w:t>Op het gebruik van Windows Azure zijn de Windows Azure-gebruiksvoorwaarden van toepassing.</w:t>
      </w:r>
    </w:p>
    <w:p w:rsidR="00C21366" w:rsidRPr="00946F7D" w:rsidRDefault="00C21366" w:rsidP="00C21366">
      <w:pPr>
        <w:pStyle w:val="FootnoteBulletLevel2"/>
        <w:tabs>
          <w:tab w:val="clear" w:pos="1260"/>
        </w:tabs>
        <w:spacing w:before="0"/>
        <w:ind w:left="0" w:firstLine="0"/>
        <w:rPr>
          <w:rFonts w:ascii="Tahoma" w:hAnsi="Tahoma" w:cs="Tahoma"/>
          <w:lang w:val="nl-NL"/>
        </w:rPr>
      </w:pPr>
    </w:p>
    <w:p w:rsidR="00C21366" w:rsidRPr="00946F7D" w:rsidRDefault="00C21366" w:rsidP="00C21366">
      <w:pPr>
        <w:pStyle w:val="FootnoteBulletLevel2"/>
        <w:tabs>
          <w:tab w:val="clear" w:pos="1260"/>
        </w:tabs>
        <w:spacing w:before="0"/>
        <w:ind w:left="0" w:firstLine="0"/>
        <w:rPr>
          <w:rFonts w:ascii="Tahoma" w:hAnsi="Tahoma" w:cs="Tahoma"/>
          <w:lang w:val="nl-NL"/>
        </w:rPr>
      </w:pPr>
    </w:p>
    <w:p w:rsidR="00C21366" w:rsidRPr="00946F7D" w:rsidRDefault="00C21366" w:rsidP="00C21366">
      <w:pPr>
        <w:pStyle w:val="Heading3"/>
        <w:rPr>
          <w:rFonts w:ascii="Tahoma" w:hAnsi="Tahoma" w:cs="Tahoma"/>
          <w:lang w:val="nl-NL"/>
        </w:rPr>
      </w:pPr>
      <w:bookmarkStart w:id="1083" w:name="_22_Visual_Studio"/>
      <w:bookmarkStart w:id="1084" w:name="_Toc336338278"/>
      <w:bookmarkStart w:id="1085" w:name="_Toc368299915"/>
      <w:bookmarkStart w:id="1086" w:name="Aps_18VS2010UltimateMSDN"/>
      <w:bookmarkEnd w:id="1083"/>
      <w:r w:rsidRPr="00946F7D">
        <w:rPr>
          <w:rFonts w:ascii="Tahoma" w:hAnsi="Tahoma" w:cs="Tahoma"/>
          <w:caps/>
          <w:color w:val="F66400"/>
          <w:sz w:val="22"/>
          <w:vertAlign w:val="superscript"/>
          <w:lang w:val="nl-NL"/>
        </w:rPr>
        <w:t>23</w:t>
      </w:r>
      <w:r w:rsidRPr="00946F7D">
        <w:rPr>
          <w:rFonts w:ascii="Tahoma" w:hAnsi="Tahoma" w:cs="Tahoma"/>
          <w:color w:val="F66400"/>
          <w:sz w:val="22"/>
          <w:lang w:val="nl-NL"/>
        </w:rPr>
        <w:t xml:space="preserve"> Visual Studio Ultimate 2012 met MSDN</w:t>
      </w:r>
      <w:bookmarkEnd w:id="1084"/>
      <w:bookmarkEnd w:id="1085"/>
      <w:r w:rsidRPr="00946F7D">
        <w:rPr>
          <w:rFonts w:ascii="Tahoma" w:hAnsi="Tahoma" w:cs="Tahoma"/>
          <w:color w:val="F66400"/>
          <w:sz w:val="22"/>
          <w:lang w:val="nl-NL"/>
        </w:rPr>
        <w:t xml:space="preserve"> </w:t>
      </w:r>
    </w:p>
    <w:bookmarkEnd w:id="1086"/>
    <w:p w:rsidR="00C21366" w:rsidRPr="00946F7D" w:rsidRDefault="00C21366" w:rsidP="00C21366">
      <w:pPr>
        <w:adjustRightInd w:val="0"/>
        <w:ind w:left="540"/>
        <w:textAlignment w:val="baseline"/>
        <w:rPr>
          <w:rFonts w:cs="Tahoma"/>
          <w:lang w:val="nl-NL"/>
        </w:rPr>
      </w:pPr>
    </w:p>
    <w:p w:rsidR="00C21366" w:rsidRPr="00946F7D" w:rsidRDefault="00C21366" w:rsidP="00C21366">
      <w:pPr>
        <w:spacing w:after="60"/>
        <w:ind w:left="720"/>
        <w:rPr>
          <w:rFonts w:cs="Tahoma"/>
          <w:lang w:val="nl-NL"/>
        </w:rPr>
      </w:pPr>
      <w:r w:rsidRPr="00946F7D">
        <w:rPr>
          <w:rFonts w:cs="Tahoma"/>
          <w:b/>
          <w:lang w:val="nl-NL"/>
        </w:rPr>
        <w:t>Visual Studio Team Foundation Server 2012</w:t>
      </w:r>
    </w:p>
    <w:p w:rsidR="00C21366" w:rsidRPr="00946F7D" w:rsidRDefault="00C21366" w:rsidP="00C21366">
      <w:pPr>
        <w:pStyle w:val="EndnoteText"/>
        <w:ind w:left="720"/>
        <w:rPr>
          <w:rFonts w:ascii="Tahoma" w:hAnsi="Tahoma" w:cs="Tahoma"/>
          <w:lang w:val="nl-NL"/>
        </w:rPr>
      </w:pPr>
      <w:r w:rsidRPr="00946F7D">
        <w:rPr>
          <w:rFonts w:ascii="Tahoma" w:hAnsi="Tahoma" w:cs="Tahoma"/>
          <w:sz w:val="18"/>
          <w:lang w:val="nl-NL"/>
        </w:rPr>
        <w:t>De abonnee heeft recht op één serverlicentie voor Visual Studio Team Foundation Server 2012 en één Team Foundation Server User CAL. De CAL is uitsluitend bedoeld voor gebruik door de abonnee.</w:t>
      </w:r>
    </w:p>
    <w:p w:rsidR="00C21366" w:rsidRPr="00946F7D" w:rsidRDefault="00C21366" w:rsidP="00C21366">
      <w:pPr>
        <w:pStyle w:val="EndnoteText"/>
        <w:ind w:left="720"/>
        <w:rPr>
          <w:rFonts w:ascii="Tahoma" w:hAnsi="Tahoma" w:cs="Tahoma"/>
          <w:lang w:val="nl-NL"/>
        </w:rPr>
      </w:pPr>
    </w:p>
    <w:p w:rsidR="00C21366" w:rsidRPr="00FC0C73" w:rsidRDefault="00C21366" w:rsidP="00C21366">
      <w:pPr>
        <w:spacing w:after="60"/>
        <w:ind w:left="720"/>
        <w:rPr>
          <w:rFonts w:cs="Tahoma"/>
        </w:rPr>
      </w:pPr>
      <w:r w:rsidRPr="00FC0C73">
        <w:rPr>
          <w:rFonts w:cs="Tahoma"/>
          <w:b/>
        </w:rPr>
        <w:t>SQL Server Parallel Data Warehouse Developer</w:t>
      </w:r>
    </w:p>
    <w:p w:rsidR="00C21366" w:rsidRPr="00946F7D" w:rsidRDefault="00C21366" w:rsidP="00C21366">
      <w:pPr>
        <w:pStyle w:val="EndnoteText"/>
        <w:ind w:left="720"/>
        <w:rPr>
          <w:rFonts w:ascii="Tahoma" w:hAnsi="Tahoma" w:cs="Tahoma"/>
          <w:lang w:val="nl-NL"/>
        </w:rPr>
      </w:pPr>
      <w:r w:rsidRPr="00946F7D">
        <w:rPr>
          <w:rFonts w:ascii="Tahoma" w:hAnsi="Tahoma" w:cs="Tahoma"/>
          <w:sz w:val="18"/>
          <w:lang w:val="nl-NL"/>
        </w:rPr>
        <w:t>De abonnee heeft recht op één licentie voor SQL Server 2008 R2 Parallel Data Warehouse Developer.</w:t>
      </w:r>
    </w:p>
    <w:p w:rsidR="002B192B" w:rsidRPr="00946F7D" w:rsidRDefault="002B192B" w:rsidP="00C21366">
      <w:pPr>
        <w:adjustRightInd w:val="0"/>
        <w:ind w:left="720"/>
        <w:textAlignment w:val="baseline"/>
        <w:rPr>
          <w:rFonts w:cs="Tahoma"/>
          <w:lang w:val="nl-NL"/>
        </w:rPr>
      </w:pPr>
    </w:p>
    <w:p w:rsidR="00C21366" w:rsidRPr="00946F7D" w:rsidRDefault="00C21366" w:rsidP="00C21366">
      <w:pPr>
        <w:spacing w:after="60"/>
        <w:ind w:left="720"/>
        <w:rPr>
          <w:rFonts w:cs="Tahoma"/>
          <w:lang w:val="nl-NL"/>
        </w:rPr>
      </w:pPr>
      <w:r w:rsidRPr="00946F7D">
        <w:rPr>
          <w:rFonts w:cs="Tahoma"/>
          <w:b/>
          <w:lang w:val="nl-NL"/>
        </w:rPr>
        <w:t>Recht op grond van Software Assurance</w:t>
      </w:r>
    </w:p>
    <w:p w:rsidR="00C21366" w:rsidRPr="00946F7D" w:rsidRDefault="00C21366" w:rsidP="00FA7D72">
      <w:pPr>
        <w:pStyle w:val="EndnoteText"/>
        <w:ind w:left="720"/>
        <w:rPr>
          <w:rFonts w:ascii="Tahoma" w:hAnsi="Tahoma" w:cs="Tahoma"/>
          <w:lang w:val="nl-NL"/>
        </w:rPr>
      </w:pPr>
      <w:r w:rsidRPr="00946F7D">
        <w:rPr>
          <w:rFonts w:ascii="Tahoma" w:hAnsi="Tahoma" w:cs="Tahoma"/>
          <w:sz w:val="18"/>
          <w:szCs w:val="18"/>
          <w:lang w:val="nl-NL"/>
        </w:rPr>
        <w:t>Klanten waarvan de Software Assurance voor de volgende producten afloopt, zijn gerechtigd de dekking te</w:t>
      </w:r>
      <w:r w:rsidR="00FA7D72">
        <w:rPr>
          <w:rFonts w:ascii="Tahoma" w:hAnsi="Tahoma" w:cs="Tahoma"/>
          <w:sz w:val="18"/>
          <w:szCs w:val="18"/>
          <w:lang w:val="nl-NL"/>
        </w:rPr>
        <w:t> </w:t>
      </w:r>
      <w:r w:rsidRPr="00946F7D">
        <w:rPr>
          <w:rFonts w:ascii="Tahoma" w:hAnsi="Tahoma" w:cs="Tahoma"/>
          <w:sz w:val="18"/>
          <w:szCs w:val="18"/>
          <w:lang w:val="nl-NL"/>
        </w:rPr>
        <w:t>verlengen in de vorm van Visual Studio Ultimate 2012 met MSDN. Bij het wijzigen van het MSDN-abonnementsniveau vervangen de nieuwe gebruiksvoorwaarden de vorige en dient alle software die niet is</w:t>
      </w:r>
      <w:r w:rsidR="00FA7D72">
        <w:rPr>
          <w:rFonts w:ascii="Tahoma" w:hAnsi="Tahoma" w:cs="Tahoma"/>
          <w:sz w:val="18"/>
          <w:szCs w:val="18"/>
          <w:lang w:val="nl-NL"/>
        </w:rPr>
        <w:t> </w:t>
      </w:r>
      <w:r w:rsidRPr="00946F7D">
        <w:rPr>
          <w:rFonts w:ascii="Tahoma" w:hAnsi="Tahoma" w:cs="Tahoma"/>
          <w:sz w:val="18"/>
          <w:szCs w:val="18"/>
          <w:lang w:val="nl-NL"/>
        </w:rPr>
        <w:t>inbegrepen in het nieuwe MSDN-abonnement</w:t>
      </w:r>
      <w:r w:rsidRPr="00946F7D">
        <w:rPr>
          <w:rFonts w:ascii="Tahoma" w:hAnsi="Tahoma" w:cs="Tahoma"/>
          <w:sz w:val="18"/>
          <w:lang w:val="nl-NL"/>
        </w:rPr>
        <w:t>, te worden verwijderd.</w:t>
      </w:r>
    </w:p>
    <w:p w:rsidR="00C21366" w:rsidRPr="00946F7D" w:rsidRDefault="00C21366" w:rsidP="00C21366">
      <w:pPr>
        <w:ind w:left="900"/>
        <w:rPr>
          <w:rFonts w:cs="Tahoma"/>
          <w:lang w:val="nl-NL"/>
        </w:rPr>
      </w:pPr>
    </w:p>
    <w:p w:rsidR="00C21366" w:rsidRPr="00FC0C73" w:rsidRDefault="00C21366" w:rsidP="00C21366">
      <w:pPr>
        <w:numPr>
          <w:ilvl w:val="0"/>
          <w:numId w:val="6"/>
        </w:numPr>
        <w:adjustRightInd w:val="0"/>
        <w:snapToGrid w:val="0"/>
        <w:spacing w:after="60"/>
        <w:ind w:left="1440"/>
        <w:textAlignment w:val="baseline"/>
        <w:rPr>
          <w:rFonts w:cs="Tahoma"/>
        </w:rPr>
      </w:pPr>
      <w:r w:rsidRPr="00FC0C73">
        <w:rPr>
          <w:rFonts w:cs="Tahoma"/>
          <w:szCs w:val="24"/>
        </w:rPr>
        <w:t>Visual Studio Ultimate met MSDN</w:t>
      </w:r>
    </w:p>
    <w:p w:rsidR="00C21366" w:rsidRPr="00946F7D" w:rsidRDefault="00C21366" w:rsidP="00C21366">
      <w:pPr>
        <w:numPr>
          <w:ilvl w:val="0"/>
          <w:numId w:val="6"/>
        </w:numPr>
        <w:adjustRightInd w:val="0"/>
        <w:snapToGrid w:val="0"/>
        <w:spacing w:after="60"/>
        <w:ind w:left="1440"/>
        <w:textAlignment w:val="baseline"/>
        <w:rPr>
          <w:rFonts w:cs="Tahoma"/>
          <w:lang w:val="nl-NL"/>
        </w:rPr>
      </w:pPr>
      <w:r w:rsidRPr="00946F7D">
        <w:rPr>
          <w:rFonts w:cs="Tahoma"/>
          <w:szCs w:val="24"/>
          <w:lang w:val="nl-NL"/>
        </w:rPr>
        <w:t>Visual Studio Team System Team Suite met MSDN Premium</w:t>
      </w:r>
    </w:p>
    <w:p w:rsidR="00C21366" w:rsidRPr="00FC0C73" w:rsidRDefault="00C21366" w:rsidP="00C21366">
      <w:pPr>
        <w:numPr>
          <w:ilvl w:val="0"/>
          <w:numId w:val="6"/>
        </w:numPr>
        <w:adjustRightInd w:val="0"/>
        <w:snapToGrid w:val="0"/>
        <w:spacing w:after="60"/>
        <w:ind w:left="1440"/>
        <w:textAlignment w:val="baseline"/>
        <w:rPr>
          <w:rFonts w:cs="Tahoma"/>
        </w:rPr>
      </w:pPr>
      <w:r w:rsidRPr="00FC0C73">
        <w:rPr>
          <w:rFonts w:cs="Tahoma"/>
          <w:szCs w:val="24"/>
        </w:rPr>
        <w:t>Visual Studio Team System Test Edition met MSDN Premium</w:t>
      </w:r>
    </w:p>
    <w:p w:rsidR="00C21366" w:rsidRPr="00FC0C73" w:rsidRDefault="00C21366" w:rsidP="00C21366">
      <w:pPr>
        <w:numPr>
          <w:ilvl w:val="0"/>
          <w:numId w:val="6"/>
        </w:numPr>
        <w:adjustRightInd w:val="0"/>
        <w:snapToGrid w:val="0"/>
        <w:spacing w:after="60"/>
        <w:ind w:left="1440"/>
        <w:textAlignment w:val="baseline"/>
        <w:rPr>
          <w:rFonts w:cs="Tahoma"/>
        </w:rPr>
      </w:pPr>
      <w:r w:rsidRPr="00FC0C73">
        <w:rPr>
          <w:rFonts w:cs="Tahoma"/>
          <w:szCs w:val="24"/>
        </w:rPr>
        <w:t>Visual Studio Team System Development Edition met MSDN Premium</w:t>
      </w:r>
    </w:p>
    <w:p w:rsidR="00C21366" w:rsidRPr="00FC0C73" w:rsidRDefault="00C21366" w:rsidP="00C21366">
      <w:pPr>
        <w:numPr>
          <w:ilvl w:val="0"/>
          <w:numId w:val="6"/>
        </w:numPr>
        <w:adjustRightInd w:val="0"/>
        <w:snapToGrid w:val="0"/>
        <w:spacing w:after="60"/>
        <w:ind w:left="1440"/>
        <w:textAlignment w:val="baseline"/>
        <w:rPr>
          <w:rFonts w:cs="Tahoma"/>
        </w:rPr>
      </w:pPr>
      <w:r w:rsidRPr="00FC0C73">
        <w:rPr>
          <w:rFonts w:cs="Tahoma"/>
          <w:szCs w:val="24"/>
        </w:rPr>
        <w:t xml:space="preserve">Visual Studio Team System Architecture Edition met MSDN Premium </w:t>
      </w:r>
    </w:p>
    <w:p w:rsidR="00C21366" w:rsidRPr="00FC0C73" w:rsidRDefault="00C21366" w:rsidP="00C21366">
      <w:pPr>
        <w:numPr>
          <w:ilvl w:val="0"/>
          <w:numId w:val="6"/>
        </w:numPr>
        <w:adjustRightInd w:val="0"/>
        <w:snapToGrid w:val="0"/>
        <w:spacing w:after="60"/>
        <w:ind w:left="1440"/>
        <w:textAlignment w:val="baseline"/>
        <w:rPr>
          <w:rFonts w:cs="Tahoma"/>
        </w:rPr>
      </w:pPr>
      <w:r w:rsidRPr="00FC0C73">
        <w:rPr>
          <w:rFonts w:cs="Tahoma"/>
          <w:szCs w:val="24"/>
        </w:rPr>
        <w:t>Visual Studio Team System Database Edition met MSDN Premium</w:t>
      </w:r>
    </w:p>
    <w:p w:rsidR="00C21366" w:rsidRPr="00946F7D" w:rsidRDefault="00C21366" w:rsidP="00C21366">
      <w:pPr>
        <w:numPr>
          <w:ilvl w:val="0"/>
          <w:numId w:val="6"/>
        </w:numPr>
        <w:adjustRightInd w:val="0"/>
        <w:snapToGrid w:val="0"/>
        <w:spacing w:after="60"/>
        <w:ind w:left="1440"/>
        <w:textAlignment w:val="baseline"/>
        <w:rPr>
          <w:rFonts w:cs="Tahoma"/>
          <w:lang w:val="nl-NL"/>
        </w:rPr>
      </w:pPr>
      <w:r w:rsidRPr="00946F7D">
        <w:rPr>
          <w:rFonts w:cs="Tahoma"/>
          <w:szCs w:val="24"/>
          <w:lang w:val="nl-NL"/>
        </w:rPr>
        <w:t>Klanten met een actief wederverkoopabonnement voor een van de bovenstaande softwaretitels</w:t>
      </w:r>
    </w:p>
    <w:p w:rsidR="00C21366" w:rsidRPr="00946F7D" w:rsidRDefault="00C21366" w:rsidP="00C21366">
      <w:pPr>
        <w:tabs>
          <w:tab w:val="num" w:pos="900"/>
        </w:tabs>
        <w:adjustRightInd w:val="0"/>
        <w:ind w:left="1440"/>
        <w:textAlignment w:val="baseline"/>
        <w:rPr>
          <w:rFonts w:cs="Tahoma"/>
          <w:lang w:val="nl-NL"/>
        </w:rPr>
      </w:pPr>
    </w:p>
    <w:p w:rsidR="00C21366" w:rsidRPr="00946F7D" w:rsidRDefault="00C21366" w:rsidP="00C21366">
      <w:pPr>
        <w:adjustRightInd w:val="0"/>
        <w:ind w:left="720"/>
        <w:textAlignment w:val="baseline"/>
        <w:rPr>
          <w:rFonts w:cs="Tahoma"/>
          <w:lang w:val="nl-NL"/>
        </w:rPr>
      </w:pPr>
      <w:r w:rsidRPr="00946F7D">
        <w:rPr>
          <w:rFonts w:cs="Tahoma"/>
          <w:szCs w:val="20"/>
          <w:lang w:val="nl-NL"/>
        </w:rPr>
        <w:t xml:space="preserve">Klanten waarvan de Software Assurance voor Visual Studio Ultimate 2012 met MSDN afloopt, zijn gerechtigd de dekking te verlengen in de vorm van: </w:t>
      </w:r>
    </w:p>
    <w:p w:rsidR="00C21366" w:rsidRPr="00946F7D" w:rsidRDefault="00C21366" w:rsidP="00C21366">
      <w:pPr>
        <w:adjustRightInd w:val="0"/>
        <w:ind w:left="720"/>
        <w:textAlignment w:val="baseline"/>
        <w:rPr>
          <w:rFonts w:cs="Tahoma"/>
          <w:lang w:val="nl-NL"/>
        </w:rPr>
      </w:pPr>
    </w:p>
    <w:p w:rsidR="00C21366" w:rsidRPr="00FC0C73" w:rsidRDefault="00C21366" w:rsidP="00C21366">
      <w:pPr>
        <w:numPr>
          <w:ilvl w:val="0"/>
          <w:numId w:val="6"/>
        </w:numPr>
        <w:adjustRightInd w:val="0"/>
        <w:snapToGrid w:val="0"/>
        <w:spacing w:after="60"/>
        <w:ind w:left="1440"/>
        <w:textAlignment w:val="baseline"/>
        <w:rPr>
          <w:rFonts w:cs="Tahoma"/>
        </w:rPr>
      </w:pPr>
      <w:r w:rsidRPr="00FC0C73">
        <w:rPr>
          <w:rFonts w:cs="Tahoma"/>
          <w:szCs w:val="24"/>
        </w:rPr>
        <w:t>Visual Studio Premium met MSDN</w:t>
      </w:r>
    </w:p>
    <w:p w:rsidR="00C21366" w:rsidRPr="00FC0C73" w:rsidRDefault="00C21366" w:rsidP="00C21366">
      <w:pPr>
        <w:numPr>
          <w:ilvl w:val="0"/>
          <w:numId w:val="6"/>
        </w:numPr>
        <w:adjustRightInd w:val="0"/>
        <w:snapToGrid w:val="0"/>
        <w:spacing w:after="60"/>
        <w:ind w:left="1440"/>
        <w:textAlignment w:val="baseline"/>
        <w:rPr>
          <w:rFonts w:cs="Tahoma"/>
        </w:rPr>
      </w:pPr>
      <w:r w:rsidRPr="00FC0C73">
        <w:rPr>
          <w:rFonts w:cs="Tahoma"/>
          <w:szCs w:val="24"/>
        </w:rPr>
        <w:t>Visual Studio Professional met MSDN</w:t>
      </w:r>
    </w:p>
    <w:p w:rsidR="00C21366" w:rsidRPr="00FC0C73" w:rsidRDefault="00C21366" w:rsidP="00C21366">
      <w:pPr>
        <w:numPr>
          <w:ilvl w:val="0"/>
          <w:numId w:val="6"/>
        </w:numPr>
        <w:adjustRightInd w:val="0"/>
        <w:snapToGrid w:val="0"/>
        <w:spacing w:after="60"/>
        <w:ind w:left="1440"/>
        <w:textAlignment w:val="baseline"/>
        <w:rPr>
          <w:rFonts w:cs="Tahoma"/>
        </w:rPr>
      </w:pPr>
      <w:r w:rsidRPr="00FC0C73">
        <w:rPr>
          <w:rFonts w:cs="Tahoma"/>
          <w:szCs w:val="24"/>
        </w:rPr>
        <w:t>Visual Studio Test Professional met MSDN</w:t>
      </w:r>
    </w:p>
    <w:p w:rsidR="00C21366" w:rsidRPr="0040575B" w:rsidRDefault="00C21366" w:rsidP="00C21366">
      <w:pPr>
        <w:numPr>
          <w:ilvl w:val="0"/>
          <w:numId w:val="6"/>
        </w:numPr>
        <w:adjustRightInd w:val="0"/>
        <w:snapToGrid w:val="0"/>
        <w:spacing w:after="60"/>
        <w:ind w:left="1440"/>
        <w:textAlignment w:val="baseline"/>
        <w:rPr>
          <w:rFonts w:cs="Tahoma"/>
        </w:rPr>
      </w:pPr>
      <w:r w:rsidRPr="00FC0C73">
        <w:rPr>
          <w:rFonts w:cs="Tahoma"/>
          <w:szCs w:val="24"/>
        </w:rPr>
        <w:t>MSDN-besturingssystemen</w:t>
      </w:r>
    </w:p>
    <w:p w:rsidR="0040575B" w:rsidRPr="00FC0C73" w:rsidRDefault="0040575B" w:rsidP="0040575B">
      <w:pPr>
        <w:adjustRightInd w:val="0"/>
        <w:snapToGrid w:val="0"/>
        <w:spacing w:after="60"/>
        <w:textAlignment w:val="baseline"/>
        <w:rPr>
          <w:rFonts w:cs="Tahoma"/>
        </w:rPr>
      </w:pPr>
    </w:p>
    <w:p w:rsidR="00C21366" w:rsidRPr="00FC0C73" w:rsidRDefault="00C21366" w:rsidP="00C21366">
      <w:pPr>
        <w:keepNext/>
        <w:spacing w:after="60"/>
        <w:ind w:left="720"/>
        <w:rPr>
          <w:rFonts w:cs="Tahoma"/>
        </w:rPr>
      </w:pPr>
      <w:r w:rsidRPr="00FC0C73">
        <w:rPr>
          <w:rFonts w:cs="Tahoma"/>
          <w:b/>
        </w:rPr>
        <w:t>Abonnementsdiensten</w:t>
      </w:r>
    </w:p>
    <w:p w:rsidR="00C21366" w:rsidRPr="00FC0C73" w:rsidRDefault="00C21366" w:rsidP="00B76AE8">
      <w:pPr>
        <w:pStyle w:val="FootnoteBulletLevel2"/>
        <w:tabs>
          <w:tab w:val="clear" w:pos="1260"/>
        </w:tabs>
        <w:spacing w:before="0"/>
        <w:ind w:left="720" w:firstLine="0"/>
        <w:rPr>
          <w:rFonts w:ascii="Tahoma" w:hAnsi="Tahoma" w:cs="Tahoma"/>
        </w:rPr>
      </w:pPr>
      <w:r w:rsidRPr="00FC0C73">
        <w:rPr>
          <w:rFonts w:ascii="Tahoma" w:hAnsi="Tahoma" w:cs="Tahoma"/>
          <w:sz w:val="18"/>
        </w:rPr>
        <w:t>MSDN-abonnementsdiensten, met inbegrip van downloads, productcodes, Windows Azure-voorzieningen, Office 365 Developer-voorzieningen, e-learning, technische ondersteuning, Windows Store-voorzieningen en</w:t>
      </w:r>
      <w:r w:rsidR="00B76AE8">
        <w:rPr>
          <w:rFonts w:ascii="Tahoma" w:hAnsi="Tahoma" w:cs="Tahoma"/>
          <w:sz w:val="18"/>
        </w:rPr>
        <w:t> </w:t>
      </w:r>
      <w:r w:rsidRPr="00FC0C73">
        <w:rPr>
          <w:rFonts w:ascii="Tahoma" w:hAnsi="Tahoma" w:cs="Tahoma"/>
          <w:sz w:val="18"/>
        </w:rPr>
        <w:t>andere diensten, zijn alleen beschikbaar wanneer het abonnement actief is.</w:t>
      </w:r>
    </w:p>
    <w:p w:rsidR="00C21366" w:rsidRPr="00FC0C73" w:rsidRDefault="00C21366" w:rsidP="00C21366">
      <w:pPr>
        <w:pStyle w:val="FootnoteBulletLevel1"/>
        <w:spacing w:before="0" w:after="0"/>
        <w:ind w:left="720" w:firstLine="0"/>
        <w:rPr>
          <w:rFonts w:ascii="Tahoma" w:hAnsi="Tahoma" w:cs="Tahoma"/>
        </w:rPr>
      </w:pPr>
    </w:p>
    <w:p w:rsidR="00C21366" w:rsidRPr="00FC0C73" w:rsidRDefault="00C21366" w:rsidP="00C21366">
      <w:pPr>
        <w:spacing w:after="60"/>
        <w:ind w:left="720"/>
        <w:rPr>
          <w:rFonts w:cs="Tahoma"/>
        </w:rPr>
      </w:pPr>
      <w:r w:rsidRPr="00FC0C73">
        <w:rPr>
          <w:rFonts w:cs="Tahoma"/>
          <w:b/>
        </w:rPr>
        <w:t>Windows Azure-platformdiensten</w:t>
      </w:r>
    </w:p>
    <w:p w:rsidR="00C21366" w:rsidRPr="00946F7D" w:rsidRDefault="00C21366" w:rsidP="00C21366">
      <w:pPr>
        <w:adjustRightInd w:val="0"/>
        <w:snapToGrid w:val="0"/>
        <w:ind w:left="720"/>
        <w:textAlignment w:val="baseline"/>
        <w:rPr>
          <w:rFonts w:cs="Tahoma"/>
          <w:lang w:val="nl-NL"/>
        </w:rPr>
      </w:pPr>
      <w:r w:rsidRPr="00FC0C73">
        <w:rPr>
          <w:rFonts w:cs="Tahoma"/>
        </w:rPr>
        <w:t xml:space="preserve">Windows Azure-voorzieningen kunnen niet worden gecombineerd vanuit meerdere MSDN-abonnementen tot één Windows Azure-account. </w:t>
      </w:r>
      <w:r w:rsidRPr="00946F7D">
        <w:rPr>
          <w:rFonts w:cs="Tahoma"/>
          <w:lang w:val="nl-NL"/>
        </w:rPr>
        <w:t>Op het gebruik van Windows Azure zijn de Windows Azure-gebruiksvoorwaarden van toepassing.</w:t>
      </w:r>
      <w:bookmarkStart w:id="1087" w:name="Aps_19VS2010TestMSDN"/>
    </w:p>
    <w:p w:rsidR="00C21366" w:rsidRPr="00946F7D" w:rsidRDefault="00C21366" w:rsidP="00C21366">
      <w:pPr>
        <w:adjustRightInd w:val="0"/>
        <w:snapToGrid w:val="0"/>
        <w:textAlignment w:val="baseline"/>
        <w:rPr>
          <w:rFonts w:cs="Tahoma"/>
          <w:lang w:val="nl-NL"/>
        </w:rPr>
      </w:pPr>
    </w:p>
    <w:p w:rsidR="00C21366" w:rsidRPr="00FC0C73" w:rsidRDefault="00C21366" w:rsidP="00C21366">
      <w:pPr>
        <w:pStyle w:val="Heading3"/>
        <w:keepNext/>
        <w:rPr>
          <w:rFonts w:ascii="Tahoma" w:hAnsi="Tahoma" w:cs="Tahoma"/>
        </w:rPr>
      </w:pPr>
      <w:bookmarkStart w:id="1088" w:name="_23_Visual_Studio"/>
      <w:bookmarkStart w:id="1089" w:name="_24_Visual_Studio"/>
      <w:bookmarkStart w:id="1090" w:name="_Toc336338279"/>
      <w:bookmarkStart w:id="1091" w:name="_Toc368299916"/>
      <w:bookmarkEnd w:id="1088"/>
      <w:bookmarkEnd w:id="1089"/>
      <w:r w:rsidRPr="00FC0C73">
        <w:rPr>
          <w:rFonts w:ascii="Tahoma" w:hAnsi="Tahoma" w:cs="Tahoma"/>
          <w:caps/>
          <w:color w:val="F66400"/>
          <w:sz w:val="22"/>
          <w:vertAlign w:val="superscript"/>
        </w:rPr>
        <w:lastRenderedPageBreak/>
        <w:t>24</w:t>
      </w:r>
      <w:r w:rsidRPr="00FC0C73">
        <w:rPr>
          <w:rFonts w:ascii="Tahoma" w:hAnsi="Tahoma" w:cs="Tahoma"/>
          <w:color w:val="F66400"/>
          <w:sz w:val="22"/>
        </w:rPr>
        <w:t xml:space="preserve"> Visual Studio Test Professional 2012 met </w:t>
      </w:r>
      <w:bookmarkEnd w:id="1087"/>
      <w:r w:rsidRPr="00FC0C73">
        <w:rPr>
          <w:rFonts w:ascii="Tahoma" w:hAnsi="Tahoma" w:cs="Tahoma"/>
          <w:color w:val="F66400"/>
          <w:sz w:val="22"/>
        </w:rPr>
        <w:t>MSDN</w:t>
      </w:r>
      <w:bookmarkEnd w:id="1090"/>
      <w:bookmarkEnd w:id="1091"/>
      <w:r w:rsidRPr="00FC0C73">
        <w:rPr>
          <w:rFonts w:ascii="Tahoma" w:hAnsi="Tahoma" w:cs="Tahoma"/>
          <w:color w:val="F66400"/>
          <w:sz w:val="22"/>
        </w:rPr>
        <w:t xml:space="preserve"> </w:t>
      </w:r>
    </w:p>
    <w:p w:rsidR="00C21366" w:rsidRPr="00FC0C73" w:rsidRDefault="00C21366" w:rsidP="00C21366">
      <w:pPr>
        <w:pStyle w:val="FootnoteBulletLevel1"/>
        <w:keepNext/>
        <w:spacing w:before="0" w:after="0"/>
        <w:rPr>
          <w:rFonts w:ascii="Tahoma" w:hAnsi="Tahoma" w:cs="Tahoma"/>
        </w:rPr>
      </w:pPr>
    </w:p>
    <w:p w:rsidR="00C21366" w:rsidRPr="00FC0C73" w:rsidRDefault="00C21366" w:rsidP="00C21366">
      <w:pPr>
        <w:keepNext/>
        <w:spacing w:after="60"/>
        <w:ind w:left="720"/>
        <w:rPr>
          <w:rFonts w:cs="Tahoma"/>
        </w:rPr>
      </w:pPr>
      <w:r w:rsidRPr="00FC0C73">
        <w:rPr>
          <w:rFonts w:cs="Tahoma"/>
          <w:b/>
        </w:rPr>
        <w:t>Visual Studio Team Foundation Server 2012</w:t>
      </w:r>
    </w:p>
    <w:p w:rsidR="00C21366" w:rsidRPr="00946F7D" w:rsidRDefault="00C21366" w:rsidP="00C21366">
      <w:pPr>
        <w:pStyle w:val="EndnoteText"/>
        <w:ind w:left="720"/>
        <w:rPr>
          <w:rFonts w:ascii="Tahoma" w:hAnsi="Tahoma" w:cs="Tahoma"/>
          <w:lang w:val="nl-NL"/>
        </w:rPr>
      </w:pPr>
      <w:r w:rsidRPr="00FC0C73">
        <w:rPr>
          <w:rFonts w:ascii="Tahoma" w:hAnsi="Tahoma" w:cs="Tahoma"/>
          <w:sz w:val="18"/>
        </w:rPr>
        <w:t xml:space="preserve">De abonnee heeft recht op één serverlicentie voor Visual Studio Team Foundation Server 2012 en één Team Foundation Server User CAL. </w:t>
      </w:r>
      <w:r w:rsidRPr="00946F7D">
        <w:rPr>
          <w:rFonts w:ascii="Tahoma" w:hAnsi="Tahoma" w:cs="Tahoma"/>
          <w:sz w:val="18"/>
          <w:lang w:val="nl-NL"/>
        </w:rPr>
        <w:t>De CAL is uitsluitend bedoeld voor gebruik door de abonnee.</w:t>
      </w:r>
    </w:p>
    <w:p w:rsidR="00C21366" w:rsidRPr="00946F7D" w:rsidRDefault="00C21366" w:rsidP="00C21366">
      <w:pPr>
        <w:pStyle w:val="EndnoteText"/>
        <w:ind w:left="720"/>
        <w:rPr>
          <w:rFonts w:ascii="Tahoma" w:hAnsi="Tahoma" w:cs="Tahoma"/>
          <w:lang w:val="nl-NL"/>
        </w:rPr>
      </w:pPr>
    </w:p>
    <w:p w:rsidR="00C21366" w:rsidRPr="00FC0C73" w:rsidRDefault="00C21366" w:rsidP="00C21366">
      <w:pPr>
        <w:spacing w:after="60"/>
        <w:ind w:left="720"/>
        <w:rPr>
          <w:rFonts w:cs="Tahoma"/>
        </w:rPr>
      </w:pPr>
      <w:r w:rsidRPr="00FC0C73">
        <w:rPr>
          <w:rFonts w:cs="Tahoma"/>
          <w:b/>
        </w:rPr>
        <w:t>SQL Server Parallel Data Warehouse Developer</w:t>
      </w:r>
    </w:p>
    <w:p w:rsidR="00C21366" w:rsidRPr="00946F7D" w:rsidRDefault="00C21366" w:rsidP="00C21366">
      <w:pPr>
        <w:pStyle w:val="EndnoteText"/>
        <w:ind w:left="720"/>
        <w:rPr>
          <w:rFonts w:ascii="Tahoma" w:hAnsi="Tahoma" w:cs="Tahoma"/>
          <w:lang w:val="nl-NL"/>
        </w:rPr>
      </w:pPr>
      <w:r w:rsidRPr="00946F7D">
        <w:rPr>
          <w:rFonts w:ascii="Tahoma" w:hAnsi="Tahoma" w:cs="Tahoma"/>
          <w:sz w:val="18"/>
          <w:lang w:val="nl-NL"/>
        </w:rPr>
        <w:t>De abonnee heeft recht op één licentie voor SQL Server 2008 R2 Parallel Data Warehouse Developer.</w:t>
      </w:r>
    </w:p>
    <w:p w:rsidR="00C21366" w:rsidRPr="00946F7D" w:rsidRDefault="00C21366" w:rsidP="00C21366">
      <w:pPr>
        <w:pStyle w:val="FootnoteBulletLevel1"/>
        <w:tabs>
          <w:tab w:val="clear" w:pos="900"/>
        </w:tabs>
        <w:spacing w:before="0" w:after="0"/>
        <w:ind w:left="720" w:firstLine="0"/>
        <w:rPr>
          <w:rFonts w:ascii="Tahoma" w:hAnsi="Tahoma" w:cs="Tahoma"/>
          <w:lang w:val="nl-NL"/>
        </w:rPr>
      </w:pPr>
    </w:p>
    <w:p w:rsidR="00C21366" w:rsidRPr="00946F7D" w:rsidRDefault="00C21366" w:rsidP="00C21366">
      <w:pPr>
        <w:keepNext/>
        <w:spacing w:after="60"/>
        <w:ind w:left="720"/>
        <w:rPr>
          <w:rFonts w:cs="Tahoma"/>
          <w:lang w:val="nl-NL"/>
        </w:rPr>
      </w:pPr>
      <w:r w:rsidRPr="00946F7D">
        <w:rPr>
          <w:rFonts w:cs="Tahoma"/>
          <w:b/>
          <w:lang w:val="nl-NL"/>
        </w:rPr>
        <w:t>Recht op grond van Software Assurance</w:t>
      </w:r>
    </w:p>
    <w:p w:rsidR="00C21366" w:rsidRPr="00946F7D" w:rsidRDefault="00C21366" w:rsidP="00C21366">
      <w:pPr>
        <w:tabs>
          <w:tab w:val="num" w:pos="1170"/>
        </w:tabs>
        <w:ind w:left="720"/>
        <w:rPr>
          <w:rFonts w:cs="Tahoma"/>
          <w:lang w:val="nl-NL"/>
        </w:rPr>
      </w:pPr>
      <w:r w:rsidRPr="00946F7D">
        <w:rPr>
          <w:rFonts w:cs="Tahoma"/>
          <w:lang w:val="nl-NL"/>
        </w:rPr>
        <w:t>Klanten waarvan de Software Assurance voor de volgende producten afloopt, zijn gerechtigd de dekking te verlengen in de vorm van Visual Studio Test Professional 2012 met MSDN:</w:t>
      </w:r>
      <w:r w:rsidRPr="00946F7D">
        <w:rPr>
          <w:rFonts w:cs="Tahoma"/>
          <w:szCs w:val="24"/>
          <w:lang w:val="nl-NL"/>
        </w:rPr>
        <w:t xml:space="preserve"> </w:t>
      </w:r>
      <w:r w:rsidRPr="00946F7D">
        <w:rPr>
          <w:rFonts w:cs="Tahoma"/>
          <w:lang w:val="nl-NL"/>
        </w:rPr>
        <w:t>Bij het wijzigen van het MSDN-abonnementsniveau vervangen de nieuwe gebruiksvoorwaarden de vorige en dient alle software die niet is inbegrepen in het nieuwe MSDN-abonnement, te worden verwijderd.</w:t>
      </w:r>
    </w:p>
    <w:p w:rsidR="00C21366" w:rsidRPr="00946F7D" w:rsidRDefault="00C21366" w:rsidP="00C21366">
      <w:pPr>
        <w:pStyle w:val="EndnoteText"/>
        <w:rPr>
          <w:rFonts w:ascii="Tahoma" w:hAnsi="Tahoma" w:cs="Tahoma"/>
          <w:lang w:val="nl-NL"/>
        </w:rPr>
      </w:pPr>
    </w:p>
    <w:p w:rsidR="00C21366" w:rsidRPr="00FC0C73" w:rsidRDefault="00C21366" w:rsidP="00C21366">
      <w:pPr>
        <w:pStyle w:val="FootnoteBulletLevel2"/>
        <w:numPr>
          <w:ilvl w:val="0"/>
          <w:numId w:val="5"/>
        </w:numPr>
        <w:spacing w:before="0" w:after="60"/>
        <w:ind w:left="1440"/>
        <w:rPr>
          <w:rFonts w:ascii="Tahoma" w:hAnsi="Tahoma" w:cs="Tahoma"/>
        </w:rPr>
      </w:pPr>
      <w:r w:rsidRPr="00FC0C73">
        <w:rPr>
          <w:rFonts w:ascii="Tahoma" w:hAnsi="Tahoma" w:cs="Tahoma"/>
          <w:sz w:val="18"/>
        </w:rPr>
        <w:t>Visual Studio Ultimate met MSDN</w:t>
      </w:r>
    </w:p>
    <w:p w:rsidR="00C21366" w:rsidRPr="00FC0C73" w:rsidRDefault="00C21366" w:rsidP="00C21366">
      <w:pPr>
        <w:pStyle w:val="FootnoteBulletLevel2"/>
        <w:numPr>
          <w:ilvl w:val="0"/>
          <w:numId w:val="5"/>
        </w:numPr>
        <w:spacing w:before="0" w:after="60"/>
        <w:ind w:left="1440"/>
        <w:rPr>
          <w:rFonts w:ascii="Tahoma" w:hAnsi="Tahoma" w:cs="Tahoma"/>
        </w:rPr>
      </w:pPr>
      <w:r w:rsidRPr="00FC0C73">
        <w:rPr>
          <w:rFonts w:ascii="Tahoma" w:hAnsi="Tahoma" w:cs="Tahoma"/>
          <w:sz w:val="18"/>
        </w:rPr>
        <w:t>Visual Studio Premium met MSDN</w:t>
      </w:r>
    </w:p>
    <w:p w:rsidR="00C21366" w:rsidRPr="00FC0C73" w:rsidRDefault="00C21366" w:rsidP="00C21366">
      <w:pPr>
        <w:pStyle w:val="FootnoteBulletLevel2"/>
        <w:numPr>
          <w:ilvl w:val="0"/>
          <w:numId w:val="5"/>
        </w:numPr>
        <w:spacing w:before="0" w:after="60"/>
        <w:ind w:left="1440"/>
        <w:rPr>
          <w:rFonts w:ascii="Tahoma" w:hAnsi="Tahoma" w:cs="Tahoma"/>
        </w:rPr>
      </w:pPr>
      <w:r w:rsidRPr="00FC0C73">
        <w:rPr>
          <w:rFonts w:ascii="Tahoma" w:hAnsi="Tahoma" w:cs="Tahoma"/>
          <w:sz w:val="18"/>
        </w:rPr>
        <w:t>Visual Studio Test Professional met MSDN</w:t>
      </w:r>
    </w:p>
    <w:p w:rsidR="00C21366" w:rsidRPr="0040575B" w:rsidRDefault="000B368D" w:rsidP="00C21366">
      <w:pPr>
        <w:pStyle w:val="FootnoteBulletLevel2"/>
        <w:numPr>
          <w:ilvl w:val="0"/>
          <w:numId w:val="5"/>
        </w:numPr>
        <w:spacing w:before="0" w:after="60"/>
        <w:ind w:left="1440"/>
        <w:rPr>
          <w:rFonts w:ascii="Tahoma" w:hAnsi="Tahoma" w:cs="Tahoma"/>
          <w:lang w:val="nl-NL"/>
        </w:rPr>
      </w:pPr>
      <w:r>
        <w:rPr>
          <w:rFonts w:ascii="Tahoma" w:hAnsi="Tahoma" w:cs="Tahoma"/>
          <w:sz w:val="18"/>
          <w:lang w:val="nl-NL"/>
        </w:rPr>
        <w:t>K</w:t>
      </w:r>
      <w:r w:rsidR="00C21366" w:rsidRPr="00946F7D">
        <w:rPr>
          <w:rFonts w:ascii="Tahoma" w:hAnsi="Tahoma" w:cs="Tahoma"/>
          <w:sz w:val="18"/>
          <w:lang w:val="nl-NL"/>
        </w:rPr>
        <w:t>lanten met een actief wederverkoopabonnement voor een van de bovenstaande softwaretitels</w:t>
      </w:r>
    </w:p>
    <w:p w:rsidR="0040575B" w:rsidRPr="00946F7D" w:rsidRDefault="0040575B" w:rsidP="0040575B">
      <w:pPr>
        <w:pStyle w:val="FootnoteBulletLevel2"/>
        <w:tabs>
          <w:tab w:val="clear" w:pos="1260"/>
        </w:tabs>
        <w:spacing w:before="0" w:after="60"/>
        <w:rPr>
          <w:rFonts w:ascii="Tahoma" w:hAnsi="Tahoma" w:cs="Tahoma"/>
          <w:lang w:val="nl-NL"/>
        </w:rPr>
      </w:pPr>
    </w:p>
    <w:p w:rsidR="00C21366" w:rsidRPr="00946F7D" w:rsidRDefault="00C21366" w:rsidP="00C21366">
      <w:pPr>
        <w:pStyle w:val="FootnoteBulletLevel2"/>
        <w:tabs>
          <w:tab w:val="clear" w:pos="1260"/>
        </w:tabs>
        <w:spacing w:before="0"/>
        <w:ind w:left="720" w:firstLine="0"/>
        <w:rPr>
          <w:rFonts w:ascii="Tahoma" w:hAnsi="Tahoma" w:cs="Tahoma"/>
          <w:lang w:val="nl-NL"/>
        </w:rPr>
      </w:pPr>
      <w:r w:rsidRPr="00946F7D">
        <w:rPr>
          <w:rFonts w:ascii="Tahoma" w:hAnsi="Tahoma" w:cs="Tahoma"/>
          <w:sz w:val="18"/>
          <w:lang w:val="nl-NL"/>
        </w:rPr>
        <w:t xml:space="preserve">Klanten met een Enterprise, Select of Open Value Overeenkomst met actieve Software Assurance-dekking voor Visual Studio Test Professional 2012 met MSDN kunnen ook opwaarderen naar Visual Studio Premium 2012 met MSDN door de desbetreffende </w:t>
      </w:r>
      <w:hyperlink w:anchor="Step_Up" w:history="1">
        <w:r w:rsidRPr="00946F7D">
          <w:rPr>
            <w:rFonts w:ascii="Tahoma" w:hAnsi="Tahoma" w:cs="Tahoma"/>
            <w:sz w:val="18"/>
            <w:lang w:val="nl-NL"/>
          </w:rPr>
          <w:t>Opwaarderings-SKU</w:t>
        </w:r>
      </w:hyperlink>
      <w:r w:rsidRPr="00946F7D">
        <w:rPr>
          <w:rFonts w:ascii="Tahoma" w:hAnsi="Tahoma" w:cs="Tahoma"/>
          <w:lang w:val="nl-NL"/>
        </w:rPr>
        <w:t xml:space="preserve"> te verkrijgen.</w:t>
      </w:r>
    </w:p>
    <w:p w:rsidR="00C21366" w:rsidRPr="00946F7D" w:rsidRDefault="00C21366" w:rsidP="00C21366">
      <w:pPr>
        <w:rPr>
          <w:rFonts w:cs="Tahoma"/>
          <w:lang w:val="nl-NL"/>
        </w:rPr>
      </w:pPr>
    </w:p>
    <w:p w:rsidR="00C21366" w:rsidRPr="00946F7D" w:rsidRDefault="00C21366" w:rsidP="00C21366">
      <w:pPr>
        <w:spacing w:after="60"/>
        <w:ind w:left="720"/>
        <w:rPr>
          <w:rFonts w:cs="Tahoma"/>
          <w:lang w:val="nl-NL"/>
        </w:rPr>
      </w:pPr>
      <w:r w:rsidRPr="00946F7D">
        <w:rPr>
          <w:rFonts w:cs="Tahoma"/>
          <w:b/>
          <w:lang w:val="nl-NL"/>
        </w:rPr>
        <w:t>Abonnementsdiensten</w:t>
      </w:r>
    </w:p>
    <w:p w:rsidR="00C21366" w:rsidRPr="00946F7D" w:rsidRDefault="00C21366" w:rsidP="00B76AE8">
      <w:pPr>
        <w:ind w:left="720"/>
        <w:rPr>
          <w:rFonts w:cs="Tahoma"/>
          <w:lang w:val="nl-NL"/>
        </w:rPr>
      </w:pPr>
      <w:r w:rsidRPr="00946F7D">
        <w:rPr>
          <w:rFonts w:cs="Tahoma"/>
          <w:lang w:val="nl-NL"/>
        </w:rPr>
        <w:t>MSDN-abonnementsdiensten, met inbegrip van downloads, productcodes, Windows Azure-voorzieningen, Office 365 Developer-voorzieningen, e-learning, technische ondersteuning, Windows Store-voorzieningen en</w:t>
      </w:r>
      <w:r w:rsidR="00B76AE8">
        <w:rPr>
          <w:rFonts w:cs="Tahoma"/>
          <w:lang w:val="nl-NL"/>
        </w:rPr>
        <w:t> </w:t>
      </w:r>
      <w:r w:rsidRPr="00946F7D">
        <w:rPr>
          <w:rFonts w:cs="Tahoma"/>
          <w:lang w:val="nl-NL"/>
        </w:rPr>
        <w:t>andere diensten, zijn alleen beschikbaar wanneer het abonnement actief is.</w:t>
      </w:r>
      <w:bookmarkStart w:id="1092" w:name="_14_Operating_System"/>
      <w:bookmarkEnd w:id="1092"/>
    </w:p>
    <w:p w:rsidR="00C21366" w:rsidRPr="00946F7D" w:rsidRDefault="00C21366" w:rsidP="00C21366">
      <w:pPr>
        <w:rPr>
          <w:rFonts w:cs="Tahoma"/>
          <w:lang w:val="nl-NL"/>
        </w:rPr>
      </w:pPr>
      <w:r w:rsidRPr="00946F7D">
        <w:rPr>
          <w:rFonts w:cs="Tahoma"/>
          <w:lang w:val="nl-NL"/>
        </w:rPr>
        <w:br w:type="page"/>
      </w:r>
      <w:bookmarkStart w:id="1093" w:name="_Toc336338280"/>
    </w:p>
    <w:p w:rsidR="00C21366" w:rsidRPr="00946F7D" w:rsidRDefault="00C21366" w:rsidP="00C21366">
      <w:pPr>
        <w:pStyle w:val="Heading2"/>
        <w:ind w:left="0"/>
        <w:rPr>
          <w:rFonts w:ascii="Tahoma" w:hAnsi="Tahoma" w:cs="Tahoma"/>
          <w:lang w:val="nl-NL"/>
        </w:rPr>
      </w:pPr>
      <w:bookmarkStart w:id="1094" w:name="_Toc368299917"/>
      <w:r w:rsidRPr="00946F7D">
        <w:rPr>
          <w:rFonts w:ascii="Tahoma" w:hAnsi="Tahoma" w:cs="Tahoma"/>
          <w:sz w:val="28"/>
          <w:lang w:val="nl-NL"/>
        </w:rPr>
        <w:lastRenderedPageBreak/>
        <w:t>Productgroep systemen</w:t>
      </w:r>
      <w:bookmarkEnd w:id="1093"/>
      <w:bookmarkEnd w:id="1094"/>
    </w:p>
    <w:p w:rsidR="00C21366" w:rsidRPr="00946F7D" w:rsidRDefault="00C21366" w:rsidP="00C21366">
      <w:pPr>
        <w:rPr>
          <w:rFonts w:cs="Tahoma"/>
          <w:lang w:val="nl-NL"/>
        </w:rPr>
      </w:pPr>
    </w:p>
    <w:p w:rsidR="00C21366" w:rsidRPr="00946F7D" w:rsidRDefault="00C21366" w:rsidP="00C21366">
      <w:pPr>
        <w:rPr>
          <w:rFonts w:cs="Tahoma"/>
          <w:lang w:val="nl-NL"/>
        </w:rPr>
      </w:pPr>
    </w:p>
    <w:p w:rsidR="00C21366" w:rsidRPr="00946F7D" w:rsidRDefault="00C21366" w:rsidP="00C21366">
      <w:pPr>
        <w:pStyle w:val="Heading3"/>
        <w:rPr>
          <w:rFonts w:ascii="Tahoma" w:hAnsi="Tahoma" w:cs="Tahoma"/>
          <w:lang w:val="nl-NL"/>
        </w:rPr>
      </w:pPr>
      <w:bookmarkStart w:id="1095" w:name="_24_Microsoft_Desktop"/>
      <w:bookmarkStart w:id="1096" w:name="_25_Microsoft_Desktop"/>
      <w:bookmarkStart w:id="1097" w:name="_Toc336338283"/>
      <w:bookmarkStart w:id="1098" w:name="_Toc368299918"/>
      <w:bookmarkStart w:id="1099" w:name="Sys_21MDOPforSA"/>
      <w:bookmarkStart w:id="1100" w:name="Sys_25MDOPforSA"/>
      <w:bookmarkEnd w:id="1095"/>
      <w:bookmarkEnd w:id="1096"/>
      <w:r w:rsidRPr="00946F7D">
        <w:rPr>
          <w:rFonts w:ascii="Tahoma" w:hAnsi="Tahoma" w:cs="Tahoma"/>
          <w:caps/>
          <w:color w:val="F66400"/>
          <w:sz w:val="22"/>
          <w:vertAlign w:val="superscript"/>
          <w:lang w:val="nl-NL"/>
        </w:rPr>
        <w:t>25</w:t>
      </w:r>
      <w:r w:rsidRPr="00946F7D">
        <w:rPr>
          <w:rFonts w:ascii="Tahoma" w:hAnsi="Tahoma" w:cs="Tahoma"/>
          <w:color w:val="F66400"/>
          <w:sz w:val="22"/>
          <w:lang w:val="nl-NL"/>
        </w:rPr>
        <w:t xml:space="preserve"> Microsoft Desktop Optimization Pack voor Software Assurance</w:t>
      </w:r>
      <w:bookmarkEnd w:id="1097"/>
      <w:bookmarkEnd w:id="1098"/>
    </w:p>
    <w:bookmarkEnd w:id="1099"/>
    <w:p w:rsidR="00C21366" w:rsidRPr="00946F7D" w:rsidRDefault="00C21366" w:rsidP="00C21366">
      <w:pPr>
        <w:rPr>
          <w:rFonts w:cs="Tahoma"/>
          <w:lang w:val="nl-NL"/>
        </w:rPr>
      </w:pPr>
    </w:p>
    <w:p w:rsidR="00C21366" w:rsidRPr="00946F7D" w:rsidRDefault="00C21366" w:rsidP="00C21366">
      <w:pPr>
        <w:ind w:left="720"/>
        <w:rPr>
          <w:rFonts w:cs="Tahoma"/>
          <w:lang w:val="nl-NL"/>
        </w:rPr>
      </w:pPr>
      <w:r w:rsidRPr="00946F7D">
        <w:rPr>
          <w:rFonts w:eastAsia="Calibri" w:cs="Tahoma"/>
          <w:color w:val="000000"/>
          <w:szCs w:val="18"/>
          <w:lang w:val="nl-NL"/>
        </w:rPr>
        <w:t>Klanten die het Microsoft Desktop Optimization Pack voor Software Assurance (MDOP) willen verkrijgen, moeten voor hun desktop eerst een van de volgende hebben verkregen en toegewezen:</w:t>
      </w:r>
    </w:p>
    <w:p w:rsidR="00C21366" w:rsidRPr="00946F7D" w:rsidRDefault="00C21366" w:rsidP="00C21366">
      <w:pPr>
        <w:ind w:left="720"/>
        <w:rPr>
          <w:rFonts w:cs="Tahoma"/>
          <w:lang w:val="nl-NL"/>
        </w:rPr>
      </w:pPr>
    </w:p>
    <w:p w:rsidR="00C21366" w:rsidRPr="00FC0C73" w:rsidRDefault="00C21366" w:rsidP="00C21366">
      <w:pPr>
        <w:numPr>
          <w:ilvl w:val="0"/>
          <w:numId w:val="49"/>
        </w:numPr>
        <w:tabs>
          <w:tab w:val="left" w:pos="1440"/>
        </w:tabs>
        <w:ind w:left="1440" w:hanging="446"/>
        <w:rPr>
          <w:rFonts w:cs="Tahoma"/>
        </w:rPr>
      </w:pPr>
      <w:r w:rsidRPr="00FC0C73">
        <w:rPr>
          <w:rFonts w:eastAsia="Calibri" w:cs="Tahoma"/>
          <w:color w:val="000000"/>
          <w:szCs w:val="18"/>
        </w:rPr>
        <w:t>Actieve Software Assurance voor het Windows Desktop Operating System, of</w:t>
      </w:r>
    </w:p>
    <w:p w:rsidR="00C21366" w:rsidRPr="00FC0C73" w:rsidRDefault="00C21366" w:rsidP="00C21366">
      <w:pPr>
        <w:numPr>
          <w:ilvl w:val="0"/>
          <w:numId w:val="49"/>
        </w:numPr>
        <w:tabs>
          <w:tab w:val="left" w:pos="1440"/>
        </w:tabs>
        <w:ind w:left="1440" w:hanging="446"/>
        <w:rPr>
          <w:rFonts w:cs="Tahoma"/>
        </w:rPr>
      </w:pPr>
      <w:r w:rsidRPr="00FC0C73">
        <w:rPr>
          <w:rFonts w:eastAsia="Calibri" w:cs="Tahoma"/>
          <w:color w:val="000000"/>
          <w:szCs w:val="18"/>
        </w:rPr>
        <w:t>Een Windows Virtual Desktop Access-licentie, of</w:t>
      </w:r>
    </w:p>
    <w:p w:rsidR="00C21366" w:rsidRPr="00946F7D" w:rsidRDefault="00C21366" w:rsidP="00C21366">
      <w:pPr>
        <w:numPr>
          <w:ilvl w:val="0"/>
          <w:numId w:val="49"/>
        </w:numPr>
        <w:tabs>
          <w:tab w:val="left" w:pos="1440"/>
        </w:tabs>
        <w:ind w:left="1440" w:hanging="446"/>
        <w:rPr>
          <w:rFonts w:cs="Tahoma"/>
          <w:lang w:val="nl-NL"/>
        </w:rPr>
      </w:pPr>
      <w:r w:rsidRPr="00946F7D">
        <w:rPr>
          <w:rFonts w:eastAsia="Calibri" w:cs="Tahoma"/>
          <w:color w:val="000000"/>
          <w:szCs w:val="18"/>
          <w:lang w:val="nl-NL"/>
        </w:rPr>
        <w:t xml:space="preserve">Een actief abonnement op Windows Intune </w:t>
      </w:r>
      <w:r w:rsidRPr="00946F7D">
        <w:rPr>
          <w:rFonts w:cs="Tahoma"/>
          <w:szCs w:val="18"/>
          <w:lang w:val="nl-NL"/>
        </w:rPr>
        <w:t>(per apparaat)</w:t>
      </w:r>
      <w:r w:rsidRPr="00946F7D">
        <w:rPr>
          <w:rFonts w:eastAsia="Calibri" w:cs="Tahoma"/>
          <w:color w:val="000000"/>
          <w:szCs w:val="18"/>
          <w:lang w:val="nl-NL"/>
        </w:rPr>
        <w:t>.</w:t>
      </w:r>
    </w:p>
    <w:p w:rsidR="00C21366" w:rsidRPr="00946F7D" w:rsidRDefault="00C21366" w:rsidP="00C21366">
      <w:pPr>
        <w:spacing w:before="120"/>
        <w:ind w:left="720"/>
        <w:rPr>
          <w:rFonts w:cs="Tahoma"/>
          <w:lang w:val="nl-NL"/>
        </w:rPr>
      </w:pPr>
      <w:r w:rsidRPr="00946F7D">
        <w:rPr>
          <w:rFonts w:eastAsia="Calibri" w:cs="Tahoma"/>
          <w:color w:val="000000"/>
          <w:szCs w:val="18"/>
          <w:lang w:val="nl-NL"/>
        </w:rPr>
        <w:t>Apparaten met een actieve Windos Companion Abonnementslicentie zijn eveneens toegestaan.</w:t>
      </w:r>
    </w:p>
    <w:p w:rsidR="00C21366" w:rsidRPr="00946F7D" w:rsidRDefault="00C21366" w:rsidP="00C21366">
      <w:pPr>
        <w:ind w:left="720"/>
        <w:rPr>
          <w:rFonts w:cs="Tahoma"/>
          <w:lang w:val="nl-NL"/>
        </w:rPr>
      </w:pPr>
    </w:p>
    <w:p w:rsidR="00C21366" w:rsidRPr="00946F7D" w:rsidRDefault="00C21366" w:rsidP="00B76AE8">
      <w:pPr>
        <w:ind w:left="720"/>
        <w:rPr>
          <w:rFonts w:cs="Tahoma"/>
          <w:lang w:val="nl-NL"/>
        </w:rPr>
      </w:pPr>
      <w:r w:rsidRPr="00946F7D">
        <w:rPr>
          <w:rFonts w:eastAsia="Calibri" w:cs="Tahoma"/>
          <w:color w:val="000000"/>
          <w:szCs w:val="18"/>
          <w:lang w:val="nl-NL"/>
        </w:rPr>
        <w:t>Volume Licensing-klanten met een actieve licentie voor MDOP, ontvangen de volgende software (op</w:t>
      </w:r>
      <w:r w:rsidR="00B76AE8">
        <w:rPr>
          <w:rFonts w:eastAsia="Calibri" w:cs="Tahoma"/>
          <w:color w:val="000000"/>
          <w:szCs w:val="18"/>
          <w:lang w:val="nl-NL"/>
        </w:rPr>
        <w:t> </w:t>
      </w:r>
      <w:r w:rsidRPr="00946F7D">
        <w:rPr>
          <w:rFonts w:eastAsia="Calibri" w:cs="Tahoma"/>
          <w:color w:val="000000"/>
          <w:szCs w:val="18"/>
          <w:lang w:val="nl-NL"/>
        </w:rPr>
        <w:t>het</w:t>
      </w:r>
      <w:r w:rsidR="00B76AE8">
        <w:rPr>
          <w:rFonts w:eastAsia="Calibri" w:cs="Tahoma"/>
          <w:color w:val="000000"/>
          <w:szCs w:val="18"/>
          <w:lang w:val="nl-NL"/>
        </w:rPr>
        <w:t> </w:t>
      </w:r>
      <w:r w:rsidRPr="00946F7D">
        <w:rPr>
          <w:rFonts w:eastAsia="Calibri" w:cs="Tahoma"/>
          <w:color w:val="000000"/>
          <w:szCs w:val="18"/>
          <w:lang w:val="nl-NL"/>
        </w:rPr>
        <w:t>moment dat deze beschikbaar komt).</w:t>
      </w:r>
    </w:p>
    <w:p w:rsidR="00C21366" w:rsidRPr="00946F7D" w:rsidRDefault="00C21366" w:rsidP="00C21366">
      <w:pPr>
        <w:ind w:left="720"/>
        <w:rPr>
          <w:rFonts w:cs="Tahoma"/>
          <w:lang w:val="nl-NL"/>
        </w:rPr>
      </w:pPr>
    </w:p>
    <w:p w:rsidR="00C21366" w:rsidRPr="00FC0C73" w:rsidRDefault="00C21366" w:rsidP="00C21366">
      <w:pPr>
        <w:numPr>
          <w:ilvl w:val="0"/>
          <w:numId w:val="49"/>
        </w:numPr>
        <w:tabs>
          <w:tab w:val="left" w:pos="1440"/>
        </w:tabs>
        <w:spacing w:after="60"/>
        <w:ind w:left="1440" w:hanging="446"/>
        <w:rPr>
          <w:rFonts w:cs="Tahoma"/>
        </w:rPr>
      </w:pPr>
      <w:r w:rsidRPr="00FC0C73">
        <w:rPr>
          <w:rFonts w:eastAsia="Calibri" w:cs="Tahoma"/>
          <w:color w:val="000000"/>
          <w:szCs w:val="18"/>
        </w:rPr>
        <w:t>Microsoft Application Virtualization for Windows Desktops (App-V)</w:t>
      </w:r>
    </w:p>
    <w:p w:rsidR="00C21366" w:rsidRPr="00FC0C73" w:rsidRDefault="00C21366" w:rsidP="00C21366">
      <w:pPr>
        <w:numPr>
          <w:ilvl w:val="0"/>
          <w:numId w:val="49"/>
        </w:numPr>
        <w:tabs>
          <w:tab w:val="left" w:pos="1440"/>
        </w:tabs>
        <w:spacing w:after="60"/>
        <w:ind w:left="1440" w:hanging="446"/>
        <w:rPr>
          <w:rFonts w:cs="Tahoma"/>
        </w:rPr>
      </w:pPr>
      <w:r w:rsidRPr="00FC0C73">
        <w:rPr>
          <w:rFonts w:eastAsia="Calibri" w:cs="Tahoma"/>
          <w:color w:val="000000"/>
          <w:szCs w:val="18"/>
        </w:rPr>
        <w:t>Microsoft Advanced Group Policy Management (AGPM)</w:t>
      </w:r>
    </w:p>
    <w:p w:rsidR="00C21366" w:rsidRPr="00FC0C73" w:rsidRDefault="00C21366" w:rsidP="00C21366">
      <w:pPr>
        <w:numPr>
          <w:ilvl w:val="0"/>
          <w:numId w:val="49"/>
        </w:numPr>
        <w:tabs>
          <w:tab w:val="left" w:pos="1440"/>
        </w:tabs>
        <w:spacing w:after="60"/>
        <w:ind w:left="1440" w:hanging="446"/>
        <w:rPr>
          <w:rFonts w:cs="Tahoma"/>
        </w:rPr>
      </w:pPr>
      <w:r w:rsidRPr="00FC0C73">
        <w:rPr>
          <w:rFonts w:eastAsia="Calibri" w:cs="Tahoma"/>
          <w:color w:val="000000"/>
          <w:szCs w:val="18"/>
        </w:rPr>
        <w:t>Microsoft Diagnostics and Recovery Toolset (DART)</w:t>
      </w:r>
    </w:p>
    <w:p w:rsidR="00C21366" w:rsidRPr="00FC0C73" w:rsidRDefault="00C21366" w:rsidP="00C21366">
      <w:pPr>
        <w:numPr>
          <w:ilvl w:val="0"/>
          <w:numId w:val="49"/>
        </w:numPr>
        <w:tabs>
          <w:tab w:val="left" w:pos="1440"/>
        </w:tabs>
        <w:spacing w:after="60"/>
        <w:ind w:left="1440" w:hanging="446"/>
        <w:rPr>
          <w:rFonts w:cs="Tahoma"/>
        </w:rPr>
      </w:pPr>
      <w:r w:rsidRPr="00FC0C73">
        <w:rPr>
          <w:rFonts w:eastAsia="Calibri" w:cs="Tahoma"/>
          <w:color w:val="000000"/>
          <w:szCs w:val="18"/>
        </w:rPr>
        <w:t>Microsoft Enterprise Desktop Virtualization (MED-V)</w:t>
      </w:r>
    </w:p>
    <w:p w:rsidR="00C21366" w:rsidRPr="00FC0C73" w:rsidRDefault="00C21366" w:rsidP="00C21366">
      <w:pPr>
        <w:numPr>
          <w:ilvl w:val="0"/>
          <w:numId w:val="49"/>
        </w:numPr>
        <w:tabs>
          <w:tab w:val="left" w:pos="1440"/>
        </w:tabs>
        <w:spacing w:after="60"/>
        <w:ind w:left="1440" w:hanging="446"/>
        <w:rPr>
          <w:rFonts w:cs="Tahoma"/>
        </w:rPr>
      </w:pPr>
      <w:r w:rsidRPr="00FC0C73">
        <w:rPr>
          <w:rFonts w:eastAsia="Calibri" w:cs="Tahoma"/>
          <w:color w:val="000000"/>
          <w:szCs w:val="18"/>
        </w:rPr>
        <w:t>Microsoft BitLocker</w:t>
      </w:r>
      <w:r w:rsidR="00F61EAD" w:rsidRPr="00F61EAD">
        <w:rPr>
          <w:rFonts w:eastAsia="Calibri" w:cs="Tahoma"/>
          <w:color w:val="000000"/>
          <w:szCs w:val="18"/>
          <w:vertAlign w:val="superscript"/>
        </w:rPr>
        <w:t>®</w:t>
      </w:r>
      <w:r w:rsidRPr="00FC0C73">
        <w:rPr>
          <w:rFonts w:eastAsia="Calibri" w:cs="Tahoma"/>
          <w:color w:val="000000"/>
          <w:szCs w:val="18"/>
        </w:rPr>
        <w:t xml:space="preserve"> Administration and Monitoring (MBAM)</w:t>
      </w:r>
    </w:p>
    <w:p w:rsidR="00C21366" w:rsidRPr="00FC0C73" w:rsidRDefault="00C21366" w:rsidP="00C21366">
      <w:pPr>
        <w:numPr>
          <w:ilvl w:val="0"/>
          <w:numId w:val="49"/>
        </w:numPr>
        <w:tabs>
          <w:tab w:val="left" w:pos="1440"/>
        </w:tabs>
        <w:spacing w:after="60"/>
        <w:ind w:left="1440" w:hanging="446"/>
        <w:rPr>
          <w:rFonts w:cs="Tahoma"/>
        </w:rPr>
      </w:pPr>
      <w:r w:rsidRPr="00FC0C73">
        <w:rPr>
          <w:rFonts w:eastAsia="Calibri" w:cs="Tahoma"/>
          <w:color w:val="000000"/>
          <w:szCs w:val="18"/>
        </w:rPr>
        <w:t>Microsoft User Experience Virtualization (UE-V)</w:t>
      </w:r>
    </w:p>
    <w:p w:rsidR="00C21366" w:rsidRPr="00FC0C73" w:rsidRDefault="00C21366" w:rsidP="00C21366">
      <w:pPr>
        <w:tabs>
          <w:tab w:val="left" w:pos="1440"/>
        </w:tabs>
        <w:ind w:left="994"/>
        <w:rPr>
          <w:rFonts w:cs="Tahoma"/>
        </w:rPr>
      </w:pPr>
    </w:p>
    <w:p w:rsidR="00C21366" w:rsidRPr="00FC0C73" w:rsidRDefault="00C21366" w:rsidP="00C21366">
      <w:pPr>
        <w:spacing w:after="60"/>
        <w:ind w:left="720"/>
        <w:rPr>
          <w:rFonts w:cs="Tahoma"/>
        </w:rPr>
      </w:pPr>
      <w:r w:rsidRPr="00FC0C73">
        <w:rPr>
          <w:rFonts w:eastAsia="Calibri" w:cs="Tahoma"/>
          <w:b/>
          <w:color w:val="000000"/>
          <w:szCs w:val="18"/>
        </w:rPr>
        <w:t>Windows Companion Abronnementslicentie (CSL) en MDOP</w:t>
      </w:r>
    </w:p>
    <w:p w:rsidR="00C21366" w:rsidRPr="00946F7D" w:rsidRDefault="00C21366" w:rsidP="00C21366">
      <w:pPr>
        <w:tabs>
          <w:tab w:val="left" w:pos="1440"/>
        </w:tabs>
        <w:ind w:left="720"/>
        <w:rPr>
          <w:rFonts w:cs="Tahoma"/>
          <w:lang w:val="nl-NL"/>
        </w:rPr>
      </w:pPr>
      <w:r w:rsidRPr="00946F7D">
        <w:rPr>
          <w:rFonts w:cs="Tahoma"/>
          <w:color w:val="000000"/>
          <w:szCs w:val="18"/>
          <w:lang w:val="nl-NL"/>
        </w:rPr>
        <w:t>Primaire Gebruikers van een apparaat dat wordt gedekt door een actieve MDOP-licentie en CSL mogen gebruikmaken van MDOP-functionaliteit door middel van hun companionapparaten zonder aanvullende MDOP-licenties aan te schaffen voor elk companionapparaat.</w:t>
      </w:r>
    </w:p>
    <w:p w:rsidR="00C21366" w:rsidRPr="00946F7D" w:rsidRDefault="00C21366" w:rsidP="00C21366">
      <w:pPr>
        <w:tabs>
          <w:tab w:val="left" w:pos="1440"/>
        </w:tabs>
        <w:ind w:left="994"/>
        <w:rPr>
          <w:rFonts w:cs="Tahoma"/>
          <w:lang w:val="nl-NL"/>
        </w:rPr>
      </w:pPr>
    </w:p>
    <w:p w:rsidR="00C21366" w:rsidRPr="00946F7D" w:rsidRDefault="00C21366" w:rsidP="00C21366">
      <w:pPr>
        <w:spacing w:after="60"/>
        <w:ind w:left="720"/>
        <w:rPr>
          <w:rFonts w:cs="Tahoma"/>
          <w:lang w:val="nl-NL"/>
        </w:rPr>
      </w:pPr>
      <w:r w:rsidRPr="00946F7D">
        <w:rPr>
          <w:rFonts w:eastAsia="Calibri" w:cs="Tahoma"/>
          <w:b/>
          <w:color w:val="000000"/>
          <w:szCs w:val="18"/>
          <w:lang w:val="nl-NL"/>
        </w:rPr>
        <w:t>Aanbieding van Windows Intune (per Apparaat) voor klanten van Microsoft Desktop Optimization Pack (MDOP) die de Asset Inventory Service gebruiken</w:t>
      </w:r>
    </w:p>
    <w:p w:rsidR="00C21366" w:rsidRPr="00946F7D" w:rsidRDefault="00C21366" w:rsidP="00B76AE8">
      <w:pPr>
        <w:ind w:left="720"/>
        <w:rPr>
          <w:rFonts w:cs="Tahoma"/>
          <w:lang w:val="nl-NL"/>
        </w:rPr>
      </w:pPr>
      <w:r w:rsidRPr="00946F7D">
        <w:rPr>
          <w:rFonts w:cs="Tahoma"/>
          <w:color w:val="000000"/>
          <w:szCs w:val="18"/>
          <w:lang w:val="nl-NL"/>
        </w:rPr>
        <w:t>De Asset Inventory Service (AIS) dat wordt aangeboden als onderdeel van MDOP, wordt stopgezet op 3</w:t>
      </w:r>
      <w:r w:rsidR="00B76AE8">
        <w:rPr>
          <w:rFonts w:cs="Tahoma"/>
          <w:color w:val="000000"/>
          <w:szCs w:val="18"/>
          <w:lang w:val="nl-NL"/>
        </w:rPr>
        <w:t> </w:t>
      </w:r>
      <w:r w:rsidRPr="00946F7D">
        <w:rPr>
          <w:rFonts w:cs="Tahoma"/>
          <w:color w:val="000000"/>
          <w:szCs w:val="18"/>
          <w:lang w:val="nl-NL"/>
        </w:rPr>
        <w:t xml:space="preserve">april 2013. Vanaf die datum zullen klanten niet langer toegang hebben tot de service. MDOP-klanten waarvoor in Volume Licensing Service Center op of voor 30 april 2012 actieve AIS-accounts zijn geactiveerd, hebben de mogelijkheid de overgang te maken naar en gebruik te maken van de online diensten van Windows Intune </w:t>
      </w:r>
      <w:r w:rsidRPr="00946F7D">
        <w:rPr>
          <w:rFonts w:cs="Tahoma"/>
          <w:szCs w:val="18"/>
          <w:lang w:val="nl-NL"/>
        </w:rPr>
        <w:t>(per Apparaat)</w:t>
      </w:r>
      <w:r w:rsidRPr="00946F7D">
        <w:rPr>
          <w:rFonts w:cs="Tahoma"/>
          <w:color w:val="000000"/>
          <w:szCs w:val="18"/>
          <w:lang w:val="nl-NL"/>
        </w:rPr>
        <w:t xml:space="preserve">, </w:t>
      </w:r>
      <w:r w:rsidRPr="00946F7D">
        <w:rPr>
          <w:rFonts w:cs="Tahoma"/>
          <w:color w:val="000000"/>
          <w:lang w:val="nl-NL"/>
        </w:rPr>
        <w:t xml:space="preserve">mits </w:t>
      </w:r>
      <w:r w:rsidRPr="00946F7D">
        <w:rPr>
          <w:rFonts w:cs="Tahoma"/>
          <w:color w:val="000000"/>
          <w:szCs w:val="18"/>
          <w:lang w:val="nl-NL"/>
        </w:rPr>
        <w:t xml:space="preserve">Windows Intune </w:t>
      </w:r>
      <w:r w:rsidRPr="00946F7D">
        <w:rPr>
          <w:rFonts w:cs="Tahoma"/>
          <w:szCs w:val="18"/>
          <w:lang w:val="nl-NL"/>
        </w:rPr>
        <w:t>(per Apparaat)</w:t>
      </w:r>
      <w:r w:rsidRPr="00946F7D">
        <w:rPr>
          <w:rFonts w:cs="Tahoma"/>
          <w:color w:val="000000"/>
          <w:lang w:val="nl-NL"/>
        </w:rPr>
        <w:t xml:space="preserve"> commercieel beschikbaar in het land</w:t>
      </w:r>
      <w:r w:rsidR="00B76AE8">
        <w:rPr>
          <w:rFonts w:cs="Tahoma"/>
          <w:color w:val="000000"/>
          <w:lang w:val="nl-NL"/>
        </w:rPr>
        <w:t> </w:t>
      </w:r>
      <w:r w:rsidRPr="00946F7D">
        <w:rPr>
          <w:rFonts w:cs="Tahoma"/>
          <w:color w:val="000000"/>
          <w:lang w:val="nl-NL"/>
        </w:rPr>
        <w:t xml:space="preserve">van de klant. Een lijst van landen waar Windows Intune </w:t>
      </w:r>
      <w:r w:rsidRPr="00946F7D">
        <w:rPr>
          <w:rFonts w:cs="Tahoma"/>
          <w:szCs w:val="18"/>
          <w:lang w:val="nl-NL"/>
        </w:rPr>
        <w:t xml:space="preserve">(per Apparaat) </w:t>
      </w:r>
      <w:r w:rsidRPr="00946F7D">
        <w:rPr>
          <w:rFonts w:cs="Tahoma"/>
          <w:color w:val="000000"/>
          <w:lang w:val="nl-NL"/>
        </w:rPr>
        <w:t xml:space="preserve">commercieel beschikbaar is, vindt u hier: </w:t>
      </w:r>
      <w:hyperlink r:id="rId40" w:history="1">
        <w:r w:rsidRPr="00946F7D">
          <w:rPr>
            <w:rFonts w:cs="Tahoma"/>
            <w:color w:val="0000FF"/>
            <w:u w:val="single"/>
            <w:lang w:val="nl-NL"/>
          </w:rPr>
          <w:t>www.microsoft.com/en-us/windows/windowsintune/faq/default.aspx</w:t>
        </w:r>
      </w:hyperlink>
      <w:r w:rsidRPr="00946F7D">
        <w:rPr>
          <w:rFonts w:cs="Tahoma"/>
          <w:color w:val="0000FF"/>
          <w:u w:val="single"/>
          <w:lang w:val="nl-NL"/>
        </w:rPr>
        <w:t>.</w:t>
      </w:r>
    </w:p>
    <w:p w:rsidR="00C21366" w:rsidRPr="00946F7D" w:rsidRDefault="00C21366" w:rsidP="00C21366">
      <w:pPr>
        <w:ind w:left="720"/>
        <w:rPr>
          <w:rFonts w:cs="Tahoma"/>
          <w:lang w:val="nl-NL"/>
        </w:rPr>
      </w:pPr>
    </w:p>
    <w:p w:rsidR="00C21366" w:rsidRPr="00FC0C73" w:rsidRDefault="00C21366" w:rsidP="00C21366">
      <w:pPr>
        <w:spacing w:after="60"/>
        <w:ind w:left="720"/>
        <w:rPr>
          <w:rFonts w:cs="Tahoma"/>
        </w:rPr>
      </w:pPr>
      <w:r w:rsidRPr="00FC0C73">
        <w:rPr>
          <w:rFonts w:eastAsia="Calibri" w:cs="Tahoma"/>
          <w:b/>
          <w:color w:val="000000"/>
          <w:szCs w:val="18"/>
        </w:rPr>
        <w:t>Details aanbieding</w:t>
      </w:r>
    </w:p>
    <w:p w:rsidR="00C21366" w:rsidRPr="00946F7D" w:rsidRDefault="00C21366" w:rsidP="00C21366">
      <w:pPr>
        <w:numPr>
          <w:ilvl w:val="1"/>
          <w:numId w:val="82"/>
        </w:numPr>
        <w:spacing w:after="60"/>
        <w:rPr>
          <w:rFonts w:cs="Tahoma"/>
          <w:lang w:val="nl-NL"/>
        </w:rPr>
      </w:pPr>
      <w:r w:rsidRPr="00946F7D">
        <w:rPr>
          <w:rFonts w:eastAsia="Calibri" w:cs="Tahoma"/>
          <w:color w:val="000000"/>
          <w:szCs w:val="18"/>
          <w:lang w:val="nl-NL"/>
        </w:rPr>
        <w:t>Deze aanbieding kan op elk ogenblik tussen 3 april 2012 en de afloop van het huidige MDOP-abonnement van de klant worden geaccepteerd.</w:t>
      </w:r>
    </w:p>
    <w:p w:rsidR="00C21366" w:rsidRPr="00946F7D" w:rsidRDefault="00C21366" w:rsidP="00C21366">
      <w:pPr>
        <w:numPr>
          <w:ilvl w:val="1"/>
          <w:numId w:val="82"/>
        </w:numPr>
        <w:spacing w:after="60"/>
        <w:rPr>
          <w:rFonts w:cs="Tahoma"/>
          <w:lang w:val="nl-NL"/>
        </w:rPr>
      </w:pPr>
      <w:r w:rsidRPr="00946F7D">
        <w:rPr>
          <w:rFonts w:eastAsia="Calibri" w:cs="Tahoma"/>
          <w:color w:val="000000"/>
          <w:szCs w:val="18"/>
          <w:lang w:val="nl-NL"/>
        </w:rPr>
        <w:t xml:space="preserve">Om de aanbieding te accepteren, moeten klanten (1) een </w:t>
      </w:r>
      <w:r w:rsidRPr="00946F7D">
        <w:rPr>
          <w:rFonts w:cs="Tahoma"/>
          <w:szCs w:val="18"/>
          <w:lang w:val="nl-NL"/>
        </w:rPr>
        <w:t xml:space="preserve">evaluatieaccount voor Windows Intune (per Apparaat) </w:t>
      </w:r>
      <w:r w:rsidRPr="00946F7D">
        <w:rPr>
          <w:rFonts w:eastAsia="Calibri" w:cs="Tahoma"/>
          <w:color w:val="000000"/>
          <w:szCs w:val="18"/>
          <w:lang w:val="nl-NL"/>
        </w:rPr>
        <w:t>maken door naar</w:t>
      </w:r>
      <w:r w:rsidR="000B368D">
        <w:rPr>
          <w:rFonts w:eastAsia="Calibri" w:cs="Tahoma"/>
          <w:color w:val="000000"/>
          <w:szCs w:val="18"/>
          <w:lang w:val="nl-NL"/>
        </w:rPr>
        <w:br/>
      </w:r>
      <w:r w:rsidRPr="00946F7D">
        <w:rPr>
          <w:rFonts w:eastAsia="Calibri" w:cs="Tahoma"/>
          <w:color w:val="000000"/>
          <w:szCs w:val="18"/>
          <w:lang w:val="nl-NL"/>
        </w:rPr>
        <w:t>http://www.microsoft.com/en-us/windows/windowsintune/try-and-buy.aspx te gaan en vervolgens (2) het acceptatieformulier voor de aanbieding in te dienen op http://go.microsoft.com/fwlink/?LinkID=242876.</w:t>
      </w:r>
    </w:p>
    <w:p w:rsidR="00C21366" w:rsidRPr="00946F7D" w:rsidRDefault="00C21366" w:rsidP="00C21366">
      <w:pPr>
        <w:numPr>
          <w:ilvl w:val="1"/>
          <w:numId w:val="82"/>
        </w:numPr>
        <w:spacing w:after="60"/>
        <w:rPr>
          <w:rFonts w:cs="Tahoma"/>
          <w:lang w:val="nl-NL"/>
        </w:rPr>
      </w:pPr>
      <w:r w:rsidRPr="00946F7D">
        <w:rPr>
          <w:rFonts w:eastAsia="Calibri" w:cs="Tahoma"/>
          <w:color w:val="000000"/>
          <w:szCs w:val="18"/>
          <w:lang w:val="nl-NL"/>
        </w:rPr>
        <w:t xml:space="preserve">Toegang tot en gebruik van Windows Intune </w:t>
      </w:r>
      <w:r w:rsidRPr="00946F7D">
        <w:rPr>
          <w:rFonts w:cs="Tahoma"/>
          <w:szCs w:val="18"/>
          <w:lang w:val="nl-NL"/>
        </w:rPr>
        <w:t xml:space="preserve">(per Apparaat) </w:t>
      </w:r>
      <w:r w:rsidRPr="00946F7D">
        <w:rPr>
          <w:rFonts w:eastAsia="Calibri" w:cs="Tahoma"/>
          <w:color w:val="000000"/>
          <w:szCs w:val="18"/>
          <w:lang w:val="nl-NL"/>
        </w:rPr>
        <w:t>in het kader van deze aanbieding zullen aflopen nadat het MDOP-abonnement van de klant is afgelopen.</w:t>
      </w:r>
    </w:p>
    <w:p w:rsidR="00C21366" w:rsidRPr="002B192B" w:rsidRDefault="00C21366" w:rsidP="00C21366">
      <w:pPr>
        <w:numPr>
          <w:ilvl w:val="1"/>
          <w:numId w:val="82"/>
        </w:numPr>
        <w:spacing w:after="60"/>
        <w:rPr>
          <w:rFonts w:cs="Tahoma"/>
          <w:lang w:val="nl-NL"/>
        </w:rPr>
      </w:pPr>
      <w:r w:rsidRPr="00946F7D">
        <w:rPr>
          <w:rFonts w:eastAsia="Calibri" w:cs="Tahoma"/>
          <w:color w:val="000000"/>
          <w:szCs w:val="18"/>
          <w:lang w:val="nl-NL"/>
        </w:rPr>
        <w:t>De voorwaarden van de licentieovereenkomst van de klant, de Universele licentievoorwaarden van de Gebruiksrechten voor het Product en het gedeelte Algemene licentievoorwaarden voor Microsoft Online Services van de Product Use Rights, bepalen het gebruik van deze service.</w:t>
      </w:r>
    </w:p>
    <w:p w:rsidR="00C21366" w:rsidRPr="00946F7D" w:rsidRDefault="00C21366" w:rsidP="00C21366">
      <w:pPr>
        <w:numPr>
          <w:ilvl w:val="1"/>
          <w:numId w:val="82"/>
        </w:numPr>
        <w:spacing w:after="60"/>
        <w:rPr>
          <w:rFonts w:cs="Tahoma"/>
          <w:lang w:val="nl-NL"/>
        </w:rPr>
      </w:pPr>
      <w:r w:rsidRPr="00946F7D">
        <w:rPr>
          <w:rFonts w:eastAsia="Calibri" w:cs="Tahoma"/>
          <w:color w:val="000000"/>
          <w:szCs w:val="18"/>
          <w:lang w:val="nl-NL"/>
        </w:rPr>
        <w:t xml:space="preserve">Het aantal apparaten waarvan een klant in aanmerking komt voor toegang tot Windows Intune </w:t>
      </w:r>
      <w:r w:rsidRPr="00946F7D">
        <w:rPr>
          <w:rFonts w:cs="Tahoma"/>
          <w:szCs w:val="18"/>
          <w:lang w:val="nl-NL"/>
        </w:rPr>
        <w:t>(per Apparaat)</w:t>
      </w:r>
      <w:r w:rsidRPr="00946F7D">
        <w:rPr>
          <w:rFonts w:eastAsia="Calibri" w:cs="Tahoma"/>
          <w:color w:val="000000"/>
          <w:szCs w:val="18"/>
          <w:lang w:val="nl-NL"/>
        </w:rPr>
        <w:t xml:space="preserve"> in het kader van deze aanbieding, is gelijk aan het totale aantal plaatsen van het </w:t>
      </w:r>
      <w:r w:rsidRPr="00946F7D">
        <w:rPr>
          <w:rFonts w:eastAsia="Calibri" w:cs="Tahoma"/>
          <w:color w:val="000000"/>
          <w:szCs w:val="18"/>
          <w:lang w:val="nl-NL"/>
        </w:rPr>
        <w:lastRenderedPageBreak/>
        <w:t xml:space="preserve">AIS-abonnement van de klant op het ogenblik waarop de klant deze aanbieding voor Windows Intune </w:t>
      </w:r>
      <w:r w:rsidRPr="00946F7D">
        <w:rPr>
          <w:rFonts w:cs="Tahoma"/>
          <w:szCs w:val="18"/>
          <w:lang w:val="nl-NL"/>
        </w:rPr>
        <w:t>(per Apparaat)</w:t>
      </w:r>
      <w:r w:rsidRPr="00946F7D">
        <w:rPr>
          <w:rFonts w:eastAsia="Calibri" w:cs="Tahoma"/>
          <w:color w:val="000000"/>
          <w:szCs w:val="18"/>
          <w:lang w:val="nl-NL"/>
        </w:rPr>
        <w:t xml:space="preserve"> accepteert. AIS-plaatsen die op elk ogenblik zijn toegevoegd tot op het ogenblik waarop de klant de Windows</w:t>
      </w:r>
      <w:r w:rsidR="00F61EAD" w:rsidRPr="00F61EAD">
        <w:rPr>
          <w:rFonts w:eastAsia="Calibri" w:cs="Tahoma"/>
          <w:color w:val="000000"/>
          <w:szCs w:val="18"/>
          <w:vertAlign w:val="superscript"/>
          <w:lang w:val="nl-NL"/>
        </w:rPr>
        <w:t>®</w:t>
      </w:r>
      <w:r w:rsidRPr="00946F7D">
        <w:rPr>
          <w:rFonts w:eastAsia="Calibri" w:cs="Tahoma"/>
          <w:color w:val="000000"/>
          <w:szCs w:val="18"/>
          <w:lang w:val="nl-NL"/>
        </w:rPr>
        <w:t xml:space="preserve"> Intune-aanbieding accepteert, zullen worden opgenomen in het aantal.</w:t>
      </w:r>
    </w:p>
    <w:p w:rsidR="00C21366" w:rsidRPr="00946F7D" w:rsidRDefault="00C21366" w:rsidP="00C21366">
      <w:pPr>
        <w:numPr>
          <w:ilvl w:val="1"/>
          <w:numId w:val="82"/>
        </w:numPr>
        <w:spacing w:after="60"/>
        <w:rPr>
          <w:rFonts w:cs="Tahoma"/>
          <w:lang w:val="nl-NL"/>
        </w:rPr>
      </w:pPr>
      <w:r w:rsidRPr="00946F7D">
        <w:rPr>
          <w:rFonts w:eastAsia="Calibri" w:cs="Tahoma"/>
          <w:color w:val="000000"/>
          <w:szCs w:val="18"/>
          <w:lang w:val="nl-NL"/>
        </w:rPr>
        <w:t xml:space="preserve">MDOP-plaatsen die zijn verkregen nadat een klant deze aanbieding voor Windows Intune </w:t>
      </w:r>
      <w:r w:rsidRPr="00946F7D">
        <w:rPr>
          <w:rFonts w:cs="Tahoma"/>
          <w:szCs w:val="18"/>
          <w:lang w:val="nl-NL"/>
        </w:rPr>
        <w:t>(per Apparaat)</w:t>
      </w:r>
      <w:r w:rsidRPr="00946F7D">
        <w:rPr>
          <w:rFonts w:eastAsia="Calibri" w:cs="Tahoma"/>
          <w:color w:val="000000"/>
          <w:szCs w:val="18"/>
          <w:lang w:val="nl-NL"/>
        </w:rPr>
        <w:t xml:space="preserve"> heeft geaccepteerd, inclusief licenties die zijn verkregen via het true-up-proces op grond van diens volume license overeenkomst, komen niet in aanmerking voor toegang tot Windows Intune </w:t>
      </w:r>
      <w:r w:rsidRPr="00946F7D">
        <w:rPr>
          <w:rFonts w:cs="Tahoma"/>
          <w:szCs w:val="18"/>
          <w:lang w:val="nl-NL"/>
        </w:rPr>
        <w:t>(per Apparaat)</w:t>
      </w:r>
      <w:r w:rsidRPr="00946F7D">
        <w:rPr>
          <w:rFonts w:eastAsia="Calibri" w:cs="Tahoma"/>
          <w:color w:val="000000"/>
          <w:szCs w:val="18"/>
          <w:lang w:val="nl-NL"/>
        </w:rPr>
        <w:t xml:space="preserve"> in het kader van deze aanbieding. Als een klant toegang wil verkrijgen tot Windows Intune </w:t>
      </w:r>
      <w:r w:rsidRPr="00946F7D">
        <w:rPr>
          <w:rFonts w:cs="Tahoma"/>
          <w:szCs w:val="18"/>
          <w:lang w:val="nl-NL"/>
        </w:rPr>
        <w:t>(per Apparaat)</w:t>
      </w:r>
      <w:r w:rsidRPr="00946F7D">
        <w:rPr>
          <w:rFonts w:eastAsia="Calibri" w:cs="Tahoma"/>
          <w:color w:val="000000"/>
          <w:szCs w:val="18"/>
          <w:lang w:val="nl-NL"/>
        </w:rPr>
        <w:t xml:space="preserve"> vanaf een aantal apparaten dat het op grond van deze aanbieding toegelaten aantal overschrijdt, moet deze afzonderlijk aanvullende licenties aanschaffen.</w:t>
      </w:r>
    </w:p>
    <w:p w:rsidR="00C21366" w:rsidRPr="00946F7D" w:rsidRDefault="00C21366" w:rsidP="00C21366">
      <w:pPr>
        <w:numPr>
          <w:ilvl w:val="1"/>
          <w:numId w:val="82"/>
        </w:numPr>
        <w:spacing w:after="60"/>
        <w:rPr>
          <w:rFonts w:cs="Tahoma"/>
          <w:lang w:val="nl-NL"/>
        </w:rPr>
      </w:pPr>
      <w:r w:rsidRPr="00946F7D">
        <w:rPr>
          <w:rFonts w:eastAsia="Calibri" w:cs="Tahoma"/>
          <w:color w:val="000000"/>
          <w:szCs w:val="18"/>
          <w:lang w:val="nl-NL"/>
        </w:rPr>
        <w:t xml:space="preserve">De toegangsrechten voor Windows Intune </w:t>
      </w:r>
      <w:r w:rsidRPr="00946F7D">
        <w:rPr>
          <w:rFonts w:cs="Tahoma"/>
          <w:szCs w:val="18"/>
          <w:lang w:val="nl-NL"/>
        </w:rPr>
        <w:t>(per Apparaat)</w:t>
      </w:r>
      <w:r w:rsidRPr="00946F7D">
        <w:rPr>
          <w:rFonts w:eastAsia="Calibri" w:cs="Tahoma"/>
          <w:color w:val="000000"/>
          <w:szCs w:val="18"/>
          <w:lang w:val="nl-NL"/>
        </w:rPr>
        <w:t xml:space="preserve"> omvatten in het kader van deze aanbieding geen rechten om het Windows desktop operating system te gebruiken. </w:t>
      </w:r>
      <w:bookmarkStart w:id="1101" w:name="_24_Windows®_Companion"/>
      <w:bookmarkStart w:id="1102" w:name="_24_Windows®_8"/>
      <w:bookmarkStart w:id="1103" w:name="Sys_22WindowsPartnersLearning"/>
      <w:bookmarkEnd w:id="1100"/>
      <w:bookmarkEnd w:id="1101"/>
      <w:bookmarkEnd w:id="1102"/>
    </w:p>
    <w:p w:rsidR="00C21366" w:rsidRPr="00946F7D" w:rsidRDefault="00C21366" w:rsidP="00C21366">
      <w:pPr>
        <w:rPr>
          <w:rFonts w:cs="Tahoma"/>
          <w:lang w:val="nl-NL"/>
        </w:rPr>
      </w:pPr>
    </w:p>
    <w:p w:rsidR="00C21366" w:rsidRPr="00946F7D" w:rsidRDefault="00C21366" w:rsidP="00C21366">
      <w:pPr>
        <w:rPr>
          <w:rFonts w:cs="Tahoma"/>
          <w:lang w:val="nl-NL"/>
        </w:rPr>
      </w:pPr>
    </w:p>
    <w:p w:rsidR="00C21366" w:rsidRPr="00946F7D" w:rsidRDefault="00C21366" w:rsidP="00C21366">
      <w:pPr>
        <w:pStyle w:val="Heading3"/>
        <w:rPr>
          <w:rFonts w:ascii="Tahoma" w:hAnsi="Tahoma" w:cs="Tahoma"/>
          <w:lang w:val="nl-NL"/>
        </w:rPr>
      </w:pPr>
      <w:bookmarkStart w:id="1104" w:name="_25_Windows_Embedded"/>
      <w:bookmarkStart w:id="1105" w:name="_Toc368299919"/>
      <w:bookmarkEnd w:id="1104"/>
      <w:r w:rsidRPr="00946F7D">
        <w:rPr>
          <w:rFonts w:ascii="Tahoma" w:hAnsi="Tahoma" w:cs="Tahoma"/>
          <w:caps/>
          <w:color w:val="F66400"/>
          <w:sz w:val="22"/>
          <w:vertAlign w:val="superscript"/>
          <w:lang w:val="nl-NL"/>
        </w:rPr>
        <w:t>26</w:t>
      </w:r>
      <w:r w:rsidRPr="0084240E">
        <w:rPr>
          <w:rFonts w:ascii="Tahoma" w:hAnsi="Tahoma" w:cs="Tahoma"/>
          <w:caps/>
          <w:color w:val="F66400"/>
          <w:sz w:val="22"/>
          <w:lang w:val="nl-NL"/>
        </w:rPr>
        <w:t xml:space="preserve"> </w:t>
      </w:r>
      <w:r w:rsidRPr="00946F7D">
        <w:rPr>
          <w:rFonts w:ascii="Tahoma" w:hAnsi="Tahoma" w:cs="Tahoma"/>
          <w:color w:val="F66400"/>
          <w:sz w:val="22"/>
          <w:lang w:val="nl-NL"/>
        </w:rPr>
        <w:t>Windows Embedded 8 Standard Enterprise Kit</w:t>
      </w:r>
      <w:bookmarkEnd w:id="1105"/>
    </w:p>
    <w:p w:rsidR="00C21366" w:rsidRPr="00946F7D" w:rsidRDefault="00C21366" w:rsidP="00C21366">
      <w:pPr>
        <w:pStyle w:val="FootnoteBulletLevel1"/>
        <w:tabs>
          <w:tab w:val="clear" w:pos="900"/>
        </w:tabs>
        <w:adjustRightInd/>
        <w:spacing w:before="0" w:after="0"/>
        <w:ind w:left="720" w:hanging="7"/>
        <w:textAlignment w:val="auto"/>
        <w:rPr>
          <w:rFonts w:ascii="Tahoma" w:hAnsi="Tahoma" w:cs="Tahoma"/>
          <w:lang w:val="nl-NL"/>
        </w:rPr>
      </w:pPr>
    </w:p>
    <w:p w:rsidR="00C21366" w:rsidRPr="00946F7D" w:rsidRDefault="00C21366" w:rsidP="0084240E">
      <w:pPr>
        <w:pStyle w:val="FootnoteBulletLevel1"/>
        <w:tabs>
          <w:tab w:val="clear" w:pos="900"/>
        </w:tabs>
        <w:adjustRightInd/>
        <w:spacing w:before="0" w:after="0"/>
        <w:ind w:left="720" w:firstLine="0"/>
        <w:textAlignment w:val="auto"/>
        <w:rPr>
          <w:rFonts w:ascii="Tahoma" w:hAnsi="Tahoma" w:cs="Tahoma"/>
          <w:lang w:val="nl-NL"/>
        </w:rPr>
      </w:pPr>
      <w:r w:rsidRPr="00946F7D">
        <w:rPr>
          <w:rFonts w:ascii="Tahoma" w:hAnsi="Tahoma" w:cs="Tahoma"/>
          <w:sz w:val="18"/>
          <w:szCs w:val="22"/>
          <w:lang w:val="nl-NL"/>
        </w:rPr>
        <w:t>Klanten die een OEM-apparaat aanschaffen waarop Windows Embedded 8 Standard-software is voorgeïnstalleerd, kunnen een licentie voor Windows Embedded 8 Standard Enterprise Kit aanschaffen voor het licentiëren, ontgrendelen en activeren van bepaalde softwarefuncties (waaronder Windows DirectAccess, BranchCache en AppLocker). Het gebruik van de softwarefuncties die worden geactiveerd door de licentie die in het kader van deze aanbieding wordt verleend, is onderworpen aan de voorwaarden van de licentieovereenkomst van de klant en de softwarelicentievoorwaarden voor de onderliggende Windows Embedded 8 Standard-software. Het recht op het gebruik van de softwarefuncties vervalt wanneer het recht</w:t>
      </w:r>
      <w:r w:rsidR="0084240E">
        <w:rPr>
          <w:rFonts w:ascii="Tahoma" w:hAnsi="Tahoma" w:cs="Tahoma"/>
          <w:sz w:val="18"/>
          <w:szCs w:val="22"/>
          <w:lang w:val="nl-NL"/>
        </w:rPr>
        <w:t> </w:t>
      </w:r>
      <w:r w:rsidRPr="00946F7D">
        <w:rPr>
          <w:rFonts w:ascii="Tahoma" w:hAnsi="Tahoma" w:cs="Tahoma"/>
          <w:sz w:val="18"/>
          <w:szCs w:val="22"/>
          <w:lang w:val="nl-NL"/>
        </w:rPr>
        <w:t xml:space="preserve">op het gebruik van de onderliggende Windows Embedded 8 Standard-software vervalt. De Windows Embedded 8 Standard Enterprise Kit-licentie moet permanent zijn toegewezen aan één apparaat en mag niet worden overgedragen aan een ander apparaat. </w:t>
      </w:r>
    </w:p>
    <w:p w:rsidR="00C21366" w:rsidRPr="00946F7D" w:rsidRDefault="00C21366" w:rsidP="00C21366">
      <w:pPr>
        <w:contextualSpacing/>
        <w:rPr>
          <w:rFonts w:cs="Tahoma"/>
          <w:lang w:val="nl-NL"/>
        </w:rPr>
      </w:pPr>
    </w:p>
    <w:p w:rsidR="00C21366" w:rsidRPr="00946F7D" w:rsidRDefault="00C21366" w:rsidP="00C21366">
      <w:pPr>
        <w:contextualSpacing/>
        <w:rPr>
          <w:rFonts w:cs="Tahoma"/>
          <w:lang w:val="nl-NL"/>
        </w:rPr>
      </w:pPr>
    </w:p>
    <w:p w:rsidR="00C21366" w:rsidRPr="00946F7D" w:rsidRDefault="00C21366" w:rsidP="00C21366">
      <w:pPr>
        <w:pStyle w:val="Heading3"/>
        <w:rPr>
          <w:rFonts w:ascii="Tahoma" w:hAnsi="Tahoma" w:cs="Tahoma"/>
          <w:lang w:val="nl-NL"/>
        </w:rPr>
      </w:pPr>
      <w:bookmarkStart w:id="1106" w:name="_26_Windows_Embedded"/>
      <w:bookmarkStart w:id="1107" w:name="_27_Windows_Embedded"/>
      <w:bookmarkStart w:id="1108" w:name="_Toc368299920"/>
      <w:bookmarkEnd w:id="1106"/>
      <w:bookmarkEnd w:id="1107"/>
      <w:r w:rsidRPr="00946F7D">
        <w:rPr>
          <w:rFonts w:ascii="Tahoma" w:hAnsi="Tahoma" w:cs="Tahoma"/>
          <w:caps/>
          <w:color w:val="F66400"/>
          <w:sz w:val="22"/>
          <w:vertAlign w:val="superscript"/>
          <w:lang w:val="nl-NL"/>
        </w:rPr>
        <w:t>27</w:t>
      </w:r>
      <w:r w:rsidRPr="0084240E">
        <w:rPr>
          <w:rFonts w:ascii="Tahoma" w:hAnsi="Tahoma" w:cs="Tahoma"/>
          <w:caps/>
          <w:color w:val="F66400"/>
          <w:sz w:val="22"/>
          <w:lang w:val="nl-NL"/>
        </w:rPr>
        <w:t xml:space="preserve"> </w:t>
      </w:r>
      <w:r w:rsidRPr="00946F7D">
        <w:rPr>
          <w:rFonts w:ascii="Tahoma" w:hAnsi="Tahoma" w:cs="Tahoma"/>
          <w:color w:val="F66400"/>
          <w:sz w:val="22"/>
          <w:lang w:val="nl-NL"/>
        </w:rPr>
        <w:t>Windows Embedded 8 Industry Pro Sideloading</w:t>
      </w:r>
      <w:bookmarkEnd w:id="1108"/>
      <w:r w:rsidRPr="00946F7D">
        <w:rPr>
          <w:rFonts w:ascii="Tahoma" w:hAnsi="Tahoma" w:cs="Tahoma"/>
          <w:caps/>
          <w:color w:val="F66400"/>
          <w:sz w:val="22"/>
          <w:vertAlign w:val="superscript"/>
          <w:lang w:val="nl-NL"/>
        </w:rPr>
        <w:t xml:space="preserve"> </w:t>
      </w:r>
    </w:p>
    <w:p w:rsidR="00C21366" w:rsidRPr="00946F7D" w:rsidRDefault="00C21366" w:rsidP="00C21366">
      <w:pPr>
        <w:spacing w:after="60"/>
        <w:ind w:left="720"/>
        <w:rPr>
          <w:rFonts w:cs="Tahoma"/>
          <w:lang w:val="nl-NL"/>
        </w:rPr>
      </w:pPr>
    </w:p>
    <w:p w:rsidR="00C21366" w:rsidRPr="00946F7D" w:rsidRDefault="00C21366" w:rsidP="00C21366">
      <w:pPr>
        <w:spacing w:after="60"/>
        <w:ind w:left="720"/>
        <w:rPr>
          <w:rFonts w:cs="Tahoma"/>
          <w:lang w:val="nl-NL"/>
        </w:rPr>
      </w:pPr>
      <w:r w:rsidRPr="00946F7D">
        <w:rPr>
          <w:rFonts w:cs="Tahoma"/>
          <w:b/>
          <w:szCs w:val="18"/>
          <w:lang w:val="nl-NL"/>
        </w:rPr>
        <w:t>Windows Embedded 8 Industry Pro Sideloading-licentie beschikbaar voor aankoop</w:t>
      </w:r>
    </w:p>
    <w:p w:rsidR="00C21366" w:rsidRPr="00946F7D" w:rsidRDefault="00C21366" w:rsidP="00C21366">
      <w:pPr>
        <w:ind w:left="720"/>
        <w:rPr>
          <w:rFonts w:cs="Tahoma"/>
          <w:lang w:val="nl-NL"/>
        </w:rPr>
      </w:pPr>
      <w:r w:rsidRPr="00946F7D">
        <w:rPr>
          <w:rFonts w:cs="Tahoma"/>
          <w:szCs w:val="18"/>
          <w:lang w:val="nl-NL"/>
        </w:rPr>
        <w:t>Klanten kunnen een Windows Embedded 8 Industry Pro Sideloading-licentie aanschaffen voor apparaten met een licentie voor Windows Embedded 8 Industry Pro. Elke licentie moet permanent zijn toegewezen aan één apparaat. Opmerking: u mag Sideloading-licenties die zijn verkregen voor Windows Embedded 8 Pro niet gebruiken op apparaten waarop Windows Embedded 8 Industry Pro wordt uitgevoerd. Voor apparaten met Windows Embedded 8 Pro raadpleegt u de productaantekening ‘Windows 8 Enterprise Sideloading‘ in dit document.</w:t>
      </w:r>
    </w:p>
    <w:p w:rsidR="00C21366" w:rsidRPr="00946F7D" w:rsidRDefault="00C21366" w:rsidP="00C21366">
      <w:pPr>
        <w:rPr>
          <w:rFonts w:cs="Tahoma"/>
          <w:lang w:val="nl-NL"/>
        </w:rPr>
      </w:pPr>
    </w:p>
    <w:p w:rsidR="00C21366" w:rsidRPr="00946F7D" w:rsidRDefault="00C21366" w:rsidP="00C21366">
      <w:pPr>
        <w:contextualSpacing/>
        <w:rPr>
          <w:rFonts w:cs="Tahoma"/>
          <w:lang w:val="nl-NL"/>
        </w:rPr>
      </w:pPr>
    </w:p>
    <w:p w:rsidR="00C21366" w:rsidRPr="00FC0C73" w:rsidRDefault="00C21366" w:rsidP="00C21366">
      <w:pPr>
        <w:pStyle w:val="Heading3"/>
        <w:rPr>
          <w:rFonts w:ascii="Tahoma" w:hAnsi="Tahoma" w:cs="Tahoma"/>
        </w:rPr>
      </w:pPr>
      <w:bookmarkStart w:id="1109" w:name="_27_Windows®_Embedded"/>
      <w:bookmarkStart w:id="1110" w:name="_28_Windows®_Embedded"/>
      <w:bookmarkStart w:id="1111" w:name="_Toc368299921"/>
      <w:bookmarkEnd w:id="1109"/>
      <w:bookmarkEnd w:id="1110"/>
      <w:r w:rsidRPr="00FC0C73">
        <w:rPr>
          <w:rFonts w:ascii="Tahoma" w:hAnsi="Tahoma" w:cs="Tahoma"/>
          <w:caps/>
          <w:color w:val="F66400"/>
          <w:sz w:val="22"/>
          <w:vertAlign w:val="superscript"/>
        </w:rPr>
        <w:t>28</w:t>
      </w:r>
      <w:r w:rsidRPr="0084240E">
        <w:rPr>
          <w:rFonts w:ascii="Tahoma" w:hAnsi="Tahoma" w:cs="Tahoma"/>
          <w:caps/>
          <w:color w:val="F66400"/>
          <w:sz w:val="22"/>
        </w:rPr>
        <w:t xml:space="preserve"> </w:t>
      </w:r>
      <w:r w:rsidRPr="00FC0C73">
        <w:rPr>
          <w:rFonts w:ascii="Tahoma" w:hAnsi="Tahoma" w:cs="Tahoma"/>
          <w:color w:val="F66400"/>
          <w:sz w:val="22"/>
        </w:rPr>
        <w:t>Windows</w:t>
      </w:r>
      <w:r w:rsidR="00F61EAD" w:rsidRPr="00F61EAD">
        <w:rPr>
          <w:rFonts w:ascii="Tahoma" w:hAnsi="Tahoma" w:cs="Tahoma"/>
          <w:color w:val="F66400"/>
          <w:sz w:val="22"/>
          <w:vertAlign w:val="superscript"/>
        </w:rPr>
        <w:t>®</w:t>
      </w:r>
      <w:r w:rsidRPr="00FC0C73">
        <w:rPr>
          <w:rFonts w:ascii="Tahoma" w:hAnsi="Tahoma" w:cs="Tahoma"/>
          <w:color w:val="F66400"/>
          <w:sz w:val="22"/>
        </w:rPr>
        <w:t xml:space="preserve"> Embedded 8 Industry Pro Upgrade</w:t>
      </w:r>
      <w:bookmarkEnd w:id="1111"/>
    </w:p>
    <w:p w:rsidR="00C21366" w:rsidRPr="00FC0C73" w:rsidRDefault="00C21366" w:rsidP="00C21366">
      <w:pPr>
        <w:rPr>
          <w:rFonts w:cs="Tahoma"/>
        </w:rPr>
      </w:pPr>
    </w:p>
    <w:p w:rsidR="00C21366" w:rsidRPr="00FC0C73" w:rsidRDefault="00C21366" w:rsidP="00C21366">
      <w:pPr>
        <w:pStyle w:val="FootnoteBulletLevel1"/>
        <w:tabs>
          <w:tab w:val="clear" w:pos="900"/>
        </w:tabs>
        <w:adjustRightInd/>
        <w:spacing w:before="0" w:after="60"/>
        <w:ind w:left="720" w:firstLine="0"/>
        <w:textAlignment w:val="auto"/>
        <w:rPr>
          <w:rFonts w:ascii="Tahoma" w:hAnsi="Tahoma" w:cs="Tahoma"/>
        </w:rPr>
      </w:pPr>
      <w:r w:rsidRPr="00FC0C73">
        <w:rPr>
          <w:rFonts w:ascii="Tahoma" w:hAnsi="Tahoma" w:cs="Tahoma"/>
          <w:b/>
          <w:bCs/>
          <w:sz w:val="18"/>
          <w:szCs w:val="18"/>
        </w:rPr>
        <w:t>Windows</w:t>
      </w:r>
      <w:r w:rsidR="00F61EAD" w:rsidRPr="00F61EAD">
        <w:rPr>
          <w:rFonts w:ascii="Tahoma" w:hAnsi="Tahoma" w:cs="Tahoma"/>
          <w:b/>
          <w:bCs/>
          <w:sz w:val="18"/>
          <w:szCs w:val="18"/>
          <w:vertAlign w:val="superscript"/>
        </w:rPr>
        <w:t>®</w:t>
      </w:r>
      <w:r w:rsidRPr="00FC0C73">
        <w:rPr>
          <w:rFonts w:ascii="Tahoma" w:hAnsi="Tahoma" w:cs="Tahoma"/>
          <w:b/>
          <w:bCs/>
          <w:sz w:val="18"/>
          <w:szCs w:val="18"/>
        </w:rPr>
        <w:t xml:space="preserve"> Embedded 8 Industry Pro Upgrade en Software Assurance</w:t>
      </w:r>
      <w:r w:rsidRPr="00FC0C73">
        <w:rPr>
          <w:rFonts w:ascii="Tahoma" w:hAnsi="Tahoma" w:cs="Tahoma"/>
          <w:b/>
          <w:sz w:val="18"/>
          <w:szCs w:val="18"/>
          <w:u w:val="single"/>
        </w:rPr>
        <w:t xml:space="preserve"> </w:t>
      </w:r>
    </w:p>
    <w:p w:rsidR="00C21366" w:rsidRPr="00FC0C73" w:rsidRDefault="00C21366" w:rsidP="00C21366">
      <w:pPr>
        <w:ind w:left="720"/>
        <w:rPr>
          <w:rFonts w:cs="Tahoma"/>
        </w:rPr>
      </w:pPr>
      <w:r w:rsidRPr="00FC0C73">
        <w:rPr>
          <w:rFonts w:cs="Tahoma"/>
          <w:szCs w:val="18"/>
          <w:u w:val="single"/>
        </w:rPr>
        <w:t>Upgradelicentie voor Operating System (OS) voor Windows Embedded 8 Industry Pro</w:t>
      </w:r>
    </w:p>
    <w:p w:rsidR="00C21366" w:rsidRPr="00946F7D" w:rsidRDefault="00C21366" w:rsidP="00C21366">
      <w:pPr>
        <w:pStyle w:val="FootnoteBulletLevel1"/>
        <w:tabs>
          <w:tab w:val="clear" w:pos="900"/>
        </w:tabs>
        <w:adjustRightInd/>
        <w:spacing w:before="0" w:after="0"/>
        <w:ind w:left="720" w:hanging="7"/>
        <w:textAlignment w:val="auto"/>
        <w:rPr>
          <w:rFonts w:ascii="Tahoma" w:hAnsi="Tahoma" w:cs="Tahoma"/>
          <w:lang w:val="nl-NL"/>
        </w:rPr>
      </w:pPr>
      <w:r w:rsidRPr="00FC0C73">
        <w:rPr>
          <w:rFonts w:ascii="Tahoma" w:hAnsi="Tahoma" w:cs="Tahoma"/>
          <w:sz w:val="18"/>
          <w:szCs w:val="18"/>
        </w:rPr>
        <w:t xml:space="preserve">De licenties voor operating systems die voor Windows Embedded 8 Industry Pro worden verleend, zijn uitsluitend upgradelicenties. </w:t>
      </w:r>
      <w:r w:rsidRPr="00946F7D">
        <w:rPr>
          <w:rFonts w:ascii="Tahoma" w:hAnsi="Tahoma" w:cs="Tahoma"/>
          <w:sz w:val="18"/>
          <w:szCs w:val="18"/>
          <w:lang w:val="nl-NL"/>
        </w:rPr>
        <w:t>Licenties voor volledige desktop operating systems zijn niet beschikbaar. Elke desktopcomputer waarvoor u Windows Embedded 8 Industry Pro Upgrade aanschaft en uitvoert, moet derhalve zijn voorzien van een licentie voor het uitvoeren van een van de hieronder vermelde kwalificerende operating systems.</w:t>
      </w:r>
    </w:p>
    <w:p w:rsidR="00C21366" w:rsidRDefault="00C21366" w:rsidP="00C21366">
      <w:pPr>
        <w:ind w:left="720"/>
        <w:rPr>
          <w:rFonts w:cs="Tahoma"/>
          <w:lang w:val="nl-NL"/>
        </w:rPr>
      </w:pPr>
    </w:p>
    <w:p w:rsidR="00C21366" w:rsidRPr="00FC0C73" w:rsidRDefault="00C21366" w:rsidP="00C21366">
      <w:pPr>
        <w:ind w:left="720"/>
        <w:rPr>
          <w:rFonts w:cs="Tahoma"/>
        </w:rPr>
      </w:pPr>
      <w:r w:rsidRPr="00FC0C73">
        <w:rPr>
          <w:rFonts w:cs="Tahoma"/>
          <w:szCs w:val="18"/>
          <w:u w:val="single"/>
        </w:rPr>
        <w:t>Regels voor kwalificerende Operating Systems voor Windows Embedded 8 Industry Pro</w:t>
      </w:r>
    </w:p>
    <w:p w:rsidR="00C21366" w:rsidRPr="00946F7D" w:rsidRDefault="00C21366" w:rsidP="00C21366">
      <w:pPr>
        <w:numPr>
          <w:ilvl w:val="0"/>
          <w:numId w:val="84"/>
        </w:numPr>
        <w:spacing w:after="60"/>
        <w:ind w:left="1440"/>
        <w:rPr>
          <w:rFonts w:cs="Tahoma"/>
          <w:lang w:val="nl-NL"/>
        </w:rPr>
      </w:pPr>
      <w:r w:rsidRPr="00946F7D">
        <w:rPr>
          <w:rFonts w:cs="Tahoma"/>
          <w:szCs w:val="18"/>
          <w:lang w:val="nl-NL"/>
        </w:rPr>
        <w:t>Het kwalificerende OS moet zijn geïnstalleerd op het apparaat waaraan de Windows Embedded 8 Industry Pro Upgrade-licentie wordt toegewezen.</w:t>
      </w:r>
    </w:p>
    <w:p w:rsidR="00C21366" w:rsidRPr="00946F7D" w:rsidRDefault="00C21366" w:rsidP="00C21366">
      <w:pPr>
        <w:numPr>
          <w:ilvl w:val="1"/>
          <w:numId w:val="86"/>
        </w:numPr>
        <w:spacing w:after="60"/>
        <w:ind w:left="1440"/>
        <w:rPr>
          <w:rFonts w:cs="Tahoma"/>
          <w:lang w:val="nl-NL"/>
        </w:rPr>
      </w:pPr>
      <w:r w:rsidRPr="00946F7D">
        <w:rPr>
          <w:rFonts w:cs="Tahoma"/>
          <w:szCs w:val="18"/>
          <w:lang w:val="nl-NL"/>
        </w:rPr>
        <w:t xml:space="preserve">Met uitzondering van hetgeen hieronder is bepaald, dienen klanten het kwalificerende Operating System van het apparaat te verwijderen om de Windows Embedded 8 Industry Pro Upgrade-licentie in gebruik te kunnen nemen. </w:t>
      </w:r>
    </w:p>
    <w:p w:rsidR="00C21366" w:rsidRPr="00946F7D" w:rsidRDefault="00C21366" w:rsidP="00C21366">
      <w:pPr>
        <w:numPr>
          <w:ilvl w:val="1"/>
          <w:numId w:val="86"/>
        </w:numPr>
        <w:spacing w:after="60"/>
        <w:ind w:left="1440"/>
        <w:rPr>
          <w:rFonts w:cs="Tahoma"/>
          <w:lang w:val="nl-NL"/>
        </w:rPr>
      </w:pPr>
      <w:r w:rsidRPr="00946F7D">
        <w:rPr>
          <w:rFonts w:cs="Tahoma"/>
          <w:szCs w:val="18"/>
          <w:lang w:val="nl-NL"/>
        </w:rPr>
        <w:lastRenderedPageBreak/>
        <w:t>Klanten die meer dan één gelicentieerd OS willen installeren en uitvoeren (met inbegrip van het kwalificerende OS), kunnen Software Assurance verkrijgen voor hun Windows Embedded 8 Industry Pro Upgrade-licentie.</w:t>
      </w:r>
    </w:p>
    <w:p w:rsidR="00C21366" w:rsidRPr="00946F7D" w:rsidRDefault="00C21366" w:rsidP="00C21366">
      <w:pPr>
        <w:numPr>
          <w:ilvl w:val="1"/>
          <w:numId w:val="86"/>
        </w:numPr>
        <w:ind w:left="1440"/>
        <w:rPr>
          <w:rFonts w:cs="Tahoma"/>
          <w:lang w:val="nl-NL"/>
        </w:rPr>
      </w:pPr>
      <w:r w:rsidRPr="00946F7D">
        <w:rPr>
          <w:rFonts w:cs="Tahoma"/>
          <w:szCs w:val="18"/>
          <w:lang w:val="nl-NL"/>
        </w:rPr>
        <w:t xml:space="preserve">Klanten die beschikken over actieve Software Assurance dekking hoeven het kwalificerende Operating System niet te verwijderen en kunnen het kwalificerende Operating System en Windows Embedded 8 Industry Pro naast elkaar installeren en gebruiken. </w:t>
      </w:r>
    </w:p>
    <w:p w:rsidR="00C21366" w:rsidRPr="00946F7D" w:rsidRDefault="00C21366" w:rsidP="00C21366">
      <w:pPr>
        <w:spacing w:after="60"/>
        <w:rPr>
          <w:rFonts w:cs="Tahoma"/>
          <w:lang w:val="nl-NL"/>
        </w:rPr>
      </w:pPr>
    </w:p>
    <w:p w:rsidR="00C21366" w:rsidRPr="00946F7D" w:rsidRDefault="00C21366" w:rsidP="000B368D">
      <w:pPr>
        <w:pStyle w:val="ListParagraph"/>
        <w:rPr>
          <w:rFonts w:ascii="Tahoma" w:hAnsi="Tahoma" w:cs="Tahoma"/>
          <w:lang w:val="da-DK"/>
        </w:rPr>
      </w:pPr>
      <w:r w:rsidRPr="00946F7D">
        <w:rPr>
          <w:rFonts w:ascii="Tahoma" w:hAnsi="Tahoma" w:cs="Tahoma"/>
          <w:sz w:val="18"/>
          <w:szCs w:val="18"/>
          <w:u w:val="single"/>
          <w:lang w:val="da-DK"/>
        </w:rPr>
        <w:t>Kwalificerende Operating Systems (“Kwalificerend OS</w:t>
      </w:r>
      <w:r w:rsidR="000B368D">
        <w:rPr>
          <w:rFonts w:ascii="Tahoma" w:hAnsi="Tahoma" w:cs="Tahoma"/>
          <w:sz w:val="18"/>
          <w:szCs w:val="18"/>
          <w:u w:val="single"/>
          <w:lang w:val="da-DK"/>
        </w:rPr>
        <w:t>”</w:t>
      </w:r>
      <w:r w:rsidRPr="00946F7D">
        <w:rPr>
          <w:rFonts w:ascii="Tahoma" w:hAnsi="Tahoma" w:cs="Tahoma"/>
          <w:sz w:val="18"/>
          <w:szCs w:val="18"/>
          <w:u w:val="single"/>
          <w:lang w:val="da-DK"/>
        </w:rPr>
        <w:t>)</w:t>
      </w:r>
    </w:p>
    <w:p w:rsidR="00C21366" w:rsidRPr="00FC0C73" w:rsidRDefault="00C21366" w:rsidP="00C21366">
      <w:pPr>
        <w:numPr>
          <w:ilvl w:val="1"/>
          <w:numId w:val="86"/>
        </w:numPr>
        <w:spacing w:after="60"/>
        <w:ind w:left="1440"/>
        <w:rPr>
          <w:rFonts w:cs="Tahoma"/>
        </w:rPr>
      </w:pPr>
      <w:r w:rsidRPr="00FC0C73">
        <w:rPr>
          <w:rFonts w:cs="Tahoma"/>
          <w:szCs w:val="18"/>
        </w:rPr>
        <w:t>Windows Embedded for Point of Service (WEPOS)</w:t>
      </w:r>
    </w:p>
    <w:p w:rsidR="00C21366" w:rsidRPr="00FC0C73" w:rsidRDefault="00C21366" w:rsidP="00C21366">
      <w:pPr>
        <w:numPr>
          <w:ilvl w:val="1"/>
          <w:numId w:val="86"/>
        </w:numPr>
        <w:spacing w:after="60"/>
        <w:ind w:left="1440"/>
        <w:rPr>
          <w:rFonts w:cs="Tahoma"/>
        </w:rPr>
      </w:pPr>
      <w:r w:rsidRPr="00FC0C73">
        <w:rPr>
          <w:rFonts w:cs="Tahoma"/>
          <w:szCs w:val="18"/>
        </w:rPr>
        <w:t>Windows Embedded POSReady 2009 en POSReady 7</w:t>
      </w:r>
    </w:p>
    <w:p w:rsidR="00C21366" w:rsidRPr="00FC0C73" w:rsidRDefault="00C21366" w:rsidP="00C21366">
      <w:pPr>
        <w:numPr>
          <w:ilvl w:val="1"/>
          <w:numId w:val="86"/>
        </w:numPr>
        <w:spacing w:after="60"/>
        <w:ind w:left="1440"/>
        <w:rPr>
          <w:rFonts w:cs="Tahoma"/>
        </w:rPr>
      </w:pPr>
      <w:r w:rsidRPr="00FC0C73">
        <w:rPr>
          <w:rFonts w:cs="Tahoma"/>
          <w:szCs w:val="18"/>
        </w:rPr>
        <w:t xml:space="preserve">Windows XP Professional for Embedded Systems </w:t>
      </w:r>
    </w:p>
    <w:p w:rsidR="00C21366" w:rsidRPr="00FC0C73" w:rsidRDefault="00C21366" w:rsidP="00C21366">
      <w:pPr>
        <w:numPr>
          <w:ilvl w:val="1"/>
          <w:numId w:val="86"/>
        </w:numPr>
        <w:spacing w:after="60"/>
        <w:ind w:left="1440"/>
        <w:rPr>
          <w:rFonts w:cs="Tahoma"/>
        </w:rPr>
      </w:pPr>
      <w:r w:rsidRPr="00FC0C73">
        <w:rPr>
          <w:rFonts w:cs="Tahoma"/>
          <w:szCs w:val="18"/>
        </w:rPr>
        <w:t>Windows Vista Business for Embedded Systems en Windows Vista Ultimate for Embedded Systems</w:t>
      </w:r>
    </w:p>
    <w:p w:rsidR="00C21366" w:rsidRPr="00FC0C73" w:rsidRDefault="00C21366" w:rsidP="00C21366">
      <w:pPr>
        <w:numPr>
          <w:ilvl w:val="1"/>
          <w:numId w:val="86"/>
        </w:numPr>
        <w:spacing w:after="60"/>
        <w:ind w:left="1440"/>
        <w:rPr>
          <w:rFonts w:cs="Tahoma"/>
        </w:rPr>
      </w:pPr>
      <w:r w:rsidRPr="00FC0C73">
        <w:rPr>
          <w:rFonts w:cs="Tahoma"/>
          <w:szCs w:val="18"/>
        </w:rPr>
        <w:t xml:space="preserve">Windows 2000 Professional for Embedded Systems </w:t>
      </w:r>
    </w:p>
    <w:p w:rsidR="00C21366" w:rsidRPr="00FC0C73" w:rsidRDefault="00C21366" w:rsidP="00C21366">
      <w:pPr>
        <w:numPr>
          <w:ilvl w:val="1"/>
          <w:numId w:val="86"/>
        </w:numPr>
        <w:spacing w:after="60"/>
        <w:ind w:left="1440"/>
        <w:rPr>
          <w:rFonts w:cs="Tahoma"/>
        </w:rPr>
      </w:pPr>
      <w:r w:rsidRPr="00FC0C73">
        <w:rPr>
          <w:rFonts w:cs="Tahoma"/>
          <w:szCs w:val="18"/>
        </w:rPr>
        <w:t>Windows NT Embedded for Embedded Systems</w:t>
      </w:r>
    </w:p>
    <w:p w:rsidR="00C21366" w:rsidRPr="00FC0C73" w:rsidRDefault="00C21366" w:rsidP="00C21366">
      <w:pPr>
        <w:numPr>
          <w:ilvl w:val="1"/>
          <w:numId w:val="86"/>
        </w:numPr>
        <w:spacing w:after="60"/>
        <w:ind w:left="1440"/>
        <w:rPr>
          <w:rFonts w:cs="Tahoma"/>
        </w:rPr>
      </w:pPr>
      <w:r w:rsidRPr="00FC0C73">
        <w:rPr>
          <w:rFonts w:cs="Tahoma"/>
          <w:szCs w:val="18"/>
        </w:rPr>
        <w:t>Windows 7 Professional for Embedded Systems</w:t>
      </w:r>
    </w:p>
    <w:p w:rsidR="00C21366" w:rsidRPr="00FC0C73" w:rsidRDefault="00C21366" w:rsidP="00C21366">
      <w:pPr>
        <w:numPr>
          <w:ilvl w:val="1"/>
          <w:numId w:val="86"/>
        </w:numPr>
        <w:spacing w:after="60"/>
        <w:ind w:left="1440"/>
        <w:rPr>
          <w:rFonts w:cs="Tahoma"/>
        </w:rPr>
      </w:pPr>
      <w:r w:rsidRPr="00FC0C73">
        <w:rPr>
          <w:rFonts w:cs="Tahoma"/>
          <w:szCs w:val="18"/>
        </w:rPr>
        <w:t>Windows 7 Ultimate for Embedded Systems</w:t>
      </w:r>
    </w:p>
    <w:p w:rsidR="00C21366" w:rsidRPr="00FC0C73" w:rsidRDefault="00C21366" w:rsidP="00C21366">
      <w:pPr>
        <w:numPr>
          <w:ilvl w:val="1"/>
          <w:numId w:val="86"/>
        </w:numPr>
        <w:spacing w:after="60"/>
        <w:ind w:left="1440"/>
        <w:rPr>
          <w:rFonts w:cs="Tahoma"/>
        </w:rPr>
      </w:pPr>
      <w:r w:rsidRPr="00FC0C73">
        <w:rPr>
          <w:rFonts w:cs="Tahoma"/>
          <w:szCs w:val="18"/>
        </w:rPr>
        <w:t>Windows XP Embedded</w:t>
      </w:r>
    </w:p>
    <w:p w:rsidR="00C21366" w:rsidRPr="00FC0C73" w:rsidRDefault="00C21366" w:rsidP="00C21366">
      <w:pPr>
        <w:numPr>
          <w:ilvl w:val="1"/>
          <w:numId w:val="86"/>
        </w:numPr>
        <w:spacing w:after="60"/>
        <w:ind w:left="1440"/>
        <w:rPr>
          <w:rFonts w:cs="Tahoma"/>
        </w:rPr>
      </w:pPr>
      <w:r w:rsidRPr="00FC0C73">
        <w:rPr>
          <w:rFonts w:cs="Tahoma"/>
          <w:szCs w:val="18"/>
        </w:rPr>
        <w:t>Windows Embedded Standard 7, 2009 en Windows Embedded 8 Standard</w:t>
      </w:r>
    </w:p>
    <w:p w:rsidR="00C21366" w:rsidRPr="00FC0C73" w:rsidRDefault="00C21366" w:rsidP="00C21366">
      <w:pPr>
        <w:numPr>
          <w:ilvl w:val="1"/>
          <w:numId w:val="86"/>
        </w:numPr>
        <w:spacing w:after="60"/>
        <w:ind w:left="1440"/>
        <w:rPr>
          <w:rFonts w:cs="Tahoma"/>
        </w:rPr>
      </w:pPr>
      <w:r w:rsidRPr="00FC0C73">
        <w:rPr>
          <w:rFonts w:cs="Tahoma"/>
          <w:szCs w:val="18"/>
        </w:rPr>
        <w:t>Windows Embedded 8 Pro</w:t>
      </w:r>
    </w:p>
    <w:p w:rsidR="00C21366" w:rsidRPr="00FC0C73" w:rsidRDefault="00C21366" w:rsidP="00C21366">
      <w:pPr>
        <w:numPr>
          <w:ilvl w:val="1"/>
          <w:numId w:val="86"/>
        </w:numPr>
        <w:spacing w:after="60"/>
        <w:ind w:left="1440"/>
        <w:rPr>
          <w:rFonts w:cs="Tahoma"/>
        </w:rPr>
      </w:pPr>
      <w:r w:rsidRPr="00FC0C73">
        <w:rPr>
          <w:rFonts w:cs="Tahoma"/>
          <w:szCs w:val="18"/>
        </w:rPr>
        <w:t>Windows Embedded 8 Industry Pro: zowel Algemeen als Retail</w:t>
      </w:r>
    </w:p>
    <w:p w:rsidR="00C21366" w:rsidRPr="00FC0C73" w:rsidRDefault="00C21366" w:rsidP="00C21366">
      <w:pPr>
        <w:rPr>
          <w:rFonts w:cs="Tahoma"/>
        </w:rPr>
      </w:pPr>
    </w:p>
    <w:p w:rsidR="00C21366" w:rsidRPr="00946F7D" w:rsidRDefault="00C21366" w:rsidP="00C21366">
      <w:pPr>
        <w:pStyle w:val="FootnoteBulletLevel1"/>
        <w:tabs>
          <w:tab w:val="clear" w:pos="900"/>
        </w:tabs>
        <w:spacing w:before="0" w:after="0"/>
        <w:ind w:left="0" w:firstLine="0"/>
        <w:rPr>
          <w:rFonts w:ascii="Tahoma" w:hAnsi="Tahoma" w:cs="Tahoma"/>
          <w:lang w:val="nl-NL"/>
        </w:rPr>
      </w:pPr>
      <w:r w:rsidRPr="00946F7D">
        <w:rPr>
          <w:rFonts w:ascii="Tahoma" w:hAnsi="Tahoma" w:cs="Tahoma"/>
          <w:sz w:val="18"/>
          <w:szCs w:val="18"/>
          <w:lang w:val="nl-NL"/>
        </w:rPr>
        <w:t>Operating Systems die hierboven niet worden vermeld, zijn geen kwalificerende Operating Systems. Bijvoorbeeld een Windows 8 Pro-licentie kwalificeert niet voor de Windows Embedded 8 Industry Upgrade.</w:t>
      </w:r>
    </w:p>
    <w:p w:rsidR="00C21366" w:rsidRPr="00946F7D" w:rsidRDefault="00C21366" w:rsidP="00C21366">
      <w:pPr>
        <w:pStyle w:val="FootnoteBulletLevel1"/>
        <w:tabs>
          <w:tab w:val="clear" w:pos="900"/>
        </w:tabs>
        <w:spacing w:before="0" w:after="0"/>
        <w:ind w:left="0" w:firstLine="0"/>
        <w:rPr>
          <w:rFonts w:ascii="Tahoma" w:hAnsi="Tahoma" w:cs="Tahoma"/>
          <w:lang w:val="nl-NL"/>
        </w:rPr>
      </w:pPr>
    </w:p>
    <w:p w:rsidR="00C21366" w:rsidRPr="00946F7D" w:rsidRDefault="00C21366" w:rsidP="00C21366">
      <w:pPr>
        <w:pStyle w:val="FootnoteBulletLevel2"/>
        <w:tabs>
          <w:tab w:val="clear" w:pos="1260"/>
        </w:tabs>
        <w:adjustRightInd/>
        <w:spacing w:before="0"/>
        <w:ind w:left="0" w:firstLine="0"/>
        <w:textAlignment w:val="auto"/>
        <w:rPr>
          <w:rFonts w:ascii="Tahoma" w:hAnsi="Tahoma" w:cs="Tahoma"/>
          <w:lang w:val="nl-NL"/>
        </w:rPr>
      </w:pPr>
      <w:r w:rsidRPr="00946F7D">
        <w:rPr>
          <w:rFonts w:ascii="Tahoma" w:hAnsi="Tahoma" w:cs="Tahoma"/>
          <w:sz w:val="18"/>
          <w:szCs w:val="18"/>
          <w:lang w:val="nl-NL"/>
        </w:rPr>
        <w:t>Klanten die Windows Embedded 8 Industry Pro Upgrade en Software Assurance samen willen aanschaffen, beschikken over de volgende mogelijkheden:</w:t>
      </w:r>
    </w:p>
    <w:p w:rsidR="00C21366" w:rsidRPr="00946F7D" w:rsidRDefault="00C21366" w:rsidP="00C21366">
      <w:pPr>
        <w:pStyle w:val="FootnoteBulletLevel2"/>
        <w:numPr>
          <w:ilvl w:val="0"/>
          <w:numId w:val="25"/>
        </w:numPr>
        <w:adjustRightInd/>
        <w:spacing w:before="0" w:after="60"/>
        <w:ind w:left="1440"/>
        <w:textAlignment w:val="auto"/>
        <w:rPr>
          <w:rFonts w:ascii="Tahoma" w:hAnsi="Tahoma" w:cs="Tahoma"/>
          <w:lang w:val="nl-NL"/>
        </w:rPr>
      </w:pPr>
      <w:r w:rsidRPr="00946F7D">
        <w:rPr>
          <w:rFonts w:ascii="Tahoma" w:hAnsi="Tahoma" w:cs="Tahoma"/>
          <w:sz w:val="18"/>
          <w:szCs w:val="18"/>
          <w:lang w:val="nl-NL"/>
        </w:rPr>
        <w:t>Enterprise Overeenkomst, Select Plus, Open Value (niet-bedrijfsomvattend) en Open License-programma‘s:</w:t>
      </w:r>
    </w:p>
    <w:p w:rsidR="00C21366" w:rsidRPr="00946F7D" w:rsidRDefault="00C21366" w:rsidP="00C21366">
      <w:pPr>
        <w:pStyle w:val="AppendixBodyText"/>
        <w:numPr>
          <w:ilvl w:val="0"/>
          <w:numId w:val="80"/>
        </w:numPr>
        <w:ind w:left="1800" w:right="720"/>
        <w:rPr>
          <w:rFonts w:ascii="Tahoma" w:hAnsi="Tahoma" w:cs="Tahoma"/>
          <w:lang w:val="nl-NL"/>
        </w:rPr>
      </w:pPr>
      <w:r w:rsidRPr="00946F7D">
        <w:rPr>
          <w:rFonts w:ascii="Tahoma" w:hAnsi="Tahoma" w:cs="Tahoma"/>
          <w:color w:val="000000"/>
          <w:sz w:val="18"/>
          <w:szCs w:val="18"/>
          <w:lang w:val="nl-NL"/>
        </w:rPr>
        <w:t>Windows Embedded 8 Industry Pro Upgrade en Software Assurance aanschaffen voor Industry Devices waarop de klant een van de kwalificerende operating systems heeft gelicentieerd en geïnstalleerd die in de bovenstaande Windows Embedded Upgrade-lijst worden weergegeven.</w:t>
      </w:r>
    </w:p>
    <w:p w:rsidR="00C21366" w:rsidRPr="00946F7D" w:rsidRDefault="00C21366" w:rsidP="00C21366">
      <w:pPr>
        <w:pStyle w:val="AppendixBodyText"/>
        <w:numPr>
          <w:ilvl w:val="0"/>
          <w:numId w:val="80"/>
        </w:numPr>
        <w:ind w:left="1800" w:right="720"/>
        <w:rPr>
          <w:rFonts w:ascii="Tahoma" w:hAnsi="Tahoma" w:cs="Tahoma"/>
          <w:lang w:val="nl-NL"/>
        </w:rPr>
      </w:pPr>
      <w:r w:rsidRPr="00946F7D">
        <w:rPr>
          <w:rFonts w:ascii="Tahoma" w:hAnsi="Tahoma" w:cs="Tahoma"/>
          <w:color w:val="000000"/>
          <w:sz w:val="18"/>
          <w:szCs w:val="18"/>
          <w:lang w:val="nl-NL"/>
        </w:rPr>
        <w:t>De klant mag Software Assurance dekking voor Windows Embedded 8 Industry Pro van het originele apparaat opnieuw toewijzen aan een vervangend apparaat, maar niet op korte termijn (dat wil zeggen niet binnen 90 na de laatste toewijzing), zolang (1) de klant de nieuwste versie van dat operating system op het vervangende apparaat heeft gelicentieerd en geïnstalleerd, en (2) de klant alle gerelateerde upgrades voor het operating system van het oorspronkelijke apparaat verwijdert.</w:t>
      </w:r>
    </w:p>
    <w:p w:rsidR="00C21366" w:rsidRPr="00946F7D" w:rsidRDefault="00C21366" w:rsidP="00C21366">
      <w:pPr>
        <w:pStyle w:val="Footnotedash"/>
        <w:spacing w:before="0" w:after="0"/>
        <w:ind w:left="360"/>
        <w:rPr>
          <w:rFonts w:ascii="Tahoma" w:hAnsi="Tahoma" w:cs="Tahoma"/>
          <w:lang w:val="nl-NL"/>
        </w:rPr>
      </w:pPr>
      <w:r w:rsidRPr="00946F7D">
        <w:rPr>
          <w:rFonts w:ascii="Tahoma" w:hAnsi="Tahoma" w:cs="Tahoma"/>
          <w:sz w:val="18"/>
          <w:szCs w:val="18"/>
          <w:u w:val="single"/>
          <w:lang w:val="nl-NL"/>
        </w:rPr>
        <w:t>Downgraderechten</w:t>
      </w:r>
    </w:p>
    <w:p w:rsidR="00C21366" w:rsidRPr="00946F7D" w:rsidRDefault="00C21366" w:rsidP="000B368D">
      <w:pPr>
        <w:pStyle w:val="ListParagraph"/>
        <w:ind w:left="0"/>
        <w:contextualSpacing w:val="0"/>
        <w:rPr>
          <w:rFonts w:ascii="Tahoma" w:hAnsi="Tahoma" w:cs="Tahoma"/>
          <w:lang w:val="nl-NL"/>
        </w:rPr>
      </w:pPr>
      <w:r w:rsidRPr="00946F7D">
        <w:rPr>
          <w:rFonts w:ascii="Tahoma" w:hAnsi="Tahoma" w:cs="Tahoma"/>
          <w:bCs/>
          <w:sz w:val="18"/>
          <w:szCs w:val="18"/>
          <w:lang w:val="nl-NL"/>
        </w:rPr>
        <w:t>Microsoft Windows Embedded 8 Industry Pro:</w:t>
      </w:r>
      <w:r w:rsidRPr="00946F7D">
        <w:rPr>
          <w:rFonts w:ascii="Tahoma" w:hAnsi="Tahoma" w:cs="Tahoma"/>
          <w:b/>
          <w:bCs/>
          <w:sz w:val="18"/>
          <w:szCs w:val="18"/>
          <w:lang w:val="nl-NL"/>
        </w:rPr>
        <w:t xml:space="preserve"> </w:t>
      </w:r>
      <w:r w:rsidRPr="00946F7D">
        <w:rPr>
          <w:rFonts w:ascii="Tahoma" w:hAnsi="Tahoma" w:cs="Tahoma"/>
          <w:sz w:val="18"/>
          <w:szCs w:val="18"/>
          <w:lang w:val="nl-NL"/>
        </w:rPr>
        <w:t>Volume Licensing-klanten met een geldige licentie voor Windows Embedded 8 Industry Pro die is verkregen via het volume licensing-programma voor Windows Embedded 8 Industry, komen in aanmerking om een eerdere versie te gebruiken in plaats van de versie w</w:t>
      </w:r>
      <w:r w:rsidR="000B368D">
        <w:rPr>
          <w:rFonts w:ascii="Tahoma" w:hAnsi="Tahoma" w:cs="Tahoma"/>
          <w:sz w:val="18"/>
          <w:szCs w:val="18"/>
          <w:lang w:val="nl-NL"/>
        </w:rPr>
        <w:t xml:space="preserve">aarvoor ze een licentie hebben. </w:t>
      </w:r>
      <w:r w:rsidRPr="00946F7D">
        <w:rPr>
          <w:rFonts w:ascii="Tahoma" w:hAnsi="Tahoma" w:cs="Tahoma"/>
          <w:sz w:val="18"/>
          <w:szCs w:val="18"/>
          <w:lang w:val="nl-NL"/>
        </w:rPr>
        <w:t>In</w:t>
      </w:r>
      <w:r w:rsidR="000B368D">
        <w:rPr>
          <w:rFonts w:ascii="Tahoma" w:hAnsi="Tahoma" w:cs="Tahoma"/>
          <w:sz w:val="18"/>
          <w:szCs w:val="18"/>
          <w:lang w:val="nl-NL"/>
        </w:rPr>
        <w:t> </w:t>
      </w:r>
      <w:r w:rsidRPr="00946F7D">
        <w:rPr>
          <w:rFonts w:ascii="Tahoma" w:hAnsi="Tahoma" w:cs="Tahoma"/>
          <w:sz w:val="18"/>
          <w:szCs w:val="18"/>
          <w:lang w:val="nl-NL"/>
        </w:rPr>
        <w:t>aanmerking komende eerdere versies van Windows Embedded 8 Industry zijn Windows Embedded POSReady 7 en Windows Embedded POSReady 2009.</w:t>
      </w:r>
    </w:p>
    <w:p w:rsidR="00C21366" w:rsidRDefault="00C21366" w:rsidP="00C21366">
      <w:pPr>
        <w:pStyle w:val="FootnoteBulletLevel2"/>
        <w:tabs>
          <w:tab w:val="clear" w:pos="1260"/>
        </w:tabs>
        <w:spacing w:before="0"/>
        <w:ind w:left="0" w:firstLine="0"/>
        <w:rPr>
          <w:rFonts w:ascii="Tahoma" w:hAnsi="Tahoma" w:cs="Tahoma"/>
          <w:lang w:val="nl-NL"/>
        </w:rPr>
      </w:pPr>
    </w:p>
    <w:p w:rsidR="00C21366" w:rsidRPr="00946F7D" w:rsidRDefault="00C21366" w:rsidP="00C21366">
      <w:pPr>
        <w:pStyle w:val="FootnoteBulletLevel2"/>
        <w:tabs>
          <w:tab w:val="clear" w:pos="1260"/>
        </w:tabs>
        <w:spacing w:before="0"/>
        <w:ind w:left="0" w:firstLine="0"/>
        <w:rPr>
          <w:rFonts w:ascii="Tahoma" w:hAnsi="Tahoma" w:cs="Tahoma"/>
          <w:lang w:val="nl-NL"/>
        </w:rPr>
      </w:pPr>
      <w:r w:rsidRPr="00946F7D">
        <w:rPr>
          <w:rFonts w:ascii="Tahoma" w:hAnsi="Tahoma" w:cs="Tahoma"/>
          <w:sz w:val="18"/>
          <w:szCs w:val="18"/>
          <w:u w:val="single"/>
          <w:lang w:val="nl-NL"/>
        </w:rPr>
        <w:t>Op de re-imaging van Windows Embedded zijn de volgende vereisten van toepassing</w:t>
      </w:r>
      <w:r w:rsidRPr="0084240E">
        <w:rPr>
          <w:rFonts w:ascii="Tahoma" w:hAnsi="Tahoma" w:cs="Tahoma"/>
          <w:sz w:val="18"/>
          <w:szCs w:val="18"/>
          <w:lang w:val="nl-NL"/>
        </w:rPr>
        <w:t>:</w:t>
      </w:r>
    </w:p>
    <w:p w:rsidR="00C21366" w:rsidRPr="00946F7D" w:rsidRDefault="00C21366" w:rsidP="00C21366">
      <w:pPr>
        <w:pStyle w:val="FootnoteBulletLevel2"/>
        <w:tabs>
          <w:tab w:val="clear" w:pos="1260"/>
        </w:tabs>
        <w:spacing w:before="0"/>
        <w:ind w:left="0" w:firstLine="0"/>
        <w:rPr>
          <w:rFonts w:ascii="Tahoma" w:hAnsi="Tahoma" w:cs="Tahoma"/>
          <w:lang w:val="nl-NL"/>
        </w:rPr>
      </w:pPr>
      <w:r w:rsidRPr="00946F7D">
        <w:rPr>
          <w:rFonts w:ascii="Tahoma" w:hAnsi="Tahoma" w:cs="Tahoma"/>
          <w:sz w:val="18"/>
          <w:szCs w:val="18"/>
          <w:lang w:val="nl-NL"/>
        </w:rPr>
        <w:t xml:space="preserve">IAls een derde partij Windows Embedded opnieuw vanaf een installatiekopie op een apparaat van de klant wil installeren, moet de klant die derde partij eerst voorzien van ofwel (a) een ingevuld formulier “Microsoft-licentieverificatie klant voor upgrade van installatieservices voor Microsoft Windows-besturingssysteem door derde partijen”, of (b) kopieën van het handtekeningenformulier van de Microsoft Volume Licensing Overeenkomst die van toepassing is op de upgradesoftware voor het Microsoft-besturingssysteem die wordt geïnstalleerd. Het formulier “Microsoft-licentieverificatie klant voor upgrade van installatieservices voor Microsoft Windows-besturingssysteem door derde partijen” is beschikbaar op </w:t>
      </w:r>
      <w:hyperlink r:id="rId41" w:history="1">
        <w:r w:rsidRPr="00946F7D">
          <w:rPr>
            <w:rFonts w:ascii="Tahoma" w:hAnsi="Tahoma" w:cs="Tahoma"/>
            <w:sz w:val="18"/>
            <w:szCs w:val="18"/>
            <w:lang w:val="nl-NL"/>
          </w:rPr>
          <w:t>www.microsoft.com/licensing/contracts</w:t>
        </w:r>
      </w:hyperlink>
      <w:r w:rsidRPr="00946F7D">
        <w:rPr>
          <w:rFonts w:ascii="Tahoma" w:hAnsi="Tahoma" w:cs="Tahoma"/>
          <w:sz w:val="18"/>
          <w:szCs w:val="18"/>
          <w:lang w:val="nl-NL"/>
        </w:rPr>
        <w:t>.</w:t>
      </w:r>
    </w:p>
    <w:p w:rsidR="00C21366" w:rsidRPr="00946F7D" w:rsidRDefault="00C21366" w:rsidP="00C21366">
      <w:pPr>
        <w:pStyle w:val="Footnotedash"/>
        <w:tabs>
          <w:tab w:val="clear" w:pos="1620"/>
        </w:tabs>
        <w:spacing w:before="0" w:after="0"/>
        <w:ind w:left="360"/>
        <w:rPr>
          <w:rFonts w:ascii="Tahoma" w:hAnsi="Tahoma" w:cs="Tahoma"/>
          <w:lang w:val="nl-NL"/>
        </w:rPr>
      </w:pPr>
      <w:r w:rsidRPr="00946F7D">
        <w:rPr>
          <w:rFonts w:ascii="Tahoma" w:eastAsia="Calibri" w:hAnsi="Tahoma" w:cs="Tahoma"/>
          <w:sz w:val="18"/>
          <w:szCs w:val="18"/>
          <w:u w:val="single"/>
          <w:lang w:val="nl-NL"/>
        </w:rPr>
        <w:lastRenderedPageBreak/>
        <w:t>Beperking voor Industry Devices</w:t>
      </w:r>
    </w:p>
    <w:p w:rsidR="00C21366" w:rsidRPr="00946F7D" w:rsidRDefault="00C21366" w:rsidP="00C21366">
      <w:pPr>
        <w:pStyle w:val="Footnotedash"/>
        <w:tabs>
          <w:tab w:val="clear" w:pos="1620"/>
        </w:tabs>
        <w:spacing w:before="0"/>
        <w:ind w:left="0" w:firstLine="0"/>
        <w:rPr>
          <w:rFonts w:ascii="Tahoma" w:hAnsi="Tahoma" w:cs="Tahoma"/>
          <w:lang w:val="nl-NL"/>
        </w:rPr>
      </w:pPr>
      <w:r w:rsidRPr="00946F7D">
        <w:rPr>
          <w:rFonts w:ascii="Tahoma" w:eastAsia="Calibri" w:hAnsi="Tahoma" w:cs="Tahoma"/>
          <w:sz w:val="18"/>
          <w:szCs w:val="18"/>
          <w:lang w:val="nl-NL"/>
        </w:rPr>
        <w:t xml:space="preserve">Windows Embedded 8 Industry Pro mag alleen op Industry Devices worden geïnstalleerd. Andere apparaten zijn niet toegestaan. </w:t>
      </w:r>
      <w:r w:rsidRPr="00946F7D">
        <w:rPr>
          <w:rFonts w:ascii="Tahoma" w:hAnsi="Tahoma" w:cs="Tahoma"/>
          <w:sz w:val="18"/>
          <w:szCs w:val="18"/>
          <w:lang w:val="nl-NL"/>
        </w:rPr>
        <w:t xml:space="preserve">“Industry Device” (ook wel bekend als line-of-business apparaat) betekent een apparaat dat: (1) met de geïmplementeerde configuratie niet bruikbaar is als computerapparaat voor algemeen gebruik (zoals een pc), een multifunctionele server of een commercieel levensvatbaar apparaat in plaats van deze systemen; en (2) alleen een bedrijfstak- of taakspecifiek systeemprogramma gebruikt (bijvoorbeeld een computergestuurd ontwerpprogramma dat door een architect wordt gebruikt of een verkoopprogramma) (“Bedrijfstakprogramma”). Het apparaat kan voorzieningen en functies bevatten die zijn afgeleid van Microsoft-software of software van derde partijen. Als u met het apparaat desktopfuncties kunt uitvoeren (bijvoorbeeld e-mailen, tekstverwerken, spreadsheets maken, database gebruiken, zoeken op een netwerk of surfen op internet, schema‘s maken of persoonlijke financiën beheren), geldt het volgende voor deze functies: deze (1) mogen alleen worden gebruikt met als doel het ondersteunen van de functionaliteit van het Bedrijfstakprogramma, en (2) moeten technisch geïntegreerd zijn met het Bedrijfstakprogramma of alleen technisch geïmplementeerd beleid of architectuur gebruiken bij gebruik van de functionaliteit van het Bedrijfstakprogramma. </w:t>
      </w:r>
    </w:p>
    <w:p w:rsidR="00C21366" w:rsidRPr="0040575B" w:rsidRDefault="00C21366" w:rsidP="00C21366">
      <w:pPr>
        <w:contextualSpacing/>
        <w:rPr>
          <w:rFonts w:cs="Tahoma"/>
          <w:sz w:val="16"/>
          <w:szCs w:val="16"/>
          <w:lang w:val="nl-NL"/>
        </w:rPr>
      </w:pPr>
    </w:p>
    <w:p w:rsidR="00C21366" w:rsidRPr="0040575B" w:rsidRDefault="00C21366" w:rsidP="00C21366">
      <w:pPr>
        <w:contextualSpacing/>
        <w:rPr>
          <w:rFonts w:cs="Tahoma"/>
          <w:sz w:val="16"/>
          <w:szCs w:val="16"/>
          <w:lang w:val="nl-NL"/>
        </w:rPr>
      </w:pPr>
    </w:p>
    <w:p w:rsidR="00C21366" w:rsidRPr="00946F7D" w:rsidRDefault="00C21366" w:rsidP="00C21366">
      <w:pPr>
        <w:pStyle w:val="Heading3"/>
        <w:keepNext/>
        <w:rPr>
          <w:rFonts w:ascii="Tahoma" w:hAnsi="Tahoma" w:cs="Tahoma"/>
          <w:lang w:val="nl-NL"/>
        </w:rPr>
      </w:pPr>
      <w:bookmarkStart w:id="1112" w:name="_25_Windows®_Companion"/>
      <w:bookmarkStart w:id="1113" w:name="_28_Windows®_Companion"/>
      <w:bookmarkStart w:id="1114" w:name="_29_Windows®_Companion"/>
      <w:bookmarkStart w:id="1115" w:name="_Toc336338281"/>
      <w:bookmarkStart w:id="1116" w:name="_Toc368299922"/>
      <w:bookmarkEnd w:id="1112"/>
      <w:bookmarkEnd w:id="1113"/>
      <w:bookmarkEnd w:id="1114"/>
      <w:r w:rsidRPr="00946F7D">
        <w:rPr>
          <w:rFonts w:ascii="Tahoma" w:hAnsi="Tahoma" w:cs="Tahoma"/>
          <w:caps/>
          <w:color w:val="F66400"/>
          <w:sz w:val="22"/>
          <w:vertAlign w:val="superscript"/>
          <w:lang w:val="nl-NL"/>
        </w:rPr>
        <w:t>29</w:t>
      </w:r>
      <w:r w:rsidRPr="0084240E">
        <w:rPr>
          <w:rFonts w:ascii="Tahoma" w:hAnsi="Tahoma" w:cs="Tahoma"/>
          <w:caps/>
          <w:color w:val="F66400"/>
          <w:sz w:val="22"/>
          <w:lang w:val="nl-NL"/>
        </w:rPr>
        <w:t xml:space="preserve"> </w:t>
      </w:r>
      <w:r w:rsidRPr="00946F7D">
        <w:rPr>
          <w:rFonts w:ascii="Tahoma" w:hAnsi="Tahoma" w:cs="Tahoma"/>
          <w:color w:val="F66400"/>
          <w:sz w:val="22"/>
          <w:lang w:val="nl-NL"/>
        </w:rPr>
        <w:t>Windows</w:t>
      </w:r>
      <w:r w:rsidR="00F61EAD" w:rsidRPr="00F61EAD">
        <w:rPr>
          <w:rFonts w:ascii="Tahoma" w:hAnsi="Tahoma" w:cs="Tahoma"/>
          <w:color w:val="F66400"/>
          <w:sz w:val="22"/>
          <w:vertAlign w:val="superscript"/>
          <w:lang w:val="nl-NL"/>
        </w:rPr>
        <w:t>®</w:t>
      </w:r>
      <w:r w:rsidRPr="00946F7D">
        <w:rPr>
          <w:rFonts w:ascii="Tahoma" w:hAnsi="Tahoma" w:cs="Tahoma"/>
          <w:color w:val="F66400"/>
          <w:sz w:val="22"/>
          <w:lang w:val="nl-NL"/>
        </w:rPr>
        <w:t xml:space="preserve"> Companion Abonnementslicentie</w:t>
      </w:r>
      <w:bookmarkEnd w:id="1115"/>
      <w:bookmarkEnd w:id="1116"/>
    </w:p>
    <w:p w:rsidR="00C21366" w:rsidRPr="0040575B" w:rsidRDefault="00C21366" w:rsidP="00C21366">
      <w:pPr>
        <w:rPr>
          <w:rFonts w:cs="Tahoma"/>
          <w:sz w:val="16"/>
          <w:szCs w:val="16"/>
          <w:lang w:val="nl-NL"/>
        </w:rPr>
      </w:pPr>
    </w:p>
    <w:p w:rsidR="00C21366" w:rsidRPr="00946F7D" w:rsidRDefault="00C21366" w:rsidP="00C21366">
      <w:pPr>
        <w:spacing w:after="60"/>
        <w:ind w:left="720"/>
        <w:rPr>
          <w:rFonts w:cs="Tahoma"/>
          <w:lang w:val="nl-NL"/>
        </w:rPr>
      </w:pPr>
      <w:r w:rsidRPr="00946F7D">
        <w:rPr>
          <w:rFonts w:cs="Tahoma"/>
          <w:b/>
          <w:color w:val="000000"/>
          <w:lang w:val="nl-NL"/>
        </w:rPr>
        <w:t>Instellingen met een School Overeenkomst</w:t>
      </w:r>
    </w:p>
    <w:p w:rsidR="00C21366" w:rsidRPr="00946F7D" w:rsidRDefault="00C21366" w:rsidP="00C21366">
      <w:pPr>
        <w:ind w:left="720"/>
        <w:rPr>
          <w:rFonts w:cs="Tahoma"/>
          <w:lang w:val="nl-NL"/>
        </w:rPr>
      </w:pPr>
      <w:r w:rsidRPr="00946F7D">
        <w:rPr>
          <w:rFonts w:cs="Tahoma"/>
          <w:color w:val="000000"/>
          <w:lang w:val="nl-NL"/>
        </w:rPr>
        <w:t>Instellingen kunnen de Windows Companion Abonnementslicentie (CSL) aanschaffen als ze dekking hebben voor de kwalificerende producten. Het maximale aantal CSL’s dat kan worden aangeschaft is gelijk aan het aantal In Aanmerking Komende Pc’s van de instelling voor de kwalificerende producten.</w:t>
      </w:r>
    </w:p>
    <w:p w:rsidR="00C21366" w:rsidRPr="0040575B" w:rsidRDefault="00C21366" w:rsidP="00C21366">
      <w:pPr>
        <w:rPr>
          <w:rFonts w:cs="Tahoma"/>
          <w:sz w:val="16"/>
          <w:szCs w:val="16"/>
          <w:lang w:val="nl-NL"/>
        </w:rPr>
      </w:pPr>
    </w:p>
    <w:p w:rsidR="00C21366" w:rsidRPr="00946F7D" w:rsidRDefault="00C21366" w:rsidP="00C21366">
      <w:pPr>
        <w:spacing w:after="60"/>
        <w:ind w:left="720"/>
        <w:rPr>
          <w:rFonts w:cs="Tahoma"/>
          <w:lang w:val="nl-NL"/>
        </w:rPr>
      </w:pPr>
      <w:r w:rsidRPr="00946F7D">
        <w:rPr>
          <w:rFonts w:cs="Tahoma"/>
          <w:b/>
          <w:color w:val="000000"/>
          <w:lang w:val="nl-NL"/>
        </w:rPr>
        <w:t>Companion-apparaten en gekwalificeerde apparaten</w:t>
      </w:r>
    </w:p>
    <w:p w:rsidR="00C21366" w:rsidRPr="00946F7D" w:rsidRDefault="00C21366" w:rsidP="0084240E">
      <w:pPr>
        <w:ind w:left="720"/>
        <w:rPr>
          <w:rFonts w:cs="Tahoma"/>
          <w:lang w:val="nl-NL"/>
        </w:rPr>
      </w:pPr>
      <w:r w:rsidRPr="00946F7D">
        <w:rPr>
          <w:rFonts w:cs="Tahoma"/>
          <w:color w:val="000000"/>
          <w:lang w:val="nl-NL"/>
        </w:rPr>
        <w:t>Companion-apparaten die gebruikmaken van gebruiksrechten op grond van de CSL zijn Gekwalificeerde Apparaten. De CSL is een Enterprise Product en voldoet derhalve aan de vereisten voor het onderdeel Systemen in het kader van aankoopverplichtingen voor Gekwalificeerde Apparaten. Er kan een willekeurige</w:t>
      </w:r>
      <w:r w:rsidR="0084240E">
        <w:rPr>
          <w:rFonts w:cs="Tahoma"/>
          <w:color w:val="000000"/>
          <w:lang w:val="nl-NL"/>
        </w:rPr>
        <w:t> </w:t>
      </w:r>
      <w:r w:rsidRPr="00946F7D">
        <w:rPr>
          <w:rFonts w:cs="Tahoma"/>
          <w:color w:val="000000"/>
          <w:lang w:val="nl-NL"/>
        </w:rPr>
        <w:t>hoeveelheid CSL's worden aangeschaft, en er hoeft geen CSL te worden aangeschaft voor alle</w:t>
      </w:r>
      <w:r w:rsidR="0084240E">
        <w:rPr>
          <w:rFonts w:cs="Tahoma"/>
          <w:color w:val="000000"/>
          <w:lang w:val="nl-NL"/>
        </w:rPr>
        <w:t> </w:t>
      </w:r>
      <w:r w:rsidRPr="00946F7D">
        <w:rPr>
          <w:rFonts w:cs="Tahoma"/>
          <w:color w:val="000000"/>
          <w:lang w:val="nl-NL"/>
        </w:rPr>
        <w:t xml:space="preserve">Gekwalificeerde </w:t>
      </w:r>
      <w:r w:rsidRPr="00946F7D">
        <w:rPr>
          <w:rFonts w:cs="Tahoma"/>
          <w:lang w:val="nl-NL"/>
        </w:rPr>
        <w:t>Apparaten van een organisatie, maar het aantal CSL's mag niet hoger zijn dan de het</w:t>
      </w:r>
      <w:r w:rsidR="0084240E">
        <w:rPr>
          <w:rFonts w:cs="Tahoma"/>
          <w:lang w:val="nl-NL"/>
        </w:rPr>
        <w:t> </w:t>
      </w:r>
      <w:r w:rsidRPr="00946F7D">
        <w:rPr>
          <w:rFonts w:cs="Tahoma"/>
          <w:lang w:val="nl-NL"/>
        </w:rPr>
        <w:t>aantal van alle Windows Upgrades en VDA-licenties.</w:t>
      </w:r>
    </w:p>
    <w:p w:rsidR="00C21366" w:rsidRPr="0040575B" w:rsidRDefault="00C21366" w:rsidP="00C21366">
      <w:pPr>
        <w:rPr>
          <w:rFonts w:cs="Tahoma"/>
          <w:sz w:val="16"/>
          <w:szCs w:val="16"/>
          <w:lang w:val="nl-NL"/>
        </w:rPr>
      </w:pPr>
    </w:p>
    <w:p w:rsidR="00C21366" w:rsidRPr="0040575B" w:rsidRDefault="00C21366" w:rsidP="00C21366">
      <w:pPr>
        <w:rPr>
          <w:rFonts w:cs="Tahoma"/>
          <w:sz w:val="16"/>
          <w:szCs w:val="16"/>
          <w:lang w:val="nl-NL"/>
        </w:rPr>
      </w:pPr>
    </w:p>
    <w:p w:rsidR="00C21366" w:rsidRPr="00946F7D" w:rsidRDefault="00C21366" w:rsidP="00C21366">
      <w:pPr>
        <w:pStyle w:val="Heading3"/>
        <w:rPr>
          <w:rFonts w:ascii="Tahoma" w:hAnsi="Tahoma" w:cs="Tahoma"/>
          <w:lang w:val="nl-NL"/>
        </w:rPr>
      </w:pPr>
      <w:bookmarkStart w:id="1117" w:name="_26_Windows_Vista"/>
      <w:bookmarkStart w:id="1118" w:name="_29_Windows_Vista"/>
      <w:bookmarkStart w:id="1119" w:name="_29_30_Windows"/>
      <w:bookmarkStart w:id="1120" w:name="_30_Windows_Vista"/>
      <w:bookmarkStart w:id="1121" w:name="_Toc336338282"/>
      <w:bookmarkStart w:id="1122" w:name="_Toc368299923"/>
      <w:bookmarkStart w:id="1123" w:name="Sys_24WindowsVistaDVDPack"/>
      <w:bookmarkEnd w:id="1117"/>
      <w:bookmarkEnd w:id="1118"/>
      <w:bookmarkEnd w:id="1119"/>
      <w:bookmarkEnd w:id="1120"/>
      <w:r w:rsidRPr="00946F7D">
        <w:rPr>
          <w:rFonts w:ascii="Tahoma" w:hAnsi="Tahoma" w:cs="Tahoma"/>
          <w:caps/>
          <w:color w:val="F66400"/>
          <w:sz w:val="22"/>
          <w:vertAlign w:val="superscript"/>
          <w:lang w:val="nl-NL"/>
        </w:rPr>
        <w:t>30</w:t>
      </w:r>
      <w:r w:rsidRPr="00946F7D">
        <w:rPr>
          <w:rFonts w:ascii="Tahoma" w:eastAsia="Times New Roman" w:hAnsi="Tahoma" w:cs="Tahoma"/>
          <w:bCs/>
          <w:color w:val="F66400"/>
          <w:sz w:val="22"/>
          <w:szCs w:val="22"/>
          <w:lang w:val="nl-NL"/>
        </w:rPr>
        <w:t xml:space="preserve"> Windows Vista DVD Playback Pack</w:t>
      </w:r>
      <w:bookmarkEnd w:id="1121"/>
      <w:bookmarkEnd w:id="1122"/>
    </w:p>
    <w:bookmarkEnd w:id="1123"/>
    <w:p w:rsidR="00C21366" w:rsidRPr="0040575B" w:rsidRDefault="00C21366" w:rsidP="00C21366">
      <w:pPr>
        <w:rPr>
          <w:rFonts w:cs="Tahoma"/>
          <w:sz w:val="16"/>
          <w:szCs w:val="16"/>
          <w:lang w:val="nl-NL"/>
        </w:rPr>
      </w:pPr>
    </w:p>
    <w:p w:rsidR="00C21366" w:rsidRPr="00946F7D" w:rsidRDefault="00C21366" w:rsidP="00C21366">
      <w:pPr>
        <w:ind w:left="720"/>
        <w:rPr>
          <w:rFonts w:cs="Tahoma"/>
          <w:lang w:val="nl-NL"/>
        </w:rPr>
      </w:pPr>
      <w:r w:rsidRPr="00946F7D">
        <w:rPr>
          <w:rFonts w:eastAsia="Calibri" w:cs="Tahoma"/>
          <w:color w:val="000000"/>
          <w:szCs w:val="18"/>
          <w:lang w:val="nl-NL"/>
        </w:rPr>
        <w:t>Volume Licensing-klanten die Windows Vista DVD Playback Pack installeren of gebruiken, moeten de licentievoorwaarden in de Microsoft Volume Licensing Product Use Rights (PUR) van december 2010 raadplegen.</w:t>
      </w:r>
    </w:p>
    <w:p w:rsidR="00C21366" w:rsidRPr="0040575B" w:rsidRDefault="00C21366" w:rsidP="00C21366">
      <w:pPr>
        <w:rPr>
          <w:rFonts w:cs="Tahoma"/>
          <w:sz w:val="16"/>
          <w:szCs w:val="16"/>
          <w:lang w:val="nl-NL"/>
        </w:rPr>
      </w:pPr>
    </w:p>
    <w:p w:rsidR="00C21366" w:rsidRPr="0040575B" w:rsidRDefault="00C21366" w:rsidP="00C21366">
      <w:pPr>
        <w:contextualSpacing/>
        <w:rPr>
          <w:rFonts w:cs="Tahoma"/>
          <w:sz w:val="16"/>
          <w:szCs w:val="16"/>
          <w:lang w:val="nl-NL"/>
        </w:rPr>
      </w:pPr>
    </w:p>
    <w:p w:rsidR="00C21366" w:rsidRPr="00946F7D" w:rsidRDefault="00C21366" w:rsidP="00C21366">
      <w:pPr>
        <w:pStyle w:val="Heading3"/>
        <w:rPr>
          <w:rFonts w:ascii="Tahoma" w:hAnsi="Tahoma" w:cs="Tahoma"/>
          <w:lang w:val="nl-NL"/>
        </w:rPr>
      </w:pPr>
      <w:bookmarkStart w:id="1124" w:name="_30_Windows®_7"/>
      <w:bookmarkStart w:id="1125" w:name="_31_Windows®_7"/>
      <w:bookmarkStart w:id="1126" w:name="Sys_25WindowsPartnersLearning"/>
      <w:bookmarkStart w:id="1127" w:name="_Toc368299924"/>
      <w:bookmarkStart w:id="1128" w:name="_Toc336338284"/>
      <w:bookmarkEnd w:id="1124"/>
      <w:bookmarkEnd w:id="1125"/>
      <w:r w:rsidRPr="00946F7D">
        <w:rPr>
          <w:rFonts w:ascii="Tahoma" w:hAnsi="Tahoma" w:cs="Tahoma"/>
          <w:caps/>
          <w:color w:val="F66400"/>
          <w:sz w:val="22"/>
          <w:vertAlign w:val="superscript"/>
          <w:lang w:val="nl-NL"/>
        </w:rPr>
        <w:t>31</w:t>
      </w:r>
      <w:r w:rsidRPr="00946F7D">
        <w:rPr>
          <w:rFonts w:ascii="Tahoma" w:hAnsi="Tahoma" w:cs="Tahoma"/>
          <w:color w:val="F66400"/>
          <w:sz w:val="22"/>
          <w:lang w:val="nl-NL"/>
        </w:rPr>
        <w:t xml:space="preserve"> Windows</w:t>
      </w:r>
      <w:r w:rsidR="00F61EAD" w:rsidRPr="00F61EAD">
        <w:rPr>
          <w:rFonts w:ascii="Tahoma" w:hAnsi="Tahoma" w:cs="Tahoma"/>
          <w:color w:val="F66400"/>
          <w:sz w:val="22"/>
          <w:vertAlign w:val="superscript"/>
          <w:lang w:val="nl-NL"/>
        </w:rPr>
        <w:t>®</w:t>
      </w:r>
      <w:r w:rsidRPr="00946F7D">
        <w:rPr>
          <w:rFonts w:ascii="Tahoma" w:hAnsi="Tahoma" w:cs="Tahoma"/>
          <w:color w:val="F66400"/>
          <w:sz w:val="22"/>
          <w:lang w:val="nl-NL"/>
        </w:rPr>
        <w:t xml:space="preserve"> 7 Partners in Learning</w:t>
      </w:r>
      <w:bookmarkEnd w:id="1126"/>
      <w:bookmarkEnd w:id="1127"/>
    </w:p>
    <w:p w:rsidR="00C21366" w:rsidRPr="0040575B" w:rsidRDefault="00C21366" w:rsidP="00C21366">
      <w:pPr>
        <w:rPr>
          <w:rFonts w:cs="Tahoma"/>
          <w:sz w:val="16"/>
          <w:szCs w:val="16"/>
          <w:lang w:val="nl-NL"/>
        </w:rPr>
      </w:pPr>
    </w:p>
    <w:p w:rsidR="00C21366" w:rsidRPr="00946F7D" w:rsidRDefault="00C21366" w:rsidP="0084240E">
      <w:pPr>
        <w:ind w:left="720" w:right="-810"/>
        <w:rPr>
          <w:rFonts w:cs="Tahoma"/>
          <w:lang w:val="nl-NL"/>
        </w:rPr>
      </w:pPr>
      <w:r w:rsidRPr="00946F7D">
        <w:rPr>
          <w:rFonts w:cs="Tahoma"/>
          <w:color w:val="000000"/>
          <w:szCs w:val="18"/>
          <w:lang w:val="nl-NL"/>
        </w:rPr>
        <w:t xml:space="preserve">Raadpleeg </w:t>
      </w:r>
      <w:hyperlink r:id="rId42" w:history="1">
        <w:r w:rsidRPr="00946F7D">
          <w:rPr>
            <w:rStyle w:val="Hyperlink"/>
            <w:rFonts w:cs="Tahoma"/>
            <w:szCs w:val="18"/>
            <w:lang w:val="nl-NL"/>
          </w:rPr>
          <w:t>http://www.microsoft.com/education/pil/partnersinlearning.aspx</w:t>
        </w:r>
      </w:hyperlink>
      <w:r w:rsidRPr="00946F7D">
        <w:rPr>
          <w:rFonts w:cs="Tahoma"/>
          <w:color w:val="000000"/>
          <w:lang w:val="nl-NL"/>
        </w:rPr>
        <w:t xml:space="preserve"> </w:t>
      </w:r>
      <w:r w:rsidRPr="00946F7D">
        <w:rPr>
          <w:rFonts w:cs="Tahoma"/>
          <w:lang w:val="nl-NL"/>
        </w:rPr>
        <w:t>voor licentievoorwaarden en partner</w:t>
      </w:r>
      <w:r w:rsidR="0084240E">
        <w:rPr>
          <w:rFonts w:cs="Tahoma"/>
          <w:lang w:val="nl-NL"/>
        </w:rPr>
        <w:t> </w:t>
      </w:r>
      <w:r w:rsidRPr="00946F7D">
        <w:rPr>
          <w:rFonts w:cs="Tahoma"/>
          <w:lang w:val="nl-NL"/>
        </w:rPr>
        <w:t>enrollment.</w:t>
      </w:r>
    </w:p>
    <w:p w:rsidR="00C21366" w:rsidRPr="0040575B" w:rsidRDefault="00C21366" w:rsidP="00C21366">
      <w:pPr>
        <w:ind w:right="-810"/>
        <w:rPr>
          <w:rFonts w:cs="Tahoma"/>
          <w:sz w:val="16"/>
          <w:szCs w:val="16"/>
          <w:lang w:val="nl-NL"/>
        </w:rPr>
      </w:pPr>
    </w:p>
    <w:p w:rsidR="00C21366" w:rsidRPr="0040575B" w:rsidRDefault="00C21366" w:rsidP="00C21366">
      <w:pPr>
        <w:ind w:right="-810"/>
        <w:rPr>
          <w:rFonts w:cs="Tahoma"/>
          <w:sz w:val="16"/>
          <w:szCs w:val="16"/>
          <w:lang w:val="nl-NL"/>
        </w:rPr>
      </w:pPr>
    </w:p>
    <w:p w:rsidR="00C21366" w:rsidRPr="00FC0C73" w:rsidRDefault="00C21366" w:rsidP="00C21366">
      <w:pPr>
        <w:pStyle w:val="Heading3"/>
        <w:rPr>
          <w:rFonts w:ascii="Tahoma" w:hAnsi="Tahoma" w:cs="Tahoma"/>
        </w:rPr>
      </w:pPr>
      <w:bookmarkStart w:id="1129" w:name="_28_Windows®_8"/>
      <w:bookmarkStart w:id="1130" w:name="_31_Windows®_8"/>
      <w:bookmarkStart w:id="1131" w:name="_Toc368299925"/>
      <w:bookmarkEnd w:id="1129"/>
      <w:bookmarkEnd w:id="1130"/>
      <w:r w:rsidRPr="00FC0C73">
        <w:rPr>
          <w:rFonts w:ascii="Tahoma" w:hAnsi="Tahoma" w:cs="Tahoma"/>
          <w:caps/>
          <w:color w:val="F66400"/>
          <w:sz w:val="22"/>
          <w:vertAlign w:val="superscript"/>
        </w:rPr>
        <w:t>32</w:t>
      </w:r>
      <w:r w:rsidRPr="00FC0C73">
        <w:rPr>
          <w:rFonts w:ascii="Tahoma" w:hAnsi="Tahoma" w:cs="Tahoma"/>
          <w:color w:val="F66400"/>
          <w:sz w:val="22"/>
        </w:rPr>
        <w:t xml:space="preserve"> Windows</w:t>
      </w:r>
      <w:r w:rsidR="00F61EAD" w:rsidRPr="00F61EAD">
        <w:rPr>
          <w:rFonts w:ascii="Tahoma" w:hAnsi="Tahoma" w:cs="Tahoma"/>
          <w:color w:val="F66400"/>
          <w:sz w:val="22"/>
          <w:vertAlign w:val="superscript"/>
        </w:rPr>
        <w:t>®</w:t>
      </w:r>
      <w:r w:rsidRPr="00FC0C73">
        <w:rPr>
          <w:rFonts w:ascii="Tahoma" w:hAnsi="Tahoma" w:cs="Tahoma"/>
          <w:color w:val="F66400"/>
          <w:sz w:val="22"/>
        </w:rPr>
        <w:t xml:space="preserve"> 8 Enterprise Sideloading</w:t>
      </w:r>
      <w:bookmarkEnd w:id="1128"/>
      <w:bookmarkEnd w:id="1131"/>
    </w:p>
    <w:p w:rsidR="00C21366" w:rsidRPr="0040575B" w:rsidRDefault="00C21366" w:rsidP="00C21366">
      <w:pPr>
        <w:rPr>
          <w:rFonts w:cs="Tahoma"/>
          <w:sz w:val="16"/>
          <w:szCs w:val="16"/>
        </w:rPr>
      </w:pPr>
    </w:p>
    <w:p w:rsidR="00C21366" w:rsidRPr="0040575B" w:rsidRDefault="00C21366" w:rsidP="00C21366">
      <w:pPr>
        <w:rPr>
          <w:rFonts w:cs="Tahoma"/>
          <w:sz w:val="16"/>
          <w:szCs w:val="16"/>
        </w:rPr>
      </w:pPr>
    </w:p>
    <w:tbl>
      <w:tblPr>
        <w:tblW w:w="7240" w:type="dxa"/>
        <w:tblInd w:w="780" w:type="dxa"/>
        <w:tblLayout w:type="fixed"/>
        <w:tblCellMar>
          <w:left w:w="0" w:type="dxa"/>
          <w:right w:w="0" w:type="dxa"/>
        </w:tblCellMar>
        <w:tblLook w:val="04A0" w:firstRow="1" w:lastRow="0" w:firstColumn="1" w:lastColumn="0" w:noHBand="0" w:noVBand="1"/>
      </w:tblPr>
      <w:tblGrid>
        <w:gridCol w:w="3010"/>
        <w:gridCol w:w="2520"/>
        <w:gridCol w:w="1710"/>
      </w:tblGrid>
      <w:tr w:rsidR="00C21366" w:rsidRPr="00FC0C73" w:rsidTr="0040575B">
        <w:trPr>
          <w:trHeight w:val="900"/>
          <w:tblHeader/>
        </w:trPr>
        <w:tc>
          <w:tcPr>
            <w:tcW w:w="3010" w:type="dxa"/>
            <w:tcBorders>
              <w:top w:val="single" w:sz="8" w:space="0" w:color="auto"/>
              <w:left w:val="single" w:sz="8" w:space="0" w:color="auto"/>
              <w:bottom w:val="single" w:sz="4" w:space="0" w:color="auto"/>
              <w:right w:val="single" w:sz="8" w:space="0" w:color="auto"/>
            </w:tcBorders>
            <w:shd w:val="clear" w:color="auto" w:fill="FABF8F"/>
            <w:vAlign w:val="center"/>
            <w:hideMark/>
          </w:tcPr>
          <w:p w:rsidR="00C21366" w:rsidRPr="00FC0C73" w:rsidRDefault="00C21366" w:rsidP="00111C93">
            <w:pPr>
              <w:jc w:val="center"/>
              <w:rPr>
                <w:rFonts w:eastAsia="Calibri" w:cs="Tahoma"/>
                <w:b/>
                <w:bCs/>
                <w:szCs w:val="18"/>
              </w:rPr>
            </w:pPr>
            <w:r w:rsidRPr="00FC0C73">
              <w:rPr>
                <w:rFonts w:cs="Tahoma"/>
                <w:b/>
                <w:bCs/>
                <w:szCs w:val="18"/>
              </w:rPr>
              <w:t>Beschikbaarheid programma</w:t>
            </w:r>
          </w:p>
        </w:tc>
        <w:tc>
          <w:tcPr>
            <w:tcW w:w="2520" w:type="dxa"/>
            <w:tcBorders>
              <w:top w:val="single" w:sz="4" w:space="0" w:color="auto"/>
              <w:left w:val="nil"/>
              <w:bottom w:val="single" w:sz="4" w:space="0" w:color="auto"/>
              <w:right w:val="single" w:sz="4" w:space="0" w:color="auto"/>
            </w:tcBorders>
            <w:shd w:val="clear" w:color="auto" w:fill="FABF8F"/>
            <w:vAlign w:val="bottom"/>
          </w:tcPr>
          <w:p w:rsidR="00C21366" w:rsidRPr="00946F7D" w:rsidRDefault="00C21366" w:rsidP="00111C93">
            <w:pPr>
              <w:jc w:val="center"/>
              <w:rPr>
                <w:rFonts w:cs="Tahoma"/>
                <w:b/>
                <w:bCs/>
                <w:szCs w:val="18"/>
                <w:lang w:val="nl-NL"/>
              </w:rPr>
            </w:pPr>
            <w:r w:rsidRPr="00946F7D">
              <w:rPr>
                <w:rFonts w:cs="Tahoma"/>
                <w:b/>
                <w:bCs/>
                <w:szCs w:val="18"/>
                <w:lang w:val="nl-NL"/>
              </w:rPr>
              <w:t>Licenties die voor aankoop beschikbaar zijn:</w:t>
            </w:r>
          </w:p>
        </w:tc>
        <w:tc>
          <w:tcPr>
            <w:tcW w:w="1710" w:type="dxa"/>
            <w:tcBorders>
              <w:top w:val="single" w:sz="4" w:space="0" w:color="auto"/>
              <w:left w:val="single" w:sz="4" w:space="0" w:color="auto"/>
              <w:bottom w:val="single" w:sz="4" w:space="0" w:color="auto"/>
              <w:right w:val="single" w:sz="8" w:space="0" w:color="auto"/>
            </w:tcBorders>
            <w:shd w:val="clear" w:color="auto" w:fill="FABF8F"/>
            <w:tcMar>
              <w:top w:w="0" w:type="dxa"/>
              <w:left w:w="108" w:type="dxa"/>
              <w:bottom w:w="0" w:type="dxa"/>
              <w:right w:w="108" w:type="dxa"/>
            </w:tcMar>
            <w:vAlign w:val="bottom"/>
            <w:hideMark/>
          </w:tcPr>
          <w:p w:rsidR="00C21366" w:rsidRPr="00FC0C73" w:rsidRDefault="00C21366" w:rsidP="00111C93">
            <w:pPr>
              <w:jc w:val="center"/>
              <w:rPr>
                <w:rFonts w:eastAsia="Calibri" w:cs="Tahoma"/>
                <w:b/>
                <w:bCs/>
                <w:szCs w:val="18"/>
              </w:rPr>
            </w:pPr>
            <w:r w:rsidRPr="00FC0C73">
              <w:rPr>
                <w:rFonts w:cs="Tahoma"/>
                <w:b/>
                <w:bCs/>
                <w:szCs w:val="18"/>
              </w:rPr>
              <w:t>Beschikbaar als SA Benefit</w:t>
            </w:r>
          </w:p>
        </w:tc>
      </w:tr>
      <w:tr w:rsidR="00C21366" w:rsidRPr="00FC0C73" w:rsidTr="0040575B">
        <w:trPr>
          <w:trHeight w:val="337"/>
        </w:trPr>
        <w:tc>
          <w:tcPr>
            <w:tcW w:w="30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rsidR="00C21366" w:rsidRPr="00FC0C73" w:rsidRDefault="00C21366" w:rsidP="00111C93">
            <w:pPr>
              <w:jc w:val="center"/>
              <w:rPr>
                <w:rFonts w:eastAsia="Calibri" w:cs="Tahoma"/>
                <w:b/>
                <w:bCs/>
                <w:szCs w:val="18"/>
              </w:rPr>
            </w:pPr>
            <w:r w:rsidRPr="00FC0C73">
              <w:rPr>
                <w:rFonts w:cs="Tahoma"/>
                <w:b/>
                <w:bCs/>
                <w:szCs w:val="18"/>
              </w:rPr>
              <w:t>Open License</w:t>
            </w:r>
          </w:p>
        </w:tc>
        <w:tc>
          <w:tcPr>
            <w:tcW w:w="2520" w:type="dxa"/>
            <w:tcBorders>
              <w:top w:val="single" w:sz="4" w:space="0" w:color="auto"/>
              <w:left w:val="single" w:sz="4" w:space="0" w:color="auto"/>
              <w:bottom w:val="single" w:sz="4" w:space="0" w:color="auto"/>
              <w:right w:val="single" w:sz="4" w:space="0" w:color="auto"/>
            </w:tcBorders>
            <w:vAlign w:val="center"/>
          </w:tcPr>
          <w:p w:rsidR="00C21366" w:rsidRPr="00FC0C73" w:rsidRDefault="00C21366" w:rsidP="00111C93">
            <w:pPr>
              <w:jc w:val="center"/>
              <w:rPr>
                <w:rFonts w:cs="Tahoma"/>
                <w:szCs w:val="18"/>
              </w:rPr>
            </w:pPr>
            <w:r w:rsidRPr="00FC0C73">
              <w:rPr>
                <w:rFonts w:cs="Tahoma"/>
                <w:szCs w:val="18"/>
              </w:rPr>
              <w:t>x</w:t>
            </w:r>
          </w:p>
        </w:tc>
        <w:tc>
          <w:tcPr>
            <w:tcW w:w="17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rsidR="00C21366" w:rsidRPr="00FC0C73" w:rsidRDefault="00C21366" w:rsidP="00111C93">
            <w:pPr>
              <w:jc w:val="center"/>
              <w:rPr>
                <w:rFonts w:eastAsia="Calibri" w:cs="Tahoma"/>
                <w:szCs w:val="18"/>
              </w:rPr>
            </w:pPr>
          </w:p>
        </w:tc>
      </w:tr>
      <w:tr w:rsidR="00C21366" w:rsidRPr="00FC0C73" w:rsidTr="0040575B">
        <w:trPr>
          <w:trHeight w:val="337"/>
        </w:trPr>
        <w:tc>
          <w:tcPr>
            <w:tcW w:w="30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C21366" w:rsidRPr="00FC0C73" w:rsidRDefault="00C21366" w:rsidP="00111C93">
            <w:pPr>
              <w:jc w:val="center"/>
              <w:rPr>
                <w:rFonts w:cs="Tahoma"/>
                <w:b/>
                <w:bCs/>
                <w:szCs w:val="18"/>
              </w:rPr>
            </w:pPr>
            <w:r w:rsidRPr="00FC0C73">
              <w:rPr>
                <w:rFonts w:cs="Tahoma"/>
                <w:b/>
                <w:bCs/>
                <w:szCs w:val="18"/>
              </w:rPr>
              <w:t>Select/Select Plus</w:t>
            </w:r>
          </w:p>
        </w:tc>
        <w:tc>
          <w:tcPr>
            <w:tcW w:w="2520" w:type="dxa"/>
            <w:tcBorders>
              <w:top w:val="single" w:sz="4" w:space="0" w:color="auto"/>
              <w:left w:val="single" w:sz="4" w:space="0" w:color="auto"/>
              <w:bottom w:val="single" w:sz="4" w:space="0" w:color="auto"/>
              <w:right w:val="single" w:sz="4" w:space="0" w:color="auto"/>
            </w:tcBorders>
            <w:vAlign w:val="center"/>
          </w:tcPr>
          <w:p w:rsidR="00C21366" w:rsidRPr="00FC0C73" w:rsidRDefault="00C21366" w:rsidP="00111C93">
            <w:pPr>
              <w:jc w:val="center"/>
              <w:rPr>
                <w:rFonts w:cs="Tahoma"/>
                <w:szCs w:val="18"/>
              </w:rPr>
            </w:pPr>
            <w:r w:rsidRPr="00FC0C73">
              <w:rPr>
                <w:rFonts w:cs="Tahoma"/>
                <w:szCs w:val="18"/>
              </w:rPr>
              <w:t>x</w:t>
            </w:r>
          </w:p>
        </w:tc>
        <w:tc>
          <w:tcPr>
            <w:tcW w:w="17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C21366" w:rsidRPr="00FC0C73" w:rsidRDefault="00C21366" w:rsidP="00111C93">
            <w:pPr>
              <w:jc w:val="center"/>
              <w:rPr>
                <w:rFonts w:eastAsia="Calibri" w:cs="Tahoma"/>
                <w:szCs w:val="18"/>
              </w:rPr>
            </w:pPr>
            <w:r w:rsidRPr="00FC0C73">
              <w:rPr>
                <w:rFonts w:eastAsia="Calibri" w:cs="Tahoma"/>
                <w:szCs w:val="18"/>
              </w:rPr>
              <w:t>x</w:t>
            </w:r>
          </w:p>
        </w:tc>
      </w:tr>
      <w:tr w:rsidR="00C21366" w:rsidRPr="00FC0C73" w:rsidTr="0040575B">
        <w:trPr>
          <w:trHeight w:val="337"/>
        </w:trPr>
        <w:tc>
          <w:tcPr>
            <w:tcW w:w="30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C21366" w:rsidRPr="00FC0C73" w:rsidRDefault="0084240E" w:rsidP="00111C93">
            <w:pPr>
              <w:jc w:val="center"/>
              <w:rPr>
                <w:rFonts w:cs="Tahoma"/>
                <w:b/>
                <w:bCs/>
                <w:szCs w:val="18"/>
              </w:rPr>
            </w:pPr>
            <w:r>
              <w:rPr>
                <w:rFonts w:cs="Tahoma"/>
                <w:b/>
                <w:bCs/>
                <w:szCs w:val="18"/>
              </w:rPr>
              <w:t>Enterprise Overeenkomst/</w:t>
            </w:r>
            <w:r w:rsidR="00C21366" w:rsidRPr="00FC0C73">
              <w:rPr>
                <w:rFonts w:cs="Tahoma"/>
                <w:b/>
                <w:bCs/>
                <w:szCs w:val="18"/>
              </w:rPr>
              <w:t>EAS</w:t>
            </w:r>
          </w:p>
        </w:tc>
        <w:tc>
          <w:tcPr>
            <w:tcW w:w="2520" w:type="dxa"/>
            <w:tcBorders>
              <w:top w:val="single" w:sz="4" w:space="0" w:color="auto"/>
              <w:left w:val="single" w:sz="4" w:space="0" w:color="auto"/>
              <w:bottom w:val="single" w:sz="4" w:space="0" w:color="auto"/>
              <w:right w:val="single" w:sz="4" w:space="0" w:color="auto"/>
            </w:tcBorders>
            <w:vAlign w:val="center"/>
          </w:tcPr>
          <w:p w:rsidR="00C21366" w:rsidRPr="00FC0C73" w:rsidRDefault="00C21366" w:rsidP="00111C93">
            <w:pPr>
              <w:jc w:val="center"/>
              <w:rPr>
                <w:rFonts w:cs="Tahoma"/>
                <w:szCs w:val="18"/>
              </w:rPr>
            </w:pPr>
          </w:p>
        </w:tc>
        <w:tc>
          <w:tcPr>
            <w:tcW w:w="17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C21366" w:rsidRPr="00FC0C73" w:rsidRDefault="00C21366" w:rsidP="00111C93">
            <w:pPr>
              <w:jc w:val="center"/>
              <w:rPr>
                <w:rFonts w:eastAsia="Calibri" w:cs="Tahoma"/>
                <w:szCs w:val="18"/>
              </w:rPr>
            </w:pPr>
            <w:r w:rsidRPr="00FC0C73">
              <w:rPr>
                <w:rFonts w:eastAsia="Calibri" w:cs="Tahoma"/>
                <w:szCs w:val="18"/>
              </w:rPr>
              <w:t>x</w:t>
            </w:r>
          </w:p>
        </w:tc>
      </w:tr>
      <w:tr w:rsidR="00C21366" w:rsidRPr="00FC0C73" w:rsidTr="0040575B">
        <w:trPr>
          <w:trHeight w:val="337"/>
        </w:trPr>
        <w:tc>
          <w:tcPr>
            <w:tcW w:w="30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C21366" w:rsidRPr="00FC0C73" w:rsidRDefault="00C21366" w:rsidP="00111C93">
            <w:pPr>
              <w:jc w:val="center"/>
              <w:rPr>
                <w:rFonts w:cs="Tahoma"/>
                <w:b/>
                <w:bCs/>
                <w:szCs w:val="18"/>
              </w:rPr>
            </w:pPr>
            <w:r w:rsidRPr="00FC0C73">
              <w:rPr>
                <w:rFonts w:cs="Tahoma"/>
                <w:b/>
                <w:bCs/>
                <w:szCs w:val="18"/>
              </w:rPr>
              <w:t>EES</w:t>
            </w:r>
          </w:p>
        </w:tc>
        <w:tc>
          <w:tcPr>
            <w:tcW w:w="2520" w:type="dxa"/>
            <w:tcBorders>
              <w:top w:val="single" w:sz="4" w:space="0" w:color="auto"/>
              <w:left w:val="single" w:sz="4" w:space="0" w:color="auto"/>
              <w:bottom w:val="single" w:sz="4" w:space="0" w:color="auto"/>
              <w:right w:val="single" w:sz="4" w:space="0" w:color="auto"/>
            </w:tcBorders>
            <w:vAlign w:val="center"/>
          </w:tcPr>
          <w:p w:rsidR="00C21366" w:rsidRPr="00FC0C73" w:rsidRDefault="00C21366" w:rsidP="00111C93">
            <w:pPr>
              <w:jc w:val="center"/>
              <w:rPr>
                <w:rFonts w:cs="Tahoma"/>
                <w:szCs w:val="18"/>
              </w:rPr>
            </w:pPr>
          </w:p>
        </w:tc>
        <w:tc>
          <w:tcPr>
            <w:tcW w:w="17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C21366" w:rsidRPr="00FC0C73" w:rsidRDefault="00C21366" w:rsidP="00111C93">
            <w:pPr>
              <w:jc w:val="center"/>
              <w:rPr>
                <w:rFonts w:eastAsia="Calibri" w:cs="Tahoma"/>
                <w:szCs w:val="18"/>
              </w:rPr>
            </w:pPr>
            <w:r w:rsidRPr="00FC0C73">
              <w:rPr>
                <w:rFonts w:eastAsia="Calibri" w:cs="Tahoma"/>
                <w:szCs w:val="18"/>
              </w:rPr>
              <w:t>x</w:t>
            </w:r>
          </w:p>
        </w:tc>
      </w:tr>
    </w:tbl>
    <w:p w:rsidR="00C21366" w:rsidRPr="00946F7D" w:rsidRDefault="00C21366" w:rsidP="0084240E">
      <w:pPr>
        <w:ind w:left="720"/>
        <w:rPr>
          <w:rFonts w:cs="Tahoma"/>
          <w:lang w:val="nl-NL"/>
        </w:rPr>
      </w:pPr>
      <w:r w:rsidRPr="00946F7D">
        <w:rPr>
          <w:rFonts w:cs="Tahoma"/>
          <w:szCs w:val="18"/>
          <w:lang w:val="nl-NL"/>
        </w:rPr>
        <w:lastRenderedPageBreak/>
        <w:t>Windows Enterprise Sideloading is het proces waarbij nieuwe Windows 8 Apps die worden gebruikt ten gunste van de klant, direct worden geïnstalleerd op een apparaat zonder dat de Windows Store hoeft te worden geopend. Apparaten die zijn aangemeld bij een domein en waarop Windows 8 Enterprise wordt uitgevoerd, ongeacht in welk VL-programma, zijn geschikt voor Windows Enterprise Sideloading. Windows Enterprise Sideloading kan ook worden ingeschakeld op apparaten waar Windows 8 Enterprise wordt uitgevoerd, maar die niet zijn aangemeld bij een domein; en op apparaten waarop Windows 8 Pro of Windows RT wordt uitgevoerd met gebruik van een productsleutel. In alle gevallen kan Windows Enterprise Sideloading alleen worden gebruikt voor het implementeren van Apps die worden gebruikt ten gunste van de Volume Licensing-klant. De Windows Enterprise Sideloading-functionaliteit is een aanvulling op het Windows Desktop Operating System. De licentievoorwaarden die van toepassing zijn op het Windows Desktop Operating System en hier worden aangevuld, zijn dan ook van toepassing op gebruik door de klant</w:t>
      </w:r>
      <w:r w:rsidR="0084240E">
        <w:rPr>
          <w:rFonts w:cs="Tahoma"/>
          <w:szCs w:val="18"/>
          <w:lang w:val="nl-NL"/>
        </w:rPr>
        <w:t> </w:t>
      </w:r>
      <w:r w:rsidRPr="00946F7D">
        <w:rPr>
          <w:rFonts w:cs="Tahoma"/>
          <w:szCs w:val="18"/>
          <w:lang w:val="nl-NL"/>
        </w:rPr>
        <w:t>daarvan.</w:t>
      </w:r>
    </w:p>
    <w:p w:rsidR="00C21366" w:rsidRPr="00946F7D" w:rsidRDefault="00C21366" w:rsidP="00C21366">
      <w:pPr>
        <w:ind w:left="900"/>
        <w:rPr>
          <w:rFonts w:cs="Tahoma"/>
          <w:lang w:val="nl-NL"/>
        </w:rPr>
      </w:pPr>
    </w:p>
    <w:p w:rsidR="00C21366" w:rsidRPr="00946F7D" w:rsidRDefault="00C21366" w:rsidP="00C21366">
      <w:pPr>
        <w:spacing w:after="60"/>
        <w:ind w:left="720"/>
        <w:rPr>
          <w:rFonts w:cs="Tahoma"/>
          <w:lang w:val="nl-NL"/>
        </w:rPr>
      </w:pPr>
      <w:r w:rsidRPr="00946F7D">
        <w:rPr>
          <w:rFonts w:cs="Tahoma"/>
          <w:b/>
          <w:szCs w:val="18"/>
          <w:lang w:val="nl-NL"/>
        </w:rPr>
        <w:t>Software Assurance Benefit</w:t>
      </w:r>
    </w:p>
    <w:p w:rsidR="00C21366" w:rsidRPr="00946F7D" w:rsidRDefault="00C21366" w:rsidP="00C21366">
      <w:pPr>
        <w:ind w:left="720"/>
        <w:rPr>
          <w:rFonts w:cs="Tahoma"/>
          <w:lang w:val="nl-NL"/>
        </w:rPr>
      </w:pPr>
      <w:r w:rsidRPr="00946F7D">
        <w:rPr>
          <w:rFonts w:cs="Tahoma"/>
          <w:szCs w:val="18"/>
          <w:lang w:val="nl-NL"/>
        </w:rPr>
        <w:t>Een productsleutel kan worden gebruikt om Windows Enterprise Sideloading in te schakelen op een van de volgende apparaten:</w:t>
      </w:r>
    </w:p>
    <w:p w:rsidR="00C21366" w:rsidRPr="00946F7D" w:rsidRDefault="00C21366" w:rsidP="00C21366">
      <w:pPr>
        <w:ind w:left="720"/>
        <w:rPr>
          <w:rFonts w:cs="Tahoma"/>
          <w:lang w:val="nl-NL"/>
        </w:rPr>
      </w:pPr>
    </w:p>
    <w:p w:rsidR="00C21366" w:rsidRPr="00FC0C73" w:rsidRDefault="00C21366" w:rsidP="00C21366">
      <w:pPr>
        <w:pStyle w:val="ListParagraph"/>
        <w:numPr>
          <w:ilvl w:val="0"/>
          <w:numId w:val="83"/>
        </w:numPr>
        <w:spacing w:after="60"/>
        <w:ind w:left="1440"/>
        <w:contextualSpacing w:val="0"/>
        <w:rPr>
          <w:rFonts w:ascii="Tahoma" w:hAnsi="Tahoma" w:cs="Tahoma"/>
        </w:rPr>
      </w:pPr>
      <w:r w:rsidRPr="00FC0C73">
        <w:rPr>
          <w:rFonts w:ascii="Tahoma" w:hAnsi="Tahoma" w:cs="Tahoma"/>
          <w:sz w:val="18"/>
          <w:szCs w:val="18"/>
        </w:rPr>
        <w:t>Apparaten met actieve Windows Software Assurance dekking</w:t>
      </w:r>
    </w:p>
    <w:p w:rsidR="00C21366" w:rsidRPr="00946F7D" w:rsidRDefault="00C21366" w:rsidP="00C21366">
      <w:pPr>
        <w:pStyle w:val="ListParagraph"/>
        <w:numPr>
          <w:ilvl w:val="0"/>
          <w:numId w:val="83"/>
        </w:numPr>
        <w:spacing w:after="60"/>
        <w:ind w:left="1440"/>
        <w:contextualSpacing w:val="0"/>
        <w:rPr>
          <w:rFonts w:ascii="Tahoma" w:hAnsi="Tahoma" w:cs="Tahoma"/>
          <w:lang w:val="nl-NL"/>
        </w:rPr>
      </w:pPr>
      <w:r w:rsidRPr="00946F7D">
        <w:rPr>
          <w:rFonts w:ascii="Tahoma" w:hAnsi="Tahoma" w:cs="Tahoma"/>
          <w:sz w:val="18"/>
          <w:szCs w:val="18"/>
          <w:lang w:val="nl-NL"/>
        </w:rPr>
        <w:t>Apparaten met een actiefabonnement voor Windows Intune (per Apparaat) of VDA</w:t>
      </w:r>
    </w:p>
    <w:p w:rsidR="00C21366" w:rsidRPr="00FC0C73" w:rsidRDefault="00C21366" w:rsidP="00C21366">
      <w:pPr>
        <w:pStyle w:val="ListParagraph"/>
        <w:numPr>
          <w:ilvl w:val="0"/>
          <w:numId w:val="83"/>
        </w:numPr>
        <w:spacing w:after="60"/>
        <w:ind w:left="1440"/>
        <w:contextualSpacing w:val="0"/>
        <w:rPr>
          <w:rFonts w:ascii="Tahoma" w:hAnsi="Tahoma" w:cs="Tahoma"/>
        </w:rPr>
      </w:pPr>
      <w:r w:rsidRPr="00FC0C73">
        <w:rPr>
          <w:rFonts w:ascii="Tahoma" w:hAnsi="Tahoma" w:cs="Tahoma"/>
          <w:sz w:val="18"/>
          <w:szCs w:val="18"/>
        </w:rPr>
        <w:t>Windows RT-apparaten</w:t>
      </w:r>
    </w:p>
    <w:p w:rsidR="00C21366" w:rsidRPr="00FC0C73" w:rsidRDefault="00C21366" w:rsidP="00C21366">
      <w:pPr>
        <w:pStyle w:val="ListParagraph"/>
        <w:numPr>
          <w:ilvl w:val="0"/>
          <w:numId w:val="83"/>
        </w:numPr>
        <w:spacing w:after="60"/>
        <w:ind w:left="1440"/>
        <w:contextualSpacing w:val="0"/>
        <w:rPr>
          <w:rFonts w:ascii="Tahoma" w:hAnsi="Tahoma" w:cs="Tahoma"/>
        </w:rPr>
      </w:pPr>
      <w:r w:rsidRPr="00FC0C73">
        <w:rPr>
          <w:rFonts w:ascii="Tahoma" w:hAnsi="Tahoma" w:cs="Tahoma"/>
          <w:sz w:val="18"/>
          <w:szCs w:val="18"/>
        </w:rPr>
        <w:t>Apparaten met een Windows Companion Abonnementslicentie</w:t>
      </w:r>
    </w:p>
    <w:p w:rsidR="00C21366" w:rsidRPr="00FC0C73" w:rsidRDefault="00C21366" w:rsidP="00C21366">
      <w:pPr>
        <w:ind w:left="900"/>
        <w:rPr>
          <w:rFonts w:cs="Tahoma"/>
        </w:rPr>
      </w:pPr>
    </w:p>
    <w:p w:rsidR="00C21366" w:rsidRPr="00946F7D" w:rsidRDefault="00C21366" w:rsidP="00C21366">
      <w:pPr>
        <w:ind w:left="720"/>
        <w:rPr>
          <w:rFonts w:cs="Tahoma"/>
          <w:lang w:val="nl-NL"/>
        </w:rPr>
      </w:pPr>
      <w:r w:rsidRPr="00946F7D">
        <w:rPr>
          <w:rFonts w:cs="Tahoma"/>
          <w:szCs w:val="18"/>
          <w:lang w:val="nl-NL"/>
        </w:rPr>
        <w:t xml:space="preserve">Windows Enterprise Sideloading mag alleen worden ingeschakeld op een toegestaan apparaat voordat de overeenkomstige Software Assurance dekking of Subscription-licentie afloopt. </w:t>
      </w:r>
      <w:r w:rsidRPr="00946F7D">
        <w:rPr>
          <w:rFonts w:cs="Tahoma"/>
          <w:lang w:val="nl-NL"/>
        </w:rPr>
        <w:t>In Academic-programma's mag Windows Enterprise Sideloading alleen worden ingeschakeld op apparaten die in bezit zijn van de instelling</w:t>
      </w:r>
      <w:r w:rsidRPr="00946F7D">
        <w:rPr>
          <w:rFonts w:cs="Tahoma"/>
          <w:szCs w:val="18"/>
          <w:lang w:val="nl-NL"/>
        </w:rPr>
        <w:t>.</w:t>
      </w:r>
    </w:p>
    <w:p w:rsidR="00C21366" w:rsidRPr="00946F7D" w:rsidRDefault="00C21366" w:rsidP="00C21366">
      <w:pPr>
        <w:ind w:left="900"/>
        <w:rPr>
          <w:rFonts w:cs="Tahoma"/>
          <w:lang w:val="nl-NL"/>
        </w:rPr>
      </w:pPr>
    </w:p>
    <w:p w:rsidR="00C21366" w:rsidRPr="00946F7D" w:rsidRDefault="00C21366" w:rsidP="00C21366">
      <w:pPr>
        <w:spacing w:after="60"/>
        <w:ind w:left="720"/>
        <w:rPr>
          <w:rFonts w:cs="Tahoma"/>
          <w:lang w:val="nl-NL"/>
        </w:rPr>
      </w:pPr>
      <w:r w:rsidRPr="00946F7D">
        <w:rPr>
          <w:rFonts w:cs="Tahoma"/>
          <w:b/>
          <w:szCs w:val="18"/>
          <w:lang w:val="nl-NL"/>
        </w:rPr>
        <w:t>Enterprise Sideloading-licentie beschikbaar voor aankoop</w:t>
      </w:r>
    </w:p>
    <w:p w:rsidR="00C21366" w:rsidRPr="00946F7D" w:rsidRDefault="00C21366" w:rsidP="00C21366">
      <w:pPr>
        <w:ind w:left="720"/>
        <w:rPr>
          <w:rFonts w:cs="Tahoma"/>
          <w:lang w:val="nl-NL"/>
        </w:rPr>
      </w:pPr>
      <w:r w:rsidRPr="00946F7D">
        <w:rPr>
          <w:rFonts w:cs="Tahoma"/>
          <w:szCs w:val="18"/>
          <w:lang w:val="nl-NL"/>
        </w:rPr>
        <w:t xml:space="preserve">Klanten mogen Enterprise Sideloading-licenties aanschaffen. Elke van die Enterprise Sideloading-licenties moet permanent worden toegewezen aan een enkel apparaat. </w:t>
      </w:r>
      <w:r w:rsidRPr="00946F7D">
        <w:rPr>
          <w:rFonts w:cs="Tahoma"/>
          <w:lang w:val="nl-NL"/>
        </w:rPr>
        <w:t>In Academic-programma's mag Windows Enterprise Sideloading alleen worden ingeschakeld op apparaten die in bezit zijn van de instelling</w:t>
      </w:r>
      <w:r w:rsidRPr="00946F7D">
        <w:rPr>
          <w:rFonts w:cs="Tahoma"/>
          <w:szCs w:val="18"/>
          <w:lang w:val="nl-NL"/>
        </w:rPr>
        <w:t>.</w:t>
      </w:r>
      <w:bookmarkStart w:id="1132" w:name="_Toc336338285"/>
    </w:p>
    <w:p w:rsidR="00C21366" w:rsidRPr="00946F7D" w:rsidRDefault="00C21366" w:rsidP="00C21366">
      <w:pPr>
        <w:spacing w:after="60"/>
        <w:rPr>
          <w:rFonts w:cs="Tahoma"/>
          <w:lang w:val="nl-NL"/>
        </w:rPr>
      </w:pPr>
    </w:p>
    <w:p w:rsidR="00C21366" w:rsidRPr="00946F7D" w:rsidRDefault="00C21366" w:rsidP="00C21366">
      <w:pPr>
        <w:spacing w:after="60"/>
        <w:ind w:left="720"/>
        <w:rPr>
          <w:rFonts w:cs="Tahoma"/>
          <w:lang w:val="nl-NL"/>
        </w:rPr>
      </w:pPr>
      <w:r w:rsidRPr="00946F7D">
        <w:rPr>
          <w:rFonts w:cs="Tahoma"/>
          <w:b/>
          <w:szCs w:val="18"/>
          <w:lang w:val="nl-NL"/>
        </w:rPr>
        <w:t>Windows Embedded 8 Pro Sideloading</w:t>
      </w:r>
    </w:p>
    <w:p w:rsidR="00C21366" w:rsidRPr="00946F7D" w:rsidRDefault="00C21366" w:rsidP="00C21366">
      <w:pPr>
        <w:ind w:left="720"/>
        <w:rPr>
          <w:rFonts w:cs="Tahoma"/>
          <w:lang w:val="nl-NL"/>
        </w:rPr>
      </w:pPr>
      <w:r w:rsidRPr="00946F7D">
        <w:rPr>
          <w:rFonts w:cs="Tahoma"/>
          <w:szCs w:val="18"/>
          <w:lang w:val="nl-NL"/>
        </w:rPr>
        <w:t>Klanten die Windows Embedded 8 Pro-licenties aanschaffen, kunnen Windows 8 Enterprise Sideloading-licenties aanschaffen voor deze apparaten. Opmerking: Voor Windows Embedded 8 Industry Pro-apparaten moet u Windows Embedded 8 Industry Pro Sideloading aanschaffen.</w:t>
      </w:r>
    </w:p>
    <w:p w:rsidR="00C21366" w:rsidRDefault="00C21366" w:rsidP="00C21366">
      <w:pPr>
        <w:rPr>
          <w:rFonts w:cs="Tahoma"/>
          <w:lang w:val="nl-NL"/>
        </w:rPr>
      </w:pPr>
    </w:p>
    <w:p w:rsidR="0084240E" w:rsidRDefault="0084240E" w:rsidP="00C21366">
      <w:pPr>
        <w:rPr>
          <w:rFonts w:cs="Tahoma"/>
          <w:lang w:val="nl-NL"/>
        </w:rPr>
      </w:pPr>
    </w:p>
    <w:p w:rsidR="00C21366" w:rsidRPr="00946F7D" w:rsidRDefault="00C21366" w:rsidP="00C21366">
      <w:pPr>
        <w:pStyle w:val="Heading3"/>
        <w:rPr>
          <w:rFonts w:ascii="Tahoma" w:hAnsi="Tahoma" w:cs="Tahoma"/>
          <w:lang w:val="nl-NL"/>
        </w:rPr>
      </w:pPr>
      <w:bookmarkStart w:id="1133" w:name="_29_Windows®_8"/>
      <w:bookmarkStart w:id="1134" w:name="_32_Windows®_8"/>
      <w:bookmarkStart w:id="1135" w:name="_33_Windows®_8"/>
      <w:bookmarkStart w:id="1136" w:name="_Toc336338286"/>
      <w:bookmarkStart w:id="1137" w:name="_Toc368299926"/>
      <w:bookmarkStart w:id="1138" w:name="Sys_27Win7ProUpgradeWinIntune"/>
      <w:bookmarkStart w:id="1139" w:name="Sys_26WinVistaBizUpgrade"/>
      <w:bookmarkStart w:id="1140" w:name="Sys_23Windows7ProUpgrade"/>
      <w:bookmarkStart w:id="1141" w:name="Sys_27WindowsVistaProUpgrade"/>
      <w:bookmarkEnd w:id="1103"/>
      <w:bookmarkEnd w:id="1132"/>
      <w:bookmarkEnd w:id="1133"/>
      <w:bookmarkEnd w:id="1134"/>
      <w:bookmarkEnd w:id="1135"/>
      <w:r w:rsidRPr="00946F7D">
        <w:rPr>
          <w:rFonts w:ascii="Tahoma" w:hAnsi="Tahoma" w:cs="Tahoma"/>
          <w:caps/>
          <w:color w:val="F66400"/>
          <w:sz w:val="22"/>
          <w:vertAlign w:val="superscript"/>
          <w:lang w:val="nl-NL"/>
        </w:rPr>
        <w:t>33</w:t>
      </w:r>
      <w:r w:rsidRPr="00946F7D">
        <w:rPr>
          <w:rFonts w:ascii="Tahoma" w:hAnsi="Tahoma" w:cs="Tahoma"/>
          <w:color w:val="F66400"/>
          <w:sz w:val="22"/>
          <w:lang w:val="nl-NL"/>
        </w:rPr>
        <w:t xml:space="preserve"> </w:t>
      </w:r>
      <w:r w:rsidRPr="00946F7D">
        <w:rPr>
          <w:rFonts w:ascii="Tahoma" w:hAnsi="Tahoma" w:cs="Tahoma"/>
          <w:color w:val="FF6D09"/>
          <w:sz w:val="22"/>
          <w:lang w:val="nl-NL"/>
        </w:rPr>
        <w:t>Windows</w:t>
      </w:r>
      <w:r w:rsidR="00F61EAD" w:rsidRPr="00F61EAD">
        <w:rPr>
          <w:rFonts w:ascii="Tahoma" w:hAnsi="Tahoma" w:cs="Tahoma"/>
          <w:color w:val="FF6D09"/>
          <w:sz w:val="22"/>
          <w:vertAlign w:val="superscript"/>
          <w:lang w:val="nl-NL"/>
        </w:rPr>
        <w:t>®</w:t>
      </w:r>
      <w:r w:rsidRPr="00946F7D">
        <w:rPr>
          <w:rFonts w:ascii="Tahoma" w:hAnsi="Tahoma" w:cs="Tahoma"/>
          <w:color w:val="FF6D09"/>
          <w:sz w:val="22"/>
          <w:lang w:val="nl-NL"/>
        </w:rPr>
        <w:t xml:space="preserve"> 8 Pro Upgrade en Windows Intune</w:t>
      </w:r>
      <w:bookmarkEnd w:id="1136"/>
      <w:r w:rsidRPr="00946F7D">
        <w:rPr>
          <w:rFonts w:ascii="Tahoma" w:hAnsi="Tahoma" w:cs="Tahoma"/>
          <w:color w:val="FF6D09"/>
          <w:sz w:val="22"/>
          <w:lang w:val="nl-NL"/>
        </w:rPr>
        <w:t xml:space="preserve"> (Per Apparaat)</w:t>
      </w:r>
      <w:bookmarkEnd w:id="1137"/>
    </w:p>
    <w:bookmarkEnd w:id="1138"/>
    <w:p w:rsidR="00C21366" w:rsidRPr="00946F7D" w:rsidRDefault="00C21366" w:rsidP="00C21366">
      <w:pPr>
        <w:rPr>
          <w:rFonts w:cs="Tahoma"/>
          <w:lang w:val="nl-NL"/>
        </w:rPr>
      </w:pPr>
    </w:p>
    <w:p w:rsidR="00C21366" w:rsidRPr="00946F7D" w:rsidRDefault="00C21366" w:rsidP="00C21366">
      <w:pPr>
        <w:pStyle w:val="FootnoteBulletLevel1"/>
        <w:tabs>
          <w:tab w:val="clear" w:pos="900"/>
        </w:tabs>
        <w:adjustRightInd/>
        <w:spacing w:before="0" w:after="60"/>
        <w:ind w:left="720" w:firstLine="0"/>
        <w:textAlignment w:val="auto"/>
        <w:rPr>
          <w:rFonts w:ascii="Tahoma" w:hAnsi="Tahoma" w:cs="Tahoma"/>
          <w:lang w:val="nl-NL"/>
        </w:rPr>
      </w:pPr>
      <w:r w:rsidRPr="00946F7D">
        <w:rPr>
          <w:rFonts w:ascii="Tahoma" w:hAnsi="Tahoma" w:cs="Tahoma"/>
          <w:b/>
          <w:bCs/>
          <w:sz w:val="18"/>
          <w:szCs w:val="18"/>
          <w:lang w:val="nl-NL"/>
        </w:rPr>
        <w:t>Windows 8 Pro Upgrade</w:t>
      </w:r>
    </w:p>
    <w:p w:rsidR="00C21366" w:rsidRPr="00946F7D" w:rsidRDefault="00C21366" w:rsidP="00C21366">
      <w:pPr>
        <w:ind w:left="720"/>
        <w:rPr>
          <w:rFonts w:cs="Tahoma"/>
          <w:lang w:val="nl-NL"/>
        </w:rPr>
      </w:pPr>
      <w:r w:rsidRPr="00946F7D">
        <w:rPr>
          <w:rFonts w:cs="Tahoma"/>
          <w:szCs w:val="18"/>
          <w:u w:val="single"/>
          <w:lang w:val="nl-NL"/>
        </w:rPr>
        <w:t>Upgradelicentie voor besturingssysteem</w:t>
      </w:r>
    </w:p>
    <w:p w:rsidR="00C21366" w:rsidRPr="00946F7D" w:rsidRDefault="00C21366" w:rsidP="00C21366">
      <w:pPr>
        <w:pStyle w:val="FootnoteBulletLevel1"/>
        <w:tabs>
          <w:tab w:val="clear" w:pos="900"/>
        </w:tabs>
        <w:adjustRightInd/>
        <w:spacing w:before="0" w:after="0"/>
        <w:ind w:left="720" w:hanging="7"/>
        <w:textAlignment w:val="auto"/>
        <w:rPr>
          <w:rFonts w:ascii="Tahoma" w:hAnsi="Tahoma" w:cs="Tahoma"/>
          <w:lang w:val="nl-NL"/>
        </w:rPr>
      </w:pPr>
      <w:r w:rsidRPr="00946F7D">
        <w:rPr>
          <w:rFonts w:ascii="Tahoma" w:hAnsi="Tahoma" w:cs="Tahoma"/>
          <w:sz w:val="18"/>
          <w:szCs w:val="18"/>
          <w:lang w:val="nl-NL"/>
        </w:rPr>
        <w:t>De licenties voor desktop operating systems die worden verleend, zijn uitsluitend upgradelicenties. Licenties voor volledige desktop operating systems zijn niet beschikbaar. Elke desktopcomputer waarvoor u Windows 8 Pro Upgrade aanschaft en uitvoert, moet derhalve zijn voorzien van een licentie voor het uitvoeren van een van de hieronder vermelde kwalificerende operating systems.</w:t>
      </w:r>
    </w:p>
    <w:p w:rsidR="00C21366" w:rsidRPr="00946F7D" w:rsidRDefault="00C21366" w:rsidP="00C21366">
      <w:pPr>
        <w:ind w:left="720"/>
        <w:rPr>
          <w:rFonts w:cs="Tahoma"/>
          <w:lang w:val="nl-NL"/>
        </w:rPr>
      </w:pPr>
    </w:p>
    <w:p w:rsidR="00C21366" w:rsidRPr="00FC0C73" w:rsidRDefault="00C21366" w:rsidP="00C21366">
      <w:pPr>
        <w:ind w:left="720"/>
        <w:rPr>
          <w:rFonts w:cs="Tahoma"/>
        </w:rPr>
      </w:pPr>
      <w:r w:rsidRPr="00FC0C73">
        <w:rPr>
          <w:rFonts w:cs="Tahoma"/>
          <w:szCs w:val="18"/>
          <w:u w:val="single"/>
        </w:rPr>
        <w:t>Regels voor kwalificerende operating systems</w:t>
      </w:r>
    </w:p>
    <w:p w:rsidR="00C21366" w:rsidRPr="00946F7D" w:rsidRDefault="00C21366" w:rsidP="00C21366">
      <w:pPr>
        <w:numPr>
          <w:ilvl w:val="1"/>
          <w:numId w:val="84"/>
        </w:numPr>
        <w:spacing w:after="60"/>
        <w:ind w:left="1440"/>
        <w:rPr>
          <w:rFonts w:cs="Tahoma"/>
          <w:lang w:val="nl-NL"/>
        </w:rPr>
      </w:pPr>
      <w:r w:rsidRPr="00946F7D">
        <w:rPr>
          <w:rFonts w:cs="Tahoma"/>
          <w:szCs w:val="18"/>
          <w:lang w:val="nl-NL"/>
        </w:rPr>
        <w:t>Het kwalificerende OS moet zijn geïnstalleerd op het apparaat waaraan de VL-upgrade zal worden toegewezen.</w:t>
      </w:r>
    </w:p>
    <w:p w:rsidR="00C21366" w:rsidRPr="00946F7D" w:rsidRDefault="00C21366" w:rsidP="00C21366">
      <w:pPr>
        <w:numPr>
          <w:ilvl w:val="2"/>
          <w:numId w:val="85"/>
        </w:numPr>
        <w:spacing w:after="60"/>
        <w:ind w:left="1980"/>
        <w:rPr>
          <w:rFonts w:cs="Tahoma"/>
          <w:lang w:val="nl-NL"/>
        </w:rPr>
      </w:pPr>
      <w:r w:rsidRPr="00946F7D">
        <w:rPr>
          <w:rFonts w:cs="Tahoma"/>
          <w:color w:val="000000"/>
          <w:lang w:val="nl-NL"/>
        </w:rPr>
        <w:t>Apple Macintosh is alleen een kwalificerend OS als dit vooraf is geïnstalleerd door de geautoriseerde fabrikant voorafgaande aan de aanvankelijke verkoop van de computer.</w:t>
      </w:r>
    </w:p>
    <w:p w:rsidR="00C21366" w:rsidRPr="00946F7D" w:rsidRDefault="00C21366" w:rsidP="00C21366">
      <w:pPr>
        <w:numPr>
          <w:ilvl w:val="1"/>
          <w:numId w:val="86"/>
        </w:numPr>
        <w:spacing w:after="60"/>
        <w:ind w:left="1440"/>
        <w:rPr>
          <w:rFonts w:cs="Tahoma"/>
          <w:lang w:val="nl-NL"/>
        </w:rPr>
      </w:pPr>
      <w:r w:rsidRPr="00946F7D">
        <w:rPr>
          <w:rFonts w:cs="Tahoma"/>
          <w:szCs w:val="18"/>
          <w:lang w:val="nl-NL"/>
        </w:rPr>
        <w:t xml:space="preserve">Met uitzondering van hetgeen hieronder is bepaald dienen de klanten het kwalificerende Operating System van het apparaat te verwijderen om de VL Upgrade-licentie in gebruik te kunnen nemen. </w:t>
      </w:r>
    </w:p>
    <w:p w:rsidR="00C21366" w:rsidRPr="00946F7D" w:rsidRDefault="00C21366" w:rsidP="00C21366">
      <w:pPr>
        <w:numPr>
          <w:ilvl w:val="1"/>
          <w:numId w:val="86"/>
        </w:numPr>
        <w:spacing w:after="60"/>
        <w:ind w:left="1440"/>
        <w:rPr>
          <w:rFonts w:cs="Tahoma"/>
          <w:lang w:val="nl-NL"/>
        </w:rPr>
      </w:pPr>
      <w:r w:rsidRPr="00946F7D">
        <w:rPr>
          <w:rFonts w:cs="Tahoma"/>
          <w:szCs w:val="18"/>
          <w:lang w:val="nl-NL"/>
        </w:rPr>
        <w:lastRenderedPageBreak/>
        <w:t>Klanten die meer dan één gelicentieerd OS (met inbegrip van het kwalificerende OS) willen installeren en uitvoeren, kunnen Software Assurance verkrijgen voor hun VL Upgrade-licentie.</w:t>
      </w:r>
    </w:p>
    <w:p w:rsidR="00C21366" w:rsidRPr="00946F7D" w:rsidRDefault="00C21366" w:rsidP="00C21366">
      <w:pPr>
        <w:numPr>
          <w:ilvl w:val="1"/>
          <w:numId w:val="86"/>
        </w:numPr>
        <w:spacing w:after="60"/>
        <w:ind w:left="1440"/>
        <w:rPr>
          <w:rFonts w:cs="Tahoma"/>
          <w:lang w:val="nl-NL"/>
        </w:rPr>
      </w:pPr>
      <w:r w:rsidRPr="00946F7D">
        <w:rPr>
          <w:rFonts w:cs="Tahoma"/>
          <w:szCs w:val="18"/>
          <w:lang w:val="nl-NL"/>
        </w:rPr>
        <w:t xml:space="preserve">Klanten die beschikken over actieve Software Assurance-dekking hoeven het kwalificerende besturingssysteem niet te verwijderen en mogen het kwalificerende besturingssysteem en Windows 8 naast elkaar installeren en gebruiken. </w:t>
      </w:r>
    </w:p>
    <w:p w:rsidR="00C21366" w:rsidRPr="00946F7D" w:rsidRDefault="00C21366" w:rsidP="00C21366">
      <w:pPr>
        <w:rPr>
          <w:rFonts w:cs="Tahoma"/>
          <w:lang w:val="nl-NL"/>
        </w:rPr>
      </w:pPr>
    </w:p>
    <w:p w:rsidR="00C21366" w:rsidRPr="00946F7D" w:rsidRDefault="00C21366" w:rsidP="00C21366">
      <w:pPr>
        <w:pStyle w:val="EndnoteText"/>
        <w:ind w:left="770"/>
        <w:rPr>
          <w:rFonts w:ascii="Tahoma" w:hAnsi="Tahoma" w:cs="Tahoma"/>
          <w:lang w:val="nl-NL"/>
        </w:rPr>
      </w:pPr>
      <w:r w:rsidRPr="00946F7D">
        <w:rPr>
          <w:rFonts w:ascii="Tahoma" w:hAnsi="Tahoma" w:cs="Tahoma"/>
          <w:sz w:val="18"/>
          <w:szCs w:val="18"/>
          <w:lang w:val="nl-NL"/>
        </w:rPr>
        <w:t>De kwalificerende operating systems per programmatype zijn:</w:t>
      </w:r>
    </w:p>
    <w:p w:rsidR="00C21366" w:rsidRPr="00946F7D" w:rsidRDefault="00C21366" w:rsidP="00C21366">
      <w:pPr>
        <w:pStyle w:val="EndnoteText"/>
        <w:rPr>
          <w:rFonts w:ascii="Tahoma" w:hAnsi="Tahoma" w:cs="Tahoma"/>
          <w:lang w:val="nl-NL"/>
        </w:rPr>
      </w:pPr>
    </w:p>
    <w:tbl>
      <w:tblPr>
        <w:tblW w:w="9374" w:type="dxa"/>
        <w:tblInd w:w="878" w:type="dxa"/>
        <w:tblCellMar>
          <w:left w:w="0" w:type="dxa"/>
          <w:right w:w="0" w:type="dxa"/>
        </w:tblCellMar>
        <w:tblLook w:val="04A0" w:firstRow="1" w:lastRow="0" w:firstColumn="1" w:lastColumn="0" w:noHBand="0" w:noVBand="1"/>
      </w:tblPr>
      <w:tblGrid>
        <w:gridCol w:w="3158"/>
        <w:gridCol w:w="1240"/>
        <w:gridCol w:w="1151"/>
        <w:gridCol w:w="1386"/>
        <w:gridCol w:w="1361"/>
        <w:gridCol w:w="1078"/>
      </w:tblGrid>
      <w:tr w:rsidR="00C21366" w:rsidRPr="00FC0C73" w:rsidTr="007642E9">
        <w:trPr>
          <w:trHeight w:val="900"/>
          <w:tblHeader/>
        </w:trPr>
        <w:tc>
          <w:tcPr>
            <w:tcW w:w="0" w:type="auto"/>
            <w:tcBorders>
              <w:top w:val="single" w:sz="8" w:space="0" w:color="auto"/>
              <w:left w:val="single" w:sz="8" w:space="0" w:color="auto"/>
              <w:bottom w:val="single" w:sz="8" w:space="0" w:color="000000"/>
              <w:right w:val="single" w:sz="8" w:space="0" w:color="auto"/>
            </w:tcBorders>
            <w:shd w:val="clear" w:color="auto" w:fill="FABF8F"/>
            <w:vAlign w:val="center"/>
            <w:hideMark/>
          </w:tcPr>
          <w:p w:rsidR="00C21366" w:rsidRPr="00FC0C73" w:rsidRDefault="00C21366" w:rsidP="00111C93">
            <w:pPr>
              <w:jc w:val="center"/>
              <w:rPr>
                <w:rFonts w:eastAsia="Calibri" w:cs="Tahoma"/>
                <w:b/>
                <w:bCs/>
                <w:szCs w:val="18"/>
              </w:rPr>
            </w:pPr>
            <w:r w:rsidRPr="00FC0C73">
              <w:rPr>
                <w:rFonts w:cs="Tahoma"/>
                <w:b/>
                <w:bCs/>
                <w:szCs w:val="18"/>
              </w:rPr>
              <w:t>Gekwalificeerde Besturingssystemen</w:t>
            </w:r>
          </w:p>
        </w:tc>
        <w:tc>
          <w:tcPr>
            <w:tcW w:w="12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C21366" w:rsidRPr="00FC0C73" w:rsidRDefault="00C21366" w:rsidP="00111C93">
            <w:pPr>
              <w:jc w:val="center"/>
              <w:rPr>
                <w:rFonts w:eastAsia="Calibri" w:cs="Tahoma"/>
                <w:b/>
                <w:bCs/>
                <w:sz w:val="16"/>
                <w:szCs w:val="18"/>
              </w:rPr>
            </w:pPr>
            <w:r w:rsidRPr="00FC0C73">
              <w:rPr>
                <w:rFonts w:cs="Tahoma"/>
                <w:b/>
                <w:bCs/>
                <w:sz w:val="16"/>
                <w:szCs w:val="18"/>
              </w:rPr>
              <w:t>Nieuwe EA/</w:t>
            </w:r>
            <w:r w:rsidRPr="00FC0C73">
              <w:rPr>
                <w:rFonts w:cs="Tahoma"/>
                <w:b/>
                <w:bCs/>
                <w:sz w:val="16"/>
                <w:szCs w:val="18"/>
              </w:rPr>
              <w:br/>
              <w:t>OV-CW</w:t>
            </w:r>
          </w:p>
        </w:tc>
        <w:tc>
          <w:tcPr>
            <w:tcW w:w="1151"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C21366" w:rsidRPr="00FC0C73" w:rsidRDefault="00C21366" w:rsidP="00111C93">
            <w:pPr>
              <w:jc w:val="center"/>
              <w:rPr>
                <w:rFonts w:eastAsia="Calibri" w:cs="Tahoma"/>
                <w:b/>
                <w:bCs/>
                <w:sz w:val="16"/>
                <w:szCs w:val="18"/>
              </w:rPr>
            </w:pPr>
            <w:r w:rsidRPr="00FC0C73">
              <w:rPr>
                <w:rFonts w:cs="Tahoma"/>
                <w:b/>
                <w:bCs/>
                <w:sz w:val="16"/>
                <w:szCs w:val="18"/>
              </w:rPr>
              <w:t>Bestaande EA/OV-CW</w:t>
            </w:r>
          </w:p>
        </w:tc>
        <w:tc>
          <w:tcPr>
            <w:tcW w:w="1386"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C21366" w:rsidRPr="00946F7D" w:rsidRDefault="00C21366" w:rsidP="00111C93">
            <w:pPr>
              <w:jc w:val="center"/>
              <w:rPr>
                <w:rFonts w:eastAsia="Calibri" w:cs="Tahoma"/>
                <w:b/>
                <w:bCs/>
                <w:sz w:val="16"/>
                <w:szCs w:val="18"/>
                <w:lang w:val="nl-NL"/>
              </w:rPr>
            </w:pPr>
            <w:r w:rsidRPr="00946F7D">
              <w:rPr>
                <w:rFonts w:cs="Tahoma"/>
                <w:b/>
                <w:bCs/>
                <w:sz w:val="16"/>
                <w:szCs w:val="18"/>
                <w:lang w:val="nl-NL"/>
              </w:rPr>
              <w:t>Select (alle programma’s behalve Academic)</w:t>
            </w:r>
          </w:p>
        </w:tc>
        <w:tc>
          <w:tcPr>
            <w:tcW w:w="1361"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C21366" w:rsidRPr="00946F7D" w:rsidRDefault="00C21366" w:rsidP="00111C93">
            <w:pPr>
              <w:jc w:val="center"/>
              <w:rPr>
                <w:rFonts w:eastAsia="Calibri" w:cs="Tahoma"/>
                <w:b/>
                <w:bCs/>
                <w:sz w:val="16"/>
                <w:szCs w:val="18"/>
                <w:lang w:val="nl-NL"/>
              </w:rPr>
            </w:pPr>
            <w:r w:rsidRPr="00946F7D">
              <w:rPr>
                <w:rFonts w:cs="Tahoma"/>
                <w:b/>
                <w:bCs/>
                <w:sz w:val="16"/>
                <w:szCs w:val="18"/>
                <w:lang w:val="nl-NL"/>
              </w:rPr>
              <w:t>Open (alle programma’s behalve Academic en Charity en OV-CW)</w:t>
            </w:r>
          </w:p>
        </w:tc>
        <w:tc>
          <w:tcPr>
            <w:tcW w:w="1078"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C21366" w:rsidRPr="00FC0C73" w:rsidRDefault="00C21366" w:rsidP="00111C93">
            <w:pPr>
              <w:jc w:val="center"/>
              <w:rPr>
                <w:rFonts w:eastAsia="Calibri" w:cs="Tahoma"/>
                <w:b/>
                <w:bCs/>
                <w:sz w:val="16"/>
                <w:szCs w:val="18"/>
              </w:rPr>
            </w:pPr>
            <w:r w:rsidRPr="00FC0C73">
              <w:rPr>
                <w:rFonts w:cs="Tahoma"/>
                <w:b/>
                <w:bCs/>
                <w:sz w:val="16"/>
                <w:szCs w:val="18"/>
              </w:rPr>
              <w:t>Academic en Charity</w:t>
            </w:r>
          </w:p>
        </w:tc>
      </w:tr>
      <w:tr w:rsidR="00C21366" w:rsidRPr="00FC0C73" w:rsidTr="007642E9">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C21366" w:rsidRPr="00FC0C73" w:rsidRDefault="00C21366" w:rsidP="00111C93">
            <w:pPr>
              <w:rPr>
                <w:rFonts w:cs="Tahoma"/>
                <w:b/>
                <w:bCs/>
                <w:szCs w:val="18"/>
              </w:rPr>
            </w:pPr>
            <w:r w:rsidRPr="00FC0C73">
              <w:rPr>
                <w:rFonts w:cs="Tahoma"/>
                <w:b/>
                <w:bCs/>
                <w:szCs w:val="18"/>
              </w:rPr>
              <w:t>Windows 8 (32-bits of 64-bits)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C21366" w:rsidRPr="00FC0C73" w:rsidRDefault="00C21366" w:rsidP="00111C93">
            <w:pPr>
              <w:jc w:val="center"/>
              <w:rPr>
                <w:rFonts w:cs="Tahoma"/>
                <w:szCs w:val="18"/>
              </w:rPr>
            </w:pPr>
          </w:p>
        </w:tc>
        <w:tc>
          <w:tcPr>
            <w:tcW w:w="115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C21366" w:rsidRPr="00FC0C73" w:rsidRDefault="00C21366" w:rsidP="00111C93">
            <w:pPr>
              <w:jc w:val="center"/>
              <w:rPr>
                <w:rFonts w:cs="Tahoma"/>
                <w:szCs w:val="18"/>
              </w:rPr>
            </w:pP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C21366" w:rsidRPr="00FC0C73" w:rsidRDefault="00C21366" w:rsidP="00111C93">
            <w:pPr>
              <w:jc w:val="center"/>
              <w:rPr>
                <w:rFonts w:cs="Tahoma"/>
                <w:szCs w:val="18"/>
              </w:rPr>
            </w:pPr>
          </w:p>
        </w:tc>
        <w:tc>
          <w:tcPr>
            <w:tcW w:w="136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C21366" w:rsidRPr="00FC0C73" w:rsidRDefault="00C21366" w:rsidP="00111C93">
            <w:pPr>
              <w:jc w:val="center"/>
              <w:rPr>
                <w:rFonts w:cs="Tahoma"/>
                <w:szCs w:val="18"/>
              </w:rPr>
            </w:pPr>
          </w:p>
        </w:tc>
        <w:tc>
          <w:tcPr>
            <w:tcW w:w="107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C21366" w:rsidRPr="00FC0C73" w:rsidRDefault="00C21366" w:rsidP="00111C93">
            <w:pPr>
              <w:jc w:val="center"/>
              <w:rPr>
                <w:rFonts w:cs="Tahoma"/>
                <w:szCs w:val="18"/>
              </w:rPr>
            </w:pPr>
          </w:p>
        </w:tc>
      </w:tr>
      <w:tr w:rsidR="00C21366" w:rsidRPr="00FC0C73" w:rsidTr="007642E9">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C21366" w:rsidRPr="00FC0C73" w:rsidRDefault="00C21366" w:rsidP="00111C93">
            <w:pPr>
              <w:ind w:left="522"/>
              <w:rPr>
                <w:rFonts w:cs="Tahoma"/>
                <w:b/>
                <w:bCs/>
                <w:szCs w:val="18"/>
              </w:rPr>
            </w:pPr>
            <w:r w:rsidRPr="00FC0C73">
              <w:rPr>
                <w:rFonts w:cs="Tahoma"/>
                <w:szCs w:val="18"/>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C21366" w:rsidRPr="00FC0C73" w:rsidRDefault="00C21366" w:rsidP="00111C93">
            <w:pPr>
              <w:jc w:val="center"/>
              <w:rPr>
                <w:rFonts w:cs="Tahoma"/>
                <w:szCs w:val="18"/>
              </w:rPr>
            </w:pPr>
            <w:r w:rsidRPr="00FC0C73">
              <w:rPr>
                <w:rFonts w:cs="Tahoma"/>
                <w:szCs w:val="18"/>
              </w:rPr>
              <w:t>x</w:t>
            </w:r>
          </w:p>
        </w:tc>
        <w:tc>
          <w:tcPr>
            <w:tcW w:w="115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C21366" w:rsidRPr="00FC0C73" w:rsidRDefault="00C21366" w:rsidP="00111C93">
            <w:pPr>
              <w:jc w:val="center"/>
              <w:rPr>
                <w:rFonts w:cs="Tahoma"/>
                <w:szCs w:val="18"/>
              </w:rPr>
            </w:pPr>
            <w:r w:rsidRPr="00FC0C73">
              <w:rPr>
                <w:rFonts w:cs="Tahoma"/>
                <w:szCs w:val="18"/>
              </w:rPr>
              <w:t>x</w:t>
            </w: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C21366" w:rsidRPr="00FC0C73" w:rsidRDefault="00C21366" w:rsidP="00111C93">
            <w:pPr>
              <w:jc w:val="center"/>
              <w:rPr>
                <w:rFonts w:cs="Tahoma"/>
                <w:szCs w:val="18"/>
              </w:rPr>
            </w:pPr>
            <w:r w:rsidRPr="00FC0C73">
              <w:rPr>
                <w:rFonts w:cs="Tahoma"/>
                <w:szCs w:val="18"/>
              </w:rPr>
              <w:t>x</w:t>
            </w:r>
          </w:p>
        </w:tc>
        <w:tc>
          <w:tcPr>
            <w:tcW w:w="136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C21366" w:rsidRPr="00FC0C73" w:rsidRDefault="00C21366" w:rsidP="00111C93">
            <w:pPr>
              <w:jc w:val="center"/>
              <w:rPr>
                <w:rFonts w:cs="Tahoma"/>
                <w:szCs w:val="18"/>
              </w:rPr>
            </w:pPr>
            <w:r w:rsidRPr="00FC0C73">
              <w:rPr>
                <w:rFonts w:cs="Tahoma"/>
                <w:szCs w:val="18"/>
              </w:rPr>
              <w:t>x</w:t>
            </w:r>
          </w:p>
        </w:tc>
        <w:tc>
          <w:tcPr>
            <w:tcW w:w="107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C21366" w:rsidRPr="00FC0C73" w:rsidRDefault="00C21366" w:rsidP="00111C93">
            <w:pPr>
              <w:jc w:val="center"/>
              <w:rPr>
                <w:rFonts w:cs="Tahoma"/>
                <w:szCs w:val="18"/>
              </w:rPr>
            </w:pPr>
            <w:r w:rsidRPr="00FC0C73">
              <w:rPr>
                <w:rFonts w:cs="Tahoma"/>
                <w:szCs w:val="18"/>
              </w:rPr>
              <w:t>x</w:t>
            </w:r>
          </w:p>
        </w:tc>
      </w:tr>
      <w:tr w:rsidR="00C21366" w:rsidRPr="00FC0C73" w:rsidTr="007642E9">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C21366" w:rsidRPr="00FC0C73" w:rsidRDefault="00C21366" w:rsidP="00111C93">
            <w:pPr>
              <w:ind w:left="522"/>
              <w:rPr>
                <w:rFonts w:cs="Tahoma"/>
                <w:b/>
                <w:bCs/>
                <w:szCs w:val="18"/>
              </w:rPr>
            </w:pPr>
            <w:r w:rsidRPr="00FC0C73">
              <w:rPr>
                <w:rFonts w:cs="Tahoma"/>
                <w:szCs w:val="18"/>
              </w:rPr>
              <w:t>Pro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C21366" w:rsidRPr="00FC0C73" w:rsidRDefault="00C21366" w:rsidP="00111C93">
            <w:pPr>
              <w:jc w:val="center"/>
              <w:rPr>
                <w:rFonts w:cs="Tahoma"/>
                <w:szCs w:val="18"/>
              </w:rPr>
            </w:pPr>
            <w:r w:rsidRPr="00FC0C73">
              <w:rPr>
                <w:rFonts w:cs="Tahoma"/>
                <w:szCs w:val="18"/>
              </w:rPr>
              <w:t>x</w:t>
            </w:r>
          </w:p>
        </w:tc>
        <w:tc>
          <w:tcPr>
            <w:tcW w:w="115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C21366" w:rsidRPr="00FC0C73" w:rsidRDefault="00C21366" w:rsidP="00111C93">
            <w:pPr>
              <w:jc w:val="center"/>
              <w:rPr>
                <w:rFonts w:cs="Tahoma"/>
                <w:szCs w:val="18"/>
              </w:rPr>
            </w:pPr>
            <w:r w:rsidRPr="00FC0C73">
              <w:rPr>
                <w:rFonts w:cs="Tahoma"/>
                <w:szCs w:val="18"/>
              </w:rPr>
              <w:t>x</w:t>
            </w: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C21366" w:rsidRPr="00FC0C73" w:rsidRDefault="00C21366" w:rsidP="00111C93">
            <w:pPr>
              <w:jc w:val="center"/>
              <w:rPr>
                <w:rFonts w:cs="Tahoma"/>
                <w:szCs w:val="18"/>
              </w:rPr>
            </w:pPr>
            <w:r w:rsidRPr="00FC0C73">
              <w:rPr>
                <w:rFonts w:cs="Tahoma"/>
                <w:szCs w:val="18"/>
              </w:rPr>
              <w:t>x</w:t>
            </w:r>
          </w:p>
        </w:tc>
        <w:tc>
          <w:tcPr>
            <w:tcW w:w="136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C21366" w:rsidRPr="00FC0C73" w:rsidRDefault="00C21366" w:rsidP="00111C93">
            <w:pPr>
              <w:jc w:val="center"/>
              <w:rPr>
                <w:rFonts w:cs="Tahoma"/>
                <w:szCs w:val="18"/>
              </w:rPr>
            </w:pPr>
            <w:r w:rsidRPr="00FC0C73">
              <w:rPr>
                <w:rFonts w:cs="Tahoma"/>
                <w:szCs w:val="18"/>
              </w:rPr>
              <w:t>x</w:t>
            </w:r>
          </w:p>
        </w:tc>
        <w:tc>
          <w:tcPr>
            <w:tcW w:w="107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C21366" w:rsidRPr="00FC0C73" w:rsidRDefault="00C21366" w:rsidP="00111C93">
            <w:pPr>
              <w:jc w:val="center"/>
              <w:rPr>
                <w:rFonts w:cs="Tahoma"/>
                <w:szCs w:val="18"/>
              </w:rPr>
            </w:pPr>
            <w:r w:rsidRPr="00FC0C73">
              <w:rPr>
                <w:rFonts w:cs="Tahoma"/>
                <w:szCs w:val="18"/>
              </w:rPr>
              <w:t>x</w:t>
            </w:r>
          </w:p>
        </w:tc>
      </w:tr>
      <w:tr w:rsidR="00C21366" w:rsidRPr="00FC0C73" w:rsidTr="007642E9">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C21366" w:rsidRPr="00FC0C73" w:rsidRDefault="00C21366" w:rsidP="00111C93">
            <w:pPr>
              <w:ind w:left="522"/>
              <w:rPr>
                <w:rFonts w:cs="Tahoma"/>
                <w:b/>
                <w:bCs/>
                <w:szCs w:val="18"/>
              </w:rPr>
            </w:pPr>
            <w:r w:rsidRPr="00FC0C73">
              <w:rPr>
                <w:rFonts w:cs="Tahoma"/>
                <w:szCs w:val="18"/>
              </w:rPr>
              <w:t>Windows 8</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C21366" w:rsidRPr="00FC0C73" w:rsidRDefault="00C21366" w:rsidP="00111C93">
            <w:pPr>
              <w:jc w:val="center"/>
              <w:rPr>
                <w:rFonts w:cs="Tahoma"/>
                <w:szCs w:val="18"/>
              </w:rPr>
            </w:pPr>
          </w:p>
        </w:tc>
        <w:tc>
          <w:tcPr>
            <w:tcW w:w="115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C21366" w:rsidRPr="00FC0C73" w:rsidRDefault="00C21366" w:rsidP="00111C93">
            <w:pPr>
              <w:jc w:val="center"/>
              <w:rPr>
                <w:rFonts w:cs="Tahoma"/>
                <w:szCs w:val="18"/>
              </w:rPr>
            </w:pP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C21366" w:rsidRPr="00FC0C73" w:rsidRDefault="00C21366" w:rsidP="00111C93">
            <w:pPr>
              <w:jc w:val="center"/>
              <w:rPr>
                <w:rFonts w:cs="Tahoma"/>
                <w:szCs w:val="18"/>
              </w:rPr>
            </w:pPr>
          </w:p>
        </w:tc>
        <w:tc>
          <w:tcPr>
            <w:tcW w:w="136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C21366" w:rsidRPr="00FC0C73" w:rsidRDefault="00C21366" w:rsidP="00111C93">
            <w:pPr>
              <w:jc w:val="center"/>
              <w:rPr>
                <w:rFonts w:cs="Tahoma"/>
                <w:szCs w:val="18"/>
              </w:rPr>
            </w:pPr>
          </w:p>
        </w:tc>
        <w:tc>
          <w:tcPr>
            <w:tcW w:w="107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C21366" w:rsidRPr="00FC0C73" w:rsidRDefault="00C21366" w:rsidP="00111C93">
            <w:pPr>
              <w:jc w:val="center"/>
              <w:rPr>
                <w:rFonts w:cs="Tahoma"/>
                <w:szCs w:val="18"/>
              </w:rPr>
            </w:pPr>
            <w:r w:rsidRPr="00FC0C73">
              <w:rPr>
                <w:rFonts w:cs="Tahoma"/>
                <w:szCs w:val="18"/>
              </w:rPr>
              <w:t>x</w:t>
            </w:r>
          </w:p>
        </w:tc>
      </w:tr>
      <w:tr w:rsidR="00C21366" w:rsidRPr="00FC0C73" w:rsidTr="007642E9">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C21366" w:rsidRPr="00FC0C73" w:rsidRDefault="00C21366" w:rsidP="00111C93">
            <w:pPr>
              <w:ind w:left="522"/>
              <w:rPr>
                <w:rFonts w:cs="Tahoma"/>
                <w:szCs w:val="18"/>
              </w:rPr>
            </w:pPr>
            <w:r w:rsidRPr="00FC0C73">
              <w:rPr>
                <w:rFonts w:cs="Tahoma"/>
                <w:szCs w:val="18"/>
              </w:rPr>
              <w:t>Windows 8 Single Language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C21366" w:rsidRPr="00FC0C73" w:rsidRDefault="00C21366" w:rsidP="00111C93">
            <w:pPr>
              <w:jc w:val="center"/>
              <w:rPr>
                <w:rFonts w:cs="Tahoma"/>
                <w:szCs w:val="18"/>
              </w:rPr>
            </w:pPr>
          </w:p>
        </w:tc>
        <w:tc>
          <w:tcPr>
            <w:tcW w:w="115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C21366" w:rsidRPr="00FC0C73" w:rsidRDefault="00C21366" w:rsidP="00111C93">
            <w:pPr>
              <w:jc w:val="center"/>
              <w:rPr>
                <w:rFonts w:cs="Tahoma"/>
                <w:szCs w:val="18"/>
              </w:rPr>
            </w:pP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C21366" w:rsidRPr="00FC0C73" w:rsidRDefault="00C21366" w:rsidP="00111C93">
            <w:pPr>
              <w:jc w:val="center"/>
              <w:rPr>
                <w:rFonts w:cs="Tahoma"/>
                <w:szCs w:val="18"/>
              </w:rPr>
            </w:pPr>
          </w:p>
        </w:tc>
        <w:tc>
          <w:tcPr>
            <w:tcW w:w="136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C21366" w:rsidRPr="00FC0C73" w:rsidRDefault="00C21366" w:rsidP="00111C93">
            <w:pPr>
              <w:jc w:val="center"/>
              <w:rPr>
                <w:rFonts w:cs="Tahoma"/>
                <w:szCs w:val="18"/>
              </w:rPr>
            </w:pPr>
          </w:p>
        </w:tc>
        <w:tc>
          <w:tcPr>
            <w:tcW w:w="107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C21366" w:rsidRPr="00FC0C73" w:rsidRDefault="00C21366" w:rsidP="00111C93">
            <w:pPr>
              <w:jc w:val="center"/>
              <w:rPr>
                <w:rFonts w:cs="Tahoma"/>
                <w:szCs w:val="18"/>
              </w:rPr>
            </w:pPr>
            <w:r w:rsidRPr="00FC0C73">
              <w:rPr>
                <w:rFonts w:cs="Tahoma"/>
                <w:szCs w:val="18"/>
              </w:rPr>
              <w:t>x</w:t>
            </w:r>
          </w:p>
        </w:tc>
      </w:tr>
      <w:tr w:rsidR="00C21366" w:rsidRPr="00FC0C73" w:rsidTr="007642E9">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C21366" w:rsidRPr="00FC0C73" w:rsidRDefault="00C21366" w:rsidP="00111C93">
            <w:pPr>
              <w:rPr>
                <w:rFonts w:eastAsia="Calibri" w:cs="Tahoma"/>
                <w:b/>
                <w:bCs/>
                <w:szCs w:val="18"/>
              </w:rPr>
            </w:pPr>
            <w:r w:rsidRPr="00FC0C73">
              <w:rPr>
                <w:rFonts w:cs="Tahoma"/>
                <w:b/>
                <w:bCs/>
                <w:szCs w:val="18"/>
              </w:rPr>
              <w:t>Windows 7 (32-bits of 64-bits)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21366" w:rsidRPr="00FC0C73" w:rsidRDefault="00C21366" w:rsidP="00111C93">
            <w:pPr>
              <w:jc w:val="center"/>
              <w:rPr>
                <w:rFonts w:eastAsia="Calibri" w:cs="Tahoma"/>
                <w:szCs w:val="18"/>
              </w:rPr>
            </w:pPr>
            <w:r w:rsidRPr="00FC0C73">
              <w:rPr>
                <w:rFonts w:cs="Tahoma"/>
                <w:szCs w:val="18"/>
              </w:rPr>
              <w:t> </w:t>
            </w:r>
          </w:p>
        </w:tc>
        <w:tc>
          <w:tcPr>
            <w:tcW w:w="115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21366" w:rsidRPr="00FC0C73" w:rsidRDefault="00C21366" w:rsidP="00111C93">
            <w:pPr>
              <w:jc w:val="center"/>
              <w:rPr>
                <w:rFonts w:eastAsia="Calibri" w:cs="Tahoma"/>
                <w:szCs w:val="18"/>
              </w:rPr>
            </w:pPr>
            <w:r w:rsidRPr="00FC0C73">
              <w:rPr>
                <w:rFonts w:cs="Tahoma"/>
                <w:szCs w:val="18"/>
              </w:rPr>
              <w:t> </w:t>
            </w: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21366" w:rsidRPr="00FC0C73" w:rsidRDefault="00C21366" w:rsidP="00111C93">
            <w:pPr>
              <w:jc w:val="center"/>
              <w:rPr>
                <w:rFonts w:eastAsia="Calibri" w:cs="Tahoma"/>
                <w:szCs w:val="18"/>
              </w:rPr>
            </w:pPr>
            <w:r w:rsidRPr="00FC0C73">
              <w:rPr>
                <w:rFonts w:cs="Tahoma"/>
                <w:szCs w:val="18"/>
              </w:rPr>
              <w:t> </w:t>
            </w:r>
          </w:p>
        </w:tc>
        <w:tc>
          <w:tcPr>
            <w:tcW w:w="136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21366" w:rsidRPr="00FC0C73" w:rsidRDefault="00C21366" w:rsidP="00111C93">
            <w:pPr>
              <w:jc w:val="center"/>
              <w:rPr>
                <w:rFonts w:eastAsia="Calibri" w:cs="Tahoma"/>
                <w:szCs w:val="18"/>
              </w:rPr>
            </w:pPr>
            <w:r w:rsidRPr="00FC0C73">
              <w:rPr>
                <w:rFonts w:cs="Tahoma"/>
                <w:szCs w:val="18"/>
              </w:rPr>
              <w:t> </w:t>
            </w:r>
          </w:p>
        </w:tc>
        <w:tc>
          <w:tcPr>
            <w:tcW w:w="107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21366" w:rsidRPr="00FC0C73" w:rsidRDefault="00C21366" w:rsidP="00111C93">
            <w:pPr>
              <w:jc w:val="center"/>
              <w:rPr>
                <w:rFonts w:eastAsia="Calibri" w:cs="Tahoma"/>
                <w:szCs w:val="18"/>
              </w:rPr>
            </w:pPr>
            <w:r w:rsidRPr="00FC0C73">
              <w:rPr>
                <w:rFonts w:cs="Tahoma"/>
                <w:szCs w:val="18"/>
              </w:rPr>
              <w:t> </w:t>
            </w:r>
          </w:p>
        </w:tc>
      </w:tr>
      <w:tr w:rsidR="00C21366" w:rsidRPr="00FC0C73" w:rsidTr="007642E9">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C21366" w:rsidRPr="00FC0C73" w:rsidRDefault="00C21366" w:rsidP="00111C93">
            <w:pPr>
              <w:ind w:firstLine="540"/>
              <w:rPr>
                <w:rFonts w:eastAsia="Calibri" w:cs="Tahoma"/>
                <w:szCs w:val="18"/>
              </w:rPr>
            </w:pPr>
            <w:r w:rsidRPr="00FC0C73">
              <w:rPr>
                <w:rFonts w:cs="Tahoma"/>
                <w:szCs w:val="18"/>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21366" w:rsidRPr="00FC0C73" w:rsidRDefault="00C21366" w:rsidP="00111C93">
            <w:pPr>
              <w:jc w:val="center"/>
              <w:rPr>
                <w:rFonts w:eastAsia="Calibri" w:cs="Tahoma"/>
                <w:szCs w:val="18"/>
              </w:rPr>
            </w:pPr>
            <w:r w:rsidRPr="00FC0C73">
              <w:rPr>
                <w:rFonts w:cs="Tahoma"/>
                <w:szCs w:val="18"/>
              </w:rPr>
              <w:t>x</w:t>
            </w:r>
          </w:p>
        </w:tc>
        <w:tc>
          <w:tcPr>
            <w:tcW w:w="115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21366" w:rsidRPr="00FC0C73" w:rsidRDefault="00C21366" w:rsidP="00111C93">
            <w:pPr>
              <w:jc w:val="center"/>
              <w:rPr>
                <w:rFonts w:eastAsia="Calibri" w:cs="Tahoma"/>
                <w:szCs w:val="18"/>
              </w:rPr>
            </w:pPr>
            <w:r w:rsidRPr="00FC0C73">
              <w:rPr>
                <w:rFonts w:cs="Tahoma"/>
                <w:szCs w:val="18"/>
              </w:rPr>
              <w:t>x</w:t>
            </w: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21366" w:rsidRPr="00FC0C73" w:rsidRDefault="00C21366" w:rsidP="00111C93">
            <w:pPr>
              <w:jc w:val="center"/>
              <w:rPr>
                <w:rFonts w:eastAsia="Calibri" w:cs="Tahoma"/>
                <w:szCs w:val="18"/>
              </w:rPr>
            </w:pPr>
            <w:r w:rsidRPr="00FC0C73">
              <w:rPr>
                <w:rFonts w:cs="Tahoma"/>
                <w:szCs w:val="18"/>
              </w:rPr>
              <w:t>x</w:t>
            </w:r>
          </w:p>
        </w:tc>
        <w:tc>
          <w:tcPr>
            <w:tcW w:w="136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21366" w:rsidRPr="00FC0C73" w:rsidRDefault="00C21366" w:rsidP="00111C93">
            <w:pPr>
              <w:jc w:val="center"/>
              <w:rPr>
                <w:rFonts w:eastAsia="Calibri" w:cs="Tahoma"/>
                <w:szCs w:val="18"/>
              </w:rPr>
            </w:pPr>
            <w:r w:rsidRPr="00FC0C73">
              <w:rPr>
                <w:rFonts w:cs="Tahoma"/>
                <w:szCs w:val="18"/>
              </w:rPr>
              <w:t>x</w:t>
            </w:r>
          </w:p>
        </w:tc>
        <w:tc>
          <w:tcPr>
            <w:tcW w:w="107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21366" w:rsidRPr="00FC0C73" w:rsidRDefault="00C21366" w:rsidP="00111C93">
            <w:pPr>
              <w:jc w:val="center"/>
              <w:rPr>
                <w:rFonts w:eastAsia="Calibri" w:cs="Tahoma"/>
                <w:szCs w:val="18"/>
              </w:rPr>
            </w:pPr>
            <w:r w:rsidRPr="00FC0C73">
              <w:rPr>
                <w:rFonts w:cs="Tahoma"/>
                <w:szCs w:val="18"/>
              </w:rPr>
              <w:t>x</w:t>
            </w:r>
          </w:p>
        </w:tc>
      </w:tr>
      <w:tr w:rsidR="00C21366" w:rsidRPr="00FC0C73" w:rsidTr="007642E9">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C21366" w:rsidRPr="00FC0C73" w:rsidRDefault="00C21366" w:rsidP="00111C93">
            <w:pPr>
              <w:ind w:left="522" w:firstLine="18"/>
              <w:rPr>
                <w:rFonts w:eastAsia="Calibri" w:cs="Tahoma"/>
                <w:szCs w:val="18"/>
              </w:rPr>
            </w:pPr>
            <w:r w:rsidRPr="00FC0C73">
              <w:rPr>
                <w:rFonts w:cs="Tahoma"/>
                <w:szCs w:val="18"/>
              </w:rPr>
              <w:t>Professional (N, K, KN, schijfloos)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21366" w:rsidRPr="00FC0C73" w:rsidRDefault="00C21366" w:rsidP="00111C93">
            <w:pPr>
              <w:jc w:val="center"/>
              <w:rPr>
                <w:rFonts w:eastAsia="Calibri" w:cs="Tahoma"/>
                <w:szCs w:val="18"/>
              </w:rPr>
            </w:pPr>
            <w:r w:rsidRPr="00FC0C73">
              <w:rPr>
                <w:rFonts w:cs="Tahoma"/>
                <w:szCs w:val="18"/>
              </w:rPr>
              <w:t>x</w:t>
            </w:r>
          </w:p>
        </w:tc>
        <w:tc>
          <w:tcPr>
            <w:tcW w:w="115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21366" w:rsidRPr="00FC0C73" w:rsidRDefault="00C21366" w:rsidP="00111C93">
            <w:pPr>
              <w:jc w:val="center"/>
              <w:rPr>
                <w:rFonts w:eastAsia="Calibri" w:cs="Tahoma"/>
                <w:szCs w:val="18"/>
              </w:rPr>
            </w:pPr>
            <w:r w:rsidRPr="00FC0C73">
              <w:rPr>
                <w:rFonts w:cs="Tahoma"/>
                <w:szCs w:val="18"/>
              </w:rPr>
              <w:t>x</w:t>
            </w: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21366" w:rsidRPr="00FC0C73" w:rsidRDefault="00C21366" w:rsidP="00111C93">
            <w:pPr>
              <w:jc w:val="center"/>
              <w:rPr>
                <w:rFonts w:eastAsia="Calibri" w:cs="Tahoma"/>
                <w:szCs w:val="18"/>
              </w:rPr>
            </w:pPr>
            <w:r w:rsidRPr="00FC0C73">
              <w:rPr>
                <w:rFonts w:cs="Tahoma"/>
                <w:szCs w:val="18"/>
              </w:rPr>
              <w:t>x</w:t>
            </w:r>
          </w:p>
        </w:tc>
        <w:tc>
          <w:tcPr>
            <w:tcW w:w="136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21366" w:rsidRPr="00FC0C73" w:rsidRDefault="00C21366" w:rsidP="00111C93">
            <w:pPr>
              <w:jc w:val="center"/>
              <w:rPr>
                <w:rFonts w:eastAsia="Calibri" w:cs="Tahoma"/>
                <w:szCs w:val="18"/>
              </w:rPr>
            </w:pPr>
            <w:r w:rsidRPr="00FC0C73">
              <w:rPr>
                <w:rFonts w:cs="Tahoma"/>
                <w:szCs w:val="18"/>
              </w:rPr>
              <w:t>x</w:t>
            </w:r>
          </w:p>
        </w:tc>
        <w:tc>
          <w:tcPr>
            <w:tcW w:w="107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21366" w:rsidRPr="00FC0C73" w:rsidRDefault="00C21366" w:rsidP="00111C93">
            <w:pPr>
              <w:jc w:val="center"/>
              <w:rPr>
                <w:rFonts w:eastAsia="Calibri" w:cs="Tahoma"/>
                <w:szCs w:val="18"/>
              </w:rPr>
            </w:pPr>
            <w:r w:rsidRPr="00FC0C73">
              <w:rPr>
                <w:rFonts w:cs="Tahoma"/>
                <w:szCs w:val="18"/>
              </w:rPr>
              <w:t>x</w:t>
            </w:r>
          </w:p>
        </w:tc>
      </w:tr>
      <w:tr w:rsidR="00C21366" w:rsidRPr="00FC0C73" w:rsidTr="007642E9">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C21366" w:rsidRPr="00FC0C73" w:rsidRDefault="00C21366" w:rsidP="00111C93">
            <w:pPr>
              <w:ind w:firstLine="540"/>
              <w:rPr>
                <w:rFonts w:eastAsia="Calibri" w:cs="Tahoma"/>
                <w:szCs w:val="18"/>
              </w:rPr>
            </w:pPr>
            <w:r w:rsidRPr="00FC0C73">
              <w:rPr>
                <w:rFonts w:cs="Tahoma"/>
                <w:szCs w:val="18"/>
              </w:rPr>
              <w:t>Ultimate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21366" w:rsidRPr="00FC0C73" w:rsidRDefault="00C21366" w:rsidP="00111C93">
            <w:pPr>
              <w:jc w:val="center"/>
              <w:rPr>
                <w:rFonts w:eastAsia="Calibri" w:cs="Tahoma"/>
                <w:szCs w:val="18"/>
              </w:rPr>
            </w:pPr>
            <w:r w:rsidRPr="00FC0C73">
              <w:rPr>
                <w:rFonts w:cs="Tahoma"/>
                <w:szCs w:val="18"/>
              </w:rPr>
              <w:t>x</w:t>
            </w:r>
          </w:p>
        </w:tc>
        <w:tc>
          <w:tcPr>
            <w:tcW w:w="115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21366" w:rsidRPr="00FC0C73" w:rsidRDefault="00C21366" w:rsidP="00111C93">
            <w:pPr>
              <w:jc w:val="center"/>
              <w:rPr>
                <w:rFonts w:eastAsia="Calibri" w:cs="Tahoma"/>
                <w:szCs w:val="18"/>
              </w:rPr>
            </w:pPr>
            <w:r w:rsidRPr="00FC0C73">
              <w:rPr>
                <w:rFonts w:cs="Tahoma"/>
                <w:szCs w:val="18"/>
              </w:rPr>
              <w:t>x</w:t>
            </w: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21366" w:rsidRPr="00FC0C73" w:rsidRDefault="00C21366" w:rsidP="00111C93">
            <w:pPr>
              <w:jc w:val="center"/>
              <w:rPr>
                <w:rFonts w:eastAsia="Calibri" w:cs="Tahoma"/>
                <w:szCs w:val="18"/>
              </w:rPr>
            </w:pPr>
            <w:r w:rsidRPr="00FC0C73">
              <w:rPr>
                <w:rFonts w:cs="Tahoma"/>
                <w:szCs w:val="18"/>
              </w:rPr>
              <w:t>x</w:t>
            </w:r>
          </w:p>
        </w:tc>
        <w:tc>
          <w:tcPr>
            <w:tcW w:w="136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21366" w:rsidRPr="00FC0C73" w:rsidRDefault="00C21366" w:rsidP="00111C93">
            <w:pPr>
              <w:jc w:val="center"/>
              <w:rPr>
                <w:rFonts w:eastAsia="Calibri" w:cs="Tahoma"/>
                <w:szCs w:val="18"/>
              </w:rPr>
            </w:pPr>
            <w:r w:rsidRPr="00FC0C73">
              <w:rPr>
                <w:rFonts w:cs="Tahoma"/>
                <w:szCs w:val="18"/>
              </w:rPr>
              <w:t>x</w:t>
            </w:r>
          </w:p>
        </w:tc>
        <w:tc>
          <w:tcPr>
            <w:tcW w:w="107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21366" w:rsidRPr="00FC0C73" w:rsidRDefault="00C21366" w:rsidP="00111C93">
            <w:pPr>
              <w:jc w:val="center"/>
              <w:rPr>
                <w:rFonts w:eastAsia="Calibri" w:cs="Tahoma"/>
                <w:szCs w:val="18"/>
              </w:rPr>
            </w:pPr>
            <w:r w:rsidRPr="00FC0C73">
              <w:rPr>
                <w:rFonts w:cs="Tahoma"/>
                <w:szCs w:val="18"/>
              </w:rPr>
              <w:t>x</w:t>
            </w:r>
          </w:p>
        </w:tc>
      </w:tr>
      <w:tr w:rsidR="00C21366" w:rsidRPr="00FC0C73" w:rsidTr="007642E9">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C21366" w:rsidRPr="00FC0C73" w:rsidRDefault="00C21366" w:rsidP="00111C93">
            <w:pPr>
              <w:ind w:firstLine="540"/>
              <w:rPr>
                <w:rFonts w:eastAsia="Calibri" w:cs="Tahoma"/>
                <w:szCs w:val="18"/>
              </w:rPr>
            </w:pPr>
            <w:r w:rsidRPr="00FC0C73">
              <w:rPr>
                <w:rFonts w:cs="Tahoma"/>
                <w:szCs w:val="18"/>
              </w:rPr>
              <w:t>Home Premium</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21366" w:rsidRPr="00FC0C73" w:rsidRDefault="00C21366" w:rsidP="00111C93">
            <w:pPr>
              <w:jc w:val="center"/>
              <w:rPr>
                <w:rFonts w:eastAsia="Calibri" w:cs="Tahoma"/>
                <w:szCs w:val="18"/>
              </w:rPr>
            </w:pPr>
            <w:r w:rsidRPr="00FC0C73">
              <w:rPr>
                <w:rFonts w:cs="Tahoma"/>
                <w:szCs w:val="18"/>
              </w:rPr>
              <w:t> </w:t>
            </w:r>
          </w:p>
        </w:tc>
        <w:tc>
          <w:tcPr>
            <w:tcW w:w="115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21366" w:rsidRPr="00FC0C73" w:rsidRDefault="00C21366" w:rsidP="00111C93">
            <w:pPr>
              <w:jc w:val="center"/>
              <w:rPr>
                <w:rFonts w:eastAsia="Calibri" w:cs="Tahoma"/>
                <w:szCs w:val="18"/>
              </w:rPr>
            </w:pPr>
            <w:r w:rsidRPr="00FC0C73">
              <w:rPr>
                <w:rFonts w:cs="Tahoma"/>
                <w:szCs w:val="18"/>
              </w:rPr>
              <w:t> </w:t>
            </w: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21366" w:rsidRPr="00FC0C73" w:rsidRDefault="00C21366" w:rsidP="00111C93">
            <w:pPr>
              <w:jc w:val="center"/>
              <w:rPr>
                <w:rFonts w:eastAsia="Calibri" w:cs="Tahoma"/>
                <w:szCs w:val="18"/>
              </w:rPr>
            </w:pPr>
            <w:r w:rsidRPr="00FC0C73">
              <w:rPr>
                <w:rFonts w:cs="Tahoma"/>
                <w:szCs w:val="18"/>
              </w:rPr>
              <w:t> </w:t>
            </w:r>
          </w:p>
        </w:tc>
        <w:tc>
          <w:tcPr>
            <w:tcW w:w="136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21366" w:rsidRPr="00FC0C73" w:rsidRDefault="00C21366" w:rsidP="00111C93">
            <w:pPr>
              <w:jc w:val="center"/>
              <w:rPr>
                <w:rFonts w:eastAsia="Calibri" w:cs="Tahoma"/>
                <w:szCs w:val="18"/>
              </w:rPr>
            </w:pPr>
            <w:r w:rsidRPr="00FC0C73">
              <w:rPr>
                <w:rFonts w:cs="Tahoma"/>
                <w:szCs w:val="18"/>
              </w:rPr>
              <w:t> </w:t>
            </w:r>
          </w:p>
        </w:tc>
        <w:tc>
          <w:tcPr>
            <w:tcW w:w="107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21366" w:rsidRPr="00FC0C73" w:rsidRDefault="00C21366" w:rsidP="00111C93">
            <w:pPr>
              <w:jc w:val="center"/>
              <w:rPr>
                <w:rFonts w:eastAsia="Calibri" w:cs="Tahoma"/>
                <w:szCs w:val="18"/>
              </w:rPr>
            </w:pPr>
            <w:r w:rsidRPr="00FC0C73">
              <w:rPr>
                <w:rFonts w:cs="Tahoma"/>
                <w:szCs w:val="18"/>
              </w:rPr>
              <w:t>x</w:t>
            </w:r>
          </w:p>
        </w:tc>
      </w:tr>
      <w:tr w:rsidR="00C21366" w:rsidRPr="00FC0C73" w:rsidTr="007642E9">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C21366" w:rsidRPr="00FC0C73" w:rsidRDefault="00C21366" w:rsidP="00111C93">
            <w:pPr>
              <w:ind w:firstLine="540"/>
              <w:rPr>
                <w:rFonts w:eastAsia="Calibri" w:cs="Tahoma"/>
                <w:szCs w:val="18"/>
              </w:rPr>
            </w:pPr>
            <w:r w:rsidRPr="00FC0C73">
              <w:rPr>
                <w:rFonts w:cs="Tahoma"/>
                <w:szCs w:val="18"/>
              </w:rPr>
              <w:t>Home Basic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21366" w:rsidRPr="00FC0C73" w:rsidRDefault="00C21366" w:rsidP="00111C93">
            <w:pPr>
              <w:jc w:val="center"/>
              <w:rPr>
                <w:rFonts w:eastAsia="Calibri" w:cs="Tahoma"/>
                <w:szCs w:val="18"/>
              </w:rPr>
            </w:pPr>
            <w:r w:rsidRPr="00FC0C73">
              <w:rPr>
                <w:rFonts w:cs="Tahoma"/>
                <w:szCs w:val="18"/>
              </w:rPr>
              <w:t> </w:t>
            </w:r>
          </w:p>
        </w:tc>
        <w:tc>
          <w:tcPr>
            <w:tcW w:w="115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21366" w:rsidRPr="00FC0C73" w:rsidRDefault="00C21366" w:rsidP="00111C93">
            <w:pPr>
              <w:jc w:val="center"/>
              <w:rPr>
                <w:rFonts w:eastAsia="Calibri" w:cs="Tahoma"/>
                <w:szCs w:val="18"/>
              </w:rPr>
            </w:pPr>
            <w:r w:rsidRPr="00FC0C73">
              <w:rPr>
                <w:rFonts w:cs="Tahoma"/>
                <w:szCs w:val="18"/>
              </w:rPr>
              <w:t> </w:t>
            </w: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21366" w:rsidRPr="00FC0C73" w:rsidRDefault="00C21366" w:rsidP="00111C93">
            <w:pPr>
              <w:jc w:val="center"/>
              <w:rPr>
                <w:rFonts w:eastAsia="Calibri" w:cs="Tahoma"/>
                <w:szCs w:val="18"/>
              </w:rPr>
            </w:pPr>
            <w:r w:rsidRPr="00FC0C73">
              <w:rPr>
                <w:rFonts w:cs="Tahoma"/>
                <w:szCs w:val="18"/>
              </w:rPr>
              <w:t> </w:t>
            </w:r>
          </w:p>
        </w:tc>
        <w:tc>
          <w:tcPr>
            <w:tcW w:w="136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21366" w:rsidRPr="00FC0C73" w:rsidRDefault="00C21366" w:rsidP="00111C93">
            <w:pPr>
              <w:jc w:val="center"/>
              <w:rPr>
                <w:rFonts w:eastAsia="Calibri" w:cs="Tahoma"/>
                <w:szCs w:val="18"/>
              </w:rPr>
            </w:pPr>
            <w:r w:rsidRPr="00FC0C73">
              <w:rPr>
                <w:rFonts w:cs="Tahoma"/>
                <w:szCs w:val="18"/>
              </w:rPr>
              <w:t> </w:t>
            </w:r>
          </w:p>
        </w:tc>
        <w:tc>
          <w:tcPr>
            <w:tcW w:w="107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21366" w:rsidRPr="00FC0C73" w:rsidRDefault="00C21366" w:rsidP="00111C93">
            <w:pPr>
              <w:jc w:val="center"/>
              <w:rPr>
                <w:rFonts w:eastAsia="Calibri" w:cs="Tahoma"/>
                <w:szCs w:val="18"/>
              </w:rPr>
            </w:pPr>
            <w:r w:rsidRPr="00FC0C73">
              <w:rPr>
                <w:rFonts w:cs="Tahoma"/>
                <w:szCs w:val="18"/>
              </w:rPr>
              <w:t>x</w:t>
            </w:r>
          </w:p>
        </w:tc>
      </w:tr>
      <w:tr w:rsidR="00C21366" w:rsidRPr="00FC0C73" w:rsidTr="007642E9">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C21366" w:rsidRPr="00FC0C73" w:rsidRDefault="00C21366" w:rsidP="00111C93">
            <w:pPr>
              <w:ind w:left="522"/>
              <w:rPr>
                <w:rFonts w:eastAsia="Calibri" w:cs="Tahoma"/>
                <w:szCs w:val="18"/>
              </w:rPr>
            </w:pPr>
            <w:r w:rsidRPr="00FC0C73">
              <w:rPr>
                <w:rFonts w:cs="Tahoma"/>
                <w:szCs w:val="18"/>
              </w:rPr>
              <w:t>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C21366" w:rsidRPr="00FC0C73" w:rsidRDefault="00C21366" w:rsidP="00111C93">
            <w:pPr>
              <w:jc w:val="center"/>
              <w:rPr>
                <w:rFonts w:eastAsia="Calibri" w:cs="Tahoma"/>
                <w:szCs w:val="18"/>
              </w:rPr>
            </w:pPr>
          </w:p>
        </w:tc>
        <w:tc>
          <w:tcPr>
            <w:tcW w:w="115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C21366" w:rsidRPr="00FC0C73" w:rsidRDefault="00C21366" w:rsidP="00111C93">
            <w:pPr>
              <w:jc w:val="center"/>
              <w:rPr>
                <w:rFonts w:eastAsia="Calibri" w:cs="Tahoma"/>
                <w:szCs w:val="18"/>
              </w:rPr>
            </w:pP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C21366" w:rsidRPr="00FC0C73" w:rsidRDefault="00C21366" w:rsidP="00111C93">
            <w:pPr>
              <w:jc w:val="center"/>
              <w:rPr>
                <w:rFonts w:eastAsia="Calibri" w:cs="Tahoma"/>
                <w:szCs w:val="18"/>
              </w:rPr>
            </w:pPr>
          </w:p>
        </w:tc>
        <w:tc>
          <w:tcPr>
            <w:tcW w:w="136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C21366" w:rsidRPr="00FC0C73" w:rsidRDefault="00C21366" w:rsidP="00111C93">
            <w:pPr>
              <w:jc w:val="center"/>
              <w:rPr>
                <w:rFonts w:eastAsia="Calibri" w:cs="Tahoma"/>
                <w:szCs w:val="18"/>
              </w:rPr>
            </w:pPr>
          </w:p>
        </w:tc>
        <w:tc>
          <w:tcPr>
            <w:tcW w:w="107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21366" w:rsidRPr="00FC0C73" w:rsidRDefault="00C21366" w:rsidP="00111C93">
            <w:pPr>
              <w:jc w:val="center"/>
              <w:rPr>
                <w:rFonts w:eastAsia="Calibri" w:cs="Tahoma"/>
                <w:szCs w:val="18"/>
              </w:rPr>
            </w:pPr>
            <w:r w:rsidRPr="00FC0C73">
              <w:rPr>
                <w:rFonts w:cs="Tahoma"/>
                <w:szCs w:val="18"/>
              </w:rPr>
              <w:t>x</w:t>
            </w:r>
          </w:p>
        </w:tc>
      </w:tr>
      <w:tr w:rsidR="00C21366" w:rsidRPr="00FC0C73" w:rsidTr="007642E9">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C21366" w:rsidRPr="00FC0C73" w:rsidRDefault="00C21366" w:rsidP="00111C93">
            <w:pPr>
              <w:rPr>
                <w:rFonts w:eastAsia="Calibri" w:cs="Tahoma"/>
                <w:b/>
                <w:bCs/>
                <w:szCs w:val="18"/>
              </w:rPr>
            </w:pPr>
            <w:r w:rsidRPr="00FC0C73">
              <w:rPr>
                <w:rFonts w:cs="Tahoma"/>
                <w:b/>
                <w:bCs/>
                <w:szCs w:val="18"/>
              </w:rPr>
              <w:t xml:space="preserve">Windows Vista </w:t>
            </w:r>
            <w:r w:rsidR="0084240E">
              <w:rPr>
                <w:rFonts w:cs="Tahoma"/>
                <w:b/>
                <w:bCs/>
                <w:szCs w:val="18"/>
              </w:rPr>
              <w:br/>
            </w:r>
            <w:r w:rsidRPr="00FC0C73">
              <w:rPr>
                <w:rFonts w:cs="Tahoma"/>
                <w:b/>
                <w:bCs/>
                <w:szCs w:val="18"/>
              </w:rPr>
              <w:t>(32-bits of 64-bits)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21366" w:rsidRPr="00FC0C73" w:rsidRDefault="00C21366" w:rsidP="00111C93">
            <w:pPr>
              <w:jc w:val="center"/>
              <w:rPr>
                <w:rFonts w:eastAsia="Calibri" w:cs="Tahoma"/>
                <w:szCs w:val="18"/>
              </w:rPr>
            </w:pPr>
            <w:r w:rsidRPr="00FC0C73">
              <w:rPr>
                <w:rFonts w:cs="Tahoma"/>
                <w:szCs w:val="18"/>
              </w:rPr>
              <w:t> </w:t>
            </w:r>
          </w:p>
        </w:tc>
        <w:tc>
          <w:tcPr>
            <w:tcW w:w="115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21366" w:rsidRPr="00FC0C73" w:rsidRDefault="00C21366" w:rsidP="00111C93">
            <w:pPr>
              <w:jc w:val="center"/>
              <w:rPr>
                <w:rFonts w:eastAsia="Calibri" w:cs="Tahoma"/>
                <w:szCs w:val="18"/>
              </w:rPr>
            </w:pPr>
            <w:r w:rsidRPr="00FC0C73">
              <w:rPr>
                <w:rFonts w:cs="Tahoma"/>
                <w:szCs w:val="18"/>
              </w:rPr>
              <w:t> </w:t>
            </w: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21366" w:rsidRPr="00FC0C73" w:rsidRDefault="00C21366" w:rsidP="00111C93">
            <w:pPr>
              <w:jc w:val="center"/>
              <w:rPr>
                <w:rFonts w:eastAsia="Calibri" w:cs="Tahoma"/>
                <w:szCs w:val="18"/>
              </w:rPr>
            </w:pPr>
            <w:r w:rsidRPr="00FC0C73">
              <w:rPr>
                <w:rFonts w:cs="Tahoma"/>
                <w:szCs w:val="18"/>
              </w:rPr>
              <w:t> </w:t>
            </w:r>
          </w:p>
        </w:tc>
        <w:tc>
          <w:tcPr>
            <w:tcW w:w="136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21366" w:rsidRPr="00FC0C73" w:rsidRDefault="00C21366" w:rsidP="00111C93">
            <w:pPr>
              <w:jc w:val="center"/>
              <w:rPr>
                <w:rFonts w:eastAsia="Calibri" w:cs="Tahoma"/>
                <w:szCs w:val="18"/>
              </w:rPr>
            </w:pPr>
            <w:r w:rsidRPr="00FC0C73">
              <w:rPr>
                <w:rFonts w:cs="Tahoma"/>
                <w:szCs w:val="18"/>
              </w:rPr>
              <w:t> </w:t>
            </w:r>
          </w:p>
        </w:tc>
        <w:tc>
          <w:tcPr>
            <w:tcW w:w="107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21366" w:rsidRPr="00FC0C73" w:rsidRDefault="00C21366" w:rsidP="00111C93">
            <w:pPr>
              <w:jc w:val="center"/>
              <w:rPr>
                <w:rFonts w:eastAsia="Calibri" w:cs="Tahoma"/>
                <w:szCs w:val="18"/>
              </w:rPr>
            </w:pPr>
            <w:r w:rsidRPr="00FC0C73">
              <w:rPr>
                <w:rFonts w:cs="Tahoma"/>
                <w:szCs w:val="18"/>
              </w:rPr>
              <w:t> </w:t>
            </w:r>
          </w:p>
        </w:tc>
      </w:tr>
      <w:tr w:rsidR="00C21366" w:rsidRPr="00FC0C73" w:rsidTr="007642E9">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C21366" w:rsidRPr="00FC0C73" w:rsidRDefault="00C21366" w:rsidP="00111C93">
            <w:pPr>
              <w:ind w:firstLine="540"/>
              <w:rPr>
                <w:rFonts w:eastAsia="Calibri" w:cs="Tahoma"/>
                <w:szCs w:val="18"/>
              </w:rPr>
            </w:pPr>
            <w:r w:rsidRPr="00FC0C73">
              <w:rPr>
                <w:rFonts w:cs="Tahoma"/>
                <w:szCs w:val="18"/>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21366" w:rsidRPr="00FC0C73" w:rsidRDefault="00C21366" w:rsidP="00111C93">
            <w:pPr>
              <w:jc w:val="center"/>
              <w:rPr>
                <w:rFonts w:eastAsia="Calibri" w:cs="Tahoma"/>
                <w:szCs w:val="18"/>
              </w:rPr>
            </w:pPr>
            <w:r w:rsidRPr="00FC0C73">
              <w:rPr>
                <w:rFonts w:cs="Tahoma"/>
                <w:szCs w:val="18"/>
              </w:rPr>
              <w:t>x</w:t>
            </w:r>
          </w:p>
        </w:tc>
        <w:tc>
          <w:tcPr>
            <w:tcW w:w="115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C21366" w:rsidRPr="00FC0C73" w:rsidRDefault="00C21366" w:rsidP="00111C93">
            <w:pPr>
              <w:jc w:val="center"/>
              <w:rPr>
                <w:rFonts w:eastAsia="Calibri" w:cs="Tahoma"/>
                <w:szCs w:val="18"/>
              </w:rPr>
            </w:pP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21366" w:rsidRPr="00FC0C73" w:rsidRDefault="00C21366" w:rsidP="00111C93">
            <w:pPr>
              <w:jc w:val="center"/>
              <w:rPr>
                <w:rFonts w:eastAsia="Calibri" w:cs="Tahoma"/>
                <w:szCs w:val="18"/>
              </w:rPr>
            </w:pPr>
            <w:r w:rsidRPr="00FC0C73">
              <w:rPr>
                <w:rFonts w:cs="Tahoma"/>
                <w:szCs w:val="18"/>
              </w:rPr>
              <w:t>x</w:t>
            </w:r>
          </w:p>
        </w:tc>
        <w:tc>
          <w:tcPr>
            <w:tcW w:w="136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21366" w:rsidRPr="00FC0C73" w:rsidRDefault="00C21366" w:rsidP="00111C93">
            <w:pPr>
              <w:jc w:val="center"/>
              <w:rPr>
                <w:rFonts w:eastAsia="Calibri" w:cs="Tahoma"/>
                <w:szCs w:val="18"/>
              </w:rPr>
            </w:pPr>
            <w:r w:rsidRPr="00FC0C73">
              <w:rPr>
                <w:rFonts w:cs="Tahoma"/>
                <w:szCs w:val="18"/>
              </w:rPr>
              <w:t>x</w:t>
            </w:r>
          </w:p>
        </w:tc>
        <w:tc>
          <w:tcPr>
            <w:tcW w:w="107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21366" w:rsidRPr="00FC0C73" w:rsidRDefault="00C21366" w:rsidP="00111C93">
            <w:pPr>
              <w:jc w:val="center"/>
              <w:rPr>
                <w:rFonts w:eastAsia="Calibri" w:cs="Tahoma"/>
                <w:szCs w:val="18"/>
              </w:rPr>
            </w:pPr>
            <w:r w:rsidRPr="00FC0C73">
              <w:rPr>
                <w:rFonts w:cs="Tahoma"/>
                <w:szCs w:val="18"/>
              </w:rPr>
              <w:t>x</w:t>
            </w:r>
          </w:p>
        </w:tc>
      </w:tr>
      <w:tr w:rsidR="00C21366" w:rsidRPr="00FC0C73" w:rsidTr="007642E9">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C21366" w:rsidRPr="00FC0C73" w:rsidRDefault="00C21366" w:rsidP="00111C93">
            <w:pPr>
              <w:ind w:firstLine="540"/>
              <w:rPr>
                <w:rFonts w:eastAsia="Calibri" w:cs="Tahoma"/>
                <w:szCs w:val="18"/>
              </w:rPr>
            </w:pPr>
            <w:r w:rsidRPr="00FC0C73">
              <w:rPr>
                <w:rFonts w:cs="Tahoma"/>
                <w:szCs w:val="18"/>
              </w:rPr>
              <w:t>Business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21366" w:rsidRPr="00FC0C73" w:rsidRDefault="00C21366" w:rsidP="00111C93">
            <w:pPr>
              <w:jc w:val="center"/>
              <w:rPr>
                <w:rFonts w:eastAsia="Calibri" w:cs="Tahoma"/>
                <w:szCs w:val="18"/>
              </w:rPr>
            </w:pPr>
            <w:r w:rsidRPr="00FC0C73">
              <w:rPr>
                <w:rFonts w:cs="Tahoma"/>
                <w:szCs w:val="18"/>
              </w:rPr>
              <w:t>x</w:t>
            </w:r>
          </w:p>
        </w:tc>
        <w:tc>
          <w:tcPr>
            <w:tcW w:w="115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C21366" w:rsidRPr="00FC0C73" w:rsidRDefault="00C21366" w:rsidP="00111C93">
            <w:pPr>
              <w:jc w:val="center"/>
              <w:rPr>
                <w:rFonts w:eastAsia="Calibri" w:cs="Tahoma"/>
                <w:szCs w:val="18"/>
              </w:rPr>
            </w:pP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21366" w:rsidRPr="00FC0C73" w:rsidRDefault="00C21366" w:rsidP="00111C93">
            <w:pPr>
              <w:jc w:val="center"/>
              <w:rPr>
                <w:rFonts w:eastAsia="Calibri" w:cs="Tahoma"/>
                <w:szCs w:val="18"/>
              </w:rPr>
            </w:pPr>
            <w:r w:rsidRPr="00FC0C73">
              <w:rPr>
                <w:rFonts w:cs="Tahoma"/>
                <w:szCs w:val="18"/>
              </w:rPr>
              <w:t>x</w:t>
            </w:r>
          </w:p>
        </w:tc>
        <w:tc>
          <w:tcPr>
            <w:tcW w:w="136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21366" w:rsidRPr="00FC0C73" w:rsidRDefault="00C21366" w:rsidP="00111C93">
            <w:pPr>
              <w:jc w:val="center"/>
              <w:rPr>
                <w:rFonts w:eastAsia="Calibri" w:cs="Tahoma"/>
                <w:szCs w:val="18"/>
              </w:rPr>
            </w:pPr>
            <w:r w:rsidRPr="00FC0C73">
              <w:rPr>
                <w:rFonts w:cs="Tahoma"/>
                <w:szCs w:val="18"/>
              </w:rPr>
              <w:t>x</w:t>
            </w:r>
          </w:p>
        </w:tc>
        <w:tc>
          <w:tcPr>
            <w:tcW w:w="107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21366" w:rsidRPr="00FC0C73" w:rsidRDefault="00C21366" w:rsidP="00111C93">
            <w:pPr>
              <w:jc w:val="center"/>
              <w:rPr>
                <w:rFonts w:eastAsia="Calibri" w:cs="Tahoma"/>
                <w:szCs w:val="18"/>
              </w:rPr>
            </w:pPr>
            <w:r w:rsidRPr="00FC0C73">
              <w:rPr>
                <w:rFonts w:cs="Tahoma"/>
                <w:szCs w:val="18"/>
              </w:rPr>
              <w:t>x</w:t>
            </w:r>
          </w:p>
        </w:tc>
      </w:tr>
      <w:tr w:rsidR="00C21366" w:rsidRPr="00FC0C73" w:rsidTr="007642E9">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C21366" w:rsidRPr="00FC0C73" w:rsidRDefault="00C21366" w:rsidP="00111C93">
            <w:pPr>
              <w:ind w:firstLine="540"/>
              <w:rPr>
                <w:rFonts w:eastAsia="Calibri" w:cs="Tahoma"/>
                <w:szCs w:val="18"/>
              </w:rPr>
            </w:pPr>
            <w:r w:rsidRPr="00FC0C73">
              <w:rPr>
                <w:rFonts w:cs="Tahoma"/>
                <w:szCs w:val="18"/>
              </w:rPr>
              <w:t>Ultimate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21366" w:rsidRPr="00FC0C73" w:rsidRDefault="00C21366" w:rsidP="00111C93">
            <w:pPr>
              <w:jc w:val="center"/>
              <w:rPr>
                <w:rFonts w:eastAsia="Calibri" w:cs="Tahoma"/>
                <w:szCs w:val="18"/>
              </w:rPr>
            </w:pPr>
            <w:r w:rsidRPr="00FC0C73">
              <w:rPr>
                <w:rFonts w:cs="Tahoma"/>
                <w:szCs w:val="18"/>
              </w:rPr>
              <w:t>x</w:t>
            </w:r>
          </w:p>
        </w:tc>
        <w:tc>
          <w:tcPr>
            <w:tcW w:w="115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C21366" w:rsidRPr="00FC0C73" w:rsidRDefault="00C21366" w:rsidP="00111C93">
            <w:pPr>
              <w:jc w:val="center"/>
              <w:rPr>
                <w:rFonts w:eastAsia="Calibri" w:cs="Tahoma"/>
                <w:szCs w:val="18"/>
              </w:rPr>
            </w:pP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21366" w:rsidRPr="00FC0C73" w:rsidRDefault="00C21366" w:rsidP="00111C93">
            <w:pPr>
              <w:jc w:val="center"/>
              <w:rPr>
                <w:rFonts w:eastAsia="Calibri" w:cs="Tahoma"/>
                <w:szCs w:val="18"/>
              </w:rPr>
            </w:pPr>
            <w:r w:rsidRPr="00FC0C73">
              <w:rPr>
                <w:rFonts w:cs="Tahoma"/>
                <w:szCs w:val="18"/>
              </w:rPr>
              <w:t>x</w:t>
            </w:r>
          </w:p>
        </w:tc>
        <w:tc>
          <w:tcPr>
            <w:tcW w:w="136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21366" w:rsidRPr="00FC0C73" w:rsidRDefault="00C21366" w:rsidP="00111C93">
            <w:pPr>
              <w:jc w:val="center"/>
              <w:rPr>
                <w:rFonts w:eastAsia="Calibri" w:cs="Tahoma"/>
                <w:szCs w:val="18"/>
              </w:rPr>
            </w:pPr>
            <w:r w:rsidRPr="00FC0C73">
              <w:rPr>
                <w:rFonts w:cs="Tahoma"/>
                <w:szCs w:val="18"/>
              </w:rPr>
              <w:t>x</w:t>
            </w:r>
          </w:p>
        </w:tc>
        <w:tc>
          <w:tcPr>
            <w:tcW w:w="107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21366" w:rsidRPr="00FC0C73" w:rsidRDefault="00C21366" w:rsidP="00111C93">
            <w:pPr>
              <w:jc w:val="center"/>
              <w:rPr>
                <w:rFonts w:eastAsia="Calibri" w:cs="Tahoma"/>
                <w:szCs w:val="18"/>
              </w:rPr>
            </w:pPr>
            <w:r w:rsidRPr="00FC0C73">
              <w:rPr>
                <w:rFonts w:cs="Tahoma"/>
                <w:szCs w:val="18"/>
              </w:rPr>
              <w:t>x</w:t>
            </w:r>
          </w:p>
        </w:tc>
      </w:tr>
      <w:tr w:rsidR="00C21366" w:rsidRPr="00FC0C73" w:rsidTr="007642E9">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C21366" w:rsidRPr="00FC0C73" w:rsidRDefault="00C21366" w:rsidP="00111C93">
            <w:pPr>
              <w:ind w:firstLine="540"/>
              <w:rPr>
                <w:rFonts w:eastAsia="Calibri" w:cs="Tahoma"/>
                <w:szCs w:val="18"/>
              </w:rPr>
            </w:pPr>
            <w:r w:rsidRPr="00FC0C73">
              <w:rPr>
                <w:rFonts w:cs="Tahoma"/>
                <w:szCs w:val="18"/>
              </w:rPr>
              <w:t>Home Premium</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C21366" w:rsidRPr="00FC0C73" w:rsidRDefault="00C21366" w:rsidP="00111C93">
            <w:pPr>
              <w:jc w:val="center"/>
              <w:rPr>
                <w:rFonts w:eastAsia="Calibri" w:cs="Tahoma"/>
                <w:szCs w:val="18"/>
              </w:rPr>
            </w:pPr>
          </w:p>
        </w:tc>
        <w:tc>
          <w:tcPr>
            <w:tcW w:w="115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C21366" w:rsidRPr="00FC0C73" w:rsidRDefault="00C21366" w:rsidP="00111C93">
            <w:pPr>
              <w:jc w:val="center"/>
              <w:rPr>
                <w:rFonts w:eastAsia="Calibri" w:cs="Tahoma"/>
                <w:szCs w:val="18"/>
              </w:rPr>
            </w:pP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C21366" w:rsidRPr="00FC0C73" w:rsidRDefault="00C21366" w:rsidP="00111C93">
            <w:pPr>
              <w:jc w:val="center"/>
              <w:rPr>
                <w:rFonts w:eastAsia="Calibri" w:cs="Tahoma"/>
                <w:szCs w:val="18"/>
              </w:rPr>
            </w:pPr>
          </w:p>
        </w:tc>
        <w:tc>
          <w:tcPr>
            <w:tcW w:w="136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C21366" w:rsidRPr="00FC0C73" w:rsidRDefault="00C21366" w:rsidP="00111C93">
            <w:pPr>
              <w:jc w:val="center"/>
              <w:rPr>
                <w:rFonts w:eastAsia="Calibri" w:cs="Tahoma"/>
                <w:szCs w:val="18"/>
              </w:rPr>
            </w:pPr>
          </w:p>
        </w:tc>
        <w:tc>
          <w:tcPr>
            <w:tcW w:w="107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21366" w:rsidRPr="00FC0C73" w:rsidRDefault="00C21366" w:rsidP="00111C93">
            <w:pPr>
              <w:jc w:val="center"/>
              <w:rPr>
                <w:rFonts w:eastAsia="Calibri" w:cs="Tahoma"/>
                <w:szCs w:val="18"/>
              </w:rPr>
            </w:pPr>
            <w:r w:rsidRPr="00FC0C73">
              <w:rPr>
                <w:rFonts w:cs="Tahoma"/>
                <w:szCs w:val="18"/>
              </w:rPr>
              <w:t>x</w:t>
            </w:r>
          </w:p>
        </w:tc>
      </w:tr>
      <w:tr w:rsidR="00C21366" w:rsidRPr="00FC0C73" w:rsidTr="007642E9">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C21366" w:rsidRPr="00FC0C73" w:rsidRDefault="00C21366" w:rsidP="00111C93">
            <w:pPr>
              <w:ind w:firstLine="540"/>
              <w:rPr>
                <w:rFonts w:eastAsia="Calibri" w:cs="Tahoma"/>
                <w:szCs w:val="18"/>
              </w:rPr>
            </w:pPr>
            <w:r w:rsidRPr="00FC0C73">
              <w:rPr>
                <w:rFonts w:cs="Tahoma"/>
                <w:szCs w:val="18"/>
              </w:rPr>
              <w:t>Home Basic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21366" w:rsidRPr="00FC0C73" w:rsidRDefault="00C21366" w:rsidP="00111C93">
            <w:pPr>
              <w:jc w:val="center"/>
              <w:rPr>
                <w:rFonts w:eastAsia="Calibri" w:cs="Tahoma"/>
                <w:szCs w:val="18"/>
              </w:rPr>
            </w:pPr>
            <w:r w:rsidRPr="00FC0C73">
              <w:rPr>
                <w:rFonts w:cs="Tahoma"/>
                <w:szCs w:val="18"/>
              </w:rPr>
              <w:t> </w:t>
            </w:r>
          </w:p>
        </w:tc>
        <w:tc>
          <w:tcPr>
            <w:tcW w:w="115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21366" w:rsidRPr="00FC0C73" w:rsidRDefault="00C21366" w:rsidP="00111C93">
            <w:pPr>
              <w:jc w:val="center"/>
              <w:rPr>
                <w:rFonts w:eastAsia="Calibri" w:cs="Tahoma"/>
                <w:szCs w:val="18"/>
              </w:rPr>
            </w:pPr>
            <w:r w:rsidRPr="00FC0C73">
              <w:rPr>
                <w:rFonts w:cs="Tahoma"/>
                <w:szCs w:val="18"/>
              </w:rPr>
              <w:t> </w:t>
            </w: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21366" w:rsidRPr="00FC0C73" w:rsidRDefault="00C21366" w:rsidP="00111C93">
            <w:pPr>
              <w:jc w:val="center"/>
              <w:rPr>
                <w:rFonts w:eastAsia="Calibri" w:cs="Tahoma"/>
                <w:szCs w:val="18"/>
              </w:rPr>
            </w:pPr>
            <w:r w:rsidRPr="00FC0C73">
              <w:rPr>
                <w:rFonts w:cs="Tahoma"/>
                <w:szCs w:val="18"/>
              </w:rPr>
              <w:t> </w:t>
            </w:r>
          </w:p>
        </w:tc>
        <w:tc>
          <w:tcPr>
            <w:tcW w:w="136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21366" w:rsidRPr="00FC0C73" w:rsidRDefault="00C21366" w:rsidP="00111C93">
            <w:pPr>
              <w:jc w:val="center"/>
              <w:rPr>
                <w:rFonts w:eastAsia="Calibri" w:cs="Tahoma"/>
                <w:szCs w:val="18"/>
              </w:rPr>
            </w:pPr>
            <w:r w:rsidRPr="00FC0C73">
              <w:rPr>
                <w:rFonts w:cs="Tahoma"/>
                <w:szCs w:val="18"/>
              </w:rPr>
              <w:t> </w:t>
            </w:r>
          </w:p>
        </w:tc>
        <w:tc>
          <w:tcPr>
            <w:tcW w:w="107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21366" w:rsidRPr="00FC0C73" w:rsidRDefault="00C21366" w:rsidP="00111C93">
            <w:pPr>
              <w:jc w:val="center"/>
              <w:rPr>
                <w:rFonts w:eastAsia="Calibri" w:cs="Tahoma"/>
                <w:szCs w:val="18"/>
              </w:rPr>
            </w:pPr>
            <w:r w:rsidRPr="00FC0C73">
              <w:rPr>
                <w:rFonts w:cs="Tahoma"/>
                <w:szCs w:val="18"/>
              </w:rPr>
              <w:t>x</w:t>
            </w:r>
          </w:p>
        </w:tc>
      </w:tr>
      <w:tr w:rsidR="00C21366" w:rsidRPr="00FC0C73" w:rsidTr="007642E9">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C21366" w:rsidRPr="00FC0C73" w:rsidRDefault="00C21366" w:rsidP="00111C93">
            <w:pPr>
              <w:ind w:left="522"/>
              <w:rPr>
                <w:rFonts w:eastAsia="Calibri" w:cs="Tahoma"/>
                <w:bCs/>
                <w:szCs w:val="18"/>
              </w:rPr>
            </w:pPr>
            <w:r w:rsidRPr="00FC0C73">
              <w:rPr>
                <w:rFonts w:cs="Tahoma"/>
                <w:szCs w:val="18"/>
              </w:rPr>
              <w:t>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21366" w:rsidRPr="00FC0C73" w:rsidRDefault="00C21366" w:rsidP="00111C93">
            <w:pPr>
              <w:jc w:val="center"/>
              <w:rPr>
                <w:rFonts w:eastAsia="Calibri" w:cs="Tahoma"/>
                <w:szCs w:val="18"/>
              </w:rPr>
            </w:pPr>
            <w:r w:rsidRPr="00FC0C73">
              <w:rPr>
                <w:rFonts w:cs="Tahoma"/>
                <w:szCs w:val="18"/>
              </w:rPr>
              <w:t> </w:t>
            </w:r>
          </w:p>
        </w:tc>
        <w:tc>
          <w:tcPr>
            <w:tcW w:w="115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21366" w:rsidRPr="00FC0C73" w:rsidRDefault="00C21366" w:rsidP="00111C93">
            <w:pPr>
              <w:jc w:val="center"/>
              <w:rPr>
                <w:rFonts w:eastAsia="Calibri" w:cs="Tahoma"/>
                <w:szCs w:val="18"/>
              </w:rPr>
            </w:pPr>
            <w:r w:rsidRPr="00FC0C73">
              <w:rPr>
                <w:rFonts w:cs="Tahoma"/>
                <w:szCs w:val="18"/>
              </w:rPr>
              <w:t> </w:t>
            </w: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21366" w:rsidRPr="00FC0C73" w:rsidRDefault="00C21366" w:rsidP="00111C93">
            <w:pPr>
              <w:jc w:val="center"/>
              <w:rPr>
                <w:rFonts w:eastAsia="Calibri" w:cs="Tahoma"/>
                <w:szCs w:val="18"/>
              </w:rPr>
            </w:pPr>
            <w:r w:rsidRPr="00FC0C73">
              <w:rPr>
                <w:rFonts w:cs="Tahoma"/>
                <w:szCs w:val="18"/>
              </w:rPr>
              <w:t> </w:t>
            </w:r>
          </w:p>
        </w:tc>
        <w:tc>
          <w:tcPr>
            <w:tcW w:w="136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21366" w:rsidRPr="00FC0C73" w:rsidRDefault="00C21366" w:rsidP="00111C93">
            <w:pPr>
              <w:jc w:val="center"/>
              <w:rPr>
                <w:rFonts w:eastAsia="Calibri" w:cs="Tahoma"/>
                <w:szCs w:val="18"/>
              </w:rPr>
            </w:pPr>
            <w:r w:rsidRPr="00FC0C73">
              <w:rPr>
                <w:rFonts w:cs="Tahoma"/>
                <w:szCs w:val="18"/>
              </w:rPr>
              <w:t> </w:t>
            </w:r>
          </w:p>
        </w:tc>
        <w:tc>
          <w:tcPr>
            <w:tcW w:w="107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21366" w:rsidRPr="00FC0C73" w:rsidRDefault="00C21366" w:rsidP="00111C93">
            <w:pPr>
              <w:jc w:val="center"/>
              <w:rPr>
                <w:rFonts w:eastAsia="Calibri" w:cs="Tahoma"/>
                <w:szCs w:val="18"/>
              </w:rPr>
            </w:pPr>
            <w:r w:rsidRPr="00FC0C73">
              <w:rPr>
                <w:rFonts w:cs="Tahoma"/>
                <w:szCs w:val="18"/>
              </w:rPr>
              <w:t>x</w:t>
            </w:r>
          </w:p>
        </w:tc>
      </w:tr>
      <w:tr w:rsidR="00C21366" w:rsidRPr="00FC0C73" w:rsidTr="007642E9">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C21366" w:rsidRPr="00FC0C73" w:rsidRDefault="00C21366" w:rsidP="000B368D">
            <w:pPr>
              <w:keepNext/>
              <w:keepLines/>
              <w:rPr>
                <w:rFonts w:eastAsia="Calibri" w:cs="Tahoma"/>
                <w:b/>
                <w:szCs w:val="18"/>
              </w:rPr>
            </w:pPr>
            <w:r w:rsidRPr="00FC0C73">
              <w:rPr>
                <w:rFonts w:cs="Tahoma"/>
                <w:b/>
                <w:bCs/>
                <w:szCs w:val="18"/>
              </w:rPr>
              <w:t>Windows XP (32-bits of 64-bits)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21366" w:rsidRPr="00FC0C73" w:rsidRDefault="00C21366" w:rsidP="000B368D">
            <w:pPr>
              <w:keepNext/>
              <w:keepLines/>
              <w:jc w:val="center"/>
              <w:rPr>
                <w:rFonts w:eastAsia="Calibri" w:cs="Tahoma"/>
                <w:szCs w:val="18"/>
              </w:rPr>
            </w:pPr>
            <w:r w:rsidRPr="00FC0C73">
              <w:rPr>
                <w:rFonts w:cs="Tahoma"/>
                <w:szCs w:val="18"/>
              </w:rPr>
              <w:t> </w:t>
            </w:r>
          </w:p>
        </w:tc>
        <w:tc>
          <w:tcPr>
            <w:tcW w:w="115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21366" w:rsidRPr="00FC0C73" w:rsidRDefault="00C21366" w:rsidP="000B368D">
            <w:pPr>
              <w:keepNext/>
              <w:keepLines/>
              <w:jc w:val="center"/>
              <w:rPr>
                <w:rFonts w:eastAsia="Calibri" w:cs="Tahoma"/>
                <w:szCs w:val="18"/>
              </w:rPr>
            </w:pPr>
            <w:r w:rsidRPr="00FC0C73">
              <w:rPr>
                <w:rFonts w:cs="Tahoma"/>
                <w:szCs w:val="18"/>
              </w:rPr>
              <w:t> </w:t>
            </w: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21366" w:rsidRPr="00FC0C73" w:rsidRDefault="00C21366" w:rsidP="000B368D">
            <w:pPr>
              <w:keepNext/>
              <w:keepLines/>
              <w:jc w:val="center"/>
              <w:rPr>
                <w:rFonts w:eastAsia="Calibri" w:cs="Tahoma"/>
                <w:szCs w:val="18"/>
              </w:rPr>
            </w:pPr>
            <w:r w:rsidRPr="00FC0C73">
              <w:rPr>
                <w:rFonts w:cs="Tahoma"/>
                <w:szCs w:val="18"/>
              </w:rPr>
              <w:t> </w:t>
            </w:r>
          </w:p>
        </w:tc>
        <w:tc>
          <w:tcPr>
            <w:tcW w:w="136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21366" w:rsidRPr="00FC0C73" w:rsidRDefault="00C21366" w:rsidP="000B368D">
            <w:pPr>
              <w:keepNext/>
              <w:keepLines/>
              <w:jc w:val="center"/>
              <w:rPr>
                <w:rFonts w:eastAsia="Calibri" w:cs="Tahoma"/>
                <w:szCs w:val="18"/>
              </w:rPr>
            </w:pPr>
            <w:r w:rsidRPr="00FC0C73">
              <w:rPr>
                <w:rFonts w:cs="Tahoma"/>
                <w:szCs w:val="18"/>
              </w:rPr>
              <w:t> </w:t>
            </w:r>
          </w:p>
        </w:tc>
        <w:tc>
          <w:tcPr>
            <w:tcW w:w="107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21366" w:rsidRPr="00FC0C73" w:rsidRDefault="00C21366" w:rsidP="000B368D">
            <w:pPr>
              <w:keepNext/>
              <w:keepLines/>
              <w:jc w:val="center"/>
              <w:rPr>
                <w:rFonts w:eastAsia="Calibri" w:cs="Tahoma"/>
                <w:szCs w:val="18"/>
              </w:rPr>
            </w:pPr>
            <w:r w:rsidRPr="00FC0C73">
              <w:rPr>
                <w:rFonts w:cs="Tahoma"/>
                <w:szCs w:val="18"/>
              </w:rPr>
              <w:t> </w:t>
            </w:r>
          </w:p>
        </w:tc>
      </w:tr>
      <w:tr w:rsidR="00C21366" w:rsidRPr="00FC0C73" w:rsidTr="007642E9">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C21366" w:rsidRPr="00FC0C73" w:rsidRDefault="00C21366" w:rsidP="00111C93">
            <w:pPr>
              <w:ind w:left="564"/>
              <w:rPr>
                <w:rFonts w:eastAsia="Calibri" w:cs="Tahoma"/>
                <w:szCs w:val="18"/>
                <w:lang w:val="pt-BR"/>
              </w:rPr>
            </w:pPr>
            <w:r w:rsidRPr="00FC0C73">
              <w:rPr>
                <w:rFonts w:cs="Tahoma"/>
                <w:szCs w:val="18"/>
              </w:rPr>
              <w:t>Professional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21366" w:rsidRPr="00FC0C73" w:rsidRDefault="00C21366" w:rsidP="00111C93">
            <w:pPr>
              <w:jc w:val="center"/>
              <w:rPr>
                <w:rFonts w:eastAsia="Calibri" w:cs="Tahoma"/>
                <w:szCs w:val="18"/>
              </w:rPr>
            </w:pPr>
            <w:r w:rsidRPr="00FC0C73">
              <w:rPr>
                <w:rFonts w:cs="Tahoma"/>
                <w:szCs w:val="18"/>
              </w:rPr>
              <w:t>x</w:t>
            </w:r>
          </w:p>
        </w:tc>
        <w:tc>
          <w:tcPr>
            <w:tcW w:w="115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C21366" w:rsidRPr="00FC0C73" w:rsidRDefault="00C21366" w:rsidP="00111C93">
            <w:pPr>
              <w:jc w:val="center"/>
              <w:rPr>
                <w:rFonts w:eastAsia="Calibri" w:cs="Tahoma"/>
                <w:szCs w:val="18"/>
              </w:rPr>
            </w:pP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21366" w:rsidRPr="00FC0C73" w:rsidRDefault="00C21366" w:rsidP="00111C93">
            <w:pPr>
              <w:jc w:val="center"/>
              <w:rPr>
                <w:rFonts w:eastAsia="Calibri" w:cs="Tahoma"/>
                <w:szCs w:val="18"/>
              </w:rPr>
            </w:pPr>
            <w:r w:rsidRPr="00FC0C73">
              <w:rPr>
                <w:rFonts w:cs="Tahoma"/>
                <w:szCs w:val="18"/>
              </w:rPr>
              <w:t>x</w:t>
            </w:r>
          </w:p>
        </w:tc>
        <w:tc>
          <w:tcPr>
            <w:tcW w:w="136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21366" w:rsidRPr="00FC0C73" w:rsidRDefault="00C21366" w:rsidP="00111C93">
            <w:pPr>
              <w:jc w:val="center"/>
              <w:rPr>
                <w:rFonts w:eastAsia="Calibri" w:cs="Tahoma"/>
                <w:szCs w:val="18"/>
              </w:rPr>
            </w:pPr>
            <w:r w:rsidRPr="00FC0C73">
              <w:rPr>
                <w:rFonts w:cs="Tahoma"/>
                <w:szCs w:val="18"/>
              </w:rPr>
              <w:t>x</w:t>
            </w:r>
          </w:p>
        </w:tc>
        <w:tc>
          <w:tcPr>
            <w:tcW w:w="107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21366" w:rsidRPr="00FC0C73" w:rsidRDefault="00C21366" w:rsidP="00111C93">
            <w:pPr>
              <w:jc w:val="center"/>
              <w:rPr>
                <w:rFonts w:eastAsia="Calibri" w:cs="Tahoma"/>
                <w:szCs w:val="18"/>
              </w:rPr>
            </w:pPr>
            <w:r w:rsidRPr="00FC0C73">
              <w:rPr>
                <w:rFonts w:cs="Tahoma"/>
                <w:szCs w:val="18"/>
              </w:rPr>
              <w:t>x</w:t>
            </w:r>
          </w:p>
        </w:tc>
      </w:tr>
      <w:tr w:rsidR="00C21366" w:rsidRPr="00FC0C73" w:rsidTr="007642E9">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C21366" w:rsidRPr="00FC0C73" w:rsidRDefault="00C21366" w:rsidP="00111C93">
            <w:pPr>
              <w:ind w:left="564"/>
              <w:rPr>
                <w:rFonts w:eastAsia="Calibri" w:cs="Tahoma"/>
                <w:szCs w:val="18"/>
              </w:rPr>
            </w:pPr>
            <w:r w:rsidRPr="00FC0C73">
              <w:rPr>
                <w:rFonts w:cs="Tahoma"/>
                <w:szCs w:val="18"/>
              </w:rPr>
              <w:t>Tablet Edition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21366" w:rsidRPr="00FC0C73" w:rsidRDefault="00C21366" w:rsidP="00111C93">
            <w:pPr>
              <w:jc w:val="center"/>
              <w:rPr>
                <w:rFonts w:eastAsia="Calibri" w:cs="Tahoma"/>
                <w:szCs w:val="18"/>
              </w:rPr>
            </w:pPr>
            <w:r w:rsidRPr="00FC0C73">
              <w:rPr>
                <w:rFonts w:cs="Tahoma"/>
                <w:szCs w:val="18"/>
              </w:rPr>
              <w:t>x</w:t>
            </w:r>
          </w:p>
        </w:tc>
        <w:tc>
          <w:tcPr>
            <w:tcW w:w="115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C21366" w:rsidRPr="00FC0C73" w:rsidRDefault="00C21366" w:rsidP="00111C93">
            <w:pPr>
              <w:jc w:val="center"/>
              <w:rPr>
                <w:rFonts w:eastAsia="Calibri" w:cs="Tahoma"/>
                <w:szCs w:val="18"/>
              </w:rPr>
            </w:pP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21366" w:rsidRPr="00FC0C73" w:rsidRDefault="00C21366" w:rsidP="00111C93">
            <w:pPr>
              <w:jc w:val="center"/>
              <w:rPr>
                <w:rFonts w:eastAsia="Calibri" w:cs="Tahoma"/>
                <w:szCs w:val="18"/>
              </w:rPr>
            </w:pPr>
            <w:r w:rsidRPr="00FC0C73">
              <w:rPr>
                <w:rFonts w:cs="Tahoma"/>
                <w:szCs w:val="18"/>
              </w:rPr>
              <w:t>x</w:t>
            </w:r>
          </w:p>
        </w:tc>
        <w:tc>
          <w:tcPr>
            <w:tcW w:w="136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21366" w:rsidRPr="00FC0C73" w:rsidRDefault="00C21366" w:rsidP="00111C93">
            <w:pPr>
              <w:jc w:val="center"/>
              <w:rPr>
                <w:rFonts w:eastAsia="Calibri" w:cs="Tahoma"/>
                <w:szCs w:val="18"/>
              </w:rPr>
            </w:pPr>
            <w:r w:rsidRPr="00FC0C73">
              <w:rPr>
                <w:rFonts w:cs="Tahoma"/>
                <w:szCs w:val="18"/>
              </w:rPr>
              <w:t>x</w:t>
            </w:r>
          </w:p>
        </w:tc>
        <w:tc>
          <w:tcPr>
            <w:tcW w:w="107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21366" w:rsidRPr="00FC0C73" w:rsidRDefault="00C21366" w:rsidP="00111C93">
            <w:pPr>
              <w:jc w:val="center"/>
              <w:rPr>
                <w:rFonts w:eastAsia="Calibri" w:cs="Tahoma"/>
                <w:szCs w:val="18"/>
              </w:rPr>
            </w:pPr>
            <w:r w:rsidRPr="00FC0C73">
              <w:rPr>
                <w:rFonts w:cs="Tahoma"/>
                <w:szCs w:val="18"/>
              </w:rPr>
              <w:t>x</w:t>
            </w:r>
          </w:p>
        </w:tc>
      </w:tr>
      <w:tr w:rsidR="00C21366" w:rsidRPr="00FC0C73" w:rsidTr="007642E9">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C21366" w:rsidRPr="00FC0C73" w:rsidRDefault="00C21366" w:rsidP="00111C93">
            <w:pPr>
              <w:ind w:left="564"/>
              <w:rPr>
                <w:rFonts w:eastAsia="Calibri" w:cs="Tahoma"/>
                <w:szCs w:val="18"/>
              </w:rPr>
            </w:pPr>
            <w:r w:rsidRPr="00FC0C73">
              <w:rPr>
                <w:rFonts w:cs="Tahoma"/>
                <w:szCs w:val="18"/>
              </w:rPr>
              <w:t>XP Pro 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21366" w:rsidRPr="00FC0C73" w:rsidRDefault="00C21366" w:rsidP="00111C93">
            <w:pPr>
              <w:jc w:val="center"/>
              <w:rPr>
                <w:rFonts w:eastAsia="Calibri" w:cs="Tahoma"/>
                <w:szCs w:val="18"/>
              </w:rPr>
            </w:pPr>
            <w:r w:rsidRPr="00FC0C73">
              <w:rPr>
                <w:rFonts w:cs="Tahoma"/>
                <w:szCs w:val="18"/>
              </w:rPr>
              <w:t>x</w:t>
            </w:r>
          </w:p>
        </w:tc>
        <w:tc>
          <w:tcPr>
            <w:tcW w:w="115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C21366" w:rsidRPr="00FC0C73" w:rsidRDefault="00C21366" w:rsidP="00111C93">
            <w:pPr>
              <w:jc w:val="center"/>
              <w:rPr>
                <w:rFonts w:eastAsia="Calibri" w:cs="Tahoma"/>
                <w:szCs w:val="18"/>
              </w:rPr>
            </w:pP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21366" w:rsidRPr="00FC0C73" w:rsidRDefault="00C21366" w:rsidP="00111C93">
            <w:pPr>
              <w:jc w:val="center"/>
              <w:rPr>
                <w:rFonts w:eastAsia="Calibri" w:cs="Tahoma"/>
                <w:szCs w:val="18"/>
              </w:rPr>
            </w:pPr>
            <w:r w:rsidRPr="00FC0C73">
              <w:rPr>
                <w:rFonts w:cs="Tahoma"/>
                <w:szCs w:val="18"/>
              </w:rPr>
              <w:t>x</w:t>
            </w:r>
          </w:p>
        </w:tc>
        <w:tc>
          <w:tcPr>
            <w:tcW w:w="136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21366" w:rsidRPr="00FC0C73" w:rsidRDefault="00C21366" w:rsidP="00111C93">
            <w:pPr>
              <w:jc w:val="center"/>
              <w:rPr>
                <w:rFonts w:eastAsia="Calibri" w:cs="Tahoma"/>
                <w:szCs w:val="18"/>
              </w:rPr>
            </w:pPr>
            <w:r w:rsidRPr="00FC0C73">
              <w:rPr>
                <w:rFonts w:cs="Tahoma"/>
                <w:szCs w:val="18"/>
              </w:rPr>
              <w:t>x</w:t>
            </w:r>
          </w:p>
        </w:tc>
        <w:tc>
          <w:tcPr>
            <w:tcW w:w="107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21366" w:rsidRPr="00FC0C73" w:rsidRDefault="00C21366" w:rsidP="00111C93">
            <w:pPr>
              <w:jc w:val="center"/>
              <w:rPr>
                <w:rFonts w:eastAsia="Calibri" w:cs="Tahoma"/>
                <w:szCs w:val="18"/>
              </w:rPr>
            </w:pPr>
            <w:r w:rsidRPr="00FC0C73">
              <w:rPr>
                <w:rFonts w:cs="Tahoma"/>
                <w:szCs w:val="18"/>
              </w:rPr>
              <w:t>x</w:t>
            </w:r>
          </w:p>
        </w:tc>
      </w:tr>
      <w:tr w:rsidR="00C21366" w:rsidRPr="00FC0C73" w:rsidTr="007642E9">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C21366" w:rsidRPr="00FC0C73" w:rsidRDefault="00C21366" w:rsidP="00111C93">
            <w:pPr>
              <w:ind w:left="564"/>
              <w:rPr>
                <w:rFonts w:eastAsia="Calibri" w:cs="Tahoma"/>
                <w:szCs w:val="18"/>
              </w:rPr>
            </w:pPr>
            <w:r w:rsidRPr="00FC0C73">
              <w:rPr>
                <w:rFonts w:cs="Tahoma"/>
                <w:szCs w:val="18"/>
              </w:rPr>
              <w:t>XP Pro Blade PC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21366" w:rsidRPr="00FC0C73" w:rsidRDefault="00C21366" w:rsidP="00111C93">
            <w:pPr>
              <w:jc w:val="center"/>
              <w:rPr>
                <w:rFonts w:eastAsia="Calibri" w:cs="Tahoma"/>
                <w:szCs w:val="18"/>
              </w:rPr>
            </w:pPr>
            <w:r w:rsidRPr="00FC0C73">
              <w:rPr>
                <w:rFonts w:cs="Tahoma"/>
                <w:szCs w:val="18"/>
              </w:rPr>
              <w:t>x</w:t>
            </w:r>
          </w:p>
        </w:tc>
        <w:tc>
          <w:tcPr>
            <w:tcW w:w="115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C21366" w:rsidRPr="00FC0C73" w:rsidRDefault="00C21366" w:rsidP="00111C93">
            <w:pPr>
              <w:jc w:val="center"/>
              <w:rPr>
                <w:rFonts w:eastAsia="Calibri" w:cs="Tahoma"/>
                <w:szCs w:val="18"/>
              </w:rPr>
            </w:pP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21366" w:rsidRPr="00FC0C73" w:rsidRDefault="00C21366" w:rsidP="00111C93">
            <w:pPr>
              <w:jc w:val="center"/>
              <w:rPr>
                <w:rFonts w:eastAsia="Calibri" w:cs="Tahoma"/>
                <w:szCs w:val="18"/>
              </w:rPr>
            </w:pPr>
            <w:r w:rsidRPr="00FC0C73">
              <w:rPr>
                <w:rFonts w:cs="Tahoma"/>
                <w:szCs w:val="18"/>
              </w:rPr>
              <w:t>x</w:t>
            </w:r>
          </w:p>
        </w:tc>
        <w:tc>
          <w:tcPr>
            <w:tcW w:w="136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21366" w:rsidRPr="00FC0C73" w:rsidRDefault="00C21366" w:rsidP="00111C93">
            <w:pPr>
              <w:jc w:val="center"/>
              <w:rPr>
                <w:rFonts w:eastAsia="Calibri" w:cs="Tahoma"/>
                <w:szCs w:val="18"/>
              </w:rPr>
            </w:pPr>
            <w:r w:rsidRPr="00FC0C73">
              <w:rPr>
                <w:rFonts w:cs="Tahoma"/>
                <w:szCs w:val="18"/>
              </w:rPr>
              <w:t>x</w:t>
            </w:r>
          </w:p>
        </w:tc>
        <w:tc>
          <w:tcPr>
            <w:tcW w:w="107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21366" w:rsidRPr="00FC0C73" w:rsidRDefault="00C21366" w:rsidP="00111C93">
            <w:pPr>
              <w:jc w:val="center"/>
              <w:rPr>
                <w:rFonts w:eastAsia="Calibri" w:cs="Tahoma"/>
                <w:szCs w:val="18"/>
              </w:rPr>
            </w:pPr>
            <w:r w:rsidRPr="00FC0C73">
              <w:rPr>
                <w:rFonts w:cs="Tahoma"/>
                <w:szCs w:val="18"/>
              </w:rPr>
              <w:t>x</w:t>
            </w:r>
          </w:p>
        </w:tc>
      </w:tr>
      <w:tr w:rsidR="00C21366" w:rsidRPr="00FC0C73" w:rsidTr="007642E9">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C21366" w:rsidRPr="00FC0C73" w:rsidRDefault="00C21366" w:rsidP="00111C93">
            <w:pPr>
              <w:ind w:left="564"/>
              <w:rPr>
                <w:rFonts w:eastAsia="Calibri" w:cs="Tahoma"/>
                <w:szCs w:val="18"/>
              </w:rPr>
            </w:pPr>
            <w:r w:rsidRPr="00FC0C73">
              <w:rPr>
                <w:rFonts w:cs="Tahoma"/>
                <w:szCs w:val="18"/>
              </w:rPr>
              <w:t>Home en 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21366" w:rsidRPr="00FC0C73" w:rsidRDefault="00C21366" w:rsidP="00111C93">
            <w:pPr>
              <w:jc w:val="center"/>
              <w:rPr>
                <w:rFonts w:eastAsia="Calibri" w:cs="Tahoma"/>
                <w:szCs w:val="18"/>
              </w:rPr>
            </w:pPr>
            <w:r w:rsidRPr="00FC0C73">
              <w:rPr>
                <w:rFonts w:cs="Tahoma"/>
                <w:szCs w:val="18"/>
              </w:rPr>
              <w:t> </w:t>
            </w:r>
          </w:p>
        </w:tc>
        <w:tc>
          <w:tcPr>
            <w:tcW w:w="115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21366" w:rsidRPr="00FC0C73" w:rsidRDefault="00C21366" w:rsidP="00111C93">
            <w:pPr>
              <w:rPr>
                <w:rFonts w:eastAsia="Times New Roman" w:cs="Tahoma"/>
                <w:szCs w:val="18"/>
              </w:rPr>
            </w:pP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21366" w:rsidRPr="00FC0C73" w:rsidRDefault="00C21366" w:rsidP="00111C93">
            <w:pPr>
              <w:jc w:val="center"/>
              <w:rPr>
                <w:rFonts w:eastAsia="Calibri" w:cs="Tahoma"/>
                <w:szCs w:val="18"/>
              </w:rPr>
            </w:pPr>
            <w:r w:rsidRPr="00FC0C73">
              <w:rPr>
                <w:rFonts w:cs="Tahoma"/>
                <w:szCs w:val="18"/>
              </w:rPr>
              <w:t> </w:t>
            </w:r>
          </w:p>
        </w:tc>
        <w:tc>
          <w:tcPr>
            <w:tcW w:w="136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21366" w:rsidRPr="00FC0C73" w:rsidRDefault="00C21366" w:rsidP="00111C93">
            <w:pPr>
              <w:jc w:val="center"/>
              <w:rPr>
                <w:rFonts w:eastAsia="Calibri" w:cs="Tahoma"/>
                <w:szCs w:val="18"/>
              </w:rPr>
            </w:pPr>
            <w:r w:rsidRPr="00FC0C73">
              <w:rPr>
                <w:rFonts w:cs="Tahoma"/>
                <w:szCs w:val="18"/>
              </w:rPr>
              <w:t> </w:t>
            </w:r>
          </w:p>
        </w:tc>
        <w:tc>
          <w:tcPr>
            <w:tcW w:w="107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21366" w:rsidRPr="00FC0C73" w:rsidRDefault="00C21366" w:rsidP="00111C93">
            <w:pPr>
              <w:jc w:val="center"/>
              <w:rPr>
                <w:rFonts w:eastAsia="Calibri" w:cs="Tahoma"/>
                <w:szCs w:val="18"/>
              </w:rPr>
            </w:pPr>
            <w:r w:rsidRPr="00FC0C73">
              <w:rPr>
                <w:rFonts w:cs="Tahoma"/>
                <w:szCs w:val="18"/>
              </w:rPr>
              <w:t>x</w:t>
            </w:r>
          </w:p>
        </w:tc>
      </w:tr>
      <w:tr w:rsidR="00C21366" w:rsidRPr="00FC0C73" w:rsidTr="007642E9">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C21366" w:rsidRPr="00FC0C73" w:rsidRDefault="00C21366" w:rsidP="00111C93">
            <w:pPr>
              <w:rPr>
                <w:rFonts w:eastAsia="Calibri" w:cs="Tahoma"/>
                <w:b/>
                <w:szCs w:val="18"/>
              </w:rPr>
            </w:pPr>
            <w:r w:rsidRPr="00FC0C73">
              <w:rPr>
                <w:rFonts w:cs="Tahoma"/>
                <w:b/>
                <w:bCs/>
                <w:szCs w:val="18"/>
              </w:rPr>
              <w:t>Windows 2000 Professional</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21366" w:rsidRPr="00FC0C73" w:rsidRDefault="00C21366" w:rsidP="00111C93">
            <w:pPr>
              <w:jc w:val="center"/>
              <w:rPr>
                <w:rFonts w:eastAsia="Calibri" w:cs="Tahoma"/>
                <w:szCs w:val="18"/>
              </w:rPr>
            </w:pPr>
            <w:r w:rsidRPr="00FC0C73">
              <w:rPr>
                <w:rFonts w:cs="Tahoma"/>
                <w:szCs w:val="18"/>
              </w:rPr>
              <w:t>x</w:t>
            </w:r>
          </w:p>
        </w:tc>
        <w:tc>
          <w:tcPr>
            <w:tcW w:w="115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21366" w:rsidRPr="00FC0C73" w:rsidRDefault="00C21366" w:rsidP="00111C93">
            <w:pPr>
              <w:rPr>
                <w:rFonts w:eastAsia="Times New Roman" w:cs="Tahoma"/>
                <w:szCs w:val="18"/>
              </w:rPr>
            </w:pP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21366" w:rsidRPr="00FC0C73" w:rsidRDefault="00C21366" w:rsidP="00111C93">
            <w:pPr>
              <w:jc w:val="center"/>
              <w:rPr>
                <w:rFonts w:eastAsia="Calibri" w:cs="Tahoma"/>
                <w:szCs w:val="18"/>
              </w:rPr>
            </w:pPr>
            <w:r w:rsidRPr="00FC0C73">
              <w:rPr>
                <w:rFonts w:cs="Tahoma"/>
                <w:szCs w:val="18"/>
              </w:rPr>
              <w:t>x</w:t>
            </w:r>
          </w:p>
        </w:tc>
        <w:tc>
          <w:tcPr>
            <w:tcW w:w="136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21366" w:rsidRPr="00FC0C73" w:rsidRDefault="00C21366" w:rsidP="00111C93">
            <w:pPr>
              <w:jc w:val="center"/>
              <w:rPr>
                <w:rFonts w:eastAsia="Calibri" w:cs="Tahoma"/>
                <w:szCs w:val="18"/>
              </w:rPr>
            </w:pPr>
            <w:r w:rsidRPr="00FC0C73">
              <w:rPr>
                <w:rFonts w:cs="Tahoma"/>
                <w:szCs w:val="18"/>
              </w:rPr>
              <w:t>x</w:t>
            </w:r>
          </w:p>
        </w:tc>
        <w:tc>
          <w:tcPr>
            <w:tcW w:w="107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21366" w:rsidRPr="00FC0C73" w:rsidRDefault="00C21366" w:rsidP="00111C93">
            <w:pPr>
              <w:jc w:val="center"/>
              <w:rPr>
                <w:rFonts w:eastAsia="Calibri" w:cs="Tahoma"/>
                <w:szCs w:val="18"/>
              </w:rPr>
            </w:pPr>
            <w:r w:rsidRPr="00FC0C73">
              <w:rPr>
                <w:rFonts w:cs="Tahoma"/>
                <w:szCs w:val="18"/>
              </w:rPr>
              <w:t>x</w:t>
            </w:r>
          </w:p>
        </w:tc>
      </w:tr>
      <w:tr w:rsidR="00C21366" w:rsidRPr="00FC0C73" w:rsidTr="007642E9">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C21366" w:rsidRPr="00FC0C73" w:rsidRDefault="00C21366" w:rsidP="00111C93">
            <w:pPr>
              <w:rPr>
                <w:rFonts w:eastAsia="Calibri" w:cs="Tahoma"/>
                <w:b/>
                <w:bCs/>
                <w:szCs w:val="18"/>
              </w:rPr>
            </w:pPr>
            <w:r w:rsidRPr="00FC0C73">
              <w:rPr>
                <w:rFonts w:cs="Tahoma"/>
                <w:b/>
                <w:bCs/>
                <w:szCs w:val="18"/>
              </w:rPr>
              <w:t>Windows NT Workstation 4.0</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21366" w:rsidRPr="00FC0C73" w:rsidRDefault="00C21366" w:rsidP="00111C93">
            <w:pPr>
              <w:jc w:val="center"/>
              <w:rPr>
                <w:rFonts w:eastAsia="Calibri" w:cs="Tahoma"/>
                <w:szCs w:val="18"/>
              </w:rPr>
            </w:pPr>
            <w:r w:rsidRPr="00FC0C73">
              <w:rPr>
                <w:rFonts w:cs="Tahoma"/>
                <w:szCs w:val="18"/>
              </w:rPr>
              <w:t>x</w:t>
            </w:r>
          </w:p>
        </w:tc>
        <w:tc>
          <w:tcPr>
            <w:tcW w:w="115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21366" w:rsidRPr="00FC0C73" w:rsidRDefault="00C21366" w:rsidP="00111C93">
            <w:pPr>
              <w:rPr>
                <w:rFonts w:eastAsia="Times New Roman" w:cs="Tahoma"/>
                <w:szCs w:val="18"/>
              </w:rPr>
            </w:pP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21366" w:rsidRPr="00FC0C73" w:rsidRDefault="00C21366" w:rsidP="00111C93">
            <w:pPr>
              <w:jc w:val="center"/>
              <w:rPr>
                <w:rFonts w:eastAsia="Calibri" w:cs="Tahoma"/>
                <w:szCs w:val="18"/>
              </w:rPr>
            </w:pPr>
            <w:r w:rsidRPr="00FC0C73">
              <w:rPr>
                <w:rFonts w:cs="Tahoma"/>
                <w:szCs w:val="18"/>
              </w:rPr>
              <w:t>x</w:t>
            </w:r>
          </w:p>
        </w:tc>
        <w:tc>
          <w:tcPr>
            <w:tcW w:w="136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21366" w:rsidRPr="00FC0C73" w:rsidRDefault="00C21366" w:rsidP="00111C93">
            <w:pPr>
              <w:jc w:val="center"/>
              <w:rPr>
                <w:rFonts w:eastAsia="Calibri" w:cs="Tahoma"/>
                <w:szCs w:val="18"/>
              </w:rPr>
            </w:pPr>
            <w:r w:rsidRPr="00FC0C73">
              <w:rPr>
                <w:rFonts w:cs="Tahoma"/>
                <w:szCs w:val="18"/>
              </w:rPr>
              <w:t>x</w:t>
            </w:r>
          </w:p>
        </w:tc>
        <w:tc>
          <w:tcPr>
            <w:tcW w:w="107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21366" w:rsidRPr="00FC0C73" w:rsidRDefault="00C21366" w:rsidP="00111C93">
            <w:pPr>
              <w:jc w:val="center"/>
              <w:rPr>
                <w:rFonts w:eastAsia="Calibri" w:cs="Tahoma"/>
                <w:szCs w:val="18"/>
              </w:rPr>
            </w:pPr>
            <w:r w:rsidRPr="00FC0C73">
              <w:rPr>
                <w:rFonts w:cs="Tahoma"/>
                <w:szCs w:val="18"/>
              </w:rPr>
              <w:t>x</w:t>
            </w:r>
          </w:p>
        </w:tc>
      </w:tr>
      <w:tr w:rsidR="00C21366" w:rsidRPr="00FC0C73" w:rsidTr="007642E9">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C21366" w:rsidRPr="00FC0C73" w:rsidRDefault="00C21366" w:rsidP="00111C93">
            <w:pPr>
              <w:rPr>
                <w:rFonts w:eastAsia="Calibri" w:cs="Tahoma"/>
                <w:b/>
                <w:bCs/>
                <w:szCs w:val="18"/>
              </w:rPr>
            </w:pPr>
            <w:r w:rsidRPr="00FC0C73">
              <w:rPr>
                <w:rFonts w:cs="Tahoma"/>
                <w:b/>
                <w:bCs/>
                <w:szCs w:val="18"/>
              </w:rPr>
              <w:t>Windows 98 (inclusief Tweede Editie)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21366" w:rsidRPr="00FC0C73" w:rsidRDefault="00C21366" w:rsidP="00111C93">
            <w:pPr>
              <w:jc w:val="center"/>
              <w:rPr>
                <w:rFonts w:eastAsia="Calibri" w:cs="Tahoma"/>
                <w:szCs w:val="18"/>
              </w:rPr>
            </w:pPr>
            <w:r w:rsidRPr="00FC0C73">
              <w:rPr>
                <w:rFonts w:cs="Tahoma"/>
                <w:szCs w:val="18"/>
              </w:rPr>
              <w:t>x</w:t>
            </w:r>
          </w:p>
        </w:tc>
        <w:tc>
          <w:tcPr>
            <w:tcW w:w="115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21366" w:rsidRPr="00FC0C73" w:rsidRDefault="00C21366" w:rsidP="00111C93">
            <w:pPr>
              <w:rPr>
                <w:rFonts w:eastAsia="Times New Roman" w:cs="Tahoma"/>
                <w:szCs w:val="18"/>
              </w:rPr>
            </w:pP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21366" w:rsidRPr="00FC0C73" w:rsidRDefault="00C21366" w:rsidP="00111C93">
            <w:pPr>
              <w:jc w:val="center"/>
              <w:rPr>
                <w:rFonts w:eastAsia="Calibri" w:cs="Tahoma"/>
                <w:szCs w:val="18"/>
              </w:rPr>
            </w:pPr>
            <w:r w:rsidRPr="00FC0C73">
              <w:rPr>
                <w:rFonts w:cs="Tahoma"/>
                <w:szCs w:val="18"/>
              </w:rPr>
              <w:t>x</w:t>
            </w:r>
          </w:p>
        </w:tc>
        <w:tc>
          <w:tcPr>
            <w:tcW w:w="136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21366" w:rsidRPr="00FC0C73" w:rsidRDefault="00C21366" w:rsidP="00111C93">
            <w:pPr>
              <w:jc w:val="center"/>
              <w:rPr>
                <w:rFonts w:eastAsia="Calibri" w:cs="Tahoma"/>
                <w:szCs w:val="18"/>
              </w:rPr>
            </w:pPr>
            <w:r w:rsidRPr="00FC0C73">
              <w:rPr>
                <w:rFonts w:cs="Tahoma"/>
                <w:szCs w:val="18"/>
              </w:rPr>
              <w:t>x</w:t>
            </w:r>
          </w:p>
        </w:tc>
        <w:tc>
          <w:tcPr>
            <w:tcW w:w="107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21366" w:rsidRPr="00FC0C73" w:rsidRDefault="00C21366" w:rsidP="00111C93">
            <w:pPr>
              <w:jc w:val="center"/>
              <w:rPr>
                <w:rFonts w:eastAsia="Calibri" w:cs="Tahoma"/>
                <w:szCs w:val="18"/>
              </w:rPr>
            </w:pPr>
            <w:r w:rsidRPr="00FC0C73">
              <w:rPr>
                <w:rFonts w:cs="Tahoma"/>
                <w:szCs w:val="18"/>
              </w:rPr>
              <w:t>x</w:t>
            </w:r>
          </w:p>
        </w:tc>
      </w:tr>
      <w:tr w:rsidR="00C21366" w:rsidRPr="00FC0C73" w:rsidTr="007642E9">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C21366" w:rsidRPr="00FC0C73" w:rsidRDefault="00C21366" w:rsidP="00111C93">
            <w:pPr>
              <w:rPr>
                <w:rFonts w:eastAsia="Calibri" w:cs="Tahoma"/>
                <w:b/>
                <w:bCs/>
                <w:szCs w:val="18"/>
              </w:rPr>
            </w:pPr>
            <w:r w:rsidRPr="00FC0C73">
              <w:rPr>
                <w:rFonts w:cs="Tahoma"/>
                <w:b/>
                <w:bCs/>
                <w:szCs w:val="18"/>
              </w:rPr>
              <w:t>Apple Macintosh</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21366" w:rsidRPr="00FC0C73" w:rsidRDefault="00C21366" w:rsidP="00111C93">
            <w:pPr>
              <w:jc w:val="center"/>
              <w:rPr>
                <w:rFonts w:eastAsia="Calibri" w:cs="Tahoma"/>
                <w:szCs w:val="18"/>
              </w:rPr>
            </w:pPr>
            <w:r w:rsidRPr="00FC0C73">
              <w:rPr>
                <w:rFonts w:cs="Tahoma"/>
                <w:szCs w:val="18"/>
              </w:rPr>
              <w:t>x</w:t>
            </w:r>
          </w:p>
        </w:tc>
        <w:tc>
          <w:tcPr>
            <w:tcW w:w="115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21366" w:rsidRPr="00FC0C73" w:rsidRDefault="00C21366" w:rsidP="00111C93">
            <w:pPr>
              <w:rPr>
                <w:rFonts w:eastAsia="Times New Roman" w:cs="Tahoma"/>
                <w:szCs w:val="18"/>
              </w:rPr>
            </w:pP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21366" w:rsidRPr="00FC0C73" w:rsidRDefault="00C21366" w:rsidP="00111C93">
            <w:pPr>
              <w:jc w:val="center"/>
              <w:rPr>
                <w:rFonts w:eastAsia="Calibri" w:cs="Tahoma"/>
                <w:szCs w:val="18"/>
              </w:rPr>
            </w:pPr>
            <w:r w:rsidRPr="00FC0C73">
              <w:rPr>
                <w:rFonts w:cs="Tahoma"/>
                <w:szCs w:val="18"/>
              </w:rPr>
              <w:t>x</w:t>
            </w:r>
          </w:p>
        </w:tc>
        <w:tc>
          <w:tcPr>
            <w:tcW w:w="136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21366" w:rsidRPr="00FC0C73" w:rsidRDefault="00C21366" w:rsidP="00111C93">
            <w:pPr>
              <w:jc w:val="center"/>
              <w:rPr>
                <w:rFonts w:eastAsia="Calibri" w:cs="Tahoma"/>
                <w:szCs w:val="18"/>
              </w:rPr>
            </w:pPr>
            <w:r w:rsidRPr="00FC0C73">
              <w:rPr>
                <w:rFonts w:cs="Tahoma"/>
                <w:szCs w:val="18"/>
              </w:rPr>
              <w:t>x</w:t>
            </w:r>
          </w:p>
        </w:tc>
        <w:tc>
          <w:tcPr>
            <w:tcW w:w="107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21366" w:rsidRPr="00FC0C73" w:rsidRDefault="00C21366" w:rsidP="00111C93">
            <w:pPr>
              <w:jc w:val="center"/>
              <w:rPr>
                <w:rFonts w:eastAsia="Calibri" w:cs="Tahoma"/>
                <w:szCs w:val="18"/>
              </w:rPr>
            </w:pPr>
            <w:r w:rsidRPr="00FC0C73">
              <w:rPr>
                <w:rFonts w:cs="Tahoma"/>
                <w:szCs w:val="18"/>
              </w:rPr>
              <w:t>x</w:t>
            </w:r>
          </w:p>
        </w:tc>
      </w:tr>
    </w:tbl>
    <w:p w:rsidR="00C21366" w:rsidRPr="00FC0C73" w:rsidRDefault="00C21366" w:rsidP="00C21366">
      <w:pPr>
        <w:ind w:left="770"/>
        <w:rPr>
          <w:rFonts w:cs="Tahoma"/>
        </w:rPr>
      </w:pPr>
      <w:r w:rsidRPr="00FC0C73">
        <w:rPr>
          <w:rFonts w:cs="Tahoma"/>
          <w:bCs/>
          <w:i/>
          <w:iCs/>
          <w:sz w:val="14"/>
          <w:szCs w:val="14"/>
          <w:u w:val="single"/>
        </w:rPr>
        <w:t>Opmerking</w:t>
      </w:r>
      <w:r w:rsidRPr="00FC0C73">
        <w:rPr>
          <w:rFonts w:cs="Tahoma"/>
          <w:i/>
          <w:iCs/>
          <w:sz w:val="14"/>
          <w:szCs w:val="14"/>
        </w:rPr>
        <w:t xml:space="preserve">: </w:t>
      </w:r>
      <w:r w:rsidRPr="00FC0C73">
        <w:rPr>
          <w:rFonts w:cs="Tahoma"/>
          <w:i/>
          <w:iCs/>
          <w:sz w:val="14"/>
          <w:szCs w:val="14"/>
        </w:rPr>
        <w:br/>
        <w:t>Academic omvat de programma's Campus en School Overeenkomst, Open Value Subscription – Education Solutions, Select - Academic en Open – Academic</w:t>
      </w:r>
      <w:r w:rsidRPr="00FC0C73">
        <w:rPr>
          <w:rFonts w:cs="Tahoma"/>
          <w:i/>
          <w:iCs/>
          <w:sz w:val="14"/>
          <w:szCs w:val="14"/>
        </w:rPr>
        <w:br/>
        <w:t>EA = Enterprise Overeenkomst</w:t>
      </w:r>
      <w:r w:rsidRPr="00FC0C73">
        <w:rPr>
          <w:rFonts w:cs="Tahoma"/>
          <w:i/>
          <w:iCs/>
          <w:sz w:val="14"/>
          <w:szCs w:val="14"/>
        </w:rPr>
        <w:br/>
        <w:t>OV-CW = Open Value - bedrijfsomvattende optie</w:t>
      </w:r>
    </w:p>
    <w:p w:rsidR="00C21366" w:rsidRPr="00946F7D" w:rsidRDefault="00C21366" w:rsidP="00C21366">
      <w:pPr>
        <w:ind w:left="770"/>
        <w:rPr>
          <w:rFonts w:cs="Tahoma"/>
          <w:lang w:val="nl-NL"/>
        </w:rPr>
      </w:pPr>
      <w:r w:rsidRPr="00946F7D">
        <w:rPr>
          <w:rFonts w:cs="Tahoma"/>
          <w:i/>
          <w:iCs/>
          <w:sz w:val="14"/>
          <w:szCs w:val="14"/>
          <w:lang w:val="nl-NL"/>
        </w:rPr>
        <w:t>‘N’, ‘K’ en ‘KN’ zijn speciale edities voor bepaalde markten.</w:t>
      </w:r>
    </w:p>
    <w:p w:rsidR="00C21366" w:rsidRPr="00946F7D" w:rsidRDefault="00C21366" w:rsidP="00C21366">
      <w:pPr>
        <w:ind w:left="720"/>
        <w:rPr>
          <w:rFonts w:cs="Tahoma"/>
          <w:lang w:val="nl-NL"/>
        </w:rPr>
      </w:pPr>
      <w:r w:rsidRPr="00946F7D">
        <w:rPr>
          <w:rFonts w:cs="Tahoma"/>
          <w:szCs w:val="18"/>
          <w:lang w:val="nl-NL"/>
        </w:rPr>
        <w:lastRenderedPageBreak/>
        <w:t>De volgende voorwaarden zijn van toepassing op Windows XP Starter Edition (SE), Windows Vista Starter Edition (SE) en Windows 7 Starter Edition:</w:t>
      </w:r>
    </w:p>
    <w:p w:rsidR="00C21366" w:rsidRPr="00946F7D" w:rsidRDefault="00C21366" w:rsidP="00C21366">
      <w:pPr>
        <w:ind w:left="720"/>
        <w:rPr>
          <w:rFonts w:cs="Tahoma"/>
          <w:lang w:val="nl-NL"/>
        </w:rPr>
      </w:pPr>
    </w:p>
    <w:p w:rsidR="00C21366" w:rsidRPr="00AC4A08" w:rsidRDefault="00C21366" w:rsidP="00C21366">
      <w:pPr>
        <w:pStyle w:val="ColorfulList-Accent11"/>
        <w:numPr>
          <w:ilvl w:val="0"/>
          <w:numId w:val="33"/>
        </w:numPr>
        <w:ind w:left="1440"/>
        <w:rPr>
          <w:rFonts w:ascii="Tahoma" w:hAnsi="Tahoma" w:cs="Tahoma"/>
          <w:sz w:val="18"/>
          <w:szCs w:val="18"/>
          <w:lang w:val="nl-NL"/>
        </w:rPr>
      </w:pPr>
      <w:r w:rsidRPr="00AC4A08">
        <w:rPr>
          <w:rFonts w:ascii="Tahoma" w:hAnsi="Tahoma" w:cs="Tahoma"/>
          <w:sz w:val="18"/>
          <w:szCs w:val="18"/>
          <w:lang w:val="nl-NL"/>
        </w:rPr>
        <w:t xml:space="preserve">Academic-klanten (Academic Select, Academic Open, CASA en Open Value Subscription – Education Solutions) zijn gerechtigd om een Windows Upgrade-licentie te verkrijgen op basis van Windows XP Starter Edition, Windows Vista Starter Edition of Windows 7 Starter Edition als kwalificerend operating system. </w:t>
      </w:r>
    </w:p>
    <w:p w:rsidR="00C21366" w:rsidRPr="00AC4A08" w:rsidRDefault="00C21366" w:rsidP="00C21366">
      <w:pPr>
        <w:pStyle w:val="ColorfulList-Accent11"/>
        <w:rPr>
          <w:rFonts w:ascii="Tahoma" w:hAnsi="Tahoma" w:cs="Tahoma"/>
          <w:sz w:val="18"/>
          <w:szCs w:val="18"/>
          <w:lang w:val="nl-NL"/>
        </w:rPr>
      </w:pPr>
    </w:p>
    <w:p w:rsidR="00C21366" w:rsidRPr="00AC4A08" w:rsidRDefault="00C21366" w:rsidP="00C21366">
      <w:pPr>
        <w:pStyle w:val="ColorfulList-Accent11"/>
        <w:rPr>
          <w:rFonts w:ascii="Tahoma" w:hAnsi="Tahoma" w:cs="Tahoma"/>
          <w:sz w:val="18"/>
          <w:szCs w:val="18"/>
          <w:lang w:val="nl-NL"/>
        </w:rPr>
      </w:pPr>
      <w:r w:rsidRPr="00AC4A08">
        <w:rPr>
          <w:rFonts w:ascii="Tahoma" w:hAnsi="Tahoma" w:cs="Tahoma"/>
          <w:sz w:val="18"/>
          <w:szCs w:val="18"/>
          <w:lang w:val="nl-NL"/>
        </w:rPr>
        <w:t xml:space="preserve">Klanten die de upgrade op deze basis wensen te verkrijgen, doen afstand van het recht deze licentie over te dragen naar een ander land dan het land van aankoop. </w:t>
      </w:r>
    </w:p>
    <w:p w:rsidR="00C21366" w:rsidRPr="00946F7D" w:rsidRDefault="00C21366" w:rsidP="00C21366">
      <w:pPr>
        <w:pStyle w:val="EndnoteText"/>
        <w:ind w:left="360"/>
        <w:rPr>
          <w:rFonts w:ascii="Tahoma" w:hAnsi="Tahoma" w:cs="Tahoma"/>
          <w:lang w:val="nl-NL"/>
        </w:rPr>
      </w:pPr>
    </w:p>
    <w:p w:rsidR="00C21366" w:rsidRPr="00FC0C73" w:rsidRDefault="00C21366" w:rsidP="00C21366">
      <w:pPr>
        <w:pStyle w:val="FootnoteBulletLevel1"/>
        <w:tabs>
          <w:tab w:val="clear" w:pos="900"/>
        </w:tabs>
        <w:spacing w:before="0" w:after="0"/>
        <w:ind w:left="720" w:firstLine="0"/>
        <w:rPr>
          <w:rFonts w:ascii="Tahoma" w:hAnsi="Tahoma" w:cs="Tahoma"/>
        </w:rPr>
      </w:pPr>
      <w:r w:rsidRPr="00946F7D">
        <w:rPr>
          <w:rFonts w:ascii="Tahoma" w:hAnsi="Tahoma" w:cs="Tahoma"/>
          <w:sz w:val="18"/>
          <w:szCs w:val="18"/>
          <w:lang w:val="nl-NL"/>
        </w:rPr>
        <w:t xml:space="preserve">Besturingssystemen die hierboven niet worden vermeld, zijn geen kwalificerende besturingssystemen. </w:t>
      </w:r>
      <w:r w:rsidRPr="00FC0C73">
        <w:rPr>
          <w:rFonts w:ascii="Tahoma" w:hAnsi="Tahoma" w:cs="Tahoma"/>
          <w:sz w:val="18"/>
          <w:szCs w:val="18"/>
        </w:rPr>
        <w:t>Bijvoorbeeld:</w:t>
      </w:r>
    </w:p>
    <w:p w:rsidR="00C21366" w:rsidRPr="00FC0C73" w:rsidRDefault="00C21366" w:rsidP="00C21366">
      <w:pPr>
        <w:pStyle w:val="FootnoteBulletLevel1"/>
        <w:tabs>
          <w:tab w:val="clear" w:pos="900"/>
        </w:tabs>
        <w:spacing w:before="0" w:after="0"/>
        <w:ind w:left="720" w:firstLine="0"/>
        <w:rPr>
          <w:rFonts w:ascii="Tahoma" w:hAnsi="Tahoma" w:cs="Tahoma"/>
        </w:rPr>
      </w:pPr>
    </w:p>
    <w:p w:rsidR="00C21366" w:rsidRPr="00FC0C73" w:rsidRDefault="00C21366" w:rsidP="00C21366">
      <w:pPr>
        <w:pStyle w:val="FootnoteBulletLevel2"/>
        <w:numPr>
          <w:ilvl w:val="0"/>
          <w:numId w:val="34"/>
        </w:numPr>
        <w:adjustRightInd/>
        <w:spacing w:before="0" w:after="60"/>
        <w:ind w:left="1440"/>
        <w:textAlignment w:val="auto"/>
        <w:rPr>
          <w:rFonts w:ascii="Tahoma" w:hAnsi="Tahoma" w:cs="Tahoma"/>
        </w:rPr>
      </w:pPr>
      <w:r w:rsidRPr="00FC0C73">
        <w:rPr>
          <w:rFonts w:ascii="Tahoma" w:hAnsi="Tahoma" w:cs="Tahoma"/>
          <w:sz w:val="18"/>
          <w:szCs w:val="18"/>
        </w:rPr>
        <w:t>Embedded-systemen (bijvoorbeeld Windows 9.x for embedded, Windows XP Embedded) kwalificeren niet voor de Windows 8 Pro Upgrades.</w:t>
      </w:r>
    </w:p>
    <w:p w:rsidR="00C21366" w:rsidRPr="00946F7D" w:rsidRDefault="00C21366" w:rsidP="00C21366">
      <w:pPr>
        <w:pStyle w:val="FootnoteBulletLevel2"/>
        <w:numPr>
          <w:ilvl w:val="0"/>
          <w:numId w:val="34"/>
        </w:numPr>
        <w:adjustRightInd/>
        <w:spacing w:before="0" w:after="60"/>
        <w:ind w:left="1440"/>
        <w:textAlignment w:val="auto"/>
        <w:rPr>
          <w:rFonts w:ascii="Tahoma" w:hAnsi="Tahoma" w:cs="Tahoma"/>
          <w:lang w:val="nl-NL"/>
        </w:rPr>
      </w:pPr>
      <w:r w:rsidRPr="00946F7D">
        <w:rPr>
          <w:rFonts w:ascii="Tahoma" w:hAnsi="Tahoma" w:cs="Tahoma"/>
          <w:sz w:val="18"/>
          <w:szCs w:val="18"/>
          <w:lang w:val="nl-NL"/>
        </w:rPr>
        <w:t>Linux en OS/2 komen niet in aanmerking voor de Windows 8 Pro Upgrades.</w:t>
      </w:r>
    </w:p>
    <w:p w:rsidR="00C21366" w:rsidRPr="00FC0C73" w:rsidRDefault="00C21366" w:rsidP="00C21366">
      <w:pPr>
        <w:pStyle w:val="FootnoteBulletLevel2"/>
        <w:numPr>
          <w:ilvl w:val="0"/>
          <w:numId w:val="34"/>
        </w:numPr>
        <w:adjustRightInd/>
        <w:spacing w:before="0" w:after="60"/>
        <w:ind w:left="1440"/>
        <w:textAlignment w:val="auto"/>
        <w:rPr>
          <w:rFonts w:ascii="Tahoma" w:hAnsi="Tahoma" w:cs="Tahoma"/>
        </w:rPr>
      </w:pPr>
      <w:r w:rsidRPr="00FC0C73">
        <w:rPr>
          <w:rFonts w:ascii="Tahoma" w:hAnsi="Tahoma" w:cs="Tahoma"/>
          <w:sz w:val="18"/>
          <w:szCs w:val="18"/>
        </w:rPr>
        <w:t>Windows Terminal Services Client Access License kwalificeert niet voor de Windows 8 Pro Upgrades.</w:t>
      </w:r>
    </w:p>
    <w:p w:rsidR="00C21366" w:rsidRPr="00FC0C73" w:rsidRDefault="00C21366" w:rsidP="00C21366">
      <w:pPr>
        <w:pStyle w:val="FootnoteBulletLevel2"/>
        <w:tabs>
          <w:tab w:val="clear" w:pos="1260"/>
        </w:tabs>
        <w:adjustRightInd/>
        <w:spacing w:before="0"/>
        <w:ind w:left="1080" w:firstLine="0"/>
        <w:textAlignment w:val="auto"/>
        <w:rPr>
          <w:rFonts w:ascii="Tahoma" w:hAnsi="Tahoma" w:cs="Tahoma"/>
        </w:rPr>
      </w:pPr>
    </w:p>
    <w:p w:rsidR="00C21366" w:rsidRPr="00946F7D" w:rsidRDefault="00C21366" w:rsidP="00C21366">
      <w:pPr>
        <w:pStyle w:val="FootnoteBulletLevel2"/>
        <w:tabs>
          <w:tab w:val="clear" w:pos="1260"/>
        </w:tabs>
        <w:spacing w:before="0"/>
        <w:ind w:left="720" w:firstLine="0"/>
        <w:rPr>
          <w:rFonts w:ascii="Tahoma" w:hAnsi="Tahoma" w:cs="Tahoma"/>
          <w:lang w:val="nl-NL"/>
        </w:rPr>
      </w:pPr>
      <w:r w:rsidRPr="00946F7D">
        <w:rPr>
          <w:rFonts w:ascii="Tahoma" w:hAnsi="Tahoma" w:cs="Tahoma"/>
          <w:sz w:val="18"/>
          <w:szCs w:val="18"/>
          <w:lang w:val="nl-NL"/>
        </w:rPr>
        <w:t>Op de re-imaging van Windows zijn de volgende vereisten van toepassing:</w:t>
      </w:r>
    </w:p>
    <w:p w:rsidR="00C21366" w:rsidRPr="00946F7D" w:rsidRDefault="00C21366" w:rsidP="00C21366">
      <w:pPr>
        <w:pStyle w:val="FootnoteBulletLevel2"/>
        <w:tabs>
          <w:tab w:val="clear" w:pos="1260"/>
        </w:tabs>
        <w:spacing w:before="0"/>
        <w:ind w:left="720" w:firstLine="0"/>
        <w:rPr>
          <w:rFonts w:ascii="Tahoma" w:hAnsi="Tahoma" w:cs="Tahoma"/>
          <w:lang w:val="nl-NL"/>
        </w:rPr>
      </w:pPr>
    </w:p>
    <w:p w:rsidR="00C21366" w:rsidRPr="00946F7D" w:rsidRDefault="00C21366" w:rsidP="0084240E">
      <w:pPr>
        <w:pStyle w:val="FootnoteBulletLevel2"/>
        <w:tabs>
          <w:tab w:val="clear" w:pos="1260"/>
        </w:tabs>
        <w:spacing w:before="0"/>
        <w:ind w:left="720" w:firstLine="0"/>
        <w:rPr>
          <w:rFonts w:ascii="Tahoma" w:hAnsi="Tahoma" w:cs="Tahoma"/>
          <w:lang w:val="nl-NL"/>
        </w:rPr>
      </w:pPr>
      <w:r w:rsidRPr="00946F7D">
        <w:rPr>
          <w:rFonts w:ascii="Tahoma" w:hAnsi="Tahoma" w:cs="Tahoma"/>
          <w:sz w:val="18"/>
          <w:szCs w:val="18"/>
          <w:lang w:val="nl-NL"/>
        </w:rPr>
        <w:t>Als een derde partij Windows opnieuw vanaf een installatiekopie op de pc’s van de klant wil installeren, moet de klant die derde partij eerst voorzien van ofwel (a) een ingevuld formulier “Microsoft-licentieverificatie klant voor upgrade van installatieservices voor Microsoft Windows-besturingssysteem door</w:t>
      </w:r>
      <w:r w:rsidR="0084240E">
        <w:rPr>
          <w:rFonts w:ascii="Tahoma" w:hAnsi="Tahoma" w:cs="Tahoma"/>
          <w:sz w:val="18"/>
          <w:szCs w:val="18"/>
          <w:lang w:val="nl-NL"/>
        </w:rPr>
        <w:t> </w:t>
      </w:r>
      <w:r w:rsidRPr="00946F7D">
        <w:rPr>
          <w:rFonts w:ascii="Tahoma" w:hAnsi="Tahoma" w:cs="Tahoma"/>
          <w:sz w:val="18"/>
          <w:szCs w:val="18"/>
          <w:lang w:val="nl-NL"/>
        </w:rPr>
        <w:t xml:space="preserve">derde partijen”, of (b) kopieën van het handtekeningenformulier van de Microsoft Volume Licensing Overeenkomst die van toepassing is op de upgradesoftware voor het Microsoft-besturingssysteem die wordt geïnstalleerd. Het formulier “Microsoft-licentieverificatie klant voor upgrade van installatieservices voor Microsoft Windows-besturingssysteem door derde partijen” is beschikbaar op </w:t>
      </w:r>
      <w:hyperlink r:id="rId43" w:history="1">
        <w:r w:rsidRPr="00946F7D">
          <w:rPr>
            <w:rStyle w:val="Hyperlink"/>
            <w:rFonts w:ascii="Tahoma" w:hAnsi="Tahoma" w:cs="Tahoma"/>
            <w:color w:val="auto"/>
            <w:sz w:val="18"/>
            <w:szCs w:val="18"/>
            <w:u w:val="none"/>
            <w:lang w:val="nl-NL"/>
          </w:rPr>
          <w:t>www.microsoft.com/licensing/contracts</w:t>
        </w:r>
      </w:hyperlink>
      <w:r w:rsidRPr="00946F7D">
        <w:rPr>
          <w:rFonts w:ascii="Tahoma" w:hAnsi="Tahoma" w:cs="Tahoma"/>
          <w:sz w:val="18"/>
          <w:szCs w:val="18"/>
          <w:lang w:val="nl-NL"/>
        </w:rPr>
        <w:t>.</w:t>
      </w:r>
    </w:p>
    <w:p w:rsidR="00C21366" w:rsidRDefault="00C21366" w:rsidP="00C21366">
      <w:pPr>
        <w:pStyle w:val="FootnoteBulletLevel1"/>
        <w:tabs>
          <w:tab w:val="clear" w:pos="900"/>
        </w:tabs>
        <w:adjustRightInd/>
        <w:spacing w:before="0" w:after="0"/>
        <w:ind w:left="720" w:firstLine="0"/>
        <w:textAlignment w:val="auto"/>
        <w:rPr>
          <w:rFonts w:ascii="Tahoma" w:hAnsi="Tahoma" w:cs="Tahoma"/>
          <w:lang w:val="nl-NL"/>
        </w:rPr>
      </w:pPr>
    </w:p>
    <w:p w:rsidR="00C21366" w:rsidRPr="00946F7D" w:rsidRDefault="00C21366" w:rsidP="00C21366">
      <w:pPr>
        <w:pStyle w:val="FootnoteBulletLevel1"/>
        <w:tabs>
          <w:tab w:val="clear" w:pos="900"/>
        </w:tabs>
        <w:adjustRightInd/>
        <w:spacing w:before="0" w:after="60"/>
        <w:ind w:left="720" w:firstLine="0"/>
        <w:textAlignment w:val="auto"/>
        <w:rPr>
          <w:rFonts w:ascii="Tahoma" w:hAnsi="Tahoma" w:cs="Tahoma"/>
          <w:lang w:val="nl-NL"/>
        </w:rPr>
      </w:pPr>
      <w:r w:rsidRPr="00946F7D">
        <w:rPr>
          <w:rFonts w:ascii="Tahoma" w:hAnsi="Tahoma" w:cs="Tahoma"/>
          <w:b/>
          <w:bCs/>
          <w:sz w:val="18"/>
          <w:szCs w:val="18"/>
          <w:lang w:val="nl-NL"/>
        </w:rPr>
        <w:t>Windows Intune (per Apparaat)</w:t>
      </w:r>
    </w:p>
    <w:p w:rsidR="00C21366" w:rsidRPr="00946F7D" w:rsidRDefault="00C21366" w:rsidP="00C21366">
      <w:pPr>
        <w:ind w:left="720"/>
        <w:rPr>
          <w:rFonts w:cs="Tahoma"/>
          <w:lang w:val="nl-NL"/>
        </w:rPr>
      </w:pPr>
      <w:r w:rsidRPr="00946F7D">
        <w:rPr>
          <w:rFonts w:cs="Tahoma"/>
          <w:szCs w:val="18"/>
          <w:lang w:val="nl-NL"/>
        </w:rPr>
        <w:t>Windows Intune (per Apparaat) is beschikbaar op grond van een abonnementslicentie. Dit omvat rechten voor het upgraden naar en gebruiken van een Windows desktop operating system. Daarom moet elke desktop waarvoor u Windows Intune aanschaft en waarop u Windows Intune (per Apparaat) gaat uitvoeren, net als bij de Windows Pro Upgrade over een licentie beschikken voor het uitvoeren van een van de hierboven vermelde toepasselijke kwalificerende operating systems.</w:t>
      </w:r>
    </w:p>
    <w:p w:rsidR="00C21366" w:rsidRPr="00946F7D" w:rsidRDefault="00C21366" w:rsidP="00C21366">
      <w:pPr>
        <w:ind w:left="720"/>
        <w:rPr>
          <w:rFonts w:cs="Tahoma"/>
          <w:lang w:val="nl-NL"/>
        </w:rPr>
      </w:pPr>
      <w:r w:rsidRPr="00946F7D">
        <w:rPr>
          <w:rFonts w:cs="Tahoma"/>
          <w:szCs w:val="18"/>
          <w:lang w:val="nl-NL"/>
        </w:rPr>
        <w:t xml:space="preserve"> </w:t>
      </w:r>
    </w:p>
    <w:p w:rsidR="00C21366" w:rsidRPr="00946F7D" w:rsidRDefault="00C21366" w:rsidP="00C21366">
      <w:pPr>
        <w:ind w:left="720"/>
        <w:rPr>
          <w:rFonts w:cs="Tahoma"/>
          <w:lang w:val="nl-NL"/>
        </w:rPr>
      </w:pPr>
      <w:r w:rsidRPr="00946F7D">
        <w:rPr>
          <w:rFonts w:cs="Tahoma"/>
          <w:szCs w:val="18"/>
          <w:lang w:val="nl-NL"/>
        </w:rPr>
        <w:t>De voorwaarden die van toepassing zijn op de aanschaf van de Windows Pro Upgrade-licentie, zoals hierboven beschreven in de “Regels voor kwalificerende Operating Systems” zijn van toepassing op de aanschaf van licenties voor Windows Intune (per Apparaat).</w:t>
      </w:r>
    </w:p>
    <w:p w:rsidR="00C21366" w:rsidRPr="00946F7D" w:rsidRDefault="00C21366" w:rsidP="00C21366">
      <w:pPr>
        <w:ind w:left="720"/>
        <w:rPr>
          <w:rFonts w:cs="Tahoma"/>
          <w:lang w:val="nl-NL"/>
        </w:rPr>
      </w:pPr>
    </w:p>
    <w:p w:rsidR="00C21366" w:rsidRPr="00946F7D" w:rsidRDefault="00C21366" w:rsidP="00C21366">
      <w:pPr>
        <w:keepNext/>
        <w:ind w:left="720"/>
        <w:rPr>
          <w:rFonts w:cs="Tahoma"/>
          <w:lang w:val="nl-NL"/>
        </w:rPr>
      </w:pPr>
      <w:r w:rsidRPr="00946F7D">
        <w:rPr>
          <w:rFonts w:eastAsia="Calibri" w:cs="Tahoma"/>
          <w:szCs w:val="18"/>
          <w:lang w:val="nl-NL"/>
        </w:rPr>
        <w:t>Voor Windows Intune (per Apparaat) verkregen als een Enterprise Online Dienst, om te voldoen aan de voorwaarden voor Enterprise Producten: Zie de kolom “Nieuwe EA/OV-CW” in de bovenstaande tabel voor licenties die zijn verkregen op het moment van ondertekening, en de kolom “Bestaande EA/OV-CW” in de bovenstaande tabel voor de licenties die op enig ander moment zijn verkregen of die zijn hertoegewezen zoals toegestaan in de paragraaf “Licenties opnieuw aanwijzen” hieronder.</w:t>
      </w:r>
    </w:p>
    <w:p w:rsidR="00C21366" w:rsidRPr="00946F7D" w:rsidRDefault="00C21366" w:rsidP="00C21366">
      <w:pPr>
        <w:keepNext/>
        <w:ind w:left="720"/>
        <w:rPr>
          <w:rFonts w:cs="Tahoma"/>
          <w:lang w:val="nl-NL"/>
        </w:rPr>
      </w:pPr>
    </w:p>
    <w:p w:rsidR="00C21366" w:rsidRPr="00946F7D" w:rsidRDefault="00C21366" w:rsidP="00C21366">
      <w:pPr>
        <w:ind w:left="720"/>
        <w:rPr>
          <w:rFonts w:cs="Tahoma"/>
          <w:lang w:val="nl-NL"/>
        </w:rPr>
      </w:pPr>
      <w:r w:rsidRPr="00946F7D">
        <w:rPr>
          <w:rFonts w:eastAsia="Calibri" w:cs="Tahoma"/>
          <w:szCs w:val="18"/>
          <w:lang w:val="nl-NL"/>
        </w:rPr>
        <w:t>Als uitzondering op de bovenstaande regel, voor Windows Intune (per Apparaat) verkregen als een Enterprise Online Dienst, maar niet om te voldoen aan de voorwaarden voor Enterprise Producten: Raadpleeg de kolom “Nieuwe EA/OV-CW” in de tabel hierboven voor nieuwe licenties.</w:t>
      </w:r>
    </w:p>
    <w:p w:rsidR="00C21366" w:rsidRPr="00946F7D" w:rsidRDefault="00C21366" w:rsidP="00C21366">
      <w:pPr>
        <w:ind w:left="720"/>
        <w:rPr>
          <w:rFonts w:cs="Tahoma"/>
          <w:lang w:val="nl-NL"/>
        </w:rPr>
      </w:pPr>
    </w:p>
    <w:p w:rsidR="00C21366" w:rsidRPr="00946F7D" w:rsidRDefault="00C21366" w:rsidP="00C21366">
      <w:pPr>
        <w:pStyle w:val="FootnoteBulletLevel2"/>
        <w:spacing w:before="0"/>
        <w:ind w:left="720" w:firstLine="0"/>
        <w:rPr>
          <w:rFonts w:ascii="Tahoma" w:hAnsi="Tahoma" w:cs="Tahoma"/>
          <w:lang w:val="nl-NL"/>
        </w:rPr>
      </w:pPr>
      <w:r w:rsidRPr="00946F7D">
        <w:rPr>
          <w:rFonts w:ascii="Tahoma" w:hAnsi="Tahoma" w:cs="Tahoma"/>
          <w:sz w:val="18"/>
          <w:szCs w:val="18"/>
          <w:lang w:val="nl-NL"/>
        </w:rPr>
        <w:t xml:space="preserve">Klanten met actieve abonnementen voor Windows Intune (per Apparaat) hoeven het kwalificerende OS op het gelicentieerde apparaat niet te verwijderen en mogen het kwalificerende OS en het Windows desktop operating system naast elkaar installeren en uitvoeren. </w:t>
      </w:r>
    </w:p>
    <w:p w:rsidR="00C21366" w:rsidRDefault="00C21366" w:rsidP="00C21366">
      <w:pPr>
        <w:pStyle w:val="FootnoteBulletLevel1"/>
        <w:spacing w:before="0" w:after="0"/>
        <w:ind w:left="720" w:firstLine="0"/>
        <w:rPr>
          <w:rFonts w:ascii="Tahoma" w:hAnsi="Tahoma" w:cs="Tahoma"/>
          <w:lang w:val="nl-NL"/>
        </w:rPr>
      </w:pPr>
    </w:p>
    <w:p w:rsidR="00AC4A08" w:rsidRDefault="00AC4A08" w:rsidP="00C21366">
      <w:pPr>
        <w:pStyle w:val="FootnoteBulletLevel1"/>
        <w:spacing w:before="0" w:after="0"/>
        <w:ind w:left="720" w:firstLine="0"/>
        <w:rPr>
          <w:rFonts w:ascii="Tahoma" w:hAnsi="Tahoma" w:cs="Tahoma"/>
          <w:lang w:val="nl-NL"/>
        </w:rPr>
      </w:pPr>
    </w:p>
    <w:p w:rsidR="00AC4A08" w:rsidRPr="00946F7D" w:rsidRDefault="00AC4A08" w:rsidP="00C21366">
      <w:pPr>
        <w:pStyle w:val="FootnoteBulletLevel1"/>
        <w:spacing w:before="0" w:after="0"/>
        <w:ind w:left="720" w:firstLine="0"/>
        <w:rPr>
          <w:rFonts w:ascii="Tahoma" w:hAnsi="Tahoma" w:cs="Tahoma"/>
          <w:lang w:val="nl-NL"/>
        </w:rPr>
      </w:pPr>
    </w:p>
    <w:p w:rsidR="00C21366" w:rsidRPr="00946F7D" w:rsidRDefault="00C21366" w:rsidP="00C21366">
      <w:pPr>
        <w:tabs>
          <w:tab w:val="left" w:pos="900"/>
        </w:tabs>
        <w:ind w:left="720"/>
        <w:rPr>
          <w:rFonts w:cs="Tahoma"/>
          <w:lang w:val="nl-NL"/>
        </w:rPr>
      </w:pPr>
      <w:r w:rsidRPr="00946F7D">
        <w:rPr>
          <w:rFonts w:cs="Tahoma"/>
          <w:szCs w:val="18"/>
          <w:u w:val="single"/>
          <w:lang w:val="nl-NL"/>
        </w:rPr>
        <w:t>De licentie overdragen</w:t>
      </w:r>
      <w:r w:rsidRPr="00946F7D">
        <w:rPr>
          <w:rFonts w:cs="Tahoma"/>
          <w:szCs w:val="18"/>
          <w:lang w:val="nl-NL"/>
        </w:rPr>
        <w:t xml:space="preserve"> </w:t>
      </w:r>
    </w:p>
    <w:p w:rsidR="00C21366" w:rsidRPr="00946F7D" w:rsidRDefault="00C21366" w:rsidP="00C21366">
      <w:pPr>
        <w:tabs>
          <w:tab w:val="left" w:pos="900"/>
        </w:tabs>
        <w:ind w:left="720"/>
        <w:rPr>
          <w:rFonts w:cs="Tahoma"/>
          <w:lang w:val="nl-NL"/>
        </w:rPr>
      </w:pPr>
      <w:r w:rsidRPr="00946F7D">
        <w:rPr>
          <w:rFonts w:cs="Tahoma"/>
          <w:szCs w:val="18"/>
          <w:lang w:val="nl-NL"/>
        </w:rPr>
        <w:t xml:space="preserve">Klanten moeten de abonnementslicentie voor Windows Intune (per Apparaat) overdragen op het apparaat waarop het kwalificerende operating systeem is geïnstalleerd. </w:t>
      </w:r>
    </w:p>
    <w:p w:rsidR="00C21366" w:rsidRPr="00946F7D" w:rsidRDefault="00C21366" w:rsidP="00C21366">
      <w:pPr>
        <w:pStyle w:val="FootnoteBulletLevel2"/>
        <w:spacing w:before="0"/>
        <w:ind w:left="907" w:firstLine="0"/>
        <w:rPr>
          <w:rFonts w:ascii="Tahoma" w:hAnsi="Tahoma" w:cs="Tahoma"/>
          <w:lang w:val="nl-NL"/>
        </w:rPr>
      </w:pPr>
    </w:p>
    <w:p w:rsidR="00C21366" w:rsidRPr="00946F7D" w:rsidRDefault="00C21366" w:rsidP="00C21366">
      <w:pPr>
        <w:pStyle w:val="FootnoteBulletLevel1"/>
        <w:tabs>
          <w:tab w:val="clear" w:pos="900"/>
        </w:tabs>
        <w:spacing w:before="0" w:after="60"/>
        <w:ind w:left="720" w:firstLine="0"/>
        <w:rPr>
          <w:rFonts w:ascii="Tahoma" w:hAnsi="Tahoma" w:cs="Tahoma"/>
          <w:lang w:val="nl-NL"/>
        </w:rPr>
      </w:pPr>
      <w:r w:rsidRPr="00946F7D">
        <w:rPr>
          <w:rFonts w:ascii="Tahoma" w:hAnsi="Tahoma" w:cs="Tahoma"/>
          <w:b/>
          <w:sz w:val="18"/>
          <w:szCs w:val="18"/>
          <w:lang w:val="nl-NL"/>
        </w:rPr>
        <w:t>Licentie</w:t>
      </w:r>
      <w:r w:rsidRPr="00946F7D">
        <w:rPr>
          <w:rFonts w:ascii="Tahoma" w:hAnsi="Tahoma" w:cs="Tahoma"/>
          <w:b/>
          <w:bCs/>
          <w:sz w:val="18"/>
          <w:szCs w:val="18"/>
          <w:lang w:val="nl-NL"/>
        </w:rPr>
        <w:t xml:space="preserve"> voor Windows Intune (per Apparaat) opnieuw aanwijzen</w:t>
      </w:r>
    </w:p>
    <w:p w:rsidR="00C21366" w:rsidRPr="00946F7D" w:rsidRDefault="00C21366" w:rsidP="00C21366">
      <w:pPr>
        <w:pStyle w:val="BodyText"/>
        <w:spacing w:before="0" w:after="0" w:line="240" w:lineRule="auto"/>
        <w:ind w:left="720"/>
        <w:rPr>
          <w:rFonts w:ascii="Tahoma" w:hAnsi="Tahoma" w:cs="Tahoma"/>
          <w:lang w:val="nl-NL"/>
        </w:rPr>
      </w:pPr>
      <w:r w:rsidRPr="00946F7D">
        <w:rPr>
          <w:rFonts w:ascii="Tahoma" w:hAnsi="Tahoma" w:cs="Tahoma"/>
          <w:color w:val="auto"/>
          <w:sz w:val="18"/>
          <w:szCs w:val="18"/>
          <w:lang w:val="nl-NL"/>
        </w:rPr>
        <w:t>Klanten mogen licenties voor Windows Intune (per Apparaat) opnieuw aanwijzen, maar niet voor korte termijn (d.w.z. niet binnen 90 dagen van de laatste toewijzing). Klanten mogen een licentie voor Windows Intune (per Apparaat) eerder opnieuw aanwijzen als ze het bestaande gelicentieerde apparaat buiten bedrijf stellen in verband met een permanente hardwarestoring. Het apparaat waaraan een licentie voor Windows Intune (per Apparaat) opnieuw wordt aangewezen, moet voldoen aan de hierboven beschreven kwalificerende OS-vereisten. De software moet worden verwijderd en het gebruik van of de toegang tot de dienst voor Windows Intune (per Apparaat) vanaf het apparaat waarvan de licentie opnieuw is aangewezen, moet worden gestopt.</w:t>
      </w:r>
    </w:p>
    <w:p w:rsidR="00C21366" w:rsidRPr="00946F7D" w:rsidRDefault="00C21366" w:rsidP="00C21366">
      <w:pPr>
        <w:pStyle w:val="BodyText"/>
        <w:spacing w:before="0" w:after="0" w:line="240" w:lineRule="auto"/>
        <w:ind w:left="720"/>
        <w:rPr>
          <w:rFonts w:ascii="Tahoma" w:hAnsi="Tahoma" w:cs="Tahoma"/>
          <w:lang w:val="nl-NL"/>
        </w:rPr>
      </w:pPr>
    </w:p>
    <w:p w:rsidR="00C21366" w:rsidRPr="00946F7D" w:rsidRDefault="00C21366" w:rsidP="0084240E">
      <w:pPr>
        <w:autoSpaceDN w:val="0"/>
        <w:ind w:left="720"/>
        <w:rPr>
          <w:rFonts w:cs="Tahoma"/>
          <w:lang w:val="nl-NL"/>
        </w:rPr>
      </w:pPr>
      <w:r w:rsidRPr="00946F7D">
        <w:rPr>
          <w:rFonts w:cs="Tahoma"/>
          <w:szCs w:val="18"/>
          <w:lang w:val="nl-NL"/>
        </w:rPr>
        <w:t>Als uitzondering op de kwalificerende OS-vereisten voor Windows Intune (per Apparaat), gelicentieerd als Enterprise Online Diensten om te voldoen aan de vereisten voor Enter</w:t>
      </w:r>
      <w:r w:rsidRPr="00946F7D">
        <w:rPr>
          <w:rFonts w:cs="Tahoma"/>
          <w:lang w:val="nl-NL"/>
        </w:rPr>
        <w:t xml:space="preserve">prise Producten, </w:t>
      </w:r>
      <w:r w:rsidRPr="00946F7D">
        <w:rPr>
          <w:rFonts w:cs="Tahoma"/>
          <w:szCs w:val="18"/>
          <w:lang w:val="nl-NL"/>
        </w:rPr>
        <w:t>mogen klanten</w:t>
      </w:r>
      <w:r w:rsidRPr="00946F7D">
        <w:rPr>
          <w:rFonts w:cs="Tahoma"/>
          <w:strike/>
          <w:szCs w:val="18"/>
          <w:lang w:val="nl-NL"/>
        </w:rPr>
        <w:t xml:space="preserve"> </w:t>
      </w:r>
      <w:r w:rsidRPr="00946F7D">
        <w:rPr>
          <w:rFonts w:cs="Tahoma"/>
          <w:szCs w:val="18"/>
          <w:lang w:val="nl-NL"/>
        </w:rPr>
        <w:t>licenties voor Windows Intune (per Apparaat) opnieuw aanwijzen aan het volgende, mits de apparaten gelicentieerd zijn voor een van de kwalificerende operating systems uit de kolom “Nieuwe EA/OV-CW” in de</w:t>
      </w:r>
      <w:r w:rsidR="0084240E">
        <w:rPr>
          <w:rFonts w:cs="Tahoma"/>
          <w:szCs w:val="18"/>
          <w:lang w:val="nl-NL"/>
        </w:rPr>
        <w:t> </w:t>
      </w:r>
      <w:r w:rsidRPr="00946F7D">
        <w:rPr>
          <w:rFonts w:cs="Tahoma"/>
          <w:szCs w:val="18"/>
          <w:lang w:val="nl-NL"/>
        </w:rPr>
        <w:t xml:space="preserve">bovenstaande tabel en dat kwalificerende operating system erop is geïnstalleerd: </w:t>
      </w:r>
    </w:p>
    <w:p w:rsidR="00C21366" w:rsidRPr="00946F7D" w:rsidRDefault="00C21366" w:rsidP="00C21366">
      <w:pPr>
        <w:autoSpaceDN w:val="0"/>
        <w:ind w:left="720"/>
        <w:rPr>
          <w:rFonts w:cs="Tahoma"/>
          <w:lang w:val="nl-NL"/>
        </w:rPr>
      </w:pPr>
    </w:p>
    <w:p w:rsidR="00C21366" w:rsidRPr="00946F7D" w:rsidRDefault="00C21366" w:rsidP="00C21366">
      <w:pPr>
        <w:numPr>
          <w:ilvl w:val="3"/>
          <w:numId w:val="27"/>
        </w:numPr>
        <w:autoSpaceDN w:val="0"/>
        <w:spacing w:after="60"/>
        <w:ind w:left="1440"/>
        <w:rPr>
          <w:rFonts w:cs="Tahoma"/>
          <w:lang w:val="nl-NL"/>
        </w:rPr>
      </w:pPr>
      <w:r w:rsidRPr="00946F7D">
        <w:rPr>
          <w:rFonts w:cs="Tahoma"/>
          <w:szCs w:val="18"/>
          <w:lang w:val="nl-NL"/>
        </w:rPr>
        <w:t xml:space="preserve">apparaten die u verkrijgt in het kader van een fusie over overname, en </w:t>
      </w:r>
    </w:p>
    <w:p w:rsidR="00C21366" w:rsidRPr="00946F7D" w:rsidRDefault="00C21366" w:rsidP="00C21366">
      <w:pPr>
        <w:numPr>
          <w:ilvl w:val="3"/>
          <w:numId w:val="27"/>
        </w:numPr>
        <w:autoSpaceDN w:val="0"/>
        <w:spacing w:after="60"/>
        <w:ind w:left="1440"/>
        <w:rPr>
          <w:rFonts w:cs="Tahoma"/>
          <w:lang w:val="nl-NL"/>
        </w:rPr>
      </w:pPr>
      <w:r w:rsidRPr="00946F7D">
        <w:rPr>
          <w:rFonts w:cs="Tahoma"/>
          <w:szCs w:val="18"/>
          <w:lang w:val="nl-NL"/>
        </w:rPr>
        <w:t>apparaten die het eigendom zijn van een tijdelijke medewerker of een werknemer.</w:t>
      </w:r>
    </w:p>
    <w:p w:rsidR="00C21366" w:rsidRDefault="00C21366" w:rsidP="00C21366">
      <w:pPr>
        <w:autoSpaceDN w:val="0"/>
        <w:spacing w:after="60"/>
        <w:rPr>
          <w:rFonts w:cs="Tahoma"/>
          <w:lang w:val="nl-NL"/>
        </w:rPr>
      </w:pPr>
    </w:p>
    <w:p w:rsidR="00C21366" w:rsidRPr="00946F7D" w:rsidRDefault="00C21366" w:rsidP="00C21366">
      <w:pPr>
        <w:pStyle w:val="FootnoteBulletLevel1"/>
        <w:tabs>
          <w:tab w:val="clear" w:pos="900"/>
        </w:tabs>
        <w:adjustRightInd/>
        <w:spacing w:before="0" w:after="60"/>
        <w:ind w:left="720" w:firstLine="0"/>
        <w:textAlignment w:val="auto"/>
        <w:rPr>
          <w:rFonts w:ascii="Tahoma" w:hAnsi="Tahoma" w:cs="Tahoma"/>
          <w:lang w:val="nl-NL"/>
        </w:rPr>
      </w:pPr>
      <w:r w:rsidRPr="00946F7D">
        <w:rPr>
          <w:rFonts w:ascii="Tahoma" w:hAnsi="Tahoma" w:cs="Tahoma"/>
          <w:b/>
          <w:bCs/>
          <w:sz w:val="18"/>
          <w:szCs w:val="18"/>
          <w:lang w:val="nl-NL"/>
        </w:rPr>
        <w:t>Windows 8 Pro</w:t>
      </w:r>
      <w:r w:rsidRPr="00946F7D">
        <w:rPr>
          <w:rFonts w:ascii="Tahoma" w:hAnsi="Tahoma" w:cs="Tahoma"/>
          <w:b/>
          <w:bCs/>
          <w:i/>
          <w:iCs/>
          <w:sz w:val="18"/>
          <w:szCs w:val="18"/>
          <w:lang w:val="nl-NL"/>
        </w:rPr>
        <w:t xml:space="preserve"> </w:t>
      </w:r>
      <w:r w:rsidRPr="00946F7D">
        <w:rPr>
          <w:rFonts w:ascii="Tahoma" w:hAnsi="Tahoma" w:cs="Tahoma"/>
          <w:b/>
          <w:bCs/>
          <w:sz w:val="18"/>
          <w:szCs w:val="18"/>
          <w:lang w:val="nl-NL"/>
        </w:rPr>
        <w:t>Software Assurance</w:t>
      </w:r>
      <w:r w:rsidRPr="00946F7D">
        <w:rPr>
          <w:rFonts w:ascii="Tahoma" w:hAnsi="Tahoma" w:cs="Tahoma"/>
          <w:b/>
          <w:sz w:val="18"/>
          <w:szCs w:val="18"/>
          <w:u w:val="single"/>
          <w:lang w:val="nl-NL"/>
        </w:rPr>
        <w:t xml:space="preserve"> </w:t>
      </w:r>
    </w:p>
    <w:p w:rsidR="00C21366" w:rsidRPr="00946F7D" w:rsidRDefault="00C21366" w:rsidP="00C21366">
      <w:pPr>
        <w:pStyle w:val="FootnoteBulletLevel1"/>
        <w:spacing w:before="0" w:after="0"/>
        <w:ind w:left="720" w:firstLine="0"/>
        <w:rPr>
          <w:rFonts w:ascii="Tahoma" w:hAnsi="Tahoma" w:cs="Tahoma"/>
          <w:lang w:val="nl-NL"/>
        </w:rPr>
      </w:pPr>
      <w:r w:rsidRPr="00946F7D">
        <w:rPr>
          <w:rFonts w:ascii="Tahoma" w:hAnsi="Tahoma" w:cs="Tahoma"/>
          <w:sz w:val="18"/>
          <w:szCs w:val="18"/>
          <w:lang w:val="nl-NL"/>
        </w:rPr>
        <w:t>Klanten die Software Assurance voor Windows 8 Pro willen verkrijgen, hebben de volgende mogelijkheden:</w:t>
      </w:r>
    </w:p>
    <w:p w:rsidR="00C21366" w:rsidRPr="00946F7D" w:rsidRDefault="00C21366" w:rsidP="00C21366">
      <w:pPr>
        <w:pStyle w:val="FootnoteBulletLevel1"/>
        <w:spacing w:before="0" w:after="0"/>
        <w:ind w:left="720" w:firstLine="0"/>
        <w:rPr>
          <w:rFonts w:ascii="Tahoma" w:hAnsi="Tahoma" w:cs="Tahoma"/>
          <w:lang w:val="nl-NL"/>
        </w:rPr>
      </w:pPr>
    </w:p>
    <w:p w:rsidR="00C21366" w:rsidRPr="00946F7D" w:rsidRDefault="00C21366" w:rsidP="00C21366">
      <w:pPr>
        <w:pStyle w:val="FootnoteBulletLevel1"/>
        <w:numPr>
          <w:ilvl w:val="0"/>
          <w:numId w:val="29"/>
        </w:numPr>
        <w:adjustRightInd/>
        <w:spacing w:before="0" w:after="60"/>
        <w:textAlignment w:val="auto"/>
        <w:rPr>
          <w:rFonts w:ascii="Tahoma" w:hAnsi="Tahoma" w:cs="Tahoma"/>
          <w:lang w:val="nl-NL"/>
        </w:rPr>
      </w:pPr>
      <w:r w:rsidRPr="00946F7D">
        <w:rPr>
          <w:rFonts w:ascii="Tahoma" w:hAnsi="Tahoma" w:cs="Tahoma"/>
          <w:sz w:val="18"/>
          <w:szCs w:val="18"/>
          <w:lang w:val="nl-NL"/>
        </w:rPr>
        <w:t xml:space="preserve">Select-, Open Value- (niet-bedrijfsomvattend) en Open Licentie-programma’s </w:t>
      </w:r>
    </w:p>
    <w:p w:rsidR="00C21366" w:rsidRPr="00FC0C73" w:rsidRDefault="00C21366" w:rsidP="00C21366">
      <w:pPr>
        <w:numPr>
          <w:ilvl w:val="0"/>
          <w:numId w:val="30"/>
        </w:numPr>
        <w:spacing w:after="60"/>
        <w:ind w:left="1800"/>
        <w:rPr>
          <w:rFonts w:cs="Tahoma"/>
        </w:rPr>
      </w:pPr>
      <w:r w:rsidRPr="00946F7D">
        <w:rPr>
          <w:rFonts w:cs="Tahoma"/>
          <w:szCs w:val="18"/>
          <w:bdr w:val="none" w:sz="0" w:space="0" w:color="auto" w:frame="1"/>
          <w:lang w:val="nl-NL"/>
        </w:rPr>
        <w:t xml:space="preserve">Software Assurance-dekking voor Windows 8 Pro of Windows 7 Professional (32-bits of 64-bits of N-, K- of KN-edities) gelicentieerd op grond van OEM, Retail of de Get Genuine Windows Agreement (GGWA) (in sommige landen bekend als de ‘Get Genuine Solution’) aanschaffen binnen 90 dagen na de OEM- of Retail-aankoopdatum of datum van aanschaf van de GGWA-licentie. </w:t>
      </w:r>
      <w:r w:rsidRPr="00FC0C73">
        <w:rPr>
          <w:rFonts w:cs="Tahoma"/>
          <w:szCs w:val="18"/>
          <w:bdr w:val="none" w:sz="0" w:space="0" w:color="auto" w:frame="1"/>
        </w:rPr>
        <w:t>(Met ingang van 1 september 2009)</w:t>
      </w:r>
    </w:p>
    <w:p w:rsidR="00C21366" w:rsidRPr="00FC0C73" w:rsidRDefault="00C21366" w:rsidP="00C21366">
      <w:pPr>
        <w:pStyle w:val="Footnotedash"/>
        <w:numPr>
          <w:ilvl w:val="0"/>
          <w:numId w:val="30"/>
        </w:numPr>
        <w:adjustRightInd/>
        <w:spacing w:before="0"/>
        <w:ind w:left="1800"/>
        <w:textAlignment w:val="auto"/>
        <w:rPr>
          <w:rFonts w:ascii="Tahoma" w:hAnsi="Tahoma" w:cs="Tahoma"/>
        </w:rPr>
      </w:pPr>
      <w:r w:rsidRPr="00FC0C73">
        <w:rPr>
          <w:rFonts w:ascii="Tahoma" w:hAnsi="Tahoma" w:cs="Tahoma"/>
          <w:sz w:val="18"/>
          <w:szCs w:val="18"/>
        </w:rPr>
        <w:t xml:space="preserve">Verleng Software Assurance voor het desktop operating system op het moment dat de Software Assurance dekking voor Windows 8 Pro of Windows 7 afloopt. </w:t>
      </w:r>
    </w:p>
    <w:p w:rsidR="00C21366" w:rsidRPr="00FC0C73" w:rsidRDefault="00C21366" w:rsidP="00C21366">
      <w:pPr>
        <w:pStyle w:val="Footnotedash"/>
        <w:spacing w:before="0" w:after="0"/>
        <w:ind w:left="720" w:firstLine="0"/>
        <w:rPr>
          <w:rFonts w:ascii="Tahoma" w:hAnsi="Tahoma" w:cs="Tahoma"/>
        </w:rPr>
      </w:pPr>
      <w:r w:rsidRPr="00946F7D">
        <w:rPr>
          <w:rFonts w:ascii="Tahoma" w:hAnsi="Tahoma" w:cs="Tahoma"/>
          <w:sz w:val="18"/>
          <w:szCs w:val="18"/>
          <w:lang w:val="nl-NL"/>
        </w:rPr>
        <w:t xml:space="preserve">De hierboven vermelde tijdsperiode kan tijdelijk worden verlengd voor promotionele doeleinden. </w:t>
      </w:r>
      <w:r w:rsidRPr="00FC0C73">
        <w:rPr>
          <w:rFonts w:ascii="Tahoma" w:hAnsi="Tahoma" w:cs="Tahoma"/>
          <w:sz w:val="18"/>
          <w:szCs w:val="18"/>
        </w:rPr>
        <w:t xml:space="preserve">Zie </w:t>
      </w:r>
      <w:hyperlink w:anchor="_SECTION_3_–" w:history="1">
        <w:r w:rsidRPr="00FC0C73">
          <w:rPr>
            <w:rStyle w:val="Hyperlink"/>
            <w:rFonts w:ascii="Tahoma" w:hAnsi="Tahoma" w:cs="Tahoma"/>
            <w:color w:val="auto"/>
            <w:sz w:val="18"/>
            <w:szCs w:val="18"/>
            <w:u w:val="none"/>
          </w:rPr>
          <w:t>Sectie 3</w:t>
        </w:r>
      </w:hyperlink>
      <w:r w:rsidRPr="00FC0C73">
        <w:rPr>
          <w:rFonts w:ascii="Tahoma" w:hAnsi="Tahoma" w:cs="Tahoma"/>
          <w:sz w:val="18"/>
          <w:szCs w:val="18"/>
        </w:rPr>
        <w:t xml:space="preserve"> voor meer informatie.</w:t>
      </w:r>
    </w:p>
    <w:p w:rsidR="00C21366" w:rsidRPr="00FC0C73" w:rsidRDefault="00C21366" w:rsidP="00C21366">
      <w:pPr>
        <w:pStyle w:val="Footnotedash"/>
        <w:spacing w:before="0" w:after="0"/>
        <w:ind w:left="720" w:firstLine="0"/>
        <w:rPr>
          <w:rFonts w:ascii="Tahoma" w:hAnsi="Tahoma" w:cs="Tahoma"/>
        </w:rPr>
      </w:pPr>
    </w:p>
    <w:p w:rsidR="00C21366" w:rsidRPr="00946F7D" w:rsidRDefault="00C21366" w:rsidP="00C21366">
      <w:pPr>
        <w:pStyle w:val="FootnoteBulletLevel2"/>
        <w:numPr>
          <w:ilvl w:val="0"/>
          <w:numId w:val="25"/>
        </w:numPr>
        <w:adjustRightInd/>
        <w:spacing w:before="0"/>
        <w:ind w:left="1440"/>
        <w:textAlignment w:val="auto"/>
        <w:rPr>
          <w:rFonts w:ascii="Tahoma" w:hAnsi="Tahoma" w:cs="Tahoma"/>
          <w:lang w:val="nl-NL"/>
        </w:rPr>
      </w:pPr>
      <w:r w:rsidRPr="00946F7D">
        <w:rPr>
          <w:rFonts w:ascii="Tahoma" w:hAnsi="Tahoma" w:cs="Tahoma"/>
          <w:sz w:val="18"/>
          <w:szCs w:val="18"/>
          <w:lang w:val="nl-NL"/>
        </w:rPr>
        <w:t>Enterprise Inschrijvingen: Op het moment dat een bestaande Enterprise Inschrijving voor het Windows Desktop Operating System afloopt, deze dekking verlengen door middel van een nieuwe Enterprise Inschrijving voor het Windows Desktop Operating System.</w:t>
      </w:r>
    </w:p>
    <w:p w:rsidR="00C21366" w:rsidRPr="00946F7D" w:rsidRDefault="00C21366" w:rsidP="00C21366">
      <w:pPr>
        <w:pStyle w:val="FootnoteBulletLevel2"/>
        <w:tabs>
          <w:tab w:val="clear" w:pos="1260"/>
        </w:tabs>
        <w:adjustRightInd/>
        <w:spacing w:before="0"/>
        <w:ind w:left="0" w:firstLine="0"/>
        <w:textAlignment w:val="auto"/>
        <w:rPr>
          <w:rFonts w:ascii="Tahoma" w:hAnsi="Tahoma" w:cs="Tahoma"/>
          <w:lang w:val="nl-NL"/>
        </w:rPr>
      </w:pPr>
    </w:p>
    <w:p w:rsidR="00C21366" w:rsidRPr="00FC0C73" w:rsidRDefault="00C21366" w:rsidP="00C21366">
      <w:pPr>
        <w:pStyle w:val="FootnoteBulletLevel1"/>
        <w:tabs>
          <w:tab w:val="clear" w:pos="900"/>
        </w:tabs>
        <w:adjustRightInd/>
        <w:spacing w:before="0" w:after="60"/>
        <w:ind w:left="720" w:firstLine="0"/>
        <w:textAlignment w:val="auto"/>
        <w:rPr>
          <w:rFonts w:ascii="Tahoma" w:hAnsi="Tahoma" w:cs="Tahoma"/>
        </w:rPr>
      </w:pPr>
      <w:r w:rsidRPr="00FC0C73">
        <w:rPr>
          <w:rFonts w:ascii="Tahoma" w:hAnsi="Tahoma" w:cs="Tahoma"/>
          <w:b/>
          <w:bCs/>
          <w:sz w:val="18"/>
          <w:szCs w:val="18"/>
        </w:rPr>
        <w:t>Windows 8 Pro Upgrade en Software Assurance</w:t>
      </w:r>
    </w:p>
    <w:p w:rsidR="00C21366" w:rsidRPr="00946F7D" w:rsidRDefault="00C21366" w:rsidP="00C21366">
      <w:pPr>
        <w:pStyle w:val="FootnoteBulletLevel1"/>
        <w:spacing w:before="0" w:after="0"/>
        <w:ind w:left="720" w:firstLine="0"/>
        <w:rPr>
          <w:rFonts w:ascii="Tahoma" w:hAnsi="Tahoma" w:cs="Tahoma"/>
          <w:lang w:val="nl-NL"/>
        </w:rPr>
      </w:pPr>
      <w:r w:rsidRPr="00946F7D">
        <w:rPr>
          <w:rFonts w:ascii="Tahoma" w:hAnsi="Tahoma" w:cs="Tahoma"/>
          <w:sz w:val="18"/>
          <w:szCs w:val="18"/>
          <w:u w:val="single"/>
          <w:lang w:val="nl-NL"/>
        </w:rPr>
        <w:t>Upgradelicentie voor besturingssysteem</w:t>
      </w:r>
    </w:p>
    <w:p w:rsidR="00C21366" w:rsidRPr="00946F7D" w:rsidRDefault="00C21366" w:rsidP="00C21366">
      <w:pPr>
        <w:pStyle w:val="FootnoteBulletLevel2"/>
        <w:tabs>
          <w:tab w:val="clear" w:pos="1260"/>
        </w:tabs>
        <w:adjustRightInd/>
        <w:spacing w:before="0"/>
        <w:ind w:left="720" w:firstLine="0"/>
        <w:textAlignment w:val="auto"/>
        <w:rPr>
          <w:rFonts w:ascii="Tahoma" w:hAnsi="Tahoma" w:cs="Tahoma"/>
          <w:lang w:val="nl-NL"/>
        </w:rPr>
      </w:pPr>
      <w:r w:rsidRPr="00946F7D">
        <w:rPr>
          <w:rFonts w:ascii="Tahoma" w:hAnsi="Tahoma" w:cs="Tahoma"/>
          <w:sz w:val="18"/>
          <w:szCs w:val="18"/>
          <w:lang w:val="nl-NL"/>
        </w:rPr>
        <w:t>De licenties voor desktopbesturingssystemen die onder deze programma’s worden verleend, zijn uitsluitend upgradelicenties. Onder deze programma’s zijn licenties voor volledige desktop operating systems niet beschikbaar. Daarom moet de klant voor elke desktopcomputer waarvoor deze Windows 8 Pro Upgrade aanschaft en waarop Windows 8 Pro Upgrade wordt uitgevoerd, een licentie hebben voor een van de toepasselijke kwalificerende operating systems die in de bovenstaande tabel worden weergegeven en moet deze zijn geïnstalleerd.</w:t>
      </w:r>
    </w:p>
    <w:p w:rsidR="00C21366" w:rsidRPr="00946F7D" w:rsidRDefault="00C21366" w:rsidP="00C21366">
      <w:pPr>
        <w:pStyle w:val="FootnoteBulletLevel2"/>
        <w:tabs>
          <w:tab w:val="clear" w:pos="1260"/>
        </w:tabs>
        <w:adjustRightInd/>
        <w:spacing w:before="0"/>
        <w:ind w:left="720" w:firstLine="0"/>
        <w:textAlignment w:val="auto"/>
        <w:rPr>
          <w:rFonts w:ascii="Tahoma" w:hAnsi="Tahoma" w:cs="Tahoma"/>
          <w:lang w:val="nl-NL"/>
        </w:rPr>
      </w:pPr>
    </w:p>
    <w:p w:rsidR="00C21366" w:rsidRPr="00946F7D" w:rsidRDefault="00C21366" w:rsidP="00C21366">
      <w:pPr>
        <w:pStyle w:val="FootnoteBulletLevel2"/>
        <w:tabs>
          <w:tab w:val="clear" w:pos="1260"/>
        </w:tabs>
        <w:adjustRightInd/>
        <w:spacing w:before="0"/>
        <w:ind w:left="720" w:firstLine="0"/>
        <w:textAlignment w:val="auto"/>
        <w:rPr>
          <w:rFonts w:ascii="Tahoma" w:hAnsi="Tahoma" w:cs="Tahoma"/>
          <w:lang w:val="nl-NL"/>
        </w:rPr>
      </w:pPr>
      <w:r w:rsidRPr="00946F7D">
        <w:rPr>
          <w:rFonts w:ascii="Tahoma" w:hAnsi="Tahoma" w:cs="Tahoma"/>
          <w:sz w:val="18"/>
          <w:szCs w:val="18"/>
          <w:lang w:val="nl-NL"/>
        </w:rPr>
        <w:t>Klanten die Windows 8 Pro Upgrade en Software Assurance willen verkrijgen, hebben de volgende mogelijkheden:</w:t>
      </w:r>
    </w:p>
    <w:p w:rsidR="00C21366" w:rsidRDefault="00C21366" w:rsidP="00C21366">
      <w:pPr>
        <w:pStyle w:val="FootnoteBulletLevel2"/>
        <w:tabs>
          <w:tab w:val="clear" w:pos="1260"/>
        </w:tabs>
        <w:adjustRightInd/>
        <w:spacing w:before="0"/>
        <w:ind w:left="720" w:firstLine="0"/>
        <w:textAlignment w:val="auto"/>
        <w:rPr>
          <w:rFonts w:ascii="Tahoma" w:hAnsi="Tahoma" w:cs="Tahoma"/>
          <w:lang w:val="nl-NL"/>
        </w:rPr>
      </w:pPr>
    </w:p>
    <w:p w:rsidR="00AC4A08" w:rsidRDefault="00AC4A08" w:rsidP="00C21366">
      <w:pPr>
        <w:pStyle w:val="FootnoteBulletLevel2"/>
        <w:tabs>
          <w:tab w:val="clear" w:pos="1260"/>
        </w:tabs>
        <w:adjustRightInd/>
        <w:spacing w:before="0"/>
        <w:ind w:left="720" w:firstLine="0"/>
        <w:textAlignment w:val="auto"/>
        <w:rPr>
          <w:rFonts w:ascii="Tahoma" w:hAnsi="Tahoma" w:cs="Tahoma"/>
          <w:lang w:val="nl-NL"/>
        </w:rPr>
      </w:pPr>
    </w:p>
    <w:p w:rsidR="00AC4A08" w:rsidRPr="00946F7D" w:rsidRDefault="00AC4A08" w:rsidP="00C21366">
      <w:pPr>
        <w:pStyle w:val="FootnoteBulletLevel2"/>
        <w:tabs>
          <w:tab w:val="clear" w:pos="1260"/>
        </w:tabs>
        <w:adjustRightInd/>
        <w:spacing w:before="0"/>
        <w:ind w:left="720" w:firstLine="0"/>
        <w:textAlignment w:val="auto"/>
        <w:rPr>
          <w:rFonts w:ascii="Tahoma" w:hAnsi="Tahoma" w:cs="Tahoma"/>
          <w:lang w:val="nl-NL"/>
        </w:rPr>
      </w:pPr>
    </w:p>
    <w:p w:rsidR="00C21366" w:rsidRPr="00946F7D" w:rsidRDefault="00C21366" w:rsidP="00C21366">
      <w:pPr>
        <w:pStyle w:val="FootnoteBulletLevel2"/>
        <w:numPr>
          <w:ilvl w:val="0"/>
          <w:numId w:val="25"/>
        </w:numPr>
        <w:adjustRightInd/>
        <w:spacing w:before="0" w:after="60"/>
        <w:ind w:left="1440"/>
        <w:textAlignment w:val="auto"/>
        <w:rPr>
          <w:rFonts w:ascii="Tahoma" w:hAnsi="Tahoma" w:cs="Tahoma"/>
          <w:lang w:val="nl-NL"/>
        </w:rPr>
      </w:pPr>
      <w:r w:rsidRPr="00946F7D">
        <w:rPr>
          <w:rFonts w:ascii="Tahoma" w:hAnsi="Tahoma" w:cs="Tahoma"/>
          <w:sz w:val="18"/>
          <w:szCs w:val="18"/>
          <w:lang w:val="nl-NL"/>
        </w:rPr>
        <w:t>Select-, Open Value- (niet-bedrijfsomvattend) en Open Licentie-programma’s:</w:t>
      </w:r>
    </w:p>
    <w:p w:rsidR="00C21366" w:rsidRPr="00946F7D" w:rsidRDefault="00C21366" w:rsidP="00C21366">
      <w:pPr>
        <w:pStyle w:val="Footnotedash"/>
        <w:numPr>
          <w:ilvl w:val="1"/>
          <w:numId w:val="31"/>
        </w:numPr>
        <w:spacing w:before="0"/>
        <w:ind w:left="1800"/>
        <w:rPr>
          <w:rFonts w:ascii="Tahoma" w:hAnsi="Tahoma" w:cs="Tahoma"/>
          <w:lang w:val="nl-NL"/>
        </w:rPr>
      </w:pPr>
      <w:r w:rsidRPr="00946F7D">
        <w:rPr>
          <w:rFonts w:ascii="Tahoma" w:eastAsia="Calibri" w:hAnsi="Tahoma" w:cs="Tahoma"/>
          <w:color w:val="000000"/>
          <w:sz w:val="18"/>
          <w:szCs w:val="18"/>
          <w:lang w:val="nl-NL"/>
        </w:rPr>
        <w:t>Windows 8 Pro Upgrade en Software Assurance aanschaffen voor desktopcomputers waarvoor de klant een licentie heeft voor een van de kwalificerende operating systems (en deze heeft geïnstalleerd) die in de bovenstaande tabel Windows Upgrade worden weergegeven.</w:t>
      </w:r>
    </w:p>
    <w:p w:rsidR="00C21366" w:rsidRPr="00946F7D" w:rsidRDefault="00C21366" w:rsidP="00C21366">
      <w:pPr>
        <w:pStyle w:val="Footnotedash"/>
        <w:numPr>
          <w:ilvl w:val="2"/>
          <w:numId w:val="85"/>
        </w:numPr>
        <w:spacing w:before="0"/>
        <w:ind w:left="1800"/>
        <w:rPr>
          <w:rFonts w:ascii="Tahoma" w:hAnsi="Tahoma" w:cs="Tahoma"/>
          <w:lang w:val="nl-NL"/>
        </w:rPr>
      </w:pPr>
      <w:r w:rsidRPr="00946F7D">
        <w:rPr>
          <w:rFonts w:ascii="Tahoma" w:eastAsia="Calibri" w:hAnsi="Tahoma" w:cs="Tahoma"/>
          <w:color w:val="000000"/>
          <w:sz w:val="18"/>
          <w:szCs w:val="18"/>
          <w:lang w:val="nl-NL"/>
        </w:rPr>
        <w:t>De klant mag Software Assurance dekking voor upgrades van desktop operating systems van de originele desktop opnieuw aanwijzen aan een vervangende desktop, maar niet op korte termijn (dat wil zeggen niet binnen 90 na de laatste toewijzing), zolang (1) de klant een licentie heeft voor de laatste versie van dat operating system op de vervangende desktop, en deze OS heeft geïnstalleerd en (2) de klant alle gerelateerde upgrades voor operating system van de oorspronkelijke desktop verwijdert.</w:t>
      </w:r>
    </w:p>
    <w:p w:rsidR="00C21366" w:rsidRPr="00946F7D" w:rsidRDefault="00C21366" w:rsidP="00C21366">
      <w:pPr>
        <w:pStyle w:val="FootnoteBulletLevel2"/>
        <w:numPr>
          <w:ilvl w:val="0"/>
          <w:numId w:val="25"/>
        </w:numPr>
        <w:adjustRightInd/>
        <w:spacing w:before="0" w:after="60"/>
        <w:ind w:left="1440"/>
        <w:textAlignment w:val="auto"/>
        <w:rPr>
          <w:rFonts w:ascii="Tahoma" w:hAnsi="Tahoma" w:cs="Tahoma"/>
          <w:lang w:val="nl-NL"/>
        </w:rPr>
      </w:pPr>
      <w:r w:rsidRPr="00946F7D">
        <w:rPr>
          <w:rFonts w:ascii="Tahoma" w:hAnsi="Tahoma" w:cs="Tahoma"/>
          <w:sz w:val="18"/>
          <w:szCs w:val="18"/>
          <w:lang w:val="nl-NL"/>
        </w:rPr>
        <w:t>Enterprise Inschrijvingen en bedrijfsomvattende Open Value Overeenkomsten (eeuwigdurend en abonnement):</w:t>
      </w:r>
    </w:p>
    <w:p w:rsidR="00C21366" w:rsidRPr="00946F7D" w:rsidRDefault="00C21366" w:rsidP="00C21366">
      <w:pPr>
        <w:pStyle w:val="Footnotedash"/>
        <w:numPr>
          <w:ilvl w:val="1"/>
          <w:numId w:val="31"/>
        </w:numPr>
        <w:spacing w:before="0"/>
        <w:ind w:left="1800"/>
        <w:rPr>
          <w:rFonts w:ascii="Tahoma" w:hAnsi="Tahoma" w:cs="Tahoma"/>
          <w:lang w:val="nl-NL"/>
        </w:rPr>
      </w:pPr>
      <w:r w:rsidRPr="00946F7D">
        <w:rPr>
          <w:rFonts w:ascii="Tahoma" w:eastAsia="Calibri" w:hAnsi="Tahoma" w:cs="Tahoma"/>
          <w:color w:val="000000"/>
          <w:sz w:val="18"/>
          <w:szCs w:val="18"/>
          <w:lang w:val="nl-NL"/>
        </w:rPr>
        <w:t xml:space="preserve">Aanvankelijke Enterprise Inschrijvingen of Open Value Overeenkomsten (reeds aanwezige systemen): </w:t>
      </w:r>
    </w:p>
    <w:p w:rsidR="00C21366" w:rsidRPr="0084240E" w:rsidRDefault="00C21366" w:rsidP="00C21366">
      <w:pPr>
        <w:pStyle w:val="Footnotedash"/>
        <w:numPr>
          <w:ilvl w:val="1"/>
          <w:numId w:val="31"/>
        </w:numPr>
        <w:spacing w:before="0"/>
        <w:ind w:left="1800"/>
        <w:rPr>
          <w:rFonts w:ascii="Tahoma" w:hAnsi="Tahoma" w:cs="Tahoma"/>
          <w:lang w:val="nl-NL"/>
        </w:rPr>
      </w:pPr>
      <w:r w:rsidRPr="00946F7D">
        <w:rPr>
          <w:rFonts w:ascii="Tahoma" w:eastAsia="Calibri" w:hAnsi="Tahoma" w:cs="Tahoma"/>
          <w:color w:val="000000"/>
          <w:sz w:val="18"/>
          <w:szCs w:val="18"/>
          <w:lang w:val="nl-NL"/>
        </w:rPr>
        <w:t>Windows 8 Pro Upgrade en Software Assurance aanschaffen voor alle reeds aanwezige gekwalificeerde desktops. Met ‘reeds aanwezige systemen‘ worden alle gekwalificeerde desktops van de klant en de gelieerde ondernemingen van de klant op de ingangsdatum van de enrollment of overeenkomst bedoeld. De klant dient een gelicentieerd exemplaar van een van de kwalificerende operating systems die worden vermeld in de kolom “Nieuwe EA/OV-CW” van de tabel Windows Upgrade hierboven te hebben geïnstalleerd op alle gekwalificeerde desktops waarop het Windows operating system zal worden uitgevoerd.</w:t>
      </w:r>
    </w:p>
    <w:p w:rsidR="00C21366" w:rsidRPr="00946F7D" w:rsidRDefault="00C21366" w:rsidP="00C21366">
      <w:pPr>
        <w:pStyle w:val="Footnotedash"/>
        <w:numPr>
          <w:ilvl w:val="1"/>
          <w:numId w:val="31"/>
        </w:numPr>
        <w:spacing w:before="0"/>
        <w:ind w:left="1800"/>
        <w:rPr>
          <w:rFonts w:ascii="Tahoma" w:hAnsi="Tahoma" w:cs="Tahoma"/>
          <w:lang w:val="nl-NL"/>
        </w:rPr>
      </w:pPr>
      <w:r w:rsidRPr="00946F7D">
        <w:rPr>
          <w:rFonts w:ascii="Tahoma" w:eastAsia="Calibri" w:hAnsi="Tahoma" w:cs="Tahoma"/>
          <w:color w:val="000000"/>
          <w:sz w:val="18"/>
          <w:szCs w:val="18"/>
          <w:lang w:val="nl-NL"/>
        </w:rPr>
        <w:t>Bestaande Enterprise Inschrijvingen of Open Value Overeenkomsten (true-up en vervangingen):</w:t>
      </w:r>
    </w:p>
    <w:p w:rsidR="00C21366" w:rsidRPr="00946F7D" w:rsidRDefault="00C21366" w:rsidP="00C21366">
      <w:pPr>
        <w:pStyle w:val="Footnotedash"/>
        <w:numPr>
          <w:ilvl w:val="1"/>
          <w:numId w:val="31"/>
        </w:numPr>
        <w:spacing w:before="0"/>
        <w:ind w:left="1800"/>
        <w:rPr>
          <w:rFonts w:ascii="Tahoma" w:hAnsi="Tahoma" w:cs="Tahoma"/>
          <w:lang w:val="nl-NL"/>
        </w:rPr>
      </w:pPr>
      <w:r w:rsidRPr="00946F7D">
        <w:rPr>
          <w:rFonts w:ascii="Tahoma" w:eastAsia="Calibri" w:hAnsi="Tahoma" w:cs="Tahoma"/>
          <w:color w:val="000000"/>
          <w:sz w:val="18"/>
          <w:szCs w:val="18"/>
          <w:lang w:val="nl-NL"/>
        </w:rPr>
        <w:t>Windows 8 Pro Upgrade en Software Assurance aanschaffen voor alle nieuwe gekwalificeerde desktops of apparaten waarop het Windows operating system wordt uitgevoerd. De klant moet op alle dergelijke nieuwe en vervangende gekwalificeerde desktops of apparaten die zijn aangeschaft bij een andere bron dan via een fusie of overname, een van de kwalificerende operating systems hebben gelicentieerd en geïnstalleerd die hierboven worden vermeld in de Windows Upgrade-tabel in de kolom ‘Bestaande EA/OV-CW‘. De klant moet voor al deze nieuwe of vervangende gekwalificeerde desktops die zijn verworven via een fusie of overname, een licentie hebben en deze hebben geïnstalleerd voor het uitvoeren van een van de kwalificerende operating systems die in de kolom “Nieuwe EA/OV-CW” van de tabel Windows Upgrade hierboven vermeld staan.</w:t>
      </w:r>
    </w:p>
    <w:p w:rsidR="00C21366" w:rsidRPr="00946F7D" w:rsidRDefault="00C21366" w:rsidP="00C21366">
      <w:pPr>
        <w:pStyle w:val="FootnoteBulletLevel2"/>
        <w:numPr>
          <w:ilvl w:val="0"/>
          <w:numId w:val="25"/>
        </w:numPr>
        <w:adjustRightInd/>
        <w:spacing w:before="0" w:after="60"/>
        <w:ind w:left="1440"/>
        <w:textAlignment w:val="auto"/>
        <w:rPr>
          <w:rFonts w:ascii="Tahoma" w:hAnsi="Tahoma" w:cs="Tahoma"/>
          <w:lang w:val="nl-NL"/>
        </w:rPr>
      </w:pPr>
      <w:r w:rsidRPr="00946F7D">
        <w:rPr>
          <w:rFonts w:ascii="Tahoma" w:hAnsi="Tahoma" w:cs="Tahoma"/>
          <w:sz w:val="18"/>
          <w:szCs w:val="18"/>
          <w:lang w:val="nl-NL"/>
        </w:rPr>
        <w:t xml:space="preserve">Klanten met een Campus en School Overeenkomst en Open Value Subscription – Education Solutions: </w:t>
      </w:r>
    </w:p>
    <w:p w:rsidR="00C21366" w:rsidRPr="00946F7D" w:rsidRDefault="00C21366" w:rsidP="00C21366">
      <w:pPr>
        <w:pStyle w:val="Footnotedash"/>
        <w:numPr>
          <w:ilvl w:val="1"/>
          <w:numId w:val="31"/>
        </w:numPr>
        <w:spacing w:before="0"/>
        <w:ind w:left="1800"/>
        <w:rPr>
          <w:rFonts w:ascii="Tahoma" w:hAnsi="Tahoma" w:cs="Tahoma"/>
          <w:lang w:val="nl-NL"/>
        </w:rPr>
      </w:pPr>
      <w:r w:rsidRPr="00946F7D">
        <w:rPr>
          <w:rFonts w:ascii="Tahoma" w:eastAsia="Calibri" w:hAnsi="Tahoma" w:cs="Tahoma"/>
          <w:color w:val="000000"/>
          <w:sz w:val="18"/>
          <w:szCs w:val="18"/>
          <w:lang w:val="nl-NL"/>
        </w:rPr>
        <w:t xml:space="preserve">Het Windows operating system wordt uitsluitend als een upgrade in licentie gegeven. Klanten die het Windows operating system willen uitvoeren, dienen eerst een licentie te verkrijgen voor een kwalificerend operating system voor hun desktop en deze te installeren. Met kwalificerend operating system wordt een van de kwalificerende operating systems bedoeld die worden genoemd in de kolom “Academic” in de tabel Windows Upgrade hierboven. </w:t>
      </w:r>
    </w:p>
    <w:p w:rsidR="00C21366" w:rsidRPr="00946F7D" w:rsidRDefault="00C21366" w:rsidP="00C21366">
      <w:pPr>
        <w:pStyle w:val="Footnotedash"/>
        <w:numPr>
          <w:ilvl w:val="1"/>
          <w:numId w:val="31"/>
        </w:numPr>
        <w:spacing w:before="0" w:after="0"/>
        <w:ind w:left="1800"/>
        <w:rPr>
          <w:rFonts w:ascii="Tahoma" w:hAnsi="Tahoma" w:cs="Tahoma"/>
          <w:lang w:val="nl-NL"/>
        </w:rPr>
      </w:pPr>
      <w:r w:rsidRPr="00946F7D">
        <w:rPr>
          <w:rFonts w:ascii="Tahoma" w:eastAsia="Calibri" w:hAnsi="Tahoma" w:cs="Tahoma"/>
          <w:color w:val="000000"/>
          <w:sz w:val="18"/>
          <w:szCs w:val="18"/>
          <w:lang w:val="nl-NL"/>
        </w:rPr>
        <w:t xml:space="preserve">Niettegenstaande eventuele tegengestelde bepalingen in de Product Use Rights (PUR) mogen instellingen die kiezen voor de Optie Student maximaal één exemplaar van Windows To Go gebruiken per gelicentieerd studentapparaat. Instellingen dienen ervoor te zorgen dat studenten die niet langer bij de instelling zijn geregistreerd, het gebruik van Windows To Go staken en eventuele USB-apparaten met een exemplaar van Windows To Go terugbrengen naar de instelling. </w:t>
      </w:r>
      <w:r w:rsidRPr="00946F7D">
        <w:rPr>
          <w:rFonts w:ascii="Tahoma" w:hAnsi="Tahoma" w:cs="Tahoma"/>
          <w:sz w:val="18"/>
          <w:szCs w:val="18"/>
          <w:lang w:val="nl-NL"/>
        </w:rPr>
        <w:t>Instellingen die kiezen voor de Optie Student mogen Windows Enterprise niet installeren op apparaten die eigendom zijn van studenten.</w:t>
      </w:r>
    </w:p>
    <w:p w:rsidR="00C21366" w:rsidRPr="00946F7D" w:rsidRDefault="00C21366" w:rsidP="00C21366">
      <w:pPr>
        <w:rPr>
          <w:rFonts w:cs="Tahoma"/>
          <w:lang w:val="nl-NL"/>
        </w:rPr>
      </w:pPr>
    </w:p>
    <w:p w:rsidR="00C21366" w:rsidRPr="00946F7D" w:rsidRDefault="00C21366" w:rsidP="00C21366">
      <w:pPr>
        <w:pStyle w:val="FootnoteBulletLevel1"/>
        <w:tabs>
          <w:tab w:val="clear" w:pos="900"/>
        </w:tabs>
        <w:adjustRightInd/>
        <w:spacing w:before="0" w:after="60"/>
        <w:ind w:left="720" w:firstLine="0"/>
        <w:textAlignment w:val="auto"/>
        <w:rPr>
          <w:rFonts w:ascii="Tahoma" w:hAnsi="Tahoma" w:cs="Tahoma"/>
          <w:lang w:val="nl-NL"/>
        </w:rPr>
      </w:pPr>
      <w:r w:rsidRPr="00946F7D">
        <w:rPr>
          <w:rFonts w:ascii="Tahoma" w:hAnsi="Tahoma" w:cs="Tahoma"/>
          <w:b/>
          <w:bCs/>
          <w:sz w:val="18"/>
          <w:szCs w:val="18"/>
          <w:lang w:val="nl-NL"/>
        </w:rPr>
        <w:t>Microsoft Windows XP Professional N (zonder Windows Media Player)</w:t>
      </w:r>
    </w:p>
    <w:p w:rsidR="00C21366" w:rsidRPr="00946F7D" w:rsidRDefault="00C21366" w:rsidP="00C21366">
      <w:pPr>
        <w:pStyle w:val="FootnoteBulletLevel2"/>
        <w:tabs>
          <w:tab w:val="clear" w:pos="1260"/>
          <w:tab w:val="num" w:pos="900"/>
        </w:tabs>
        <w:spacing w:before="0"/>
        <w:ind w:left="720" w:firstLine="0"/>
        <w:rPr>
          <w:rFonts w:ascii="Tahoma" w:hAnsi="Tahoma" w:cs="Tahoma"/>
          <w:lang w:val="nl-NL"/>
        </w:rPr>
      </w:pPr>
      <w:r w:rsidRPr="00946F7D">
        <w:rPr>
          <w:rFonts w:ascii="Tahoma" w:hAnsi="Tahoma" w:cs="Tahoma"/>
          <w:sz w:val="18"/>
          <w:szCs w:val="18"/>
          <w:u w:val="single"/>
          <w:lang w:val="nl-NL"/>
        </w:rPr>
        <w:t>Voorwaarden</w:t>
      </w:r>
      <w:r w:rsidRPr="00946F7D">
        <w:rPr>
          <w:rFonts w:ascii="Tahoma" w:hAnsi="Tahoma" w:cs="Tahoma"/>
          <w:sz w:val="18"/>
          <w:szCs w:val="18"/>
          <w:lang w:val="nl-NL"/>
        </w:rPr>
        <w:br/>
        <w:t>Volume Licensing-klanten die voldoen aan alle volgende criteria, komen in aanmerking voor het verkrijgen van de media voor Microsoft Windows XP Professional N.</w:t>
      </w:r>
    </w:p>
    <w:p w:rsidR="00C21366" w:rsidRPr="00946F7D" w:rsidRDefault="00C21366" w:rsidP="00C21366">
      <w:pPr>
        <w:pStyle w:val="FootnoteBulletLevel2"/>
        <w:tabs>
          <w:tab w:val="clear" w:pos="1260"/>
          <w:tab w:val="num" w:pos="900"/>
        </w:tabs>
        <w:spacing w:before="0"/>
        <w:ind w:left="720" w:firstLine="0"/>
        <w:rPr>
          <w:rFonts w:ascii="Tahoma" w:hAnsi="Tahoma" w:cs="Tahoma"/>
          <w:lang w:val="nl-NL"/>
        </w:rPr>
      </w:pPr>
    </w:p>
    <w:p w:rsidR="00C21366" w:rsidRPr="00946F7D" w:rsidRDefault="00C21366" w:rsidP="00C21366">
      <w:pPr>
        <w:pStyle w:val="Footnotedash"/>
        <w:tabs>
          <w:tab w:val="clear" w:pos="1620"/>
          <w:tab w:val="num" w:pos="2160"/>
        </w:tabs>
        <w:spacing w:before="0" w:after="0"/>
        <w:ind w:left="720" w:firstLine="7"/>
        <w:rPr>
          <w:rFonts w:ascii="Tahoma" w:hAnsi="Tahoma" w:cs="Tahoma"/>
          <w:lang w:val="nl-NL"/>
        </w:rPr>
      </w:pPr>
      <w:r w:rsidRPr="00946F7D">
        <w:rPr>
          <w:rFonts w:ascii="Tahoma" w:hAnsi="Tahoma" w:cs="Tahoma"/>
          <w:sz w:val="18"/>
          <w:szCs w:val="18"/>
          <w:lang w:val="nl-NL"/>
        </w:rPr>
        <w:t xml:space="preserve">Ze dienen ten minste één van de volgende actieve overeenkomsten of Enrollments met Microsoft Ireland Operations Ltd te hebben: </w:t>
      </w:r>
    </w:p>
    <w:p w:rsidR="00C21366" w:rsidRPr="00946F7D" w:rsidRDefault="00C21366" w:rsidP="00C21366">
      <w:pPr>
        <w:pStyle w:val="Footnotedash"/>
        <w:tabs>
          <w:tab w:val="clear" w:pos="1620"/>
          <w:tab w:val="num" w:pos="2160"/>
        </w:tabs>
        <w:spacing w:before="0" w:after="0"/>
        <w:ind w:left="720" w:firstLine="7"/>
        <w:rPr>
          <w:rFonts w:ascii="Tahoma" w:hAnsi="Tahoma" w:cs="Tahoma"/>
          <w:lang w:val="nl-NL"/>
        </w:rPr>
      </w:pPr>
    </w:p>
    <w:p w:rsidR="00C21366" w:rsidRPr="00FC0C73" w:rsidRDefault="00C21366" w:rsidP="00C21366">
      <w:pPr>
        <w:pStyle w:val="Footnotedash"/>
        <w:numPr>
          <w:ilvl w:val="0"/>
          <w:numId w:val="32"/>
        </w:numPr>
        <w:adjustRightInd/>
        <w:spacing w:before="0"/>
        <w:ind w:left="1440"/>
        <w:textAlignment w:val="auto"/>
        <w:rPr>
          <w:rFonts w:ascii="Tahoma" w:hAnsi="Tahoma" w:cs="Tahoma"/>
        </w:rPr>
      </w:pPr>
      <w:r w:rsidRPr="00FC0C73">
        <w:rPr>
          <w:rFonts w:ascii="Tahoma" w:hAnsi="Tahoma" w:cs="Tahoma"/>
          <w:sz w:val="18"/>
          <w:szCs w:val="18"/>
        </w:rPr>
        <w:t>Select, Enterprise of Enterprise Subscription Enrollment</w:t>
      </w:r>
    </w:p>
    <w:p w:rsidR="00C21366" w:rsidRPr="00FC0C73" w:rsidRDefault="00C21366" w:rsidP="00C21366">
      <w:pPr>
        <w:pStyle w:val="Footnotedash"/>
        <w:numPr>
          <w:ilvl w:val="0"/>
          <w:numId w:val="32"/>
        </w:numPr>
        <w:adjustRightInd/>
        <w:spacing w:before="0"/>
        <w:ind w:left="1440"/>
        <w:textAlignment w:val="auto"/>
        <w:rPr>
          <w:rFonts w:ascii="Tahoma" w:hAnsi="Tahoma" w:cs="Tahoma"/>
        </w:rPr>
      </w:pPr>
      <w:r w:rsidRPr="00FC0C73">
        <w:rPr>
          <w:rFonts w:ascii="Tahoma" w:hAnsi="Tahoma" w:cs="Tahoma"/>
          <w:sz w:val="18"/>
          <w:szCs w:val="18"/>
        </w:rPr>
        <w:t xml:space="preserve">Open License*, Open Value, Campus en School Overeenkomst, Open Value Subscription – Education Solutions </w:t>
      </w:r>
    </w:p>
    <w:p w:rsidR="00C21366" w:rsidRPr="00946F7D" w:rsidRDefault="00C21366" w:rsidP="00C21366">
      <w:pPr>
        <w:pStyle w:val="Footnotedash"/>
        <w:spacing w:before="0"/>
        <w:ind w:left="1440" w:firstLine="0"/>
        <w:rPr>
          <w:rFonts w:ascii="Tahoma" w:hAnsi="Tahoma" w:cs="Tahoma"/>
          <w:lang w:val="nl-NL"/>
        </w:rPr>
      </w:pPr>
      <w:r w:rsidRPr="00946F7D">
        <w:rPr>
          <w:rFonts w:ascii="Tahoma" w:hAnsi="Tahoma" w:cs="Tahoma"/>
          <w:sz w:val="18"/>
          <w:szCs w:val="18"/>
          <w:lang w:val="nl-NL"/>
        </w:rPr>
        <w:t>(*Binnen de context van Open License wordt met een “actieve overeenkomst” een overeenkomst bedoeld die is geassocieerd met een actief autorisatienummer van een Open License.)</w:t>
      </w:r>
    </w:p>
    <w:p w:rsidR="00C21366" w:rsidRPr="00946F7D" w:rsidRDefault="00C21366" w:rsidP="00C21366">
      <w:pPr>
        <w:pStyle w:val="Footnotedash"/>
        <w:spacing w:before="0" w:after="0"/>
        <w:ind w:left="1440" w:firstLine="0"/>
        <w:rPr>
          <w:rFonts w:ascii="Tahoma" w:hAnsi="Tahoma" w:cs="Tahoma"/>
          <w:lang w:val="nl-NL"/>
        </w:rPr>
      </w:pPr>
    </w:p>
    <w:p w:rsidR="00C21366" w:rsidRPr="00946F7D" w:rsidRDefault="00C21366" w:rsidP="00C21366">
      <w:pPr>
        <w:pStyle w:val="Footnotedash"/>
        <w:tabs>
          <w:tab w:val="left" w:pos="1620"/>
        </w:tabs>
        <w:spacing w:before="0" w:after="0"/>
        <w:ind w:left="720" w:firstLine="7"/>
        <w:rPr>
          <w:rFonts w:ascii="Tahoma" w:hAnsi="Tahoma" w:cs="Tahoma"/>
          <w:lang w:val="nl-NL"/>
        </w:rPr>
      </w:pPr>
      <w:r w:rsidRPr="00946F7D">
        <w:rPr>
          <w:rFonts w:ascii="Tahoma" w:hAnsi="Tahoma" w:cs="Tahoma"/>
          <w:sz w:val="18"/>
          <w:szCs w:val="18"/>
          <w:lang w:val="nl-NL"/>
        </w:rPr>
        <w:t>Ze dienen te beschikken over actieve Software Assurance voor het Windows Desktop Operating System of over Windows XP Professional Upgrade-licenties die zijn verkregen op of na 2 februari 2005.</w:t>
      </w:r>
    </w:p>
    <w:p w:rsidR="00C21366" w:rsidRPr="00946F7D" w:rsidRDefault="00C21366" w:rsidP="00C21366">
      <w:pPr>
        <w:pStyle w:val="Footnotedash"/>
        <w:tabs>
          <w:tab w:val="left" w:pos="1620"/>
        </w:tabs>
        <w:spacing w:before="0" w:after="0"/>
        <w:ind w:left="720" w:firstLine="7"/>
        <w:rPr>
          <w:rFonts w:ascii="Tahoma" w:hAnsi="Tahoma" w:cs="Tahoma"/>
          <w:lang w:val="nl-NL"/>
        </w:rPr>
      </w:pPr>
    </w:p>
    <w:p w:rsidR="00C21366" w:rsidRPr="00946F7D" w:rsidRDefault="00C21366" w:rsidP="00C21366">
      <w:pPr>
        <w:pStyle w:val="Footnotedash"/>
        <w:tabs>
          <w:tab w:val="left" w:pos="1620"/>
        </w:tabs>
        <w:spacing w:before="0" w:after="0"/>
        <w:ind w:left="720" w:firstLine="7"/>
        <w:rPr>
          <w:rFonts w:ascii="Tahoma" w:hAnsi="Tahoma" w:cs="Tahoma"/>
          <w:lang w:val="nl-NL"/>
        </w:rPr>
      </w:pPr>
      <w:r w:rsidRPr="00946F7D">
        <w:rPr>
          <w:rFonts w:ascii="Tahoma" w:hAnsi="Tahoma" w:cs="Tahoma"/>
          <w:sz w:val="18"/>
          <w:szCs w:val="18"/>
          <w:lang w:val="nl-NL"/>
        </w:rPr>
        <w:t xml:space="preserve">Ze dienen zich te bevinden in a) een van de landen die deel uitmaken van de Europese Unie (EU) of b) een van de landen die deel uitmaken van de Europese Vrijhandelsassociatie (EFTA), of c) Bulgarije, Kroatië, Roemenië of Zwitserland. </w:t>
      </w:r>
    </w:p>
    <w:p w:rsidR="00C21366" w:rsidRDefault="00C21366" w:rsidP="00C21366">
      <w:pPr>
        <w:pStyle w:val="FootnoteBulletLevel1"/>
        <w:tabs>
          <w:tab w:val="clear" w:pos="900"/>
        </w:tabs>
        <w:adjustRightInd/>
        <w:spacing w:before="0" w:after="0"/>
        <w:ind w:left="720" w:firstLine="0"/>
        <w:textAlignment w:val="auto"/>
        <w:rPr>
          <w:rFonts w:ascii="Tahoma" w:hAnsi="Tahoma" w:cs="Tahoma"/>
          <w:lang w:val="nl-NL"/>
        </w:rPr>
      </w:pPr>
    </w:p>
    <w:p w:rsidR="00C21366" w:rsidRPr="00946F7D" w:rsidRDefault="00C21366" w:rsidP="00C21366">
      <w:pPr>
        <w:pStyle w:val="FootnoteBulletLevel1"/>
        <w:tabs>
          <w:tab w:val="clear" w:pos="900"/>
        </w:tabs>
        <w:adjustRightInd/>
        <w:spacing w:before="0" w:after="60"/>
        <w:ind w:left="720" w:firstLine="0"/>
        <w:textAlignment w:val="auto"/>
        <w:rPr>
          <w:rFonts w:ascii="Tahoma" w:hAnsi="Tahoma" w:cs="Tahoma"/>
          <w:lang w:val="nl-NL"/>
        </w:rPr>
      </w:pPr>
      <w:r w:rsidRPr="00946F7D">
        <w:rPr>
          <w:rFonts w:ascii="Tahoma" w:hAnsi="Tahoma" w:cs="Tahoma"/>
          <w:b/>
          <w:bCs/>
          <w:sz w:val="18"/>
          <w:szCs w:val="18"/>
          <w:lang w:val="nl-NL"/>
        </w:rPr>
        <w:t>Windows XP Professional</w:t>
      </w:r>
    </w:p>
    <w:p w:rsidR="00C21366" w:rsidRPr="00946F7D" w:rsidRDefault="00C21366" w:rsidP="00C21366">
      <w:pPr>
        <w:pStyle w:val="FootnoteBulletLevel2"/>
        <w:spacing w:before="0"/>
        <w:ind w:left="720" w:firstLine="0"/>
        <w:rPr>
          <w:rFonts w:ascii="Tahoma" w:hAnsi="Tahoma" w:cs="Tahoma"/>
          <w:lang w:val="nl-NL"/>
        </w:rPr>
      </w:pPr>
      <w:r w:rsidRPr="00946F7D">
        <w:rPr>
          <w:rFonts w:ascii="Tahoma" w:hAnsi="Tahoma" w:cs="Tahoma"/>
          <w:sz w:val="18"/>
          <w:szCs w:val="18"/>
          <w:lang w:val="nl-NL"/>
        </w:rPr>
        <w:t>Gebruiksbeperkingen voor Windows XP Professional in Korea:</w:t>
      </w:r>
    </w:p>
    <w:p w:rsidR="00C21366" w:rsidRPr="00946F7D" w:rsidRDefault="00C21366" w:rsidP="00C21366">
      <w:pPr>
        <w:pStyle w:val="FootnoteBulletLevel2"/>
        <w:spacing w:before="0"/>
        <w:ind w:left="720" w:firstLine="0"/>
        <w:rPr>
          <w:rFonts w:ascii="Tahoma" w:hAnsi="Tahoma" w:cs="Tahoma"/>
          <w:lang w:val="nl-NL"/>
        </w:rPr>
      </w:pPr>
      <w:r w:rsidRPr="00946F7D">
        <w:rPr>
          <w:rFonts w:ascii="Tahoma" w:hAnsi="Tahoma" w:cs="Tahoma"/>
          <w:sz w:val="18"/>
          <w:szCs w:val="18"/>
          <w:lang w:val="nl-NL"/>
        </w:rPr>
        <w:t>Deze zijn tevens van toepassing op het gebruik van Windows XP Professional in het kader van de downgraderechten.</w:t>
      </w:r>
    </w:p>
    <w:p w:rsidR="00C21366" w:rsidRPr="0084240E" w:rsidRDefault="00C21366" w:rsidP="0084240E">
      <w:pPr>
        <w:pStyle w:val="FootnoteBulletLevel2"/>
        <w:spacing w:before="0" w:line="192" w:lineRule="auto"/>
        <w:ind w:left="720" w:firstLine="0"/>
        <w:rPr>
          <w:rFonts w:ascii="Tahoma" w:hAnsi="Tahoma" w:cs="Tahoma"/>
          <w:sz w:val="18"/>
          <w:szCs w:val="18"/>
          <w:lang w:val="nl-NL"/>
        </w:rPr>
      </w:pPr>
    </w:p>
    <w:p w:rsidR="00C21366" w:rsidRPr="00946F7D" w:rsidRDefault="00C21366" w:rsidP="00C21366">
      <w:pPr>
        <w:pStyle w:val="Footnotedash"/>
        <w:numPr>
          <w:ilvl w:val="0"/>
          <w:numId w:val="32"/>
        </w:numPr>
        <w:adjustRightInd/>
        <w:spacing w:before="0"/>
        <w:ind w:left="1440"/>
        <w:textAlignment w:val="auto"/>
        <w:rPr>
          <w:rFonts w:ascii="Tahoma" w:hAnsi="Tahoma" w:cs="Tahoma"/>
          <w:lang w:val="nl-NL"/>
        </w:rPr>
      </w:pPr>
      <w:r w:rsidRPr="00946F7D">
        <w:rPr>
          <w:rFonts w:ascii="Tahoma" w:hAnsi="Tahoma" w:cs="Tahoma"/>
          <w:sz w:val="18"/>
          <w:szCs w:val="18"/>
          <w:lang w:val="nl-NL"/>
        </w:rPr>
        <w:t xml:space="preserve">De Korean Fair Trade Commission (KFTC) legt bepaalde beperkingen op met betrekking tot de omstandigheden waaronder Volume Licensing-klanten en hun gelieerde ondernemingen de Koreaanse taalversie van Windows XP Professional mogen inzetten voor gebruik in Korea. </w:t>
      </w:r>
    </w:p>
    <w:p w:rsidR="00C21366" w:rsidRPr="00946F7D" w:rsidRDefault="00C21366" w:rsidP="00C21366">
      <w:pPr>
        <w:pStyle w:val="Footnotedash"/>
        <w:numPr>
          <w:ilvl w:val="0"/>
          <w:numId w:val="32"/>
        </w:numPr>
        <w:adjustRightInd/>
        <w:spacing w:before="0"/>
        <w:ind w:left="1440"/>
        <w:textAlignment w:val="auto"/>
        <w:rPr>
          <w:rFonts w:ascii="Tahoma" w:hAnsi="Tahoma" w:cs="Tahoma"/>
          <w:lang w:val="nl-NL"/>
        </w:rPr>
      </w:pPr>
      <w:r w:rsidRPr="00946F7D">
        <w:rPr>
          <w:rFonts w:ascii="Tahoma" w:hAnsi="Tahoma" w:cs="Tahoma"/>
          <w:sz w:val="18"/>
          <w:szCs w:val="18"/>
          <w:lang w:val="nl-NL"/>
        </w:rPr>
        <w:t xml:space="preserve">Deze beperkingen zijn niet van toepassing op licenties voor de Koreaanse taalversie van Windows XP Professional die de klanten voor 24 augustus 2006 hebben verkregen. </w:t>
      </w:r>
    </w:p>
    <w:p w:rsidR="00C21366" w:rsidRPr="00946F7D" w:rsidRDefault="00C21366" w:rsidP="00C21366">
      <w:pPr>
        <w:pStyle w:val="Footnotedash"/>
        <w:numPr>
          <w:ilvl w:val="0"/>
          <w:numId w:val="32"/>
        </w:numPr>
        <w:adjustRightInd/>
        <w:spacing w:before="0"/>
        <w:ind w:left="1440"/>
        <w:textAlignment w:val="auto"/>
        <w:rPr>
          <w:rFonts w:ascii="Tahoma" w:hAnsi="Tahoma" w:cs="Tahoma"/>
          <w:lang w:val="nl-NL"/>
        </w:rPr>
      </w:pPr>
      <w:r w:rsidRPr="00946F7D">
        <w:rPr>
          <w:rFonts w:ascii="Tahoma" w:hAnsi="Tahoma" w:cs="Tahoma"/>
          <w:sz w:val="18"/>
          <w:szCs w:val="18"/>
          <w:lang w:val="nl-NL"/>
        </w:rPr>
        <w:t>Deze beperkingen zijn niet van toepassing op multinationale klanten met hoofdvestiging buiten Korea die één image van de software gebruiken.</w:t>
      </w:r>
    </w:p>
    <w:p w:rsidR="00C21366" w:rsidRPr="00946F7D" w:rsidRDefault="00C21366" w:rsidP="00C21366">
      <w:pPr>
        <w:pStyle w:val="Footnotedash"/>
        <w:numPr>
          <w:ilvl w:val="0"/>
          <w:numId w:val="32"/>
        </w:numPr>
        <w:adjustRightInd/>
        <w:spacing w:before="0"/>
        <w:ind w:left="1440"/>
        <w:textAlignment w:val="auto"/>
        <w:rPr>
          <w:rFonts w:ascii="Tahoma" w:hAnsi="Tahoma" w:cs="Tahoma"/>
          <w:lang w:val="nl-NL"/>
        </w:rPr>
      </w:pPr>
      <w:r w:rsidRPr="00946F7D">
        <w:rPr>
          <w:rFonts w:ascii="Tahoma" w:hAnsi="Tahoma" w:cs="Tahoma"/>
          <w:sz w:val="18"/>
          <w:szCs w:val="18"/>
          <w:lang w:val="nl-NL"/>
        </w:rPr>
        <w:t>Deze beperkingen zijn niet van toepassing op klanten onder overeenkomsten die zijn ingegaan op of voor 23 augustus 2006 die, in uitzonderlijke omstandigheden, doorlopend gebruikmaken van één enkele image van de software.</w:t>
      </w:r>
    </w:p>
    <w:p w:rsidR="00C21366" w:rsidRPr="00946F7D" w:rsidRDefault="00C21366" w:rsidP="00C21366">
      <w:pPr>
        <w:pStyle w:val="Footnotedash"/>
        <w:numPr>
          <w:ilvl w:val="0"/>
          <w:numId w:val="32"/>
        </w:numPr>
        <w:adjustRightInd/>
        <w:spacing w:before="0"/>
        <w:ind w:left="1440"/>
        <w:textAlignment w:val="auto"/>
        <w:rPr>
          <w:rFonts w:ascii="Tahoma" w:hAnsi="Tahoma" w:cs="Tahoma"/>
          <w:lang w:val="nl-NL"/>
        </w:rPr>
      </w:pPr>
      <w:r w:rsidRPr="00946F7D">
        <w:rPr>
          <w:rFonts w:ascii="Tahoma" w:hAnsi="Tahoma" w:cs="Tahoma"/>
          <w:sz w:val="18"/>
          <w:szCs w:val="18"/>
          <w:lang w:val="nl-NL"/>
        </w:rPr>
        <w:t xml:space="preserve">De KFTC heeft geen beperkingen opgelegd voor het gebruik van niet-Koreaanse taalversies. </w:t>
      </w:r>
    </w:p>
    <w:p w:rsidR="00C21366" w:rsidRPr="00946F7D" w:rsidRDefault="00C21366" w:rsidP="00C21366">
      <w:pPr>
        <w:pStyle w:val="Footnotedash"/>
        <w:numPr>
          <w:ilvl w:val="0"/>
          <w:numId w:val="32"/>
        </w:numPr>
        <w:adjustRightInd/>
        <w:spacing w:before="0"/>
        <w:ind w:left="1440"/>
        <w:textAlignment w:val="auto"/>
        <w:rPr>
          <w:rFonts w:ascii="Tahoma" w:hAnsi="Tahoma" w:cs="Tahoma"/>
          <w:lang w:val="nl-NL"/>
        </w:rPr>
      </w:pPr>
      <w:r w:rsidRPr="00946F7D">
        <w:rPr>
          <w:rFonts w:ascii="Tahoma" w:hAnsi="Tahoma" w:cs="Tahoma"/>
          <w:sz w:val="18"/>
          <w:szCs w:val="18"/>
          <w:lang w:val="nl-NL"/>
        </w:rPr>
        <w:t>De KFTC heeft geen beperkingen opgelegd voor Tablet PC en 64-bits edities in welke taalversie dan ook.</w:t>
      </w:r>
    </w:p>
    <w:p w:rsidR="00C21366" w:rsidRPr="0084240E" w:rsidRDefault="00C21366" w:rsidP="0084240E">
      <w:pPr>
        <w:pStyle w:val="Footnotedash"/>
        <w:tabs>
          <w:tab w:val="clear" w:pos="1620"/>
        </w:tabs>
        <w:adjustRightInd/>
        <w:spacing w:before="0" w:after="0" w:line="192" w:lineRule="auto"/>
        <w:ind w:left="1440" w:firstLine="0"/>
        <w:textAlignment w:val="auto"/>
        <w:rPr>
          <w:rFonts w:ascii="Tahoma" w:hAnsi="Tahoma" w:cs="Tahoma"/>
          <w:sz w:val="18"/>
          <w:szCs w:val="18"/>
          <w:lang w:val="nl-NL"/>
        </w:rPr>
      </w:pPr>
    </w:p>
    <w:p w:rsidR="00C21366" w:rsidRPr="00946F7D" w:rsidRDefault="00C21366" w:rsidP="00C21366">
      <w:pPr>
        <w:pStyle w:val="FootnoteBulletLevel2"/>
        <w:spacing w:before="0"/>
        <w:ind w:left="720" w:hanging="7"/>
        <w:rPr>
          <w:rFonts w:ascii="Tahoma" w:hAnsi="Tahoma" w:cs="Tahoma"/>
          <w:lang w:val="nl-NL"/>
        </w:rPr>
      </w:pPr>
      <w:r w:rsidRPr="00946F7D">
        <w:rPr>
          <w:rFonts w:ascii="Tahoma" w:hAnsi="Tahoma" w:cs="Tahoma"/>
          <w:sz w:val="18"/>
          <w:szCs w:val="18"/>
          <w:u w:val="single"/>
          <w:lang w:val="nl-NL"/>
        </w:rPr>
        <w:t>Beperkingen</w:t>
      </w:r>
      <w:r w:rsidRPr="0084240E">
        <w:rPr>
          <w:rFonts w:ascii="Tahoma" w:hAnsi="Tahoma" w:cs="Tahoma"/>
          <w:sz w:val="18"/>
          <w:szCs w:val="18"/>
          <w:lang w:val="nl-NL"/>
        </w:rPr>
        <w:t>:</w:t>
      </w:r>
    </w:p>
    <w:p w:rsidR="00C21366" w:rsidRPr="00946F7D" w:rsidRDefault="00C21366" w:rsidP="00C21366">
      <w:pPr>
        <w:pStyle w:val="FootnoteBulletLevel2"/>
        <w:spacing w:before="0"/>
        <w:ind w:left="720" w:hanging="7"/>
        <w:rPr>
          <w:rFonts w:ascii="Tahoma" w:hAnsi="Tahoma" w:cs="Tahoma"/>
          <w:lang w:val="nl-NL"/>
        </w:rPr>
      </w:pPr>
      <w:r w:rsidRPr="00946F7D">
        <w:rPr>
          <w:rFonts w:ascii="Tahoma" w:hAnsi="Tahoma" w:cs="Tahoma"/>
          <w:sz w:val="18"/>
          <w:szCs w:val="18"/>
          <w:lang w:val="nl-NL"/>
        </w:rPr>
        <w:t>Vanaf 24 augustus 2006 dienen Volume Licensing-klanten in Korea die niet voldoen aan de uitzonderingscriteria en de Koreaanse taalversie willen gebruiken, gebruik te maken van Windows XP Professional K of Windows XP Professional KN.</w:t>
      </w:r>
    </w:p>
    <w:p w:rsidR="00C21366" w:rsidRPr="0084240E" w:rsidRDefault="00C21366" w:rsidP="0084240E">
      <w:pPr>
        <w:spacing w:line="192" w:lineRule="auto"/>
        <w:rPr>
          <w:rFonts w:cs="Tahoma"/>
          <w:szCs w:val="18"/>
          <w:lang w:val="nl-NL"/>
        </w:rPr>
      </w:pPr>
    </w:p>
    <w:p w:rsidR="00C21366" w:rsidRPr="00946F7D" w:rsidRDefault="00C21366" w:rsidP="00C21366">
      <w:pPr>
        <w:pStyle w:val="FootnoteBulletLevel1"/>
        <w:tabs>
          <w:tab w:val="clear" w:pos="900"/>
        </w:tabs>
        <w:adjustRightInd/>
        <w:spacing w:before="0" w:after="60"/>
        <w:ind w:left="720" w:firstLine="0"/>
        <w:textAlignment w:val="auto"/>
        <w:rPr>
          <w:rFonts w:ascii="Tahoma" w:hAnsi="Tahoma" w:cs="Tahoma"/>
          <w:lang w:val="nl-NL"/>
        </w:rPr>
      </w:pPr>
      <w:r w:rsidRPr="00946F7D">
        <w:rPr>
          <w:rFonts w:ascii="Tahoma" w:hAnsi="Tahoma" w:cs="Tahoma"/>
          <w:b/>
          <w:bCs/>
          <w:sz w:val="18"/>
          <w:szCs w:val="18"/>
          <w:lang w:val="nl-NL"/>
        </w:rPr>
        <w:t>Windows XP Professional K en KN</w:t>
      </w:r>
    </w:p>
    <w:p w:rsidR="00C21366" w:rsidRPr="00946F7D" w:rsidRDefault="00C21366" w:rsidP="00C21366">
      <w:pPr>
        <w:pStyle w:val="FootnoteBulletLevel2"/>
        <w:spacing w:before="0"/>
        <w:ind w:left="720" w:hanging="7"/>
        <w:rPr>
          <w:rFonts w:ascii="Tahoma" w:hAnsi="Tahoma" w:cs="Tahoma"/>
          <w:lang w:val="nl-NL"/>
        </w:rPr>
      </w:pPr>
      <w:r w:rsidRPr="00946F7D">
        <w:rPr>
          <w:rFonts w:ascii="Tahoma" w:hAnsi="Tahoma" w:cs="Tahoma"/>
          <w:sz w:val="18"/>
          <w:szCs w:val="18"/>
          <w:lang w:val="nl-NL"/>
        </w:rPr>
        <w:t xml:space="preserve">Volume Licensing-klanten en hun gelieerde ondernemingen mogen alleen gebruikmaken van Windows XP Professional K of KN voor gebruik in Korea. </w:t>
      </w:r>
    </w:p>
    <w:p w:rsidR="00C21366" w:rsidRPr="0084240E" w:rsidRDefault="00C21366" w:rsidP="0084240E">
      <w:pPr>
        <w:pStyle w:val="FootnoteBulletLevel2"/>
        <w:spacing w:before="0" w:line="192" w:lineRule="auto"/>
        <w:ind w:left="720" w:hanging="7"/>
        <w:rPr>
          <w:rFonts w:ascii="Tahoma" w:hAnsi="Tahoma" w:cs="Tahoma"/>
          <w:sz w:val="18"/>
          <w:szCs w:val="18"/>
          <w:lang w:val="nl-NL"/>
        </w:rPr>
      </w:pPr>
    </w:p>
    <w:p w:rsidR="00C21366" w:rsidRPr="00946F7D" w:rsidRDefault="00C21366" w:rsidP="00C21366">
      <w:pPr>
        <w:pStyle w:val="FootnoteBulletLevel1"/>
        <w:tabs>
          <w:tab w:val="clear" w:pos="900"/>
        </w:tabs>
        <w:adjustRightInd/>
        <w:spacing w:before="0" w:after="60"/>
        <w:ind w:left="720" w:firstLine="0"/>
        <w:textAlignment w:val="auto"/>
        <w:rPr>
          <w:rFonts w:ascii="Tahoma" w:hAnsi="Tahoma" w:cs="Tahoma"/>
          <w:lang w:val="nl-NL"/>
        </w:rPr>
      </w:pPr>
      <w:r w:rsidRPr="00946F7D">
        <w:rPr>
          <w:rFonts w:ascii="Tahoma" w:hAnsi="Tahoma" w:cs="Tahoma"/>
          <w:b/>
          <w:bCs/>
          <w:sz w:val="18"/>
          <w:szCs w:val="18"/>
          <w:lang w:val="nl-NL"/>
        </w:rPr>
        <w:t>Windows Vista Business KN</w:t>
      </w:r>
    </w:p>
    <w:p w:rsidR="00C21366" w:rsidRPr="00946F7D" w:rsidRDefault="00C21366" w:rsidP="00C21366">
      <w:pPr>
        <w:pStyle w:val="FootnoteBulletLevel2"/>
        <w:spacing w:before="0"/>
        <w:ind w:left="720" w:hanging="7"/>
        <w:rPr>
          <w:rFonts w:ascii="Tahoma" w:hAnsi="Tahoma" w:cs="Tahoma"/>
          <w:lang w:val="nl-NL"/>
        </w:rPr>
      </w:pPr>
      <w:r w:rsidRPr="00946F7D">
        <w:rPr>
          <w:rFonts w:ascii="Tahoma" w:hAnsi="Tahoma" w:cs="Tahoma"/>
          <w:sz w:val="18"/>
          <w:szCs w:val="18"/>
          <w:u w:val="single"/>
          <w:lang w:val="nl-NL"/>
        </w:rPr>
        <w:t>Voorwaarden</w:t>
      </w:r>
      <w:r w:rsidRPr="0084240E">
        <w:rPr>
          <w:rFonts w:ascii="Tahoma" w:hAnsi="Tahoma" w:cs="Tahoma"/>
          <w:sz w:val="18"/>
          <w:szCs w:val="18"/>
          <w:lang w:val="nl-NL"/>
        </w:rPr>
        <w:t>:</w:t>
      </w:r>
      <w:r w:rsidRPr="00946F7D">
        <w:rPr>
          <w:rFonts w:ascii="Tahoma" w:hAnsi="Tahoma" w:cs="Tahoma"/>
          <w:sz w:val="18"/>
          <w:szCs w:val="18"/>
          <w:u w:val="single"/>
          <w:lang w:val="nl-NL"/>
        </w:rPr>
        <w:br/>
      </w:r>
      <w:r w:rsidRPr="00946F7D">
        <w:rPr>
          <w:rFonts w:ascii="Tahoma" w:hAnsi="Tahoma" w:cs="Tahoma"/>
          <w:sz w:val="18"/>
          <w:szCs w:val="18"/>
          <w:lang w:val="nl-NL"/>
        </w:rPr>
        <w:t>Volume Licensing-klanten die zich in Korea bevinden en die een actieve Volume Licensing-overeenkomst of -enrollment hebben met Microsoft Operations Pte Ltd, komen in aanmerking voor het verkrijgen van media voor Windows Vista Business KN voor inzet en gebruik in Korea. Ander gebruik is niet toegestaan.</w:t>
      </w:r>
    </w:p>
    <w:p w:rsidR="00C21366" w:rsidRPr="0084240E" w:rsidRDefault="00C21366" w:rsidP="0084240E">
      <w:pPr>
        <w:pStyle w:val="FootnoteBulletLevel2"/>
        <w:spacing w:before="0" w:line="192" w:lineRule="auto"/>
        <w:ind w:left="720" w:hanging="7"/>
        <w:rPr>
          <w:rFonts w:ascii="Tahoma" w:hAnsi="Tahoma" w:cs="Tahoma"/>
          <w:sz w:val="18"/>
          <w:szCs w:val="18"/>
          <w:lang w:val="nl-NL"/>
        </w:rPr>
      </w:pPr>
    </w:p>
    <w:p w:rsidR="00C21366" w:rsidRPr="00946F7D" w:rsidRDefault="00C21366" w:rsidP="00C21366">
      <w:pPr>
        <w:pStyle w:val="FootnoteBulletLevel1"/>
        <w:tabs>
          <w:tab w:val="clear" w:pos="900"/>
        </w:tabs>
        <w:adjustRightInd/>
        <w:spacing w:before="0" w:after="60"/>
        <w:ind w:left="720" w:firstLine="0"/>
        <w:textAlignment w:val="auto"/>
        <w:rPr>
          <w:rFonts w:ascii="Tahoma" w:hAnsi="Tahoma" w:cs="Tahoma"/>
          <w:lang w:val="nl-NL"/>
        </w:rPr>
      </w:pPr>
      <w:r w:rsidRPr="00946F7D">
        <w:rPr>
          <w:rFonts w:ascii="Tahoma" w:hAnsi="Tahoma" w:cs="Tahoma"/>
          <w:b/>
          <w:bCs/>
          <w:sz w:val="18"/>
          <w:szCs w:val="18"/>
          <w:lang w:val="nl-NL"/>
        </w:rPr>
        <w:t>Windows 7 Professional KN</w:t>
      </w:r>
    </w:p>
    <w:p w:rsidR="00C21366" w:rsidRPr="00946F7D" w:rsidRDefault="00C21366" w:rsidP="00C21366">
      <w:pPr>
        <w:pStyle w:val="FootnoteBulletLevel2"/>
        <w:spacing w:before="0"/>
        <w:ind w:left="720" w:hanging="7"/>
        <w:rPr>
          <w:rFonts w:ascii="Tahoma" w:hAnsi="Tahoma" w:cs="Tahoma"/>
          <w:lang w:val="nl-NL"/>
        </w:rPr>
      </w:pPr>
      <w:r w:rsidRPr="00946F7D">
        <w:rPr>
          <w:rFonts w:ascii="Tahoma" w:hAnsi="Tahoma" w:cs="Tahoma"/>
          <w:sz w:val="18"/>
          <w:szCs w:val="18"/>
          <w:u w:val="single"/>
          <w:lang w:val="nl-NL"/>
        </w:rPr>
        <w:t>Voorwaarden</w:t>
      </w:r>
      <w:r w:rsidRPr="0084240E">
        <w:rPr>
          <w:rFonts w:ascii="Tahoma" w:hAnsi="Tahoma" w:cs="Tahoma"/>
          <w:sz w:val="18"/>
          <w:szCs w:val="18"/>
          <w:lang w:val="nl-NL"/>
        </w:rPr>
        <w:t>:</w:t>
      </w:r>
      <w:r w:rsidRPr="00946F7D">
        <w:rPr>
          <w:rFonts w:ascii="Tahoma" w:hAnsi="Tahoma" w:cs="Tahoma"/>
          <w:sz w:val="18"/>
          <w:szCs w:val="18"/>
          <w:u w:val="single"/>
          <w:lang w:val="nl-NL"/>
        </w:rPr>
        <w:br/>
      </w:r>
      <w:r w:rsidRPr="00946F7D">
        <w:rPr>
          <w:rFonts w:ascii="Tahoma" w:hAnsi="Tahoma" w:cs="Tahoma"/>
          <w:sz w:val="18"/>
          <w:szCs w:val="18"/>
          <w:lang w:val="nl-NL"/>
        </w:rPr>
        <w:t>Volume Licensing-klanten die zich in Korea bevinden en die over een actieve Volume Licensing-overeenkomst of -enrollment beschikken bij Microsoft Operations Pte Ltd, komen in aanmerking voor het verkrijgen van de media voor Windows 7 Professional KN voor implementatie en gebruik in Korea. Ander gebruik is niet toegestaan.</w:t>
      </w:r>
    </w:p>
    <w:p w:rsidR="00C21366" w:rsidRDefault="00C21366" w:rsidP="0084240E">
      <w:pPr>
        <w:pStyle w:val="FootnoteBulletLevel2"/>
        <w:spacing w:before="0" w:line="192" w:lineRule="auto"/>
        <w:ind w:left="720" w:hanging="7"/>
        <w:rPr>
          <w:rFonts w:ascii="Tahoma" w:hAnsi="Tahoma" w:cs="Tahoma"/>
          <w:sz w:val="18"/>
          <w:szCs w:val="18"/>
          <w:lang w:val="nl-NL"/>
        </w:rPr>
      </w:pPr>
    </w:p>
    <w:p w:rsidR="00AC4A08" w:rsidRDefault="00AC4A08" w:rsidP="0084240E">
      <w:pPr>
        <w:pStyle w:val="FootnoteBulletLevel2"/>
        <w:spacing w:before="0" w:line="192" w:lineRule="auto"/>
        <w:ind w:left="720" w:hanging="7"/>
        <w:rPr>
          <w:rFonts w:ascii="Tahoma" w:hAnsi="Tahoma" w:cs="Tahoma"/>
          <w:sz w:val="18"/>
          <w:szCs w:val="18"/>
          <w:lang w:val="nl-NL"/>
        </w:rPr>
      </w:pPr>
    </w:p>
    <w:p w:rsidR="00AC4A08" w:rsidRPr="0084240E" w:rsidRDefault="00AC4A08" w:rsidP="0084240E">
      <w:pPr>
        <w:pStyle w:val="FootnoteBulletLevel2"/>
        <w:spacing w:before="0" w:line="192" w:lineRule="auto"/>
        <w:ind w:left="720" w:hanging="7"/>
        <w:rPr>
          <w:rFonts w:ascii="Tahoma" w:hAnsi="Tahoma" w:cs="Tahoma"/>
          <w:sz w:val="18"/>
          <w:szCs w:val="18"/>
          <w:lang w:val="nl-NL"/>
        </w:rPr>
      </w:pPr>
    </w:p>
    <w:p w:rsidR="00C21366" w:rsidRPr="00946F7D" w:rsidRDefault="00C21366" w:rsidP="00C21366">
      <w:pPr>
        <w:pStyle w:val="FootnoteBulletLevel1"/>
        <w:tabs>
          <w:tab w:val="clear" w:pos="900"/>
        </w:tabs>
        <w:adjustRightInd/>
        <w:spacing w:before="0" w:after="60"/>
        <w:ind w:left="720" w:firstLine="0"/>
        <w:textAlignment w:val="auto"/>
        <w:rPr>
          <w:rFonts w:ascii="Tahoma" w:hAnsi="Tahoma" w:cs="Tahoma"/>
          <w:lang w:val="nl-NL"/>
        </w:rPr>
      </w:pPr>
      <w:r w:rsidRPr="00946F7D">
        <w:rPr>
          <w:rFonts w:ascii="Tahoma" w:hAnsi="Tahoma" w:cs="Tahoma"/>
          <w:b/>
          <w:bCs/>
          <w:sz w:val="18"/>
          <w:szCs w:val="18"/>
          <w:lang w:val="nl-NL"/>
        </w:rPr>
        <w:t>Windows Vista Business N (zonder Windows Media Player)</w:t>
      </w:r>
    </w:p>
    <w:p w:rsidR="00C21366" w:rsidRPr="00946F7D" w:rsidRDefault="00C21366" w:rsidP="00C21366">
      <w:pPr>
        <w:pStyle w:val="FootnoteBulletLevel2"/>
        <w:spacing w:before="0"/>
        <w:ind w:left="720" w:hanging="7"/>
        <w:rPr>
          <w:rFonts w:ascii="Tahoma" w:hAnsi="Tahoma" w:cs="Tahoma"/>
          <w:lang w:val="nl-NL"/>
        </w:rPr>
      </w:pPr>
      <w:r w:rsidRPr="00946F7D">
        <w:rPr>
          <w:rFonts w:ascii="Tahoma" w:hAnsi="Tahoma" w:cs="Tahoma"/>
          <w:sz w:val="18"/>
          <w:szCs w:val="18"/>
          <w:u w:val="single"/>
          <w:lang w:val="nl-NL"/>
        </w:rPr>
        <w:t>Voorwaarden</w:t>
      </w:r>
      <w:r w:rsidRPr="0084240E">
        <w:rPr>
          <w:rFonts w:ascii="Tahoma" w:hAnsi="Tahoma" w:cs="Tahoma"/>
          <w:sz w:val="18"/>
          <w:szCs w:val="18"/>
          <w:lang w:val="nl-NL"/>
        </w:rPr>
        <w:t>:</w:t>
      </w:r>
      <w:r w:rsidRPr="00946F7D">
        <w:rPr>
          <w:rFonts w:ascii="Tahoma" w:hAnsi="Tahoma" w:cs="Tahoma"/>
          <w:sz w:val="18"/>
          <w:szCs w:val="18"/>
          <w:u w:val="single"/>
          <w:lang w:val="nl-NL"/>
        </w:rPr>
        <w:br/>
      </w:r>
      <w:r w:rsidRPr="00946F7D">
        <w:rPr>
          <w:rFonts w:ascii="Tahoma" w:hAnsi="Tahoma" w:cs="Tahoma"/>
          <w:sz w:val="18"/>
          <w:szCs w:val="18"/>
          <w:lang w:val="nl-NL"/>
        </w:rPr>
        <w:t>Volume Licensing-klanten die voldoen aan alle volgende criteria, komen in aanmerking voor het verkrijgen van de media voor Microsoft Windows Vista Business N, uitsluitend voor implementatie en gebruik in de landen van de Europese Unie (EU), de landen van de Europese Vrijhandelsassociatie (EFTA) en Bulgarije, Kroatië, Roemenië of Zwitserland.</w:t>
      </w:r>
    </w:p>
    <w:p w:rsidR="00C21366" w:rsidRPr="0084240E" w:rsidRDefault="00C21366" w:rsidP="0084240E">
      <w:pPr>
        <w:pStyle w:val="FootnoteBulletLevel2"/>
        <w:spacing w:before="0" w:line="192" w:lineRule="auto"/>
        <w:ind w:left="720" w:hanging="7"/>
        <w:rPr>
          <w:rFonts w:ascii="Tahoma" w:hAnsi="Tahoma" w:cs="Tahoma"/>
          <w:sz w:val="18"/>
          <w:szCs w:val="18"/>
          <w:lang w:val="nl-NL"/>
        </w:rPr>
      </w:pPr>
    </w:p>
    <w:p w:rsidR="00C21366" w:rsidRPr="00946F7D" w:rsidRDefault="00C21366" w:rsidP="00C21366">
      <w:pPr>
        <w:pStyle w:val="Footnotedash"/>
        <w:spacing w:before="0" w:after="0"/>
        <w:ind w:left="720" w:hanging="7"/>
        <w:rPr>
          <w:rFonts w:ascii="Tahoma" w:hAnsi="Tahoma" w:cs="Tahoma"/>
          <w:lang w:val="nl-NL"/>
        </w:rPr>
      </w:pPr>
      <w:r w:rsidRPr="00946F7D">
        <w:rPr>
          <w:rFonts w:ascii="Tahoma" w:hAnsi="Tahoma" w:cs="Tahoma"/>
          <w:sz w:val="18"/>
          <w:szCs w:val="18"/>
          <w:lang w:val="nl-NL"/>
        </w:rPr>
        <w:t xml:space="preserve">Ze dienen ten minste één van de volgende actieve overeenkomsten of Enrollments met Microsoft Ireland Operations Ltd te hebben: </w:t>
      </w:r>
    </w:p>
    <w:p w:rsidR="00C21366" w:rsidRPr="0084240E" w:rsidRDefault="00C21366" w:rsidP="0084240E">
      <w:pPr>
        <w:pStyle w:val="Footnotedash"/>
        <w:spacing w:before="0" w:after="0" w:line="192" w:lineRule="auto"/>
        <w:ind w:left="720" w:hanging="7"/>
        <w:rPr>
          <w:rFonts w:ascii="Tahoma" w:hAnsi="Tahoma" w:cs="Tahoma"/>
          <w:sz w:val="18"/>
          <w:szCs w:val="18"/>
          <w:lang w:val="nl-NL"/>
        </w:rPr>
      </w:pPr>
    </w:p>
    <w:p w:rsidR="00C21366" w:rsidRPr="00FC0C73" w:rsidRDefault="00C21366" w:rsidP="00C21366">
      <w:pPr>
        <w:pStyle w:val="Footnotedash"/>
        <w:numPr>
          <w:ilvl w:val="0"/>
          <w:numId w:val="32"/>
        </w:numPr>
        <w:adjustRightInd/>
        <w:spacing w:before="0"/>
        <w:ind w:left="1440"/>
        <w:textAlignment w:val="auto"/>
        <w:rPr>
          <w:rFonts w:ascii="Tahoma" w:hAnsi="Tahoma" w:cs="Tahoma"/>
        </w:rPr>
      </w:pPr>
      <w:r w:rsidRPr="00FC0C73">
        <w:rPr>
          <w:rFonts w:ascii="Tahoma" w:hAnsi="Tahoma" w:cs="Tahoma"/>
          <w:sz w:val="18"/>
          <w:szCs w:val="18"/>
        </w:rPr>
        <w:t>Select, Enterprise of Enterprise Subscription Enrollment</w:t>
      </w:r>
    </w:p>
    <w:p w:rsidR="00C21366" w:rsidRPr="00FC0C73" w:rsidRDefault="00C21366" w:rsidP="00C21366">
      <w:pPr>
        <w:pStyle w:val="Footnotedash"/>
        <w:numPr>
          <w:ilvl w:val="0"/>
          <w:numId w:val="32"/>
        </w:numPr>
        <w:adjustRightInd/>
        <w:spacing w:before="0"/>
        <w:ind w:left="1440"/>
        <w:textAlignment w:val="auto"/>
        <w:rPr>
          <w:rFonts w:ascii="Tahoma" w:hAnsi="Tahoma" w:cs="Tahoma"/>
        </w:rPr>
      </w:pPr>
      <w:r w:rsidRPr="00FC0C73">
        <w:rPr>
          <w:rFonts w:ascii="Tahoma" w:hAnsi="Tahoma" w:cs="Tahoma"/>
          <w:sz w:val="18"/>
          <w:szCs w:val="18"/>
        </w:rPr>
        <w:t xml:space="preserve">Open License*, Open Value, Campus en School Overeenkomst, Open Value Subscription – Education Solutions </w:t>
      </w:r>
    </w:p>
    <w:p w:rsidR="00C21366" w:rsidRPr="00946F7D" w:rsidRDefault="00C21366" w:rsidP="00C21366">
      <w:pPr>
        <w:pStyle w:val="Footnotedash"/>
        <w:tabs>
          <w:tab w:val="clear" w:pos="1620"/>
        </w:tabs>
        <w:adjustRightInd/>
        <w:spacing w:before="0"/>
        <w:ind w:left="1440" w:firstLine="0"/>
        <w:textAlignment w:val="auto"/>
        <w:rPr>
          <w:rFonts w:ascii="Tahoma" w:hAnsi="Tahoma" w:cs="Tahoma"/>
          <w:lang w:val="nl-NL"/>
        </w:rPr>
      </w:pPr>
      <w:r w:rsidRPr="00946F7D">
        <w:rPr>
          <w:rFonts w:ascii="Tahoma" w:hAnsi="Tahoma" w:cs="Tahoma"/>
          <w:sz w:val="18"/>
          <w:szCs w:val="18"/>
          <w:lang w:val="nl-NL"/>
        </w:rPr>
        <w:t>(*Binnen de context van Open License wordt met een “actieve overeenkomst” een overeenkomst bedoeld die is geassocieerd met een actief autorisatienummer van een Open License.)</w:t>
      </w:r>
    </w:p>
    <w:p w:rsidR="00C21366" w:rsidRPr="00946F7D" w:rsidRDefault="00C21366" w:rsidP="00C21366">
      <w:pPr>
        <w:pStyle w:val="Footnotedash"/>
        <w:spacing w:before="0" w:after="0"/>
        <w:ind w:left="720" w:hanging="7"/>
        <w:rPr>
          <w:rFonts w:ascii="Tahoma" w:hAnsi="Tahoma" w:cs="Tahoma"/>
          <w:lang w:val="nl-NL"/>
        </w:rPr>
      </w:pPr>
      <w:r w:rsidRPr="00946F7D">
        <w:rPr>
          <w:rFonts w:ascii="Tahoma" w:hAnsi="Tahoma" w:cs="Tahoma"/>
          <w:sz w:val="18"/>
          <w:szCs w:val="18"/>
          <w:lang w:val="nl-NL"/>
        </w:rPr>
        <w:t>Ze dienen te beschikken over actieve Software Assurance voor het Windows Desktop Operating System of over Windows Vista Business Upgrade-licenties.</w:t>
      </w:r>
    </w:p>
    <w:p w:rsidR="00C21366" w:rsidRPr="0084240E" w:rsidRDefault="00C21366" w:rsidP="00C21366">
      <w:pPr>
        <w:pStyle w:val="Footnotedash"/>
        <w:spacing w:before="0" w:after="0"/>
        <w:ind w:left="720" w:hanging="7"/>
        <w:rPr>
          <w:rFonts w:ascii="Tahoma" w:hAnsi="Tahoma" w:cs="Tahoma"/>
          <w:sz w:val="18"/>
          <w:szCs w:val="18"/>
          <w:lang w:val="nl-NL"/>
        </w:rPr>
      </w:pPr>
    </w:p>
    <w:p w:rsidR="00C21366" w:rsidRPr="00946F7D" w:rsidRDefault="00C21366" w:rsidP="00C21366">
      <w:pPr>
        <w:pStyle w:val="Footnotedash"/>
        <w:spacing w:before="0" w:after="0"/>
        <w:ind w:left="720" w:hanging="7"/>
        <w:rPr>
          <w:rFonts w:ascii="Tahoma" w:hAnsi="Tahoma" w:cs="Tahoma"/>
          <w:lang w:val="nl-NL"/>
        </w:rPr>
      </w:pPr>
      <w:r w:rsidRPr="00946F7D">
        <w:rPr>
          <w:rFonts w:ascii="Tahoma" w:hAnsi="Tahoma" w:cs="Tahoma"/>
          <w:sz w:val="18"/>
          <w:szCs w:val="18"/>
          <w:lang w:val="nl-NL"/>
        </w:rPr>
        <w:t xml:space="preserve">Ze dienen zich te bevinden in een van de landen die deel uitmaken van de Europese Unie (EU) of de Europese Vrijhandelsassociatie (EFTA), of in Bulgarije, Kroatië, Roemenië of Zwitserland. </w:t>
      </w:r>
    </w:p>
    <w:p w:rsidR="00C21366" w:rsidRPr="0084240E" w:rsidRDefault="00C21366" w:rsidP="00C21366">
      <w:pPr>
        <w:pStyle w:val="Footnotedash"/>
        <w:spacing w:before="0" w:after="0"/>
        <w:ind w:left="720" w:hanging="7"/>
        <w:rPr>
          <w:rFonts w:ascii="Tahoma" w:hAnsi="Tahoma" w:cs="Tahoma"/>
          <w:sz w:val="18"/>
          <w:szCs w:val="18"/>
          <w:lang w:val="nl-NL"/>
        </w:rPr>
      </w:pPr>
    </w:p>
    <w:p w:rsidR="00C21366" w:rsidRPr="00FC0C73" w:rsidRDefault="00C21366" w:rsidP="00C21366">
      <w:pPr>
        <w:pStyle w:val="FootnoteBulletLevel1"/>
        <w:tabs>
          <w:tab w:val="clear" w:pos="900"/>
        </w:tabs>
        <w:adjustRightInd/>
        <w:spacing w:before="0" w:after="60"/>
        <w:ind w:left="720" w:firstLine="0"/>
        <w:textAlignment w:val="auto"/>
        <w:rPr>
          <w:rFonts w:ascii="Tahoma" w:hAnsi="Tahoma" w:cs="Tahoma"/>
        </w:rPr>
      </w:pPr>
      <w:r w:rsidRPr="00FC0C73">
        <w:rPr>
          <w:rFonts w:ascii="Tahoma" w:hAnsi="Tahoma" w:cs="Tahoma"/>
          <w:b/>
          <w:bCs/>
          <w:sz w:val="18"/>
          <w:szCs w:val="18"/>
        </w:rPr>
        <w:t>Windows 7 Professional N (zonder Windows Media Player)</w:t>
      </w:r>
    </w:p>
    <w:p w:rsidR="00C21366" w:rsidRPr="00946F7D" w:rsidRDefault="00C21366" w:rsidP="00C21366">
      <w:pPr>
        <w:pStyle w:val="FootnoteBulletLevel2"/>
        <w:spacing w:before="0"/>
        <w:ind w:left="720" w:firstLine="0"/>
        <w:rPr>
          <w:rFonts w:ascii="Tahoma" w:hAnsi="Tahoma" w:cs="Tahoma"/>
          <w:lang w:val="nl-NL"/>
        </w:rPr>
      </w:pPr>
      <w:r w:rsidRPr="00946F7D">
        <w:rPr>
          <w:rFonts w:ascii="Tahoma" w:hAnsi="Tahoma" w:cs="Tahoma"/>
          <w:sz w:val="18"/>
          <w:szCs w:val="18"/>
          <w:u w:val="single"/>
          <w:lang w:val="nl-NL"/>
        </w:rPr>
        <w:t>Voorwaarde</w:t>
      </w:r>
      <w:r w:rsidRPr="0084240E">
        <w:rPr>
          <w:rFonts w:ascii="Tahoma" w:hAnsi="Tahoma" w:cs="Tahoma"/>
          <w:sz w:val="18"/>
          <w:szCs w:val="18"/>
          <w:u w:val="single"/>
          <w:lang w:val="nl-NL"/>
        </w:rPr>
        <w:t>n</w:t>
      </w:r>
      <w:r w:rsidRPr="0084240E">
        <w:rPr>
          <w:rFonts w:ascii="Tahoma" w:hAnsi="Tahoma" w:cs="Tahoma"/>
          <w:sz w:val="18"/>
          <w:szCs w:val="18"/>
          <w:lang w:val="nl-NL"/>
        </w:rPr>
        <w:t>:</w:t>
      </w:r>
      <w:r w:rsidRPr="00946F7D">
        <w:rPr>
          <w:rFonts w:ascii="Tahoma" w:hAnsi="Tahoma" w:cs="Tahoma"/>
          <w:sz w:val="18"/>
          <w:szCs w:val="18"/>
          <w:u w:val="single"/>
          <w:lang w:val="nl-NL"/>
        </w:rPr>
        <w:br/>
      </w:r>
      <w:r w:rsidRPr="00946F7D">
        <w:rPr>
          <w:rFonts w:ascii="Tahoma" w:hAnsi="Tahoma" w:cs="Tahoma"/>
          <w:sz w:val="18"/>
          <w:szCs w:val="18"/>
          <w:lang w:val="nl-NL"/>
        </w:rPr>
        <w:t>Volume Licensing-klanten die voldoen aan alle volgende criteria, komen in aanmerking voor het verkrijgen van de media voor Microsoft Windows 7 Professional N, uitsluitend voor implementatie en gebruik in de landen van de Europese Unie (EU), de landen van de Europese Vrijhandelsassociatie (EFTA) en Bulgarije, Kroatië, Roemenië of Zwitserland.</w:t>
      </w:r>
    </w:p>
    <w:p w:rsidR="00C21366" w:rsidRPr="00946F7D" w:rsidRDefault="00C21366" w:rsidP="00C21366">
      <w:pPr>
        <w:pStyle w:val="Footnotedash"/>
        <w:spacing w:before="0" w:after="0"/>
        <w:ind w:left="720" w:firstLine="0"/>
        <w:rPr>
          <w:rFonts w:ascii="Tahoma" w:hAnsi="Tahoma" w:cs="Tahoma"/>
          <w:lang w:val="nl-NL"/>
        </w:rPr>
      </w:pPr>
      <w:r w:rsidRPr="00946F7D">
        <w:rPr>
          <w:rFonts w:ascii="Tahoma" w:hAnsi="Tahoma" w:cs="Tahoma"/>
          <w:sz w:val="18"/>
          <w:szCs w:val="18"/>
          <w:lang w:val="nl-NL"/>
        </w:rPr>
        <w:t xml:space="preserve">Ze dienen ten minste één van de volgende actieve overeenkomsten of Enrollments met Microsoft Ireland Operations Ltd te hebben: </w:t>
      </w:r>
    </w:p>
    <w:p w:rsidR="00C21366" w:rsidRPr="00FC0C73" w:rsidRDefault="00C21366" w:rsidP="00C21366">
      <w:pPr>
        <w:pStyle w:val="Footnotedash"/>
        <w:numPr>
          <w:ilvl w:val="0"/>
          <w:numId w:val="32"/>
        </w:numPr>
        <w:adjustRightInd/>
        <w:spacing w:before="0"/>
        <w:ind w:left="1440"/>
        <w:textAlignment w:val="auto"/>
        <w:rPr>
          <w:rFonts w:ascii="Tahoma" w:hAnsi="Tahoma" w:cs="Tahoma"/>
        </w:rPr>
      </w:pPr>
      <w:r w:rsidRPr="00FC0C73">
        <w:rPr>
          <w:rFonts w:ascii="Tahoma" w:hAnsi="Tahoma" w:cs="Tahoma"/>
          <w:sz w:val="18"/>
          <w:szCs w:val="18"/>
        </w:rPr>
        <w:t>Select, Enterprise of Enterprise Subscription Enrollment</w:t>
      </w:r>
    </w:p>
    <w:p w:rsidR="00C21366" w:rsidRPr="00FC0C73" w:rsidRDefault="00C21366" w:rsidP="00C21366">
      <w:pPr>
        <w:pStyle w:val="Footnotedash"/>
        <w:numPr>
          <w:ilvl w:val="0"/>
          <w:numId w:val="32"/>
        </w:numPr>
        <w:adjustRightInd/>
        <w:spacing w:before="0"/>
        <w:ind w:left="1440"/>
        <w:textAlignment w:val="auto"/>
        <w:rPr>
          <w:rFonts w:ascii="Tahoma" w:hAnsi="Tahoma" w:cs="Tahoma"/>
        </w:rPr>
      </w:pPr>
      <w:r w:rsidRPr="00FC0C73">
        <w:rPr>
          <w:rFonts w:ascii="Tahoma" w:hAnsi="Tahoma" w:cs="Tahoma"/>
          <w:sz w:val="18"/>
          <w:szCs w:val="18"/>
        </w:rPr>
        <w:t xml:space="preserve">Open License*, Open Value, Campus en School Overeenkomst, Open Value Subscription – Education Solutions </w:t>
      </w:r>
    </w:p>
    <w:p w:rsidR="00C21366" w:rsidRDefault="00C21366" w:rsidP="00C21366">
      <w:pPr>
        <w:pStyle w:val="Footnotedash"/>
        <w:tabs>
          <w:tab w:val="clear" w:pos="1620"/>
        </w:tabs>
        <w:adjustRightInd/>
        <w:spacing w:before="0"/>
        <w:ind w:left="1440" w:firstLine="0"/>
        <w:textAlignment w:val="auto"/>
        <w:rPr>
          <w:rFonts w:ascii="Tahoma" w:hAnsi="Tahoma" w:cs="Tahoma"/>
          <w:sz w:val="18"/>
          <w:szCs w:val="18"/>
          <w:lang w:val="nl-NL"/>
        </w:rPr>
      </w:pPr>
      <w:r w:rsidRPr="00946F7D">
        <w:rPr>
          <w:rFonts w:ascii="Tahoma" w:hAnsi="Tahoma" w:cs="Tahoma"/>
          <w:sz w:val="18"/>
          <w:szCs w:val="18"/>
          <w:lang w:val="nl-NL"/>
        </w:rPr>
        <w:t>(*Binnen de context van Open License wordt met een “actieve overeenkomst” een overeenkomst bedoeld die is geassocieerd met een actief autorisatienummer van een Open License.)</w:t>
      </w:r>
    </w:p>
    <w:p w:rsidR="0084240E" w:rsidRPr="0084240E" w:rsidRDefault="0084240E" w:rsidP="00C21366">
      <w:pPr>
        <w:pStyle w:val="Footnotedash"/>
        <w:tabs>
          <w:tab w:val="clear" w:pos="1620"/>
        </w:tabs>
        <w:adjustRightInd/>
        <w:spacing w:before="0"/>
        <w:ind w:left="1440" w:firstLine="0"/>
        <w:textAlignment w:val="auto"/>
        <w:rPr>
          <w:rFonts w:ascii="Tahoma" w:hAnsi="Tahoma" w:cs="Tahoma"/>
          <w:sz w:val="18"/>
          <w:szCs w:val="18"/>
          <w:lang w:val="nl-NL"/>
        </w:rPr>
      </w:pPr>
    </w:p>
    <w:p w:rsidR="00C21366" w:rsidRPr="00946F7D" w:rsidRDefault="00C21366" w:rsidP="00C21366">
      <w:pPr>
        <w:pStyle w:val="Footnotedash"/>
        <w:spacing w:before="0" w:after="0"/>
        <w:ind w:left="720" w:firstLine="0"/>
        <w:rPr>
          <w:rFonts w:ascii="Tahoma" w:hAnsi="Tahoma" w:cs="Tahoma"/>
          <w:lang w:val="nl-NL"/>
        </w:rPr>
      </w:pPr>
      <w:r w:rsidRPr="00946F7D">
        <w:rPr>
          <w:rFonts w:ascii="Tahoma" w:hAnsi="Tahoma" w:cs="Tahoma"/>
          <w:sz w:val="18"/>
          <w:szCs w:val="18"/>
          <w:lang w:val="nl-NL"/>
        </w:rPr>
        <w:t>Ze dienen te beschikken over actieve Software Assurance voor Windows Desktop Operating System of over Windows 8 Pro-upgradelicenties.</w:t>
      </w:r>
    </w:p>
    <w:p w:rsidR="00C21366" w:rsidRPr="0084240E" w:rsidRDefault="00C21366" w:rsidP="00C21366">
      <w:pPr>
        <w:pStyle w:val="Footnotedash"/>
        <w:spacing w:before="0" w:after="0"/>
        <w:ind w:left="720" w:firstLine="0"/>
        <w:rPr>
          <w:rFonts w:ascii="Tahoma" w:hAnsi="Tahoma" w:cs="Tahoma"/>
          <w:sz w:val="18"/>
          <w:szCs w:val="18"/>
          <w:lang w:val="nl-NL"/>
        </w:rPr>
      </w:pPr>
    </w:p>
    <w:p w:rsidR="00C21366" w:rsidRPr="00946F7D" w:rsidRDefault="00C21366" w:rsidP="00C21366">
      <w:pPr>
        <w:pStyle w:val="Footnotedash"/>
        <w:spacing w:before="0" w:after="0"/>
        <w:ind w:left="720" w:firstLine="0"/>
        <w:rPr>
          <w:rFonts w:ascii="Tahoma" w:hAnsi="Tahoma" w:cs="Tahoma"/>
          <w:lang w:val="nl-NL"/>
        </w:rPr>
      </w:pPr>
      <w:r w:rsidRPr="00946F7D">
        <w:rPr>
          <w:rFonts w:ascii="Tahoma" w:hAnsi="Tahoma" w:cs="Tahoma"/>
          <w:sz w:val="18"/>
          <w:szCs w:val="18"/>
          <w:lang w:val="nl-NL"/>
        </w:rPr>
        <w:t xml:space="preserve">Ze dienen zich te bevinden in een van de landen die deel uitmaken van de Europese Unie (EU) of de Europese Vrijhandelsassociatie (EFTA), of in Bulgarije, Kroatië, Roemenië of Zwitserland. </w:t>
      </w:r>
    </w:p>
    <w:p w:rsidR="00C21366" w:rsidRPr="0084240E" w:rsidRDefault="00C21366" w:rsidP="00C21366">
      <w:pPr>
        <w:pStyle w:val="Footnotedash"/>
        <w:spacing w:before="0" w:after="0"/>
        <w:ind w:left="720" w:firstLine="0"/>
        <w:rPr>
          <w:rFonts w:ascii="Tahoma" w:hAnsi="Tahoma" w:cs="Tahoma"/>
          <w:sz w:val="18"/>
          <w:szCs w:val="18"/>
          <w:lang w:val="nl-NL"/>
        </w:rPr>
      </w:pPr>
    </w:p>
    <w:p w:rsidR="00C21366" w:rsidRPr="00946F7D" w:rsidRDefault="00C21366" w:rsidP="00C21366">
      <w:pPr>
        <w:pStyle w:val="Footnotedash"/>
        <w:spacing w:before="0" w:after="0"/>
        <w:ind w:left="720" w:firstLine="0"/>
        <w:rPr>
          <w:rFonts w:ascii="Tahoma" w:hAnsi="Tahoma" w:cs="Tahoma"/>
          <w:lang w:val="nl-NL"/>
        </w:rPr>
      </w:pPr>
      <w:r w:rsidRPr="00946F7D">
        <w:rPr>
          <w:rFonts w:ascii="Tahoma" w:hAnsi="Tahoma" w:cs="Tahoma"/>
          <w:sz w:val="18"/>
          <w:szCs w:val="18"/>
          <w:lang w:val="nl-NL"/>
        </w:rPr>
        <w:t xml:space="preserve">Klanten kunnen de kennisgeving in de Product Use Rights van juli 2009 met betrekking tot de afwezigheid van Internet Explorer 8 en de corresponderende vrijwaring van garantie negeren. </w:t>
      </w:r>
    </w:p>
    <w:p w:rsidR="00C21366" w:rsidRPr="0084240E" w:rsidRDefault="00C21366" w:rsidP="00C21366">
      <w:pPr>
        <w:pStyle w:val="FootnoteBulletLevel1"/>
        <w:tabs>
          <w:tab w:val="clear" w:pos="900"/>
        </w:tabs>
        <w:adjustRightInd/>
        <w:spacing w:before="0" w:after="0"/>
        <w:ind w:left="720" w:firstLine="0"/>
        <w:textAlignment w:val="auto"/>
        <w:rPr>
          <w:rFonts w:ascii="Tahoma" w:hAnsi="Tahoma" w:cs="Tahoma"/>
          <w:sz w:val="18"/>
          <w:szCs w:val="18"/>
          <w:lang w:val="nl-NL"/>
        </w:rPr>
      </w:pPr>
    </w:p>
    <w:p w:rsidR="00C21366" w:rsidRPr="00946F7D" w:rsidRDefault="00C21366" w:rsidP="00C21366">
      <w:pPr>
        <w:pStyle w:val="FootnoteBulletLevel1"/>
        <w:keepNext/>
        <w:tabs>
          <w:tab w:val="clear" w:pos="900"/>
        </w:tabs>
        <w:adjustRightInd/>
        <w:spacing w:before="0" w:after="60"/>
        <w:ind w:left="720" w:firstLine="0"/>
        <w:textAlignment w:val="auto"/>
        <w:rPr>
          <w:rFonts w:ascii="Tahoma" w:hAnsi="Tahoma" w:cs="Tahoma"/>
          <w:lang w:val="nl-NL"/>
        </w:rPr>
      </w:pPr>
      <w:r w:rsidRPr="00946F7D">
        <w:rPr>
          <w:rFonts w:ascii="Tahoma" w:hAnsi="Tahoma" w:cs="Tahoma"/>
          <w:b/>
          <w:bCs/>
          <w:sz w:val="18"/>
          <w:szCs w:val="18"/>
          <w:lang w:val="nl-NL"/>
        </w:rPr>
        <w:t>Windows 8 Pro KN</w:t>
      </w:r>
    </w:p>
    <w:p w:rsidR="00C21366" w:rsidRPr="00946F7D" w:rsidRDefault="00C21366" w:rsidP="00C21366">
      <w:pPr>
        <w:pStyle w:val="FootnoteBulletLevel2"/>
        <w:spacing w:before="0"/>
        <w:ind w:left="720" w:hanging="7"/>
        <w:rPr>
          <w:rFonts w:ascii="Tahoma" w:hAnsi="Tahoma" w:cs="Tahoma"/>
          <w:lang w:val="nl-NL"/>
        </w:rPr>
      </w:pPr>
      <w:r w:rsidRPr="00946F7D">
        <w:rPr>
          <w:rFonts w:ascii="Tahoma" w:hAnsi="Tahoma" w:cs="Tahoma"/>
          <w:sz w:val="18"/>
          <w:szCs w:val="18"/>
          <w:u w:val="single"/>
          <w:lang w:val="nl-NL"/>
        </w:rPr>
        <w:t>Voorwaarden</w:t>
      </w:r>
      <w:r w:rsidRPr="0084240E">
        <w:rPr>
          <w:rFonts w:ascii="Tahoma" w:hAnsi="Tahoma" w:cs="Tahoma"/>
          <w:sz w:val="18"/>
          <w:szCs w:val="18"/>
          <w:lang w:val="nl-NL"/>
        </w:rPr>
        <w:t>:</w:t>
      </w:r>
      <w:r w:rsidRPr="00946F7D">
        <w:rPr>
          <w:rFonts w:ascii="Tahoma" w:hAnsi="Tahoma" w:cs="Tahoma"/>
          <w:sz w:val="18"/>
          <w:szCs w:val="18"/>
          <w:u w:val="single"/>
          <w:lang w:val="nl-NL"/>
        </w:rPr>
        <w:br/>
      </w:r>
      <w:r w:rsidRPr="00946F7D">
        <w:rPr>
          <w:rFonts w:ascii="Tahoma" w:hAnsi="Tahoma" w:cs="Tahoma"/>
          <w:sz w:val="18"/>
          <w:szCs w:val="18"/>
          <w:lang w:val="nl-NL"/>
        </w:rPr>
        <w:t>Volume Licensing-klanten die zich in Korea bevinden en die een actieve Volume Licensing-overeenkomst of -enrollment hebben bij Microsoft Operations Pte Ltd, komen in aanmerking voor het verkrijgen van de media voor Windows 8 Pro KN voor implementatie en gebruik in Korea. Ander gebruik is niet toegestaan.</w:t>
      </w:r>
    </w:p>
    <w:p w:rsidR="00C21366" w:rsidRPr="0084240E" w:rsidRDefault="00C21366" w:rsidP="00C21366">
      <w:pPr>
        <w:pStyle w:val="FootnoteBulletLevel1"/>
        <w:tabs>
          <w:tab w:val="clear" w:pos="900"/>
        </w:tabs>
        <w:adjustRightInd/>
        <w:spacing w:before="0" w:after="0"/>
        <w:ind w:left="720" w:firstLine="0"/>
        <w:textAlignment w:val="auto"/>
        <w:rPr>
          <w:rFonts w:ascii="Tahoma" w:hAnsi="Tahoma" w:cs="Tahoma"/>
          <w:sz w:val="18"/>
          <w:szCs w:val="18"/>
          <w:lang w:val="nl-NL"/>
        </w:rPr>
      </w:pPr>
    </w:p>
    <w:p w:rsidR="00C21366" w:rsidRPr="00946F7D" w:rsidRDefault="00C21366" w:rsidP="00C21366">
      <w:pPr>
        <w:pStyle w:val="FootnoteBulletLevel1"/>
        <w:tabs>
          <w:tab w:val="clear" w:pos="900"/>
        </w:tabs>
        <w:adjustRightInd/>
        <w:spacing w:before="0" w:after="60"/>
        <w:ind w:left="720" w:firstLine="0"/>
        <w:textAlignment w:val="auto"/>
        <w:rPr>
          <w:rFonts w:ascii="Tahoma" w:hAnsi="Tahoma" w:cs="Tahoma"/>
          <w:lang w:val="nl-NL"/>
        </w:rPr>
      </w:pPr>
      <w:r w:rsidRPr="00946F7D">
        <w:rPr>
          <w:rFonts w:ascii="Tahoma" w:hAnsi="Tahoma" w:cs="Tahoma"/>
          <w:b/>
          <w:bCs/>
          <w:sz w:val="18"/>
          <w:szCs w:val="18"/>
          <w:lang w:val="nl-NL"/>
        </w:rPr>
        <w:t>Windows 8 Pro N (zonder Windows Media Player)</w:t>
      </w:r>
    </w:p>
    <w:p w:rsidR="00C21366" w:rsidRPr="00946F7D" w:rsidRDefault="00C21366" w:rsidP="00C21366">
      <w:pPr>
        <w:pStyle w:val="FootnoteBulletLevel2"/>
        <w:spacing w:before="0"/>
        <w:ind w:left="720" w:firstLine="0"/>
        <w:rPr>
          <w:rFonts w:ascii="Tahoma" w:hAnsi="Tahoma" w:cs="Tahoma"/>
          <w:lang w:val="nl-NL"/>
        </w:rPr>
      </w:pPr>
      <w:r w:rsidRPr="00946F7D">
        <w:rPr>
          <w:rFonts w:ascii="Tahoma" w:hAnsi="Tahoma" w:cs="Tahoma"/>
          <w:sz w:val="18"/>
          <w:szCs w:val="18"/>
          <w:u w:val="single"/>
          <w:lang w:val="nl-NL"/>
        </w:rPr>
        <w:t>Voorwaarden</w:t>
      </w:r>
      <w:r w:rsidRPr="0084240E">
        <w:rPr>
          <w:rFonts w:ascii="Tahoma" w:hAnsi="Tahoma" w:cs="Tahoma"/>
          <w:sz w:val="18"/>
          <w:szCs w:val="18"/>
          <w:lang w:val="nl-NL"/>
        </w:rPr>
        <w:t>:</w:t>
      </w:r>
      <w:r w:rsidRPr="00946F7D">
        <w:rPr>
          <w:rFonts w:ascii="Tahoma" w:hAnsi="Tahoma" w:cs="Tahoma"/>
          <w:sz w:val="18"/>
          <w:szCs w:val="18"/>
          <w:u w:val="single"/>
          <w:lang w:val="nl-NL"/>
        </w:rPr>
        <w:br/>
      </w:r>
      <w:r w:rsidRPr="00946F7D">
        <w:rPr>
          <w:rFonts w:ascii="Tahoma" w:hAnsi="Tahoma" w:cs="Tahoma"/>
          <w:sz w:val="18"/>
          <w:szCs w:val="18"/>
          <w:lang w:val="nl-NL"/>
        </w:rPr>
        <w:t xml:space="preserve">Volume Licensing-klanten die voldoen aan alle volgende criteria, komen in aanmerking voor het verkrijgen van de media voor Microsoft Windows 8 Pro N, uitsluitend voor implementatie en gebruik in de landen van </w:t>
      </w:r>
      <w:r w:rsidRPr="00946F7D">
        <w:rPr>
          <w:rFonts w:ascii="Tahoma" w:hAnsi="Tahoma" w:cs="Tahoma"/>
          <w:sz w:val="18"/>
          <w:szCs w:val="18"/>
          <w:lang w:val="nl-NL"/>
        </w:rPr>
        <w:lastRenderedPageBreak/>
        <w:t>de Europese Unie (EU), de landen van de Europese Vrijhandelsassociatie (EFTA) en Bulgarije, Kroatië, Roemenië of Zwitserland.</w:t>
      </w:r>
    </w:p>
    <w:p w:rsidR="00C21366" w:rsidRPr="00946F7D" w:rsidRDefault="00C21366" w:rsidP="00C21366">
      <w:pPr>
        <w:pStyle w:val="Footnotedash"/>
        <w:spacing w:before="0" w:after="0"/>
        <w:ind w:left="720" w:hanging="7"/>
        <w:rPr>
          <w:rFonts w:ascii="Tahoma" w:hAnsi="Tahoma" w:cs="Tahoma"/>
          <w:lang w:val="nl-NL"/>
        </w:rPr>
      </w:pPr>
      <w:r w:rsidRPr="00946F7D">
        <w:rPr>
          <w:rFonts w:ascii="Tahoma" w:hAnsi="Tahoma" w:cs="Tahoma"/>
          <w:sz w:val="18"/>
          <w:szCs w:val="18"/>
          <w:lang w:val="nl-NL"/>
        </w:rPr>
        <w:t xml:space="preserve">Ze dienen ten minste één van de volgende actieve overeenkomsten of Enrollments met Microsoft Ireland Operations Ltd te hebben: </w:t>
      </w:r>
    </w:p>
    <w:p w:rsidR="00C21366" w:rsidRPr="0084240E" w:rsidRDefault="00C21366" w:rsidP="00C21366">
      <w:pPr>
        <w:pStyle w:val="Footnotedash"/>
        <w:spacing w:before="0" w:after="0"/>
        <w:ind w:left="720" w:hanging="7"/>
        <w:rPr>
          <w:rFonts w:ascii="Tahoma" w:hAnsi="Tahoma" w:cs="Tahoma"/>
          <w:sz w:val="18"/>
          <w:szCs w:val="18"/>
          <w:lang w:val="nl-NL"/>
        </w:rPr>
      </w:pPr>
    </w:p>
    <w:p w:rsidR="00C21366" w:rsidRPr="00FC0C73" w:rsidRDefault="00C21366" w:rsidP="00C21366">
      <w:pPr>
        <w:pStyle w:val="Footnotedash"/>
        <w:numPr>
          <w:ilvl w:val="0"/>
          <w:numId w:val="32"/>
        </w:numPr>
        <w:adjustRightInd/>
        <w:spacing w:before="0"/>
        <w:ind w:left="1440"/>
        <w:textAlignment w:val="auto"/>
        <w:rPr>
          <w:rFonts w:ascii="Tahoma" w:hAnsi="Tahoma" w:cs="Tahoma"/>
        </w:rPr>
      </w:pPr>
      <w:r w:rsidRPr="00FC0C73">
        <w:rPr>
          <w:rFonts w:ascii="Tahoma" w:hAnsi="Tahoma" w:cs="Tahoma"/>
          <w:sz w:val="18"/>
          <w:szCs w:val="18"/>
        </w:rPr>
        <w:t>Select, Enterprise of Enterprise Subscription Enrollment</w:t>
      </w:r>
    </w:p>
    <w:p w:rsidR="00C21366" w:rsidRPr="00FC0C73" w:rsidRDefault="00C21366" w:rsidP="00C21366">
      <w:pPr>
        <w:pStyle w:val="Footnotedash"/>
        <w:numPr>
          <w:ilvl w:val="0"/>
          <w:numId w:val="32"/>
        </w:numPr>
        <w:adjustRightInd/>
        <w:spacing w:before="0"/>
        <w:ind w:left="1440"/>
        <w:textAlignment w:val="auto"/>
        <w:rPr>
          <w:rFonts w:ascii="Tahoma" w:hAnsi="Tahoma" w:cs="Tahoma"/>
        </w:rPr>
      </w:pPr>
      <w:r w:rsidRPr="00FC0C73">
        <w:rPr>
          <w:rFonts w:ascii="Tahoma" w:hAnsi="Tahoma" w:cs="Tahoma"/>
          <w:sz w:val="18"/>
          <w:szCs w:val="18"/>
        </w:rPr>
        <w:t xml:space="preserve">Open License*, Open Value, Campus en School Overeenkomst, Open Value Subscription – Education Solutions </w:t>
      </w:r>
    </w:p>
    <w:p w:rsidR="00C21366" w:rsidRPr="00946F7D" w:rsidRDefault="00C21366" w:rsidP="00C21366">
      <w:pPr>
        <w:pStyle w:val="Footnotedash"/>
        <w:tabs>
          <w:tab w:val="clear" w:pos="1620"/>
        </w:tabs>
        <w:adjustRightInd/>
        <w:spacing w:before="0"/>
        <w:ind w:left="1440" w:firstLine="0"/>
        <w:textAlignment w:val="auto"/>
        <w:rPr>
          <w:rFonts w:ascii="Tahoma" w:hAnsi="Tahoma" w:cs="Tahoma"/>
          <w:lang w:val="nl-NL"/>
        </w:rPr>
      </w:pPr>
      <w:r w:rsidRPr="00946F7D">
        <w:rPr>
          <w:rFonts w:ascii="Tahoma" w:hAnsi="Tahoma" w:cs="Tahoma"/>
          <w:sz w:val="18"/>
          <w:szCs w:val="18"/>
          <w:lang w:val="nl-NL"/>
        </w:rPr>
        <w:t>(*Binnen de context van Open License wordt met een “actieve overeenkomst” een overeenkomst bedoeld die is geassocieerd met een actief autorisatienummer van een Open License.)</w:t>
      </w:r>
    </w:p>
    <w:p w:rsidR="00C21366" w:rsidRPr="0084240E" w:rsidRDefault="00C21366" w:rsidP="00C21366">
      <w:pPr>
        <w:pStyle w:val="Footnotedash"/>
        <w:tabs>
          <w:tab w:val="clear" w:pos="1620"/>
        </w:tabs>
        <w:adjustRightInd/>
        <w:spacing w:before="0" w:after="0"/>
        <w:ind w:left="1440" w:firstLine="0"/>
        <w:textAlignment w:val="auto"/>
        <w:rPr>
          <w:rFonts w:ascii="Tahoma" w:hAnsi="Tahoma" w:cs="Tahoma"/>
          <w:sz w:val="18"/>
          <w:szCs w:val="18"/>
          <w:lang w:val="nl-NL"/>
        </w:rPr>
      </w:pPr>
    </w:p>
    <w:p w:rsidR="00C21366" w:rsidRPr="00946F7D" w:rsidRDefault="00C21366" w:rsidP="00C21366">
      <w:pPr>
        <w:pStyle w:val="Footnotedash"/>
        <w:spacing w:before="0" w:after="0"/>
        <w:ind w:left="720" w:hanging="7"/>
        <w:rPr>
          <w:rFonts w:ascii="Tahoma" w:hAnsi="Tahoma" w:cs="Tahoma"/>
          <w:lang w:val="nl-NL"/>
        </w:rPr>
      </w:pPr>
      <w:r w:rsidRPr="00946F7D">
        <w:rPr>
          <w:rFonts w:ascii="Tahoma" w:hAnsi="Tahoma" w:cs="Tahoma"/>
          <w:sz w:val="18"/>
          <w:szCs w:val="18"/>
          <w:lang w:val="nl-NL"/>
        </w:rPr>
        <w:t>Ze dienen te beschikken over actieve Software Assurance voor het Windows Desktop Operating System of over Windows 8 Pro Upgrade-licenties.</w:t>
      </w:r>
    </w:p>
    <w:p w:rsidR="00C21366" w:rsidRPr="0084240E" w:rsidRDefault="00C21366" w:rsidP="00C21366">
      <w:pPr>
        <w:pStyle w:val="Footnotedash"/>
        <w:spacing w:before="0" w:after="0"/>
        <w:ind w:left="720" w:hanging="7"/>
        <w:rPr>
          <w:rFonts w:ascii="Tahoma" w:hAnsi="Tahoma" w:cs="Tahoma"/>
          <w:sz w:val="18"/>
          <w:szCs w:val="18"/>
          <w:lang w:val="nl-NL"/>
        </w:rPr>
      </w:pPr>
    </w:p>
    <w:p w:rsidR="00C21366" w:rsidRDefault="00C21366" w:rsidP="00C21366">
      <w:pPr>
        <w:pStyle w:val="Footnotedash"/>
        <w:spacing w:before="0" w:after="0"/>
        <w:ind w:left="720" w:hanging="7"/>
        <w:rPr>
          <w:rFonts w:ascii="Tahoma" w:hAnsi="Tahoma" w:cs="Tahoma"/>
          <w:sz w:val="18"/>
          <w:szCs w:val="18"/>
          <w:lang w:val="nl-NL"/>
        </w:rPr>
      </w:pPr>
      <w:r w:rsidRPr="00946F7D">
        <w:rPr>
          <w:rFonts w:ascii="Tahoma" w:hAnsi="Tahoma" w:cs="Tahoma"/>
          <w:sz w:val="18"/>
          <w:szCs w:val="18"/>
          <w:lang w:val="nl-NL"/>
        </w:rPr>
        <w:t>Ze dienen zich te bevinden in een van de landen die deel uitmaken van de Europese Unie (EU) of de Europese Vrijhandelsassociatie (EFTA), of in Bulgarije, Kroatië, Roemenië of Zwitserland.</w:t>
      </w:r>
    </w:p>
    <w:p w:rsidR="000B368D" w:rsidRPr="00946F7D" w:rsidRDefault="000B368D" w:rsidP="00C21366">
      <w:pPr>
        <w:pStyle w:val="Footnotedash"/>
        <w:spacing w:before="0" w:after="0"/>
        <w:ind w:left="720" w:hanging="7"/>
        <w:rPr>
          <w:rFonts w:ascii="Tahoma" w:hAnsi="Tahoma" w:cs="Tahoma"/>
          <w:lang w:val="nl-NL"/>
        </w:rPr>
      </w:pPr>
    </w:p>
    <w:p w:rsidR="00C21366" w:rsidRPr="00946F7D" w:rsidRDefault="00C21366" w:rsidP="00C21366">
      <w:pPr>
        <w:pStyle w:val="FootnoteBulletLevel1"/>
        <w:tabs>
          <w:tab w:val="clear" w:pos="900"/>
        </w:tabs>
        <w:adjustRightInd/>
        <w:spacing w:before="0" w:after="60"/>
        <w:ind w:left="720" w:firstLine="0"/>
        <w:textAlignment w:val="auto"/>
        <w:rPr>
          <w:rFonts w:ascii="Tahoma" w:hAnsi="Tahoma" w:cs="Tahoma"/>
          <w:lang w:val="nl-NL"/>
        </w:rPr>
      </w:pPr>
      <w:r w:rsidRPr="00946F7D">
        <w:rPr>
          <w:rFonts w:ascii="Tahoma" w:hAnsi="Tahoma" w:cs="Tahoma"/>
          <w:b/>
          <w:bCs/>
          <w:sz w:val="18"/>
          <w:szCs w:val="18"/>
          <w:lang w:val="nl-NL"/>
        </w:rPr>
        <w:t>Huurrechten voor Windows</w:t>
      </w:r>
    </w:p>
    <w:p w:rsidR="00C21366" w:rsidRPr="00946F7D" w:rsidRDefault="00C21366" w:rsidP="00C21366">
      <w:pPr>
        <w:pStyle w:val="FootnoteBulletLevel1"/>
        <w:tabs>
          <w:tab w:val="clear" w:pos="900"/>
        </w:tabs>
        <w:adjustRightInd/>
        <w:spacing w:before="0" w:after="0"/>
        <w:ind w:left="720" w:firstLine="0"/>
        <w:textAlignment w:val="auto"/>
        <w:rPr>
          <w:rFonts w:ascii="Tahoma" w:hAnsi="Tahoma" w:cs="Tahoma"/>
          <w:lang w:val="nl-NL"/>
        </w:rPr>
      </w:pPr>
      <w:r w:rsidRPr="00946F7D">
        <w:rPr>
          <w:rFonts w:ascii="Tahoma" w:hAnsi="Tahoma" w:cs="Tahoma"/>
          <w:sz w:val="18"/>
          <w:szCs w:val="18"/>
          <w:u w:val="single"/>
          <w:lang w:val="nl-NL"/>
        </w:rPr>
        <w:t>Huurrechtlicenties</w:t>
      </w:r>
      <w:r w:rsidRPr="0084240E">
        <w:rPr>
          <w:rFonts w:ascii="Tahoma" w:hAnsi="Tahoma" w:cs="Tahoma"/>
          <w:sz w:val="18"/>
          <w:szCs w:val="18"/>
          <w:lang w:val="nl-NL"/>
        </w:rPr>
        <w:t>:</w:t>
      </w:r>
      <w:r w:rsidRPr="00946F7D">
        <w:rPr>
          <w:rFonts w:ascii="Tahoma" w:hAnsi="Tahoma" w:cs="Tahoma"/>
          <w:sz w:val="18"/>
          <w:szCs w:val="18"/>
          <w:lang w:val="nl-NL"/>
        </w:rPr>
        <w:br/>
        <w:t>De huurrechtlicenties die worden verleend op grond van deze programma's, zijn uitsluitend aanvullende licenties. Deze licenties zijn geen volledige Operating System-licenties en vormen geen vervanging voor de Volume Licensing-upgrade. Elke desktop waaraan de klant een huurrechtlicentie toewijst moet derhalve zijn voorzien van een licentie voor het uitvoeren van een van de hieronder vermelde kwalificerende operating systems.</w:t>
      </w:r>
    </w:p>
    <w:p w:rsidR="00C21366" w:rsidRPr="00946F7D" w:rsidRDefault="00C21366" w:rsidP="00C21366">
      <w:pPr>
        <w:pStyle w:val="FootnoteBulletLevel1"/>
        <w:tabs>
          <w:tab w:val="clear" w:pos="900"/>
        </w:tabs>
        <w:adjustRightInd/>
        <w:spacing w:before="0" w:after="0"/>
        <w:ind w:left="720" w:firstLine="0"/>
        <w:textAlignment w:val="auto"/>
        <w:rPr>
          <w:rFonts w:ascii="Tahoma" w:hAnsi="Tahoma" w:cs="Tahoma"/>
          <w:lang w:val="nl-NL"/>
        </w:rPr>
      </w:pPr>
    </w:p>
    <w:p w:rsidR="00C21366" w:rsidRPr="00FC0C73" w:rsidRDefault="00C21366" w:rsidP="00C21366">
      <w:pPr>
        <w:pStyle w:val="FootnoteBulletLevel1"/>
        <w:tabs>
          <w:tab w:val="clear" w:pos="900"/>
        </w:tabs>
        <w:adjustRightInd/>
        <w:spacing w:before="0" w:after="0"/>
        <w:ind w:left="720" w:firstLine="0"/>
        <w:textAlignment w:val="auto"/>
        <w:rPr>
          <w:rFonts w:ascii="Tahoma" w:hAnsi="Tahoma" w:cs="Tahoma"/>
        </w:rPr>
      </w:pPr>
      <w:r w:rsidRPr="00FC0C73">
        <w:rPr>
          <w:rFonts w:ascii="Tahoma" w:hAnsi="Tahoma" w:cs="Tahoma"/>
          <w:sz w:val="18"/>
          <w:szCs w:val="18"/>
          <w:u w:val="single"/>
        </w:rPr>
        <w:t>Windows Vista, Windows 7 Professional en Windows 8 Pro</w:t>
      </w:r>
      <w:r w:rsidRPr="0084240E">
        <w:rPr>
          <w:rFonts w:ascii="Tahoma" w:hAnsi="Tahoma" w:cs="Tahoma"/>
          <w:sz w:val="18"/>
          <w:szCs w:val="18"/>
        </w:rPr>
        <w:t>:</w:t>
      </w:r>
    </w:p>
    <w:p w:rsidR="00C21366" w:rsidRPr="00946F7D" w:rsidRDefault="00C21366" w:rsidP="00C21366">
      <w:pPr>
        <w:pStyle w:val="FootnoteBulletLevel1"/>
        <w:tabs>
          <w:tab w:val="clear" w:pos="900"/>
        </w:tabs>
        <w:adjustRightInd/>
        <w:spacing w:before="0" w:after="0"/>
        <w:ind w:left="720" w:firstLine="0"/>
        <w:textAlignment w:val="auto"/>
        <w:rPr>
          <w:rFonts w:ascii="Tahoma" w:hAnsi="Tahoma" w:cs="Tahoma"/>
          <w:lang w:val="nl-NL"/>
        </w:rPr>
      </w:pPr>
      <w:r w:rsidRPr="00946F7D">
        <w:rPr>
          <w:rFonts w:ascii="Tahoma" w:hAnsi="Tahoma" w:cs="Tahoma"/>
          <w:sz w:val="18"/>
          <w:szCs w:val="18"/>
          <w:lang w:val="nl-NL"/>
        </w:rPr>
        <w:t>Klanten die huurrechtlicenties willen verkrijgen via een Select Licentie- of Open License-programma, dienen eerst een gelicentieerd exemplaar van een kwalificerend operating system op hun desktops te installeren</w:t>
      </w:r>
      <w:r w:rsidRPr="00946F7D">
        <w:rPr>
          <w:rFonts w:ascii="Tahoma" w:hAnsi="Tahoma" w:cs="Tahoma"/>
          <w:i/>
          <w:iCs/>
          <w:sz w:val="18"/>
          <w:szCs w:val="18"/>
          <w:lang w:val="nl-NL"/>
        </w:rPr>
        <w:t>.</w:t>
      </w:r>
      <w:r w:rsidRPr="00946F7D">
        <w:rPr>
          <w:rFonts w:ascii="Tahoma" w:hAnsi="Tahoma" w:cs="Tahoma"/>
          <w:sz w:val="18"/>
          <w:szCs w:val="18"/>
          <w:lang w:val="nl-NL"/>
        </w:rPr>
        <w:t xml:space="preserve"> Gelicentieerde kwalificerende operating systems bevatten ook licenties die zijn aangeschaft via de Get Genuine Windows Overeenkomst in het kader van deze programma’s.</w:t>
      </w:r>
    </w:p>
    <w:p w:rsidR="00C21366" w:rsidRPr="00946F7D" w:rsidRDefault="00C21366" w:rsidP="00C21366">
      <w:pPr>
        <w:ind w:left="720"/>
        <w:rPr>
          <w:rFonts w:cs="Tahoma"/>
          <w:lang w:val="nl-NL"/>
        </w:rPr>
      </w:pPr>
    </w:p>
    <w:p w:rsidR="00C21366" w:rsidRPr="00946F7D" w:rsidRDefault="00C21366" w:rsidP="00FA7D72">
      <w:pPr>
        <w:ind w:left="720"/>
        <w:rPr>
          <w:rFonts w:cs="Tahoma"/>
          <w:lang w:val="nl-NL"/>
        </w:rPr>
      </w:pPr>
      <w:r w:rsidRPr="00946F7D">
        <w:rPr>
          <w:rFonts w:cs="Tahoma"/>
          <w:szCs w:val="18"/>
          <w:u w:val="single"/>
          <w:lang w:val="nl-NL"/>
        </w:rPr>
        <w:t>Regels voor kwalificerende operating systems</w:t>
      </w:r>
      <w:r w:rsidRPr="0084240E">
        <w:rPr>
          <w:rFonts w:cs="Tahoma"/>
          <w:szCs w:val="18"/>
          <w:lang w:val="nl-NL"/>
        </w:rPr>
        <w:t xml:space="preserve">: </w:t>
      </w:r>
      <w:r w:rsidRPr="00946F7D">
        <w:rPr>
          <w:rFonts w:cs="Tahoma"/>
          <w:szCs w:val="18"/>
          <w:lang w:val="nl-NL"/>
        </w:rPr>
        <w:t>(Aan elk van deze voorwaarden moet worden voldaan om op</w:t>
      </w:r>
      <w:r w:rsidR="00FA7D72">
        <w:rPr>
          <w:rFonts w:cs="Tahoma"/>
          <w:szCs w:val="18"/>
          <w:lang w:val="nl-NL"/>
        </w:rPr>
        <w:t> </w:t>
      </w:r>
      <w:r w:rsidRPr="00946F7D">
        <w:rPr>
          <w:rFonts w:cs="Tahoma"/>
          <w:szCs w:val="18"/>
          <w:lang w:val="nl-NL"/>
        </w:rPr>
        <w:t xml:space="preserve">grond van de basis-OS in aanmerking te komen voor een huurrechtlicentie): </w:t>
      </w:r>
    </w:p>
    <w:p w:rsidR="00C21366" w:rsidRPr="00946F7D" w:rsidRDefault="00C21366" w:rsidP="00C21366">
      <w:pPr>
        <w:ind w:left="1440"/>
        <w:rPr>
          <w:rFonts w:cs="Tahoma"/>
          <w:lang w:val="nl-NL"/>
        </w:rPr>
      </w:pPr>
    </w:p>
    <w:p w:rsidR="00C21366" w:rsidRPr="00946F7D" w:rsidRDefault="00C21366" w:rsidP="00C21366">
      <w:pPr>
        <w:numPr>
          <w:ilvl w:val="0"/>
          <w:numId w:val="28"/>
        </w:numPr>
        <w:ind w:left="1440"/>
        <w:rPr>
          <w:rFonts w:cs="Tahoma"/>
          <w:lang w:val="nl-NL"/>
        </w:rPr>
      </w:pPr>
      <w:r w:rsidRPr="00946F7D">
        <w:rPr>
          <w:rFonts w:cs="Tahoma"/>
          <w:szCs w:val="18"/>
          <w:lang w:val="nl-NL"/>
        </w:rPr>
        <w:t>De licentie voor het kwalificerende OS moet worden toegewezen aan hetzelfde apparaat als waaraan de licentie voor VL-huurrechten is toegewezen.</w:t>
      </w:r>
    </w:p>
    <w:p w:rsidR="00C21366" w:rsidRPr="00946F7D" w:rsidRDefault="00C21366" w:rsidP="00C21366">
      <w:pPr>
        <w:numPr>
          <w:ilvl w:val="0"/>
          <w:numId w:val="28"/>
        </w:numPr>
        <w:ind w:left="1440"/>
        <w:rPr>
          <w:rFonts w:cs="Tahoma"/>
          <w:lang w:val="nl-NL"/>
        </w:rPr>
      </w:pPr>
      <w:r w:rsidRPr="00946F7D">
        <w:rPr>
          <w:rFonts w:cs="Tahoma"/>
          <w:szCs w:val="18"/>
          <w:lang w:val="nl-NL"/>
        </w:rPr>
        <w:t>Het kwalificerende OS moet op dat apparaat zijn geïnstalleerd.</w:t>
      </w:r>
    </w:p>
    <w:p w:rsidR="00C21366" w:rsidRPr="00946F7D" w:rsidRDefault="00C21366" w:rsidP="00C21366">
      <w:pPr>
        <w:rPr>
          <w:rFonts w:cs="Tahoma"/>
          <w:lang w:val="nl-NL"/>
        </w:rPr>
      </w:pPr>
    </w:p>
    <w:p w:rsidR="00C21366" w:rsidRPr="00946F7D" w:rsidRDefault="00C21366" w:rsidP="00C21366">
      <w:pPr>
        <w:pStyle w:val="EndnoteText"/>
        <w:ind w:left="720"/>
        <w:rPr>
          <w:rFonts w:ascii="Tahoma" w:hAnsi="Tahoma" w:cs="Tahoma"/>
          <w:lang w:val="nl-NL"/>
        </w:rPr>
      </w:pPr>
      <w:r w:rsidRPr="00946F7D">
        <w:rPr>
          <w:rFonts w:ascii="Tahoma" w:hAnsi="Tahoma" w:cs="Tahoma"/>
          <w:sz w:val="18"/>
          <w:szCs w:val="18"/>
          <w:lang w:val="nl-NL"/>
        </w:rPr>
        <w:t>De kwalificerende operating systems per programmatype zijn:</w:t>
      </w:r>
    </w:p>
    <w:p w:rsidR="00C21366" w:rsidRPr="00946F7D" w:rsidRDefault="00C21366" w:rsidP="00C21366">
      <w:pPr>
        <w:pStyle w:val="EndnoteText"/>
        <w:rPr>
          <w:rFonts w:ascii="Tahoma" w:hAnsi="Tahoma" w:cs="Tahoma"/>
          <w:lang w:val="nl-NL"/>
        </w:rPr>
      </w:pPr>
    </w:p>
    <w:tbl>
      <w:tblPr>
        <w:tblW w:w="8379" w:type="dxa"/>
        <w:tblInd w:w="878" w:type="dxa"/>
        <w:tblCellMar>
          <w:left w:w="0" w:type="dxa"/>
          <w:right w:w="0" w:type="dxa"/>
        </w:tblCellMar>
        <w:tblLook w:val="04A0" w:firstRow="1" w:lastRow="0" w:firstColumn="1" w:lastColumn="0" w:noHBand="0" w:noVBand="1"/>
      </w:tblPr>
      <w:tblGrid>
        <w:gridCol w:w="3627"/>
        <w:gridCol w:w="1240"/>
        <w:gridCol w:w="1340"/>
        <w:gridCol w:w="1156"/>
        <w:gridCol w:w="1000"/>
        <w:gridCol w:w="16"/>
      </w:tblGrid>
      <w:tr w:rsidR="00C21366" w:rsidRPr="00FC0C73" w:rsidTr="00111C93">
        <w:trPr>
          <w:trHeight w:val="864"/>
          <w:tblHeader/>
        </w:trPr>
        <w:tc>
          <w:tcPr>
            <w:tcW w:w="0" w:type="auto"/>
            <w:tcBorders>
              <w:top w:val="single" w:sz="8" w:space="0" w:color="auto"/>
              <w:left w:val="single" w:sz="8" w:space="0" w:color="auto"/>
              <w:bottom w:val="single" w:sz="8" w:space="0" w:color="000000"/>
              <w:right w:val="single" w:sz="8" w:space="0" w:color="auto"/>
            </w:tcBorders>
            <w:shd w:val="clear" w:color="auto" w:fill="FABF8F"/>
            <w:vAlign w:val="center"/>
            <w:hideMark/>
          </w:tcPr>
          <w:p w:rsidR="00C21366" w:rsidRPr="00946F7D" w:rsidRDefault="00C21366" w:rsidP="0084240E">
            <w:pPr>
              <w:ind w:left="104"/>
              <w:rPr>
                <w:rFonts w:eastAsia="Calibri" w:cs="Tahoma"/>
                <w:bCs/>
                <w:szCs w:val="18"/>
                <w:lang w:val="nl-NL"/>
              </w:rPr>
            </w:pPr>
            <w:r w:rsidRPr="00946F7D">
              <w:rPr>
                <w:rFonts w:cs="Tahoma"/>
                <w:b/>
                <w:bCs/>
                <w:szCs w:val="18"/>
                <w:lang w:val="nl-NL"/>
              </w:rPr>
              <w:t>Kwalificerende Operating Systems voor aanschaf van huurrechten voor Windows</w:t>
            </w:r>
          </w:p>
        </w:tc>
        <w:tc>
          <w:tcPr>
            <w:tcW w:w="12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C21366" w:rsidRPr="00FC0C73" w:rsidRDefault="00C21366" w:rsidP="00111C93">
            <w:pPr>
              <w:jc w:val="center"/>
              <w:rPr>
                <w:rFonts w:eastAsia="Calibri" w:cs="Tahoma"/>
                <w:b/>
                <w:bCs/>
                <w:sz w:val="14"/>
                <w:szCs w:val="18"/>
              </w:rPr>
            </w:pPr>
            <w:r w:rsidRPr="00FC0C73">
              <w:rPr>
                <w:rFonts w:cs="Tahoma"/>
                <w:b/>
                <w:bCs/>
                <w:sz w:val="14"/>
                <w:szCs w:val="18"/>
              </w:rPr>
              <w:t>OEM</w:t>
            </w:r>
          </w:p>
        </w:tc>
        <w:tc>
          <w:tcPr>
            <w:tcW w:w="13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C21366" w:rsidRPr="00FC0C73" w:rsidRDefault="00C21366" w:rsidP="00111C93">
            <w:pPr>
              <w:jc w:val="center"/>
              <w:rPr>
                <w:rFonts w:eastAsia="Calibri" w:cs="Tahoma"/>
                <w:b/>
                <w:bCs/>
                <w:sz w:val="14"/>
                <w:szCs w:val="18"/>
              </w:rPr>
            </w:pPr>
            <w:r w:rsidRPr="00FC0C73">
              <w:rPr>
                <w:rFonts w:cs="Tahoma"/>
                <w:b/>
                <w:bCs/>
                <w:sz w:val="14"/>
                <w:szCs w:val="18"/>
              </w:rPr>
              <w:t>FPP</w:t>
            </w:r>
          </w:p>
        </w:tc>
        <w:tc>
          <w:tcPr>
            <w:tcW w:w="1156"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C21366" w:rsidRPr="00FC0C73" w:rsidRDefault="00C21366" w:rsidP="00111C93">
            <w:pPr>
              <w:jc w:val="center"/>
              <w:rPr>
                <w:rFonts w:eastAsia="Calibri" w:cs="Tahoma"/>
                <w:b/>
                <w:bCs/>
                <w:sz w:val="14"/>
                <w:szCs w:val="18"/>
              </w:rPr>
            </w:pPr>
            <w:r w:rsidRPr="00FC0C73">
              <w:rPr>
                <w:rFonts w:cs="Tahoma"/>
                <w:b/>
                <w:bCs/>
                <w:sz w:val="14"/>
                <w:szCs w:val="18"/>
              </w:rPr>
              <w:t>Select/Select Plus</w:t>
            </w:r>
          </w:p>
        </w:tc>
        <w:tc>
          <w:tcPr>
            <w:tcW w:w="100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C21366" w:rsidRPr="00FC0C73" w:rsidRDefault="00C21366" w:rsidP="00111C93">
            <w:pPr>
              <w:jc w:val="center"/>
              <w:rPr>
                <w:rFonts w:eastAsia="Calibri" w:cs="Tahoma"/>
                <w:b/>
                <w:bCs/>
                <w:sz w:val="14"/>
                <w:szCs w:val="18"/>
              </w:rPr>
            </w:pPr>
            <w:r w:rsidRPr="00FC0C73">
              <w:rPr>
                <w:rFonts w:cs="Tahoma"/>
                <w:b/>
                <w:bCs/>
                <w:sz w:val="14"/>
                <w:szCs w:val="18"/>
              </w:rPr>
              <w:t>Open License</w:t>
            </w:r>
          </w:p>
        </w:tc>
        <w:tc>
          <w:tcPr>
            <w:tcW w:w="16" w:type="dxa"/>
            <w:vAlign w:val="center"/>
          </w:tcPr>
          <w:p w:rsidR="00C21366" w:rsidRPr="00FC0C73" w:rsidRDefault="00C21366" w:rsidP="00111C93">
            <w:pPr>
              <w:rPr>
                <w:rFonts w:eastAsia="Calibri" w:cs="Tahoma"/>
                <w:szCs w:val="18"/>
              </w:rPr>
            </w:pPr>
          </w:p>
        </w:tc>
      </w:tr>
      <w:tr w:rsidR="00C21366" w:rsidRPr="00FC0C73" w:rsidTr="00111C93">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C21366" w:rsidRPr="00FC0C73" w:rsidRDefault="00C21366" w:rsidP="00111C93">
            <w:pPr>
              <w:rPr>
                <w:rFonts w:cs="Tahoma"/>
                <w:b/>
                <w:bCs/>
                <w:szCs w:val="18"/>
              </w:rPr>
            </w:pPr>
            <w:r w:rsidRPr="00FC0C73">
              <w:rPr>
                <w:rFonts w:cs="Tahoma"/>
                <w:b/>
                <w:bCs/>
                <w:szCs w:val="18"/>
              </w:rPr>
              <w:t>Windows 8 (32-bits of 64-bits)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C21366" w:rsidRPr="00FC0C73" w:rsidRDefault="00C21366" w:rsidP="00111C93">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C21366" w:rsidRPr="00FC0C73" w:rsidRDefault="00C21366" w:rsidP="00111C93">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C21366" w:rsidRPr="00FC0C73" w:rsidRDefault="00C21366" w:rsidP="00111C93">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C21366" w:rsidRPr="00FC0C73" w:rsidRDefault="00C21366" w:rsidP="00111C93">
            <w:pPr>
              <w:jc w:val="center"/>
              <w:rPr>
                <w:rFonts w:eastAsia="Times New Roman" w:cs="Tahoma"/>
                <w:szCs w:val="18"/>
              </w:rPr>
            </w:pPr>
          </w:p>
        </w:tc>
        <w:tc>
          <w:tcPr>
            <w:tcW w:w="16" w:type="dxa"/>
            <w:vAlign w:val="center"/>
          </w:tcPr>
          <w:p w:rsidR="00C21366" w:rsidRPr="00FC0C73" w:rsidRDefault="00C21366" w:rsidP="00111C93">
            <w:pPr>
              <w:rPr>
                <w:rFonts w:eastAsia="Calibri" w:cs="Tahoma"/>
                <w:szCs w:val="18"/>
              </w:rPr>
            </w:pPr>
          </w:p>
        </w:tc>
      </w:tr>
      <w:tr w:rsidR="00C21366" w:rsidRPr="00FC0C73" w:rsidTr="00111C93">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C21366" w:rsidRPr="00FC0C73" w:rsidRDefault="00C21366" w:rsidP="00111C93">
            <w:pPr>
              <w:ind w:left="522"/>
              <w:rPr>
                <w:rFonts w:cs="Tahoma"/>
                <w:b/>
                <w:bCs/>
                <w:szCs w:val="18"/>
              </w:rPr>
            </w:pPr>
            <w:r w:rsidRPr="00FC0C73">
              <w:rPr>
                <w:rFonts w:cs="Tahoma"/>
                <w:szCs w:val="18"/>
              </w:rPr>
              <w:t>Pro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C21366" w:rsidRPr="00FC0C73" w:rsidRDefault="00C21366" w:rsidP="00111C93">
            <w:pPr>
              <w:jc w:val="center"/>
              <w:rPr>
                <w:rFonts w:eastAsia="Times New Roman" w:cs="Tahoma"/>
                <w:szCs w:val="18"/>
              </w:rPr>
            </w:pPr>
            <w:r w:rsidRPr="00FC0C73">
              <w:rPr>
                <w:rFonts w:eastAsia="Times New Roman"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C21366" w:rsidRPr="00FC0C73" w:rsidRDefault="00C21366" w:rsidP="00111C93">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C21366" w:rsidRPr="00FC0C73" w:rsidRDefault="00C21366" w:rsidP="00111C93">
            <w:pPr>
              <w:jc w:val="center"/>
              <w:rPr>
                <w:rFonts w:eastAsia="Times New Roman" w:cs="Tahoma"/>
                <w:szCs w:val="18"/>
              </w:rPr>
            </w:pPr>
            <w:r w:rsidRPr="00FC0C73">
              <w:rPr>
                <w:rFonts w:eastAsia="Times New Roman"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C21366" w:rsidRPr="00FC0C73" w:rsidRDefault="00C21366" w:rsidP="00111C93">
            <w:pPr>
              <w:jc w:val="center"/>
              <w:rPr>
                <w:rFonts w:eastAsia="Times New Roman" w:cs="Tahoma"/>
                <w:szCs w:val="18"/>
              </w:rPr>
            </w:pPr>
            <w:r w:rsidRPr="00FC0C73">
              <w:rPr>
                <w:rFonts w:eastAsia="Times New Roman" w:cs="Tahoma"/>
                <w:szCs w:val="18"/>
              </w:rPr>
              <w:t>x</w:t>
            </w:r>
          </w:p>
        </w:tc>
        <w:tc>
          <w:tcPr>
            <w:tcW w:w="16" w:type="dxa"/>
            <w:vAlign w:val="center"/>
          </w:tcPr>
          <w:p w:rsidR="00C21366" w:rsidRPr="00FC0C73" w:rsidRDefault="00C21366" w:rsidP="00111C93">
            <w:pPr>
              <w:rPr>
                <w:rFonts w:eastAsia="Calibri" w:cs="Tahoma"/>
                <w:szCs w:val="18"/>
              </w:rPr>
            </w:pPr>
          </w:p>
        </w:tc>
      </w:tr>
      <w:tr w:rsidR="00C21366" w:rsidRPr="00FC0C73" w:rsidTr="00111C93">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C21366" w:rsidRPr="00FC0C73" w:rsidRDefault="00C21366" w:rsidP="00111C93">
            <w:pPr>
              <w:rPr>
                <w:rFonts w:eastAsia="Calibri" w:cs="Tahoma"/>
                <w:b/>
                <w:bCs/>
                <w:szCs w:val="18"/>
              </w:rPr>
            </w:pPr>
            <w:r w:rsidRPr="00FC0C73">
              <w:rPr>
                <w:rFonts w:cs="Tahoma"/>
                <w:b/>
                <w:bCs/>
                <w:szCs w:val="18"/>
              </w:rPr>
              <w:t>Windows 7 (32-bits of 64-bits)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21366" w:rsidRPr="00FC0C73" w:rsidRDefault="00C21366" w:rsidP="00111C93">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21366" w:rsidRPr="00FC0C73" w:rsidRDefault="00C21366" w:rsidP="00111C93">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21366" w:rsidRPr="00FC0C73" w:rsidRDefault="00C21366" w:rsidP="00111C93">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21366" w:rsidRPr="00FC0C73" w:rsidRDefault="00C21366" w:rsidP="00111C93">
            <w:pPr>
              <w:jc w:val="center"/>
              <w:rPr>
                <w:rFonts w:eastAsia="Times New Roman" w:cs="Tahoma"/>
                <w:szCs w:val="18"/>
              </w:rPr>
            </w:pPr>
          </w:p>
        </w:tc>
        <w:tc>
          <w:tcPr>
            <w:tcW w:w="16" w:type="dxa"/>
            <w:vAlign w:val="center"/>
          </w:tcPr>
          <w:p w:rsidR="00C21366" w:rsidRPr="00FC0C73" w:rsidRDefault="00C21366" w:rsidP="00111C93">
            <w:pPr>
              <w:rPr>
                <w:rFonts w:eastAsia="Calibri" w:cs="Tahoma"/>
                <w:szCs w:val="18"/>
              </w:rPr>
            </w:pPr>
          </w:p>
        </w:tc>
      </w:tr>
      <w:tr w:rsidR="00C21366" w:rsidRPr="00FC0C73" w:rsidTr="00111C93">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C21366" w:rsidRPr="00FC0C73" w:rsidRDefault="00C21366" w:rsidP="00111C93">
            <w:pPr>
              <w:ind w:left="522"/>
              <w:rPr>
                <w:rFonts w:eastAsia="Calibri" w:cs="Tahoma"/>
                <w:bCs/>
                <w:szCs w:val="18"/>
              </w:rPr>
            </w:pPr>
            <w:r w:rsidRPr="00FC0C73">
              <w:rPr>
                <w:rFonts w:cs="Tahoma"/>
                <w:szCs w:val="18"/>
              </w:rPr>
              <w:t>Professional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21366" w:rsidRPr="00FC0C73" w:rsidRDefault="00C21366" w:rsidP="00111C93">
            <w:pPr>
              <w:jc w:val="center"/>
              <w:rPr>
                <w:rFonts w:eastAsia="Calibri" w:cs="Tahoma"/>
                <w:szCs w:val="18"/>
              </w:rPr>
            </w:pPr>
            <w:r w:rsidRPr="00FC0C73">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21366" w:rsidRPr="00FC0C73" w:rsidRDefault="00C21366" w:rsidP="00111C93">
            <w:pPr>
              <w:jc w:val="center"/>
              <w:rPr>
                <w:rFonts w:eastAsia="Calibri" w:cs="Tahoma"/>
                <w:szCs w:val="18"/>
              </w:rPr>
            </w:pPr>
            <w:r w:rsidRPr="00FC0C73">
              <w:rPr>
                <w:rFonts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21366" w:rsidRPr="00FC0C73" w:rsidRDefault="00C21366" w:rsidP="00111C93">
            <w:pPr>
              <w:jc w:val="center"/>
              <w:rPr>
                <w:rFonts w:eastAsia="Calibri" w:cs="Tahoma"/>
                <w:szCs w:val="18"/>
              </w:rPr>
            </w:pPr>
            <w:r w:rsidRPr="00FC0C73">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21366" w:rsidRPr="00FC0C73" w:rsidRDefault="00C21366" w:rsidP="00111C93">
            <w:pPr>
              <w:jc w:val="center"/>
              <w:rPr>
                <w:rFonts w:eastAsia="Calibri" w:cs="Tahoma"/>
                <w:szCs w:val="18"/>
              </w:rPr>
            </w:pPr>
            <w:r w:rsidRPr="00FC0C73">
              <w:rPr>
                <w:rFonts w:cs="Tahoma"/>
                <w:szCs w:val="18"/>
              </w:rPr>
              <w:t>x</w:t>
            </w:r>
          </w:p>
        </w:tc>
        <w:tc>
          <w:tcPr>
            <w:tcW w:w="16" w:type="dxa"/>
            <w:vAlign w:val="center"/>
          </w:tcPr>
          <w:p w:rsidR="00C21366" w:rsidRPr="00FC0C73" w:rsidRDefault="00C21366" w:rsidP="00111C93">
            <w:pPr>
              <w:rPr>
                <w:rFonts w:eastAsia="Calibri" w:cs="Tahoma"/>
                <w:szCs w:val="18"/>
              </w:rPr>
            </w:pPr>
          </w:p>
        </w:tc>
      </w:tr>
      <w:tr w:rsidR="00C21366" w:rsidRPr="00FC0C73" w:rsidTr="00111C93">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C21366" w:rsidRPr="00FC0C73" w:rsidRDefault="00C21366" w:rsidP="00111C93">
            <w:pPr>
              <w:keepNext/>
              <w:rPr>
                <w:rFonts w:eastAsia="Calibri" w:cs="Tahoma"/>
                <w:b/>
                <w:bCs/>
                <w:szCs w:val="18"/>
              </w:rPr>
            </w:pPr>
            <w:r w:rsidRPr="00FC0C73">
              <w:rPr>
                <w:rFonts w:cs="Tahoma"/>
                <w:b/>
                <w:bCs/>
                <w:szCs w:val="18"/>
              </w:rPr>
              <w:t>Windows Vista (32-bits of 64-bits)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21366" w:rsidRPr="00FC0C73" w:rsidRDefault="00C21366" w:rsidP="00111C93">
            <w:pPr>
              <w:jc w:val="center"/>
              <w:rPr>
                <w:rFonts w:eastAsia="Calibri" w:cs="Tahoma"/>
                <w:szCs w:val="18"/>
              </w:rPr>
            </w:pPr>
            <w:r w:rsidRPr="00FC0C73">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21366" w:rsidRPr="00FC0C73" w:rsidRDefault="00C21366" w:rsidP="00111C93">
            <w:pPr>
              <w:jc w:val="center"/>
              <w:rPr>
                <w:rFonts w:eastAsia="Calibri" w:cs="Tahoma"/>
                <w:szCs w:val="18"/>
              </w:rPr>
            </w:pPr>
            <w:r w:rsidRPr="00FC0C73">
              <w:rPr>
                <w:rFonts w:cs="Tahoma"/>
                <w:szCs w:val="18"/>
              </w:rPr>
              <w:t> </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21366" w:rsidRPr="00FC0C73" w:rsidRDefault="00C21366" w:rsidP="00111C93">
            <w:pPr>
              <w:jc w:val="center"/>
              <w:rPr>
                <w:rFonts w:eastAsia="Calibri" w:cs="Tahoma"/>
                <w:szCs w:val="18"/>
              </w:rPr>
            </w:pPr>
            <w:r w:rsidRPr="00FC0C73">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21366" w:rsidRPr="00FC0C73" w:rsidRDefault="00C21366" w:rsidP="00111C93">
            <w:pPr>
              <w:jc w:val="center"/>
              <w:rPr>
                <w:rFonts w:eastAsia="Calibri" w:cs="Tahoma"/>
                <w:szCs w:val="18"/>
              </w:rPr>
            </w:pPr>
            <w:r w:rsidRPr="00FC0C73">
              <w:rPr>
                <w:rFonts w:cs="Tahoma"/>
                <w:szCs w:val="18"/>
              </w:rPr>
              <w:t> </w:t>
            </w:r>
          </w:p>
        </w:tc>
        <w:tc>
          <w:tcPr>
            <w:tcW w:w="16" w:type="dxa"/>
            <w:vAlign w:val="center"/>
          </w:tcPr>
          <w:p w:rsidR="00C21366" w:rsidRPr="00FC0C73" w:rsidRDefault="00C21366" w:rsidP="00111C93">
            <w:pPr>
              <w:rPr>
                <w:rFonts w:eastAsia="Calibri" w:cs="Tahoma"/>
                <w:szCs w:val="18"/>
              </w:rPr>
            </w:pPr>
          </w:p>
        </w:tc>
      </w:tr>
      <w:tr w:rsidR="00C21366" w:rsidRPr="00FC0C73" w:rsidTr="00111C93">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C21366" w:rsidRPr="00FC0C73" w:rsidRDefault="00C21366" w:rsidP="00111C93">
            <w:pPr>
              <w:ind w:firstLine="540"/>
              <w:rPr>
                <w:rFonts w:eastAsia="Calibri" w:cs="Tahoma"/>
                <w:szCs w:val="18"/>
              </w:rPr>
            </w:pPr>
            <w:r w:rsidRPr="00FC0C73">
              <w:rPr>
                <w:rFonts w:cs="Tahoma"/>
                <w:szCs w:val="18"/>
              </w:rPr>
              <w:t>Business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21366" w:rsidRPr="00FC0C73" w:rsidRDefault="00C21366" w:rsidP="00111C93">
            <w:pPr>
              <w:jc w:val="center"/>
              <w:rPr>
                <w:rFonts w:eastAsia="Calibri" w:cs="Tahoma"/>
                <w:szCs w:val="18"/>
              </w:rPr>
            </w:pPr>
            <w:r w:rsidRPr="00FC0C73">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21366" w:rsidRPr="00FC0C73" w:rsidRDefault="00C21366" w:rsidP="00111C93">
            <w:pPr>
              <w:jc w:val="center"/>
              <w:rPr>
                <w:rFonts w:eastAsia="Calibri" w:cs="Tahoma"/>
                <w:szCs w:val="18"/>
              </w:rPr>
            </w:pPr>
            <w:r w:rsidRPr="00FC0C73">
              <w:rPr>
                <w:rFonts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21366" w:rsidRPr="00FC0C73" w:rsidRDefault="00C21366" w:rsidP="00111C93">
            <w:pPr>
              <w:jc w:val="center"/>
              <w:rPr>
                <w:rFonts w:eastAsia="Calibri" w:cs="Tahoma"/>
                <w:szCs w:val="18"/>
              </w:rPr>
            </w:pPr>
            <w:r w:rsidRPr="00FC0C73">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C21366" w:rsidRPr="00FC0C73" w:rsidRDefault="00C21366" w:rsidP="00111C93">
            <w:pPr>
              <w:jc w:val="center"/>
              <w:rPr>
                <w:rFonts w:eastAsia="Calibri" w:cs="Tahoma"/>
                <w:szCs w:val="18"/>
              </w:rPr>
            </w:pPr>
            <w:r w:rsidRPr="00FC0C73">
              <w:rPr>
                <w:rFonts w:cs="Tahoma"/>
                <w:szCs w:val="18"/>
              </w:rPr>
              <w:t>x</w:t>
            </w:r>
          </w:p>
        </w:tc>
        <w:tc>
          <w:tcPr>
            <w:tcW w:w="16" w:type="dxa"/>
            <w:vAlign w:val="center"/>
          </w:tcPr>
          <w:p w:rsidR="00C21366" w:rsidRPr="00FC0C73" w:rsidRDefault="00C21366" w:rsidP="00111C93">
            <w:pPr>
              <w:rPr>
                <w:rFonts w:eastAsia="Calibri" w:cs="Tahoma"/>
                <w:szCs w:val="18"/>
              </w:rPr>
            </w:pPr>
          </w:p>
        </w:tc>
      </w:tr>
    </w:tbl>
    <w:p w:rsidR="00C21366" w:rsidRPr="00FC0C73" w:rsidRDefault="00C21366" w:rsidP="00C21366">
      <w:pPr>
        <w:rPr>
          <w:rFonts w:cs="Tahoma"/>
        </w:rPr>
      </w:pPr>
    </w:p>
    <w:p w:rsidR="00C21366" w:rsidRPr="00946F7D" w:rsidRDefault="00C21366" w:rsidP="00C21366">
      <w:pPr>
        <w:ind w:left="720"/>
        <w:rPr>
          <w:rFonts w:cs="Tahoma"/>
          <w:lang w:val="nl-NL"/>
        </w:rPr>
      </w:pPr>
      <w:r w:rsidRPr="00946F7D">
        <w:rPr>
          <w:rFonts w:cs="Tahoma"/>
          <w:szCs w:val="18"/>
          <w:lang w:val="nl-NL"/>
        </w:rPr>
        <w:t>Klanten die een huurrechtlicentie verkrijgen boven op een licentie voor een kwalificerend operating system,</w:t>
      </w:r>
      <w:r w:rsidRPr="00946F7D">
        <w:rPr>
          <w:rStyle w:val="CommentReference"/>
          <w:rFonts w:cs="Tahoma"/>
          <w:sz w:val="18"/>
          <w:szCs w:val="18"/>
          <w:lang w:val="nl-NL"/>
        </w:rPr>
        <w:t xml:space="preserve"> </w:t>
      </w:r>
      <w:r w:rsidRPr="00946F7D">
        <w:rPr>
          <w:rFonts w:cs="Tahoma"/>
          <w:szCs w:val="18"/>
          <w:lang w:val="nl-NL"/>
        </w:rPr>
        <w:t>kunnen profiteren van een verruiming van hun rechten op basis van de licentie voor het kwalificerende operating system</w:t>
      </w:r>
      <w:r w:rsidRPr="00946F7D">
        <w:rPr>
          <w:rStyle w:val="CommentReference"/>
          <w:rFonts w:cs="Tahoma"/>
          <w:sz w:val="18"/>
          <w:szCs w:val="18"/>
          <w:lang w:val="nl-NL"/>
        </w:rPr>
        <w:t xml:space="preserve"> </w:t>
      </w:r>
      <w:r w:rsidRPr="00946F7D">
        <w:rPr>
          <w:rFonts w:cs="Tahoma"/>
          <w:szCs w:val="18"/>
          <w:lang w:val="nl-NL"/>
        </w:rPr>
        <w:t xml:space="preserve">waarin wordt toegestaan dat de software door een derde partij wordt gebruikt. Het huurrechtlicentie geeft geen recht op versie-upgrades. </w:t>
      </w:r>
    </w:p>
    <w:p w:rsidR="00C21366" w:rsidRDefault="00C21366" w:rsidP="00C21366">
      <w:pPr>
        <w:ind w:left="720"/>
        <w:rPr>
          <w:rFonts w:cs="Tahoma"/>
          <w:lang w:val="nl-NL"/>
        </w:rPr>
      </w:pPr>
    </w:p>
    <w:p w:rsidR="00AC4A08" w:rsidRDefault="00AC4A08" w:rsidP="00C21366">
      <w:pPr>
        <w:ind w:left="720"/>
        <w:rPr>
          <w:rFonts w:cs="Tahoma"/>
          <w:lang w:val="nl-NL"/>
        </w:rPr>
      </w:pPr>
    </w:p>
    <w:p w:rsidR="00AC4A08" w:rsidRPr="00946F7D" w:rsidRDefault="00AC4A08" w:rsidP="00C21366">
      <w:pPr>
        <w:ind w:left="720"/>
        <w:rPr>
          <w:rFonts w:cs="Tahoma"/>
          <w:lang w:val="nl-NL"/>
        </w:rPr>
      </w:pPr>
    </w:p>
    <w:p w:rsidR="00C21366" w:rsidRPr="00946F7D" w:rsidRDefault="00C21366" w:rsidP="00C21366">
      <w:pPr>
        <w:ind w:left="720"/>
        <w:rPr>
          <w:rFonts w:cs="Tahoma"/>
          <w:lang w:val="nl-NL"/>
        </w:rPr>
      </w:pPr>
      <w:r w:rsidRPr="00946F7D">
        <w:rPr>
          <w:rFonts w:cs="Tahoma"/>
          <w:szCs w:val="18"/>
          <w:u w:val="single"/>
          <w:lang w:val="nl-NL"/>
        </w:rPr>
        <w:t>Software Assurance-uitzondering</w:t>
      </w:r>
    </w:p>
    <w:p w:rsidR="00C21366" w:rsidRPr="00946F7D" w:rsidRDefault="00C21366" w:rsidP="0084240E">
      <w:pPr>
        <w:ind w:left="720"/>
        <w:rPr>
          <w:rFonts w:cs="Tahoma"/>
          <w:lang w:val="nl-NL"/>
        </w:rPr>
      </w:pPr>
      <w:r w:rsidRPr="00946F7D">
        <w:rPr>
          <w:rFonts w:cs="Tahoma"/>
          <w:szCs w:val="18"/>
          <w:lang w:val="nl-NL"/>
        </w:rPr>
        <w:t>Klanten die huurrechtlicenties aanschaffen, hebben geen recht op Software Assurance voor dezelfde onderliggende softwarelicenties. Gebruikers die apparaten huren/leasen en gebruiken waaraan huurrechtlicenties zijn toegewezen, kunnen echter in het kader van hun eigen Volume Licensing-overeenkomst Upgrades of Upgrade en Software Assurance aanschaffen voor de onderliggende softwarelicenties, onder voorbehoud van de voorwaarden van die overeenkomst betreffende de aanschaf</w:t>
      </w:r>
      <w:r w:rsidR="0084240E">
        <w:rPr>
          <w:rFonts w:cs="Tahoma"/>
          <w:szCs w:val="18"/>
          <w:lang w:val="nl-NL"/>
        </w:rPr>
        <w:t> </w:t>
      </w:r>
      <w:r w:rsidRPr="00946F7D">
        <w:rPr>
          <w:rFonts w:cs="Tahoma"/>
          <w:szCs w:val="18"/>
          <w:lang w:val="nl-NL"/>
        </w:rPr>
        <w:t>van Upgrade en Software Assurance. Niettegenstaande eventuele tegengestelde bepalingen in de</w:t>
      </w:r>
      <w:r w:rsidR="0084240E">
        <w:rPr>
          <w:rFonts w:cs="Tahoma"/>
          <w:szCs w:val="18"/>
          <w:lang w:val="nl-NL"/>
        </w:rPr>
        <w:t> </w:t>
      </w:r>
      <w:r w:rsidRPr="00946F7D">
        <w:rPr>
          <w:rFonts w:cs="Tahoma"/>
          <w:szCs w:val="18"/>
          <w:lang w:val="nl-NL"/>
        </w:rPr>
        <w:t xml:space="preserve">betreffende overeenkomst van de klant met betrekking tot de verwerving van eeuwigdurende rechten vervalt het gebruiksrecht voor de software onder deze dekking op het moment dat de corresponderende huurrechtlicenties vervallen. </w:t>
      </w:r>
    </w:p>
    <w:p w:rsidR="00C21366" w:rsidRPr="00946F7D" w:rsidRDefault="00C21366" w:rsidP="00AC4A08">
      <w:pPr>
        <w:rPr>
          <w:rFonts w:cs="Tahoma"/>
          <w:lang w:val="nl-NL"/>
        </w:rPr>
      </w:pPr>
    </w:p>
    <w:bookmarkEnd w:id="1139"/>
    <w:bookmarkEnd w:id="1140"/>
    <w:bookmarkEnd w:id="1141"/>
    <w:p w:rsidR="00C21366" w:rsidRDefault="00C21366" w:rsidP="00AC4A08">
      <w:pPr>
        <w:tabs>
          <w:tab w:val="left" w:pos="1440"/>
        </w:tabs>
        <w:contextualSpacing/>
        <w:rPr>
          <w:rFonts w:cs="Tahoma"/>
          <w:lang w:val="nl-NL"/>
        </w:rPr>
      </w:pPr>
    </w:p>
    <w:p w:rsidR="00C21366" w:rsidRPr="00946F7D" w:rsidRDefault="00C21366" w:rsidP="00C21366">
      <w:pPr>
        <w:pStyle w:val="Heading2"/>
        <w:ind w:hanging="720"/>
        <w:rPr>
          <w:rFonts w:ascii="Tahoma" w:hAnsi="Tahoma" w:cs="Tahoma"/>
          <w:lang w:val="nl-NL"/>
        </w:rPr>
      </w:pPr>
      <w:bookmarkStart w:id="1142" w:name="_98_Windows_Multipoint"/>
      <w:bookmarkStart w:id="1143" w:name="_98Windows_Intune_Add-on"/>
      <w:bookmarkStart w:id="1144" w:name="_97_Windows_Intune"/>
      <w:bookmarkStart w:id="1145" w:name="_33_Windows_Intune"/>
      <w:bookmarkStart w:id="1146" w:name="_34_Windows_Intune"/>
      <w:bookmarkStart w:id="1147" w:name="Srv_110WindowsIntuneAddOn"/>
      <w:bookmarkStart w:id="1148" w:name="_Toc336338366"/>
      <w:bookmarkStart w:id="1149" w:name="_Toc368299927"/>
      <w:bookmarkStart w:id="1150" w:name="Srv_104WindowsIntuneAddOn"/>
      <w:bookmarkEnd w:id="1142"/>
      <w:bookmarkEnd w:id="1143"/>
      <w:bookmarkEnd w:id="1144"/>
      <w:bookmarkEnd w:id="1145"/>
      <w:bookmarkEnd w:id="1146"/>
      <w:r w:rsidRPr="00946F7D">
        <w:rPr>
          <w:rFonts w:ascii="Tahoma" w:hAnsi="Tahoma" w:cs="Tahoma"/>
          <w:caps/>
          <w:color w:val="EE6000"/>
          <w:sz w:val="22"/>
          <w:szCs w:val="18"/>
          <w:vertAlign w:val="superscript"/>
          <w:lang w:val="nl-NL"/>
        </w:rPr>
        <w:t>34</w:t>
      </w:r>
      <w:r w:rsidRPr="0084240E">
        <w:rPr>
          <w:rFonts w:ascii="Tahoma" w:hAnsi="Tahoma" w:cs="Tahoma"/>
          <w:caps/>
          <w:color w:val="EE6000"/>
          <w:sz w:val="22"/>
          <w:szCs w:val="18"/>
          <w:lang w:val="nl-NL"/>
        </w:rPr>
        <w:t xml:space="preserve"> </w:t>
      </w:r>
      <w:r w:rsidRPr="00946F7D">
        <w:rPr>
          <w:rFonts w:ascii="Tahoma" w:hAnsi="Tahoma" w:cs="Tahoma"/>
          <w:color w:val="EE6000"/>
          <w:sz w:val="22"/>
          <w:szCs w:val="18"/>
          <w:lang w:val="nl-NL"/>
        </w:rPr>
        <w:t>Windows Intune Add-on</w:t>
      </w:r>
      <w:bookmarkEnd w:id="1147"/>
      <w:bookmarkEnd w:id="1148"/>
      <w:r w:rsidRPr="00946F7D">
        <w:rPr>
          <w:rFonts w:ascii="Tahoma" w:hAnsi="Tahoma" w:cs="Tahoma"/>
          <w:color w:val="EE6000"/>
          <w:sz w:val="22"/>
          <w:szCs w:val="18"/>
          <w:lang w:val="nl-NL"/>
        </w:rPr>
        <w:t xml:space="preserve"> (per Apparaat)</w:t>
      </w:r>
      <w:bookmarkEnd w:id="1149"/>
    </w:p>
    <w:bookmarkEnd w:id="1150"/>
    <w:p w:rsidR="00C21366" w:rsidRPr="00946F7D" w:rsidRDefault="00C21366" w:rsidP="00C21366">
      <w:pPr>
        <w:ind w:left="720"/>
        <w:rPr>
          <w:rFonts w:cs="Tahoma"/>
          <w:lang w:val="nl-NL"/>
        </w:rPr>
      </w:pPr>
    </w:p>
    <w:p w:rsidR="00C21366" w:rsidRPr="00946F7D" w:rsidRDefault="00C21366" w:rsidP="00C21366">
      <w:pPr>
        <w:ind w:left="720"/>
        <w:rPr>
          <w:rFonts w:cs="Tahoma"/>
          <w:lang w:val="nl-NL"/>
        </w:rPr>
      </w:pPr>
      <w:r w:rsidRPr="00946F7D">
        <w:rPr>
          <w:rFonts w:cs="Tahoma"/>
          <w:lang w:val="nl-NL"/>
        </w:rPr>
        <w:t xml:space="preserve">Enterprise-klanten die de Add-on-licentie voor Windows Intune (per Apparaat) willen aanschaffen, moeten daarvoor eerst actieve Windows Software Assurance of een actieve licentie voor Windows Virtual Desktop Access (Windows VDA) hebben verkregen en overgedragen op de desktop waarvoor ze de licentie voor Windows Intune Add-on-licentie aanschaffen. Add-on-licenties voor Windows Intune (per Apparaat) moeten worden aangeschaft op grond van dezelfde enrollment als de corresponderende Software Assurance dekking of Windows VDA-licentie. </w:t>
      </w:r>
    </w:p>
    <w:p w:rsidR="00C21366" w:rsidRPr="00946F7D" w:rsidRDefault="00C21366" w:rsidP="00C21366">
      <w:pPr>
        <w:ind w:left="720"/>
        <w:rPr>
          <w:rFonts w:cs="Tahoma"/>
          <w:lang w:val="nl-NL"/>
        </w:rPr>
      </w:pPr>
    </w:p>
    <w:p w:rsidR="00C21366" w:rsidRPr="00946F7D" w:rsidRDefault="00C21366" w:rsidP="00C21366">
      <w:pPr>
        <w:spacing w:after="60"/>
        <w:ind w:left="720"/>
        <w:rPr>
          <w:rFonts w:cs="Tahoma"/>
          <w:lang w:val="nl-NL"/>
        </w:rPr>
      </w:pPr>
      <w:r w:rsidRPr="00946F7D">
        <w:rPr>
          <w:rFonts w:cs="Tahoma"/>
          <w:b/>
          <w:lang w:val="nl-NL"/>
        </w:rPr>
        <w:t>Licenties opnieuw aanwijzen</w:t>
      </w:r>
    </w:p>
    <w:p w:rsidR="00C21366" w:rsidRPr="00946F7D" w:rsidRDefault="00C21366" w:rsidP="00C21366">
      <w:pPr>
        <w:ind w:left="720"/>
        <w:rPr>
          <w:rFonts w:cs="Tahoma"/>
          <w:lang w:val="nl-NL"/>
        </w:rPr>
      </w:pPr>
      <w:r w:rsidRPr="00946F7D">
        <w:rPr>
          <w:rFonts w:cs="Tahoma"/>
          <w:lang w:val="nl-NL"/>
        </w:rPr>
        <w:t xml:space="preserve">Klanten mogen Add-on-licenties voor Windows Intune (per Apparaat) opnieuw aanwijzen, maar niet op korte termijn (d.w.z. niet binnen 90 dagen na de laatste toewijzing). Klanten mogen een Add-on-licentie voor Windows Intune (per Apparaat) eerder opnieuw aanwijzen als ze het bestaande gelicentieerde apparaat buiten bedrijf stellen in verband met een permanente hardwarestoring. Het apparaat waarvoor een Add-on-licentie voor Windows Intune (per Apparaat) opnieuw wordt aangewezen, moet beschikken over actieve Windows Software Assurance of een actieve licentie voor Windows VDA, verkregen op grond van dezelfde enrollment als de Add-on-licentie voor Windows Intune (per Apparaat). </w:t>
      </w:r>
    </w:p>
    <w:p w:rsidR="00C21366" w:rsidRPr="00946F7D" w:rsidRDefault="00C21366" w:rsidP="00C21366">
      <w:pPr>
        <w:pStyle w:val="Heading2"/>
        <w:ind w:left="0"/>
        <w:rPr>
          <w:rFonts w:ascii="Tahoma" w:hAnsi="Tahoma" w:cs="Tahoma"/>
          <w:lang w:val="nl-NL"/>
        </w:rPr>
      </w:pPr>
      <w:r w:rsidRPr="00946F7D">
        <w:rPr>
          <w:rFonts w:ascii="Tahoma" w:hAnsi="Tahoma" w:cs="Tahoma"/>
          <w:sz w:val="28"/>
          <w:lang w:val="nl-NL"/>
        </w:rPr>
        <w:br w:type="page"/>
      </w:r>
      <w:bookmarkStart w:id="1151" w:name="_Toc336338287"/>
      <w:bookmarkStart w:id="1152" w:name="_Toc368299928"/>
      <w:r w:rsidRPr="00946F7D">
        <w:rPr>
          <w:rFonts w:ascii="Tahoma" w:hAnsi="Tahoma" w:cs="Tahoma"/>
          <w:sz w:val="28"/>
          <w:lang w:val="nl-NL"/>
        </w:rPr>
        <w:lastRenderedPageBreak/>
        <w:t>Productgroep Servers</w:t>
      </w:r>
      <w:bookmarkEnd w:id="1151"/>
      <w:bookmarkEnd w:id="1152"/>
    </w:p>
    <w:p w:rsidR="00C21366" w:rsidRPr="00946F7D" w:rsidRDefault="00C21366" w:rsidP="00C21366">
      <w:pPr>
        <w:pStyle w:val="EndnoteText"/>
        <w:rPr>
          <w:rFonts w:ascii="Tahoma" w:hAnsi="Tahoma" w:cs="Tahoma"/>
          <w:lang w:val="nl-NL"/>
        </w:rPr>
      </w:pPr>
    </w:p>
    <w:p w:rsidR="00C21366" w:rsidRPr="00946F7D" w:rsidRDefault="00C21366" w:rsidP="00C21366">
      <w:pPr>
        <w:pStyle w:val="EndnoteText"/>
        <w:rPr>
          <w:rFonts w:ascii="Tahoma" w:hAnsi="Tahoma" w:cs="Tahoma"/>
          <w:lang w:val="nl-NL"/>
        </w:rPr>
      </w:pPr>
      <w:bookmarkStart w:id="1153" w:name="Srv_25BingMapsandAddons"/>
    </w:p>
    <w:p w:rsidR="00C21366" w:rsidRPr="00946F7D" w:rsidRDefault="00C21366" w:rsidP="0084240E">
      <w:pPr>
        <w:pStyle w:val="Heading2"/>
        <w:ind w:left="225" w:hanging="225"/>
        <w:rPr>
          <w:rFonts w:ascii="Tahoma" w:hAnsi="Tahoma" w:cs="Tahoma"/>
          <w:lang w:val="nl-NL"/>
        </w:rPr>
      </w:pPr>
      <w:bookmarkStart w:id="1154" w:name="_34_Bing_Maps"/>
      <w:bookmarkStart w:id="1155" w:name="_35_Aanvullende_licentie"/>
      <w:bookmarkStart w:id="1156" w:name="Srv_27BingMapsSvrandContentPack"/>
      <w:bookmarkStart w:id="1157" w:name="_Toc336338288"/>
      <w:bookmarkStart w:id="1158" w:name="_Toc368299929"/>
      <w:bookmarkEnd w:id="1154"/>
      <w:bookmarkEnd w:id="1155"/>
      <w:r w:rsidRPr="00946F7D">
        <w:rPr>
          <w:rFonts w:ascii="Tahoma" w:hAnsi="Tahoma" w:cs="Tahoma"/>
          <w:caps/>
          <w:color w:val="EE6000"/>
          <w:sz w:val="22"/>
          <w:vertAlign w:val="superscript"/>
          <w:lang w:val="nl-NL"/>
        </w:rPr>
        <w:t>35</w:t>
      </w:r>
      <w:r w:rsidRPr="00946F7D">
        <w:rPr>
          <w:rFonts w:ascii="Tahoma" w:hAnsi="Tahoma" w:cs="Tahoma"/>
          <w:color w:val="EE6000"/>
          <w:sz w:val="22"/>
          <w:lang w:val="nl-NL"/>
        </w:rPr>
        <w:t xml:space="preserve"> Aanvullende licentie voor Bing Maps Public Website Usage en Aanvullende SL voor Bing Maps Internal Website Usage</w:t>
      </w:r>
      <w:bookmarkEnd w:id="1156"/>
      <w:bookmarkEnd w:id="1157"/>
      <w:bookmarkEnd w:id="1158"/>
    </w:p>
    <w:p w:rsidR="00C21366" w:rsidRPr="00AC4A08" w:rsidRDefault="00C21366" w:rsidP="00C21366">
      <w:pPr>
        <w:pStyle w:val="NormalWeb"/>
        <w:spacing w:before="0" w:beforeAutospacing="0" w:after="0" w:afterAutospacing="0"/>
        <w:ind w:left="720"/>
        <w:rPr>
          <w:rFonts w:ascii="Tahoma" w:hAnsi="Tahoma" w:cs="Tahoma"/>
          <w:sz w:val="18"/>
          <w:szCs w:val="18"/>
          <w:lang w:val="nl-NL"/>
        </w:rPr>
      </w:pPr>
    </w:p>
    <w:p w:rsidR="00C21366" w:rsidRPr="00946F7D" w:rsidRDefault="00C21366" w:rsidP="0084240E">
      <w:pPr>
        <w:pStyle w:val="NormalWeb"/>
        <w:spacing w:before="0" w:beforeAutospacing="0" w:after="0" w:afterAutospacing="0"/>
        <w:ind w:left="720"/>
        <w:rPr>
          <w:rFonts w:ascii="Tahoma" w:hAnsi="Tahoma" w:cs="Tahoma"/>
          <w:lang w:val="nl-NL"/>
        </w:rPr>
      </w:pPr>
      <w:r w:rsidRPr="00946F7D">
        <w:rPr>
          <w:rFonts w:ascii="Tahoma" w:hAnsi="Tahoma" w:cs="Tahoma"/>
          <w:sz w:val="18"/>
          <w:szCs w:val="18"/>
          <w:lang w:val="nl-NL"/>
        </w:rPr>
        <w:t>Elke Aanvullende licentie voor gebruik van Bing Maps op openbare websites en Aanvullende SL voor gebruik</w:t>
      </w:r>
      <w:r w:rsidR="0084240E">
        <w:rPr>
          <w:rFonts w:ascii="Tahoma" w:hAnsi="Tahoma" w:cs="Tahoma"/>
          <w:sz w:val="18"/>
          <w:szCs w:val="18"/>
          <w:lang w:val="nl-NL"/>
        </w:rPr>
        <w:t> </w:t>
      </w:r>
      <w:r w:rsidRPr="00946F7D">
        <w:rPr>
          <w:rFonts w:ascii="Tahoma" w:hAnsi="Tahoma" w:cs="Tahoma"/>
          <w:sz w:val="18"/>
          <w:szCs w:val="18"/>
          <w:lang w:val="nl-NL"/>
        </w:rPr>
        <w:t xml:space="preserve">van Bing Maps op interne websites bestaat uit een variabel aantal Factureerbare transacties (in dit document gedefinieerd) Onder “Factureerbare Transacties” wordt het volgende verstaan (met alle termen met hoofdletter zoals is gedefinieerd in de SDK's van het Bing Maps-platform of de gebruiksvoorwaarden van de Bing Maps Platform API's): (a) methoden voor internetdiensten, inclusief maar niet beperkt tot, Imagery, Route, Geocode, Spatial en Search in de Diensten; (b) een sessie in de Bing Maps AJAX Control API, Bing Maps Windows Presentation Foundation API Beta, of Bing Maps Silverlight Control API, waarbij een sessie begint met het laden van de genoemde methoden in de browser van de gebruiker en alle sessies bevat totdat de browser wordt afgesloten of de gebruiker naar een andere pagina gaat; en (c) alle nieuwe functionaliteiten van Diensten die een Factureerbare Transactie vormen zoals is beschreven in de SDK's. </w:t>
      </w:r>
    </w:p>
    <w:p w:rsidR="00C21366" w:rsidRPr="00946F7D" w:rsidRDefault="00C21366" w:rsidP="00C21366">
      <w:pPr>
        <w:ind w:left="720"/>
        <w:rPr>
          <w:rFonts w:cs="Tahoma"/>
          <w:lang w:val="nl-NL"/>
        </w:rPr>
      </w:pPr>
    </w:p>
    <w:p w:rsidR="00C21366" w:rsidRPr="00946F7D" w:rsidRDefault="00C21366" w:rsidP="00C21366">
      <w:pPr>
        <w:ind w:left="720"/>
        <w:rPr>
          <w:rFonts w:cs="Tahoma"/>
          <w:lang w:val="nl-NL"/>
        </w:rPr>
      </w:pPr>
      <w:r w:rsidRPr="00946F7D">
        <w:rPr>
          <w:rFonts w:cs="Tahoma"/>
          <w:szCs w:val="18"/>
          <w:lang w:val="nl-NL"/>
        </w:rPr>
        <w:t>Klanten mogen meerdere Aanvullende licenties voor Bing Maps Public Website Usage en Aanvullende SL's voor Bing Maps Internal Website Usage aankopen, zodat ze meer Factureerbare Transacties per maand aankopen, met uitzondering van Aanvullende SL voor Bing Maps Platinum, die slechts eenmaal mag worden aangekocht. Ongebruikte maandelijkse Factureerbare Transacties kunnen tot aan de datum van afloop van de enrollment worden doorgeschoven naar de volgende maand. Op de datum van het aflopen van de enrollment vervallen alle ongebruikte Factureerbare Transacties die zijn aangekocht. Klanten mogen het aantal Factureerbare Transacties overschrijden dat in een maand is aangekocht, op voorwaarde dat het totaalaantal Factureerbare Transacties niet het aantal Factureerbare Transacties gedurende de looptijd van de enrollment overschrijdt. Als een klant binnen 30 dagen na kennisgeving van Microsoft het totaalaantal aangekochte Factureerbare Transacties overschrijdt, moet de klant extra Aanvullende licenties voor gebruik van Bing Maps op openbare websites of Aanvullende SL's voor gebruik van Bing Maps op interne websites aankopen voor dekking van het overschreden aantal Factureerbare Transacties en geschatte toekomstige Factureerbare Transacties voor de resterende looptijd van de enrollment. Wanneer dit niet wordt gedaan, mag Microsoft toegang van de klant tot Bing Maps beëindigen.</w:t>
      </w:r>
    </w:p>
    <w:p w:rsidR="00C21366" w:rsidRPr="00946F7D" w:rsidRDefault="00C21366" w:rsidP="00C21366">
      <w:pPr>
        <w:ind w:left="720"/>
        <w:rPr>
          <w:rFonts w:cs="Tahoma"/>
          <w:lang w:val="nl-NL"/>
        </w:rPr>
      </w:pPr>
    </w:p>
    <w:p w:rsidR="00C21366" w:rsidRPr="00946F7D" w:rsidRDefault="00C21366" w:rsidP="00C21366">
      <w:pPr>
        <w:spacing w:after="60"/>
        <w:ind w:left="720"/>
        <w:rPr>
          <w:rFonts w:cs="Tahoma"/>
          <w:lang w:val="nl-NL"/>
        </w:rPr>
      </w:pPr>
      <w:r w:rsidRPr="00946F7D">
        <w:rPr>
          <w:rFonts w:cs="Tahoma"/>
          <w:b/>
          <w:color w:val="000000" w:themeColor="text1"/>
          <w:szCs w:val="18"/>
          <w:lang w:val="nl-NL"/>
        </w:rPr>
        <w:t>Aanvullende SL voor Bing Maps Platinum</w:t>
      </w:r>
    </w:p>
    <w:p w:rsidR="00C21366" w:rsidRPr="00946F7D" w:rsidRDefault="00C21366" w:rsidP="00C21366">
      <w:pPr>
        <w:pStyle w:val="NormalWeb"/>
        <w:spacing w:before="0" w:beforeAutospacing="0" w:after="0" w:afterAutospacing="0"/>
        <w:ind w:left="720"/>
        <w:rPr>
          <w:rFonts w:ascii="Tahoma" w:hAnsi="Tahoma" w:cs="Tahoma"/>
          <w:lang w:val="nl-NL"/>
        </w:rPr>
      </w:pPr>
      <w:r w:rsidRPr="00946F7D">
        <w:rPr>
          <w:rFonts w:ascii="Tahoma" w:hAnsi="Tahoma" w:cs="Tahoma"/>
          <w:sz w:val="18"/>
          <w:szCs w:val="18"/>
          <w:lang w:val="nl-NL"/>
        </w:rPr>
        <w:t>De Aanvullende SL voor Bing Maps Platinum heeft een gebruikscapaciteit van 400 miljoen Factureerbare Transacties per jaar. Als een klant binnen 60 dagen na kennisgeving van Microsoft de gebruikscapaciteit van 400 miljoen Factureerbare Transacties overschrijdt, moet de klant extra Aanvullende licenties voor gebruik van Bing Maps op openbare websites of Aanvullende SL's voor gebruik van Bing Maps op interne websites aankopen voor dekking van het overschreden aantal Factureerbare Transacties en geschatte toekomstige Factureerbare Transacties voor de resterende looptijd van de enrollment. Wanneer dit niet wordt gedaan, mag Microsoft toegang van de klant tot Bing Maps beëindigen.</w:t>
      </w:r>
    </w:p>
    <w:p w:rsidR="00C21366" w:rsidRPr="00AC4A08" w:rsidRDefault="00C21366" w:rsidP="00C21366">
      <w:pPr>
        <w:pStyle w:val="NormalWeb"/>
        <w:spacing w:before="0" w:beforeAutospacing="0" w:after="0" w:afterAutospacing="0"/>
        <w:ind w:left="720"/>
        <w:rPr>
          <w:rFonts w:ascii="Tahoma" w:hAnsi="Tahoma" w:cs="Tahoma"/>
          <w:sz w:val="18"/>
          <w:szCs w:val="18"/>
          <w:lang w:val="nl-NL"/>
        </w:rPr>
      </w:pPr>
    </w:p>
    <w:p w:rsidR="00C21366" w:rsidRPr="00946F7D" w:rsidRDefault="00C21366" w:rsidP="00C21366">
      <w:pPr>
        <w:spacing w:after="60"/>
        <w:ind w:left="720"/>
        <w:rPr>
          <w:rFonts w:cs="Tahoma"/>
          <w:lang w:val="nl-NL"/>
        </w:rPr>
      </w:pPr>
      <w:r w:rsidRPr="00946F7D">
        <w:rPr>
          <w:rFonts w:cs="Tahoma"/>
          <w:b/>
          <w:color w:val="000000" w:themeColor="text1"/>
          <w:szCs w:val="18"/>
          <w:lang w:val="nl-NL"/>
        </w:rPr>
        <w:t>Klantenondersteuning voor Bing Maps</w:t>
      </w:r>
    </w:p>
    <w:p w:rsidR="00C21366" w:rsidRPr="00946F7D" w:rsidRDefault="00C21366" w:rsidP="00C21366">
      <w:pPr>
        <w:pStyle w:val="NormalWeb"/>
        <w:spacing w:before="0" w:beforeAutospacing="0" w:after="0" w:afterAutospacing="0"/>
        <w:ind w:left="720"/>
        <w:rPr>
          <w:rFonts w:ascii="Tahoma" w:hAnsi="Tahoma" w:cs="Tahoma"/>
          <w:lang w:val="nl-NL"/>
        </w:rPr>
      </w:pPr>
      <w:r w:rsidRPr="00946F7D">
        <w:rPr>
          <w:rFonts w:ascii="Tahoma" w:hAnsi="Tahoma" w:cs="Tahoma"/>
          <w:sz w:val="18"/>
          <w:szCs w:val="18"/>
          <w:lang w:val="nl-NL"/>
        </w:rPr>
        <w:t>Klantenondersteuning voor Bing Maps is beschikbaar voor alle klanten die Bing Maps aankopen.</w:t>
      </w:r>
    </w:p>
    <w:p w:rsidR="00C21366" w:rsidRPr="00AC4A08" w:rsidRDefault="00C21366" w:rsidP="00C21366">
      <w:pPr>
        <w:pStyle w:val="NormalWeb"/>
        <w:spacing w:before="0" w:beforeAutospacing="0" w:after="0" w:afterAutospacing="0"/>
        <w:ind w:left="720"/>
        <w:rPr>
          <w:rFonts w:ascii="Tahoma" w:hAnsi="Tahoma" w:cs="Tahoma"/>
          <w:sz w:val="18"/>
          <w:szCs w:val="18"/>
          <w:lang w:val="nl-NL"/>
        </w:rPr>
      </w:pPr>
    </w:p>
    <w:p w:rsidR="00C21366" w:rsidRPr="00946F7D" w:rsidRDefault="00C21366" w:rsidP="00C21366">
      <w:pPr>
        <w:spacing w:after="60"/>
        <w:ind w:left="720"/>
        <w:rPr>
          <w:rFonts w:cs="Tahoma"/>
          <w:lang w:val="nl-NL"/>
        </w:rPr>
      </w:pPr>
      <w:r w:rsidRPr="00946F7D">
        <w:rPr>
          <w:rFonts w:cs="Tahoma"/>
          <w:b/>
          <w:bCs/>
          <w:color w:val="000000"/>
          <w:szCs w:val="18"/>
          <w:lang w:val="nl-NL"/>
        </w:rPr>
        <w:t>Klantenondersteuning voor Bing Maps houdt onder meer in:</w:t>
      </w:r>
    </w:p>
    <w:p w:rsidR="00C21366" w:rsidRPr="00946F7D" w:rsidRDefault="00C21366" w:rsidP="0084240E">
      <w:pPr>
        <w:ind w:left="720"/>
        <w:rPr>
          <w:rFonts w:cs="Tahoma"/>
          <w:lang w:val="nl-NL"/>
        </w:rPr>
      </w:pPr>
      <w:r w:rsidRPr="00946F7D">
        <w:rPr>
          <w:rFonts w:cs="Tahoma"/>
          <w:color w:val="000000"/>
          <w:szCs w:val="18"/>
          <w:lang w:val="nl-NL"/>
        </w:rPr>
        <w:t>Directe toegang tot het technische ondersteuningsteam van Bing Maps, via e-mail, telefoon en internet, gedurende de volgende kantooruren: 8.00 uur - 2.00 uur GMT, van maandag tot en met vrijdag, met uitzondering van nationale feestdagen in de VS. De klant heeft in noodgevallen buiten deze kantooruren ook</w:t>
      </w:r>
      <w:r w:rsidR="0084240E">
        <w:rPr>
          <w:rFonts w:cs="Tahoma"/>
          <w:color w:val="000000"/>
          <w:szCs w:val="18"/>
          <w:lang w:val="nl-NL"/>
        </w:rPr>
        <w:t> </w:t>
      </w:r>
      <w:r w:rsidRPr="00946F7D">
        <w:rPr>
          <w:rFonts w:cs="Tahoma"/>
          <w:color w:val="000000"/>
          <w:szCs w:val="18"/>
          <w:lang w:val="nl-NL"/>
        </w:rPr>
        <w:t>toegang (van 2.00 uur - 8.00 uur) tot het ondersteuningsteam (uitsluitend via het telefoonnummer hieronder). Alle andere problemen die buiten kantooruren worden gemeld, worden verschoven naar reguliere kantooruren. Er kan op de volgende manieren (of nieuwere varianten ervan) contact worden opgenomen met ondersteuningsteam:</w:t>
      </w:r>
    </w:p>
    <w:p w:rsidR="00C21366" w:rsidRDefault="00C21366" w:rsidP="00C21366">
      <w:pPr>
        <w:ind w:left="720"/>
        <w:rPr>
          <w:rFonts w:cs="Tahoma"/>
          <w:lang w:val="nl-NL"/>
        </w:rPr>
      </w:pPr>
    </w:p>
    <w:p w:rsidR="0084240E" w:rsidRDefault="0084240E" w:rsidP="00C21366">
      <w:pPr>
        <w:ind w:left="720"/>
        <w:rPr>
          <w:rFonts w:cs="Tahoma"/>
          <w:lang w:val="nl-NL"/>
        </w:rPr>
      </w:pPr>
    </w:p>
    <w:p w:rsidR="0084240E" w:rsidRDefault="0084240E" w:rsidP="00C21366">
      <w:pPr>
        <w:ind w:left="720"/>
        <w:rPr>
          <w:rFonts w:cs="Tahoma"/>
          <w:lang w:val="nl-NL"/>
        </w:rPr>
      </w:pPr>
    </w:p>
    <w:p w:rsidR="000B368D" w:rsidRPr="00946F7D" w:rsidRDefault="000B368D" w:rsidP="00C21366">
      <w:pPr>
        <w:ind w:left="720"/>
        <w:rPr>
          <w:rFonts w:cs="Tahoma"/>
          <w:lang w:val="nl-NL"/>
        </w:rPr>
      </w:pPr>
    </w:p>
    <w:p w:rsidR="00C21366" w:rsidRPr="00946F7D" w:rsidRDefault="00C21366" w:rsidP="00C21366">
      <w:pPr>
        <w:ind w:left="720"/>
        <w:rPr>
          <w:rFonts w:cs="Tahoma"/>
          <w:lang w:val="nl-NL"/>
        </w:rPr>
      </w:pPr>
      <w:r w:rsidRPr="00946F7D">
        <w:rPr>
          <w:rFonts w:cs="Tahoma"/>
          <w:color w:val="000000"/>
          <w:szCs w:val="18"/>
          <w:lang w:val="nl-NL"/>
        </w:rPr>
        <w:t>E-mail:</w:t>
      </w:r>
    </w:p>
    <w:p w:rsidR="00C21366" w:rsidRPr="00946F7D" w:rsidRDefault="00A500B3" w:rsidP="00C21366">
      <w:pPr>
        <w:ind w:left="720"/>
        <w:rPr>
          <w:rFonts w:cs="Tahoma"/>
          <w:lang w:val="nl-NL"/>
        </w:rPr>
      </w:pPr>
      <w:hyperlink r:id="rId44" w:history="1">
        <w:r w:rsidR="00C21366" w:rsidRPr="00946F7D">
          <w:rPr>
            <w:rStyle w:val="Hyperlink"/>
            <w:rFonts w:cs="Tahoma"/>
            <w:szCs w:val="18"/>
            <w:lang w:val="nl-NL"/>
          </w:rPr>
          <w:t>bmesupp@microsoft.com</w:t>
        </w:r>
      </w:hyperlink>
    </w:p>
    <w:p w:rsidR="00C21366" w:rsidRPr="00946F7D" w:rsidRDefault="00C21366" w:rsidP="00C21366">
      <w:pPr>
        <w:ind w:left="720"/>
        <w:rPr>
          <w:rFonts w:cs="Tahoma"/>
          <w:lang w:val="nl-NL"/>
        </w:rPr>
      </w:pPr>
    </w:p>
    <w:p w:rsidR="00C21366" w:rsidRPr="00946F7D" w:rsidRDefault="00C21366" w:rsidP="00C21366">
      <w:pPr>
        <w:ind w:left="720"/>
        <w:rPr>
          <w:rFonts w:cs="Tahoma"/>
          <w:lang w:val="nl-NL"/>
        </w:rPr>
      </w:pPr>
      <w:r w:rsidRPr="00946F7D">
        <w:rPr>
          <w:rFonts w:cs="Tahoma"/>
          <w:color w:val="000000"/>
          <w:szCs w:val="18"/>
          <w:lang w:val="nl-NL"/>
        </w:rPr>
        <w:t>Telefoonnummer:</w:t>
      </w:r>
    </w:p>
    <w:p w:rsidR="00C21366" w:rsidRPr="00946F7D" w:rsidRDefault="00C21366" w:rsidP="00C21366">
      <w:pPr>
        <w:ind w:left="720"/>
        <w:rPr>
          <w:rFonts w:cs="Tahoma"/>
          <w:lang w:val="nl-NL"/>
        </w:rPr>
      </w:pPr>
      <w:r w:rsidRPr="00946F7D">
        <w:rPr>
          <w:rFonts w:cs="Tahoma"/>
          <w:color w:val="000000"/>
          <w:szCs w:val="18"/>
          <w:lang w:val="nl-NL"/>
        </w:rPr>
        <w:t>+1 (800) 552-8872 (vanuit de VS en Canada)</w:t>
      </w:r>
    </w:p>
    <w:p w:rsidR="00C21366" w:rsidRPr="00946F7D" w:rsidRDefault="00C21366" w:rsidP="00C21366">
      <w:pPr>
        <w:ind w:left="720"/>
        <w:rPr>
          <w:rFonts w:cs="Tahoma"/>
          <w:lang w:val="nl-NL"/>
        </w:rPr>
      </w:pPr>
      <w:r w:rsidRPr="00946F7D">
        <w:rPr>
          <w:rFonts w:cs="Tahoma"/>
          <w:color w:val="000000"/>
          <w:szCs w:val="18"/>
          <w:lang w:val="nl-NL"/>
        </w:rPr>
        <w:t>+1 (425) 705-2737 (van buiten de VS en Canada)</w:t>
      </w:r>
    </w:p>
    <w:p w:rsidR="00C21366" w:rsidRPr="00946F7D" w:rsidRDefault="00C21366" w:rsidP="00C21366">
      <w:pPr>
        <w:ind w:left="720"/>
        <w:rPr>
          <w:rFonts w:cs="Tahoma"/>
          <w:lang w:val="nl-NL"/>
        </w:rPr>
      </w:pPr>
    </w:p>
    <w:p w:rsidR="00C21366" w:rsidRPr="00946F7D" w:rsidRDefault="00C21366" w:rsidP="00C21366">
      <w:pPr>
        <w:ind w:left="720"/>
        <w:rPr>
          <w:rFonts w:cs="Tahoma"/>
          <w:lang w:val="nl-NL"/>
        </w:rPr>
      </w:pPr>
      <w:r w:rsidRPr="00946F7D">
        <w:rPr>
          <w:rFonts w:cs="Tahoma"/>
          <w:color w:val="000000"/>
          <w:szCs w:val="18"/>
          <w:lang w:val="nl-NL"/>
        </w:rPr>
        <w:t>Webformulier</w:t>
      </w:r>
    </w:p>
    <w:p w:rsidR="00C21366" w:rsidRPr="00946F7D" w:rsidRDefault="00A500B3" w:rsidP="00C21366">
      <w:pPr>
        <w:ind w:left="720"/>
        <w:rPr>
          <w:rFonts w:cs="Tahoma"/>
          <w:lang w:val="nl-NL"/>
        </w:rPr>
      </w:pPr>
      <w:hyperlink r:id="rId45" w:history="1">
        <w:r w:rsidR="00C21366" w:rsidRPr="00946F7D">
          <w:rPr>
            <w:rStyle w:val="Hyperlink"/>
            <w:rFonts w:cs="Tahoma"/>
            <w:szCs w:val="18"/>
            <w:lang w:val="nl-NL"/>
          </w:rPr>
          <w:t>https://support.microsoft.com/oas/default.aspx?prid=13766&amp;st=1</w:t>
        </w:r>
      </w:hyperlink>
    </w:p>
    <w:p w:rsidR="00C21366" w:rsidRPr="00946F7D" w:rsidRDefault="00C21366" w:rsidP="00C21366">
      <w:pPr>
        <w:ind w:left="720"/>
        <w:rPr>
          <w:rFonts w:cs="Tahoma"/>
          <w:lang w:val="nl-NL"/>
        </w:rPr>
      </w:pPr>
    </w:p>
    <w:p w:rsidR="00C21366" w:rsidRPr="00946F7D" w:rsidRDefault="00C21366" w:rsidP="00C21366">
      <w:pPr>
        <w:ind w:left="720"/>
        <w:rPr>
          <w:rFonts w:cs="Tahoma"/>
          <w:lang w:val="nl-NL"/>
        </w:rPr>
      </w:pPr>
      <w:r w:rsidRPr="00946F7D">
        <w:rPr>
          <w:rFonts w:cs="Tahoma"/>
          <w:b/>
          <w:bCs/>
          <w:color w:val="000000"/>
          <w:szCs w:val="18"/>
          <w:lang w:val="nl-NL"/>
        </w:rPr>
        <w:t>Prioriteit</w:t>
      </w:r>
      <w:r w:rsidRPr="00946F7D">
        <w:rPr>
          <w:rFonts w:cs="Tahoma"/>
          <w:color w:val="000000"/>
          <w:szCs w:val="18"/>
          <w:lang w:val="nl-NL"/>
        </w:rPr>
        <w:t>. Voor alle aanvragen voor klantenondersteuning voor Bing Maps die het Ondersteuningsteam krijgt, wordt een Probleemniveau A, B, C of D toegewezen zoals wordt beschreven in de grafiek met Probleemniveaus en Beoogde Reactietijden hieronder. Een Support Engineer bepaalt de definitieve toewijzing van het probleemniveau overeenkomstig de Beschrijving van Problemen met Diensten in de onderstaande grafiek.</w:t>
      </w:r>
    </w:p>
    <w:p w:rsidR="00C21366" w:rsidRPr="00946F7D" w:rsidRDefault="00C21366" w:rsidP="00C21366">
      <w:pPr>
        <w:ind w:left="720"/>
        <w:rPr>
          <w:rFonts w:cs="Tahoma"/>
          <w:lang w:val="nl-NL"/>
        </w:rPr>
      </w:pPr>
      <w:r w:rsidRPr="00946F7D">
        <w:rPr>
          <w:rFonts w:cs="Tahoma"/>
          <w:b/>
          <w:bCs/>
          <w:color w:val="000000"/>
          <w:szCs w:val="18"/>
          <w:lang w:val="nl-NL"/>
        </w:rPr>
        <w:t xml:space="preserve">Probleemniveaus en Beoogde Reactietijden tijdens reguliere kantoortijden: </w:t>
      </w:r>
    </w:p>
    <w:p w:rsidR="00C21366" w:rsidRPr="00946F7D" w:rsidRDefault="00C21366" w:rsidP="00C21366">
      <w:pPr>
        <w:ind w:left="720"/>
        <w:rPr>
          <w:rFonts w:cs="Tahoma"/>
          <w:lang w:val="nl-NL"/>
        </w:rPr>
      </w:pPr>
    </w:p>
    <w:p w:rsidR="00C21366" w:rsidRPr="00946F7D" w:rsidRDefault="00C21366" w:rsidP="00C21366">
      <w:pPr>
        <w:ind w:left="720"/>
        <w:rPr>
          <w:rFonts w:cs="Tahoma"/>
          <w:lang w:val="nl-NL"/>
        </w:rPr>
      </w:pPr>
    </w:p>
    <w:tbl>
      <w:tblPr>
        <w:tblW w:w="9225" w:type="dxa"/>
        <w:tblInd w:w="738" w:type="dxa"/>
        <w:tblCellMar>
          <w:left w:w="0" w:type="dxa"/>
          <w:right w:w="0" w:type="dxa"/>
        </w:tblCellMar>
        <w:tblLook w:val="04A0" w:firstRow="1" w:lastRow="0" w:firstColumn="1" w:lastColumn="0" w:noHBand="0" w:noVBand="1"/>
      </w:tblPr>
      <w:tblGrid>
        <w:gridCol w:w="1681"/>
        <w:gridCol w:w="1469"/>
        <w:gridCol w:w="6075"/>
      </w:tblGrid>
      <w:tr w:rsidR="00C21366" w:rsidRPr="00D6097F" w:rsidTr="0084240E">
        <w:trPr>
          <w:trHeight w:val="549"/>
        </w:trPr>
        <w:tc>
          <w:tcPr>
            <w:tcW w:w="1681" w:type="dxa"/>
            <w:tcBorders>
              <w:top w:val="single" w:sz="8" w:space="0" w:color="auto"/>
              <w:left w:val="single" w:sz="8" w:space="0" w:color="auto"/>
              <w:bottom w:val="single" w:sz="8" w:space="0" w:color="auto"/>
              <w:right w:val="single" w:sz="8" w:space="0" w:color="auto"/>
            </w:tcBorders>
            <w:shd w:val="clear" w:color="auto" w:fill="E0E0E0"/>
            <w:tcMar>
              <w:top w:w="0" w:type="dxa"/>
              <w:left w:w="108" w:type="dxa"/>
              <w:bottom w:w="0" w:type="dxa"/>
              <w:right w:w="108" w:type="dxa"/>
            </w:tcMar>
            <w:vAlign w:val="center"/>
            <w:hideMark/>
          </w:tcPr>
          <w:p w:rsidR="00C21366" w:rsidRPr="00FC0C73" w:rsidRDefault="00C21366" w:rsidP="00111C93">
            <w:pPr>
              <w:rPr>
                <w:rFonts w:cs="Tahoma"/>
                <w:color w:val="000000"/>
                <w:szCs w:val="18"/>
              </w:rPr>
            </w:pPr>
            <w:r w:rsidRPr="00FC0C73">
              <w:rPr>
                <w:rFonts w:cs="Tahoma"/>
                <w:b/>
                <w:bCs/>
                <w:color w:val="000000"/>
                <w:szCs w:val="18"/>
              </w:rPr>
              <w:t>Probleemniveau</w:t>
            </w:r>
          </w:p>
        </w:tc>
        <w:tc>
          <w:tcPr>
            <w:tcW w:w="1469"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C21366" w:rsidRPr="00FC0C73" w:rsidRDefault="00C21366" w:rsidP="00111C93">
            <w:pPr>
              <w:rPr>
                <w:rFonts w:cs="Tahoma"/>
                <w:color w:val="000000"/>
                <w:szCs w:val="18"/>
              </w:rPr>
            </w:pPr>
            <w:r w:rsidRPr="00FC0C73">
              <w:rPr>
                <w:rFonts w:cs="Tahoma"/>
                <w:b/>
                <w:bCs/>
                <w:color w:val="000000"/>
                <w:szCs w:val="18"/>
              </w:rPr>
              <w:t>Beoogde Reactietijd</w:t>
            </w:r>
          </w:p>
        </w:tc>
        <w:tc>
          <w:tcPr>
            <w:tcW w:w="6075"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C21366" w:rsidRPr="00946F7D" w:rsidRDefault="00C21366" w:rsidP="00111C93">
            <w:pPr>
              <w:rPr>
                <w:rFonts w:cs="Tahoma"/>
                <w:color w:val="000000"/>
                <w:szCs w:val="18"/>
                <w:lang w:val="nl-NL"/>
              </w:rPr>
            </w:pPr>
            <w:r w:rsidRPr="00946F7D">
              <w:rPr>
                <w:rFonts w:cs="Tahoma"/>
                <w:b/>
                <w:bCs/>
                <w:color w:val="000000"/>
                <w:szCs w:val="18"/>
                <w:lang w:val="nl-NL"/>
              </w:rPr>
              <w:t>Beschrijving van Problemen met Diensten</w:t>
            </w:r>
          </w:p>
        </w:tc>
      </w:tr>
      <w:tr w:rsidR="00C21366" w:rsidRPr="00D6097F" w:rsidTr="0084240E">
        <w:trPr>
          <w:trHeight w:val="549"/>
        </w:trPr>
        <w:tc>
          <w:tcPr>
            <w:tcW w:w="168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21366" w:rsidRPr="00FC0C73" w:rsidRDefault="00C21366" w:rsidP="00111C93">
            <w:pPr>
              <w:rPr>
                <w:rFonts w:cs="Tahoma"/>
                <w:color w:val="000000"/>
                <w:szCs w:val="18"/>
              </w:rPr>
            </w:pPr>
            <w:r w:rsidRPr="00FC0C73">
              <w:rPr>
                <w:rFonts w:cs="Tahoma"/>
                <w:color w:val="000000"/>
                <w:szCs w:val="18"/>
              </w:rPr>
              <w:t>Probleemniveau A</w:t>
            </w:r>
          </w:p>
        </w:tc>
        <w:tc>
          <w:tcPr>
            <w:tcW w:w="14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66" w:rsidRPr="00FC0C73" w:rsidRDefault="00C21366" w:rsidP="00111C93">
            <w:pPr>
              <w:rPr>
                <w:rFonts w:cs="Tahoma"/>
                <w:color w:val="000000"/>
                <w:szCs w:val="18"/>
              </w:rPr>
            </w:pPr>
            <w:r w:rsidRPr="00FC0C73">
              <w:rPr>
                <w:rFonts w:cs="Tahoma"/>
                <w:color w:val="000000"/>
                <w:szCs w:val="18"/>
              </w:rPr>
              <w:t>1 kantooruur</w:t>
            </w:r>
          </w:p>
        </w:tc>
        <w:tc>
          <w:tcPr>
            <w:tcW w:w="607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66" w:rsidRPr="00946F7D" w:rsidRDefault="00C21366" w:rsidP="00111C93">
            <w:pPr>
              <w:rPr>
                <w:rFonts w:cs="Tahoma"/>
                <w:color w:val="000000"/>
                <w:szCs w:val="18"/>
                <w:lang w:val="nl-NL"/>
              </w:rPr>
            </w:pPr>
            <w:r w:rsidRPr="00946F7D">
              <w:rPr>
                <w:rFonts w:cs="Tahoma"/>
                <w:color w:val="000000"/>
                <w:szCs w:val="18"/>
                <w:lang w:val="nl-NL"/>
              </w:rPr>
              <w:t>De klant meldt dat de Dienst niet beschikbaar is of een ander probleem dat van essentieel belang is voor productietoepassingen.</w:t>
            </w:r>
          </w:p>
        </w:tc>
      </w:tr>
      <w:tr w:rsidR="00C21366" w:rsidRPr="00D6097F" w:rsidTr="0084240E">
        <w:trPr>
          <w:trHeight w:val="549"/>
        </w:trPr>
        <w:tc>
          <w:tcPr>
            <w:tcW w:w="168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21366" w:rsidRPr="00FC0C73" w:rsidRDefault="00C21366" w:rsidP="00111C93">
            <w:pPr>
              <w:rPr>
                <w:rFonts w:cs="Tahoma"/>
                <w:color w:val="000000"/>
                <w:szCs w:val="18"/>
              </w:rPr>
            </w:pPr>
            <w:r w:rsidRPr="00FC0C73">
              <w:rPr>
                <w:rFonts w:cs="Tahoma"/>
                <w:color w:val="000000"/>
                <w:szCs w:val="18"/>
              </w:rPr>
              <w:t>Probleemniveau B</w:t>
            </w:r>
          </w:p>
        </w:tc>
        <w:tc>
          <w:tcPr>
            <w:tcW w:w="14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66" w:rsidRPr="00FC0C73" w:rsidRDefault="00C21366" w:rsidP="00111C93">
            <w:pPr>
              <w:rPr>
                <w:rFonts w:cs="Tahoma"/>
                <w:color w:val="000000"/>
                <w:szCs w:val="18"/>
              </w:rPr>
            </w:pPr>
            <w:r w:rsidRPr="00FC0C73">
              <w:rPr>
                <w:rFonts w:cs="Tahoma"/>
                <w:color w:val="000000"/>
                <w:szCs w:val="18"/>
              </w:rPr>
              <w:t>4 kantooruren</w:t>
            </w:r>
          </w:p>
        </w:tc>
        <w:tc>
          <w:tcPr>
            <w:tcW w:w="607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66" w:rsidRPr="00946F7D" w:rsidRDefault="00C21366" w:rsidP="00111C93">
            <w:pPr>
              <w:rPr>
                <w:rFonts w:cs="Tahoma"/>
                <w:color w:val="000000"/>
                <w:szCs w:val="18"/>
                <w:lang w:val="nl-NL"/>
              </w:rPr>
            </w:pPr>
            <w:r w:rsidRPr="00946F7D">
              <w:rPr>
                <w:rFonts w:cs="Tahoma"/>
                <w:color w:val="000000"/>
                <w:szCs w:val="18"/>
                <w:lang w:val="nl-NL"/>
              </w:rPr>
              <w:t>De klant meldt een ernstig probleem dat voor aanzienlijke moeilijkheden zorgt bij productietoepassingen.</w:t>
            </w:r>
          </w:p>
        </w:tc>
      </w:tr>
      <w:tr w:rsidR="00C21366" w:rsidRPr="00D6097F" w:rsidTr="0084240E">
        <w:trPr>
          <w:trHeight w:val="549"/>
        </w:trPr>
        <w:tc>
          <w:tcPr>
            <w:tcW w:w="168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21366" w:rsidRPr="00FC0C73" w:rsidRDefault="00C21366" w:rsidP="00111C93">
            <w:pPr>
              <w:rPr>
                <w:rFonts w:cs="Tahoma"/>
                <w:color w:val="000000"/>
                <w:szCs w:val="18"/>
              </w:rPr>
            </w:pPr>
            <w:r w:rsidRPr="00FC0C73">
              <w:rPr>
                <w:rFonts w:cs="Tahoma"/>
                <w:color w:val="000000"/>
                <w:szCs w:val="18"/>
              </w:rPr>
              <w:t>Probleemniveau C</w:t>
            </w:r>
          </w:p>
        </w:tc>
        <w:tc>
          <w:tcPr>
            <w:tcW w:w="14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66" w:rsidRPr="00FC0C73" w:rsidRDefault="00C21366" w:rsidP="00111C93">
            <w:pPr>
              <w:rPr>
                <w:rFonts w:cs="Tahoma"/>
                <w:color w:val="000000"/>
                <w:szCs w:val="18"/>
              </w:rPr>
            </w:pPr>
            <w:r w:rsidRPr="00FC0C73">
              <w:rPr>
                <w:rFonts w:cs="Tahoma"/>
                <w:color w:val="000000"/>
                <w:szCs w:val="18"/>
              </w:rPr>
              <w:t>1 werkdag</w:t>
            </w:r>
          </w:p>
        </w:tc>
        <w:tc>
          <w:tcPr>
            <w:tcW w:w="607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66" w:rsidRPr="00946F7D" w:rsidRDefault="00C21366" w:rsidP="00111C93">
            <w:pPr>
              <w:rPr>
                <w:rFonts w:cs="Tahoma"/>
                <w:color w:val="000000"/>
                <w:szCs w:val="18"/>
                <w:lang w:val="nl-NL"/>
              </w:rPr>
            </w:pPr>
            <w:r w:rsidRPr="00946F7D">
              <w:rPr>
                <w:rFonts w:cs="Tahoma"/>
                <w:color w:val="000000"/>
                <w:szCs w:val="18"/>
                <w:lang w:val="nl-NL"/>
              </w:rPr>
              <w:t>De klant meldt problemen die niet van essentieel belang zijn (bijvoorbeeld over algemene ontwikkelingen of vragen over producten).</w:t>
            </w:r>
          </w:p>
        </w:tc>
      </w:tr>
      <w:tr w:rsidR="00C21366" w:rsidRPr="00D6097F" w:rsidTr="0084240E">
        <w:trPr>
          <w:trHeight w:val="549"/>
        </w:trPr>
        <w:tc>
          <w:tcPr>
            <w:tcW w:w="168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21366" w:rsidRPr="00FC0C73" w:rsidRDefault="00C21366" w:rsidP="00111C93">
            <w:pPr>
              <w:rPr>
                <w:rFonts w:cs="Tahoma"/>
                <w:color w:val="000000"/>
                <w:szCs w:val="18"/>
              </w:rPr>
            </w:pPr>
            <w:r w:rsidRPr="00FC0C73">
              <w:rPr>
                <w:rFonts w:cs="Tahoma"/>
                <w:color w:val="000000"/>
                <w:szCs w:val="18"/>
              </w:rPr>
              <w:t>Probleemniveau D</w:t>
            </w:r>
          </w:p>
        </w:tc>
        <w:tc>
          <w:tcPr>
            <w:tcW w:w="14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66" w:rsidRPr="00FC0C73" w:rsidRDefault="00C21366" w:rsidP="00111C93">
            <w:pPr>
              <w:rPr>
                <w:rFonts w:cs="Tahoma"/>
                <w:color w:val="000000"/>
                <w:szCs w:val="18"/>
              </w:rPr>
            </w:pPr>
            <w:r w:rsidRPr="00FC0C73">
              <w:rPr>
                <w:rFonts w:cs="Tahoma"/>
                <w:color w:val="000000"/>
                <w:szCs w:val="18"/>
              </w:rPr>
              <w:t>3 werkdagen</w:t>
            </w:r>
          </w:p>
        </w:tc>
        <w:tc>
          <w:tcPr>
            <w:tcW w:w="607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66" w:rsidRPr="00946F7D" w:rsidRDefault="00C21366" w:rsidP="00111C93">
            <w:pPr>
              <w:rPr>
                <w:rFonts w:cs="Tahoma"/>
                <w:color w:val="000000"/>
                <w:szCs w:val="18"/>
                <w:lang w:val="nl-NL"/>
              </w:rPr>
            </w:pPr>
            <w:r w:rsidRPr="00946F7D">
              <w:rPr>
                <w:rFonts w:cs="Tahoma"/>
                <w:color w:val="000000"/>
                <w:szCs w:val="18"/>
                <w:lang w:val="nl-NL"/>
              </w:rPr>
              <w:t>De klant geeft feedback over een kaart, routebeschrijving of geocodes.</w:t>
            </w:r>
          </w:p>
        </w:tc>
      </w:tr>
    </w:tbl>
    <w:p w:rsidR="00C21366" w:rsidRPr="00946F7D" w:rsidRDefault="00C21366" w:rsidP="00C21366">
      <w:pPr>
        <w:ind w:left="720"/>
        <w:rPr>
          <w:rFonts w:cs="Tahoma"/>
          <w:lang w:val="nl-NL"/>
        </w:rPr>
      </w:pPr>
    </w:p>
    <w:p w:rsidR="00C21366" w:rsidRPr="00946F7D" w:rsidRDefault="00C21366" w:rsidP="00C21366">
      <w:pPr>
        <w:ind w:left="720"/>
        <w:rPr>
          <w:rFonts w:cs="Tahoma"/>
          <w:lang w:val="nl-NL"/>
        </w:rPr>
      </w:pPr>
      <w:r w:rsidRPr="00946F7D">
        <w:rPr>
          <w:rFonts w:cs="Tahoma"/>
          <w:b/>
          <w:bCs/>
          <w:color w:val="000000"/>
          <w:szCs w:val="18"/>
          <w:lang w:val="nl-NL"/>
        </w:rPr>
        <w:t xml:space="preserve">Contactgegevens voor 24x7-noodondersteuning van Klanten bij het niet-beschikbaar zijn van Bing Maps: </w:t>
      </w:r>
    </w:p>
    <w:p w:rsidR="00C21366" w:rsidRPr="00946F7D" w:rsidRDefault="00C21366" w:rsidP="00C21366">
      <w:pPr>
        <w:ind w:left="720"/>
        <w:rPr>
          <w:rFonts w:cs="Tahoma"/>
          <w:lang w:val="nl-NL"/>
        </w:rPr>
      </w:pPr>
    </w:p>
    <w:p w:rsidR="00C21366" w:rsidRPr="00946F7D" w:rsidRDefault="00C21366" w:rsidP="00C21366">
      <w:pPr>
        <w:ind w:left="720"/>
        <w:rPr>
          <w:rFonts w:cs="Tahoma"/>
          <w:lang w:val="nl-NL"/>
        </w:rPr>
      </w:pPr>
      <w:r w:rsidRPr="00946F7D">
        <w:rPr>
          <w:rFonts w:cs="Tahoma"/>
          <w:szCs w:val="18"/>
          <w:lang w:val="nl-NL"/>
        </w:rPr>
        <w:t>Telefoonnummer:</w:t>
      </w:r>
    </w:p>
    <w:p w:rsidR="00C21366" w:rsidRPr="00946F7D" w:rsidRDefault="00C21366" w:rsidP="00C21366">
      <w:pPr>
        <w:ind w:left="720"/>
        <w:rPr>
          <w:rFonts w:cs="Tahoma"/>
          <w:lang w:val="nl-NL"/>
        </w:rPr>
      </w:pPr>
      <w:r w:rsidRPr="00946F7D">
        <w:rPr>
          <w:rFonts w:cs="Tahoma"/>
          <w:color w:val="000000"/>
          <w:szCs w:val="18"/>
          <w:lang w:val="nl-NL"/>
        </w:rPr>
        <w:t xml:space="preserve">+1 (800) 552-8872 (vanuit de VS en Canada) </w:t>
      </w:r>
    </w:p>
    <w:p w:rsidR="00C21366" w:rsidRPr="00946F7D" w:rsidRDefault="00C21366" w:rsidP="00C21366">
      <w:pPr>
        <w:ind w:left="720"/>
        <w:rPr>
          <w:rFonts w:cs="Tahoma"/>
          <w:lang w:val="nl-NL"/>
        </w:rPr>
      </w:pPr>
      <w:r w:rsidRPr="00946F7D">
        <w:rPr>
          <w:rFonts w:cs="Tahoma"/>
          <w:color w:val="000000"/>
          <w:szCs w:val="18"/>
          <w:lang w:val="nl-NL"/>
        </w:rPr>
        <w:t xml:space="preserve">+1 (425) 705-2737 (van buiten de VS en Canada) </w:t>
      </w:r>
    </w:p>
    <w:p w:rsidR="00C21366" w:rsidRPr="00946F7D" w:rsidRDefault="00C21366" w:rsidP="00C21366">
      <w:pPr>
        <w:ind w:left="720"/>
        <w:rPr>
          <w:rFonts w:cs="Tahoma"/>
          <w:lang w:val="nl-NL"/>
        </w:rPr>
      </w:pPr>
    </w:p>
    <w:p w:rsidR="00C21366" w:rsidRPr="00946F7D" w:rsidRDefault="00C21366" w:rsidP="00C21366">
      <w:pPr>
        <w:ind w:left="720"/>
        <w:rPr>
          <w:rFonts w:cs="Tahoma"/>
          <w:lang w:val="nl-NL"/>
        </w:rPr>
      </w:pPr>
      <w:r w:rsidRPr="00946F7D">
        <w:rPr>
          <w:rFonts w:cs="Tahoma"/>
          <w:color w:val="000000"/>
          <w:szCs w:val="18"/>
          <w:lang w:val="nl-NL"/>
        </w:rPr>
        <w:t>Belangrijke opmerking: 24x7-noodondersteuning (buiten kantoortijden) is alleen beschikbaar bij problemen die onder Probleemniveau A vallen (het niet beschikbaar zijn van de Diensten of slecht functioneren van de Diensten dat van invloed is op de productietoepassingen van de Klant): Microsoft reageert de volgende werkdag op alle overige problemen die buiten kantoortijd zijn gemeld en die niet onder Probleemniveau A vallen (op basis van de Beoogde Reactietijd die hierboven is vermeld). Denk er ook aan dat problemen die via een e-mail (</w:t>
      </w:r>
      <w:hyperlink r:id="rId46" w:history="1">
        <w:r w:rsidRPr="00946F7D">
          <w:rPr>
            <w:rStyle w:val="Hyperlink"/>
            <w:rFonts w:cs="Tahoma"/>
            <w:szCs w:val="18"/>
            <w:lang w:val="nl-NL"/>
          </w:rPr>
          <w:t>bmesupp@microsoft.com</w:t>
        </w:r>
      </w:hyperlink>
      <w:r w:rsidRPr="00946F7D">
        <w:rPr>
          <w:rFonts w:cs="Tahoma"/>
          <w:color w:val="000000"/>
          <w:szCs w:val="18"/>
          <w:lang w:val="nl-NL"/>
        </w:rPr>
        <w:t xml:space="preserve">) of webformulier worden gemeld, niet buiten reguliere kantooruren worden behandeld door het ondersteuningsteam van Bing Maps. </w:t>
      </w:r>
    </w:p>
    <w:p w:rsidR="00C21366" w:rsidRPr="00946F7D" w:rsidRDefault="00C21366" w:rsidP="00C21366">
      <w:pPr>
        <w:ind w:left="720"/>
        <w:rPr>
          <w:rFonts w:cs="Tahoma"/>
          <w:lang w:val="nl-NL"/>
        </w:rPr>
      </w:pPr>
    </w:p>
    <w:p w:rsidR="00C21366" w:rsidRPr="00946F7D" w:rsidRDefault="00C21366" w:rsidP="00C21366">
      <w:pPr>
        <w:ind w:left="720"/>
        <w:rPr>
          <w:rFonts w:cs="Tahoma"/>
          <w:lang w:val="nl-NL"/>
        </w:rPr>
      </w:pPr>
      <w:r w:rsidRPr="00946F7D">
        <w:rPr>
          <w:rFonts w:cs="Tahoma"/>
          <w:b/>
          <w:bCs/>
          <w:color w:val="000000"/>
          <w:szCs w:val="18"/>
          <w:lang w:val="nl-NL"/>
        </w:rPr>
        <w:t>Probleemniveaus en Beoogde Reactietijden voor noodgevallen buiten kantooruren:</w:t>
      </w:r>
    </w:p>
    <w:p w:rsidR="00C21366" w:rsidRPr="00946F7D" w:rsidRDefault="00C21366" w:rsidP="00C21366">
      <w:pPr>
        <w:ind w:left="720"/>
        <w:rPr>
          <w:rFonts w:cs="Tahoma"/>
          <w:lang w:val="nl-NL"/>
        </w:rPr>
      </w:pPr>
    </w:p>
    <w:tbl>
      <w:tblPr>
        <w:tblW w:w="9225" w:type="dxa"/>
        <w:tblInd w:w="738" w:type="dxa"/>
        <w:tblCellMar>
          <w:left w:w="0" w:type="dxa"/>
          <w:right w:w="0" w:type="dxa"/>
        </w:tblCellMar>
        <w:tblLook w:val="04A0" w:firstRow="1" w:lastRow="0" w:firstColumn="1" w:lastColumn="0" w:noHBand="0" w:noVBand="1"/>
      </w:tblPr>
      <w:tblGrid>
        <w:gridCol w:w="1681"/>
        <w:gridCol w:w="1469"/>
        <w:gridCol w:w="6075"/>
      </w:tblGrid>
      <w:tr w:rsidR="00C21366" w:rsidRPr="00D6097F" w:rsidTr="0084240E">
        <w:trPr>
          <w:trHeight w:val="549"/>
        </w:trPr>
        <w:tc>
          <w:tcPr>
            <w:tcW w:w="1681" w:type="dxa"/>
            <w:tcBorders>
              <w:top w:val="single" w:sz="8" w:space="0" w:color="auto"/>
              <w:left w:val="single" w:sz="8" w:space="0" w:color="auto"/>
              <w:bottom w:val="single" w:sz="8" w:space="0" w:color="auto"/>
              <w:right w:val="single" w:sz="8" w:space="0" w:color="auto"/>
            </w:tcBorders>
            <w:shd w:val="clear" w:color="auto" w:fill="E0E0E0"/>
            <w:tcMar>
              <w:top w:w="0" w:type="dxa"/>
              <w:left w:w="108" w:type="dxa"/>
              <w:bottom w:w="0" w:type="dxa"/>
              <w:right w:w="108" w:type="dxa"/>
            </w:tcMar>
            <w:vAlign w:val="center"/>
            <w:hideMark/>
          </w:tcPr>
          <w:p w:rsidR="00C21366" w:rsidRPr="00FC0C73" w:rsidRDefault="00C21366" w:rsidP="00111C93">
            <w:pPr>
              <w:rPr>
                <w:rFonts w:cs="Tahoma"/>
                <w:color w:val="000000"/>
                <w:szCs w:val="18"/>
              </w:rPr>
            </w:pPr>
            <w:r w:rsidRPr="00FC0C73">
              <w:rPr>
                <w:rFonts w:cs="Tahoma"/>
                <w:b/>
                <w:bCs/>
                <w:color w:val="000000"/>
                <w:szCs w:val="18"/>
              </w:rPr>
              <w:t>Probleemniveau</w:t>
            </w:r>
          </w:p>
        </w:tc>
        <w:tc>
          <w:tcPr>
            <w:tcW w:w="1469"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C21366" w:rsidRPr="00FC0C73" w:rsidRDefault="00C21366" w:rsidP="00111C93">
            <w:pPr>
              <w:rPr>
                <w:rFonts w:cs="Tahoma"/>
                <w:color w:val="000000"/>
                <w:szCs w:val="18"/>
              </w:rPr>
            </w:pPr>
            <w:r w:rsidRPr="00FC0C73">
              <w:rPr>
                <w:rFonts w:cs="Tahoma"/>
                <w:b/>
                <w:bCs/>
                <w:color w:val="000000"/>
                <w:szCs w:val="18"/>
              </w:rPr>
              <w:t>Beoogde Reactietijd</w:t>
            </w:r>
          </w:p>
        </w:tc>
        <w:tc>
          <w:tcPr>
            <w:tcW w:w="6075"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C21366" w:rsidRPr="00946F7D" w:rsidRDefault="00C21366" w:rsidP="00111C93">
            <w:pPr>
              <w:rPr>
                <w:rFonts w:cs="Tahoma"/>
                <w:color w:val="000000"/>
                <w:szCs w:val="18"/>
                <w:lang w:val="nl-NL"/>
              </w:rPr>
            </w:pPr>
            <w:r w:rsidRPr="00946F7D">
              <w:rPr>
                <w:rFonts w:cs="Tahoma"/>
                <w:b/>
                <w:bCs/>
                <w:color w:val="000000"/>
                <w:szCs w:val="18"/>
                <w:lang w:val="nl-NL"/>
              </w:rPr>
              <w:t>Beschrijving van Problemen met Diensten</w:t>
            </w:r>
          </w:p>
        </w:tc>
      </w:tr>
      <w:tr w:rsidR="00C21366" w:rsidRPr="00D6097F" w:rsidTr="0084240E">
        <w:trPr>
          <w:trHeight w:val="549"/>
        </w:trPr>
        <w:tc>
          <w:tcPr>
            <w:tcW w:w="168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21366" w:rsidRPr="00FC0C73" w:rsidRDefault="00C21366" w:rsidP="00111C93">
            <w:pPr>
              <w:rPr>
                <w:rFonts w:cs="Tahoma"/>
                <w:color w:val="000000"/>
                <w:szCs w:val="18"/>
              </w:rPr>
            </w:pPr>
            <w:r w:rsidRPr="00FC0C73">
              <w:rPr>
                <w:rFonts w:cs="Tahoma"/>
                <w:color w:val="000000"/>
                <w:szCs w:val="18"/>
              </w:rPr>
              <w:t>Probleemniveau A</w:t>
            </w:r>
          </w:p>
        </w:tc>
        <w:tc>
          <w:tcPr>
            <w:tcW w:w="146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66" w:rsidRPr="00FC0C73" w:rsidRDefault="00C21366" w:rsidP="00111C93">
            <w:pPr>
              <w:rPr>
                <w:rFonts w:cs="Tahoma"/>
                <w:color w:val="000000"/>
                <w:szCs w:val="18"/>
              </w:rPr>
            </w:pPr>
            <w:r w:rsidRPr="00FC0C73">
              <w:rPr>
                <w:rFonts w:cs="Tahoma"/>
                <w:color w:val="000000"/>
                <w:szCs w:val="18"/>
              </w:rPr>
              <w:t>1 kantooruur</w:t>
            </w:r>
          </w:p>
        </w:tc>
        <w:tc>
          <w:tcPr>
            <w:tcW w:w="607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66" w:rsidRPr="00946F7D" w:rsidRDefault="00C21366" w:rsidP="00111C93">
            <w:pPr>
              <w:rPr>
                <w:rFonts w:cs="Tahoma"/>
                <w:color w:val="000000"/>
                <w:szCs w:val="18"/>
                <w:lang w:val="nl-NL"/>
              </w:rPr>
            </w:pPr>
            <w:r w:rsidRPr="00946F7D">
              <w:rPr>
                <w:rFonts w:cs="Tahoma"/>
                <w:color w:val="000000"/>
                <w:szCs w:val="18"/>
                <w:lang w:val="nl-NL"/>
              </w:rPr>
              <w:t>De klant meldt dat de Dienst niet beschikbaar is of een ander probleem dat van essentieel belang is voor productietoepassingen.</w:t>
            </w:r>
          </w:p>
        </w:tc>
      </w:tr>
    </w:tbl>
    <w:p w:rsidR="00C21366" w:rsidRDefault="00C21366" w:rsidP="00C21366">
      <w:pPr>
        <w:ind w:left="720"/>
        <w:rPr>
          <w:rFonts w:cs="Tahoma"/>
          <w:lang w:val="nl-NL"/>
        </w:rPr>
      </w:pPr>
    </w:p>
    <w:p w:rsidR="0084240E" w:rsidRDefault="0084240E" w:rsidP="00C21366">
      <w:pPr>
        <w:ind w:left="720"/>
        <w:rPr>
          <w:rFonts w:cs="Tahoma"/>
          <w:lang w:val="nl-NL"/>
        </w:rPr>
      </w:pPr>
    </w:p>
    <w:p w:rsidR="0084240E" w:rsidRDefault="0084240E" w:rsidP="00C21366">
      <w:pPr>
        <w:ind w:left="720"/>
        <w:rPr>
          <w:rFonts w:cs="Tahoma"/>
          <w:lang w:val="nl-NL"/>
        </w:rPr>
      </w:pPr>
    </w:p>
    <w:p w:rsidR="0084240E" w:rsidRDefault="0084240E" w:rsidP="00C21366">
      <w:pPr>
        <w:ind w:left="720"/>
        <w:rPr>
          <w:rFonts w:cs="Tahoma"/>
          <w:lang w:val="nl-NL"/>
        </w:rPr>
      </w:pPr>
    </w:p>
    <w:p w:rsidR="00AC4A08" w:rsidRDefault="00AC4A08" w:rsidP="00C21366">
      <w:pPr>
        <w:ind w:left="720"/>
        <w:rPr>
          <w:rFonts w:cs="Tahoma"/>
          <w:lang w:val="nl-NL"/>
        </w:rPr>
      </w:pPr>
    </w:p>
    <w:p w:rsidR="000B368D" w:rsidRPr="00946F7D" w:rsidRDefault="000B368D" w:rsidP="00C21366">
      <w:pPr>
        <w:ind w:left="720"/>
        <w:rPr>
          <w:rFonts w:cs="Tahoma"/>
          <w:lang w:val="nl-NL"/>
        </w:rPr>
      </w:pPr>
    </w:p>
    <w:bookmarkEnd w:id="1153"/>
    <w:p w:rsidR="00C21366" w:rsidRPr="00946F7D" w:rsidRDefault="00C21366" w:rsidP="00C21366">
      <w:pPr>
        <w:ind w:left="720"/>
        <w:rPr>
          <w:rFonts w:cs="Tahoma"/>
          <w:lang w:val="nl-NL"/>
        </w:rPr>
      </w:pPr>
      <w:r w:rsidRPr="00946F7D">
        <w:rPr>
          <w:rFonts w:cs="Tahoma"/>
          <w:b/>
          <w:bCs/>
          <w:color w:val="000000"/>
          <w:szCs w:val="18"/>
          <w:lang w:val="nl-NL"/>
        </w:rPr>
        <w:lastRenderedPageBreak/>
        <w:t>Toegang tot de Bing Maps-service:</w:t>
      </w:r>
    </w:p>
    <w:p w:rsidR="00C21366" w:rsidRPr="00946F7D" w:rsidRDefault="00C21366" w:rsidP="00C21366">
      <w:pPr>
        <w:ind w:left="720"/>
        <w:rPr>
          <w:rFonts w:cs="Tahoma"/>
          <w:lang w:val="nl-NL"/>
        </w:rPr>
      </w:pPr>
    </w:p>
    <w:p w:rsidR="00C21366" w:rsidRPr="00946F7D" w:rsidRDefault="00C21366" w:rsidP="00C21366">
      <w:pPr>
        <w:ind w:left="720"/>
        <w:rPr>
          <w:rFonts w:cs="Tahoma"/>
          <w:lang w:val="nl-NL"/>
        </w:rPr>
      </w:pPr>
      <w:r w:rsidRPr="00946F7D">
        <w:rPr>
          <w:rFonts w:cs="Tahoma"/>
          <w:color w:val="000000"/>
          <w:szCs w:val="18"/>
          <w:lang w:val="nl-NL"/>
        </w:rPr>
        <w:t>U kunt uw account-id´s voor Bing Maps activeren onder uw Volume Licensing Overeenkomst met behulp van het voorzieningsformulier voor productietoegang op het Bing Maps Account Center (</w:t>
      </w:r>
      <w:hyperlink r:id="rId47" w:history="1">
        <w:r w:rsidRPr="00946F7D">
          <w:rPr>
            <w:rFonts w:cs="Tahoma"/>
            <w:color w:val="000000"/>
            <w:szCs w:val="18"/>
            <w:lang w:val="nl-NL"/>
          </w:rPr>
          <w:t>https://www.bingmapsportal.com/</w:t>
        </w:r>
      </w:hyperlink>
      <w:r w:rsidRPr="00946F7D">
        <w:rPr>
          <w:rFonts w:cs="Tahoma"/>
          <w:color w:val="000000"/>
          <w:szCs w:val="18"/>
          <w:lang w:val="nl-NL"/>
        </w:rPr>
        <w:t>). Productietoegang voor account-id's voor Bing Maps wordt verleend zodra u het nummer van uw Volume License Overeenkomst/Enrollment hebt verstrekt en de productfamilie hebt geselecteerd die is geassocieerd met uw aankoop.</w:t>
      </w:r>
    </w:p>
    <w:p w:rsidR="00C21366" w:rsidRPr="00946F7D" w:rsidRDefault="00C21366" w:rsidP="00C21366">
      <w:pPr>
        <w:pStyle w:val="EndnoteText"/>
        <w:ind w:left="0"/>
        <w:rPr>
          <w:rFonts w:ascii="Tahoma" w:hAnsi="Tahoma" w:cs="Tahoma"/>
          <w:lang w:val="nl-NL"/>
        </w:rPr>
      </w:pPr>
    </w:p>
    <w:p w:rsidR="00C21366" w:rsidRPr="00AC4A08" w:rsidRDefault="00C21366" w:rsidP="00C21366">
      <w:pPr>
        <w:pStyle w:val="NormalWeb"/>
        <w:spacing w:before="0" w:beforeAutospacing="0" w:after="0" w:afterAutospacing="0"/>
        <w:ind w:left="720"/>
        <w:rPr>
          <w:rFonts w:ascii="Tahoma" w:hAnsi="Tahoma" w:cs="Tahoma"/>
          <w:sz w:val="18"/>
          <w:szCs w:val="18"/>
          <w:lang w:val="nl-NL"/>
        </w:rPr>
      </w:pPr>
      <w:r w:rsidRPr="00AC4A08">
        <w:rPr>
          <w:rFonts w:ascii="Tahoma" w:hAnsi="Tahoma" w:cs="Tahoma"/>
          <w:sz w:val="18"/>
          <w:szCs w:val="18"/>
          <w:lang w:val="nl-NL"/>
        </w:rPr>
        <w:t>Er is ten minste één account-id voor Bing Maps vereist voor elke productfamilie waarin een aanbieding wordt aangeschaft. De verschillende productfamilies zijn Bing Maps Public Website, Bing Maps Internal Website, Bing Maps Known User, Bing Maps Light Known User en Bing Maps Mobile Asset Management.</w:t>
      </w:r>
    </w:p>
    <w:p w:rsidR="00C21366" w:rsidRPr="00AC4A08" w:rsidRDefault="00C21366" w:rsidP="00C21366">
      <w:pPr>
        <w:pStyle w:val="NormalWeb"/>
        <w:spacing w:before="0" w:beforeAutospacing="0" w:after="0" w:afterAutospacing="0"/>
        <w:ind w:left="720"/>
        <w:rPr>
          <w:rFonts w:ascii="Tahoma" w:hAnsi="Tahoma" w:cs="Tahoma"/>
          <w:sz w:val="18"/>
          <w:szCs w:val="18"/>
          <w:lang w:val="nl-NL"/>
        </w:rPr>
      </w:pPr>
    </w:p>
    <w:p w:rsidR="00C21366" w:rsidRPr="00946F7D" w:rsidRDefault="00C21366" w:rsidP="00C21366">
      <w:pPr>
        <w:spacing w:after="60"/>
        <w:ind w:left="720"/>
        <w:rPr>
          <w:rFonts w:cs="Tahoma"/>
          <w:lang w:val="nl-NL"/>
        </w:rPr>
      </w:pPr>
      <w:r w:rsidRPr="00946F7D">
        <w:rPr>
          <w:rFonts w:cs="Tahoma"/>
          <w:lang w:val="nl-NL"/>
        </w:rPr>
        <w:t xml:space="preserve">Voor de productfamilie Mobile Asset Management gelden speciale voorwaarden. Wanneer u een aankoop doet uit deze productfamilie, hebt u een afzonderlijke account-id voor Bing Maps nodig voor elke combinatie van regio (bijv. Europa, Noord-Amerika) en routeringsoptie (met routering of zonder routering). Bijvoorbeeld: een klant die </w:t>
      </w:r>
      <w:r w:rsidRPr="00946F7D">
        <w:rPr>
          <w:rFonts w:eastAsia="Calibri" w:cs="Tahoma"/>
          <w:color w:val="000000"/>
          <w:szCs w:val="18"/>
          <w:lang w:val="nl-NL"/>
        </w:rPr>
        <w:t xml:space="preserve">Bing Maps Mobile Asset Management voor Noord-Amerika zonder routering, Bing Maps Mobile Asset Management voor Europa zonder routering en Bing Maps Mobile Asset Management voor Europa met routering wil bestellen, hebt u ten minste drie account-id's voor Bing Maps nodig wegens de verschillende geografische gebieden en routeringsopties. </w:t>
      </w:r>
    </w:p>
    <w:p w:rsidR="00C21366" w:rsidRPr="00946F7D" w:rsidRDefault="00C21366" w:rsidP="00AC4A08">
      <w:pPr>
        <w:rPr>
          <w:rFonts w:cs="Tahoma"/>
          <w:lang w:val="nl-NL"/>
        </w:rPr>
      </w:pPr>
    </w:p>
    <w:p w:rsidR="00C21366" w:rsidRPr="00946F7D" w:rsidRDefault="00C21366" w:rsidP="00AC4A08">
      <w:pPr>
        <w:pStyle w:val="EndnoteText"/>
        <w:ind w:left="0"/>
        <w:rPr>
          <w:rFonts w:ascii="Tahoma" w:hAnsi="Tahoma" w:cs="Tahoma"/>
          <w:lang w:val="nl-NL"/>
        </w:rPr>
      </w:pPr>
    </w:p>
    <w:p w:rsidR="00C21366" w:rsidRPr="00946F7D" w:rsidRDefault="00C21366" w:rsidP="00C21366">
      <w:pPr>
        <w:pStyle w:val="Heading3"/>
        <w:rPr>
          <w:rFonts w:ascii="Tahoma" w:hAnsi="Tahoma" w:cs="Tahoma"/>
          <w:lang w:val="nl-NL"/>
        </w:rPr>
      </w:pPr>
      <w:bookmarkStart w:id="1159" w:name="_29_BizTalk®_Server"/>
      <w:bookmarkStart w:id="1160" w:name="_32_BizTalk_Server®"/>
      <w:bookmarkStart w:id="1161" w:name="_35_BizTalk_Server®"/>
      <w:bookmarkStart w:id="1162" w:name="_Toc368299930"/>
      <w:bookmarkEnd w:id="1159"/>
      <w:bookmarkEnd w:id="1160"/>
      <w:bookmarkEnd w:id="1161"/>
      <w:r w:rsidRPr="00946F7D">
        <w:rPr>
          <w:rFonts w:ascii="Tahoma" w:hAnsi="Tahoma" w:cs="Tahoma"/>
          <w:caps/>
          <w:color w:val="F66400"/>
          <w:sz w:val="22"/>
          <w:vertAlign w:val="superscript"/>
          <w:lang w:val="nl-NL"/>
        </w:rPr>
        <w:t>36</w:t>
      </w:r>
      <w:r w:rsidRPr="0084240E">
        <w:rPr>
          <w:rFonts w:ascii="Tahoma" w:hAnsi="Tahoma" w:cs="Tahoma"/>
          <w:caps/>
          <w:color w:val="F66400"/>
          <w:sz w:val="22"/>
          <w:lang w:val="nl-NL"/>
        </w:rPr>
        <w:t xml:space="preserve"> </w:t>
      </w:r>
      <w:r w:rsidRPr="00946F7D">
        <w:rPr>
          <w:rFonts w:ascii="Tahoma" w:hAnsi="Tahoma" w:cs="Tahoma"/>
          <w:color w:val="F66400"/>
          <w:sz w:val="22"/>
          <w:lang w:val="nl-NL"/>
        </w:rPr>
        <w:t>BizTalk Server</w:t>
      </w:r>
      <w:r w:rsidR="00F61EAD" w:rsidRPr="00F61EAD">
        <w:rPr>
          <w:rFonts w:ascii="Tahoma" w:hAnsi="Tahoma" w:cs="Tahoma"/>
          <w:color w:val="F66400"/>
          <w:sz w:val="22"/>
          <w:vertAlign w:val="superscript"/>
          <w:lang w:val="nl-NL"/>
        </w:rPr>
        <w:t>®</w:t>
      </w:r>
      <w:r w:rsidRPr="00946F7D">
        <w:rPr>
          <w:rFonts w:ascii="Tahoma" w:hAnsi="Tahoma" w:cs="Tahoma"/>
          <w:color w:val="F66400"/>
          <w:sz w:val="22"/>
          <w:lang w:val="nl-NL"/>
        </w:rPr>
        <w:t xml:space="preserve"> 2013 Branch</w:t>
      </w:r>
      <w:bookmarkEnd w:id="1162"/>
    </w:p>
    <w:p w:rsidR="00C21366" w:rsidRPr="00946F7D" w:rsidRDefault="00C21366" w:rsidP="00C21366">
      <w:pPr>
        <w:rPr>
          <w:rFonts w:cs="Tahoma"/>
          <w:lang w:val="nl-NL"/>
        </w:rPr>
      </w:pPr>
    </w:p>
    <w:p w:rsidR="00C21366" w:rsidRPr="00946F7D" w:rsidRDefault="00C21366" w:rsidP="00C21366">
      <w:pPr>
        <w:spacing w:after="60"/>
        <w:ind w:left="720"/>
        <w:rPr>
          <w:rFonts w:cs="Tahoma"/>
          <w:lang w:val="nl-NL"/>
        </w:rPr>
      </w:pPr>
      <w:r w:rsidRPr="00946F7D">
        <w:rPr>
          <w:rFonts w:eastAsia="Calibri" w:cs="Tahoma"/>
          <w:b/>
          <w:color w:val="000000"/>
          <w:szCs w:val="18"/>
          <w:lang w:val="nl-NL"/>
        </w:rPr>
        <w:t>Licentieverleningen, gekoppeld aan een wijziging in het licentiemodel</w:t>
      </w:r>
    </w:p>
    <w:p w:rsidR="00C21366" w:rsidRPr="00946F7D" w:rsidRDefault="00C21366" w:rsidP="00C21366">
      <w:pPr>
        <w:ind w:left="720"/>
        <w:rPr>
          <w:rFonts w:cs="Tahoma"/>
          <w:lang w:val="nl-NL"/>
        </w:rPr>
      </w:pPr>
      <w:r w:rsidRPr="00946F7D">
        <w:rPr>
          <w:rFonts w:eastAsia="Calibri" w:cs="Tahoma"/>
          <w:color w:val="000000"/>
          <w:szCs w:val="18"/>
          <w:lang w:val="nl-NL"/>
        </w:rPr>
        <w:t xml:space="preserve">BizTalk Server 2010 is de laatste versie van BizTalk Server die wordt gelicentieerd op grond van het per processor-licentiemodel. Bij wijze van uitzondering krijgen Volume Licensing-klanten die op het moment van publicatie van deze Product List beschikken over actieve Software Assurance voor processorlicenties voor BizTalk Server 2010 Branch (“kwalificerende licenties”) de volgende mogelijkheden. </w:t>
      </w:r>
    </w:p>
    <w:p w:rsidR="00C21366" w:rsidRPr="00946F7D" w:rsidRDefault="00C21366" w:rsidP="00C21366">
      <w:pPr>
        <w:ind w:left="720"/>
        <w:rPr>
          <w:rFonts w:cs="Tahoma"/>
          <w:lang w:val="nl-NL"/>
        </w:rPr>
      </w:pPr>
    </w:p>
    <w:p w:rsidR="00C21366" w:rsidRPr="00946F7D" w:rsidRDefault="00C21366" w:rsidP="00C21366">
      <w:pPr>
        <w:spacing w:after="60"/>
        <w:ind w:left="720"/>
        <w:rPr>
          <w:rFonts w:cs="Tahoma"/>
          <w:lang w:val="nl-NL"/>
        </w:rPr>
      </w:pPr>
      <w:r w:rsidRPr="00946F7D">
        <w:rPr>
          <w:rFonts w:eastAsia="Calibri" w:cs="Tahoma"/>
          <w:b/>
          <w:color w:val="000000"/>
          <w:szCs w:val="18"/>
          <w:lang w:val="nl-NL"/>
        </w:rPr>
        <w:t>Huidige termijn</w:t>
      </w:r>
    </w:p>
    <w:p w:rsidR="00C21366" w:rsidRPr="00946F7D" w:rsidRDefault="00C21366" w:rsidP="00C21366">
      <w:pPr>
        <w:ind w:left="720"/>
        <w:rPr>
          <w:rFonts w:cs="Tahoma"/>
          <w:lang w:val="nl-NL"/>
        </w:rPr>
      </w:pPr>
      <w:r w:rsidRPr="00946F7D">
        <w:rPr>
          <w:rFonts w:eastAsia="Calibri" w:cs="Tahoma"/>
          <w:color w:val="000000"/>
          <w:szCs w:val="18"/>
          <w:lang w:val="nl-NL"/>
        </w:rPr>
        <w:t xml:space="preserve">Tijdens de huidige looptijd van hun Software Assurance-dekking kunnen klanten (inclusief klanten in het kader van abonnementsovereenkomsten) op grond van alle kwalificerende licenties een upgrade uitvoeren naar de nieuwste versie van BizTalk Server Branch-software en deze gebruiken in de plaats van BizTalk Server 2010 Branch, onder voorbehoud van de product use rights van de processorlicentie van BizTalk Server 2010 Branch (zoals vermeld in de Product Use Rights van januari 2013). </w:t>
      </w:r>
    </w:p>
    <w:p w:rsidR="00C21366" w:rsidRPr="00946F7D" w:rsidRDefault="00C21366" w:rsidP="00C21366">
      <w:pPr>
        <w:rPr>
          <w:rFonts w:cs="Tahoma"/>
          <w:lang w:val="nl-NL"/>
        </w:rPr>
      </w:pPr>
    </w:p>
    <w:p w:rsidR="00C21366" w:rsidRPr="00946F7D" w:rsidRDefault="00C21366" w:rsidP="00C21366">
      <w:pPr>
        <w:spacing w:after="60"/>
        <w:ind w:left="720"/>
        <w:rPr>
          <w:rFonts w:cs="Tahoma"/>
          <w:lang w:val="nl-NL"/>
        </w:rPr>
      </w:pPr>
      <w:r w:rsidRPr="00946F7D">
        <w:rPr>
          <w:rFonts w:eastAsia="Calibri" w:cs="Tahoma"/>
          <w:b/>
          <w:color w:val="000000"/>
          <w:szCs w:val="18"/>
          <w:lang w:val="nl-NL"/>
        </w:rPr>
        <w:t>Eerste verlengingstermijn</w:t>
      </w:r>
    </w:p>
    <w:p w:rsidR="00C21366" w:rsidRPr="00946F7D" w:rsidRDefault="00C21366" w:rsidP="00C21366">
      <w:pPr>
        <w:tabs>
          <w:tab w:val="left" w:pos="1800"/>
        </w:tabs>
        <w:spacing w:after="60"/>
        <w:ind w:left="720"/>
        <w:rPr>
          <w:rFonts w:cs="Tahoma"/>
          <w:lang w:val="nl-NL"/>
        </w:rPr>
      </w:pPr>
      <w:r w:rsidRPr="00946F7D">
        <w:rPr>
          <w:rFonts w:eastAsia="Calibri" w:cs="Tahoma"/>
          <w:color w:val="000000"/>
          <w:szCs w:val="18"/>
          <w:lang w:val="nl-NL"/>
        </w:rPr>
        <w:t xml:space="preserve">Bij de eerste verlenging van de Software Assurance op of na 1 april 2013 kan de klant voor elke server waarvoor hij/zij een juiste licentie heeft verkregen volgens de product use rights van de processorlicentie van BizTalk Server 2010, Software Assurance voor core-licenties van BizTalk Server Branch verkrijgen zonder de onderliggende core-licenties te verkrijgen voor een aantal core-licenties dat gelijk is aan het aantal kwalificerende processorlicenties dat is toegewezen aan de server, vermenigvuldigd met de grootste waarde van: </w:t>
      </w:r>
    </w:p>
    <w:p w:rsidR="00C21366" w:rsidRPr="00FC0C73" w:rsidRDefault="00C21366" w:rsidP="00C21366">
      <w:pPr>
        <w:numPr>
          <w:ilvl w:val="3"/>
          <w:numId w:val="93"/>
        </w:numPr>
        <w:tabs>
          <w:tab w:val="left" w:pos="2160"/>
        </w:tabs>
        <w:spacing w:after="60"/>
        <w:ind w:left="2160"/>
        <w:rPr>
          <w:rFonts w:cs="Tahoma"/>
        </w:rPr>
      </w:pPr>
      <w:r w:rsidRPr="00FC0C73">
        <w:rPr>
          <w:rFonts w:eastAsia="Calibri" w:cs="Tahoma"/>
          <w:color w:val="000000"/>
          <w:szCs w:val="18"/>
        </w:rPr>
        <w:t>Vier, OF</w:t>
      </w:r>
    </w:p>
    <w:p w:rsidR="00C21366" w:rsidRPr="00AC4A08" w:rsidRDefault="001E4F6E" w:rsidP="00C21366">
      <w:pPr>
        <w:numPr>
          <w:ilvl w:val="3"/>
          <w:numId w:val="93"/>
        </w:numPr>
        <w:tabs>
          <w:tab w:val="left" w:pos="2160"/>
        </w:tabs>
        <w:spacing w:after="60"/>
        <w:ind w:left="2160"/>
        <w:rPr>
          <w:rFonts w:cs="Tahoma"/>
          <w:spacing w:val="-2"/>
          <w:lang w:val="nl-NL"/>
        </w:rPr>
      </w:pPr>
      <w:r w:rsidRPr="00AC4A08">
        <w:rPr>
          <w:rFonts w:eastAsia="Calibri" w:cs="Tahoma"/>
          <w:color w:val="000000"/>
          <w:spacing w:val="-2"/>
          <w:szCs w:val="18"/>
          <w:lang w:val="nl-NL"/>
        </w:rPr>
        <w:t>H</w:t>
      </w:r>
      <w:r w:rsidR="00C21366" w:rsidRPr="00AC4A08">
        <w:rPr>
          <w:rFonts w:eastAsia="Calibri" w:cs="Tahoma"/>
          <w:color w:val="000000"/>
          <w:spacing w:val="-2"/>
          <w:szCs w:val="18"/>
          <w:lang w:val="nl-NL"/>
        </w:rPr>
        <w:t xml:space="preserve">et werkelijke aantal cores per fysieke processor, vermenigvuldigd met de betreffende core-factor. (In gevallen waarbij het eigenlijke aantal cores per fysieke processor meer is dan vier, moeten klanten een record bijhouden van de configuratie van de BizTalk Server-software die wordt uitgevoerd op de server (gelicentieerde instanties die worden uitgevoerd in besturingssysteemomgevingen op de gelicentieerde server) en de fysieke hardware die ondersteuning biedt voor de software, onmiddellijk voor de verlenging van de Software Assurance, via het Microsoft MAP-hulpprogramma of andere gelijkwaardige software.) </w:t>
      </w:r>
    </w:p>
    <w:p w:rsidR="00C21366" w:rsidRDefault="00C21366" w:rsidP="00C21366">
      <w:pPr>
        <w:tabs>
          <w:tab w:val="left" w:pos="1800"/>
        </w:tabs>
        <w:ind w:left="1080"/>
        <w:rPr>
          <w:rFonts w:cs="Tahoma"/>
          <w:lang w:val="nl-NL"/>
        </w:rPr>
      </w:pPr>
    </w:p>
    <w:p w:rsidR="00C21366" w:rsidRPr="00946F7D" w:rsidRDefault="00C21366" w:rsidP="00C21366">
      <w:pPr>
        <w:spacing w:after="60"/>
        <w:ind w:left="720"/>
        <w:rPr>
          <w:rFonts w:cs="Tahoma"/>
          <w:lang w:val="nl-NL"/>
        </w:rPr>
      </w:pPr>
      <w:r w:rsidRPr="00946F7D">
        <w:rPr>
          <w:rFonts w:eastAsia="Calibri" w:cs="Tahoma"/>
          <w:color w:val="000000"/>
          <w:szCs w:val="18"/>
          <w:lang w:val="nl-NL"/>
        </w:rPr>
        <w:t xml:space="preserve">De processorlicenties van klanten zijn niet langer geldig bij afname van Software Assurance voor core-licenties in het kader van deze aanbieding. </w:t>
      </w:r>
      <w:r w:rsidRPr="00946F7D">
        <w:rPr>
          <w:rFonts w:eastAsia="Calibri" w:cs="Tahoma"/>
          <w:szCs w:val="18"/>
          <w:lang w:val="nl-NL"/>
        </w:rPr>
        <w:t xml:space="preserve">De optie voor het verkrijgen van Software Assurance voor BizTalk Server core-licenties is niet van toepassing op verlenging van de dekking in het kader van een abonnementsprogramma. </w:t>
      </w:r>
    </w:p>
    <w:p w:rsidR="00C21366" w:rsidRPr="00946F7D" w:rsidRDefault="00C21366" w:rsidP="00C21366">
      <w:pPr>
        <w:tabs>
          <w:tab w:val="left" w:pos="1440"/>
        </w:tabs>
        <w:spacing w:after="60"/>
        <w:ind w:left="720"/>
        <w:rPr>
          <w:rFonts w:cs="Tahoma"/>
          <w:lang w:val="nl-NL"/>
        </w:rPr>
      </w:pPr>
      <w:r w:rsidRPr="00946F7D">
        <w:rPr>
          <w:rFonts w:eastAsia="Calibri" w:cs="Tahoma"/>
          <w:b/>
          <w:color w:val="000000"/>
          <w:szCs w:val="18"/>
          <w:lang w:val="nl-NL"/>
        </w:rPr>
        <w:lastRenderedPageBreak/>
        <w:t>Voor klanten met Software Assurance-dekking die dit niet willen verlengen</w:t>
      </w:r>
    </w:p>
    <w:p w:rsidR="00C21366" w:rsidRPr="00946F7D" w:rsidRDefault="00C21366" w:rsidP="00C21366">
      <w:pPr>
        <w:tabs>
          <w:tab w:val="left" w:pos="1440"/>
        </w:tabs>
        <w:ind w:left="720"/>
        <w:rPr>
          <w:rFonts w:cs="Tahoma"/>
          <w:lang w:val="nl-NL"/>
        </w:rPr>
      </w:pPr>
      <w:r w:rsidRPr="00946F7D">
        <w:rPr>
          <w:rFonts w:eastAsia="Calibri" w:cs="Tahoma"/>
          <w:color w:val="000000"/>
          <w:szCs w:val="18"/>
          <w:lang w:val="nl-NL"/>
        </w:rPr>
        <w:t xml:space="preserve">Enterprise Subscription- </w:t>
      </w:r>
      <w:r w:rsidRPr="00946F7D">
        <w:rPr>
          <w:rFonts w:cs="Tahoma"/>
          <w:bCs/>
          <w:color w:val="000000"/>
          <w:szCs w:val="18"/>
          <w:lang w:val="nl-NL"/>
        </w:rPr>
        <w:t>en Open Value Subscription</w:t>
      </w:r>
      <w:r w:rsidRPr="00946F7D">
        <w:rPr>
          <w:rFonts w:eastAsia="Calibri" w:cs="Tahoma"/>
          <w:color w:val="000000"/>
          <w:szCs w:val="18"/>
          <w:lang w:val="nl-NL"/>
        </w:rPr>
        <w:t>-klanten die ervoor kiezen processorlicenties af te kopen en alle andere klanten die eeuwigdurende licenties aanschaffen op grond van hun overeenkomst, en ervoor kiezen hun aflopende Software Assurance niet te verlengen, mogen BizTalk Server 2010 of de nieuwste versie van BizTalk Server die op dat moment beschikbaar is op grond van deze licenties als volgt uitvoeren:</w:t>
      </w:r>
    </w:p>
    <w:p w:rsidR="00C21366" w:rsidRPr="00946F7D" w:rsidRDefault="00C21366" w:rsidP="00C21366">
      <w:pPr>
        <w:tabs>
          <w:tab w:val="left" w:pos="1440"/>
        </w:tabs>
        <w:ind w:left="720"/>
        <w:rPr>
          <w:rFonts w:cs="Tahoma"/>
          <w:lang w:val="nl-NL"/>
        </w:rPr>
      </w:pPr>
    </w:p>
    <w:p w:rsidR="00C21366" w:rsidRPr="00946F7D" w:rsidRDefault="00C21366" w:rsidP="00C21366">
      <w:pPr>
        <w:numPr>
          <w:ilvl w:val="0"/>
          <w:numId w:val="53"/>
        </w:numPr>
        <w:spacing w:after="60"/>
        <w:ind w:left="1440"/>
        <w:rPr>
          <w:rFonts w:cs="Tahoma"/>
          <w:lang w:val="nl-NL"/>
        </w:rPr>
      </w:pPr>
      <w:r w:rsidRPr="00946F7D">
        <w:rPr>
          <w:rFonts w:eastAsia="Calibri" w:cs="Tahoma"/>
          <w:b/>
          <w:color w:val="000000"/>
          <w:szCs w:val="18"/>
          <w:lang w:val="nl-NL"/>
        </w:rPr>
        <w:t>BizTalk Server 2010 Branch:</w:t>
      </w:r>
      <w:r w:rsidRPr="00946F7D">
        <w:rPr>
          <w:rFonts w:eastAsia="Calibri" w:cs="Tahoma"/>
          <w:color w:val="000000"/>
          <w:szCs w:val="18"/>
          <w:lang w:val="nl-NL"/>
        </w:rPr>
        <w:t xml:space="preserve"> Voortgezet gebruik van deze versie van de software is onderhevig aan de product use rights van de processorlicentie van BizTalk Server 2010 Branch. Klanten beschikken echter niet langer over License Mobility via Software Assurance.</w:t>
      </w:r>
    </w:p>
    <w:p w:rsidR="00C21366" w:rsidRPr="00946F7D" w:rsidRDefault="00C21366" w:rsidP="001E4F6E">
      <w:pPr>
        <w:numPr>
          <w:ilvl w:val="0"/>
          <w:numId w:val="53"/>
        </w:numPr>
        <w:tabs>
          <w:tab w:val="left" w:pos="1800"/>
        </w:tabs>
        <w:spacing w:after="60"/>
        <w:ind w:left="1440"/>
        <w:rPr>
          <w:rFonts w:cs="Tahoma"/>
          <w:lang w:val="nl-NL"/>
        </w:rPr>
      </w:pPr>
      <w:r w:rsidRPr="00946F7D">
        <w:rPr>
          <w:rFonts w:eastAsia="Calibri" w:cs="Tahoma"/>
          <w:b/>
          <w:color w:val="000000"/>
          <w:szCs w:val="18"/>
          <w:lang w:val="nl-NL"/>
        </w:rPr>
        <w:t xml:space="preserve">Nieuwste versie van BizTalk Server Branch: </w:t>
      </w:r>
      <w:r w:rsidRPr="00946F7D">
        <w:rPr>
          <w:rFonts w:eastAsia="Calibri" w:cs="Tahoma"/>
          <w:color w:val="000000"/>
          <w:szCs w:val="18"/>
          <w:lang w:val="nl-NL"/>
        </w:rPr>
        <w:t>Gebruik van deze versie van de software is</w:t>
      </w:r>
      <w:r w:rsidR="001E4F6E">
        <w:rPr>
          <w:rFonts w:eastAsia="Calibri" w:cs="Tahoma"/>
          <w:color w:val="000000"/>
          <w:szCs w:val="18"/>
          <w:lang w:val="nl-NL"/>
        </w:rPr>
        <w:t> </w:t>
      </w:r>
      <w:r w:rsidRPr="00946F7D">
        <w:rPr>
          <w:rFonts w:eastAsia="Calibri" w:cs="Tahoma"/>
          <w:color w:val="000000"/>
          <w:szCs w:val="18"/>
          <w:lang w:val="nl-NL"/>
        </w:rPr>
        <w:t>onderhevig aan de product use rights van de processorlicentie van BizTalk Server 2010 Branch;</w:t>
      </w:r>
      <w:r w:rsidR="001E4F6E">
        <w:rPr>
          <w:rFonts w:eastAsia="Calibri" w:cs="Tahoma"/>
          <w:color w:val="000000"/>
          <w:szCs w:val="18"/>
          <w:lang w:val="nl-NL"/>
        </w:rPr>
        <w:t> </w:t>
      </w:r>
      <w:r w:rsidRPr="00946F7D">
        <w:rPr>
          <w:rFonts w:eastAsia="Calibri" w:cs="Tahoma"/>
          <w:color w:val="000000"/>
          <w:szCs w:val="18"/>
          <w:lang w:val="nl-NL"/>
        </w:rPr>
        <w:t xml:space="preserve">maar: </w:t>
      </w:r>
    </w:p>
    <w:p w:rsidR="00C21366" w:rsidRPr="00FC0C73" w:rsidRDefault="00C21366" w:rsidP="00C21366">
      <w:pPr>
        <w:numPr>
          <w:ilvl w:val="1"/>
          <w:numId w:val="53"/>
        </w:numPr>
        <w:tabs>
          <w:tab w:val="left" w:pos="2160"/>
        </w:tabs>
        <w:spacing w:after="60"/>
        <w:ind w:left="2160"/>
        <w:rPr>
          <w:rFonts w:cs="Tahoma"/>
        </w:rPr>
      </w:pPr>
      <w:r w:rsidRPr="00FC0C73">
        <w:rPr>
          <w:rFonts w:eastAsia="Calibri" w:cs="Tahoma"/>
          <w:color w:val="000000"/>
          <w:szCs w:val="18"/>
        </w:rPr>
        <w:t xml:space="preserve">klanten beschikken niet langer over License Mobility binnen Serverfarms of License Mobility via Software Assurance; en </w:t>
      </w:r>
    </w:p>
    <w:p w:rsidR="00C21366" w:rsidRPr="00FC0C73" w:rsidRDefault="00C21366" w:rsidP="00C21366">
      <w:pPr>
        <w:numPr>
          <w:ilvl w:val="1"/>
          <w:numId w:val="53"/>
        </w:numPr>
        <w:tabs>
          <w:tab w:val="left" w:pos="2160"/>
          <w:tab w:val="left" w:pos="2970"/>
        </w:tabs>
        <w:spacing w:after="60"/>
        <w:ind w:left="2160"/>
        <w:rPr>
          <w:rFonts w:cs="Tahoma"/>
        </w:rPr>
      </w:pPr>
      <w:r w:rsidRPr="00946F7D">
        <w:rPr>
          <w:rFonts w:eastAsia="Calibri" w:cs="Tahoma"/>
          <w:color w:val="000000"/>
          <w:szCs w:val="18"/>
          <w:lang w:val="nl-NL"/>
        </w:rPr>
        <w:t xml:space="preserve">elke nieuwe toewijzing van licenties is onderhevig aan beperkingen hieronder met bettrekking tot hun “core-licentie-equivalentie.” </w:t>
      </w:r>
      <w:r w:rsidRPr="00FC0C73">
        <w:rPr>
          <w:rFonts w:eastAsia="Calibri" w:cs="Tahoma"/>
          <w:color w:val="000000"/>
          <w:szCs w:val="18"/>
        </w:rPr>
        <w:t xml:space="preserve">Core-licentie-equivalentie wordt als volgt vastgesteld. </w:t>
      </w:r>
    </w:p>
    <w:p w:rsidR="00C21366" w:rsidRPr="00946F7D" w:rsidRDefault="00C21366" w:rsidP="00C21366">
      <w:pPr>
        <w:numPr>
          <w:ilvl w:val="2"/>
          <w:numId w:val="53"/>
        </w:numPr>
        <w:tabs>
          <w:tab w:val="left" w:pos="2520"/>
        </w:tabs>
        <w:spacing w:after="60"/>
        <w:ind w:left="2520"/>
        <w:rPr>
          <w:rFonts w:cs="Tahoma"/>
          <w:lang w:val="nl-NL"/>
        </w:rPr>
      </w:pPr>
      <w:r w:rsidRPr="00946F7D">
        <w:rPr>
          <w:rFonts w:eastAsia="Calibri" w:cs="Tahoma"/>
          <w:color w:val="000000"/>
          <w:szCs w:val="18"/>
          <w:lang w:val="nl-NL"/>
        </w:rPr>
        <w:t xml:space="preserve">Voor elke kwalificerende licentie die is toegewezen aan de server, is de core-licentie-equivalentie het aantal dat het grootst is: </w:t>
      </w:r>
    </w:p>
    <w:p w:rsidR="00C21366" w:rsidRPr="00FC0C73" w:rsidRDefault="00C21366" w:rsidP="00C21366">
      <w:pPr>
        <w:numPr>
          <w:ilvl w:val="4"/>
          <w:numId w:val="126"/>
        </w:numPr>
        <w:tabs>
          <w:tab w:val="left" w:pos="2880"/>
        </w:tabs>
        <w:spacing w:after="60"/>
        <w:ind w:left="2880"/>
        <w:rPr>
          <w:rFonts w:cs="Tahoma"/>
        </w:rPr>
      </w:pPr>
      <w:r w:rsidRPr="00FC0C73">
        <w:rPr>
          <w:rFonts w:eastAsia="Calibri" w:cs="Tahoma"/>
          <w:color w:val="000000"/>
          <w:szCs w:val="18"/>
        </w:rPr>
        <w:t xml:space="preserve">vier cores per processorlicentie, OF </w:t>
      </w:r>
    </w:p>
    <w:p w:rsidR="00C21366" w:rsidRPr="00946F7D" w:rsidRDefault="00C21366" w:rsidP="00C21366">
      <w:pPr>
        <w:numPr>
          <w:ilvl w:val="4"/>
          <w:numId w:val="126"/>
        </w:numPr>
        <w:tabs>
          <w:tab w:val="left" w:pos="2880"/>
        </w:tabs>
        <w:spacing w:after="60"/>
        <w:ind w:left="2880"/>
        <w:rPr>
          <w:rFonts w:cs="Tahoma"/>
          <w:lang w:val="nl-NL"/>
        </w:rPr>
      </w:pPr>
      <w:r w:rsidRPr="00946F7D">
        <w:rPr>
          <w:rFonts w:eastAsia="Calibri" w:cs="Tahoma"/>
          <w:color w:val="000000"/>
          <w:szCs w:val="18"/>
          <w:lang w:val="nl-NL"/>
        </w:rPr>
        <w:t xml:space="preserve">een aantal cores per processorlicentie, gebaseerd op het werkelijke aantal cores per fysieke processor, vermenigvuldigd met de desbetreffende core-factor. (In gevallen waarbij het eigenlijke aantal cores per fysieke processor meer is dan vier, moeten klanten een record bijhouden van de configuratie van de BizTalk Server-software die wordt uitgevoerd op de server (gelicentieerde instanties die worden uitgevoerd in besturingssysteemomgevingen op de gelicentieerde server) en de fysieke hardware die ondersteuning biedt voor de software, onmiddellijk voor het aflopen van de Software Assurance, via het Microsoft MAP-hulpprogramma of andere gelijkwaardige software.) </w:t>
      </w:r>
    </w:p>
    <w:p w:rsidR="00C21366" w:rsidRPr="00946F7D" w:rsidRDefault="00C21366" w:rsidP="00C21366">
      <w:pPr>
        <w:numPr>
          <w:ilvl w:val="1"/>
          <w:numId w:val="128"/>
        </w:numPr>
        <w:tabs>
          <w:tab w:val="left" w:pos="1800"/>
        </w:tabs>
        <w:spacing w:after="60"/>
        <w:rPr>
          <w:rFonts w:cs="Tahoma"/>
          <w:lang w:val="nl-NL"/>
        </w:rPr>
      </w:pPr>
      <w:r w:rsidRPr="00946F7D">
        <w:rPr>
          <w:rFonts w:eastAsia="Calibri" w:cs="Tahoma"/>
          <w:color w:val="000000"/>
          <w:szCs w:val="18"/>
          <w:lang w:val="nl-NL"/>
        </w:rPr>
        <w:t xml:space="preserve">Klanten </w:t>
      </w:r>
      <w:r w:rsidRPr="00946F7D">
        <w:rPr>
          <w:rFonts w:eastAsia="Calibri" w:cs="Tahoma"/>
          <w:szCs w:val="18"/>
          <w:lang w:val="nl-NL"/>
        </w:rPr>
        <w:t>kunnen licenties toewijzen aan een andere server. Indien de klant echter een licentie toewijst aan een andere server, dient de klant zicht te houden aan de gebruiksrechten van de gebruikte versie van de software. Wanneer de klant in een dergelijk scenario core-licenties toewijst aan servers, mag de klant de core-equivalentie van de bestaande licenties combineren met aanvullende core-licenties voor BizTalk Server.</w:t>
      </w:r>
    </w:p>
    <w:p w:rsidR="00C21366" w:rsidRPr="00946F7D" w:rsidRDefault="00C21366" w:rsidP="00C21366">
      <w:pPr>
        <w:numPr>
          <w:ilvl w:val="1"/>
          <w:numId w:val="128"/>
        </w:numPr>
        <w:tabs>
          <w:tab w:val="left" w:pos="1800"/>
          <w:tab w:val="left" w:pos="2970"/>
        </w:tabs>
        <w:spacing w:after="60"/>
        <w:rPr>
          <w:rFonts w:cs="Tahoma"/>
          <w:lang w:val="nl-NL"/>
        </w:rPr>
      </w:pPr>
      <w:r w:rsidRPr="00946F7D">
        <w:rPr>
          <w:rFonts w:eastAsia="Calibri" w:cs="Tahoma"/>
          <w:color w:val="000000"/>
          <w:szCs w:val="18"/>
          <w:lang w:val="nl-NL"/>
        </w:rPr>
        <w:t>De veronderstelde core-licentie-equivalentie van de klant impliceert niet dat hij een afzonderlijke processorlicentie kan toewijzen aan cores in twee of meer processors.</w:t>
      </w:r>
    </w:p>
    <w:p w:rsidR="00C21366" w:rsidRPr="00946F7D" w:rsidRDefault="00C21366" w:rsidP="00AC4A08">
      <w:pPr>
        <w:rPr>
          <w:rFonts w:cs="Tahoma"/>
          <w:lang w:val="nl-NL"/>
        </w:rPr>
      </w:pPr>
    </w:p>
    <w:p w:rsidR="00C21366" w:rsidRPr="00946F7D" w:rsidRDefault="00C21366" w:rsidP="00C21366">
      <w:pPr>
        <w:rPr>
          <w:rFonts w:cs="Tahoma"/>
          <w:lang w:val="nl-NL"/>
        </w:rPr>
      </w:pPr>
    </w:p>
    <w:p w:rsidR="00C21366" w:rsidRPr="00946F7D" w:rsidRDefault="00C21366" w:rsidP="00C21366">
      <w:pPr>
        <w:pStyle w:val="Heading3"/>
        <w:rPr>
          <w:rFonts w:ascii="Tahoma" w:hAnsi="Tahoma" w:cs="Tahoma"/>
          <w:lang w:val="nl-NL"/>
        </w:rPr>
      </w:pPr>
      <w:bookmarkStart w:id="1163" w:name="_36_BizTalk_Server®"/>
      <w:bookmarkStart w:id="1164" w:name="_Toc368299931"/>
      <w:bookmarkStart w:id="1165" w:name="_Toc343596567"/>
      <w:bookmarkEnd w:id="1163"/>
      <w:r w:rsidRPr="00946F7D">
        <w:rPr>
          <w:rFonts w:ascii="Tahoma" w:hAnsi="Tahoma" w:cs="Tahoma"/>
          <w:caps/>
          <w:color w:val="F66400"/>
          <w:sz w:val="22"/>
          <w:vertAlign w:val="superscript"/>
          <w:lang w:val="nl-NL"/>
        </w:rPr>
        <w:t>37</w:t>
      </w:r>
      <w:r w:rsidRPr="001E4F6E">
        <w:rPr>
          <w:rFonts w:ascii="Tahoma" w:hAnsi="Tahoma" w:cs="Tahoma"/>
          <w:caps/>
          <w:color w:val="F66400"/>
          <w:sz w:val="22"/>
          <w:lang w:val="nl-NL"/>
        </w:rPr>
        <w:t xml:space="preserve"> </w:t>
      </w:r>
      <w:r w:rsidRPr="00946F7D">
        <w:rPr>
          <w:rFonts w:ascii="Tahoma" w:hAnsi="Tahoma" w:cs="Tahoma"/>
          <w:color w:val="F66400"/>
          <w:sz w:val="22"/>
          <w:lang w:val="nl-NL"/>
        </w:rPr>
        <w:t>BizTalk Server</w:t>
      </w:r>
      <w:r w:rsidR="00F61EAD" w:rsidRPr="00F61EAD">
        <w:rPr>
          <w:rFonts w:ascii="Tahoma" w:hAnsi="Tahoma" w:cs="Tahoma"/>
          <w:color w:val="F66400"/>
          <w:sz w:val="22"/>
          <w:vertAlign w:val="superscript"/>
          <w:lang w:val="nl-NL"/>
        </w:rPr>
        <w:t>®</w:t>
      </w:r>
      <w:r w:rsidRPr="00946F7D">
        <w:rPr>
          <w:rFonts w:ascii="Tahoma" w:hAnsi="Tahoma" w:cs="Tahoma"/>
          <w:color w:val="F66400"/>
          <w:sz w:val="22"/>
          <w:lang w:val="nl-NL"/>
        </w:rPr>
        <w:t xml:space="preserve"> 2013 Enterprise</w:t>
      </w:r>
      <w:bookmarkEnd w:id="1164"/>
      <w:r w:rsidRPr="00946F7D">
        <w:rPr>
          <w:rFonts w:ascii="Tahoma" w:hAnsi="Tahoma" w:cs="Tahoma"/>
          <w:color w:val="F66400"/>
          <w:sz w:val="22"/>
          <w:lang w:val="nl-NL"/>
        </w:rPr>
        <w:t xml:space="preserve"> </w:t>
      </w:r>
      <w:bookmarkEnd w:id="1165"/>
    </w:p>
    <w:p w:rsidR="00C21366" w:rsidRPr="00946F7D" w:rsidRDefault="00C21366" w:rsidP="00C21366">
      <w:pPr>
        <w:ind w:left="720"/>
        <w:rPr>
          <w:rFonts w:cs="Tahoma"/>
          <w:lang w:val="nl-NL"/>
        </w:rPr>
      </w:pPr>
    </w:p>
    <w:p w:rsidR="00C21366" w:rsidRPr="00946F7D" w:rsidRDefault="00C21366" w:rsidP="00C21366">
      <w:pPr>
        <w:spacing w:after="60"/>
        <w:ind w:left="720"/>
        <w:rPr>
          <w:rFonts w:cs="Tahoma"/>
          <w:lang w:val="nl-NL"/>
        </w:rPr>
      </w:pPr>
      <w:r w:rsidRPr="00946F7D">
        <w:rPr>
          <w:rFonts w:eastAsia="Calibri" w:cs="Tahoma"/>
          <w:b/>
          <w:color w:val="000000"/>
          <w:szCs w:val="18"/>
          <w:lang w:val="nl-NL"/>
        </w:rPr>
        <w:t>Licentieverleningen, gekoppeld aan een wijziging in het licentiemodel</w:t>
      </w:r>
    </w:p>
    <w:p w:rsidR="00C21366" w:rsidRPr="00946F7D" w:rsidRDefault="00C21366" w:rsidP="00C21366">
      <w:pPr>
        <w:ind w:left="720"/>
        <w:rPr>
          <w:rFonts w:cs="Tahoma"/>
          <w:lang w:val="nl-NL"/>
        </w:rPr>
      </w:pPr>
      <w:r w:rsidRPr="00946F7D">
        <w:rPr>
          <w:rFonts w:eastAsia="Calibri" w:cs="Tahoma"/>
          <w:color w:val="000000"/>
          <w:szCs w:val="18"/>
          <w:lang w:val="nl-NL"/>
        </w:rPr>
        <w:t>BizTalk Server 2010 is de laatste versie van BizTalk Server die wordt gelicentieerd op grond van het per processor-licentiemodel. Bij wijze van uitzondering krijgen Volume Licensing-klanten die op het moment van publicatie van deze Product List beschikken over actieve Software Assurance voor processorlicenties voor BizTalk Server 2010 Enterprise (“kwalificerende licenties”) de volgende mogelijkheden</w:t>
      </w:r>
      <w:r w:rsidRPr="00946F7D">
        <w:rPr>
          <w:rFonts w:cs="Tahoma"/>
          <w:bCs/>
          <w:color w:val="000000"/>
          <w:szCs w:val="18"/>
          <w:lang w:val="nl-NL"/>
        </w:rPr>
        <w:t>.</w:t>
      </w:r>
    </w:p>
    <w:p w:rsidR="00C21366" w:rsidRDefault="00C21366" w:rsidP="00C21366">
      <w:pPr>
        <w:ind w:left="720"/>
        <w:rPr>
          <w:rFonts w:cs="Tahoma"/>
          <w:lang w:val="nl-NL"/>
        </w:rPr>
      </w:pPr>
    </w:p>
    <w:p w:rsidR="00C21366" w:rsidRPr="00946F7D" w:rsidRDefault="00C21366" w:rsidP="00C21366">
      <w:pPr>
        <w:spacing w:after="60"/>
        <w:ind w:left="720"/>
        <w:rPr>
          <w:rFonts w:cs="Tahoma"/>
          <w:lang w:val="nl-NL"/>
        </w:rPr>
      </w:pPr>
      <w:r w:rsidRPr="00946F7D">
        <w:rPr>
          <w:rFonts w:eastAsia="Calibri" w:cs="Tahoma"/>
          <w:b/>
          <w:color w:val="000000"/>
          <w:szCs w:val="18"/>
          <w:lang w:val="nl-NL"/>
        </w:rPr>
        <w:t>Huidige termijn</w:t>
      </w:r>
    </w:p>
    <w:p w:rsidR="00C21366" w:rsidRPr="00946F7D" w:rsidRDefault="00C21366" w:rsidP="00C21366">
      <w:pPr>
        <w:ind w:left="720"/>
        <w:rPr>
          <w:rFonts w:cs="Tahoma"/>
          <w:lang w:val="nl-NL"/>
        </w:rPr>
      </w:pPr>
      <w:r w:rsidRPr="00946F7D">
        <w:rPr>
          <w:rFonts w:eastAsia="Calibri" w:cs="Tahoma"/>
          <w:color w:val="000000"/>
          <w:szCs w:val="18"/>
          <w:lang w:val="nl-NL"/>
        </w:rPr>
        <w:t xml:space="preserve">Tijdens de huidige looptijd van hun Software Assurance-dekking, kunnen klanten (inclusief klanten met abonnementsovereenkomsten), op grond van alle kwalificerende licenties, een upgrade uitvoeren naar de nieuwste versie van BizTalk Server Enterprise-software en deze gebruiken in de plaats van BizTalk Server 2010 Enterprise die is onderworpen aan de product use rights van de processorlicentie van BizTalk Server 2010 Enterprise (zoals vermeld in de Product Use Rights van januari 2013). </w:t>
      </w:r>
    </w:p>
    <w:p w:rsidR="00C21366" w:rsidRDefault="00C21366" w:rsidP="00C21366">
      <w:pPr>
        <w:ind w:left="720"/>
        <w:rPr>
          <w:rFonts w:cs="Tahoma"/>
          <w:lang w:val="nl-NL"/>
        </w:rPr>
      </w:pPr>
    </w:p>
    <w:p w:rsidR="00AC4A08" w:rsidRDefault="00AC4A08" w:rsidP="00C21366">
      <w:pPr>
        <w:ind w:left="720"/>
        <w:rPr>
          <w:rFonts w:cs="Tahoma"/>
          <w:lang w:val="nl-NL"/>
        </w:rPr>
      </w:pPr>
    </w:p>
    <w:p w:rsidR="00AC4A08" w:rsidRPr="00946F7D" w:rsidRDefault="00AC4A08" w:rsidP="00C21366">
      <w:pPr>
        <w:ind w:left="720"/>
        <w:rPr>
          <w:rFonts w:cs="Tahoma"/>
          <w:lang w:val="nl-NL"/>
        </w:rPr>
      </w:pPr>
    </w:p>
    <w:p w:rsidR="00C21366" w:rsidRPr="00946F7D" w:rsidRDefault="00C21366" w:rsidP="00C21366">
      <w:pPr>
        <w:spacing w:after="60"/>
        <w:ind w:left="720"/>
        <w:rPr>
          <w:rFonts w:cs="Tahoma"/>
          <w:lang w:val="nl-NL"/>
        </w:rPr>
      </w:pPr>
      <w:r w:rsidRPr="00946F7D">
        <w:rPr>
          <w:rFonts w:eastAsia="Calibri" w:cs="Tahoma"/>
          <w:b/>
          <w:color w:val="000000"/>
          <w:szCs w:val="18"/>
          <w:lang w:val="nl-NL"/>
        </w:rPr>
        <w:lastRenderedPageBreak/>
        <w:t>Eerste verlengingstermijn</w:t>
      </w:r>
    </w:p>
    <w:p w:rsidR="00C21366" w:rsidRPr="00946F7D" w:rsidRDefault="00C21366" w:rsidP="00C21366">
      <w:pPr>
        <w:tabs>
          <w:tab w:val="left" w:pos="1800"/>
        </w:tabs>
        <w:spacing w:after="60"/>
        <w:ind w:left="720"/>
        <w:rPr>
          <w:rFonts w:cs="Tahoma"/>
          <w:lang w:val="nl-NL"/>
        </w:rPr>
      </w:pPr>
      <w:r w:rsidRPr="00946F7D">
        <w:rPr>
          <w:rFonts w:eastAsia="Calibri" w:cs="Tahoma"/>
          <w:color w:val="000000"/>
          <w:szCs w:val="18"/>
          <w:lang w:val="nl-NL"/>
        </w:rPr>
        <w:t xml:space="preserve">Bij de eerste verlenging van de Software Assurance op of na 1 april 2013 kan de klant voor elke server waarvoor hij/zij een juiste licentie heeft verkregen volgens de product use rights van de processorlicentie van BizTalk Server 2010, Software Assurance voor core-licenties van BizTalk Server Enterprise verkrijgen zonder de onderliggende core-licenties te verkrijgen voor een aantal core-licenties dat gelijk is aan het aantal kwalificerende processorlicenties dat is toegewezen aan de server, vermenigvuldigd met de grootste waarde van: </w:t>
      </w:r>
    </w:p>
    <w:p w:rsidR="00C21366" w:rsidRPr="00FC0C73" w:rsidRDefault="00C21366" w:rsidP="00C21366">
      <w:pPr>
        <w:numPr>
          <w:ilvl w:val="3"/>
          <w:numId w:val="93"/>
        </w:numPr>
        <w:tabs>
          <w:tab w:val="left" w:pos="2160"/>
        </w:tabs>
        <w:spacing w:after="60"/>
        <w:ind w:left="2160"/>
        <w:rPr>
          <w:rFonts w:cs="Tahoma"/>
        </w:rPr>
      </w:pPr>
      <w:r w:rsidRPr="00FC0C73">
        <w:rPr>
          <w:rFonts w:eastAsia="Calibri" w:cs="Tahoma"/>
          <w:color w:val="000000"/>
          <w:szCs w:val="18"/>
        </w:rPr>
        <w:t>Vier, OF</w:t>
      </w:r>
    </w:p>
    <w:p w:rsidR="00C21366" w:rsidRPr="00946F7D" w:rsidRDefault="001E4F6E" w:rsidP="00C21366">
      <w:pPr>
        <w:numPr>
          <w:ilvl w:val="3"/>
          <w:numId w:val="93"/>
        </w:numPr>
        <w:tabs>
          <w:tab w:val="left" w:pos="2160"/>
        </w:tabs>
        <w:spacing w:after="60"/>
        <w:ind w:left="2160"/>
        <w:rPr>
          <w:rFonts w:cs="Tahoma"/>
          <w:lang w:val="nl-NL"/>
        </w:rPr>
      </w:pPr>
      <w:r>
        <w:rPr>
          <w:rFonts w:eastAsia="Calibri" w:cs="Tahoma"/>
          <w:color w:val="000000"/>
          <w:szCs w:val="18"/>
          <w:lang w:val="nl-NL"/>
        </w:rPr>
        <w:t>H</w:t>
      </w:r>
      <w:r w:rsidR="00C21366" w:rsidRPr="00946F7D">
        <w:rPr>
          <w:rFonts w:eastAsia="Calibri" w:cs="Tahoma"/>
          <w:color w:val="000000"/>
          <w:szCs w:val="18"/>
          <w:lang w:val="nl-NL"/>
        </w:rPr>
        <w:t xml:space="preserve">et werkelijke aantal cores per fysieke processor, vermenigvuldigd met de betreffende core-factor. (In gevallen waarbij het eigenlijke aantal cores per fysieke processor meer is dan vier, moeten klanten een record bijhouden van de configuratie van de BizTalk Server-software die wordt uitgevoerd op de server (gelicentieerde instanties die worden uitgevoerd in besturingssysteemomgevingen op de gelicentieerde server) en de fysieke hardware die ondersteuning biedt voor de software, onmiddellijk voor de verlenging van de Software Assurance, via het Microsoft MAP-hulpprogramma of andere gelijkwaardige software.) </w:t>
      </w:r>
    </w:p>
    <w:p w:rsidR="00C21366" w:rsidRPr="00946F7D" w:rsidRDefault="00C21366" w:rsidP="00C21366">
      <w:pPr>
        <w:tabs>
          <w:tab w:val="left" w:pos="1800"/>
        </w:tabs>
        <w:ind w:left="1080"/>
        <w:rPr>
          <w:rFonts w:cs="Tahoma"/>
          <w:lang w:val="nl-NL"/>
        </w:rPr>
      </w:pPr>
    </w:p>
    <w:p w:rsidR="00C21366" w:rsidRPr="00946F7D" w:rsidRDefault="00C21366" w:rsidP="00C21366">
      <w:pPr>
        <w:spacing w:after="60"/>
        <w:ind w:left="720"/>
        <w:rPr>
          <w:rFonts w:cs="Tahoma"/>
          <w:lang w:val="nl-NL"/>
        </w:rPr>
      </w:pPr>
      <w:r w:rsidRPr="00946F7D">
        <w:rPr>
          <w:rFonts w:eastAsia="Calibri" w:cs="Tahoma"/>
          <w:color w:val="000000"/>
          <w:szCs w:val="18"/>
          <w:lang w:val="nl-NL"/>
        </w:rPr>
        <w:t xml:space="preserve">De processorlicenties van klanten zijn niet langer geldig bij afname van Software Assurance voor core-licenties in het kader van deze aanbieding. </w:t>
      </w:r>
      <w:r w:rsidRPr="00946F7D">
        <w:rPr>
          <w:rFonts w:eastAsia="Calibri" w:cs="Tahoma"/>
          <w:szCs w:val="18"/>
          <w:lang w:val="nl-NL"/>
        </w:rPr>
        <w:t xml:space="preserve">De optie voor het verkrijgen van Software Assurance voor BizTalk Server core-licenties is niet van toepassing op verlenging van de dekking in het kader van een abonnementsprogramma. </w:t>
      </w:r>
    </w:p>
    <w:p w:rsidR="00C21366" w:rsidRPr="00946F7D" w:rsidRDefault="00C21366" w:rsidP="00C21366">
      <w:pPr>
        <w:ind w:left="1440"/>
        <w:rPr>
          <w:rFonts w:cs="Tahoma"/>
          <w:lang w:val="nl-NL"/>
        </w:rPr>
      </w:pPr>
    </w:p>
    <w:p w:rsidR="00C21366" w:rsidRPr="00946F7D" w:rsidRDefault="00C21366" w:rsidP="00C21366">
      <w:pPr>
        <w:tabs>
          <w:tab w:val="left" w:pos="1440"/>
        </w:tabs>
        <w:spacing w:after="60"/>
        <w:ind w:left="720"/>
        <w:rPr>
          <w:rFonts w:cs="Tahoma"/>
          <w:lang w:val="nl-NL"/>
        </w:rPr>
      </w:pPr>
      <w:r w:rsidRPr="00946F7D">
        <w:rPr>
          <w:rFonts w:eastAsia="Calibri" w:cs="Tahoma"/>
          <w:b/>
          <w:color w:val="000000"/>
          <w:szCs w:val="18"/>
          <w:lang w:val="nl-NL"/>
        </w:rPr>
        <w:t>Voor klanten met Software Assurance-dekking die dit niet willen verlengen</w:t>
      </w:r>
    </w:p>
    <w:p w:rsidR="00C21366" w:rsidRPr="00946F7D" w:rsidRDefault="00C21366" w:rsidP="00C21366">
      <w:pPr>
        <w:tabs>
          <w:tab w:val="left" w:pos="1440"/>
        </w:tabs>
        <w:ind w:left="720"/>
        <w:rPr>
          <w:rFonts w:cs="Tahoma"/>
          <w:lang w:val="nl-NL"/>
        </w:rPr>
      </w:pPr>
      <w:r w:rsidRPr="00946F7D">
        <w:rPr>
          <w:rFonts w:eastAsia="Calibri" w:cs="Tahoma"/>
          <w:color w:val="000000"/>
          <w:szCs w:val="18"/>
          <w:lang w:val="nl-NL"/>
        </w:rPr>
        <w:t xml:space="preserve">Enterprise Subscription- </w:t>
      </w:r>
      <w:r w:rsidRPr="00946F7D">
        <w:rPr>
          <w:rFonts w:cs="Tahoma"/>
          <w:bCs/>
          <w:color w:val="000000"/>
          <w:szCs w:val="18"/>
          <w:lang w:val="nl-NL"/>
        </w:rPr>
        <w:t>en Open Value Subscription</w:t>
      </w:r>
      <w:r w:rsidRPr="00946F7D">
        <w:rPr>
          <w:rFonts w:eastAsia="Calibri" w:cs="Tahoma"/>
          <w:color w:val="000000"/>
          <w:szCs w:val="18"/>
          <w:lang w:val="nl-NL"/>
        </w:rPr>
        <w:t>-klanten die ervoor kiezen processorlicenties af te kopen en alle andere klanten die eeuwigdurende licenties aanschaffen op grond van hun overeenkomst, en ervoor kiezen hun aflopende Software Assurance niet te verlengen, mogen BizTalk Server 2010 of de nieuwste versie van BizTalk Server die op dat moment beschikbaar is op grond van deze licenties als volgt uitvoeren:</w:t>
      </w:r>
    </w:p>
    <w:p w:rsidR="00C21366" w:rsidRPr="00946F7D" w:rsidRDefault="00C21366" w:rsidP="00C21366">
      <w:pPr>
        <w:tabs>
          <w:tab w:val="left" w:pos="1440"/>
        </w:tabs>
        <w:ind w:left="720"/>
        <w:rPr>
          <w:rFonts w:cs="Tahoma"/>
          <w:lang w:val="nl-NL"/>
        </w:rPr>
      </w:pPr>
    </w:p>
    <w:p w:rsidR="00C21366" w:rsidRPr="00946F7D" w:rsidRDefault="00C21366" w:rsidP="00C21366">
      <w:pPr>
        <w:numPr>
          <w:ilvl w:val="0"/>
          <w:numId w:val="53"/>
        </w:numPr>
        <w:spacing w:after="60"/>
        <w:ind w:left="1440"/>
        <w:rPr>
          <w:rFonts w:cs="Tahoma"/>
          <w:lang w:val="nl-NL"/>
        </w:rPr>
      </w:pPr>
      <w:r w:rsidRPr="00946F7D">
        <w:rPr>
          <w:rFonts w:eastAsia="Calibri" w:cs="Tahoma"/>
          <w:b/>
          <w:color w:val="000000"/>
          <w:szCs w:val="18"/>
          <w:lang w:val="nl-NL"/>
        </w:rPr>
        <w:t>BizTalk Server 2010 Enterprise:</w:t>
      </w:r>
      <w:r w:rsidRPr="00946F7D">
        <w:rPr>
          <w:rFonts w:eastAsia="Calibri" w:cs="Tahoma"/>
          <w:color w:val="000000"/>
          <w:szCs w:val="18"/>
          <w:lang w:val="nl-NL"/>
        </w:rPr>
        <w:t xml:space="preserve"> voortgezet gebruik van deze versie van de software is onderhevig aan de product use rights van de processorlicentie van BizTalk Server 2010 Enterprise. Klanten beschikken echter niet langer over License Mobility via Software Assurance.</w:t>
      </w:r>
    </w:p>
    <w:p w:rsidR="00C21366" w:rsidRPr="00946F7D" w:rsidRDefault="00C21366" w:rsidP="00C21366">
      <w:pPr>
        <w:numPr>
          <w:ilvl w:val="0"/>
          <w:numId w:val="53"/>
        </w:numPr>
        <w:tabs>
          <w:tab w:val="left" w:pos="1800"/>
        </w:tabs>
        <w:spacing w:after="60"/>
        <w:ind w:left="1440"/>
        <w:rPr>
          <w:rFonts w:cs="Tahoma"/>
          <w:lang w:val="nl-NL"/>
        </w:rPr>
      </w:pPr>
      <w:r w:rsidRPr="00946F7D">
        <w:rPr>
          <w:rFonts w:eastAsia="Calibri" w:cs="Tahoma"/>
          <w:b/>
          <w:color w:val="000000"/>
          <w:szCs w:val="18"/>
          <w:lang w:val="nl-NL"/>
        </w:rPr>
        <w:t xml:space="preserve">Nieuwste versie van BizTalk Server Enterprise: </w:t>
      </w:r>
      <w:r w:rsidRPr="00946F7D">
        <w:rPr>
          <w:rFonts w:eastAsia="Calibri" w:cs="Tahoma"/>
          <w:color w:val="000000"/>
          <w:szCs w:val="18"/>
          <w:lang w:val="nl-NL"/>
        </w:rPr>
        <w:t xml:space="preserve">het gebruik van deze versie van de software is onderhevig aan de product use rights van de processorlicentie van BizTalk Server 2010 Enterprise; maar: </w:t>
      </w:r>
    </w:p>
    <w:p w:rsidR="00C21366" w:rsidRPr="00FC0C73" w:rsidRDefault="00C21366" w:rsidP="00C21366">
      <w:pPr>
        <w:numPr>
          <w:ilvl w:val="1"/>
          <w:numId w:val="53"/>
        </w:numPr>
        <w:tabs>
          <w:tab w:val="left" w:pos="2160"/>
        </w:tabs>
        <w:spacing w:after="60"/>
        <w:ind w:left="2160"/>
        <w:rPr>
          <w:rFonts w:cs="Tahoma"/>
        </w:rPr>
      </w:pPr>
      <w:r w:rsidRPr="00FC0C73">
        <w:rPr>
          <w:rFonts w:eastAsia="Calibri" w:cs="Tahoma"/>
          <w:color w:val="000000"/>
          <w:szCs w:val="18"/>
        </w:rPr>
        <w:t xml:space="preserve">klanten beschikken niet langer over License Mobility binnen Serverfarms of License Mobility via Software Assurance; en </w:t>
      </w:r>
    </w:p>
    <w:p w:rsidR="00C21366" w:rsidRPr="00FC0C73" w:rsidRDefault="00C21366" w:rsidP="00C21366">
      <w:pPr>
        <w:numPr>
          <w:ilvl w:val="1"/>
          <w:numId w:val="53"/>
        </w:numPr>
        <w:tabs>
          <w:tab w:val="left" w:pos="2160"/>
          <w:tab w:val="left" w:pos="2970"/>
        </w:tabs>
        <w:spacing w:after="60"/>
        <w:ind w:left="2160"/>
        <w:rPr>
          <w:rFonts w:cs="Tahoma"/>
        </w:rPr>
      </w:pPr>
      <w:r w:rsidRPr="00946F7D">
        <w:rPr>
          <w:rFonts w:eastAsia="Calibri" w:cs="Tahoma"/>
          <w:color w:val="000000"/>
          <w:szCs w:val="18"/>
          <w:lang w:val="nl-NL"/>
        </w:rPr>
        <w:t xml:space="preserve">elke nieuwe toewijzing van licenties is onderhevig aan beperkingen hieronder met bettrekking tot hun “core-licentie-equivalentie.” </w:t>
      </w:r>
      <w:r w:rsidRPr="00FC0C73">
        <w:rPr>
          <w:rFonts w:eastAsia="Calibri" w:cs="Tahoma"/>
          <w:color w:val="000000"/>
          <w:szCs w:val="18"/>
        </w:rPr>
        <w:t xml:space="preserve">Core-licentie-equivalentie wordt als volgt vastgesteld. </w:t>
      </w:r>
    </w:p>
    <w:p w:rsidR="00C21366" w:rsidRPr="00946F7D" w:rsidRDefault="00C21366" w:rsidP="00C21366">
      <w:pPr>
        <w:numPr>
          <w:ilvl w:val="2"/>
          <w:numId w:val="53"/>
        </w:numPr>
        <w:tabs>
          <w:tab w:val="left" w:pos="2520"/>
        </w:tabs>
        <w:spacing w:after="60"/>
        <w:ind w:left="2520"/>
        <w:rPr>
          <w:rFonts w:cs="Tahoma"/>
          <w:lang w:val="nl-NL"/>
        </w:rPr>
      </w:pPr>
      <w:r w:rsidRPr="00946F7D">
        <w:rPr>
          <w:rFonts w:eastAsia="Calibri" w:cs="Tahoma"/>
          <w:color w:val="000000"/>
          <w:szCs w:val="18"/>
          <w:lang w:val="nl-NL"/>
        </w:rPr>
        <w:t xml:space="preserve">Voor elke kwalificerende licentie die is toegewezen aan de server, is de core-licentie-equivalentie het aantal dat het grootst is: </w:t>
      </w:r>
    </w:p>
    <w:p w:rsidR="00C21366" w:rsidRPr="00FC0C73" w:rsidRDefault="00C21366" w:rsidP="00C21366">
      <w:pPr>
        <w:numPr>
          <w:ilvl w:val="4"/>
          <w:numId w:val="126"/>
        </w:numPr>
        <w:tabs>
          <w:tab w:val="left" w:pos="2880"/>
        </w:tabs>
        <w:spacing w:after="60"/>
        <w:ind w:left="2880"/>
        <w:rPr>
          <w:rFonts w:cs="Tahoma"/>
        </w:rPr>
      </w:pPr>
      <w:r w:rsidRPr="00FC0C73">
        <w:rPr>
          <w:rFonts w:eastAsia="Calibri" w:cs="Tahoma"/>
          <w:color w:val="000000"/>
          <w:szCs w:val="18"/>
        </w:rPr>
        <w:t xml:space="preserve">vier cores per processorlicentie, OF </w:t>
      </w:r>
    </w:p>
    <w:p w:rsidR="00C21366" w:rsidRPr="00946F7D" w:rsidRDefault="00C21366" w:rsidP="00C21366">
      <w:pPr>
        <w:numPr>
          <w:ilvl w:val="4"/>
          <w:numId w:val="126"/>
        </w:numPr>
        <w:tabs>
          <w:tab w:val="left" w:pos="2880"/>
        </w:tabs>
        <w:spacing w:after="60"/>
        <w:ind w:left="2880"/>
        <w:rPr>
          <w:rFonts w:cs="Tahoma"/>
          <w:lang w:val="nl-NL"/>
        </w:rPr>
      </w:pPr>
      <w:r w:rsidRPr="00946F7D">
        <w:rPr>
          <w:rFonts w:eastAsia="Calibri" w:cs="Tahoma"/>
          <w:color w:val="000000"/>
          <w:szCs w:val="18"/>
          <w:lang w:val="nl-NL"/>
        </w:rPr>
        <w:t xml:space="preserve">een aantal cores per processorlicentie, gebaseerd op het werkelijke aantal cores per fysieke processor, vermenigvuldigd met de desbetreffende core-factor. (In gevallen waarbij het eigenlijke aantal cores per fysieke processor meer is dan vier, moeten klanten een record bijhouden van de configuratie van de BizTalk Server-software die wordt uitgevoerd op de server (gelicentieerde instanties die worden uitgevoerd in besturingssysteemomgevingen op de gelicentieerde server) en de fysieke hardware die ondersteuning biedt voor de software, onmiddellijk voor het aflopen van de Software Assurance, via het Microsoft MAP-hulpprogramma of andere gelijkwaardige software.) </w:t>
      </w:r>
    </w:p>
    <w:p w:rsidR="00C21366" w:rsidRPr="00946F7D" w:rsidRDefault="00C21366" w:rsidP="00C21366">
      <w:pPr>
        <w:numPr>
          <w:ilvl w:val="1"/>
          <w:numId w:val="127"/>
        </w:numPr>
        <w:tabs>
          <w:tab w:val="left" w:pos="1800"/>
        </w:tabs>
        <w:spacing w:after="60"/>
        <w:rPr>
          <w:rFonts w:cs="Tahoma"/>
          <w:lang w:val="nl-NL"/>
        </w:rPr>
      </w:pPr>
      <w:r w:rsidRPr="00946F7D">
        <w:rPr>
          <w:rFonts w:eastAsia="Calibri" w:cs="Tahoma"/>
          <w:color w:val="000000"/>
          <w:szCs w:val="18"/>
          <w:lang w:val="nl-NL"/>
        </w:rPr>
        <w:t xml:space="preserve">Klanten kunnen licenties toewijzen aan een andere server. Indien de klant echter een licentie toewijst aan een andere server, dient de klant zicht te houden aan de gebruiksrechten van de gebruikte versie van de software. Wanneer de klant in een dergelijk scenario core-licenties toewijst </w:t>
      </w:r>
      <w:r w:rsidRPr="00946F7D">
        <w:rPr>
          <w:rFonts w:eastAsia="Calibri" w:cs="Tahoma"/>
          <w:color w:val="000000"/>
          <w:szCs w:val="18"/>
          <w:lang w:val="nl-NL"/>
        </w:rPr>
        <w:lastRenderedPageBreak/>
        <w:t>aan servers, mag de klant de core-equivalentie van de bestaande licenties combineren met aanvullende core-licenties voor BizTalk Server.</w:t>
      </w:r>
    </w:p>
    <w:p w:rsidR="00C21366" w:rsidRPr="00946F7D" w:rsidRDefault="00C21366" w:rsidP="00C21366">
      <w:pPr>
        <w:numPr>
          <w:ilvl w:val="1"/>
          <w:numId w:val="127"/>
        </w:numPr>
        <w:tabs>
          <w:tab w:val="left" w:pos="1800"/>
          <w:tab w:val="left" w:pos="2970"/>
        </w:tabs>
        <w:spacing w:after="60"/>
        <w:rPr>
          <w:rFonts w:cs="Tahoma"/>
          <w:lang w:val="nl-NL"/>
        </w:rPr>
      </w:pPr>
      <w:r w:rsidRPr="00946F7D">
        <w:rPr>
          <w:rFonts w:eastAsia="Calibri" w:cs="Tahoma"/>
          <w:color w:val="000000"/>
          <w:szCs w:val="18"/>
          <w:lang w:val="nl-NL"/>
        </w:rPr>
        <w:t>De veronderstelde core-licentie-equivalentie van de klant impliceert niet dat hij een afzonderlijke processorlicentie kan toewijzen aan cores in twee of meer processors.</w:t>
      </w:r>
    </w:p>
    <w:p w:rsidR="00C21366" w:rsidRPr="00946F7D" w:rsidRDefault="00C21366" w:rsidP="00C21366">
      <w:pPr>
        <w:tabs>
          <w:tab w:val="left" w:pos="720"/>
        </w:tabs>
        <w:ind w:left="720"/>
        <w:rPr>
          <w:rFonts w:cs="Tahoma"/>
          <w:lang w:val="nl-NL"/>
        </w:rPr>
      </w:pPr>
    </w:p>
    <w:p w:rsidR="00C21366" w:rsidRPr="00946F7D" w:rsidRDefault="00C21366" w:rsidP="00C21366">
      <w:pPr>
        <w:ind w:left="720"/>
        <w:rPr>
          <w:rFonts w:cs="Tahoma"/>
          <w:lang w:val="nl-NL"/>
        </w:rPr>
      </w:pPr>
    </w:p>
    <w:p w:rsidR="00C21366" w:rsidRPr="00946F7D" w:rsidRDefault="00C21366" w:rsidP="00C21366">
      <w:pPr>
        <w:pStyle w:val="Heading3"/>
        <w:rPr>
          <w:rFonts w:ascii="Tahoma" w:hAnsi="Tahoma" w:cs="Tahoma"/>
          <w:lang w:val="nl-NL"/>
        </w:rPr>
      </w:pPr>
      <w:bookmarkStart w:id="1166" w:name="_37_BizTalk_Server®"/>
      <w:bookmarkStart w:id="1167" w:name="_38_BizTalk_Server®"/>
      <w:bookmarkStart w:id="1168" w:name="_Toc368299932"/>
      <w:bookmarkStart w:id="1169" w:name="_Toc343596569"/>
      <w:bookmarkEnd w:id="1166"/>
      <w:bookmarkEnd w:id="1167"/>
      <w:r w:rsidRPr="00946F7D">
        <w:rPr>
          <w:rFonts w:ascii="Tahoma" w:hAnsi="Tahoma" w:cs="Tahoma"/>
          <w:caps/>
          <w:color w:val="F66400"/>
          <w:sz w:val="22"/>
          <w:vertAlign w:val="superscript"/>
          <w:lang w:val="nl-NL"/>
        </w:rPr>
        <w:t>38</w:t>
      </w:r>
      <w:r w:rsidRPr="00946F7D">
        <w:rPr>
          <w:rFonts w:ascii="Tahoma" w:hAnsi="Tahoma" w:cs="Tahoma"/>
          <w:color w:val="F66400"/>
          <w:sz w:val="22"/>
          <w:lang w:val="nl-NL"/>
        </w:rPr>
        <w:t xml:space="preserve"> BizTalk Server</w:t>
      </w:r>
      <w:r w:rsidR="00F61EAD" w:rsidRPr="00F61EAD">
        <w:rPr>
          <w:rFonts w:ascii="Tahoma" w:hAnsi="Tahoma" w:cs="Tahoma"/>
          <w:color w:val="F66400"/>
          <w:sz w:val="22"/>
          <w:vertAlign w:val="superscript"/>
          <w:lang w:val="nl-NL"/>
        </w:rPr>
        <w:t>®</w:t>
      </w:r>
      <w:r w:rsidRPr="00946F7D">
        <w:rPr>
          <w:rFonts w:ascii="Tahoma" w:hAnsi="Tahoma" w:cs="Tahoma"/>
          <w:color w:val="F66400"/>
          <w:sz w:val="22"/>
          <w:lang w:val="nl-NL"/>
        </w:rPr>
        <w:t xml:space="preserve"> 2013 Standard</w:t>
      </w:r>
      <w:bookmarkEnd w:id="1168"/>
      <w:r w:rsidRPr="00946F7D">
        <w:rPr>
          <w:rFonts w:ascii="Tahoma" w:eastAsia="Calibri" w:hAnsi="Tahoma" w:cs="Tahoma"/>
          <w:color w:val="F66400"/>
          <w:sz w:val="22"/>
          <w:szCs w:val="18"/>
          <w:lang w:val="nl-NL"/>
        </w:rPr>
        <w:t xml:space="preserve"> </w:t>
      </w:r>
      <w:bookmarkEnd w:id="1169"/>
    </w:p>
    <w:p w:rsidR="00C21366" w:rsidRPr="00946F7D" w:rsidRDefault="00C21366" w:rsidP="00C21366">
      <w:pPr>
        <w:rPr>
          <w:rFonts w:cs="Tahoma"/>
          <w:lang w:val="nl-NL"/>
        </w:rPr>
      </w:pPr>
    </w:p>
    <w:p w:rsidR="00C21366" w:rsidRPr="00946F7D" w:rsidRDefault="00C21366" w:rsidP="00C21366">
      <w:pPr>
        <w:spacing w:after="60"/>
        <w:ind w:left="720"/>
        <w:rPr>
          <w:rFonts w:cs="Tahoma"/>
          <w:lang w:val="nl-NL"/>
        </w:rPr>
      </w:pPr>
      <w:r w:rsidRPr="00946F7D">
        <w:rPr>
          <w:rFonts w:eastAsia="Calibri" w:cs="Tahoma"/>
          <w:b/>
          <w:color w:val="000000"/>
          <w:szCs w:val="18"/>
          <w:lang w:val="nl-NL"/>
        </w:rPr>
        <w:t>Licentieverleningen, gekoppeld aan een wijziging in het licentiemodel</w:t>
      </w:r>
    </w:p>
    <w:p w:rsidR="00C21366" w:rsidRPr="00946F7D" w:rsidRDefault="00C21366" w:rsidP="00C21366">
      <w:pPr>
        <w:ind w:left="720"/>
        <w:rPr>
          <w:rFonts w:cs="Tahoma"/>
          <w:lang w:val="nl-NL"/>
        </w:rPr>
      </w:pPr>
      <w:r w:rsidRPr="00946F7D">
        <w:rPr>
          <w:rFonts w:eastAsia="Calibri" w:cs="Tahoma"/>
          <w:color w:val="000000"/>
          <w:szCs w:val="18"/>
          <w:lang w:val="nl-NL"/>
        </w:rPr>
        <w:t xml:space="preserve">BizTalk Server 2010 is de laatste versie van BizTalk Server die wordt gelicentieerd op grond van het per processor-licentiemodel. Bij wijze van uitzondering krijgen Volume Licensing-klanten die op het moment van publicatie van deze Product List beschikken over actieve Software Assurance voor processorlicenties voor BizTalk Server 2010 Standard (“kwalificerende licenties”) de volgende mogelijkheden. </w:t>
      </w:r>
      <w:r w:rsidRPr="00946F7D">
        <w:rPr>
          <w:rFonts w:cs="Tahoma"/>
          <w:bCs/>
          <w:color w:val="000000"/>
          <w:szCs w:val="18"/>
          <w:lang w:val="nl-NL"/>
        </w:rPr>
        <w:t>.</w:t>
      </w:r>
    </w:p>
    <w:p w:rsidR="00C21366" w:rsidRPr="00946F7D" w:rsidRDefault="00C21366" w:rsidP="00C21366">
      <w:pPr>
        <w:ind w:left="720"/>
        <w:rPr>
          <w:rFonts w:cs="Tahoma"/>
          <w:lang w:val="nl-NL"/>
        </w:rPr>
      </w:pPr>
    </w:p>
    <w:p w:rsidR="00C21366" w:rsidRPr="00946F7D" w:rsidRDefault="00C21366" w:rsidP="00C21366">
      <w:pPr>
        <w:spacing w:after="60"/>
        <w:ind w:left="720"/>
        <w:rPr>
          <w:rFonts w:cs="Tahoma"/>
          <w:lang w:val="nl-NL"/>
        </w:rPr>
      </w:pPr>
      <w:r w:rsidRPr="00946F7D">
        <w:rPr>
          <w:rFonts w:eastAsia="Calibri" w:cs="Tahoma"/>
          <w:b/>
          <w:color w:val="000000"/>
          <w:szCs w:val="18"/>
          <w:lang w:val="nl-NL"/>
        </w:rPr>
        <w:t>Huidige termijn</w:t>
      </w:r>
    </w:p>
    <w:p w:rsidR="00C21366" w:rsidRPr="00946F7D" w:rsidRDefault="00C21366" w:rsidP="00C21366">
      <w:pPr>
        <w:ind w:left="720"/>
        <w:rPr>
          <w:rFonts w:cs="Tahoma"/>
          <w:lang w:val="nl-NL"/>
        </w:rPr>
      </w:pPr>
      <w:r w:rsidRPr="00946F7D">
        <w:rPr>
          <w:rFonts w:eastAsia="Calibri" w:cs="Tahoma"/>
          <w:color w:val="000000"/>
          <w:szCs w:val="18"/>
          <w:lang w:val="nl-NL"/>
        </w:rPr>
        <w:t xml:space="preserve">Tijdens de huidige looptijd van de hun Software Assurance-dekking, kunnen klanten (inclusief klanten in het kader van abonnementsovereenkomsten), op grond van alle kwalificerende licenties, een upgrade uitvoeren naar de nieuwste versie van de BizTalk Server Standard-software en deze gebruiken in de plaats van BizTalk Server 2010 Standard, die is onderworpen aan de product use rights van de processorlicentie van BizTalk Server 2010 Standard (zoals vermeld in de Product Use Rights van januari 2013). </w:t>
      </w:r>
    </w:p>
    <w:p w:rsidR="00C21366" w:rsidRPr="00946F7D" w:rsidRDefault="00C21366" w:rsidP="00C21366">
      <w:pPr>
        <w:ind w:left="720"/>
        <w:rPr>
          <w:rFonts w:cs="Tahoma"/>
          <w:lang w:val="nl-NL"/>
        </w:rPr>
      </w:pPr>
    </w:p>
    <w:p w:rsidR="00C21366" w:rsidRPr="00946F7D" w:rsidRDefault="00C21366" w:rsidP="00C21366">
      <w:pPr>
        <w:spacing w:after="60"/>
        <w:ind w:left="720"/>
        <w:rPr>
          <w:rFonts w:cs="Tahoma"/>
          <w:lang w:val="nl-NL"/>
        </w:rPr>
      </w:pPr>
      <w:r w:rsidRPr="00946F7D">
        <w:rPr>
          <w:rFonts w:eastAsia="Calibri" w:cs="Tahoma"/>
          <w:b/>
          <w:color w:val="000000"/>
          <w:szCs w:val="18"/>
          <w:lang w:val="nl-NL"/>
        </w:rPr>
        <w:t>Eerste verlengingstermijn</w:t>
      </w:r>
    </w:p>
    <w:p w:rsidR="00C21366" w:rsidRPr="00946F7D" w:rsidRDefault="00C21366" w:rsidP="00C21366">
      <w:pPr>
        <w:tabs>
          <w:tab w:val="left" w:pos="1800"/>
        </w:tabs>
        <w:spacing w:after="60"/>
        <w:ind w:left="720"/>
        <w:rPr>
          <w:rFonts w:cs="Tahoma"/>
          <w:lang w:val="nl-NL"/>
        </w:rPr>
      </w:pPr>
      <w:r w:rsidRPr="00946F7D">
        <w:rPr>
          <w:rFonts w:eastAsia="Calibri" w:cs="Tahoma"/>
          <w:color w:val="000000"/>
          <w:szCs w:val="18"/>
          <w:lang w:val="nl-NL"/>
        </w:rPr>
        <w:t xml:space="preserve">Bij de eerste verlenging van de Software Assurance op of na 1 april 2013 kan de klant voor elke server waarvoor hij/zij een juiste licentie heeft verkregen volgens de product use rights van de processorlicentie van BizTalk Server 2010, Software Assurance voor core-licenties van BizTalk Server Standard verkrijgen zonder de onderliggende core-licenties te verkrijgen voor een aantal core-licenties dat gelijk is aan het aantal kwalificerende processorlicenties dat is toegewezen aan de server, vermenigvuldigd met de grootste waarde van: </w:t>
      </w:r>
    </w:p>
    <w:p w:rsidR="00C21366" w:rsidRPr="00FC0C73" w:rsidRDefault="00C21366" w:rsidP="00C21366">
      <w:pPr>
        <w:numPr>
          <w:ilvl w:val="3"/>
          <w:numId w:val="93"/>
        </w:numPr>
        <w:tabs>
          <w:tab w:val="left" w:pos="2160"/>
        </w:tabs>
        <w:spacing w:after="60"/>
        <w:ind w:left="2160"/>
        <w:rPr>
          <w:rFonts w:cs="Tahoma"/>
        </w:rPr>
      </w:pPr>
      <w:r w:rsidRPr="00FC0C73">
        <w:rPr>
          <w:rFonts w:eastAsia="Calibri" w:cs="Tahoma"/>
          <w:color w:val="000000"/>
          <w:szCs w:val="18"/>
        </w:rPr>
        <w:t>Vier, OF</w:t>
      </w:r>
    </w:p>
    <w:p w:rsidR="00C21366" w:rsidRPr="00946F7D" w:rsidRDefault="001E4F6E" w:rsidP="00C21366">
      <w:pPr>
        <w:numPr>
          <w:ilvl w:val="3"/>
          <w:numId w:val="93"/>
        </w:numPr>
        <w:tabs>
          <w:tab w:val="left" w:pos="2160"/>
        </w:tabs>
        <w:spacing w:after="60"/>
        <w:ind w:left="2160"/>
        <w:rPr>
          <w:rFonts w:cs="Tahoma"/>
          <w:lang w:val="nl-NL"/>
        </w:rPr>
      </w:pPr>
      <w:r>
        <w:rPr>
          <w:rFonts w:eastAsia="Calibri" w:cs="Tahoma"/>
          <w:color w:val="000000"/>
          <w:szCs w:val="18"/>
          <w:lang w:val="nl-NL"/>
        </w:rPr>
        <w:t>H</w:t>
      </w:r>
      <w:r w:rsidR="00C21366" w:rsidRPr="00946F7D">
        <w:rPr>
          <w:rFonts w:eastAsia="Calibri" w:cs="Tahoma"/>
          <w:color w:val="000000"/>
          <w:szCs w:val="18"/>
          <w:lang w:val="nl-NL"/>
        </w:rPr>
        <w:t xml:space="preserve">et werkelijke aantal cores per fysieke processor, vermenigvuldigd met de betreffende core-factor. (In gevallen waarbij het eigenlijke aantal cores per fysieke processor meer is dan vier, moeten klanten een record bijhouden van de configuratie van de BizTalk Server-software die wordt uitgevoerd op de server (gelicentieerde instanties die worden uitgevoerd in besturingssysteemomgevingen op de gelicentieerde server) en de fysieke hardware die ondersteuning biedt voor de software, onmiddellijk voor de verlenging van de Software Assurance, via het Microsoft MAP-hulpprogramma of andere gelijkwaardige software.) </w:t>
      </w:r>
    </w:p>
    <w:p w:rsidR="00C21366" w:rsidRPr="00946F7D" w:rsidRDefault="00C21366" w:rsidP="00C21366">
      <w:pPr>
        <w:tabs>
          <w:tab w:val="left" w:pos="1800"/>
        </w:tabs>
        <w:ind w:left="1080"/>
        <w:rPr>
          <w:rFonts w:cs="Tahoma"/>
          <w:lang w:val="nl-NL"/>
        </w:rPr>
      </w:pPr>
    </w:p>
    <w:p w:rsidR="00C21366" w:rsidRPr="00946F7D" w:rsidRDefault="00C21366" w:rsidP="00C21366">
      <w:pPr>
        <w:spacing w:after="60"/>
        <w:ind w:left="720"/>
        <w:rPr>
          <w:rFonts w:cs="Tahoma"/>
          <w:lang w:val="nl-NL"/>
        </w:rPr>
      </w:pPr>
      <w:r w:rsidRPr="00946F7D">
        <w:rPr>
          <w:rFonts w:eastAsia="Calibri" w:cs="Tahoma"/>
          <w:color w:val="000000"/>
          <w:szCs w:val="18"/>
          <w:lang w:val="nl-NL"/>
        </w:rPr>
        <w:t xml:space="preserve">De processorlicenties van klanten zijn niet langer geldig bij afname van Software Assurance voor core-licenties in het kader van deze aanbieding. </w:t>
      </w:r>
      <w:r w:rsidRPr="00946F7D">
        <w:rPr>
          <w:rFonts w:eastAsia="Calibri" w:cs="Tahoma"/>
          <w:szCs w:val="18"/>
          <w:lang w:val="nl-NL"/>
        </w:rPr>
        <w:t xml:space="preserve">De optie voor het verkrijgen van Software Assurance voor BizTalk Server core-licenties is niet van toepassing op verlenging van de dekking in het kader van een abonnementsprogramma. </w:t>
      </w:r>
    </w:p>
    <w:p w:rsidR="00C21366" w:rsidRDefault="00C21366" w:rsidP="00C21366">
      <w:pPr>
        <w:ind w:left="1440"/>
        <w:rPr>
          <w:rFonts w:cs="Tahoma"/>
          <w:lang w:val="nl-NL"/>
        </w:rPr>
      </w:pPr>
    </w:p>
    <w:p w:rsidR="00C21366" w:rsidRPr="00946F7D" w:rsidRDefault="00C21366" w:rsidP="00C21366">
      <w:pPr>
        <w:tabs>
          <w:tab w:val="left" w:pos="1440"/>
        </w:tabs>
        <w:spacing w:after="60"/>
        <w:ind w:left="720"/>
        <w:rPr>
          <w:rFonts w:cs="Tahoma"/>
          <w:lang w:val="nl-NL"/>
        </w:rPr>
      </w:pPr>
      <w:r w:rsidRPr="00946F7D">
        <w:rPr>
          <w:rFonts w:eastAsia="Calibri" w:cs="Tahoma"/>
          <w:b/>
          <w:color w:val="000000"/>
          <w:szCs w:val="18"/>
          <w:lang w:val="nl-NL"/>
        </w:rPr>
        <w:t>Voor klanten met Software Assurance-dekking die dit niet willen verlengen</w:t>
      </w:r>
    </w:p>
    <w:p w:rsidR="00C21366" w:rsidRPr="00946F7D" w:rsidRDefault="00C21366" w:rsidP="00C21366">
      <w:pPr>
        <w:tabs>
          <w:tab w:val="left" w:pos="1440"/>
        </w:tabs>
        <w:ind w:left="720"/>
        <w:rPr>
          <w:rFonts w:cs="Tahoma"/>
          <w:lang w:val="nl-NL"/>
        </w:rPr>
      </w:pPr>
      <w:r w:rsidRPr="00946F7D">
        <w:rPr>
          <w:rFonts w:eastAsia="Calibri" w:cs="Tahoma"/>
          <w:color w:val="000000"/>
          <w:szCs w:val="18"/>
          <w:lang w:val="nl-NL"/>
        </w:rPr>
        <w:t xml:space="preserve">Enterprise Subscription- </w:t>
      </w:r>
      <w:r w:rsidRPr="00946F7D">
        <w:rPr>
          <w:rFonts w:cs="Tahoma"/>
          <w:bCs/>
          <w:color w:val="000000"/>
          <w:szCs w:val="18"/>
          <w:lang w:val="nl-NL"/>
        </w:rPr>
        <w:t>en Open Value Subscription</w:t>
      </w:r>
      <w:r w:rsidRPr="00946F7D">
        <w:rPr>
          <w:rFonts w:eastAsia="Calibri" w:cs="Tahoma"/>
          <w:color w:val="000000"/>
          <w:szCs w:val="18"/>
          <w:lang w:val="nl-NL"/>
        </w:rPr>
        <w:t>-klanten die ervoor kiezen processorlicenties af te kopen en alle andere klanten die eeuwigdurende licenties aanschaffen op grond van hun overeenkomst, en ervoor kiezen hun aflopende Software Assurance niet te verlengen, mogen BizTalk Server 2010 of de nieuwste versie van BizTalk Server op grond van deze licenties als volgt uitvoeren:</w:t>
      </w:r>
    </w:p>
    <w:p w:rsidR="00C21366" w:rsidRPr="00946F7D" w:rsidRDefault="00C21366" w:rsidP="00C21366">
      <w:pPr>
        <w:tabs>
          <w:tab w:val="left" w:pos="1440"/>
        </w:tabs>
        <w:ind w:left="720"/>
        <w:rPr>
          <w:rFonts w:cs="Tahoma"/>
          <w:lang w:val="nl-NL"/>
        </w:rPr>
      </w:pPr>
    </w:p>
    <w:p w:rsidR="00C21366" w:rsidRPr="00AC4A08" w:rsidRDefault="00C21366" w:rsidP="00C21366">
      <w:pPr>
        <w:numPr>
          <w:ilvl w:val="0"/>
          <w:numId w:val="53"/>
        </w:numPr>
        <w:spacing w:after="60"/>
        <w:ind w:left="1440"/>
        <w:rPr>
          <w:rFonts w:cs="Tahoma"/>
          <w:lang w:val="nl-NL"/>
        </w:rPr>
      </w:pPr>
      <w:r w:rsidRPr="00946F7D">
        <w:rPr>
          <w:rFonts w:eastAsia="Calibri" w:cs="Tahoma"/>
          <w:b/>
          <w:color w:val="000000"/>
          <w:szCs w:val="18"/>
          <w:lang w:val="nl-NL"/>
        </w:rPr>
        <w:t>BizTalk Server 2010 Standard:</w:t>
      </w:r>
      <w:r w:rsidRPr="00946F7D">
        <w:rPr>
          <w:rFonts w:eastAsia="Calibri" w:cs="Tahoma"/>
          <w:color w:val="000000"/>
          <w:szCs w:val="18"/>
          <w:lang w:val="nl-NL"/>
        </w:rPr>
        <w:t xml:space="preserve"> voortgezet gebruik van deze versie van de software is onderhevig aan de product use rights van de processorlicentie van BizTalk Server 2010 Standard. Klanten beschikken echter niet langer over License Mobility via Software Assurance.</w:t>
      </w:r>
    </w:p>
    <w:p w:rsidR="00AC4A08" w:rsidRPr="00946F7D" w:rsidRDefault="00AC4A08" w:rsidP="00AC4A08">
      <w:pPr>
        <w:spacing w:after="60"/>
        <w:ind w:left="1440"/>
        <w:rPr>
          <w:rFonts w:cs="Tahoma"/>
          <w:lang w:val="nl-NL"/>
        </w:rPr>
      </w:pPr>
    </w:p>
    <w:p w:rsidR="00C21366" w:rsidRPr="00946F7D" w:rsidRDefault="00C21366" w:rsidP="001E4F6E">
      <w:pPr>
        <w:numPr>
          <w:ilvl w:val="0"/>
          <w:numId w:val="53"/>
        </w:numPr>
        <w:tabs>
          <w:tab w:val="left" w:pos="1800"/>
        </w:tabs>
        <w:spacing w:after="60"/>
        <w:ind w:left="1440"/>
        <w:rPr>
          <w:rFonts w:cs="Tahoma"/>
          <w:lang w:val="nl-NL"/>
        </w:rPr>
      </w:pPr>
      <w:r w:rsidRPr="00946F7D">
        <w:rPr>
          <w:rFonts w:eastAsia="Calibri" w:cs="Tahoma"/>
          <w:b/>
          <w:color w:val="000000"/>
          <w:szCs w:val="18"/>
          <w:lang w:val="nl-NL"/>
        </w:rPr>
        <w:lastRenderedPageBreak/>
        <w:t xml:space="preserve">Nieuwste versie van BizTalk Server Standard: </w:t>
      </w:r>
      <w:r w:rsidRPr="00946F7D">
        <w:rPr>
          <w:rFonts w:eastAsia="Calibri" w:cs="Tahoma"/>
          <w:color w:val="000000"/>
          <w:szCs w:val="18"/>
          <w:lang w:val="nl-NL"/>
        </w:rPr>
        <w:t>het gebruik van deze versie van de software</w:t>
      </w:r>
      <w:r w:rsidR="001E4F6E">
        <w:rPr>
          <w:rFonts w:eastAsia="Calibri" w:cs="Tahoma"/>
          <w:color w:val="000000"/>
          <w:szCs w:val="18"/>
          <w:lang w:val="nl-NL"/>
        </w:rPr>
        <w:t> </w:t>
      </w:r>
      <w:r w:rsidRPr="00946F7D">
        <w:rPr>
          <w:rFonts w:eastAsia="Calibri" w:cs="Tahoma"/>
          <w:color w:val="000000"/>
          <w:szCs w:val="18"/>
          <w:lang w:val="nl-NL"/>
        </w:rPr>
        <w:t>is</w:t>
      </w:r>
      <w:r w:rsidR="001E4F6E">
        <w:rPr>
          <w:rFonts w:eastAsia="Calibri" w:cs="Tahoma"/>
          <w:color w:val="000000"/>
          <w:szCs w:val="18"/>
          <w:lang w:val="nl-NL"/>
        </w:rPr>
        <w:t> </w:t>
      </w:r>
      <w:r w:rsidRPr="00946F7D">
        <w:rPr>
          <w:rFonts w:eastAsia="Calibri" w:cs="Tahoma"/>
          <w:color w:val="000000"/>
          <w:szCs w:val="18"/>
          <w:lang w:val="nl-NL"/>
        </w:rPr>
        <w:t>onderhevig aan de product use rights van de processorlicentie van BizTalk Server 2010</w:t>
      </w:r>
      <w:r w:rsidR="001E4F6E">
        <w:rPr>
          <w:rFonts w:eastAsia="Calibri" w:cs="Tahoma"/>
          <w:color w:val="000000"/>
          <w:szCs w:val="18"/>
          <w:lang w:val="nl-NL"/>
        </w:rPr>
        <w:t> </w:t>
      </w:r>
      <w:r w:rsidRPr="00946F7D">
        <w:rPr>
          <w:rFonts w:eastAsia="Calibri" w:cs="Tahoma"/>
          <w:color w:val="000000"/>
          <w:szCs w:val="18"/>
          <w:lang w:val="nl-NL"/>
        </w:rPr>
        <w:t xml:space="preserve">Standard; maar: </w:t>
      </w:r>
    </w:p>
    <w:p w:rsidR="00C21366" w:rsidRPr="00FC0C73" w:rsidRDefault="00C21366" w:rsidP="00C21366">
      <w:pPr>
        <w:numPr>
          <w:ilvl w:val="1"/>
          <w:numId w:val="53"/>
        </w:numPr>
        <w:tabs>
          <w:tab w:val="left" w:pos="2160"/>
        </w:tabs>
        <w:spacing w:after="60"/>
        <w:ind w:left="2160"/>
        <w:rPr>
          <w:rFonts w:cs="Tahoma"/>
        </w:rPr>
      </w:pPr>
      <w:r w:rsidRPr="00FC0C73">
        <w:rPr>
          <w:rFonts w:eastAsia="Calibri" w:cs="Tahoma"/>
          <w:color w:val="000000"/>
          <w:szCs w:val="18"/>
        </w:rPr>
        <w:t xml:space="preserve">klanten beschikken niet langer over License Mobility binnen Serverfarms of License Mobility via Software Assurance; en </w:t>
      </w:r>
    </w:p>
    <w:p w:rsidR="00C21366" w:rsidRPr="00FC0C73" w:rsidRDefault="00C21366" w:rsidP="001E4F6E">
      <w:pPr>
        <w:numPr>
          <w:ilvl w:val="1"/>
          <w:numId w:val="53"/>
        </w:numPr>
        <w:tabs>
          <w:tab w:val="left" w:pos="2160"/>
          <w:tab w:val="left" w:pos="2970"/>
        </w:tabs>
        <w:spacing w:after="60"/>
        <w:ind w:left="2160"/>
        <w:rPr>
          <w:rFonts w:cs="Tahoma"/>
        </w:rPr>
      </w:pPr>
      <w:r w:rsidRPr="00946F7D">
        <w:rPr>
          <w:rFonts w:eastAsia="Calibri" w:cs="Tahoma"/>
          <w:color w:val="000000"/>
          <w:szCs w:val="18"/>
          <w:lang w:val="nl-NL"/>
        </w:rPr>
        <w:t xml:space="preserve">elke nieuwe toewijzing van licenties is onderhevig aan beperkingen hieronder met bettrekking tot hun “core-licentie-equivalentie.” </w:t>
      </w:r>
      <w:r w:rsidRPr="00FC0C73">
        <w:rPr>
          <w:rFonts w:eastAsia="Calibri" w:cs="Tahoma"/>
          <w:color w:val="000000"/>
          <w:szCs w:val="18"/>
        </w:rPr>
        <w:t>Core-licentie-equivalentie wordt als volgt</w:t>
      </w:r>
      <w:r w:rsidR="001E4F6E">
        <w:rPr>
          <w:rFonts w:eastAsia="Calibri" w:cs="Tahoma"/>
          <w:color w:val="000000"/>
          <w:szCs w:val="18"/>
        </w:rPr>
        <w:t> </w:t>
      </w:r>
      <w:r w:rsidRPr="00FC0C73">
        <w:rPr>
          <w:rFonts w:eastAsia="Calibri" w:cs="Tahoma"/>
          <w:color w:val="000000"/>
          <w:szCs w:val="18"/>
        </w:rPr>
        <w:t xml:space="preserve">vastgesteld. </w:t>
      </w:r>
    </w:p>
    <w:p w:rsidR="00C21366" w:rsidRPr="00946F7D" w:rsidRDefault="00C21366" w:rsidP="00C21366">
      <w:pPr>
        <w:numPr>
          <w:ilvl w:val="2"/>
          <w:numId w:val="53"/>
        </w:numPr>
        <w:tabs>
          <w:tab w:val="left" w:pos="2520"/>
        </w:tabs>
        <w:spacing w:after="60"/>
        <w:ind w:left="2520"/>
        <w:rPr>
          <w:rFonts w:cs="Tahoma"/>
          <w:lang w:val="nl-NL"/>
        </w:rPr>
      </w:pPr>
      <w:r w:rsidRPr="00946F7D">
        <w:rPr>
          <w:rFonts w:eastAsia="Calibri" w:cs="Tahoma"/>
          <w:color w:val="000000"/>
          <w:szCs w:val="18"/>
          <w:lang w:val="nl-NL"/>
        </w:rPr>
        <w:t xml:space="preserve">Voor elke kwalificerende licentie die is toegewezen aan de server, is de core-licentie-equivalentie het aantal dat het grootst is: </w:t>
      </w:r>
    </w:p>
    <w:p w:rsidR="00C21366" w:rsidRPr="00FC0C73" w:rsidRDefault="00C21366" w:rsidP="00C21366">
      <w:pPr>
        <w:numPr>
          <w:ilvl w:val="4"/>
          <w:numId w:val="126"/>
        </w:numPr>
        <w:tabs>
          <w:tab w:val="left" w:pos="2880"/>
        </w:tabs>
        <w:spacing w:after="60"/>
        <w:ind w:left="2880"/>
        <w:rPr>
          <w:rFonts w:cs="Tahoma"/>
        </w:rPr>
      </w:pPr>
      <w:r w:rsidRPr="00FC0C73">
        <w:rPr>
          <w:rFonts w:eastAsia="Calibri" w:cs="Tahoma"/>
          <w:color w:val="000000"/>
          <w:szCs w:val="18"/>
        </w:rPr>
        <w:t xml:space="preserve">vier cores per processorlicentie, OF </w:t>
      </w:r>
    </w:p>
    <w:p w:rsidR="00C21366" w:rsidRPr="00946F7D" w:rsidRDefault="00C21366" w:rsidP="00C21366">
      <w:pPr>
        <w:numPr>
          <w:ilvl w:val="4"/>
          <w:numId w:val="126"/>
        </w:numPr>
        <w:tabs>
          <w:tab w:val="left" w:pos="2880"/>
        </w:tabs>
        <w:spacing w:after="60"/>
        <w:ind w:left="2880"/>
        <w:rPr>
          <w:rFonts w:cs="Tahoma"/>
          <w:lang w:val="nl-NL"/>
        </w:rPr>
      </w:pPr>
      <w:r w:rsidRPr="00946F7D">
        <w:rPr>
          <w:rFonts w:eastAsia="Calibri" w:cs="Tahoma"/>
          <w:color w:val="000000"/>
          <w:szCs w:val="18"/>
          <w:lang w:val="nl-NL"/>
        </w:rPr>
        <w:t xml:space="preserve">een aantal cores per processorlicentie, gebaseerd op het werkelijke aantal cores per fysieke processor, vermenigvuldigd met de desbetreffende core-factor. (In gevallen waarbij het eigenlijke aantal cores per fysieke processor meer is dan vier, moeten klanten een record bijhouden van de configuratie van de BizTalk Server-software die wordt uitgevoerd op de server (gelicentieerde instanties die worden uitgevoerd in besturingssysteemomgevingen op de gelicentieerde server) en de fysieke hardware die ondersteuning biedt voor de software, onmiddellijk voor het aflopen van de Software Assurance, via het Microsoft MAP-hulpprogramma of andere gelijkwaardige software.) </w:t>
      </w:r>
    </w:p>
    <w:p w:rsidR="00C21366" w:rsidRPr="00946F7D" w:rsidRDefault="00C21366" w:rsidP="00C21366">
      <w:pPr>
        <w:numPr>
          <w:ilvl w:val="1"/>
          <w:numId w:val="128"/>
        </w:numPr>
        <w:tabs>
          <w:tab w:val="left" w:pos="1800"/>
        </w:tabs>
        <w:spacing w:after="60"/>
        <w:rPr>
          <w:rFonts w:cs="Tahoma"/>
          <w:lang w:val="nl-NL"/>
        </w:rPr>
      </w:pPr>
      <w:r w:rsidRPr="00946F7D">
        <w:rPr>
          <w:rFonts w:eastAsia="Calibri" w:cs="Tahoma"/>
          <w:color w:val="000000"/>
          <w:szCs w:val="18"/>
          <w:lang w:val="nl-NL"/>
        </w:rPr>
        <w:t xml:space="preserve">Klanten </w:t>
      </w:r>
      <w:r w:rsidRPr="00946F7D">
        <w:rPr>
          <w:rFonts w:eastAsia="Calibri" w:cs="Tahoma"/>
          <w:szCs w:val="18"/>
          <w:lang w:val="nl-NL"/>
        </w:rPr>
        <w:t>kunnen licenties toewijzen aan een andere server. Indien de klant echter een licentie toewijst aan een andere server, dient de klant zicht te houden aan de gebruiksrechten van de gebruikte versie van de software. Wanneer de klant in een dergelijk scenario core-licenties toewijst aan servers, mag de klant de core-equivalentie van de bestaande licenties combineren met aanvullende core-licenties voor BizTalk Server.</w:t>
      </w:r>
    </w:p>
    <w:p w:rsidR="00C21366" w:rsidRPr="00946F7D" w:rsidRDefault="00C21366" w:rsidP="00C21366">
      <w:pPr>
        <w:numPr>
          <w:ilvl w:val="1"/>
          <w:numId w:val="128"/>
        </w:numPr>
        <w:tabs>
          <w:tab w:val="left" w:pos="1800"/>
          <w:tab w:val="left" w:pos="2970"/>
        </w:tabs>
        <w:spacing w:after="60"/>
        <w:rPr>
          <w:rFonts w:cs="Tahoma"/>
          <w:lang w:val="nl-NL"/>
        </w:rPr>
      </w:pPr>
      <w:r w:rsidRPr="00946F7D">
        <w:rPr>
          <w:rFonts w:eastAsia="Calibri" w:cs="Tahoma"/>
          <w:color w:val="000000"/>
          <w:szCs w:val="18"/>
          <w:lang w:val="nl-NL"/>
        </w:rPr>
        <w:t>De veronderstelde core-licentie-equivalentie van de klant impliceert niet dat hij een afzonderlijke processorlicentie kan toewijzen aan cores in twee of meer processors.</w:t>
      </w:r>
    </w:p>
    <w:p w:rsidR="00C21366" w:rsidRPr="00946F7D" w:rsidRDefault="00C21366" w:rsidP="00C21366">
      <w:pPr>
        <w:ind w:left="540"/>
        <w:rPr>
          <w:rFonts w:cs="Tahoma"/>
          <w:lang w:val="nl-NL"/>
        </w:rPr>
      </w:pPr>
    </w:p>
    <w:p w:rsidR="00C21366" w:rsidRPr="00946F7D" w:rsidRDefault="00C21366" w:rsidP="00C21366">
      <w:pPr>
        <w:ind w:left="540"/>
        <w:rPr>
          <w:rFonts w:cs="Tahoma"/>
          <w:lang w:val="nl-NL"/>
        </w:rPr>
      </w:pPr>
    </w:p>
    <w:p w:rsidR="00C21366" w:rsidRPr="00946F7D" w:rsidRDefault="00C21366" w:rsidP="00C21366">
      <w:pPr>
        <w:pStyle w:val="Heading3"/>
        <w:ind w:left="270" w:hanging="270"/>
        <w:rPr>
          <w:rFonts w:ascii="Tahoma" w:hAnsi="Tahoma" w:cs="Tahoma"/>
          <w:lang w:val="nl-NL"/>
        </w:rPr>
      </w:pPr>
      <w:bookmarkStart w:id="1170" w:name="_38_Business_Intelligence"/>
      <w:bookmarkStart w:id="1171" w:name="_39_Business_Intelligence"/>
      <w:bookmarkStart w:id="1172" w:name="_Toc336338293"/>
      <w:bookmarkStart w:id="1173" w:name="_Toc368299933"/>
      <w:bookmarkStart w:id="1174" w:name="Srv_35BusinessIntellApp2012"/>
      <w:bookmarkStart w:id="1175" w:name="Srv_35CoreCALBridgeWinIntune"/>
      <w:bookmarkEnd w:id="1170"/>
      <w:bookmarkEnd w:id="1171"/>
      <w:r w:rsidRPr="00946F7D">
        <w:rPr>
          <w:rFonts w:ascii="Tahoma" w:hAnsi="Tahoma" w:cs="Tahoma"/>
          <w:caps/>
          <w:color w:val="F66400"/>
          <w:sz w:val="22"/>
          <w:vertAlign w:val="superscript"/>
          <w:lang w:val="nl-NL"/>
        </w:rPr>
        <w:t>39</w:t>
      </w:r>
      <w:r w:rsidRPr="001E4F6E">
        <w:rPr>
          <w:rFonts w:ascii="Tahoma" w:hAnsi="Tahoma" w:cs="Tahoma"/>
          <w:caps/>
          <w:color w:val="F66400"/>
          <w:sz w:val="22"/>
          <w:lang w:val="nl-NL"/>
        </w:rPr>
        <w:t xml:space="preserve"> </w:t>
      </w:r>
      <w:r w:rsidRPr="00946F7D">
        <w:rPr>
          <w:rFonts w:ascii="Tahoma" w:hAnsi="Tahoma" w:cs="Tahoma"/>
          <w:color w:val="F66400"/>
          <w:sz w:val="22"/>
          <w:lang w:val="nl-NL"/>
        </w:rPr>
        <w:t>Business Intelligence Appliance 2012</w:t>
      </w:r>
      <w:bookmarkEnd w:id="1172"/>
      <w:bookmarkEnd w:id="1173"/>
      <w:r w:rsidRPr="00946F7D">
        <w:rPr>
          <w:rFonts w:ascii="Tahoma" w:hAnsi="Tahoma" w:cs="Tahoma"/>
          <w:caps/>
          <w:color w:val="F66400"/>
          <w:sz w:val="22"/>
          <w:vertAlign w:val="superscript"/>
          <w:lang w:val="nl-NL"/>
        </w:rPr>
        <w:t xml:space="preserve"> </w:t>
      </w:r>
    </w:p>
    <w:bookmarkEnd w:id="1174"/>
    <w:p w:rsidR="00C21366" w:rsidRPr="00946F7D" w:rsidRDefault="00C21366" w:rsidP="00C21366">
      <w:pPr>
        <w:rPr>
          <w:rFonts w:cs="Tahoma"/>
          <w:lang w:val="nl-NL"/>
        </w:rPr>
      </w:pPr>
    </w:p>
    <w:p w:rsidR="00C21366" w:rsidRPr="00946F7D" w:rsidRDefault="00C21366" w:rsidP="0061498D">
      <w:pPr>
        <w:ind w:left="720"/>
        <w:rPr>
          <w:rFonts w:cs="Tahoma"/>
          <w:lang w:val="nl-NL"/>
        </w:rPr>
      </w:pPr>
      <w:r w:rsidRPr="00946F7D">
        <w:rPr>
          <w:rFonts w:cs="Tahoma"/>
          <w:szCs w:val="18"/>
          <w:lang w:val="nl-NL"/>
        </w:rPr>
        <w:t>De Business Intelligence Appliance 2012-software, waar SQL Server 2008 R2 en SharePoint Server 2010 in</w:t>
      </w:r>
      <w:r w:rsidR="0061498D">
        <w:rPr>
          <w:rFonts w:cs="Tahoma"/>
          <w:szCs w:val="18"/>
          <w:lang w:val="nl-NL"/>
        </w:rPr>
        <w:t> </w:t>
      </w:r>
      <w:r w:rsidRPr="00946F7D">
        <w:rPr>
          <w:rFonts w:cs="Tahoma"/>
          <w:szCs w:val="18"/>
          <w:lang w:val="nl-NL"/>
        </w:rPr>
        <w:t>zijn opgenomen, is uitsluitend beschikbaar in door Microsoft goedgekeurde hardware- en software-configuraties. Het gebruik van de software in andere configuraties wordt niet ondersteund en kan een negatieve invloed op de prestaties hebben. Raadpleeg</w:t>
      </w:r>
      <w:r w:rsidRPr="00946F7D">
        <w:rPr>
          <w:rFonts w:cs="Tahoma"/>
          <w:color w:val="1F497D"/>
          <w:szCs w:val="18"/>
          <w:lang w:val="nl-NL"/>
        </w:rPr>
        <w:t xml:space="preserve"> </w:t>
      </w:r>
      <w:r w:rsidR="0061498D">
        <w:rPr>
          <w:rFonts w:cs="Tahoma"/>
          <w:color w:val="1F497D"/>
          <w:szCs w:val="18"/>
          <w:lang w:val="nl-NL"/>
        </w:rPr>
        <w:br/>
      </w:r>
      <w:hyperlink r:id="rId48" w:tooltip="http://www.microsoft.com/sqlserver/en/us/get-sql-server/how-to-buy.aspx" w:history="1">
        <w:r w:rsidRPr="00946F7D">
          <w:rPr>
            <w:rStyle w:val="Hyperlink"/>
            <w:rFonts w:cs="Tahoma"/>
            <w:szCs w:val="18"/>
            <w:lang w:val="nl-NL"/>
          </w:rPr>
          <w:t>http://www.microsoft.com/sqlserver/en/us/get-sql-server/how-to-buy.aspx</w:t>
        </w:r>
      </w:hyperlink>
      <w:r w:rsidRPr="00946F7D">
        <w:rPr>
          <w:rFonts w:cs="Tahoma"/>
          <w:szCs w:val="18"/>
          <w:lang w:val="nl-NL"/>
        </w:rPr>
        <w:t xml:space="preserve"> voor meer informatie.</w:t>
      </w:r>
    </w:p>
    <w:p w:rsidR="00C21366" w:rsidRPr="00946F7D" w:rsidRDefault="00C21366" w:rsidP="00C21366">
      <w:pPr>
        <w:rPr>
          <w:rFonts w:cs="Tahoma"/>
          <w:lang w:val="nl-NL"/>
        </w:rPr>
      </w:pPr>
    </w:p>
    <w:p w:rsidR="00C21366" w:rsidRDefault="00C21366" w:rsidP="00C21366">
      <w:pPr>
        <w:rPr>
          <w:rFonts w:cs="Tahoma"/>
          <w:lang w:val="nl-NL"/>
        </w:rPr>
      </w:pPr>
    </w:p>
    <w:p w:rsidR="00C21366" w:rsidRPr="00946F7D" w:rsidRDefault="00C21366" w:rsidP="00C21366">
      <w:pPr>
        <w:pStyle w:val="Heading3"/>
        <w:ind w:left="270" w:hanging="270"/>
        <w:rPr>
          <w:rFonts w:ascii="Tahoma" w:hAnsi="Tahoma" w:cs="Tahoma"/>
          <w:lang w:val="nl-NL"/>
        </w:rPr>
      </w:pPr>
      <w:bookmarkStart w:id="1176" w:name="_39_Core_CAL"/>
      <w:bookmarkStart w:id="1177" w:name="_Toc336338294"/>
      <w:bookmarkStart w:id="1178" w:name="_Toc368299934"/>
      <w:bookmarkEnd w:id="1176"/>
      <w:r w:rsidRPr="00946F7D">
        <w:rPr>
          <w:rFonts w:ascii="Tahoma" w:hAnsi="Tahoma" w:cs="Tahoma"/>
          <w:caps/>
          <w:color w:val="F66400"/>
          <w:sz w:val="22"/>
          <w:vertAlign w:val="superscript"/>
          <w:lang w:val="nl-NL"/>
        </w:rPr>
        <w:t>40</w:t>
      </w:r>
      <w:r w:rsidRPr="00946F7D">
        <w:rPr>
          <w:rFonts w:ascii="Tahoma" w:hAnsi="Tahoma" w:cs="Tahoma"/>
          <w:color w:val="F66400"/>
          <w:sz w:val="22"/>
          <w:lang w:val="nl-NL"/>
        </w:rPr>
        <w:t xml:space="preserve"> Core </w:t>
      </w:r>
      <w:r w:rsidRPr="00946F7D">
        <w:rPr>
          <w:rFonts w:ascii="Tahoma" w:hAnsi="Tahoma" w:cs="Tahoma"/>
          <w:color w:val="FF6600"/>
          <w:sz w:val="22"/>
          <w:lang w:val="nl-NL"/>
        </w:rPr>
        <w:t>CAL Suite Bridge voor Office 365, Core CAL Suite Bridge voor Office 365 en Windows Intune, en Core CAL Suite Bridge voor Windows Intune</w:t>
      </w:r>
      <w:bookmarkEnd w:id="1177"/>
      <w:bookmarkEnd w:id="1178"/>
    </w:p>
    <w:bookmarkEnd w:id="1175"/>
    <w:p w:rsidR="00C21366" w:rsidRPr="00946F7D" w:rsidRDefault="00C21366" w:rsidP="00C21366">
      <w:pPr>
        <w:ind w:left="540"/>
        <w:rPr>
          <w:rFonts w:cs="Tahoma"/>
          <w:lang w:val="nl-NL"/>
        </w:rPr>
      </w:pPr>
    </w:p>
    <w:p w:rsidR="00C21366" w:rsidRPr="00946F7D" w:rsidRDefault="00C21366" w:rsidP="00C21366">
      <w:pPr>
        <w:spacing w:after="60"/>
        <w:ind w:left="720"/>
        <w:rPr>
          <w:rFonts w:cs="Tahoma"/>
          <w:lang w:val="nl-NL"/>
        </w:rPr>
      </w:pPr>
      <w:r w:rsidRPr="00946F7D">
        <w:rPr>
          <w:rFonts w:cs="Tahoma"/>
          <w:b/>
          <w:szCs w:val="18"/>
          <w:lang w:val="nl-NL"/>
        </w:rPr>
        <w:t>Definitie</w:t>
      </w:r>
    </w:p>
    <w:p w:rsidR="00C21366" w:rsidRPr="00946F7D" w:rsidRDefault="00C21366" w:rsidP="00C21366">
      <w:pPr>
        <w:ind w:left="720"/>
        <w:rPr>
          <w:rFonts w:cs="Tahoma"/>
          <w:lang w:val="nl-NL"/>
        </w:rPr>
      </w:pPr>
      <w:r w:rsidRPr="00946F7D">
        <w:rPr>
          <w:rFonts w:cs="Tahoma"/>
          <w:b/>
          <w:szCs w:val="18"/>
          <w:lang w:val="nl-NL"/>
        </w:rPr>
        <w:t>“</w:t>
      </w:r>
      <w:r w:rsidRPr="00946F7D">
        <w:rPr>
          <w:rFonts w:cs="Tahoma"/>
          <w:szCs w:val="18"/>
          <w:lang w:val="nl-NL"/>
        </w:rPr>
        <w:t xml:space="preserve">Overstappen” betekent het omzetten van een Licentie met Software Assurance naar een abonnementslicentie of andersom. </w:t>
      </w:r>
    </w:p>
    <w:p w:rsidR="00C21366" w:rsidRPr="00946F7D" w:rsidRDefault="00C21366" w:rsidP="00C21366">
      <w:pPr>
        <w:ind w:left="720"/>
        <w:rPr>
          <w:rFonts w:cs="Tahoma"/>
          <w:lang w:val="nl-NL"/>
        </w:rPr>
      </w:pPr>
    </w:p>
    <w:p w:rsidR="00C21366" w:rsidRPr="00946F7D" w:rsidRDefault="00C21366" w:rsidP="00C21366">
      <w:pPr>
        <w:spacing w:after="60"/>
        <w:ind w:left="720"/>
        <w:rPr>
          <w:rFonts w:cs="Tahoma"/>
          <w:lang w:val="nl-NL"/>
        </w:rPr>
      </w:pPr>
      <w:r w:rsidRPr="00946F7D">
        <w:rPr>
          <w:rFonts w:cs="Tahoma"/>
          <w:b/>
          <w:szCs w:val="18"/>
          <w:lang w:val="nl-NL"/>
        </w:rPr>
        <w:t xml:space="preserve">Toepasselijke gebruiksrechten </w:t>
      </w:r>
    </w:p>
    <w:p w:rsidR="00C21366" w:rsidRPr="00946F7D" w:rsidRDefault="00C21366" w:rsidP="00C21366">
      <w:pPr>
        <w:spacing w:line="276" w:lineRule="auto"/>
        <w:ind w:left="720"/>
        <w:rPr>
          <w:rFonts w:cs="Tahoma"/>
          <w:lang w:val="nl-NL"/>
        </w:rPr>
      </w:pPr>
      <w:r w:rsidRPr="00946F7D">
        <w:rPr>
          <w:rFonts w:eastAsia="Calibri" w:cs="Tahoma"/>
          <w:szCs w:val="18"/>
          <w:lang w:val="nl-NL"/>
        </w:rPr>
        <w:t>Een CAL Suite Bridge is versieonafhankelijk en de Product Use Rights worden bepaald door de status van de corresponderende Software Assurance-dekking. Indien de dekking is verlopen, worden de toegangsrechten op grond van eeuwigdurende licenties bepaald op basis van de Product Use Rights die van kracht waren op het moment dat de dekking afliep. Een licentie voor een CAL Suite Bridge is een enkele licentie die moet worden overgedragen op één gebruiker of apparaat.</w:t>
      </w:r>
    </w:p>
    <w:p w:rsidR="00C21366" w:rsidRDefault="00C21366" w:rsidP="00C21366">
      <w:pPr>
        <w:spacing w:line="276" w:lineRule="auto"/>
        <w:ind w:left="720"/>
        <w:rPr>
          <w:rFonts w:cs="Tahoma"/>
          <w:lang w:val="nl-NL"/>
        </w:rPr>
      </w:pPr>
    </w:p>
    <w:p w:rsidR="00AC4A08" w:rsidRDefault="00AC4A08" w:rsidP="00C21366">
      <w:pPr>
        <w:spacing w:line="276" w:lineRule="auto"/>
        <w:ind w:left="720"/>
        <w:rPr>
          <w:rFonts w:cs="Tahoma"/>
          <w:lang w:val="nl-NL"/>
        </w:rPr>
      </w:pPr>
    </w:p>
    <w:p w:rsidR="00AC4A08" w:rsidRPr="00946F7D" w:rsidRDefault="00AC4A08" w:rsidP="00C21366">
      <w:pPr>
        <w:spacing w:line="276" w:lineRule="auto"/>
        <w:ind w:left="720"/>
        <w:rPr>
          <w:rFonts w:cs="Tahoma"/>
          <w:lang w:val="nl-NL"/>
        </w:rPr>
      </w:pPr>
    </w:p>
    <w:p w:rsidR="00C21366" w:rsidRPr="00946F7D" w:rsidRDefault="00C21366" w:rsidP="00C21366">
      <w:pPr>
        <w:spacing w:after="60"/>
        <w:ind w:left="720"/>
        <w:rPr>
          <w:rFonts w:cs="Tahoma"/>
          <w:lang w:val="nl-NL"/>
        </w:rPr>
      </w:pPr>
      <w:r w:rsidRPr="00946F7D">
        <w:rPr>
          <w:rFonts w:cs="Tahoma"/>
          <w:b/>
          <w:szCs w:val="18"/>
          <w:lang w:val="nl-NL"/>
        </w:rPr>
        <w:lastRenderedPageBreak/>
        <w:t>Vereisten</w:t>
      </w:r>
    </w:p>
    <w:p w:rsidR="00C21366" w:rsidRPr="00946F7D" w:rsidRDefault="00C21366" w:rsidP="00C21366">
      <w:pPr>
        <w:spacing w:line="276" w:lineRule="auto"/>
        <w:ind w:left="720"/>
        <w:rPr>
          <w:rFonts w:cs="Tahoma"/>
          <w:lang w:val="nl-NL"/>
        </w:rPr>
      </w:pPr>
      <w:r w:rsidRPr="00946F7D">
        <w:rPr>
          <w:rFonts w:eastAsia="Calibri" w:cs="Tahoma"/>
          <w:szCs w:val="18"/>
          <w:lang w:val="nl-NL"/>
        </w:rPr>
        <w:t xml:space="preserve">Een CAL Suite Bridge kan vereist zijn tijdens de Overstap van een CAL Suite naar een vergelijkbare combinatie van een Product en een Online Dienst. Als een CAL Suite Bridge nodig is voor een Overstap en de kwalificerende Licentie volledig door de klant is betaald, hoeft geen Licentie te worden aangeschaft voor de CAL Suite Bridge. In plaats daarvan kan Software Assurance worden aangeschaft voor de CAL Suite Bridge op de verjaardag van de Enrollment waarop de Overstap betrekking heeft. In deze omstandigheden bedraagt de Overstapratio slechts één CAL Suite Bridge Software Assurance voor één CAL Suite Software Assurance, en alleen voor dezelfde gebruikers- of apparaatlicentie als de kwalificerende CAL Suite. </w:t>
      </w:r>
    </w:p>
    <w:p w:rsidR="00C21366" w:rsidRPr="00946F7D" w:rsidRDefault="00C21366" w:rsidP="00C21366">
      <w:pPr>
        <w:spacing w:line="276" w:lineRule="auto"/>
        <w:ind w:left="720"/>
        <w:rPr>
          <w:rFonts w:cs="Tahoma"/>
          <w:lang w:val="nl-NL"/>
        </w:rPr>
      </w:pPr>
    </w:p>
    <w:p w:rsidR="00C21366" w:rsidRPr="00946F7D" w:rsidRDefault="00C21366" w:rsidP="00C21366">
      <w:pPr>
        <w:spacing w:line="276" w:lineRule="auto"/>
        <w:ind w:left="720"/>
        <w:rPr>
          <w:rFonts w:cs="Tahoma"/>
          <w:lang w:val="nl-NL"/>
        </w:rPr>
      </w:pPr>
      <w:r w:rsidRPr="00946F7D">
        <w:rPr>
          <w:rFonts w:eastAsia="Calibri" w:cs="Tahoma"/>
          <w:szCs w:val="18"/>
          <w:lang w:val="nl-NL"/>
        </w:rPr>
        <w:t>Een CAL Suite Bridge is een Enterprise-product en mag alleen worden gelicentieerd in combinatie met de kwalificerende Online Dienst om te voldoen aan de bedrijfsomvattende vereiste van de CAL Suite Bridge of de bovenliggende CAL Suite.</w:t>
      </w:r>
    </w:p>
    <w:p w:rsidR="00C21366" w:rsidRPr="00946F7D" w:rsidRDefault="00C21366" w:rsidP="00C21366">
      <w:pPr>
        <w:spacing w:line="276" w:lineRule="auto"/>
        <w:ind w:left="720"/>
        <w:rPr>
          <w:rFonts w:cs="Tahoma"/>
          <w:lang w:val="nl-NL"/>
        </w:rPr>
      </w:pPr>
    </w:p>
    <w:tbl>
      <w:tblPr>
        <w:tblW w:w="4366" w:type="pct"/>
        <w:tblInd w:w="730" w:type="dxa"/>
        <w:tblCellMar>
          <w:left w:w="0" w:type="dxa"/>
          <w:right w:w="0" w:type="dxa"/>
        </w:tblCellMar>
        <w:tblLook w:val="04A0" w:firstRow="1" w:lastRow="0" w:firstColumn="1" w:lastColumn="0" w:noHBand="0" w:noVBand="1"/>
      </w:tblPr>
      <w:tblGrid>
        <w:gridCol w:w="2779"/>
        <w:gridCol w:w="2240"/>
        <w:gridCol w:w="3137"/>
      </w:tblGrid>
      <w:tr w:rsidR="00C21366" w:rsidRPr="00FC0C73" w:rsidTr="0061498D">
        <w:trPr>
          <w:tblHeader/>
        </w:trPr>
        <w:tc>
          <w:tcPr>
            <w:tcW w:w="1703" w:type="pct"/>
            <w:tcBorders>
              <w:top w:val="single" w:sz="8" w:space="0" w:color="auto"/>
              <w:left w:val="single" w:sz="8" w:space="0" w:color="auto"/>
              <w:bottom w:val="single" w:sz="8" w:space="0" w:color="auto"/>
              <w:right w:val="single" w:sz="8" w:space="0" w:color="auto"/>
            </w:tcBorders>
            <w:shd w:val="clear" w:color="auto" w:fill="FABF8F"/>
            <w:vAlign w:val="center"/>
            <w:hideMark/>
          </w:tcPr>
          <w:p w:rsidR="00C21366" w:rsidRPr="00FC0C73" w:rsidRDefault="00C21366" w:rsidP="00111C93">
            <w:pPr>
              <w:spacing w:before="80" w:after="200" w:line="276" w:lineRule="auto"/>
              <w:jc w:val="center"/>
              <w:rPr>
                <w:rFonts w:eastAsia="Calibri" w:cs="Tahoma"/>
                <w:b/>
                <w:bCs/>
                <w:color w:val="000000"/>
                <w:szCs w:val="18"/>
                <w:lang w:eastAsia="ja-JP"/>
              </w:rPr>
            </w:pPr>
            <w:r w:rsidRPr="00FC0C73">
              <w:rPr>
                <w:rFonts w:eastAsia="Calibri" w:cs="Tahoma"/>
                <w:b/>
                <w:bCs/>
                <w:szCs w:val="18"/>
              </w:rPr>
              <w:t>CAL Suite Bridge</w:t>
            </w:r>
          </w:p>
        </w:tc>
        <w:tc>
          <w:tcPr>
            <w:tcW w:w="1373" w:type="pct"/>
            <w:tcBorders>
              <w:top w:val="single" w:sz="8" w:space="0" w:color="auto"/>
              <w:left w:val="nil"/>
              <w:bottom w:val="single" w:sz="8" w:space="0" w:color="auto"/>
              <w:right w:val="single" w:sz="8" w:space="0" w:color="auto"/>
            </w:tcBorders>
            <w:shd w:val="clear" w:color="auto" w:fill="FABF8F"/>
            <w:vAlign w:val="center"/>
            <w:hideMark/>
          </w:tcPr>
          <w:p w:rsidR="00C21366" w:rsidRPr="00FC0C73" w:rsidRDefault="00C21366" w:rsidP="0061498D">
            <w:pPr>
              <w:spacing w:before="80" w:after="200" w:line="276" w:lineRule="auto"/>
              <w:jc w:val="center"/>
              <w:rPr>
                <w:rFonts w:eastAsia="Calibri" w:cs="Tahoma"/>
                <w:b/>
                <w:bCs/>
                <w:color w:val="000000"/>
                <w:szCs w:val="18"/>
                <w:lang w:eastAsia="ja-JP"/>
              </w:rPr>
            </w:pPr>
            <w:r w:rsidRPr="00FC0C73">
              <w:rPr>
                <w:rFonts w:eastAsia="Calibri" w:cs="Tahoma"/>
                <w:b/>
                <w:bCs/>
                <w:szCs w:val="18"/>
              </w:rPr>
              <w:t>Bovenliggende CAL</w:t>
            </w:r>
            <w:r w:rsidR="0061498D">
              <w:rPr>
                <w:rFonts w:eastAsia="Calibri" w:cs="Tahoma"/>
                <w:b/>
                <w:bCs/>
                <w:szCs w:val="18"/>
              </w:rPr>
              <w:t> </w:t>
            </w:r>
            <w:r w:rsidRPr="00FC0C73">
              <w:rPr>
                <w:rFonts w:eastAsia="Calibri" w:cs="Tahoma"/>
                <w:b/>
                <w:bCs/>
                <w:szCs w:val="18"/>
              </w:rPr>
              <w:t>Suite</w:t>
            </w:r>
          </w:p>
        </w:tc>
        <w:tc>
          <w:tcPr>
            <w:tcW w:w="1923" w:type="pct"/>
            <w:tcBorders>
              <w:top w:val="single" w:sz="8" w:space="0" w:color="auto"/>
              <w:left w:val="nil"/>
              <w:bottom w:val="single" w:sz="8" w:space="0" w:color="auto"/>
              <w:right w:val="single" w:sz="8" w:space="0" w:color="auto"/>
            </w:tcBorders>
            <w:shd w:val="clear" w:color="auto" w:fill="FABF8F"/>
            <w:hideMark/>
          </w:tcPr>
          <w:p w:rsidR="00C21366" w:rsidRPr="00FC0C73" w:rsidRDefault="00C21366" w:rsidP="00111C93">
            <w:pPr>
              <w:spacing w:before="80" w:after="200" w:line="276" w:lineRule="auto"/>
              <w:ind w:left="180" w:right="180"/>
              <w:jc w:val="center"/>
              <w:rPr>
                <w:rFonts w:eastAsia="Calibri" w:cs="Tahoma"/>
                <w:b/>
                <w:bCs/>
                <w:color w:val="000000"/>
                <w:szCs w:val="18"/>
                <w:lang w:eastAsia="ja-JP"/>
              </w:rPr>
            </w:pPr>
            <w:r w:rsidRPr="00FC0C73">
              <w:rPr>
                <w:rFonts w:eastAsia="Calibri" w:cs="Tahoma"/>
                <w:b/>
                <w:bCs/>
                <w:szCs w:val="18"/>
              </w:rPr>
              <w:t>Kwalificerende online diensten</w:t>
            </w:r>
          </w:p>
        </w:tc>
      </w:tr>
      <w:tr w:rsidR="00C21366" w:rsidRPr="00FC0C73" w:rsidTr="0061498D">
        <w:trPr>
          <w:trHeight w:val="576"/>
        </w:trPr>
        <w:tc>
          <w:tcPr>
            <w:tcW w:w="1703" w:type="pct"/>
            <w:tcBorders>
              <w:top w:val="nil"/>
              <w:left w:val="single" w:sz="8" w:space="0" w:color="auto"/>
              <w:bottom w:val="single" w:sz="8" w:space="0" w:color="auto"/>
              <w:right w:val="single" w:sz="8" w:space="0" w:color="auto"/>
            </w:tcBorders>
          </w:tcPr>
          <w:p w:rsidR="00C21366" w:rsidRPr="00FC0C73" w:rsidRDefault="00C21366" w:rsidP="00111C93">
            <w:pPr>
              <w:numPr>
                <w:ilvl w:val="0"/>
                <w:numId w:val="40"/>
              </w:numPr>
              <w:spacing w:before="120" w:after="200" w:line="276" w:lineRule="auto"/>
              <w:ind w:left="679" w:right="181" w:hanging="450"/>
              <w:rPr>
                <w:rFonts w:eastAsia="Calibri" w:cs="Tahoma"/>
                <w:color w:val="000000"/>
                <w:szCs w:val="18"/>
              </w:rPr>
            </w:pPr>
            <w:r w:rsidRPr="00FC0C73">
              <w:rPr>
                <w:rFonts w:eastAsia="Calibri" w:cs="Tahoma"/>
                <w:color w:val="000000"/>
                <w:szCs w:val="18"/>
              </w:rPr>
              <w:t>Core CAL Suite Bridge voor Office 365</w:t>
            </w:r>
          </w:p>
        </w:tc>
        <w:tc>
          <w:tcPr>
            <w:tcW w:w="1373" w:type="pct"/>
            <w:tcBorders>
              <w:top w:val="nil"/>
              <w:left w:val="nil"/>
              <w:bottom w:val="single" w:sz="8" w:space="0" w:color="auto"/>
              <w:right w:val="single" w:sz="8" w:space="0" w:color="auto"/>
            </w:tcBorders>
          </w:tcPr>
          <w:p w:rsidR="00C21366" w:rsidRPr="00FC0C73" w:rsidRDefault="00C21366" w:rsidP="00111C93">
            <w:pPr>
              <w:numPr>
                <w:ilvl w:val="0"/>
                <w:numId w:val="41"/>
              </w:numPr>
              <w:spacing w:before="120" w:after="200" w:line="276" w:lineRule="auto"/>
              <w:ind w:left="682" w:hanging="450"/>
              <w:rPr>
                <w:rFonts w:eastAsia="Calibri" w:cs="Tahoma"/>
                <w:color w:val="000000"/>
                <w:szCs w:val="18"/>
              </w:rPr>
            </w:pPr>
            <w:r w:rsidRPr="00FC0C73">
              <w:rPr>
                <w:rFonts w:eastAsia="Calibri" w:cs="Tahoma"/>
                <w:color w:val="000000"/>
                <w:szCs w:val="18"/>
              </w:rPr>
              <w:t>Core CAL Suite</w:t>
            </w:r>
          </w:p>
        </w:tc>
        <w:tc>
          <w:tcPr>
            <w:tcW w:w="1923" w:type="pct"/>
            <w:tcBorders>
              <w:top w:val="nil"/>
              <w:left w:val="nil"/>
              <w:bottom w:val="single" w:sz="8" w:space="0" w:color="auto"/>
              <w:right w:val="single" w:sz="8" w:space="0" w:color="auto"/>
            </w:tcBorders>
          </w:tcPr>
          <w:p w:rsidR="00C21366" w:rsidRPr="00FC0C73" w:rsidRDefault="00C21366" w:rsidP="00111C93">
            <w:pPr>
              <w:numPr>
                <w:ilvl w:val="0"/>
                <w:numId w:val="42"/>
              </w:numPr>
              <w:spacing w:before="120" w:after="200" w:line="276" w:lineRule="auto"/>
              <w:ind w:left="684" w:right="181" w:hanging="450"/>
              <w:rPr>
                <w:rFonts w:cs="Tahoma"/>
              </w:rPr>
            </w:pPr>
            <w:r w:rsidRPr="00FC0C73">
              <w:rPr>
                <w:rFonts w:eastAsia="Calibri" w:cs="Tahoma"/>
                <w:color w:val="000000"/>
                <w:szCs w:val="18"/>
              </w:rPr>
              <w:t>Office 365 Enterprise E1, of</w:t>
            </w:r>
          </w:p>
          <w:p w:rsidR="00C21366" w:rsidRPr="00FC0C73" w:rsidRDefault="00C21366" w:rsidP="00111C93">
            <w:pPr>
              <w:numPr>
                <w:ilvl w:val="0"/>
                <w:numId w:val="42"/>
              </w:numPr>
              <w:spacing w:before="120" w:after="200" w:line="276" w:lineRule="auto"/>
              <w:ind w:left="684" w:right="181" w:hanging="450"/>
              <w:rPr>
                <w:rFonts w:cs="Tahoma"/>
              </w:rPr>
            </w:pPr>
            <w:r w:rsidRPr="00FC0C73">
              <w:rPr>
                <w:rFonts w:eastAsia="Calibri" w:cs="Tahoma"/>
                <w:color w:val="000000"/>
                <w:szCs w:val="18"/>
              </w:rPr>
              <w:t>Office 365 Enterprise E3, of</w:t>
            </w:r>
          </w:p>
          <w:p w:rsidR="00C21366" w:rsidRPr="00FC0C73" w:rsidRDefault="00C21366" w:rsidP="00111C93">
            <w:pPr>
              <w:numPr>
                <w:ilvl w:val="0"/>
                <w:numId w:val="42"/>
              </w:numPr>
              <w:spacing w:before="120" w:after="200" w:line="276" w:lineRule="auto"/>
              <w:ind w:left="684" w:right="181" w:hanging="450"/>
              <w:rPr>
                <w:rFonts w:eastAsia="Calibri" w:cs="Tahoma"/>
                <w:color w:val="000000"/>
                <w:szCs w:val="18"/>
              </w:rPr>
            </w:pPr>
            <w:r w:rsidRPr="00FC0C73">
              <w:rPr>
                <w:rFonts w:eastAsia="Calibri" w:cs="Tahoma"/>
                <w:color w:val="000000"/>
                <w:szCs w:val="18"/>
              </w:rPr>
              <w:t>Office 365 Enterprise E4</w:t>
            </w:r>
          </w:p>
        </w:tc>
      </w:tr>
      <w:tr w:rsidR="00C21366" w:rsidRPr="00FC0C73" w:rsidTr="0061498D">
        <w:trPr>
          <w:trHeight w:val="576"/>
        </w:trPr>
        <w:tc>
          <w:tcPr>
            <w:tcW w:w="1703" w:type="pct"/>
            <w:tcBorders>
              <w:top w:val="nil"/>
              <w:left w:val="single" w:sz="8" w:space="0" w:color="auto"/>
              <w:bottom w:val="single" w:sz="8" w:space="0" w:color="auto"/>
              <w:right w:val="single" w:sz="8" w:space="0" w:color="auto"/>
            </w:tcBorders>
          </w:tcPr>
          <w:p w:rsidR="00C21366" w:rsidRPr="00FC0C73" w:rsidRDefault="00C21366" w:rsidP="00111C93">
            <w:pPr>
              <w:numPr>
                <w:ilvl w:val="0"/>
                <w:numId w:val="40"/>
              </w:numPr>
              <w:spacing w:before="120" w:after="200" w:line="276" w:lineRule="auto"/>
              <w:ind w:left="679" w:right="181" w:hanging="450"/>
              <w:rPr>
                <w:rFonts w:eastAsia="Calibri" w:cs="Tahoma"/>
                <w:color w:val="000000"/>
                <w:szCs w:val="18"/>
              </w:rPr>
            </w:pPr>
            <w:r w:rsidRPr="00FC0C73">
              <w:rPr>
                <w:rFonts w:eastAsia="Calibri" w:cs="Tahoma"/>
                <w:color w:val="000000"/>
                <w:szCs w:val="18"/>
              </w:rPr>
              <w:t>Core CAL Suite Bridge voor Office 365 en Windows Intune</w:t>
            </w:r>
          </w:p>
        </w:tc>
        <w:tc>
          <w:tcPr>
            <w:tcW w:w="1373" w:type="pct"/>
            <w:tcBorders>
              <w:top w:val="nil"/>
              <w:left w:val="nil"/>
              <w:bottom w:val="single" w:sz="8" w:space="0" w:color="auto"/>
              <w:right w:val="single" w:sz="8" w:space="0" w:color="auto"/>
            </w:tcBorders>
          </w:tcPr>
          <w:p w:rsidR="00C21366" w:rsidRPr="00FC0C73" w:rsidRDefault="00C21366" w:rsidP="00111C93">
            <w:pPr>
              <w:numPr>
                <w:ilvl w:val="0"/>
                <w:numId w:val="41"/>
              </w:numPr>
              <w:spacing w:before="120" w:after="200" w:line="276" w:lineRule="auto"/>
              <w:ind w:left="682" w:hanging="450"/>
              <w:rPr>
                <w:rFonts w:eastAsia="Calibri" w:cs="Tahoma"/>
                <w:color w:val="000000"/>
                <w:szCs w:val="18"/>
              </w:rPr>
            </w:pPr>
            <w:r w:rsidRPr="00FC0C73">
              <w:rPr>
                <w:rFonts w:eastAsia="Calibri" w:cs="Tahoma"/>
                <w:color w:val="000000"/>
                <w:szCs w:val="18"/>
              </w:rPr>
              <w:t>Core CAL Suite</w:t>
            </w:r>
          </w:p>
        </w:tc>
        <w:tc>
          <w:tcPr>
            <w:tcW w:w="1923" w:type="pct"/>
            <w:tcBorders>
              <w:top w:val="nil"/>
              <w:left w:val="nil"/>
              <w:bottom w:val="single" w:sz="8" w:space="0" w:color="auto"/>
              <w:right w:val="single" w:sz="8" w:space="0" w:color="auto"/>
            </w:tcBorders>
          </w:tcPr>
          <w:p w:rsidR="00C21366" w:rsidRPr="00FC0C73" w:rsidRDefault="00C21366" w:rsidP="00111C93">
            <w:pPr>
              <w:numPr>
                <w:ilvl w:val="0"/>
                <w:numId w:val="42"/>
              </w:numPr>
              <w:spacing w:before="120" w:after="200" w:line="276" w:lineRule="auto"/>
              <w:ind w:left="684" w:right="181" w:hanging="450"/>
              <w:rPr>
                <w:rFonts w:cs="Tahoma"/>
              </w:rPr>
            </w:pPr>
            <w:r w:rsidRPr="00FC0C73">
              <w:rPr>
                <w:rFonts w:eastAsia="Calibri" w:cs="Tahoma"/>
                <w:color w:val="000000"/>
                <w:szCs w:val="18"/>
              </w:rPr>
              <w:t>Office 365 Enterprise E1 en Windows Intune, of</w:t>
            </w:r>
          </w:p>
          <w:p w:rsidR="00C21366" w:rsidRPr="00FC0C73" w:rsidRDefault="00C21366" w:rsidP="00111C93">
            <w:pPr>
              <w:numPr>
                <w:ilvl w:val="0"/>
                <w:numId w:val="42"/>
              </w:numPr>
              <w:spacing w:before="120" w:after="200" w:line="276" w:lineRule="auto"/>
              <w:ind w:left="684" w:right="181" w:hanging="450"/>
              <w:rPr>
                <w:rFonts w:cs="Tahoma"/>
              </w:rPr>
            </w:pPr>
            <w:r w:rsidRPr="00FC0C73">
              <w:rPr>
                <w:rFonts w:eastAsia="Calibri" w:cs="Tahoma"/>
                <w:color w:val="000000"/>
                <w:szCs w:val="18"/>
              </w:rPr>
              <w:t>Office 365 Enterprise E3 en Windows Intune, of</w:t>
            </w:r>
          </w:p>
          <w:p w:rsidR="00C21366" w:rsidRPr="00FC0C73" w:rsidRDefault="00C21366" w:rsidP="00111C93">
            <w:pPr>
              <w:numPr>
                <w:ilvl w:val="0"/>
                <w:numId w:val="42"/>
              </w:numPr>
              <w:spacing w:before="120" w:after="200" w:line="276" w:lineRule="auto"/>
              <w:ind w:left="684" w:right="181" w:hanging="450"/>
              <w:rPr>
                <w:rFonts w:eastAsia="Calibri" w:cs="Tahoma"/>
                <w:color w:val="000000"/>
                <w:szCs w:val="18"/>
              </w:rPr>
            </w:pPr>
            <w:r w:rsidRPr="00FC0C73">
              <w:rPr>
                <w:rFonts w:eastAsia="Calibri" w:cs="Tahoma"/>
                <w:color w:val="000000"/>
                <w:szCs w:val="18"/>
              </w:rPr>
              <w:t>Office 365 Enterprise E4 en Windows Intune</w:t>
            </w:r>
          </w:p>
        </w:tc>
      </w:tr>
      <w:tr w:rsidR="00C21366" w:rsidRPr="00FC0C73" w:rsidTr="0061498D">
        <w:trPr>
          <w:trHeight w:val="576"/>
        </w:trPr>
        <w:tc>
          <w:tcPr>
            <w:tcW w:w="1703" w:type="pct"/>
            <w:tcBorders>
              <w:top w:val="single" w:sz="8" w:space="0" w:color="auto"/>
              <w:left w:val="single" w:sz="8" w:space="0" w:color="auto"/>
              <w:bottom w:val="single" w:sz="8" w:space="0" w:color="auto"/>
              <w:right w:val="single" w:sz="8" w:space="0" w:color="auto"/>
            </w:tcBorders>
          </w:tcPr>
          <w:p w:rsidR="00C21366" w:rsidRPr="00FC0C73" w:rsidRDefault="00C21366" w:rsidP="00111C93">
            <w:pPr>
              <w:numPr>
                <w:ilvl w:val="0"/>
                <w:numId w:val="40"/>
              </w:numPr>
              <w:spacing w:before="120" w:after="200" w:line="276" w:lineRule="auto"/>
              <w:ind w:left="679" w:right="181" w:hanging="450"/>
              <w:rPr>
                <w:rFonts w:eastAsia="Calibri" w:cs="Tahoma"/>
                <w:color w:val="000000"/>
                <w:szCs w:val="18"/>
              </w:rPr>
            </w:pPr>
            <w:r w:rsidRPr="00FC0C73">
              <w:rPr>
                <w:rFonts w:cs="Tahoma"/>
                <w:color w:val="000000"/>
                <w:szCs w:val="18"/>
              </w:rPr>
              <w:t>Core CAL Suite Bridge voor Windows Intune</w:t>
            </w:r>
          </w:p>
        </w:tc>
        <w:tc>
          <w:tcPr>
            <w:tcW w:w="1373" w:type="pct"/>
            <w:tcBorders>
              <w:top w:val="single" w:sz="8" w:space="0" w:color="auto"/>
              <w:left w:val="nil"/>
              <w:bottom w:val="single" w:sz="8" w:space="0" w:color="auto"/>
              <w:right w:val="single" w:sz="8" w:space="0" w:color="auto"/>
            </w:tcBorders>
          </w:tcPr>
          <w:p w:rsidR="00C21366" w:rsidRPr="00FC0C73" w:rsidRDefault="00C21366" w:rsidP="00111C93">
            <w:pPr>
              <w:numPr>
                <w:ilvl w:val="0"/>
                <w:numId w:val="41"/>
              </w:numPr>
              <w:spacing w:before="120" w:after="200" w:line="276" w:lineRule="auto"/>
              <w:ind w:left="682" w:hanging="450"/>
              <w:rPr>
                <w:rFonts w:eastAsia="Calibri" w:cs="Tahoma"/>
                <w:color w:val="000000"/>
                <w:szCs w:val="18"/>
              </w:rPr>
            </w:pPr>
            <w:r w:rsidRPr="00FC0C73">
              <w:rPr>
                <w:rFonts w:cs="Tahoma"/>
                <w:color w:val="000000"/>
                <w:szCs w:val="18"/>
              </w:rPr>
              <w:t>Core CAL Suite</w:t>
            </w:r>
          </w:p>
        </w:tc>
        <w:tc>
          <w:tcPr>
            <w:tcW w:w="1923" w:type="pct"/>
            <w:tcBorders>
              <w:top w:val="single" w:sz="8" w:space="0" w:color="auto"/>
              <w:left w:val="nil"/>
              <w:bottom w:val="single" w:sz="8" w:space="0" w:color="auto"/>
              <w:right w:val="single" w:sz="8" w:space="0" w:color="auto"/>
            </w:tcBorders>
          </w:tcPr>
          <w:p w:rsidR="00C21366" w:rsidRPr="00FC0C73" w:rsidRDefault="00C21366" w:rsidP="00111C93">
            <w:pPr>
              <w:numPr>
                <w:ilvl w:val="0"/>
                <w:numId w:val="42"/>
              </w:numPr>
              <w:spacing w:before="120" w:after="200" w:line="276" w:lineRule="auto"/>
              <w:ind w:left="684" w:right="181" w:hanging="450"/>
              <w:rPr>
                <w:rFonts w:eastAsia="Calibri" w:cs="Tahoma"/>
                <w:color w:val="000000"/>
                <w:szCs w:val="18"/>
              </w:rPr>
            </w:pPr>
            <w:r w:rsidRPr="00FC0C73">
              <w:rPr>
                <w:rFonts w:cs="Tahoma"/>
                <w:color w:val="000000"/>
                <w:szCs w:val="18"/>
              </w:rPr>
              <w:t>Windows</w:t>
            </w:r>
            <w:r w:rsidRPr="00FC0C73">
              <w:rPr>
                <w:rFonts w:cs="Tahoma"/>
                <w:color w:val="000000"/>
                <w:szCs w:val="18"/>
                <w:vertAlign w:val="superscript"/>
              </w:rPr>
              <w:t xml:space="preserve"> </w:t>
            </w:r>
            <w:r w:rsidRPr="00FC0C73">
              <w:rPr>
                <w:rFonts w:cs="Tahoma"/>
                <w:color w:val="000000"/>
                <w:szCs w:val="18"/>
              </w:rPr>
              <w:t>Intune</w:t>
            </w:r>
          </w:p>
        </w:tc>
      </w:tr>
    </w:tbl>
    <w:p w:rsidR="00C21366" w:rsidRPr="00FC0C73" w:rsidRDefault="00C21366" w:rsidP="00C21366">
      <w:pPr>
        <w:pStyle w:val="Heading3"/>
        <w:rPr>
          <w:rFonts w:ascii="Tahoma" w:hAnsi="Tahoma" w:cs="Tahoma"/>
        </w:rPr>
      </w:pPr>
      <w:bookmarkStart w:id="1179" w:name="_Toc336338295"/>
      <w:bookmarkStart w:id="1180" w:name="Srv_34CoreCALSuite"/>
      <w:bookmarkStart w:id="1181" w:name="Srv_31CoreCALSuite"/>
    </w:p>
    <w:p w:rsidR="00C21366" w:rsidRPr="00FC0C73" w:rsidRDefault="00C21366" w:rsidP="00C21366">
      <w:pPr>
        <w:pStyle w:val="Heading3"/>
        <w:rPr>
          <w:rFonts w:ascii="Tahoma" w:hAnsi="Tahoma" w:cs="Tahoma"/>
        </w:rPr>
      </w:pPr>
    </w:p>
    <w:p w:rsidR="00C21366" w:rsidRPr="00FC0C73" w:rsidRDefault="00C21366" w:rsidP="00C21366">
      <w:pPr>
        <w:pStyle w:val="Heading3"/>
        <w:keepNext/>
        <w:rPr>
          <w:rFonts w:ascii="Tahoma" w:hAnsi="Tahoma" w:cs="Tahoma"/>
        </w:rPr>
      </w:pPr>
      <w:bookmarkStart w:id="1182" w:name="_40_Core_CAL"/>
      <w:bookmarkStart w:id="1183" w:name="_41_Core_CAL"/>
      <w:bookmarkStart w:id="1184" w:name="_Toc368299935"/>
      <w:bookmarkEnd w:id="1182"/>
      <w:bookmarkEnd w:id="1183"/>
      <w:r w:rsidRPr="00FC0C73">
        <w:rPr>
          <w:rFonts w:ascii="Tahoma" w:hAnsi="Tahoma" w:cs="Tahoma"/>
          <w:caps/>
          <w:color w:val="F66400"/>
          <w:sz w:val="22"/>
          <w:vertAlign w:val="superscript"/>
        </w:rPr>
        <w:t>41</w:t>
      </w:r>
      <w:r w:rsidRPr="00FC0C73">
        <w:rPr>
          <w:rFonts w:ascii="Tahoma" w:hAnsi="Tahoma" w:cs="Tahoma"/>
          <w:color w:val="F66400"/>
          <w:sz w:val="22"/>
        </w:rPr>
        <w:t xml:space="preserve"> Core CAL Suite</w:t>
      </w:r>
      <w:bookmarkEnd w:id="1179"/>
      <w:bookmarkEnd w:id="1184"/>
    </w:p>
    <w:bookmarkEnd w:id="1180"/>
    <w:bookmarkEnd w:id="1181"/>
    <w:p w:rsidR="00C21366" w:rsidRPr="00FC0C73" w:rsidRDefault="00C21366" w:rsidP="00C21366">
      <w:pPr>
        <w:keepNext/>
        <w:ind w:firstLine="547"/>
        <w:rPr>
          <w:rFonts w:cs="Tahoma"/>
        </w:rPr>
      </w:pPr>
    </w:p>
    <w:p w:rsidR="00C21366" w:rsidRPr="00946F7D" w:rsidRDefault="00C21366" w:rsidP="00C21366">
      <w:pPr>
        <w:ind w:left="720"/>
        <w:rPr>
          <w:rFonts w:cs="Tahoma"/>
          <w:lang w:val="nl-NL"/>
        </w:rPr>
      </w:pPr>
      <w:r w:rsidRPr="00946F7D">
        <w:rPr>
          <w:rFonts w:cs="Tahoma"/>
          <w:szCs w:val="20"/>
          <w:lang w:val="nl-NL"/>
        </w:rPr>
        <w:t xml:space="preserve">Core CAL Suite is versieonafhankelijk en de product use rights worden bepaald door de status van de Software Assurance dekking voor de Core CAL Suite. Indien de dekking is verlopen, worden de toegangsrechten onder eeuwigdurende licenties bepaald op basis van de product use rights die van kracht waren op het moment dat de dekking afliep. Per 1 oktober 2012 biedt een licentie voor de Core </w:t>
      </w:r>
      <w:r w:rsidRPr="00946F7D">
        <w:rPr>
          <w:rFonts w:cs="Tahoma"/>
          <w:color w:val="000000"/>
          <w:szCs w:val="20"/>
          <w:lang w:val="nl-NL"/>
        </w:rPr>
        <w:t xml:space="preserve">CAL Suite met actieve Software Assurance dekking rechten die gelijk zijn aan de volgende: Windows Server 20012 CAL, Exchange Server 2013 Standard CAL, </w:t>
      </w:r>
      <w:r w:rsidRPr="00946F7D">
        <w:rPr>
          <w:rFonts w:cs="Tahoma"/>
          <w:color w:val="000000"/>
          <w:lang w:val="nl-NL"/>
        </w:rPr>
        <w:t xml:space="preserve">Lync Server 2013 Standard CAL, </w:t>
      </w:r>
      <w:r w:rsidRPr="00946F7D">
        <w:rPr>
          <w:rFonts w:cs="Tahoma"/>
          <w:color w:val="000000"/>
          <w:szCs w:val="20"/>
          <w:lang w:val="nl-NL"/>
        </w:rPr>
        <w:t>SharePoint</w:t>
      </w:r>
      <w:r w:rsidRPr="00946F7D">
        <w:rPr>
          <w:rFonts w:cs="Tahoma"/>
          <w:szCs w:val="20"/>
          <w:lang w:val="nl-NL"/>
        </w:rPr>
        <w:t xml:space="preserve"> Server 2013 Standard CAL, System Center 2012 Configuration Manager Client Management License, en System Center 2012 Endpoint Protection</w:t>
      </w:r>
      <w:r w:rsidRPr="00946F7D">
        <w:rPr>
          <w:rFonts w:cs="Tahoma"/>
          <w:color w:val="000000"/>
          <w:szCs w:val="20"/>
          <w:lang w:val="nl-NL"/>
        </w:rPr>
        <w:t xml:space="preserve">. </w:t>
      </w:r>
      <w:r w:rsidRPr="00946F7D">
        <w:rPr>
          <w:rFonts w:cs="Tahoma"/>
          <w:color w:val="000000"/>
          <w:szCs w:val="18"/>
          <w:lang w:val="nl-NL"/>
        </w:rPr>
        <w:t xml:space="preserve">Een licentie voor de Core CAL Suite is een enkele licentie die aan één gebruiker of apparaat moet worden toegewezen. Zoals bepaald in hun Volume License Overeenkomst kunnen klanten de rechten onder de Core CAL Suite niet scheiden om twee of meer gebruikers of apparaten tegelijkertijd toegang te bieden tot de verschillende onderdelen van de Core CAL Suite. </w:t>
      </w:r>
    </w:p>
    <w:p w:rsidR="00C21366" w:rsidRDefault="00C21366" w:rsidP="00C21366">
      <w:pPr>
        <w:ind w:left="720"/>
        <w:rPr>
          <w:rFonts w:cs="Tahoma"/>
          <w:lang w:val="nl-NL"/>
        </w:rPr>
      </w:pPr>
    </w:p>
    <w:p w:rsidR="0023668A" w:rsidRDefault="0023668A" w:rsidP="00C21366">
      <w:pPr>
        <w:ind w:left="720"/>
        <w:rPr>
          <w:rFonts w:cs="Tahoma"/>
          <w:lang w:val="nl-NL"/>
        </w:rPr>
      </w:pPr>
    </w:p>
    <w:p w:rsidR="0023668A" w:rsidRPr="00946F7D" w:rsidRDefault="0023668A" w:rsidP="00C21366">
      <w:pPr>
        <w:ind w:left="720"/>
        <w:rPr>
          <w:rFonts w:cs="Tahoma"/>
          <w:lang w:val="nl-NL"/>
        </w:rPr>
      </w:pPr>
    </w:p>
    <w:p w:rsidR="00C21366" w:rsidRPr="00946F7D" w:rsidRDefault="00C21366" w:rsidP="00C21366">
      <w:pPr>
        <w:spacing w:after="60"/>
        <w:ind w:left="720"/>
        <w:rPr>
          <w:rFonts w:cs="Tahoma"/>
          <w:lang w:val="nl-NL"/>
        </w:rPr>
      </w:pPr>
      <w:r w:rsidRPr="00946F7D">
        <w:rPr>
          <w:rFonts w:cs="Tahoma"/>
          <w:b/>
          <w:bCs/>
          <w:color w:val="000000"/>
          <w:szCs w:val="20"/>
          <w:lang w:val="nl-NL"/>
        </w:rPr>
        <w:lastRenderedPageBreak/>
        <w:t>CAL’s voor studenten (Academic Open Licentie en Academic Select)</w:t>
      </w:r>
    </w:p>
    <w:p w:rsidR="00C21366" w:rsidRPr="00946F7D" w:rsidRDefault="00C21366" w:rsidP="00C21366">
      <w:pPr>
        <w:ind w:left="720"/>
        <w:rPr>
          <w:rFonts w:cs="Tahoma"/>
          <w:lang w:val="nl-NL"/>
        </w:rPr>
      </w:pPr>
      <w:r w:rsidRPr="00946F7D">
        <w:rPr>
          <w:rFonts w:cs="Tahoma"/>
          <w:szCs w:val="20"/>
          <w:lang w:val="nl-NL"/>
        </w:rPr>
        <w:t>CAL’s voor studenten zijn uitsluitend bestemd voor het verlenen van licenties voor pc’s die het eigendom zijn van een student of pc’s die het eigendom zijn van een instelling en die zijn toegewezen aan een individuele student en NIET bestemd zijn voor gebruik in practicum- of klaslokalen.</w:t>
      </w:r>
    </w:p>
    <w:p w:rsidR="00C21366" w:rsidRPr="00946F7D" w:rsidRDefault="00C21366" w:rsidP="00C21366">
      <w:pPr>
        <w:rPr>
          <w:rFonts w:cs="Tahoma"/>
          <w:lang w:val="nl-NL"/>
        </w:rPr>
      </w:pPr>
    </w:p>
    <w:p w:rsidR="00C21366" w:rsidRPr="00946F7D" w:rsidRDefault="00C21366" w:rsidP="00C21366">
      <w:pPr>
        <w:rPr>
          <w:rFonts w:cs="Tahoma"/>
          <w:lang w:val="nl-NL"/>
        </w:rPr>
      </w:pPr>
    </w:p>
    <w:p w:rsidR="00C21366" w:rsidRPr="00946F7D" w:rsidRDefault="00C21366" w:rsidP="00C21366">
      <w:pPr>
        <w:pStyle w:val="Heading3"/>
        <w:rPr>
          <w:rFonts w:ascii="Tahoma" w:hAnsi="Tahoma" w:cs="Tahoma"/>
          <w:lang w:val="nl-NL"/>
        </w:rPr>
      </w:pPr>
      <w:bookmarkStart w:id="1185" w:name="_41_Core_Infrastructure"/>
      <w:bookmarkStart w:id="1186" w:name="_Toc336338296"/>
      <w:bookmarkStart w:id="1187" w:name="_Toc368299936"/>
      <w:bookmarkStart w:id="1188" w:name="Srv_35CoreInfraServerSuiteStd"/>
      <w:bookmarkStart w:id="1189" w:name="Srv_32CoreInfraServerSuiteStd"/>
      <w:bookmarkStart w:id="1190" w:name="Srv_35DynCRMWorkProEnt"/>
      <w:bookmarkEnd w:id="1185"/>
      <w:r w:rsidRPr="00946F7D">
        <w:rPr>
          <w:rFonts w:ascii="Tahoma" w:hAnsi="Tahoma" w:cs="Tahoma"/>
          <w:caps/>
          <w:color w:val="F66400"/>
          <w:sz w:val="22"/>
          <w:vertAlign w:val="superscript"/>
          <w:lang w:val="nl-NL"/>
        </w:rPr>
        <w:t>42</w:t>
      </w:r>
      <w:r w:rsidRPr="00946F7D">
        <w:rPr>
          <w:rFonts w:ascii="Tahoma" w:hAnsi="Tahoma" w:cs="Tahoma"/>
          <w:color w:val="F66400"/>
          <w:sz w:val="22"/>
          <w:lang w:val="nl-NL"/>
        </w:rPr>
        <w:t xml:space="preserve"> Core Infrastructure Server Suite Standard</w:t>
      </w:r>
      <w:bookmarkEnd w:id="1186"/>
      <w:bookmarkEnd w:id="1187"/>
    </w:p>
    <w:bookmarkEnd w:id="1188"/>
    <w:bookmarkEnd w:id="1189"/>
    <w:p w:rsidR="00C21366" w:rsidRPr="00946F7D" w:rsidRDefault="00C21366" w:rsidP="00C21366">
      <w:pPr>
        <w:rPr>
          <w:rFonts w:cs="Tahoma"/>
          <w:lang w:val="nl-NL"/>
        </w:rPr>
      </w:pPr>
    </w:p>
    <w:p w:rsidR="00C21366" w:rsidRPr="00946F7D" w:rsidRDefault="00C21366" w:rsidP="00C21366">
      <w:pPr>
        <w:spacing w:after="60"/>
        <w:ind w:left="720"/>
        <w:rPr>
          <w:rFonts w:cs="Tahoma"/>
          <w:lang w:val="nl-NL"/>
        </w:rPr>
      </w:pPr>
      <w:r w:rsidRPr="00946F7D">
        <w:rPr>
          <w:rFonts w:eastAsia="Calibri" w:cs="Tahoma"/>
          <w:b/>
          <w:szCs w:val="18"/>
          <w:lang w:val="nl-NL"/>
        </w:rPr>
        <w:t>Migratie naar nieuw licentiemodel</w:t>
      </w:r>
    </w:p>
    <w:p w:rsidR="00C21366" w:rsidRPr="00946F7D" w:rsidRDefault="00C21366" w:rsidP="00C21366">
      <w:pPr>
        <w:ind w:left="720"/>
        <w:rPr>
          <w:rFonts w:cs="Tahoma"/>
          <w:lang w:val="nl-NL"/>
        </w:rPr>
      </w:pPr>
      <w:r w:rsidRPr="00946F7D">
        <w:rPr>
          <w:rFonts w:eastAsia="Calibri" w:cs="Tahoma"/>
          <w:szCs w:val="18"/>
          <w:lang w:val="nl-NL"/>
        </w:rPr>
        <w:t>Per 1 april 2012 is het licentiemodel voor CIS gewijzigd. Licenties die zijn aangeschaft in het kader van nieuwe enrollments die na 1 april 2012 ingaan, kunnen voor hoogstens twee fysieke processors gelden.</w:t>
      </w:r>
    </w:p>
    <w:p w:rsidR="00C21366" w:rsidRPr="00946F7D" w:rsidRDefault="00C21366" w:rsidP="00C21366">
      <w:pPr>
        <w:ind w:left="720"/>
        <w:rPr>
          <w:rFonts w:cs="Tahoma"/>
          <w:lang w:val="nl-NL"/>
        </w:rPr>
      </w:pPr>
    </w:p>
    <w:p w:rsidR="00C21366" w:rsidRPr="00946F7D" w:rsidRDefault="00C21366" w:rsidP="00C21366">
      <w:pPr>
        <w:ind w:left="720"/>
        <w:rPr>
          <w:rFonts w:cs="Tahoma"/>
          <w:lang w:val="nl-NL"/>
        </w:rPr>
      </w:pPr>
      <w:r w:rsidRPr="00946F7D">
        <w:rPr>
          <w:rFonts w:eastAsia="Calibri" w:cs="Tahoma"/>
          <w:szCs w:val="18"/>
          <w:lang w:val="nl-NL"/>
        </w:rPr>
        <w:t>Klanten met bestaande enrollments per 1 april 2012 (die ingaan op of voor 1 april 2012) kunnen true-up blijven uitvoeren voor licenties volgens het oude model, in het kader waarvan elke licentie voor slechts één processor kan worden aangeschaft. De volgende migratierechten zijn van toepassing op licenties voor deze klanten:</w:t>
      </w:r>
    </w:p>
    <w:p w:rsidR="00C21366" w:rsidRPr="00946F7D" w:rsidRDefault="00C21366" w:rsidP="00C21366">
      <w:pPr>
        <w:pStyle w:val="ListParagraph"/>
        <w:contextualSpacing w:val="0"/>
        <w:rPr>
          <w:rFonts w:ascii="Tahoma" w:hAnsi="Tahoma" w:cs="Tahoma"/>
          <w:lang w:val="nl-NL"/>
        </w:rPr>
      </w:pPr>
      <w:r w:rsidRPr="00946F7D">
        <w:rPr>
          <w:rFonts w:ascii="Tahoma" w:eastAsia="Calibri" w:hAnsi="Tahoma" w:cs="Tahoma"/>
          <w:sz w:val="18"/>
          <w:szCs w:val="18"/>
          <w:lang w:val="nl-NL"/>
        </w:rPr>
        <w:t>Gedurende de bestaande enrollment worden de bestaande en nieuwe licenties van de klant volgens het oude model beschouwd als equivalent van licenties volgens het nieuwe model met een verhouding van 1:1. Bij verlenging kunnen klanten Software Assurance verlengen als licenties volgens het nieuwe model.</w:t>
      </w:r>
    </w:p>
    <w:p w:rsidR="00C21366" w:rsidRPr="00946F7D" w:rsidRDefault="00C21366" w:rsidP="00C21366">
      <w:pPr>
        <w:rPr>
          <w:rFonts w:cs="Tahoma"/>
          <w:lang w:val="nl-NL"/>
        </w:rPr>
      </w:pPr>
    </w:p>
    <w:p w:rsidR="00C21366" w:rsidRPr="00946F7D" w:rsidRDefault="00C21366" w:rsidP="00C21366">
      <w:pPr>
        <w:spacing w:after="60"/>
        <w:ind w:left="720"/>
        <w:rPr>
          <w:rFonts w:cs="Tahoma"/>
          <w:lang w:val="nl-NL"/>
        </w:rPr>
      </w:pPr>
      <w:r w:rsidRPr="00946F7D">
        <w:rPr>
          <w:rFonts w:eastAsia="Calibri" w:cs="Tahoma"/>
          <w:b/>
          <w:szCs w:val="18"/>
          <w:lang w:val="nl-NL"/>
        </w:rPr>
        <w:t>De uitgave van een nieuwe versie van Windows Server</w:t>
      </w:r>
    </w:p>
    <w:p w:rsidR="00C21366" w:rsidRPr="00946F7D" w:rsidRDefault="00C21366" w:rsidP="00C21366">
      <w:pPr>
        <w:ind w:left="720"/>
        <w:rPr>
          <w:rFonts w:cs="Tahoma"/>
          <w:lang w:val="nl-NL"/>
        </w:rPr>
      </w:pPr>
      <w:r w:rsidRPr="00946F7D">
        <w:rPr>
          <w:rFonts w:eastAsia="Calibri" w:cs="Tahoma"/>
          <w:szCs w:val="18"/>
          <w:lang w:val="nl-NL"/>
        </w:rPr>
        <w:t>Klanten met een licentie voor Core Infrastructure Server Suite Standard met actieve Software Assistance dekking vanaf 1 september 2012 beschikken over de rechten voor het gebruik van de volgende producten onder voorbehoud van de product use rights voor Core Infrastructure Server Suite Standard:</w:t>
      </w:r>
    </w:p>
    <w:p w:rsidR="00C21366" w:rsidRPr="00946F7D" w:rsidRDefault="00C21366" w:rsidP="00C21366">
      <w:pPr>
        <w:ind w:left="720"/>
        <w:rPr>
          <w:rFonts w:cs="Tahoma"/>
          <w:lang w:val="nl-NL"/>
        </w:rPr>
      </w:pPr>
    </w:p>
    <w:p w:rsidR="00C21366" w:rsidRPr="00FC0C73" w:rsidRDefault="00C21366" w:rsidP="00C21366">
      <w:pPr>
        <w:numPr>
          <w:ilvl w:val="0"/>
          <w:numId w:val="23"/>
        </w:numPr>
        <w:tabs>
          <w:tab w:val="left" w:pos="1440"/>
          <w:tab w:val="left" w:pos="3510"/>
        </w:tabs>
        <w:spacing w:after="60"/>
        <w:rPr>
          <w:rFonts w:cs="Tahoma"/>
        </w:rPr>
      </w:pPr>
      <w:r w:rsidRPr="00FC0C73">
        <w:rPr>
          <w:rFonts w:eastAsia="Calibri" w:cs="Tahoma"/>
          <w:szCs w:val="18"/>
        </w:rPr>
        <w:t>Windows Server 2012 Standard</w:t>
      </w:r>
    </w:p>
    <w:p w:rsidR="00C21366" w:rsidRPr="00FC0C73" w:rsidRDefault="00C21366" w:rsidP="00C21366">
      <w:pPr>
        <w:numPr>
          <w:ilvl w:val="0"/>
          <w:numId w:val="23"/>
        </w:numPr>
        <w:tabs>
          <w:tab w:val="left" w:pos="1440"/>
          <w:tab w:val="left" w:pos="3510"/>
        </w:tabs>
        <w:spacing w:after="60"/>
        <w:rPr>
          <w:rFonts w:cs="Tahoma"/>
        </w:rPr>
      </w:pPr>
      <w:r w:rsidRPr="00FC0C73">
        <w:rPr>
          <w:rFonts w:eastAsia="Calibri" w:cs="Tahoma"/>
          <w:szCs w:val="18"/>
        </w:rPr>
        <w:t>System Center 2012 Standard</w:t>
      </w:r>
    </w:p>
    <w:p w:rsidR="00C21366" w:rsidRPr="00FC0C73" w:rsidRDefault="00C21366" w:rsidP="00C21366">
      <w:pPr>
        <w:tabs>
          <w:tab w:val="left" w:pos="1440"/>
          <w:tab w:val="left" w:pos="3510"/>
        </w:tabs>
        <w:rPr>
          <w:rFonts w:cs="Tahoma"/>
        </w:rPr>
      </w:pPr>
    </w:p>
    <w:p w:rsidR="00C21366" w:rsidRPr="00946F7D" w:rsidRDefault="00C21366" w:rsidP="00C21366">
      <w:pPr>
        <w:ind w:left="720"/>
        <w:rPr>
          <w:rFonts w:cs="Tahoma"/>
          <w:lang w:val="nl-NL"/>
        </w:rPr>
      </w:pPr>
      <w:r w:rsidRPr="00946F7D">
        <w:rPr>
          <w:rFonts w:eastAsia="Calibri" w:cs="Tahoma"/>
          <w:szCs w:val="18"/>
          <w:lang w:val="nl-NL"/>
        </w:rPr>
        <w:t>Voor elke server met een correcte licentie voor Core Infrastructure Server Suite Standard, kunnen klanten een instance uitvoeren van Windows Server 2008 R2 Enterprise in de plaats van Windows Server Standard.</w:t>
      </w:r>
    </w:p>
    <w:p w:rsidR="00C21366" w:rsidRPr="00946F7D" w:rsidRDefault="00C21366" w:rsidP="00C21366">
      <w:pPr>
        <w:ind w:left="720"/>
        <w:rPr>
          <w:rFonts w:cs="Tahoma"/>
          <w:lang w:val="nl-NL"/>
        </w:rPr>
      </w:pPr>
    </w:p>
    <w:p w:rsidR="00C21366" w:rsidRPr="00946F7D" w:rsidRDefault="00C21366" w:rsidP="00C21366">
      <w:pPr>
        <w:spacing w:after="60"/>
        <w:ind w:left="720"/>
        <w:rPr>
          <w:rFonts w:cs="Tahoma"/>
          <w:lang w:val="nl-NL"/>
        </w:rPr>
      </w:pPr>
      <w:r w:rsidRPr="00946F7D">
        <w:rPr>
          <w:rFonts w:eastAsia="Calibri" w:cs="Tahoma"/>
          <w:b/>
          <w:szCs w:val="18"/>
          <w:lang w:val="nl-NL"/>
        </w:rPr>
        <w:t>Aanbieding verlenging Software Assurance voor klanten van Windows Server Standard en System Center Standard en voor klanten van Windows Server Enterprise en System Center Standard</w:t>
      </w:r>
    </w:p>
    <w:p w:rsidR="00C21366" w:rsidRPr="00946F7D" w:rsidRDefault="00C21366" w:rsidP="00C21366">
      <w:pPr>
        <w:ind w:left="720"/>
        <w:rPr>
          <w:rFonts w:cs="Tahoma"/>
          <w:lang w:val="nl-NL"/>
        </w:rPr>
      </w:pPr>
      <w:r w:rsidRPr="00946F7D">
        <w:rPr>
          <w:rFonts w:eastAsia="Calibri" w:cs="Tahoma"/>
          <w:szCs w:val="18"/>
          <w:lang w:val="nl-NL"/>
        </w:rPr>
        <w:t>Klanten die beschikken over een licentie met actieve Software Assurance voor alle producten in Tabel A hieronder, kunnen bij het verlopen van die dekking de Software Assurance voor Core Infrastructure Server Suite Standard aanschaffen zonder de onderliggende Core Infrastructure Server Suite Standard-licentie te hoeven aanschaffen.</w:t>
      </w:r>
    </w:p>
    <w:p w:rsidR="00C21366" w:rsidRDefault="00C21366" w:rsidP="00C21366">
      <w:pPr>
        <w:ind w:left="720"/>
        <w:rPr>
          <w:rFonts w:cs="Tahoma"/>
          <w:lang w:val="nl-NL"/>
        </w:rPr>
      </w:pPr>
    </w:p>
    <w:p w:rsidR="0061498D" w:rsidRDefault="0061498D" w:rsidP="00C21366">
      <w:pPr>
        <w:ind w:left="720"/>
        <w:rPr>
          <w:rFonts w:cs="Tahoma"/>
          <w:lang w:val="nl-NL"/>
        </w:rPr>
      </w:pPr>
    </w:p>
    <w:p w:rsidR="0061498D" w:rsidRPr="00946F7D" w:rsidRDefault="0061498D" w:rsidP="00C21366">
      <w:pPr>
        <w:ind w:left="720"/>
        <w:rPr>
          <w:rFonts w:cs="Tahoma"/>
          <w:lang w:val="nl-NL"/>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19"/>
      </w:tblGrid>
      <w:tr w:rsidR="00C21366" w:rsidRPr="00FC0C73" w:rsidTr="00111C93">
        <w:trPr>
          <w:jc w:val="center"/>
        </w:trPr>
        <w:tc>
          <w:tcPr>
            <w:tcW w:w="3619"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rsidR="00C21366" w:rsidRPr="00FC0C73" w:rsidRDefault="00C21366" w:rsidP="00111C93">
            <w:pPr>
              <w:spacing w:before="120" w:after="120" w:line="276" w:lineRule="auto"/>
              <w:ind w:left="-404"/>
              <w:jc w:val="center"/>
              <w:rPr>
                <w:rFonts w:eastAsia="Calibri" w:cs="Tahoma"/>
                <w:b/>
                <w:szCs w:val="18"/>
              </w:rPr>
            </w:pPr>
            <w:r w:rsidRPr="00FC0C73">
              <w:rPr>
                <w:rFonts w:eastAsia="Calibri" w:cs="Tahoma"/>
                <w:b/>
                <w:szCs w:val="18"/>
              </w:rPr>
              <w:t>Tabel A</w:t>
            </w:r>
          </w:p>
        </w:tc>
      </w:tr>
      <w:tr w:rsidR="00C21366" w:rsidRPr="00FC0C73" w:rsidTr="00111C93">
        <w:trPr>
          <w:trHeight w:val="530"/>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rsidR="00C21366" w:rsidRPr="00FC0C73" w:rsidRDefault="00C21366" w:rsidP="00111C93">
            <w:pPr>
              <w:spacing w:before="120" w:after="120" w:line="276" w:lineRule="auto"/>
              <w:ind w:left="-404"/>
              <w:jc w:val="center"/>
              <w:rPr>
                <w:rFonts w:eastAsia="Calibri" w:cs="Tahoma"/>
                <w:szCs w:val="18"/>
              </w:rPr>
            </w:pPr>
            <w:r w:rsidRPr="00FC0C73">
              <w:rPr>
                <w:rFonts w:eastAsia="Calibri" w:cs="Tahoma"/>
                <w:szCs w:val="18"/>
              </w:rPr>
              <w:t>Windows Server Standard</w:t>
            </w:r>
          </w:p>
        </w:tc>
      </w:tr>
      <w:tr w:rsidR="00C21366" w:rsidRPr="00FC0C73" w:rsidTr="00111C93">
        <w:trPr>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rsidR="00C21366" w:rsidRPr="00FC0C73" w:rsidRDefault="00C21366" w:rsidP="00111C93">
            <w:pPr>
              <w:spacing w:before="120" w:after="120" w:line="276" w:lineRule="auto"/>
              <w:ind w:left="-404"/>
              <w:jc w:val="center"/>
              <w:rPr>
                <w:rFonts w:eastAsia="Calibri" w:cs="Tahoma"/>
                <w:szCs w:val="18"/>
              </w:rPr>
            </w:pPr>
            <w:r w:rsidRPr="00FC0C73">
              <w:rPr>
                <w:rFonts w:eastAsia="Calibri" w:cs="Tahoma"/>
                <w:szCs w:val="18"/>
              </w:rPr>
              <w:t>System Center Standard</w:t>
            </w:r>
          </w:p>
        </w:tc>
      </w:tr>
    </w:tbl>
    <w:p w:rsidR="00C21366" w:rsidRPr="00FC0C73" w:rsidRDefault="00C21366" w:rsidP="00C21366">
      <w:pPr>
        <w:ind w:left="547"/>
        <w:rPr>
          <w:rFonts w:cs="Tahoma"/>
        </w:rPr>
      </w:pPr>
    </w:p>
    <w:p w:rsidR="00C21366" w:rsidRPr="00946F7D" w:rsidRDefault="00C21366" w:rsidP="00C21366">
      <w:pPr>
        <w:ind w:left="720"/>
        <w:rPr>
          <w:rFonts w:cs="Tahoma"/>
          <w:lang w:val="nl-NL"/>
        </w:rPr>
      </w:pPr>
      <w:r w:rsidRPr="00946F7D">
        <w:rPr>
          <w:rFonts w:eastAsia="Calibri" w:cs="Tahoma"/>
          <w:szCs w:val="18"/>
          <w:lang w:val="nl-NL"/>
        </w:rPr>
        <w:t xml:space="preserve">Voor elke set bestaande uit een van alle kwalificerende licenties in Tabel A hierboven kunnen klanten Software Assurance aanschaffen voor één licentie voor Core Infrastructure Server Suite Standard. </w:t>
      </w:r>
    </w:p>
    <w:p w:rsidR="00C21366" w:rsidRPr="00946F7D" w:rsidRDefault="00C21366" w:rsidP="00C21366">
      <w:pPr>
        <w:ind w:left="720"/>
        <w:rPr>
          <w:rFonts w:cs="Tahoma"/>
          <w:lang w:val="nl-NL"/>
        </w:rPr>
      </w:pPr>
    </w:p>
    <w:p w:rsidR="00C21366" w:rsidRPr="00946F7D" w:rsidRDefault="00C21366" w:rsidP="00C21366">
      <w:pPr>
        <w:ind w:left="720"/>
        <w:rPr>
          <w:rFonts w:cs="Tahoma"/>
          <w:lang w:val="nl-NL"/>
        </w:rPr>
      </w:pPr>
      <w:r w:rsidRPr="00946F7D">
        <w:rPr>
          <w:rFonts w:eastAsia="Calibri" w:cs="Tahoma"/>
          <w:szCs w:val="18"/>
          <w:lang w:val="nl-NL"/>
        </w:rPr>
        <w:t>Klanten die een licentie aanschaffen voor Core Infrastructure Server Suite Standard en deze gebruiken in het kader van deze aanbieding, moet niet langer gebruikmaken van de software onder hun kwalificerende licenties. Licenties en Software Assurance verkregen op basis van een abonnementsovereenkomst komen niet in aanmerking voor deze aanbieding.</w:t>
      </w:r>
    </w:p>
    <w:p w:rsidR="00C21366" w:rsidRPr="00946F7D" w:rsidRDefault="00C21366" w:rsidP="00C21366">
      <w:pPr>
        <w:ind w:left="720"/>
        <w:rPr>
          <w:rFonts w:cs="Tahoma"/>
          <w:lang w:val="nl-NL"/>
        </w:rPr>
      </w:pPr>
    </w:p>
    <w:p w:rsidR="00C21366" w:rsidRPr="00946F7D" w:rsidRDefault="00C21366" w:rsidP="00C21366">
      <w:pPr>
        <w:spacing w:after="60"/>
        <w:ind w:left="720"/>
        <w:rPr>
          <w:rFonts w:cs="Tahoma"/>
          <w:lang w:val="nl-NL"/>
        </w:rPr>
      </w:pPr>
      <w:r w:rsidRPr="00946F7D">
        <w:rPr>
          <w:rFonts w:eastAsia="Calibri" w:cs="Tahoma"/>
          <w:b/>
          <w:szCs w:val="18"/>
          <w:lang w:val="nl-NL"/>
        </w:rPr>
        <w:lastRenderedPageBreak/>
        <w:t>Opwaardering van Windows Server Standard of System Center Standard naar Core Infrastructure Server Suite Standard</w:t>
      </w:r>
    </w:p>
    <w:p w:rsidR="00C21366" w:rsidRPr="00946F7D" w:rsidRDefault="00C21366" w:rsidP="00C21366">
      <w:pPr>
        <w:ind w:left="720"/>
        <w:rPr>
          <w:rFonts w:cs="Tahoma"/>
          <w:lang w:val="nl-NL"/>
        </w:rPr>
      </w:pPr>
      <w:r w:rsidRPr="00946F7D">
        <w:rPr>
          <w:rFonts w:eastAsia="Calibri" w:cs="Tahoma"/>
          <w:szCs w:val="18"/>
          <w:lang w:val="nl-NL"/>
        </w:rPr>
        <w:t xml:space="preserve">Klanten kunnen opwaarderen van Windows Server Standard of System Center Standard naar Core Infrastructure Server Suite Standard door de desbetreffende Opwaarderingslicentie voor Core Infrastructure Server Suite Standard aan te schaffen. Klanten moeten beschikken over actieve Software Assurance voor hun Windows Server Standard- of System Center Standard-licentie om een dergelijke Opwaarderingslicentie te kunnen aanschaffen. </w:t>
      </w:r>
    </w:p>
    <w:p w:rsidR="00C21366" w:rsidRPr="00946F7D" w:rsidRDefault="00C21366" w:rsidP="00C21366">
      <w:pPr>
        <w:ind w:left="720"/>
        <w:rPr>
          <w:rFonts w:cs="Tahoma"/>
          <w:lang w:val="nl-NL"/>
        </w:rPr>
      </w:pPr>
    </w:p>
    <w:p w:rsidR="00C21366" w:rsidRPr="00946F7D" w:rsidRDefault="00C21366" w:rsidP="00C21366">
      <w:pPr>
        <w:ind w:left="720"/>
        <w:rPr>
          <w:rFonts w:cs="Tahoma"/>
          <w:lang w:val="nl-NL"/>
        </w:rPr>
      </w:pPr>
      <w:r w:rsidRPr="00946F7D">
        <w:rPr>
          <w:rFonts w:eastAsia="Calibri" w:cs="Tahoma"/>
          <w:szCs w:val="18"/>
          <w:lang w:val="nl-NL"/>
        </w:rPr>
        <w:t>Voor elke kwalificerende Windows Server Standard-licentie die de klant heeft, kan de klant één Step-Up-licentie voor Core Infrastructure Server Suite Standard aanschaffen.</w:t>
      </w:r>
    </w:p>
    <w:p w:rsidR="00C21366" w:rsidRPr="00946F7D" w:rsidRDefault="00C21366" w:rsidP="00C21366">
      <w:pPr>
        <w:ind w:left="720"/>
        <w:rPr>
          <w:rFonts w:cs="Tahoma"/>
          <w:lang w:val="nl-NL"/>
        </w:rPr>
      </w:pPr>
    </w:p>
    <w:p w:rsidR="00C21366" w:rsidRPr="00946F7D" w:rsidRDefault="00C21366" w:rsidP="00C21366">
      <w:pPr>
        <w:ind w:left="720"/>
        <w:rPr>
          <w:rFonts w:cs="Tahoma"/>
          <w:lang w:val="nl-NL"/>
        </w:rPr>
      </w:pPr>
      <w:r w:rsidRPr="00946F7D">
        <w:rPr>
          <w:rFonts w:eastAsia="Calibri" w:cs="Tahoma"/>
          <w:szCs w:val="18"/>
          <w:lang w:val="nl-NL"/>
        </w:rPr>
        <w:t>Voor elke kwalificerende System Center Standard-licentie die de klant heeft, kan de klant één Step-Up-licentie voor Core Infrastructure Server Suite Standard aanschaffen.</w:t>
      </w:r>
    </w:p>
    <w:p w:rsidR="00C21366" w:rsidRPr="00946F7D" w:rsidRDefault="00C21366" w:rsidP="00C21366">
      <w:pPr>
        <w:ind w:left="720"/>
        <w:rPr>
          <w:rFonts w:cs="Tahoma"/>
          <w:lang w:val="nl-NL"/>
        </w:rPr>
      </w:pPr>
    </w:p>
    <w:p w:rsidR="00C21366" w:rsidRPr="00946F7D" w:rsidRDefault="00C21366" w:rsidP="00C21366">
      <w:pPr>
        <w:ind w:left="720"/>
        <w:rPr>
          <w:rFonts w:cs="Tahoma"/>
          <w:lang w:val="nl-NL"/>
        </w:rPr>
      </w:pPr>
      <w:r w:rsidRPr="00946F7D">
        <w:rPr>
          <w:rFonts w:eastAsia="Calibri" w:cs="Tahoma"/>
          <w:szCs w:val="18"/>
          <w:lang w:val="nl-NL"/>
        </w:rPr>
        <w:t>Het recht van de klant voor het gebruik van de software in het kader van de Core Infrastructure Server Suite Standard-licentie is op voorwaarde dat de klant aan alle resterende betalingsverplichtingen voor de kwalificerende productlicentie heeft voldaan. De Core Infrastructure Server Suite Standard-licentie van de klant prevaleert en vervangt de onderliggende kwalificerende productlicentie.</w:t>
      </w:r>
    </w:p>
    <w:p w:rsidR="00C21366" w:rsidRPr="00946F7D" w:rsidRDefault="00C21366" w:rsidP="00C21366">
      <w:pPr>
        <w:rPr>
          <w:rFonts w:cs="Tahoma"/>
          <w:lang w:val="nl-NL"/>
        </w:rPr>
      </w:pPr>
    </w:p>
    <w:tbl>
      <w:tblPr>
        <w:tblW w:w="819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140"/>
        <w:gridCol w:w="4050"/>
      </w:tblGrid>
      <w:tr w:rsidR="00C21366" w:rsidRPr="00FC0C73" w:rsidTr="00111C93">
        <w:trPr>
          <w:tblHeader/>
        </w:trPr>
        <w:tc>
          <w:tcPr>
            <w:tcW w:w="4140" w:type="dxa"/>
            <w:shd w:val="clear" w:color="auto" w:fill="FABF8F"/>
            <w:tcMar>
              <w:top w:w="0" w:type="dxa"/>
              <w:left w:w="108" w:type="dxa"/>
              <w:bottom w:w="0" w:type="dxa"/>
              <w:right w:w="108" w:type="dxa"/>
            </w:tcMar>
            <w:hideMark/>
          </w:tcPr>
          <w:p w:rsidR="00C21366" w:rsidRPr="00FC0C73" w:rsidRDefault="00C21366" w:rsidP="00111C93">
            <w:pPr>
              <w:spacing w:before="120" w:after="120" w:line="276" w:lineRule="auto"/>
              <w:jc w:val="center"/>
              <w:rPr>
                <w:rFonts w:eastAsia="Calibri" w:cs="Tahoma"/>
                <w:b/>
                <w:szCs w:val="18"/>
              </w:rPr>
            </w:pPr>
            <w:r w:rsidRPr="00FC0C73">
              <w:rPr>
                <w:rFonts w:eastAsia="Calibri" w:cs="Tahoma"/>
                <w:b/>
                <w:szCs w:val="18"/>
              </w:rPr>
              <w:t>Kwalificerend product</w:t>
            </w:r>
          </w:p>
        </w:tc>
        <w:tc>
          <w:tcPr>
            <w:tcW w:w="4050" w:type="dxa"/>
            <w:shd w:val="clear" w:color="auto" w:fill="FABF8F"/>
            <w:tcMar>
              <w:top w:w="0" w:type="dxa"/>
              <w:left w:w="108" w:type="dxa"/>
              <w:bottom w:w="0" w:type="dxa"/>
              <w:right w:w="108" w:type="dxa"/>
            </w:tcMar>
            <w:hideMark/>
          </w:tcPr>
          <w:p w:rsidR="00C21366" w:rsidRPr="00FC0C73" w:rsidRDefault="00C21366" w:rsidP="00111C93">
            <w:pPr>
              <w:spacing w:before="120" w:after="120" w:line="276" w:lineRule="auto"/>
              <w:jc w:val="center"/>
              <w:rPr>
                <w:rFonts w:eastAsia="Calibri" w:cs="Tahoma"/>
                <w:b/>
                <w:szCs w:val="18"/>
              </w:rPr>
            </w:pPr>
            <w:r w:rsidRPr="00FC0C73">
              <w:rPr>
                <w:rFonts w:eastAsia="Calibri" w:cs="Tahoma"/>
                <w:b/>
                <w:szCs w:val="18"/>
              </w:rPr>
              <w:t>Opwaarderen naar</w:t>
            </w:r>
          </w:p>
        </w:tc>
      </w:tr>
      <w:tr w:rsidR="00C21366" w:rsidRPr="00D6097F" w:rsidTr="00111C93">
        <w:tc>
          <w:tcPr>
            <w:tcW w:w="4140" w:type="dxa"/>
            <w:tcMar>
              <w:top w:w="0" w:type="dxa"/>
              <w:left w:w="108" w:type="dxa"/>
              <w:bottom w:w="0" w:type="dxa"/>
              <w:right w:w="108" w:type="dxa"/>
            </w:tcMar>
            <w:hideMark/>
          </w:tcPr>
          <w:p w:rsidR="00C21366" w:rsidRPr="00FC0C73" w:rsidRDefault="00C21366" w:rsidP="00111C93">
            <w:pPr>
              <w:spacing w:before="120" w:after="120" w:line="276" w:lineRule="auto"/>
              <w:rPr>
                <w:rFonts w:eastAsia="Calibri" w:cs="Tahoma"/>
                <w:szCs w:val="18"/>
              </w:rPr>
            </w:pPr>
            <w:r w:rsidRPr="00FC0C73">
              <w:rPr>
                <w:rFonts w:eastAsia="Calibri" w:cs="Tahoma"/>
                <w:szCs w:val="18"/>
              </w:rPr>
              <w:t>Windows Server Standard</w:t>
            </w:r>
          </w:p>
        </w:tc>
        <w:tc>
          <w:tcPr>
            <w:tcW w:w="4050" w:type="dxa"/>
            <w:tcMar>
              <w:top w:w="0" w:type="dxa"/>
              <w:left w:w="108" w:type="dxa"/>
              <w:bottom w:w="0" w:type="dxa"/>
              <w:right w:w="108" w:type="dxa"/>
            </w:tcMar>
            <w:hideMark/>
          </w:tcPr>
          <w:p w:rsidR="00C21366" w:rsidRPr="00FC0C73" w:rsidRDefault="00C21366" w:rsidP="00111C93">
            <w:pPr>
              <w:spacing w:before="120" w:after="120" w:line="276" w:lineRule="auto"/>
              <w:rPr>
                <w:rFonts w:eastAsia="Calibri" w:cs="Tahoma"/>
                <w:szCs w:val="18"/>
                <w:lang w:val="fr-FR"/>
              </w:rPr>
            </w:pPr>
            <w:r w:rsidRPr="00946F7D">
              <w:rPr>
                <w:rFonts w:eastAsia="Calibri" w:cs="Tahoma"/>
                <w:szCs w:val="18"/>
                <w:lang w:val="fr-FR"/>
              </w:rPr>
              <w:t>Core Infrastructure Server Suite Standard</w:t>
            </w:r>
          </w:p>
        </w:tc>
      </w:tr>
      <w:tr w:rsidR="00C21366" w:rsidRPr="00D6097F" w:rsidTr="00111C93">
        <w:tc>
          <w:tcPr>
            <w:tcW w:w="4140" w:type="dxa"/>
            <w:tcMar>
              <w:top w:w="0" w:type="dxa"/>
              <w:left w:w="108" w:type="dxa"/>
              <w:bottom w:w="0" w:type="dxa"/>
              <w:right w:w="108" w:type="dxa"/>
            </w:tcMar>
          </w:tcPr>
          <w:p w:rsidR="00C21366" w:rsidRPr="00FC0C73" w:rsidRDefault="00C21366" w:rsidP="00111C93">
            <w:pPr>
              <w:spacing w:before="120" w:after="120" w:line="276" w:lineRule="auto"/>
              <w:rPr>
                <w:rFonts w:eastAsia="Calibri" w:cs="Tahoma"/>
                <w:szCs w:val="18"/>
              </w:rPr>
            </w:pPr>
            <w:r w:rsidRPr="00FC0C73">
              <w:rPr>
                <w:rFonts w:eastAsia="Calibri" w:cs="Tahoma"/>
                <w:szCs w:val="18"/>
              </w:rPr>
              <w:t>System Center Standard</w:t>
            </w:r>
          </w:p>
        </w:tc>
        <w:tc>
          <w:tcPr>
            <w:tcW w:w="4050" w:type="dxa"/>
            <w:tcMar>
              <w:top w:w="0" w:type="dxa"/>
              <w:left w:w="108" w:type="dxa"/>
              <w:bottom w:w="0" w:type="dxa"/>
              <w:right w:w="108" w:type="dxa"/>
            </w:tcMar>
          </w:tcPr>
          <w:p w:rsidR="00C21366" w:rsidRPr="00FC0C73" w:rsidRDefault="00C21366" w:rsidP="00111C93">
            <w:pPr>
              <w:spacing w:before="120" w:after="120" w:line="276" w:lineRule="auto"/>
              <w:rPr>
                <w:rFonts w:eastAsia="Calibri" w:cs="Tahoma"/>
                <w:szCs w:val="18"/>
                <w:lang w:val="fr-FR"/>
              </w:rPr>
            </w:pPr>
            <w:r w:rsidRPr="00946F7D">
              <w:rPr>
                <w:rFonts w:eastAsia="Calibri" w:cs="Tahoma"/>
                <w:szCs w:val="18"/>
                <w:lang w:val="fr-FR"/>
              </w:rPr>
              <w:t>Core Infrastructure Server Suite Standard</w:t>
            </w:r>
          </w:p>
        </w:tc>
      </w:tr>
    </w:tbl>
    <w:p w:rsidR="00C21366" w:rsidRPr="00946F7D" w:rsidRDefault="00C21366" w:rsidP="00C21366">
      <w:pPr>
        <w:rPr>
          <w:rFonts w:cs="Tahoma"/>
          <w:lang w:val="fr-FR"/>
        </w:rPr>
      </w:pPr>
    </w:p>
    <w:p w:rsidR="00C21366" w:rsidRPr="00946F7D" w:rsidRDefault="00C21366" w:rsidP="00C21366">
      <w:pPr>
        <w:rPr>
          <w:rFonts w:cs="Tahoma"/>
          <w:lang w:val="fr-FR"/>
        </w:rPr>
      </w:pPr>
    </w:p>
    <w:p w:rsidR="00C21366" w:rsidRPr="00946F7D" w:rsidRDefault="00C21366" w:rsidP="00C21366">
      <w:pPr>
        <w:pStyle w:val="Heading3"/>
        <w:rPr>
          <w:rFonts w:ascii="Tahoma" w:hAnsi="Tahoma" w:cs="Tahoma"/>
          <w:lang w:val="fr-FR"/>
        </w:rPr>
      </w:pPr>
      <w:bookmarkStart w:id="1191" w:name="_38_Core_Infrastructure"/>
      <w:bookmarkStart w:id="1192" w:name="_42_Core_Infrastructure"/>
      <w:bookmarkStart w:id="1193" w:name="_Toc336338297"/>
      <w:bookmarkStart w:id="1194" w:name="_Toc368299937"/>
      <w:bookmarkStart w:id="1195" w:name="Srv_36CoreInfraServerSuiteEnt"/>
      <w:bookmarkStart w:id="1196" w:name="Srv_33CoreInfrastructureSvrSuiteEnt"/>
      <w:bookmarkEnd w:id="1191"/>
      <w:bookmarkEnd w:id="1192"/>
      <w:r w:rsidRPr="00946F7D">
        <w:rPr>
          <w:rFonts w:ascii="Tahoma" w:hAnsi="Tahoma" w:cs="Tahoma"/>
          <w:caps/>
          <w:color w:val="F66400"/>
          <w:sz w:val="22"/>
          <w:vertAlign w:val="superscript"/>
          <w:lang w:val="fr-FR"/>
        </w:rPr>
        <w:t>43</w:t>
      </w:r>
      <w:r w:rsidRPr="00946F7D">
        <w:rPr>
          <w:rFonts w:ascii="Tahoma" w:hAnsi="Tahoma" w:cs="Tahoma"/>
          <w:color w:val="F66400"/>
          <w:sz w:val="22"/>
          <w:lang w:val="fr-FR"/>
        </w:rPr>
        <w:t xml:space="preserve"> Core Infrastructure Server Suite Enterprise</w:t>
      </w:r>
      <w:bookmarkEnd w:id="1193"/>
      <w:bookmarkEnd w:id="1194"/>
    </w:p>
    <w:p w:rsidR="00C21366" w:rsidRPr="00946F7D" w:rsidRDefault="00C21366" w:rsidP="00C21366">
      <w:pPr>
        <w:rPr>
          <w:rFonts w:cs="Tahoma"/>
          <w:lang w:val="fr-FR"/>
        </w:rPr>
      </w:pPr>
    </w:p>
    <w:bookmarkEnd w:id="1195"/>
    <w:bookmarkEnd w:id="1196"/>
    <w:p w:rsidR="00C21366" w:rsidRPr="00946F7D" w:rsidRDefault="00C21366" w:rsidP="00C21366">
      <w:pPr>
        <w:ind w:left="720"/>
        <w:rPr>
          <w:rFonts w:cs="Tahoma"/>
          <w:lang w:val="nl-NL"/>
        </w:rPr>
      </w:pPr>
      <w:r w:rsidRPr="00946F7D">
        <w:rPr>
          <w:rFonts w:eastAsia="Calibri" w:cs="Tahoma"/>
          <w:szCs w:val="18"/>
          <w:lang w:val="fr-FR"/>
        </w:rPr>
        <w:t xml:space="preserve">Vanaf 1 april 2012 zal Microsoft Core Infrastructure Server Suite Enterprise stopzetten. Core Infrastructure Server Suite Enterprise-klanten met actieve Software Assurance kunnen vanaf 1 april 2012 in aanmerking komen voor één licentie voor Core Infrastructure Server Standard voor elke licentie voor Core Infrastructure Server Suite Enterprise met Software Assurance die ze vanaf die datum hebben. Licenties voor Core Infrastructure Server Suite Standard, verleend in het kader van deze aanbieding, zal Software Assurance dekking bevatten die verloopt wanneer de dekking voor hun kwalificerende Core Infrastructure Server Suite Enterprise-licenties verloopt. </w:t>
      </w:r>
      <w:r w:rsidRPr="00946F7D">
        <w:rPr>
          <w:rFonts w:eastAsia="Calibri" w:cs="Tahoma"/>
          <w:szCs w:val="18"/>
          <w:lang w:val="nl-NL"/>
        </w:rPr>
        <w:t>Klanten die Core Infrastructure Server Suite Standard gebruiken in het kader van deze aanbieding, kunnen niet langer gebruikmaken van de software onder hun kwalificerende licenties. Deze productaantekening en documentatie van de kwalificerende licenties van de klant vormen samen het bewijs van hun gebruiksrecht voor Core Infrastructure Server Suite Standard in het kader van deze aanbieding. Dat gebruiksrecht ver</w:t>
      </w:r>
      <w:bookmarkStart w:id="1197" w:name="Srv_34CoreInfraSvrSuiteDatacenter"/>
      <w:r w:rsidRPr="00946F7D">
        <w:rPr>
          <w:rFonts w:eastAsia="Calibri" w:cs="Tahoma"/>
          <w:szCs w:val="18"/>
          <w:lang w:val="nl-NL"/>
        </w:rPr>
        <w:t>valt op het moment dat de kwalificerende licenties vervallen.</w:t>
      </w:r>
    </w:p>
    <w:p w:rsidR="00C21366" w:rsidRPr="00946F7D" w:rsidRDefault="00C21366" w:rsidP="00C21366">
      <w:pPr>
        <w:rPr>
          <w:rFonts w:cs="Tahoma"/>
          <w:lang w:val="nl-NL"/>
        </w:rPr>
      </w:pPr>
    </w:p>
    <w:p w:rsidR="00C21366" w:rsidRPr="00946F7D" w:rsidRDefault="00C21366" w:rsidP="00C21366">
      <w:pPr>
        <w:pStyle w:val="Heading3"/>
        <w:rPr>
          <w:rFonts w:ascii="Tahoma" w:hAnsi="Tahoma" w:cs="Tahoma"/>
          <w:lang w:val="nl-NL"/>
        </w:rPr>
      </w:pPr>
      <w:bookmarkStart w:id="1198" w:name="_39_Core_Infrastructure"/>
      <w:bookmarkStart w:id="1199" w:name="_43_Core_Infrastructure"/>
      <w:bookmarkStart w:id="1200" w:name="_44_Core_Infrastructure"/>
      <w:bookmarkStart w:id="1201" w:name="_Toc336338298"/>
      <w:bookmarkStart w:id="1202" w:name="_Toc368299938"/>
      <w:bookmarkStart w:id="1203" w:name="Srv_37CoreInfraServerSuiteData"/>
      <w:bookmarkEnd w:id="1198"/>
      <w:bookmarkEnd w:id="1199"/>
      <w:bookmarkEnd w:id="1200"/>
      <w:r w:rsidRPr="00946F7D">
        <w:rPr>
          <w:rFonts w:ascii="Tahoma" w:hAnsi="Tahoma" w:cs="Tahoma"/>
          <w:caps/>
          <w:color w:val="F66400"/>
          <w:sz w:val="22"/>
          <w:vertAlign w:val="superscript"/>
          <w:lang w:val="nl-NL"/>
        </w:rPr>
        <w:t>44</w:t>
      </w:r>
      <w:r w:rsidRPr="00946F7D">
        <w:rPr>
          <w:rFonts w:ascii="Tahoma" w:hAnsi="Tahoma" w:cs="Tahoma"/>
          <w:color w:val="F66400"/>
          <w:sz w:val="22"/>
          <w:lang w:val="nl-NL"/>
        </w:rPr>
        <w:t xml:space="preserve"> Core Infrastructure Server Suite Datacenter</w:t>
      </w:r>
      <w:bookmarkEnd w:id="1197"/>
      <w:bookmarkEnd w:id="1201"/>
      <w:bookmarkEnd w:id="1202"/>
    </w:p>
    <w:bookmarkEnd w:id="1203"/>
    <w:p w:rsidR="00C21366" w:rsidRPr="00946F7D" w:rsidRDefault="00C21366" w:rsidP="00C21366">
      <w:pPr>
        <w:rPr>
          <w:rFonts w:cs="Tahoma"/>
          <w:lang w:val="nl-NL"/>
        </w:rPr>
      </w:pPr>
    </w:p>
    <w:p w:rsidR="00C21366" w:rsidRPr="00946F7D" w:rsidRDefault="00C21366" w:rsidP="00C21366">
      <w:pPr>
        <w:spacing w:after="60"/>
        <w:ind w:left="720"/>
        <w:rPr>
          <w:rFonts w:cs="Tahoma"/>
          <w:lang w:val="nl-NL"/>
        </w:rPr>
      </w:pPr>
      <w:r w:rsidRPr="00946F7D">
        <w:rPr>
          <w:rFonts w:eastAsia="Calibri" w:cs="Tahoma"/>
          <w:b/>
          <w:szCs w:val="18"/>
          <w:lang w:val="nl-NL"/>
        </w:rPr>
        <w:t>Migratie naar nieuwe licentiemethode</w:t>
      </w:r>
    </w:p>
    <w:p w:rsidR="00C21366" w:rsidRPr="00946F7D" w:rsidRDefault="00C21366" w:rsidP="00C21366">
      <w:pPr>
        <w:ind w:left="720"/>
        <w:rPr>
          <w:rFonts w:cs="Tahoma"/>
          <w:lang w:val="nl-NL"/>
        </w:rPr>
      </w:pPr>
      <w:r w:rsidRPr="00946F7D">
        <w:rPr>
          <w:rFonts w:eastAsia="Calibri" w:cs="Tahoma"/>
          <w:szCs w:val="18"/>
          <w:lang w:val="nl-NL"/>
        </w:rPr>
        <w:t>Per 1 april 2012 is het licentiemodel voor CIS gewijzigd. Licenties die zijn aangeschaft in het kader van nieuwe enrollments die na 1 april 2012 ingaan, kunnen voor hoogstens twee fysieke processors gelden.</w:t>
      </w:r>
    </w:p>
    <w:p w:rsidR="00C21366" w:rsidRPr="00946F7D" w:rsidRDefault="00C21366" w:rsidP="00C21366">
      <w:pPr>
        <w:ind w:left="720"/>
        <w:rPr>
          <w:rFonts w:cs="Tahoma"/>
          <w:lang w:val="nl-NL"/>
        </w:rPr>
      </w:pPr>
    </w:p>
    <w:p w:rsidR="00C21366" w:rsidRPr="00946F7D" w:rsidRDefault="00C21366" w:rsidP="00C21366">
      <w:pPr>
        <w:ind w:left="720"/>
        <w:rPr>
          <w:rFonts w:cs="Tahoma"/>
          <w:lang w:val="nl-NL"/>
        </w:rPr>
      </w:pPr>
      <w:r w:rsidRPr="00946F7D">
        <w:rPr>
          <w:rFonts w:eastAsia="Calibri" w:cs="Tahoma"/>
          <w:szCs w:val="18"/>
          <w:lang w:val="nl-NL"/>
        </w:rPr>
        <w:t>Klanten met bestaande enrollments per 1 april 2012 (die ingaan op of voor 1 april 2012) kunnen true-up blijven uitvoeren voor licenties volgens het oude model, in het kader waarvan elke licentie voor slechts één processor kan worden aangeschaft. De volgende migratierechten zijn van toepassing op licenties voor deze klanten:</w:t>
      </w:r>
    </w:p>
    <w:p w:rsidR="00C21366" w:rsidRPr="00946F7D" w:rsidRDefault="00C21366" w:rsidP="00C21366">
      <w:pPr>
        <w:ind w:left="720"/>
        <w:rPr>
          <w:rFonts w:cs="Tahoma"/>
          <w:lang w:val="nl-NL"/>
        </w:rPr>
      </w:pPr>
    </w:p>
    <w:p w:rsidR="00C21366" w:rsidRPr="00946F7D" w:rsidRDefault="00C21366" w:rsidP="00C21366">
      <w:pPr>
        <w:pStyle w:val="ListParagraph"/>
        <w:contextualSpacing w:val="0"/>
        <w:rPr>
          <w:rFonts w:ascii="Tahoma" w:hAnsi="Tahoma" w:cs="Tahoma"/>
          <w:lang w:val="nl-NL"/>
        </w:rPr>
      </w:pPr>
      <w:r w:rsidRPr="00946F7D">
        <w:rPr>
          <w:rFonts w:ascii="Tahoma" w:eastAsia="Calibri" w:hAnsi="Tahoma" w:cs="Tahoma"/>
          <w:sz w:val="18"/>
          <w:szCs w:val="18"/>
          <w:lang w:val="nl-NL"/>
        </w:rPr>
        <w:t>Gedurende de bestaande enrollment worden de bestaande en nieuwe licenties van de klant volgens het oude model beschouwd als equivalent van licenties volgens het nieuwe model met een verhouding van 2:1, dat wil zeggen dat elke twee licenties volgens het oude model gelijk staan aan één licentie volgens het nieuwe model. Bij verlenging kunnen klanten Software Assurance verlengen als licenties volgens het nieuwe model.</w:t>
      </w:r>
    </w:p>
    <w:p w:rsidR="00C21366" w:rsidRPr="00946F7D" w:rsidRDefault="00C21366" w:rsidP="00C21366">
      <w:pPr>
        <w:keepNext/>
        <w:spacing w:after="60"/>
        <w:ind w:left="720"/>
        <w:rPr>
          <w:rFonts w:cs="Tahoma"/>
          <w:lang w:val="nl-NL"/>
        </w:rPr>
      </w:pPr>
      <w:r w:rsidRPr="00946F7D">
        <w:rPr>
          <w:rFonts w:eastAsia="Calibri" w:cs="Tahoma"/>
          <w:b/>
          <w:szCs w:val="18"/>
          <w:lang w:val="nl-NL"/>
        </w:rPr>
        <w:lastRenderedPageBreak/>
        <w:t>De uitgave van een nieuwe versie van Windows Server</w:t>
      </w:r>
    </w:p>
    <w:p w:rsidR="00C21366" w:rsidRPr="00946F7D" w:rsidRDefault="00C21366" w:rsidP="00C21366">
      <w:pPr>
        <w:ind w:left="720"/>
        <w:rPr>
          <w:rFonts w:cs="Tahoma"/>
          <w:lang w:val="nl-NL"/>
        </w:rPr>
      </w:pPr>
      <w:r w:rsidRPr="00946F7D">
        <w:rPr>
          <w:rFonts w:eastAsia="Calibri" w:cs="Tahoma"/>
          <w:szCs w:val="18"/>
          <w:lang w:val="nl-NL"/>
        </w:rPr>
        <w:t>Klanten met een licentie voor Core Infrastructure Server Suite Datacenter met actieve Software Assistance-dekking vanaf 1 september 2012, beschikken over de rechten voor het gebruik van de volgende producten onder voorbehoud van de product use rights voor Core Infrastructure Server Suite Datacenter:</w:t>
      </w:r>
    </w:p>
    <w:p w:rsidR="00C21366" w:rsidRPr="00946F7D" w:rsidRDefault="00C21366" w:rsidP="00C21366">
      <w:pPr>
        <w:ind w:left="720"/>
        <w:rPr>
          <w:rFonts w:cs="Tahoma"/>
          <w:lang w:val="nl-NL"/>
        </w:rPr>
      </w:pPr>
    </w:p>
    <w:p w:rsidR="00C21366" w:rsidRPr="00FC0C73" w:rsidRDefault="00C21366" w:rsidP="00C21366">
      <w:pPr>
        <w:numPr>
          <w:ilvl w:val="0"/>
          <w:numId w:val="115"/>
        </w:numPr>
        <w:spacing w:after="60"/>
        <w:ind w:left="1440"/>
        <w:rPr>
          <w:rFonts w:cs="Tahoma"/>
        </w:rPr>
      </w:pPr>
      <w:r w:rsidRPr="00FC0C73">
        <w:rPr>
          <w:rFonts w:eastAsia="Calibri" w:cs="Tahoma"/>
          <w:szCs w:val="18"/>
        </w:rPr>
        <w:t>Windows Server 2012 Datacenter</w:t>
      </w:r>
    </w:p>
    <w:p w:rsidR="00C21366" w:rsidRPr="00FC0C73" w:rsidRDefault="00C21366" w:rsidP="00C21366">
      <w:pPr>
        <w:numPr>
          <w:ilvl w:val="0"/>
          <w:numId w:val="115"/>
        </w:numPr>
        <w:spacing w:after="60"/>
        <w:ind w:left="1440"/>
        <w:rPr>
          <w:rFonts w:cs="Tahoma"/>
        </w:rPr>
      </w:pPr>
      <w:r w:rsidRPr="00FC0C73">
        <w:rPr>
          <w:rFonts w:eastAsia="Calibri" w:cs="Tahoma"/>
          <w:szCs w:val="18"/>
        </w:rPr>
        <w:t>System Center 2012 Datacenter</w:t>
      </w:r>
    </w:p>
    <w:p w:rsidR="00C21366" w:rsidRPr="00FC0C73" w:rsidRDefault="00C21366" w:rsidP="00C21366">
      <w:pPr>
        <w:rPr>
          <w:rFonts w:cs="Tahoma"/>
        </w:rPr>
      </w:pPr>
    </w:p>
    <w:p w:rsidR="00C21366" w:rsidRPr="00FC0C73" w:rsidRDefault="00C21366" w:rsidP="00C21366">
      <w:pPr>
        <w:spacing w:after="60"/>
        <w:ind w:left="720"/>
        <w:rPr>
          <w:rFonts w:cs="Tahoma"/>
        </w:rPr>
      </w:pPr>
      <w:r w:rsidRPr="00FC0C73">
        <w:rPr>
          <w:rFonts w:eastAsia="Calibri" w:cs="Tahoma"/>
          <w:b/>
          <w:szCs w:val="18"/>
        </w:rPr>
        <w:t>Aanbieding verlenging Software Assurance voor klanten van Windows Server Datacenter en System Center Datacenter</w:t>
      </w:r>
    </w:p>
    <w:p w:rsidR="00C21366" w:rsidRPr="00F71EEC" w:rsidRDefault="00C21366" w:rsidP="00C21366">
      <w:pPr>
        <w:ind w:left="720"/>
        <w:rPr>
          <w:rFonts w:cs="Tahoma"/>
        </w:rPr>
      </w:pPr>
      <w:r w:rsidRPr="00F71EEC">
        <w:rPr>
          <w:rFonts w:eastAsia="Calibri" w:cs="Tahoma"/>
          <w:szCs w:val="18"/>
        </w:rPr>
        <w:t>Klanten die beschikken over een licentie met actieve Software Assurance voor alle producten in Tabel C hieronder, kunnen bij het verlopen van die dekking, Software Assurance voor Core Infrastructure Server Suite Datacenter aanschaffen zonder de onderliggende Core Infrastructure Server Suite Datacenter-licenties te hoeven aanschaffen.</w:t>
      </w:r>
    </w:p>
    <w:p w:rsidR="00C21366" w:rsidRPr="00F71EEC" w:rsidRDefault="00C21366" w:rsidP="00C21366">
      <w:pPr>
        <w:ind w:left="720"/>
        <w:rPr>
          <w:rFonts w:cs="Tahoma"/>
        </w:rPr>
      </w:pPr>
    </w:p>
    <w:tbl>
      <w:tblPr>
        <w:tblW w:w="0" w:type="auto"/>
        <w:tblInd w:w="22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88"/>
      </w:tblGrid>
      <w:tr w:rsidR="00C21366" w:rsidRPr="00FC0C73" w:rsidTr="00111C93">
        <w:tc>
          <w:tcPr>
            <w:tcW w:w="4788" w:type="dxa"/>
            <w:tcBorders>
              <w:top w:val="single" w:sz="4" w:space="0" w:color="000000"/>
              <w:left w:val="single" w:sz="4" w:space="0" w:color="000000"/>
              <w:bottom w:val="single" w:sz="4" w:space="0" w:color="000000"/>
              <w:right w:val="single" w:sz="4" w:space="0" w:color="000000"/>
            </w:tcBorders>
            <w:shd w:val="clear" w:color="auto" w:fill="FABF8F"/>
            <w:hideMark/>
          </w:tcPr>
          <w:p w:rsidR="00C21366" w:rsidRPr="00FC0C73" w:rsidRDefault="00C21366" w:rsidP="00111C93">
            <w:pPr>
              <w:keepNext/>
              <w:tabs>
                <w:tab w:val="left" w:pos="3120"/>
                <w:tab w:val="center" w:pos="3591"/>
              </w:tabs>
              <w:spacing w:before="120" w:after="120" w:line="276" w:lineRule="auto"/>
              <w:jc w:val="center"/>
              <w:rPr>
                <w:rFonts w:eastAsia="Calibri" w:cs="Tahoma"/>
                <w:b/>
                <w:szCs w:val="18"/>
              </w:rPr>
            </w:pPr>
            <w:r w:rsidRPr="00FC0C73">
              <w:rPr>
                <w:rFonts w:eastAsia="Calibri" w:cs="Tahoma"/>
                <w:b/>
                <w:szCs w:val="18"/>
              </w:rPr>
              <w:t>Tabel C</w:t>
            </w:r>
          </w:p>
        </w:tc>
      </w:tr>
      <w:tr w:rsidR="00C21366" w:rsidRPr="00FC0C73" w:rsidTr="00111C93">
        <w:tc>
          <w:tcPr>
            <w:tcW w:w="4788" w:type="dxa"/>
            <w:tcBorders>
              <w:top w:val="single" w:sz="4" w:space="0" w:color="000000"/>
              <w:left w:val="single" w:sz="4" w:space="0" w:color="000000"/>
              <w:bottom w:val="single" w:sz="4" w:space="0" w:color="000000"/>
              <w:right w:val="single" w:sz="4" w:space="0" w:color="000000"/>
            </w:tcBorders>
            <w:vAlign w:val="center"/>
            <w:hideMark/>
          </w:tcPr>
          <w:p w:rsidR="00C21366" w:rsidRPr="00FC0C73" w:rsidRDefault="00C21366" w:rsidP="00111C93">
            <w:pPr>
              <w:keepNext/>
              <w:tabs>
                <w:tab w:val="left" w:pos="3120"/>
                <w:tab w:val="center" w:pos="3591"/>
              </w:tabs>
              <w:spacing w:before="120" w:after="120" w:line="276" w:lineRule="auto"/>
              <w:jc w:val="center"/>
              <w:rPr>
                <w:rFonts w:eastAsia="Calibri" w:cs="Tahoma"/>
                <w:b/>
                <w:szCs w:val="18"/>
              </w:rPr>
            </w:pPr>
            <w:r w:rsidRPr="00FC0C73">
              <w:rPr>
                <w:rFonts w:eastAsia="Calibri" w:cs="Tahoma"/>
                <w:b/>
                <w:szCs w:val="18"/>
              </w:rPr>
              <w:t>Windows Server Datacenter</w:t>
            </w:r>
          </w:p>
        </w:tc>
      </w:tr>
      <w:tr w:rsidR="00C21366" w:rsidRPr="00FC0C73" w:rsidTr="00111C93">
        <w:tc>
          <w:tcPr>
            <w:tcW w:w="4788" w:type="dxa"/>
            <w:tcBorders>
              <w:top w:val="single" w:sz="4" w:space="0" w:color="000000"/>
              <w:left w:val="single" w:sz="4" w:space="0" w:color="000000"/>
              <w:bottom w:val="single" w:sz="4" w:space="0" w:color="000000"/>
              <w:right w:val="single" w:sz="4" w:space="0" w:color="000000"/>
            </w:tcBorders>
            <w:vAlign w:val="center"/>
            <w:hideMark/>
          </w:tcPr>
          <w:p w:rsidR="00C21366" w:rsidRPr="00FC0C73" w:rsidRDefault="00C21366" w:rsidP="00111C93">
            <w:pPr>
              <w:keepNext/>
              <w:tabs>
                <w:tab w:val="left" w:pos="3120"/>
                <w:tab w:val="center" w:pos="3591"/>
              </w:tabs>
              <w:spacing w:before="120" w:after="120" w:line="276" w:lineRule="auto"/>
              <w:jc w:val="center"/>
              <w:rPr>
                <w:rFonts w:eastAsia="Calibri" w:cs="Tahoma"/>
                <w:b/>
                <w:szCs w:val="18"/>
              </w:rPr>
            </w:pPr>
            <w:r w:rsidRPr="00FC0C73">
              <w:rPr>
                <w:rFonts w:eastAsia="Calibri" w:cs="Tahoma"/>
                <w:b/>
                <w:szCs w:val="18"/>
              </w:rPr>
              <w:t>System Center Datacenter</w:t>
            </w:r>
          </w:p>
        </w:tc>
      </w:tr>
    </w:tbl>
    <w:p w:rsidR="00C21366" w:rsidRPr="00FC0C73" w:rsidRDefault="00C21366" w:rsidP="00C21366">
      <w:pPr>
        <w:ind w:left="547"/>
        <w:rPr>
          <w:rFonts w:cs="Tahoma"/>
        </w:rPr>
      </w:pPr>
    </w:p>
    <w:p w:rsidR="00C21366" w:rsidRPr="00946F7D" w:rsidRDefault="00C21366" w:rsidP="00C21366">
      <w:pPr>
        <w:ind w:left="720"/>
        <w:rPr>
          <w:rFonts w:cs="Tahoma"/>
          <w:lang w:val="nl-NL"/>
        </w:rPr>
      </w:pPr>
      <w:r w:rsidRPr="00FC0C73">
        <w:rPr>
          <w:rFonts w:eastAsia="Calibri" w:cs="Tahoma"/>
          <w:color w:val="000000"/>
          <w:szCs w:val="18"/>
        </w:rPr>
        <w:t xml:space="preserve">Voor elke set bestaande uit één kwalificerende licentie van Windows Server Datacenter en één kwalificerende licentie van System Center Datacenter, kunnen klanten Software Assurance aanschaffen voor één licentie van Core Infrastructure Server Suite Datacenter. </w:t>
      </w:r>
      <w:r w:rsidRPr="00946F7D">
        <w:rPr>
          <w:rFonts w:eastAsia="Calibri" w:cs="Tahoma"/>
          <w:color w:val="000000"/>
          <w:szCs w:val="18"/>
          <w:lang w:val="nl-NL"/>
        </w:rPr>
        <w:t>Klanten die een licentie aanschaffen voor Core Infrastructure Server Suite Datacenter en deze gebruiken in het kader van deze aanbieding, moet niet langer gebruikmaken van de software onder hun kwalificerende licenties. Licenties en Software Assurance verkregen op basis van een abonnementsovereenkomst komen niet in aanmerking voor deze aanbieding.</w:t>
      </w:r>
    </w:p>
    <w:p w:rsidR="00C21366" w:rsidRPr="00946F7D" w:rsidRDefault="00C21366" w:rsidP="00C21366">
      <w:pPr>
        <w:ind w:left="540"/>
        <w:rPr>
          <w:rFonts w:cs="Tahoma"/>
          <w:lang w:val="nl-NL"/>
        </w:rPr>
      </w:pPr>
    </w:p>
    <w:p w:rsidR="00C21366" w:rsidRPr="00946F7D" w:rsidRDefault="00C21366" w:rsidP="00C21366">
      <w:pPr>
        <w:spacing w:after="60"/>
        <w:ind w:left="720"/>
        <w:rPr>
          <w:rFonts w:cs="Tahoma"/>
          <w:lang w:val="nl-NL"/>
        </w:rPr>
      </w:pPr>
      <w:r w:rsidRPr="00946F7D">
        <w:rPr>
          <w:rFonts w:eastAsia="Calibri" w:cs="Tahoma"/>
          <w:b/>
          <w:szCs w:val="18"/>
          <w:lang w:val="nl-NL"/>
        </w:rPr>
        <w:t>Opwaarderen van Windows Server Datacenter of System Center Datacenter naar Core Infrastructure Server Suite Datacenter</w:t>
      </w:r>
    </w:p>
    <w:p w:rsidR="00C21366" w:rsidRPr="00946F7D" w:rsidRDefault="00C21366" w:rsidP="00C21366">
      <w:pPr>
        <w:ind w:left="720"/>
        <w:rPr>
          <w:rFonts w:cs="Tahoma"/>
          <w:lang w:val="nl-NL"/>
        </w:rPr>
      </w:pPr>
      <w:r w:rsidRPr="00946F7D">
        <w:rPr>
          <w:rFonts w:eastAsia="Calibri" w:cs="Tahoma"/>
          <w:szCs w:val="18"/>
          <w:lang w:val="nl-NL"/>
        </w:rPr>
        <w:t xml:space="preserve">Klanten kunnen opwaarderen van Windows Server Datacenter of System Center Datacenter naar Core Infrastructure Server Suite Datacenter door de desbetreffende opwaarderingslicentie voor Core Infrastructure Server Suite Datacenter aan te schaffen. Klanten moeten beschikken over actieve Software Assurance-dekking voor hun Windows Server Datacenter- of System Center Datacenter-licentie om een dergelijke opwaarderingslicentie te kunnen aanschaffen. </w:t>
      </w:r>
    </w:p>
    <w:p w:rsidR="00C21366" w:rsidRPr="00946F7D" w:rsidRDefault="00C21366" w:rsidP="00C21366">
      <w:pPr>
        <w:ind w:left="720"/>
        <w:rPr>
          <w:rFonts w:cs="Tahoma"/>
          <w:lang w:val="nl-NL"/>
        </w:rPr>
      </w:pPr>
    </w:p>
    <w:p w:rsidR="00C21366" w:rsidRPr="00946F7D" w:rsidRDefault="00C21366" w:rsidP="00C21366">
      <w:pPr>
        <w:ind w:left="720"/>
        <w:rPr>
          <w:rFonts w:cs="Tahoma"/>
          <w:lang w:val="nl-NL"/>
        </w:rPr>
      </w:pPr>
      <w:r w:rsidRPr="00946F7D">
        <w:rPr>
          <w:rFonts w:eastAsia="Calibri" w:cs="Tahoma"/>
          <w:szCs w:val="18"/>
          <w:lang w:val="nl-NL"/>
        </w:rPr>
        <w:t xml:space="preserve">Voor elke kwalificerende licentie van Windows Server Datacenter die de klant heeft, kan de klant één opwaarderingslicentie voor Core Infrastructure Server Suite Datacenter aanschaffen. </w:t>
      </w:r>
    </w:p>
    <w:p w:rsidR="00C21366" w:rsidRPr="00946F7D" w:rsidRDefault="00C21366" w:rsidP="00C21366">
      <w:pPr>
        <w:ind w:left="720"/>
        <w:rPr>
          <w:rFonts w:cs="Tahoma"/>
          <w:lang w:val="nl-NL"/>
        </w:rPr>
      </w:pPr>
      <w:r w:rsidRPr="00946F7D">
        <w:rPr>
          <w:rFonts w:eastAsia="Calibri" w:cs="Tahoma"/>
          <w:szCs w:val="18"/>
          <w:lang w:val="nl-NL"/>
        </w:rPr>
        <w:t xml:space="preserve">Voor elke kwalificerende licentie van Systems Center Datacenter die de klant heeft, kan de klant één opwaarderingslicentie voor Core Infrastructure Server Suite Datacenter aanschaffen. </w:t>
      </w:r>
    </w:p>
    <w:p w:rsidR="00C21366" w:rsidRPr="00946F7D" w:rsidRDefault="00C21366" w:rsidP="00C21366">
      <w:pPr>
        <w:ind w:left="720"/>
        <w:rPr>
          <w:rFonts w:cs="Tahoma"/>
          <w:lang w:val="nl-NL"/>
        </w:rPr>
      </w:pPr>
    </w:p>
    <w:p w:rsidR="00C21366" w:rsidRPr="00946F7D" w:rsidRDefault="00C21366" w:rsidP="00C21366">
      <w:pPr>
        <w:ind w:left="720"/>
        <w:rPr>
          <w:rFonts w:cs="Tahoma"/>
          <w:lang w:val="nl-NL"/>
        </w:rPr>
      </w:pPr>
      <w:r w:rsidRPr="00946F7D">
        <w:rPr>
          <w:rFonts w:eastAsia="Calibri" w:cs="Tahoma"/>
          <w:szCs w:val="18"/>
          <w:lang w:val="nl-NL"/>
        </w:rPr>
        <w:t>Het recht van de klant voor het gebruik van de software in het kader van de Core Infrastructure Server Suite Datacenter-licentie is op voorwaarde dat de klant alle resterende betalingsverplichtingen voor de kwalificerende productlicentie heeft voldaan. De Core Infrastructure Server Suite Datacenter-licentie van de klant prevaleert en vervangt de onderliggende kwalificerende productlicentie.</w:t>
      </w:r>
    </w:p>
    <w:p w:rsidR="00C21366" w:rsidRPr="00946F7D" w:rsidRDefault="00C21366" w:rsidP="00C21366">
      <w:pPr>
        <w:ind w:left="720"/>
        <w:rPr>
          <w:rFonts w:cs="Tahoma"/>
          <w:lang w:val="nl-NL"/>
        </w:rPr>
      </w:pPr>
    </w:p>
    <w:tbl>
      <w:tblPr>
        <w:tblW w:w="774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3870"/>
        <w:gridCol w:w="3870"/>
      </w:tblGrid>
      <w:tr w:rsidR="00C21366" w:rsidRPr="00FC0C73" w:rsidTr="00111C93">
        <w:trPr>
          <w:tblHeader/>
        </w:trPr>
        <w:tc>
          <w:tcPr>
            <w:tcW w:w="3870" w:type="dxa"/>
            <w:shd w:val="clear" w:color="auto" w:fill="FABF8F"/>
            <w:tcMar>
              <w:top w:w="0" w:type="dxa"/>
              <w:left w:w="108" w:type="dxa"/>
              <w:bottom w:w="0" w:type="dxa"/>
              <w:right w:w="108" w:type="dxa"/>
            </w:tcMar>
            <w:vAlign w:val="center"/>
            <w:hideMark/>
          </w:tcPr>
          <w:p w:rsidR="00C21366" w:rsidRPr="00FC0C73" w:rsidRDefault="00C21366" w:rsidP="00111C93">
            <w:pPr>
              <w:spacing w:before="120" w:after="120" w:line="276" w:lineRule="auto"/>
              <w:jc w:val="center"/>
              <w:rPr>
                <w:rFonts w:eastAsia="Calibri" w:cs="Tahoma"/>
                <w:b/>
                <w:szCs w:val="18"/>
              </w:rPr>
            </w:pPr>
            <w:r w:rsidRPr="00FC0C73">
              <w:rPr>
                <w:rFonts w:eastAsia="Calibri" w:cs="Tahoma"/>
                <w:b/>
                <w:szCs w:val="18"/>
              </w:rPr>
              <w:t>Kwalificerend product</w:t>
            </w:r>
          </w:p>
        </w:tc>
        <w:tc>
          <w:tcPr>
            <w:tcW w:w="3870" w:type="dxa"/>
            <w:shd w:val="clear" w:color="auto" w:fill="FABF8F"/>
            <w:tcMar>
              <w:top w:w="0" w:type="dxa"/>
              <w:left w:w="108" w:type="dxa"/>
              <w:bottom w:w="0" w:type="dxa"/>
              <w:right w:w="108" w:type="dxa"/>
            </w:tcMar>
            <w:vAlign w:val="center"/>
            <w:hideMark/>
          </w:tcPr>
          <w:p w:rsidR="00C21366" w:rsidRPr="00FC0C73" w:rsidRDefault="00C21366" w:rsidP="00111C93">
            <w:pPr>
              <w:spacing w:before="120" w:after="120" w:line="276" w:lineRule="auto"/>
              <w:jc w:val="center"/>
              <w:rPr>
                <w:rFonts w:eastAsia="Calibri" w:cs="Tahoma"/>
                <w:b/>
                <w:szCs w:val="18"/>
              </w:rPr>
            </w:pPr>
            <w:r w:rsidRPr="00FC0C73">
              <w:rPr>
                <w:rFonts w:eastAsia="Calibri" w:cs="Tahoma"/>
                <w:b/>
                <w:szCs w:val="18"/>
              </w:rPr>
              <w:t>Opwaarderen naar</w:t>
            </w:r>
          </w:p>
        </w:tc>
      </w:tr>
      <w:tr w:rsidR="00C21366" w:rsidRPr="00931903" w:rsidTr="00111C93">
        <w:tc>
          <w:tcPr>
            <w:tcW w:w="3870" w:type="dxa"/>
            <w:tcMar>
              <w:top w:w="0" w:type="dxa"/>
              <w:left w:w="108" w:type="dxa"/>
              <w:bottom w:w="0" w:type="dxa"/>
              <w:right w:w="108" w:type="dxa"/>
            </w:tcMar>
            <w:hideMark/>
          </w:tcPr>
          <w:p w:rsidR="00C21366" w:rsidRPr="00FC0C73" w:rsidRDefault="00C21366" w:rsidP="00111C93">
            <w:pPr>
              <w:spacing w:before="120" w:after="120" w:line="276" w:lineRule="auto"/>
              <w:rPr>
                <w:rFonts w:eastAsia="Calibri" w:cs="Tahoma"/>
                <w:szCs w:val="18"/>
              </w:rPr>
            </w:pPr>
            <w:r w:rsidRPr="00FC0C73">
              <w:rPr>
                <w:rFonts w:eastAsia="Calibri" w:cs="Tahoma"/>
                <w:szCs w:val="18"/>
              </w:rPr>
              <w:t>Windows Server Datacenter</w:t>
            </w:r>
          </w:p>
        </w:tc>
        <w:tc>
          <w:tcPr>
            <w:tcW w:w="3870" w:type="dxa"/>
            <w:tcMar>
              <w:top w:w="0" w:type="dxa"/>
              <w:left w:w="108" w:type="dxa"/>
              <w:bottom w:w="0" w:type="dxa"/>
              <w:right w:w="108" w:type="dxa"/>
            </w:tcMar>
            <w:hideMark/>
          </w:tcPr>
          <w:p w:rsidR="00C21366" w:rsidRPr="00FC0C73" w:rsidRDefault="00C21366" w:rsidP="00111C93">
            <w:pPr>
              <w:spacing w:before="120" w:after="120" w:line="276" w:lineRule="auto"/>
              <w:rPr>
                <w:rFonts w:eastAsia="Calibri" w:cs="Tahoma"/>
                <w:szCs w:val="18"/>
                <w:lang w:val="fr-FR"/>
              </w:rPr>
            </w:pPr>
            <w:r w:rsidRPr="00946F7D">
              <w:rPr>
                <w:rFonts w:eastAsia="Calibri" w:cs="Tahoma"/>
                <w:szCs w:val="18"/>
                <w:lang w:val="fr-FR"/>
              </w:rPr>
              <w:t>Core Infrastructure Server Suite Datacenter</w:t>
            </w:r>
          </w:p>
        </w:tc>
      </w:tr>
      <w:tr w:rsidR="00C21366" w:rsidRPr="00931903" w:rsidTr="00111C93">
        <w:tc>
          <w:tcPr>
            <w:tcW w:w="3870" w:type="dxa"/>
            <w:tcMar>
              <w:top w:w="0" w:type="dxa"/>
              <w:left w:w="108" w:type="dxa"/>
              <w:bottom w:w="0" w:type="dxa"/>
              <w:right w:w="108" w:type="dxa"/>
            </w:tcMar>
          </w:tcPr>
          <w:p w:rsidR="00C21366" w:rsidRPr="00FC0C73" w:rsidRDefault="00C21366" w:rsidP="00111C93">
            <w:pPr>
              <w:spacing w:before="120" w:after="120" w:line="276" w:lineRule="auto"/>
              <w:rPr>
                <w:rFonts w:eastAsia="Calibri" w:cs="Tahoma"/>
                <w:szCs w:val="18"/>
              </w:rPr>
            </w:pPr>
            <w:r w:rsidRPr="00FC0C73">
              <w:rPr>
                <w:rFonts w:eastAsia="Calibri" w:cs="Tahoma"/>
                <w:szCs w:val="18"/>
              </w:rPr>
              <w:t>System Center Datacenter</w:t>
            </w:r>
          </w:p>
        </w:tc>
        <w:tc>
          <w:tcPr>
            <w:tcW w:w="3870" w:type="dxa"/>
            <w:tcMar>
              <w:top w:w="0" w:type="dxa"/>
              <w:left w:w="108" w:type="dxa"/>
              <w:bottom w:w="0" w:type="dxa"/>
              <w:right w:w="108" w:type="dxa"/>
            </w:tcMar>
          </w:tcPr>
          <w:p w:rsidR="00C21366" w:rsidRPr="00FC0C73" w:rsidRDefault="00C21366" w:rsidP="00111C93">
            <w:pPr>
              <w:spacing w:before="120" w:after="120" w:line="276" w:lineRule="auto"/>
              <w:rPr>
                <w:rFonts w:eastAsia="Calibri" w:cs="Tahoma"/>
                <w:szCs w:val="18"/>
                <w:lang w:val="fr-FR"/>
              </w:rPr>
            </w:pPr>
            <w:r w:rsidRPr="00946F7D">
              <w:rPr>
                <w:rFonts w:eastAsia="Calibri" w:cs="Tahoma"/>
                <w:szCs w:val="18"/>
                <w:lang w:val="fr-FR"/>
              </w:rPr>
              <w:t>Core Infrastructure Server Suite Datacenter</w:t>
            </w:r>
          </w:p>
        </w:tc>
      </w:tr>
    </w:tbl>
    <w:p w:rsidR="00C21366" w:rsidRPr="00946F7D" w:rsidRDefault="00C21366" w:rsidP="00C21366">
      <w:pPr>
        <w:ind w:left="907"/>
        <w:rPr>
          <w:rFonts w:cs="Tahoma"/>
          <w:lang w:val="fr-FR"/>
        </w:rPr>
      </w:pPr>
      <w:bookmarkStart w:id="1204" w:name="Srv_38DynCRMWorkProEnt"/>
    </w:p>
    <w:p w:rsidR="00C21366" w:rsidRPr="00946F7D" w:rsidRDefault="00C21366" w:rsidP="00C21366">
      <w:pPr>
        <w:ind w:left="907"/>
        <w:rPr>
          <w:rFonts w:cs="Tahoma"/>
          <w:lang w:val="fr-FR"/>
        </w:rPr>
      </w:pPr>
    </w:p>
    <w:p w:rsidR="00C21366" w:rsidRPr="00946F7D" w:rsidRDefault="00C21366" w:rsidP="00C21366">
      <w:pPr>
        <w:pStyle w:val="Heading2"/>
        <w:keepNext/>
        <w:ind w:left="0"/>
        <w:rPr>
          <w:rFonts w:ascii="Tahoma" w:hAnsi="Tahoma" w:cs="Tahoma"/>
          <w:lang w:val="fr-FR"/>
        </w:rPr>
      </w:pPr>
      <w:bookmarkStart w:id="1205" w:name="_44_Duet_Enterprise"/>
      <w:bookmarkStart w:id="1206" w:name="_45_Duet_Enterprise"/>
      <w:bookmarkStart w:id="1207" w:name="_Toc368299939"/>
      <w:bookmarkStart w:id="1208" w:name="Srv_38DynamicsCRMOnline"/>
      <w:bookmarkStart w:id="1209" w:name="Srv_37DynamicsCRMOnline"/>
      <w:bookmarkStart w:id="1210" w:name="Srv_37EntCALSuite"/>
      <w:bookmarkEnd w:id="1190"/>
      <w:bookmarkEnd w:id="1204"/>
      <w:bookmarkEnd w:id="1205"/>
      <w:bookmarkEnd w:id="1206"/>
      <w:r w:rsidRPr="00946F7D">
        <w:rPr>
          <w:rFonts w:ascii="Tahoma" w:eastAsia="Times New Roman" w:hAnsi="Tahoma" w:cs="Tahoma"/>
          <w:caps/>
          <w:color w:val="FA6500"/>
          <w:sz w:val="22"/>
          <w:szCs w:val="22"/>
          <w:vertAlign w:val="superscript"/>
          <w:lang w:val="fr-FR"/>
        </w:rPr>
        <w:lastRenderedPageBreak/>
        <w:t>45</w:t>
      </w:r>
      <w:r w:rsidRPr="0061498D">
        <w:rPr>
          <w:rFonts w:ascii="Tahoma" w:eastAsia="Times New Roman" w:hAnsi="Tahoma" w:cs="Tahoma"/>
          <w:caps/>
          <w:color w:val="FA6500"/>
          <w:sz w:val="22"/>
          <w:szCs w:val="22"/>
          <w:lang w:val="fr-FR"/>
        </w:rPr>
        <w:t xml:space="preserve"> </w:t>
      </w:r>
      <w:r w:rsidRPr="00946F7D">
        <w:rPr>
          <w:rFonts w:ascii="Tahoma" w:eastAsia="Times New Roman" w:hAnsi="Tahoma" w:cs="Tahoma"/>
          <w:color w:val="FA6500"/>
          <w:sz w:val="22"/>
          <w:szCs w:val="22"/>
          <w:lang w:val="fr-FR"/>
        </w:rPr>
        <w:t>Duet Enterprise 2.0</w:t>
      </w:r>
      <w:bookmarkEnd w:id="1207"/>
    </w:p>
    <w:p w:rsidR="00C21366" w:rsidRPr="00946F7D" w:rsidRDefault="00C21366" w:rsidP="00C21366">
      <w:pPr>
        <w:keepNext/>
        <w:ind w:left="720"/>
        <w:rPr>
          <w:rFonts w:cs="Tahoma"/>
          <w:lang w:val="fr-FR"/>
        </w:rPr>
      </w:pPr>
      <w:r w:rsidRPr="00946F7D">
        <w:rPr>
          <w:rFonts w:cs="Tahoma"/>
          <w:lang w:val="fr-FR"/>
        </w:rPr>
        <w:t> </w:t>
      </w:r>
    </w:p>
    <w:p w:rsidR="00C21366" w:rsidRPr="00946F7D" w:rsidRDefault="00C21366" w:rsidP="00C21366">
      <w:pPr>
        <w:ind w:left="720"/>
        <w:rPr>
          <w:rFonts w:cs="Tahoma"/>
          <w:lang w:val="fr-FR"/>
        </w:rPr>
      </w:pPr>
      <w:r w:rsidRPr="00946F7D">
        <w:rPr>
          <w:rFonts w:cs="Tahoma"/>
          <w:color w:val="000000"/>
          <w:lang w:val="fr-FR"/>
        </w:rPr>
        <w:t>Duet Enterprise 2.0 is de nieuwste versie van Duet Enterprise voor Microsoft SharePoint en SAP 1.0. Klanten die op 30 november 2012 beschikken over actieve Software Assurance voor Duet Enterprise voor Microsoft SharePoint en SAP 1.0 mogen een upgrade uitvoeren naar Duet Enterprise 2.0 en dit product gebruiken in plaats van hun corresponderende exemplaren van Duet Enterprise voor Microsoft SharePoint en SAP 1.0.</w:t>
      </w:r>
    </w:p>
    <w:p w:rsidR="00C21366" w:rsidRPr="00946F7D" w:rsidRDefault="00C21366" w:rsidP="00C21366">
      <w:pPr>
        <w:rPr>
          <w:rFonts w:cs="Tahoma"/>
          <w:lang w:val="fr-FR"/>
        </w:rPr>
      </w:pPr>
      <w:r w:rsidRPr="00946F7D">
        <w:rPr>
          <w:rFonts w:cs="Tahoma"/>
          <w:color w:val="000000"/>
          <w:lang w:val="fr-FR"/>
        </w:rPr>
        <w:t> </w:t>
      </w:r>
    </w:p>
    <w:p w:rsidR="00C21366" w:rsidRPr="00946F7D" w:rsidRDefault="00C21366" w:rsidP="00C21366">
      <w:pPr>
        <w:ind w:left="720"/>
        <w:rPr>
          <w:rFonts w:cs="Tahoma"/>
          <w:lang w:val="nl-NL"/>
        </w:rPr>
      </w:pPr>
      <w:r w:rsidRPr="00946F7D">
        <w:rPr>
          <w:rFonts w:cs="Tahoma"/>
          <w:color w:val="000000"/>
          <w:u w:val="single"/>
          <w:lang w:val="nl-NL"/>
        </w:rPr>
        <w:t>Duet Enterprise 2.0 verkrijgen</w:t>
      </w:r>
    </w:p>
    <w:p w:rsidR="00C21366" w:rsidRPr="00946F7D" w:rsidRDefault="00C21366" w:rsidP="00C21366">
      <w:pPr>
        <w:ind w:left="720"/>
        <w:rPr>
          <w:rFonts w:cs="Tahoma"/>
          <w:lang w:val="nl-NL"/>
        </w:rPr>
      </w:pPr>
      <w:r w:rsidRPr="00946F7D">
        <w:rPr>
          <w:rFonts w:cs="Tahoma"/>
          <w:color w:val="000000"/>
          <w:lang w:val="nl-NL"/>
        </w:rPr>
        <w:t>Duet Enterprise 2.0 is niet beschikbaar in het Volume Licensing Service Center. Bestaande klanten die recht hebben op Duet Enterprise 2.0 ontvangen een afzonderlijke kennisgeving waarin wordt beschreven hoe zij de software kunnen verkrijgen van Microsoft Connect.</w:t>
      </w:r>
    </w:p>
    <w:p w:rsidR="00C21366" w:rsidRPr="00946F7D" w:rsidRDefault="00C21366" w:rsidP="00C21366">
      <w:pPr>
        <w:rPr>
          <w:rFonts w:cs="Tahoma"/>
          <w:lang w:val="nl-NL"/>
        </w:rPr>
      </w:pPr>
    </w:p>
    <w:p w:rsidR="00C21366" w:rsidRPr="00946F7D" w:rsidRDefault="00C21366" w:rsidP="00C21366">
      <w:pPr>
        <w:rPr>
          <w:rFonts w:cs="Tahoma"/>
          <w:lang w:val="nl-NL"/>
        </w:rPr>
      </w:pPr>
      <w:bookmarkStart w:id="1211" w:name="_40_Dynamics_CRM"/>
      <w:bookmarkStart w:id="1212" w:name="_40_39_Dynamics"/>
      <w:bookmarkStart w:id="1213" w:name="_4240_Dynamics_CRM"/>
      <w:bookmarkStart w:id="1214" w:name="_45_Microsoft_Dynamics"/>
      <w:bookmarkStart w:id="1215" w:name="_41_Duet_Enterprise"/>
      <w:bookmarkStart w:id="1216" w:name="Srv_45EntCALBridgeWinIntune"/>
      <w:bookmarkStart w:id="1217" w:name="Srv_38EntCALSuite"/>
      <w:bookmarkEnd w:id="1208"/>
      <w:bookmarkEnd w:id="1209"/>
      <w:bookmarkEnd w:id="1211"/>
      <w:bookmarkEnd w:id="1212"/>
      <w:bookmarkEnd w:id="1213"/>
      <w:bookmarkEnd w:id="1214"/>
      <w:bookmarkEnd w:id="1215"/>
    </w:p>
    <w:p w:rsidR="00C21366" w:rsidRPr="00946F7D" w:rsidRDefault="00C21366" w:rsidP="0061498D">
      <w:pPr>
        <w:pStyle w:val="Heading3"/>
        <w:ind w:left="243" w:hanging="243"/>
        <w:rPr>
          <w:rFonts w:ascii="Tahoma" w:hAnsi="Tahoma" w:cs="Tahoma"/>
          <w:lang w:val="nl-NL"/>
        </w:rPr>
      </w:pPr>
      <w:bookmarkStart w:id="1218" w:name="_41_Enterprise_CAL"/>
      <w:bookmarkStart w:id="1219" w:name="_46_Enterprise_CAL"/>
      <w:bookmarkStart w:id="1220" w:name="_Toc336338303"/>
      <w:bookmarkStart w:id="1221" w:name="_Toc368299940"/>
      <w:bookmarkEnd w:id="1218"/>
      <w:bookmarkEnd w:id="1219"/>
      <w:r w:rsidRPr="00946F7D">
        <w:rPr>
          <w:rFonts w:ascii="Tahoma" w:hAnsi="Tahoma" w:cs="Tahoma"/>
          <w:caps/>
          <w:color w:val="F66400"/>
          <w:sz w:val="22"/>
          <w:vertAlign w:val="superscript"/>
          <w:lang w:val="nl-NL"/>
        </w:rPr>
        <w:t>46</w:t>
      </w:r>
      <w:r w:rsidRPr="0061498D">
        <w:rPr>
          <w:rFonts w:ascii="Tahoma" w:hAnsi="Tahoma" w:cs="Tahoma"/>
          <w:caps/>
          <w:color w:val="F66400"/>
          <w:sz w:val="22"/>
          <w:lang w:val="nl-NL"/>
        </w:rPr>
        <w:t xml:space="preserve"> </w:t>
      </w:r>
      <w:r w:rsidRPr="00946F7D">
        <w:rPr>
          <w:rFonts w:ascii="Tahoma" w:hAnsi="Tahoma" w:cs="Tahoma"/>
          <w:color w:val="F66400"/>
          <w:sz w:val="22"/>
          <w:lang w:val="nl-NL"/>
        </w:rPr>
        <w:t>Enterprise CAL Suite Bridge voor Office 365, Enterprise CAL Suite Bridge voor</w:t>
      </w:r>
      <w:r w:rsidR="0061498D">
        <w:rPr>
          <w:rFonts w:ascii="Tahoma" w:hAnsi="Tahoma" w:cs="Tahoma"/>
          <w:color w:val="F66400"/>
          <w:sz w:val="22"/>
          <w:lang w:val="nl-NL"/>
        </w:rPr>
        <w:t> </w:t>
      </w:r>
      <w:r w:rsidRPr="00946F7D">
        <w:rPr>
          <w:rFonts w:ascii="Tahoma" w:hAnsi="Tahoma" w:cs="Tahoma"/>
          <w:color w:val="F66400"/>
          <w:sz w:val="22"/>
          <w:lang w:val="nl-NL"/>
        </w:rPr>
        <w:t>Office 365 en Windows Intune, en Enterprise CAL Suite Bridge voor Windows</w:t>
      </w:r>
      <w:r w:rsidR="0061498D">
        <w:rPr>
          <w:rFonts w:ascii="Tahoma" w:hAnsi="Tahoma" w:cs="Tahoma"/>
          <w:color w:val="F66400"/>
          <w:sz w:val="22"/>
          <w:lang w:val="nl-NL"/>
        </w:rPr>
        <w:t> </w:t>
      </w:r>
      <w:r w:rsidRPr="00946F7D">
        <w:rPr>
          <w:rFonts w:ascii="Tahoma" w:hAnsi="Tahoma" w:cs="Tahoma"/>
          <w:color w:val="F66400"/>
          <w:sz w:val="22"/>
          <w:lang w:val="nl-NL"/>
        </w:rPr>
        <w:t>Intune</w:t>
      </w:r>
      <w:bookmarkEnd w:id="1220"/>
      <w:bookmarkEnd w:id="1221"/>
      <w:r w:rsidRPr="00946F7D">
        <w:rPr>
          <w:rFonts w:ascii="Tahoma" w:hAnsi="Tahoma" w:cs="Tahoma"/>
          <w:color w:val="F66400"/>
          <w:sz w:val="22"/>
          <w:lang w:val="nl-NL"/>
        </w:rPr>
        <w:t xml:space="preserve"> </w:t>
      </w:r>
    </w:p>
    <w:p w:rsidR="00C21366" w:rsidRPr="00946F7D" w:rsidRDefault="00C21366" w:rsidP="00C21366">
      <w:pPr>
        <w:rPr>
          <w:rFonts w:cs="Tahoma"/>
          <w:lang w:val="nl-NL"/>
        </w:rPr>
      </w:pPr>
    </w:p>
    <w:bookmarkEnd w:id="1216"/>
    <w:p w:rsidR="00C21366" w:rsidRPr="00946F7D" w:rsidRDefault="00C21366" w:rsidP="00C21366">
      <w:pPr>
        <w:spacing w:after="60"/>
        <w:ind w:left="720"/>
        <w:rPr>
          <w:rFonts w:cs="Tahoma"/>
          <w:lang w:val="nl-NL"/>
        </w:rPr>
      </w:pPr>
      <w:r w:rsidRPr="00946F7D">
        <w:rPr>
          <w:rFonts w:cs="Tahoma"/>
          <w:b/>
          <w:szCs w:val="18"/>
          <w:lang w:val="nl-NL"/>
        </w:rPr>
        <w:t>Definitie</w:t>
      </w:r>
    </w:p>
    <w:p w:rsidR="00C21366" w:rsidRPr="00946F7D" w:rsidRDefault="00C21366" w:rsidP="00C21366">
      <w:pPr>
        <w:ind w:left="720"/>
        <w:rPr>
          <w:rFonts w:cs="Tahoma"/>
          <w:lang w:val="nl-NL"/>
        </w:rPr>
      </w:pPr>
      <w:r w:rsidRPr="00946F7D">
        <w:rPr>
          <w:rFonts w:cs="Tahoma"/>
          <w:szCs w:val="18"/>
          <w:lang w:val="nl-NL"/>
        </w:rPr>
        <w:t xml:space="preserve">“Overstappen” betekent het omzetten van een Licentie met Software Assurance naar een abonnementslicentie of andersom. </w:t>
      </w:r>
    </w:p>
    <w:p w:rsidR="00C21366" w:rsidRPr="00946F7D" w:rsidRDefault="00C21366" w:rsidP="00C21366">
      <w:pPr>
        <w:rPr>
          <w:rFonts w:cs="Tahoma"/>
          <w:lang w:val="nl-NL"/>
        </w:rPr>
      </w:pPr>
    </w:p>
    <w:p w:rsidR="00C21366" w:rsidRPr="00946F7D" w:rsidRDefault="00C21366" w:rsidP="00C21366">
      <w:pPr>
        <w:spacing w:after="60"/>
        <w:ind w:left="720"/>
        <w:rPr>
          <w:rFonts w:cs="Tahoma"/>
          <w:lang w:val="nl-NL"/>
        </w:rPr>
      </w:pPr>
      <w:r w:rsidRPr="00946F7D">
        <w:rPr>
          <w:rFonts w:cs="Tahoma"/>
          <w:b/>
          <w:szCs w:val="18"/>
          <w:lang w:val="nl-NL"/>
        </w:rPr>
        <w:t>Toepasselijke gebruiksrechten</w:t>
      </w:r>
    </w:p>
    <w:p w:rsidR="00C21366" w:rsidRPr="00892278" w:rsidRDefault="00C21366" w:rsidP="00C21366">
      <w:pPr>
        <w:ind w:left="720"/>
        <w:rPr>
          <w:rFonts w:cs="Tahoma"/>
          <w:lang w:val="nl-NL"/>
        </w:rPr>
      </w:pPr>
      <w:r w:rsidRPr="00946F7D">
        <w:rPr>
          <w:rFonts w:eastAsia="Calibri" w:cs="Tahoma"/>
          <w:szCs w:val="18"/>
          <w:lang w:val="nl-NL"/>
        </w:rPr>
        <w:t>Een CAL Suite Bridge is versieonafhankelijk en de Product Use Rights worden bepaald door de status van de corresponderende Software Assurance-dekking. Indien de dekking is verlopen, worden de toegangsrechten op grond van eeuwigdurende licenties bepaald op basis van de Product Use Rights die van kracht waren op het moment dat de dekking afliep. </w:t>
      </w:r>
      <w:r w:rsidRPr="00892278">
        <w:rPr>
          <w:rFonts w:eastAsia="Calibri" w:cs="Tahoma"/>
          <w:szCs w:val="18"/>
          <w:lang w:val="nl-NL"/>
        </w:rPr>
        <w:t>Een licentie voor een CAL Suite Bridge is een enkele licentie die moet worden overgedragen op één gebruiker of apparaat.</w:t>
      </w:r>
    </w:p>
    <w:p w:rsidR="00C21366" w:rsidRPr="00892278" w:rsidRDefault="00C21366" w:rsidP="00C21366">
      <w:pPr>
        <w:ind w:left="720"/>
        <w:rPr>
          <w:rFonts w:cs="Tahoma"/>
          <w:lang w:val="nl-NL"/>
        </w:rPr>
      </w:pPr>
    </w:p>
    <w:p w:rsidR="00C21366" w:rsidRPr="00892278" w:rsidRDefault="00C21366" w:rsidP="00C21366">
      <w:pPr>
        <w:spacing w:after="60"/>
        <w:ind w:left="720"/>
        <w:rPr>
          <w:rFonts w:cs="Tahoma"/>
          <w:lang w:val="nl-NL"/>
        </w:rPr>
      </w:pPr>
      <w:r w:rsidRPr="00892278">
        <w:rPr>
          <w:rFonts w:cs="Tahoma"/>
          <w:b/>
          <w:szCs w:val="18"/>
          <w:lang w:val="nl-NL"/>
        </w:rPr>
        <w:t>Vereisten</w:t>
      </w:r>
    </w:p>
    <w:p w:rsidR="00C21366" w:rsidRPr="00892278" w:rsidRDefault="00C21366" w:rsidP="0061498D">
      <w:pPr>
        <w:ind w:left="720"/>
        <w:rPr>
          <w:rFonts w:cs="Tahoma"/>
          <w:lang w:val="nl-NL"/>
        </w:rPr>
      </w:pPr>
      <w:r w:rsidRPr="00892278">
        <w:rPr>
          <w:rFonts w:eastAsia="Calibri" w:cs="Tahoma"/>
          <w:szCs w:val="18"/>
          <w:lang w:val="nl-NL"/>
        </w:rPr>
        <w:t>Een CAL Suite Bridge kan vereist zijn tijdens de Overstap van een CAL Suite naar een vergelijkbare combinatie van een Product en een Online Dienst. Als een CAL Suite Bridge nodig is voor een Overstap en</w:t>
      </w:r>
      <w:r w:rsidR="0061498D">
        <w:rPr>
          <w:rFonts w:eastAsia="Calibri" w:cs="Tahoma"/>
          <w:szCs w:val="18"/>
          <w:lang w:val="nl-NL"/>
        </w:rPr>
        <w:t> </w:t>
      </w:r>
      <w:r w:rsidRPr="00892278">
        <w:rPr>
          <w:rFonts w:eastAsia="Calibri" w:cs="Tahoma"/>
          <w:szCs w:val="18"/>
          <w:lang w:val="nl-NL"/>
        </w:rPr>
        <w:t xml:space="preserve">de kwalificerende Licentie volledig door de klant is betaald, hoeft geen Licentie te worden aangeschaft voor de CAL Suite Bridge. In plaats daarvan kan Software Assurance worden aangeschaft voor de CAL Suite Bridge op de verjaardag van de Enrollment waarop de Overstap betrekking heeft. In deze omstandigheden bedraagt de Overstapratio slechts één CAL Suite Bridge Software Assurance voor één CAL Suite Software Assurance, en alleen voor dezelfde gebruikers- of apparaatlicentie als de kwalificerende CAL Suite. </w:t>
      </w:r>
    </w:p>
    <w:p w:rsidR="00C21366" w:rsidRPr="00892278" w:rsidRDefault="00C21366" w:rsidP="00C21366">
      <w:pPr>
        <w:ind w:left="720"/>
        <w:rPr>
          <w:rFonts w:cs="Tahoma"/>
          <w:lang w:val="nl-NL"/>
        </w:rPr>
      </w:pPr>
    </w:p>
    <w:p w:rsidR="00C21366" w:rsidRDefault="00C21366" w:rsidP="00C21366">
      <w:pPr>
        <w:ind w:left="720"/>
        <w:rPr>
          <w:rFonts w:eastAsia="Calibri" w:cs="Tahoma"/>
          <w:szCs w:val="18"/>
          <w:lang w:val="nl-NL"/>
        </w:rPr>
      </w:pPr>
      <w:r w:rsidRPr="00892278">
        <w:rPr>
          <w:rFonts w:eastAsia="Calibri" w:cs="Tahoma"/>
          <w:szCs w:val="18"/>
          <w:lang w:val="nl-NL"/>
        </w:rPr>
        <w:t>Een CAL Suite Bridge is een Enterprise-product en mag alleen worden gelicentieerd in combinatie met de kwalificerende Online Dienst om te voldoen aan de bedrijfsomvattende vereiste van de CAL Suite Bridge of de bovenliggende CAL Suite.</w:t>
      </w:r>
    </w:p>
    <w:p w:rsidR="0023668A" w:rsidRPr="00892278" w:rsidRDefault="0023668A" w:rsidP="00C21366">
      <w:pPr>
        <w:ind w:left="720"/>
        <w:rPr>
          <w:rFonts w:cs="Tahoma"/>
          <w:lang w:val="nl-NL"/>
        </w:rPr>
      </w:pPr>
    </w:p>
    <w:tbl>
      <w:tblPr>
        <w:tblW w:w="4394" w:type="pct"/>
        <w:jc w:val="center"/>
        <w:tblCellMar>
          <w:left w:w="0" w:type="dxa"/>
          <w:right w:w="0" w:type="dxa"/>
        </w:tblCellMar>
        <w:tblLook w:val="04A0" w:firstRow="1" w:lastRow="0" w:firstColumn="1" w:lastColumn="0" w:noHBand="0" w:noVBand="1"/>
      </w:tblPr>
      <w:tblGrid>
        <w:gridCol w:w="2582"/>
        <w:gridCol w:w="2599"/>
        <w:gridCol w:w="3027"/>
      </w:tblGrid>
      <w:tr w:rsidR="00C21366" w:rsidRPr="00FC0C73" w:rsidTr="000B368D">
        <w:trPr>
          <w:tblHeader/>
          <w:jc w:val="center"/>
        </w:trPr>
        <w:tc>
          <w:tcPr>
            <w:tcW w:w="1573" w:type="pct"/>
            <w:tcBorders>
              <w:top w:val="single" w:sz="8" w:space="0" w:color="auto"/>
              <w:left w:val="single" w:sz="8" w:space="0" w:color="auto"/>
              <w:bottom w:val="single" w:sz="8" w:space="0" w:color="auto"/>
              <w:right w:val="single" w:sz="8" w:space="0" w:color="auto"/>
            </w:tcBorders>
            <w:shd w:val="clear" w:color="auto" w:fill="FABF8F"/>
            <w:vAlign w:val="center"/>
            <w:hideMark/>
          </w:tcPr>
          <w:p w:rsidR="00C21366" w:rsidRPr="00FC0C73" w:rsidRDefault="00C21366" w:rsidP="00111C93">
            <w:pPr>
              <w:spacing w:before="120" w:after="120" w:line="276" w:lineRule="auto"/>
              <w:ind w:left="175"/>
              <w:jc w:val="center"/>
              <w:rPr>
                <w:rFonts w:eastAsia="Calibri" w:cs="Tahoma"/>
                <w:b/>
                <w:bCs/>
                <w:color w:val="000000"/>
                <w:szCs w:val="18"/>
                <w:lang w:eastAsia="ja-JP"/>
              </w:rPr>
            </w:pPr>
            <w:r w:rsidRPr="00FC0C73">
              <w:rPr>
                <w:rFonts w:eastAsia="Calibri" w:cs="Tahoma"/>
                <w:b/>
                <w:bCs/>
                <w:szCs w:val="18"/>
              </w:rPr>
              <w:t>CAL Suite Bridge</w:t>
            </w:r>
          </w:p>
        </w:tc>
        <w:tc>
          <w:tcPr>
            <w:tcW w:w="1583" w:type="pct"/>
            <w:tcBorders>
              <w:top w:val="single" w:sz="8" w:space="0" w:color="auto"/>
              <w:left w:val="nil"/>
              <w:bottom w:val="single" w:sz="8" w:space="0" w:color="auto"/>
              <w:right w:val="single" w:sz="8" w:space="0" w:color="auto"/>
            </w:tcBorders>
            <w:shd w:val="clear" w:color="auto" w:fill="FABF8F"/>
            <w:vAlign w:val="center"/>
            <w:hideMark/>
          </w:tcPr>
          <w:p w:rsidR="00C21366" w:rsidRPr="00FC0C73" w:rsidRDefault="00C21366" w:rsidP="00111C93">
            <w:pPr>
              <w:spacing w:before="120" w:after="120" w:line="276" w:lineRule="auto"/>
              <w:ind w:left="180"/>
              <w:jc w:val="center"/>
              <w:rPr>
                <w:rFonts w:eastAsia="Calibri" w:cs="Tahoma"/>
                <w:b/>
                <w:bCs/>
                <w:color w:val="000000"/>
                <w:szCs w:val="18"/>
                <w:lang w:eastAsia="ja-JP"/>
              </w:rPr>
            </w:pPr>
            <w:r w:rsidRPr="00FC0C73">
              <w:rPr>
                <w:rFonts w:eastAsia="Calibri" w:cs="Tahoma"/>
                <w:b/>
                <w:bCs/>
                <w:szCs w:val="18"/>
              </w:rPr>
              <w:t>Bovenliggende CAL Suite</w:t>
            </w:r>
          </w:p>
        </w:tc>
        <w:tc>
          <w:tcPr>
            <w:tcW w:w="1844" w:type="pct"/>
            <w:tcBorders>
              <w:top w:val="single" w:sz="8" w:space="0" w:color="auto"/>
              <w:left w:val="nil"/>
              <w:bottom w:val="single" w:sz="8" w:space="0" w:color="auto"/>
              <w:right w:val="single" w:sz="8" w:space="0" w:color="auto"/>
            </w:tcBorders>
            <w:shd w:val="clear" w:color="auto" w:fill="FABF8F"/>
            <w:vAlign w:val="center"/>
            <w:hideMark/>
          </w:tcPr>
          <w:p w:rsidR="00C21366" w:rsidRPr="00FC0C73" w:rsidRDefault="00C21366" w:rsidP="00111C93">
            <w:pPr>
              <w:spacing w:before="120" w:after="120" w:line="276" w:lineRule="auto"/>
              <w:ind w:left="180" w:right="247"/>
              <w:jc w:val="center"/>
              <w:rPr>
                <w:rFonts w:eastAsia="Calibri" w:cs="Tahoma"/>
                <w:b/>
                <w:bCs/>
                <w:color w:val="000000"/>
                <w:szCs w:val="18"/>
                <w:lang w:eastAsia="ja-JP"/>
              </w:rPr>
            </w:pPr>
            <w:r w:rsidRPr="00FC0C73">
              <w:rPr>
                <w:rFonts w:eastAsia="Calibri" w:cs="Tahoma"/>
                <w:b/>
                <w:bCs/>
                <w:szCs w:val="18"/>
              </w:rPr>
              <w:t>Kwalificerende online diensten</w:t>
            </w:r>
          </w:p>
        </w:tc>
      </w:tr>
      <w:tr w:rsidR="00C21366" w:rsidRPr="00FC0C73" w:rsidTr="000B368D">
        <w:trPr>
          <w:trHeight w:val="576"/>
          <w:jc w:val="center"/>
        </w:trPr>
        <w:tc>
          <w:tcPr>
            <w:tcW w:w="1573" w:type="pct"/>
            <w:tcBorders>
              <w:top w:val="nil"/>
              <w:left w:val="single" w:sz="8" w:space="0" w:color="auto"/>
              <w:bottom w:val="single" w:sz="8" w:space="0" w:color="auto"/>
              <w:right w:val="single" w:sz="8" w:space="0" w:color="auto"/>
            </w:tcBorders>
          </w:tcPr>
          <w:p w:rsidR="00C21366" w:rsidRPr="00FC0C73" w:rsidRDefault="00C21366" w:rsidP="00111C93">
            <w:pPr>
              <w:numPr>
                <w:ilvl w:val="0"/>
                <w:numId w:val="43"/>
              </w:numPr>
              <w:spacing w:before="60" w:after="60" w:line="276" w:lineRule="auto"/>
              <w:ind w:left="535" w:right="180"/>
              <w:rPr>
                <w:rFonts w:eastAsia="Calibri" w:cs="Tahoma"/>
                <w:szCs w:val="18"/>
              </w:rPr>
            </w:pPr>
            <w:r w:rsidRPr="00FC0C73">
              <w:rPr>
                <w:rFonts w:eastAsia="Calibri" w:cs="Tahoma"/>
                <w:color w:val="000000"/>
                <w:szCs w:val="18"/>
              </w:rPr>
              <w:t>Enterprise CAL Suite Bridge voor Office 365</w:t>
            </w:r>
          </w:p>
        </w:tc>
        <w:tc>
          <w:tcPr>
            <w:tcW w:w="1583" w:type="pct"/>
            <w:tcBorders>
              <w:top w:val="nil"/>
              <w:left w:val="nil"/>
              <w:bottom w:val="single" w:sz="8" w:space="0" w:color="auto"/>
              <w:right w:val="single" w:sz="8" w:space="0" w:color="auto"/>
            </w:tcBorders>
          </w:tcPr>
          <w:p w:rsidR="00C21366" w:rsidRPr="0061498D" w:rsidRDefault="00C21366" w:rsidP="0061498D">
            <w:pPr>
              <w:numPr>
                <w:ilvl w:val="0"/>
                <w:numId w:val="43"/>
              </w:numPr>
              <w:spacing w:before="60" w:after="60" w:line="276" w:lineRule="auto"/>
              <w:ind w:left="535" w:right="180"/>
              <w:rPr>
                <w:rFonts w:eastAsia="Calibri" w:cs="Tahoma"/>
                <w:color w:val="000000"/>
                <w:szCs w:val="18"/>
              </w:rPr>
            </w:pPr>
            <w:r w:rsidRPr="00FC0C73">
              <w:rPr>
                <w:rFonts w:eastAsia="Calibri" w:cs="Tahoma"/>
                <w:color w:val="000000"/>
                <w:szCs w:val="18"/>
              </w:rPr>
              <w:t>Enterprise CAL Suite</w:t>
            </w:r>
          </w:p>
        </w:tc>
        <w:tc>
          <w:tcPr>
            <w:tcW w:w="1844" w:type="pct"/>
            <w:tcBorders>
              <w:top w:val="nil"/>
              <w:left w:val="nil"/>
              <w:bottom w:val="single" w:sz="8" w:space="0" w:color="auto"/>
              <w:right w:val="single" w:sz="8" w:space="0" w:color="auto"/>
            </w:tcBorders>
          </w:tcPr>
          <w:p w:rsidR="00C21366" w:rsidRPr="00FC0C73" w:rsidRDefault="00C21366" w:rsidP="00111C93">
            <w:pPr>
              <w:numPr>
                <w:ilvl w:val="0"/>
                <w:numId w:val="45"/>
              </w:numPr>
              <w:spacing w:before="80" w:after="200" w:line="276" w:lineRule="auto"/>
              <w:ind w:left="630"/>
              <w:rPr>
                <w:rFonts w:cs="Tahoma"/>
              </w:rPr>
            </w:pPr>
            <w:r w:rsidRPr="00FC0C73">
              <w:rPr>
                <w:rFonts w:eastAsia="Calibri" w:cs="Tahoma"/>
                <w:color w:val="000000"/>
                <w:szCs w:val="18"/>
              </w:rPr>
              <w:t>Office 365 Enterprise E3, of</w:t>
            </w:r>
          </w:p>
          <w:p w:rsidR="00C21366" w:rsidRPr="00FC0C73" w:rsidRDefault="00C21366" w:rsidP="00111C93">
            <w:pPr>
              <w:numPr>
                <w:ilvl w:val="0"/>
                <w:numId w:val="45"/>
              </w:numPr>
              <w:spacing w:before="80" w:after="200" w:line="276" w:lineRule="auto"/>
              <w:ind w:left="630"/>
              <w:rPr>
                <w:rFonts w:eastAsia="Calibri" w:cs="Tahoma"/>
                <w:color w:val="000000"/>
                <w:szCs w:val="18"/>
              </w:rPr>
            </w:pPr>
            <w:r w:rsidRPr="00FC0C73">
              <w:rPr>
                <w:rFonts w:eastAsia="Calibri" w:cs="Tahoma"/>
                <w:color w:val="000000"/>
                <w:szCs w:val="18"/>
              </w:rPr>
              <w:t>Office 365 Enterprise E4</w:t>
            </w:r>
          </w:p>
        </w:tc>
      </w:tr>
      <w:tr w:rsidR="00C21366" w:rsidRPr="00FC0C73" w:rsidTr="000B368D">
        <w:trPr>
          <w:trHeight w:val="576"/>
          <w:jc w:val="center"/>
        </w:trPr>
        <w:tc>
          <w:tcPr>
            <w:tcW w:w="1573" w:type="pct"/>
            <w:tcBorders>
              <w:top w:val="nil"/>
              <w:left w:val="single" w:sz="8" w:space="0" w:color="auto"/>
              <w:bottom w:val="single" w:sz="8" w:space="0" w:color="auto"/>
              <w:right w:val="single" w:sz="8" w:space="0" w:color="auto"/>
            </w:tcBorders>
          </w:tcPr>
          <w:p w:rsidR="00C21366" w:rsidRPr="00FC0C73" w:rsidRDefault="00C21366" w:rsidP="00111C93">
            <w:pPr>
              <w:numPr>
                <w:ilvl w:val="0"/>
                <w:numId w:val="43"/>
              </w:numPr>
              <w:spacing w:before="60" w:after="60" w:line="276" w:lineRule="auto"/>
              <w:ind w:left="535" w:right="180"/>
              <w:rPr>
                <w:rFonts w:eastAsia="Calibri" w:cs="Tahoma"/>
                <w:szCs w:val="18"/>
              </w:rPr>
            </w:pPr>
            <w:r w:rsidRPr="00FC0C73">
              <w:rPr>
                <w:rFonts w:eastAsia="Calibri" w:cs="Tahoma"/>
                <w:color w:val="000000"/>
                <w:szCs w:val="18"/>
              </w:rPr>
              <w:t>Enterprise CAL Suite Bridge voor Office 365 en Windows Intune</w:t>
            </w:r>
          </w:p>
        </w:tc>
        <w:tc>
          <w:tcPr>
            <w:tcW w:w="1583" w:type="pct"/>
            <w:tcBorders>
              <w:top w:val="nil"/>
              <w:left w:val="nil"/>
              <w:bottom w:val="single" w:sz="8" w:space="0" w:color="auto"/>
              <w:right w:val="single" w:sz="8" w:space="0" w:color="auto"/>
            </w:tcBorders>
          </w:tcPr>
          <w:p w:rsidR="00C21366" w:rsidRPr="0061498D" w:rsidRDefault="00C21366" w:rsidP="0061498D">
            <w:pPr>
              <w:numPr>
                <w:ilvl w:val="0"/>
                <w:numId w:val="43"/>
              </w:numPr>
              <w:spacing w:before="60" w:after="60" w:line="276" w:lineRule="auto"/>
              <w:ind w:left="535" w:right="180"/>
              <w:rPr>
                <w:rFonts w:eastAsia="Calibri" w:cs="Tahoma"/>
                <w:color w:val="000000"/>
                <w:szCs w:val="18"/>
              </w:rPr>
            </w:pPr>
            <w:r w:rsidRPr="00FC0C73">
              <w:rPr>
                <w:rFonts w:eastAsia="Calibri" w:cs="Tahoma"/>
                <w:color w:val="000000"/>
                <w:szCs w:val="18"/>
              </w:rPr>
              <w:t>Enterprise CAL Suite</w:t>
            </w:r>
          </w:p>
        </w:tc>
        <w:tc>
          <w:tcPr>
            <w:tcW w:w="1844" w:type="pct"/>
            <w:tcBorders>
              <w:top w:val="nil"/>
              <w:left w:val="nil"/>
              <w:bottom w:val="single" w:sz="8" w:space="0" w:color="auto"/>
              <w:right w:val="single" w:sz="8" w:space="0" w:color="auto"/>
            </w:tcBorders>
          </w:tcPr>
          <w:p w:rsidR="00C21366" w:rsidRPr="00FC0C73" w:rsidRDefault="00C21366" w:rsidP="00111C93">
            <w:pPr>
              <w:numPr>
                <w:ilvl w:val="0"/>
                <w:numId w:val="45"/>
              </w:numPr>
              <w:spacing w:before="80" w:after="200" w:line="276" w:lineRule="auto"/>
              <w:ind w:left="630"/>
              <w:rPr>
                <w:rFonts w:cs="Tahoma"/>
              </w:rPr>
            </w:pPr>
            <w:r w:rsidRPr="00FC0C73">
              <w:rPr>
                <w:rFonts w:eastAsia="Calibri" w:cs="Tahoma"/>
                <w:color w:val="000000"/>
                <w:szCs w:val="18"/>
              </w:rPr>
              <w:t>Office 365 Enterprise E3 en Windows Intune, of</w:t>
            </w:r>
          </w:p>
          <w:p w:rsidR="00C21366" w:rsidRPr="00FC0C73" w:rsidRDefault="00C21366" w:rsidP="00111C93">
            <w:pPr>
              <w:numPr>
                <w:ilvl w:val="0"/>
                <w:numId w:val="45"/>
              </w:numPr>
              <w:spacing w:before="80" w:after="200" w:line="276" w:lineRule="auto"/>
              <w:ind w:left="630"/>
              <w:rPr>
                <w:rFonts w:eastAsia="Calibri" w:cs="Tahoma"/>
                <w:color w:val="000000"/>
                <w:szCs w:val="18"/>
              </w:rPr>
            </w:pPr>
            <w:r w:rsidRPr="00FC0C73">
              <w:rPr>
                <w:rFonts w:eastAsia="Calibri" w:cs="Tahoma"/>
                <w:color w:val="000000"/>
                <w:szCs w:val="18"/>
              </w:rPr>
              <w:t>Office 365 Enterprise E4 en Windows Intune</w:t>
            </w:r>
          </w:p>
        </w:tc>
      </w:tr>
      <w:tr w:rsidR="00C21366" w:rsidRPr="00FC0C73" w:rsidTr="000B368D">
        <w:trPr>
          <w:trHeight w:val="576"/>
          <w:jc w:val="center"/>
        </w:trPr>
        <w:tc>
          <w:tcPr>
            <w:tcW w:w="1573" w:type="pct"/>
            <w:tcBorders>
              <w:top w:val="nil"/>
              <w:left w:val="single" w:sz="8" w:space="0" w:color="auto"/>
              <w:bottom w:val="single" w:sz="8" w:space="0" w:color="auto"/>
              <w:right w:val="single" w:sz="8" w:space="0" w:color="auto"/>
            </w:tcBorders>
            <w:hideMark/>
          </w:tcPr>
          <w:p w:rsidR="00C21366" w:rsidRPr="00FC0C73" w:rsidRDefault="00C21366" w:rsidP="0061498D">
            <w:pPr>
              <w:numPr>
                <w:ilvl w:val="0"/>
                <w:numId w:val="43"/>
              </w:numPr>
              <w:spacing w:before="60" w:after="60" w:line="276" w:lineRule="auto"/>
              <w:ind w:left="535" w:right="180"/>
              <w:rPr>
                <w:rFonts w:eastAsia="Calibri" w:cs="Tahoma"/>
                <w:color w:val="000000"/>
                <w:szCs w:val="18"/>
                <w:lang w:eastAsia="ja-JP"/>
              </w:rPr>
            </w:pPr>
            <w:r w:rsidRPr="00FC0C73">
              <w:rPr>
                <w:rFonts w:eastAsia="Calibri" w:cs="Tahoma"/>
                <w:szCs w:val="18"/>
              </w:rPr>
              <w:lastRenderedPageBreak/>
              <w:t>Enterprise CAL Suite Bridge voor Windows</w:t>
            </w:r>
            <w:r w:rsidR="0061498D">
              <w:rPr>
                <w:rFonts w:eastAsia="Calibri" w:cs="Tahoma"/>
                <w:szCs w:val="18"/>
              </w:rPr>
              <w:t> </w:t>
            </w:r>
            <w:r w:rsidRPr="00FC0C73">
              <w:rPr>
                <w:rFonts w:eastAsia="Calibri" w:cs="Tahoma"/>
                <w:szCs w:val="18"/>
              </w:rPr>
              <w:t>Intune</w:t>
            </w:r>
          </w:p>
        </w:tc>
        <w:tc>
          <w:tcPr>
            <w:tcW w:w="1583" w:type="pct"/>
            <w:tcBorders>
              <w:top w:val="nil"/>
              <w:left w:val="nil"/>
              <w:bottom w:val="single" w:sz="8" w:space="0" w:color="auto"/>
              <w:right w:val="single" w:sz="8" w:space="0" w:color="auto"/>
            </w:tcBorders>
            <w:hideMark/>
          </w:tcPr>
          <w:p w:rsidR="00C21366" w:rsidRPr="00FC0C73" w:rsidRDefault="00C21366" w:rsidP="0061498D">
            <w:pPr>
              <w:numPr>
                <w:ilvl w:val="0"/>
                <w:numId w:val="43"/>
              </w:numPr>
              <w:spacing w:before="60" w:after="60" w:line="276" w:lineRule="auto"/>
              <w:ind w:left="535" w:right="180"/>
              <w:rPr>
                <w:rFonts w:eastAsia="Calibri" w:cs="Tahoma"/>
                <w:color w:val="000000"/>
                <w:szCs w:val="18"/>
              </w:rPr>
            </w:pPr>
            <w:r w:rsidRPr="0061498D">
              <w:rPr>
                <w:rFonts w:eastAsia="Calibri" w:cs="Tahoma"/>
                <w:color w:val="000000"/>
                <w:szCs w:val="18"/>
              </w:rPr>
              <w:t>Enterprise CAL Suite</w:t>
            </w:r>
          </w:p>
        </w:tc>
        <w:tc>
          <w:tcPr>
            <w:tcW w:w="1844" w:type="pct"/>
            <w:tcBorders>
              <w:top w:val="nil"/>
              <w:left w:val="nil"/>
              <w:bottom w:val="single" w:sz="8" w:space="0" w:color="auto"/>
              <w:right w:val="single" w:sz="8" w:space="0" w:color="auto"/>
            </w:tcBorders>
            <w:hideMark/>
          </w:tcPr>
          <w:p w:rsidR="00C21366" w:rsidRPr="00FC0C73" w:rsidRDefault="00C21366" w:rsidP="00111C93">
            <w:pPr>
              <w:numPr>
                <w:ilvl w:val="0"/>
                <w:numId w:val="45"/>
              </w:numPr>
              <w:spacing w:before="80" w:after="200" w:line="276" w:lineRule="auto"/>
              <w:ind w:left="630"/>
              <w:rPr>
                <w:rFonts w:cs="Tahoma"/>
                <w:color w:val="000000"/>
                <w:szCs w:val="18"/>
              </w:rPr>
            </w:pPr>
            <w:r w:rsidRPr="00FC0C73">
              <w:rPr>
                <w:rFonts w:eastAsia="Calibri" w:cs="Tahoma"/>
                <w:color w:val="000000"/>
                <w:szCs w:val="18"/>
              </w:rPr>
              <w:t>Windows Intune</w:t>
            </w:r>
          </w:p>
        </w:tc>
      </w:tr>
    </w:tbl>
    <w:p w:rsidR="00C21366" w:rsidRDefault="00C21366" w:rsidP="00C21366">
      <w:pPr>
        <w:rPr>
          <w:rFonts w:cs="Tahoma"/>
        </w:rPr>
      </w:pPr>
      <w:bookmarkStart w:id="1222" w:name="_Toc336338304"/>
      <w:bookmarkStart w:id="1223" w:name="Srv_43EnterpriseCALSuite"/>
      <w:bookmarkEnd w:id="1210"/>
      <w:bookmarkEnd w:id="1217"/>
    </w:p>
    <w:p w:rsidR="0023668A" w:rsidRPr="00FC0C73" w:rsidRDefault="0023668A" w:rsidP="00C21366">
      <w:pPr>
        <w:rPr>
          <w:rFonts w:cs="Tahoma"/>
        </w:rPr>
      </w:pPr>
    </w:p>
    <w:p w:rsidR="00C21366" w:rsidRPr="00FC0C73" w:rsidRDefault="00C21366" w:rsidP="00C21366">
      <w:pPr>
        <w:pStyle w:val="Heading3"/>
        <w:keepNext/>
        <w:rPr>
          <w:rFonts w:ascii="Tahoma" w:hAnsi="Tahoma" w:cs="Tahoma"/>
        </w:rPr>
      </w:pPr>
      <w:bookmarkStart w:id="1224" w:name="_42_Enterprise_CAL"/>
      <w:bookmarkStart w:id="1225" w:name="_47_Enterprise_CAL"/>
      <w:bookmarkStart w:id="1226" w:name="_Toc368299941"/>
      <w:bookmarkEnd w:id="1224"/>
      <w:bookmarkEnd w:id="1225"/>
      <w:r w:rsidRPr="00FC0C73">
        <w:rPr>
          <w:rFonts w:ascii="Tahoma" w:hAnsi="Tahoma" w:cs="Tahoma"/>
          <w:caps/>
          <w:color w:val="F66400"/>
          <w:sz w:val="22"/>
          <w:vertAlign w:val="superscript"/>
        </w:rPr>
        <w:t>47</w:t>
      </w:r>
      <w:r w:rsidRPr="00FC0C73">
        <w:rPr>
          <w:rFonts w:ascii="Tahoma" w:hAnsi="Tahoma" w:cs="Tahoma"/>
          <w:color w:val="F66400"/>
          <w:sz w:val="22"/>
        </w:rPr>
        <w:t xml:space="preserve"> Enterprise CAL Suite</w:t>
      </w:r>
      <w:bookmarkEnd w:id="1222"/>
      <w:bookmarkEnd w:id="1226"/>
      <w:r w:rsidRPr="00FC0C73">
        <w:rPr>
          <w:rFonts w:ascii="Tahoma" w:hAnsi="Tahoma" w:cs="Tahoma"/>
          <w:color w:val="F66400"/>
          <w:sz w:val="22"/>
        </w:rPr>
        <w:t xml:space="preserve"> </w:t>
      </w:r>
    </w:p>
    <w:bookmarkEnd w:id="1223"/>
    <w:p w:rsidR="00C21366" w:rsidRPr="00FC0C73" w:rsidRDefault="00C21366" w:rsidP="00C21366">
      <w:pPr>
        <w:rPr>
          <w:rFonts w:cs="Tahoma"/>
        </w:rPr>
      </w:pPr>
    </w:p>
    <w:p w:rsidR="00C21366" w:rsidRPr="00892278" w:rsidRDefault="00C21366" w:rsidP="0061498D">
      <w:pPr>
        <w:ind w:left="720"/>
        <w:rPr>
          <w:rFonts w:cs="Tahoma"/>
          <w:lang w:val="nl-NL"/>
        </w:rPr>
      </w:pPr>
      <w:r w:rsidRPr="00892278">
        <w:rPr>
          <w:rFonts w:cs="Tahoma"/>
          <w:szCs w:val="20"/>
          <w:lang w:val="nl-NL"/>
        </w:rPr>
        <w:t>Enterprise CAL Suite is versieonafhankelijk en de Product Use Rights worden bepaald aan de hand van de</w:t>
      </w:r>
      <w:r w:rsidR="0061498D">
        <w:rPr>
          <w:rFonts w:cs="Tahoma"/>
          <w:szCs w:val="20"/>
          <w:lang w:val="nl-NL"/>
        </w:rPr>
        <w:t> </w:t>
      </w:r>
      <w:r w:rsidRPr="00892278">
        <w:rPr>
          <w:rFonts w:cs="Tahoma"/>
          <w:szCs w:val="20"/>
          <w:lang w:val="nl-NL"/>
        </w:rPr>
        <w:t>status van de Software Assurance Dekking voor Enterprise CAL Suite. Als de dekking is verlopen, worden</w:t>
      </w:r>
      <w:r w:rsidR="0061498D">
        <w:rPr>
          <w:rFonts w:cs="Tahoma"/>
          <w:szCs w:val="20"/>
          <w:lang w:val="nl-NL"/>
        </w:rPr>
        <w:t> </w:t>
      </w:r>
      <w:r w:rsidRPr="00892278">
        <w:rPr>
          <w:rFonts w:cs="Tahoma"/>
          <w:szCs w:val="20"/>
          <w:lang w:val="nl-NL"/>
        </w:rPr>
        <w:t xml:space="preserve">de toegangsrechten op grond van eeuwigdurende licenties bepaald aan de hand van de productgebruiksrechten die vóór het verlopen van de dekking van toepassing waren. De rechten die zijn geassocieerd met Online Diensten, vervallen op het moment dat de Software Assurance Dekking afloopt, ongeacht de vraag of de Enterprise CAL eeuwigdurend is of niet. Vanaf 1 april 2013 verleent een licentie voor de Enterprise CAL Suite met actieve Software Assurance Dekking rechten die gelijk zijn aan de volgende: alle huidige componenten van de Core CAL Suite, Exchange Enterprise CAL met Diensten 2013, Exchange Online Archiving for Exchange Server, SharePoint Server Enterprise CAL 2013, Lync Server Enterprise CAL 2013, CAL voor Windows Server 2012 Active Directory Rights Management Services en alle huidige componenten van de System Center 2012 Client Management Suite. Een licentie voor de Enterprise CAL Suite is een enkele licentie die aan één gebruiker of apparaat moet worden toegewezen. Zoals bepaald in diens Volume License Overeenkomst kan de klant de rechten op grond van de Enterprise CAL Suite niet scheiden om twee of meer gebruikers of apparaten tegelijkertijd toegang te bieden tot de verschillende onderdelen van de Core CAL Suite. </w:t>
      </w:r>
    </w:p>
    <w:p w:rsidR="00C21366" w:rsidRPr="00892278" w:rsidRDefault="00C21366" w:rsidP="00C21366">
      <w:pPr>
        <w:rPr>
          <w:rFonts w:cs="Tahoma"/>
          <w:lang w:val="nl-NL"/>
        </w:rPr>
      </w:pPr>
    </w:p>
    <w:p w:rsidR="00C21366" w:rsidRPr="00892278" w:rsidRDefault="00C21366" w:rsidP="00C21366">
      <w:pPr>
        <w:ind w:left="720"/>
        <w:rPr>
          <w:rFonts w:cs="Tahoma"/>
          <w:lang w:val="nl-NL"/>
        </w:rPr>
      </w:pPr>
      <w:r w:rsidRPr="00892278">
        <w:rPr>
          <w:rFonts w:cs="Tahoma"/>
          <w:b/>
          <w:szCs w:val="20"/>
          <w:lang w:val="nl-NL"/>
        </w:rPr>
        <w:t>Online Diensten die zijn inbegrepen bij Enterprise CAL Suite</w:t>
      </w:r>
    </w:p>
    <w:p w:rsidR="00C21366" w:rsidRPr="00892278" w:rsidRDefault="00C21366" w:rsidP="00C21366">
      <w:pPr>
        <w:ind w:left="720"/>
        <w:rPr>
          <w:rFonts w:cs="Tahoma"/>
          <w:lang w:val="nl-NL"/>
        </w:rPr>
      </w:pPr>
    </w:p>
    <w:p w:rsidR="00C21366" w:rsidRPr="00892278" w:rsidRDefault="00C21366" w:rsidP="00C21366">
      <w:pPr>
        <w:ind w:left="720"/>
        <w:rPr>
          <w:rFonts w:cs="Tahoma"/>
          <w:lang w:val="nl-NL"/>
        </w:rPr>
      </w:pPr>
      <w:r w:rsidRPr="00892278">
        <w:rPr>
          <w:rFonts w:cs="Tahoma"/>
          <w:szCs w:val="20"/>
          <w:lang w:val="nl-NL"/>
        </w:rPr>
        <w:t>Met ingang van 1 april 2013 zijn bij een licentie voor de Enterprise CAL Suite met actieve Software Assurance-dekking de rechten voor Exchange Online Archiving for Exchange Server, Data Loss Prevention en Exchange Online Protection inbegrepen.</w:t>
      </w:r>
    </w:p>
    <w:p w:rsidR="00C21366" w:rsidRPr="00892278" w:rsidRDefault="00C21366" w:rsidP="00C21366">
      <w:pPr>
        <w:ind w:left="720"/>
        <w:rPr>
          <w:rFonts w:cs="Tahoma"/>
          <w:lang w:val="nl-NL"/>
        </w:rPr>
      </w:pPr>
    </w:p>
    <w:p w:rsidR="00C21366" w:rsidRPr="00892278" w:rsidRDefault="00C21366" w:rsidP="00154FDB">
      <w:pPr>
        <w:ind w:left="720"/>
        <w:rPr>
          <w:rFonts w:cs="Tahoma"/>
          <w:lang w:val="nl-NL"/>
        </w:rPr>
      </w:pPr>
      <w:r w:rsidRPr="00892278">
        <w:rPr>
          <w:rFonts w:cs="Tahoma"/>
          <w:szCs w:val="20"/>
          <w:u w:val="single"/>
          <w:lang w:val="nl-NL"/>
        </w:rPr>
        <w:t>Internationale beschikbaarheid</w:t>
      </w:r>
      <w:r w:rsidRPr="00892278">
        <w:rPr>
          <w:rFonts w:cs="Tahoma"/>
          <w:szCs w:val="20"/>
          <w:lang w:val="nl-NL"/>
        </w:rPr>
        <w:t>. Deze Online Diensten zijn alleen beschikbaar in landen waar Office 365 beschikbaar is:</w:t>
      </w:r>
      <w:r w:rsidRPr="00892278">
        <w:rPr>
          <w:rFonts w:cs="Tahoma"/>
          <w:color w:val="5B9BD5"/>
          <w:szCs w:val="20"/>
          <w:lang w:val="nl-NL"/>
        </w:rPr>
        <w:t xml:space="preserve"> </w:t>
      </w:r>
      <w:hyperlink r:id="rId49" w:anchor="international" w:history="1">
        <w:r w:rsidR="00154FDB" w:rsidRPr="00154FDB">
          <w:rPr>
            <w:rStyle w:val="Hyperlink"/>
            <w:color w:val="5B9BD5"/>
            <w:lang w:val="nl-NL"/>
          </w:rPr>
          <w:t>http://www.microsoft.com/online/faq.aspx#international</w:t>
        </w:r>
      </w:hyperlink>
      <w:r w:rsidRPr="00892278">
        <w:rPr>
          <w:rFonts w:cs="Tahoma"/>
          <w:color w:val="5B9BD5"/>
          <w:lang w:val="nl-NL"/>
        </w:rPr>
        <w:br/>
      </w:r>
    </w:p>
    <w:p w:rsidR="00C21366" w:rsidRPr="00892278" w:rsidRDefault="00C21366" w:rsidP="00C21366">
      <w:pPr>
        <w:ind w:left="720"/>
        <w:rPr>
          <w:rFonts w:cs="Tahoma"/>
          <w:lang w:val="nl-NL"/>
        </w:rPr>
      </w:pPr>
      <w:r w:rsidRPr="00892278">
        <w:rPr>
          <w:rFonts w:cs="Tahoma"/>
          <w:szCs w:val="20"/>
          <w:u w:val="single"/>
          <w:lang w:val="nl-NL"/>
        </w:rPr>
        <w:t>Levering</w:t>
      </w:r>
      <w:r w:rsidRPr="00154FDB">
        <w:rPr>
          <w:rFonts w:cs="Tahoma"/>
          <w:szCs w:val="20"/>
          <w:lang w:val="nl-NL"/>
        </w:rPr>
        <w:t xml:space="preserve">. </w:t>
      </w:r>
      <w:r w:rsidRPr="00892278">
        <w:rPr>
          <w:rFonts w:cs="Tahoma"/>
          <w:szCs w:val="20"/>
          <w:lang w:val="nl-NL"/>
        </w:rPr>
        <w:t>Als de klant deze diensten wil gaan gebruiken, moet deze contact opnemen met diens Microsoft-partner, die de processen kan gaan opstarten die nodig zijn voor het activeren van elke dienst.</w:t>
      </w:r>
    </w:p>
    <w:p w:rsidR="00C21366" w:rsidRPr="00892278" w:rsidRDefault="00C21366" w:rsidP="00C21366">
      <w:pPr>
        <w:ind w:left="720"/>
        <w:rPr>
          <w:rFonts w:cs="Tahoma"/>
          <w:lang w:val="nl-NL"/>
        </w:rPr>
      </w:pPr>
    </w:p>
    <w:p w:rsidR="00C21366" w:rsidRPr="00892278" w:rsidRDefault="00C21366" w:rsidP="00AD76A7">
      <w:pPr>
        <w:ind w:left="720"/>
        <w:rPr>
          <w:rFonts w:cs="Tahoma"/>
          <w:lang w:val="nl-NL"/>
        </w:rPr>
      </w:pPr>
      <w:r w:rsidRPr="00892278">
        <w:rPr>
          <w:rFonts w:cs="Tahoma"/>
          <w:snapToGrid w:val="0"/>
          <w:u w:val="single"/>
          <w:lang w:val="nl-NL"/>
        </w:rPr>
        <w:t>Aanvullende voorwaarden</w:t>
      </w:r>
      <w:r w:rsidRPr="00154FDB">
        <w:rPr>
          <w:rFonts w:cs="Tahoma"/>
          <w:snapToGrid w:val="0"/>
          <w:lang w:val="nl-NL"/>
        </w:rPr>
        <w:t xml:space="preserve">. </w:t>
      </w:r>
      <w:r w:rsidRPr="00154FDB">
        <w:rPr>
          <w:rFonts w:cs="Tahoma"/>
          <w:szCs w:val="20"/>
          <w:lang w:val="nl-NL"/>
        </w:rPr>
        <w:t>D</w:t>
      </w:r>
      <w:r w:rsidRPr="00892278">
        <w:rPr>
          <w:rFonts w:cs="Tahoma"/>
          <w:szCs w:val="20"/>
          <w:lang w:val="nl-NL"/>
        </w:rPr>
        <w:t>e aanvullende voorwaarden (“Aanvullende Voorwaarden</w:t>
      </w:r>
      <w:r w:rsidR="00AD76A7">
        <w:rPr>
          <w:rFonts w:cs="Tahoma"/>
          <w:szCs w:val="20"/>
          <w:lang w:val="nl-NL"/>
        </w:rPr>
        <w:t>”</w:t>
      </w:r>
      <w:r w:rsidRPr="00892278">
        <w:rPr>
          <w:rFonts w:cs="Tahoma"/>
          <w:szCs w:val="20"/>
          <w:lang w:val="nl-NL"/>
        </w:rPr>
        <w:t xml:space="preserve">) in </w:t>
      </w:r>
      <w:hyperlink w:anchor="_Section_10_–" w:history="1">
        <w:r w:rsidR="005C43E7">
          <w:rPr>
            <w:rStyle w:val="Hyperlink"/>
            <w:rFonts w:cs="Tahoma"/>
            <w:szCs w:val="20"/>
            <w:lang w:val="nl-NL"/>
          </w:rPr>
          <w:t>Sectie 10</w:t>
        </w:r>
      </w:hyperlink>
      <w:r w:rsidRPr="00892278">
        <w:rPr>
          <w:rFonts w:cs="Tahoma"/>
          <w:szCs w:val="20"/>
          <w:lang w:val="nl-NL"/>
        </w:rPr>
        <w:t xml:space="preserve"> zijn alleen van toepassing op </w:t>
      </w:r>
      <w:r w:rsidRPr="00892278">
        <w:rPr>
          <w:rFonts w:cs="Tahoma"/>
          <w:snapToGrid w:val="0"/>
          <w:lang w:val="nl-NL"/>
        </w:rPr>
        <w:t>de aankoop en het gebruik door de klant van Online Diensten in de Enterprise CAL</w:t>
      </w:r>
      <w:r w:rsidR="00154FDB">
        <w:rPr>
          <w:rFonts w:cs="Tahoma"/>
          <w:snapToGrid w:val="0"/>
          <w:lang w:val="nl-NL"/>
        </w:rPr>
        <w:t> </w:t>
      </w:r>
      <w:r w:rsidRPr="00892278">
        <w:rPr>
          <w:rFonts w:cs="Tahoma"/>
          <w:snapToGrid w:val="0"/>
          <w:lang w:val="nl-NL"/>
        </w:rPr>
        <w:t>Suite.</w:t>
      </w:r>
      <w:r w:rsidRPr="00892278">
        <w:rPr>
          <w:rFonts w:cs="Tahoma"/>
          <w:szCs w:val="20"/>
          <w:lang w:val="nl-NL"/>
        </w:rPr>
        <w:t xml:space="preserve"> </w:t>
      </w:r>
    </w:p>
    <w:p w:rsidR="00C21366" w:rsidRPr="00892278" w:rsidRDefault="00C21366" w:rsidP="00C21366">
      <w:pPr>
        <w:ind w:left="720"/>
        <w:rPr>
          <w:rFonts w:cs="Tahoma"/>
          <w:lang w:val="nl-NL"/>
        </w:rPr>
      </w:pPr>
    </w:p>
    <w:p w:rsidR="00C21366" w:rsidRPr="00287D59" w:rsidRDefault="00C21366" w:rsidP="00C21366">
      <w:pPr>
        <w:spacing w:after="60"/>
        <w:ind w:left="720"/>
        <w:rPr>
          <w:rFonts w:cs="Tahoma"/>
        </w:rPr>
      </w:pPr>
      <w:r w:rsidRPr="00287D59">
        <w:rPr>
          <w:rFonts w:cs="Tahoma"/>
          <w:b/>
          <w:color w:val="000000"/>
          <w:szCs w:val="20"/>
        </w:rPr>
        <w:t>Forefront Unified Access Gateway 2010</w:t>
      </w:r>
    </w:p>
    <w:p w:rsidR="00C21366" w:rsidRPr="00892278" w:rsidRDefault="00C21366" w:rsidP="00C21366">
      <w:pPr>
        <w:spacing w:after="60"/>
        <w:ind w:left="720"/>
        <w:rPr>
          <w:rFonts w:cs="Tahoma"/>
          <w:lang w:val="nl-NL"/>
        </w:rPr>
      </w:pPr>
      <w:r w:rsidRPr="00287D59">
        <w:rPr>
          <w:rFonts w:cs="Tahoma"/>
          <w:color w:val="000000"/>
          <w:szCs w:val="20"/>
          <w:u w:val="single"/>
        </w:rPr>
        <w:t>True-Up-rechten</w:t>
      </w:r>
      <w:r w:rsidRPr="00287D59">
        <w:rPr>
          <w:rFonts w:cs="Tahoma"/>
          <w:color w:val="000000"/>
          <w:szCs w:val="20"/>
        </w:rPr>
        <w:t>.</w:t>
      </w:r>
      <w:r w:rsidR="00154FDB" w:rsidRPr="00287D59">
        <w:rPr>
          <w:rFonts w:cs="Tahoma"/>
          <w:color w:val="000000"/>
          <w:szCs w:val="20"/>
        </w:rPr>
        <w:t xml:space="preserve"> </w:t>
      </w:r>
      <w:r w:rsidRPr="00287D59">
        <w:rPr>
          <w:rFonts w:cs="Tahoma"/>
          <w:color w:val="000000"/>
          <w:szCs w:val="20"/>
        </w:rPr>
        <w:t xml:space="preserve">Niettegenstaande tegengestelde bepalingen in de Product Use Rights voor Forefront Unified Access Gateway 2010 van 1 december 2012, geven Enterprise CAL Suite-licenties die na 1 december 2012 in het kader van true-up-rechten zijn verkregen toegang tot Forefront Unified Access Gateway 2010 voor Kwalificerende Klanten. “Kwalificerende Klanten” zijn Enterprise- of Enterprise Subscription Enrollment-klanten, Open Value Subscription-klanten (OVS) of Enrollment for Education Solutions-klanten die de Enterprise CAL Suite hebben verkregen voor 1 december 2012 en op grond van dezelfde enrollment of OVS-overeenkomst het recht hebben om na 1 december 2012 aanvullende licenties aan te schaffen in het kader van true-up. </w:t>
      </w:r>
      <w:r w:rsidRPr="00892278">
        <w:rPr>
          <w:rFonts w:cs="Tahoma"/>
          <w:color w:val="000000"/>
          <w:szCs w:val="20"/>
          <w:lang w:val="nl-NL"/>
        </w:rPr>
        <w:t>Deze uitzondering geldt uitsluitend voor licenties die zijn verkregen op grond van true-up rechten voor de eerste verlenging van de Kwalificerende Klant na 1 december 2012. Zie het gedeelte “Aanvullende gebruiksrechten voor Forefront-producten” hieronder voor de aanvullende gebruikersrechten op grond van de Enterprise CAL Suite voor onderdelen van de Forefront Protection Suite (onderdeel van de Enterprise CAL Suite tot en met 30 november 2012).</w:t>
      </w:r>
    </w:p>
    <w:p w:rsidR="00C21366" w:rsidRPr="00892278" w:rsidRDefault="00C21366" w:rsidP="00154FDB">
      <w:pPr>
        <w:spacing w:before="120" w:after="60"/>
        <w:ind w:left="720"/>
        <w:rPr>
          <w:rFonts w:cs="Tahoma"/>
          <w:lang w:val="nl-NL"/>
        </w:rPr>
      </w:pPr>
      <w:r w:rsidRPr="00FC0C73">
        <w:rPr>
          <w:rFonts w:cs="Tahoma"/>
          <w:color w:val="000000"/>
          <w:szCs w:val="20"/>
        </w:rPr>
        <w:lastRenderedPageBreak/>
        <w:t xml:space="preserve">Software Assurance. Software Assurance verlengen voor Forefront Unified Access Gateway buiten de Enterprise CAL Suite. </w:t>
      </w:r>
      <w:r w:rsidRPr="00892278">
        <w:rPr>
          <w:rFonts w:cs="Tahoma"/>
          <w:color w:val="000000"/>
          <w:szCs w:val="20"/>
          <w:lang w:val="nl-NL"/>
        </w:rPr>
        <w:t>Klanten die een licentie bezitten voor het gebruik van Forefront Unified Access Gateway op grond van Enterprise CAL Suite-licenties met Software Assurance-dekking (op grond van licenties die zijn verkregen voor 1 december 2012 of true-up-rechten (zoals hierboven beschreven)), hebben</w:t>
      </w:r>
      <w:r w:rsidR="00154FDB">
        <w:rPr>
          <w:rFonts w:cs="Tahoma"/>
          <w:color w:val="000000"/>
          <w:szCs w:val="20"/>
          <w:lang w:val="nl-NL"/>
        </w:rPr>
        <w:t> </w:t>
      </w:r>
      <w:r w:rsidRPr="00892278">
        <w:rPr>
          <w:rFonts w:cs="Tahoma"/>
          <w:color w:val="000000"/>
          <w:szCs w:val="20"/>
          <w:lang w:val="nl-NL"/>
        </w:rPr>
        <w:t>na de eerste verlenging van de dekking op of na 1 december 2012 de mogelijkheid Software Assurance-dekking te verkrijgen voor Forefront Unified Access Gateway buiten de Enterprise CAL Suite zonder eerst een afzonderlijke licentie voor Forefront Unified Access Gateway aan te schaffen. Dit aanbod tot het verkrijgen van Forefront Unified Access Gateway geldt voor maximaal het totale aantal Enterprise CAL Suite-licenties met Software Assurance waarover de klant op het moment van verlenging beschikt.</w:t>
      </w:r>
    </w:p>
    <w:p w:rsidR="00C21366" w:rsidRPr="00892278" w:rsidRDefault="00C21366" w:rsidP="00C21366">
      <w:pPr>
        <w:ind w:left="720"/>
        <w:rPr>
          <w:rFonts w:cs="Tahoma"/>
          <w:lang w:val="nl-NL"/>
        </w:rPr>
      </w:pPr>
    </w:p>
    <w:p w:rsidR="00C21366" w:rsidRPr="00892278" w:rsidRDefault="00C21366" w:rsidP="00C21366">
      <w:pPr>
        <w:spacing w:after="60"/>
        <w:ind w:left="720"/>
        <w:rPr>
          <w:rFonts w:cs="Tahoma"/>
          <w:lang w:val="nl-NL"/>
        </w:rPr>
      </w:pPr>
      <w:r w:rsidRPr="00892278">
        <w:rPr>
          <w:rFonts w:cs="Tahoma"/>
          <w:b/>
          <w:color w:val="000000"/>
          <w:szCs w:val="20"/>
          <w:lang w:val="nl-NL"/>
        </w:rPr>
        <w:t>Aanvullende gebruiksrechten voor Forefront-producten</w:t>
      </w:r>
    </w:p>
    <w:p w:rsidR="00C21366" w:rsidRPr="00892278" w:rsidRDefault="00C21366" w:rsidP="00C21366">
      <w:pPr>
        <w:ind w:left="720"/>
        <w:rPr>
          <w:rFonts w:cs="Tahoma"/>
          <w:lang w:val="nl-NL"/>
        </w:rPr>
      </w:pPr>
      <w:r w:rsidRPr="00892278">
        <w:rPr>
          <w:rFonts w:cs="Tahoma"/>
          <w:bCs/>
          <w:color w:val="000000"/>
          <w:szCs w:val="18"/>
          <w:lang w:val="nl-NL"/>
        </w:rPr>
        <w:t xml:space="preserve">Klanten die per 30 november 2012 over actieve Software Assurance dekking voor de Enterprise CAL Suite beschikken, mogen de diensten die onderdeel zijn van de Forefront Protection Suite (voorheen onderdeel van de Enterprise CAL suite) blijven gebruiken tot het aflopen en/of verlengen van die dekking. Deze klanten mogen ook de onderdelen van </w:t>
      </w:r>
      <w:r w:rsidRPr="00892278">
        <w:rPr>
          <w:rFonts w:cs="Tahoma"/>
          <w:color w:val="000000"/>
          <w:szCs w:val="20"/>
          <w:lang w:val="nl-NL"/>
        </w:rPr>
        <w:t xml:space="preserve">Forefront for Office Communications Server, Forefront Protection 2010 for Exchange Server, Forefront Threat Management Gateway Web Protection Service en Forefront Protection 2010 for SharePoint Server </w:t>
      </w:r>
      <w:r w:rsidRPr="00892278">
        <w:rPr>
          <w:rFonts w:cs="Tahoma"/>
          <w:bCs/>
          <w:color w:val="000000"/>
          <w:szCs w:val="18"/>
          <w:lang w:val="nl-NL"/>
        </w:rPr>
        <w:t>blijven gebruiken tot 31 december 2015. Deze voorwaarden zijn ook van toepassing op de opvolgende Enterprise CAL Suite-licenties die door klanten voor 31 december 2015 zijn aangeschaft. Voortgezet gebruik van de online diensten voor het onderdeel blijft onderworpen aan de voorwaarden van de Volume Licensing-overeenkomst van de klant, de product use rights voor de online diensten en de voorwaarden hierin.</w:t>
      </w:r>
    </w:p>
    <w:p w:rsidR="00C21366" w:rsidRPr="00892278" w:rsidRDefault="00C21366" w:rsidP="00C21366">
      <w:pPr>
        <w:ind w:left="720"/>
        <w:rPr>
          <w:rFonts w:cs="Tahoma"/>
          <w:lang w:val="nl-NL"/>
        </w:rPr>
      </w:pPr>
    </w:p>
    <w:p w:rsidR="00C21366" w:rsidRPr="00892278" w:rsidRDefault="00C21366" w:rsidP="00C21366">
      <w:pPr>
        <w:spacing w:after="60"/>
        <w:ind w:left="720"/>
        <w:rPr>
          <w:rFonts w:cs="Tahoma"/>
          <w:lang w:val="nl-NL"/>
        </w:rPr>
      </w:pPr>
      <w:r w:rsidRPr="00892278">
        <w:rPr>
          <w:rFonts w:cs="Tahoma"/>
          <w:b/>
          <w:color w:val="000000"/>
          <w:szCs w:val="20"/>
          <w:lang w:val="nl-NL"/>
        </w:rPr>
        <w:t xml:space="preserve">Forefront Protection Suite </w:t>
      </w:r>
    </w:p>
    <w:p w:rsidR="00C21366" w:rsidRPr="00892278" w:rsidRDefault="00C21366" w:rsidP="00C21366">
      <w:pPr>
        <w:ind w:left="720"/>
        <w:rPr>
          <w:rFonts w:cs="Tahoma"/>
          <w:lang w:val="nl-NL"/>
        </w:rPr>
      </w:pPr>
      <w:r w:rsidRPr="00892278">
        <w:rPr>
          <w:rFonts w:cs="Tahoma"/>
          <w:color w:val="000000"/>
          <w:szCs w:val="20"/>
          <w:lang w:val="nl-NL"/>
        </w:rPr>
        <w:t xml:space="preserve">Een abonnement op Forefront Protection Suite bestaat uit de volgende online diensten: System Center 2012 Endpoint Protection, Forefront for Office Communications Server (voorheen Antigen for Instant Messaging), Forefront Online Protection for Exchange Server (voorheen Exchange Hosted Filtering), Forefront Protection 2010 for Exchange Server, Forefront Threat Management Gateway Web Protection Service en Forefront Protection 2010 for SharePoint Server. </w:t>
      </w:r>
    </w:p>
    <w:p w:rsidR="00C21366" w:rsidRPr="00892278" w:rsidRDefault="00C21366" w:rsidP="00C21366">
      <w:pPr>
        <w:ind w:left="720"/>
        <w:rPr>
          <w:rFonts w:cs="Tahoma"/>
          <w:lang w:val="nl-NL"/>
        </w:rPr>
      </w:pPr>
    </w:p>
    <w:p w:rsidR="00C21366" w:rsidRPr="00892278" w:rsidRDefault="00C21366" w:rsidP="00C21366">
      <w:pPr>
        <w:spacing w:after="60"/>
        <w:ind w:left="720"/>
        <w:rPr>
          <w:rFonts w:cs="Tahoma"/>
          <w:lang w:val="nl-NL"/>
        </w:rPr>
      </w:pPr>
      <w:r w:rsidRPr="00892278">
        <w:rPr>
          <w:rFonts w:cs="Tahoma"/>
          <w:b/>
          <w:color w:val="000000"/>
          <w:szCs w:val="20"/>
          <w:lang w:val="nl-NL"/>
        </w:rPr>
        <w:t>CAL’s voor studenten (Academic Open Licentie en Academic Select)</w:t>
      </w:r>
    </w:p>
    <w:p w:rsidR="00C21366" w:rsidRPr="00892278" w:rsidRDefault="00C21366" w:rsidP="00C21366">
      <w:pPr>
        <w:ind w:left="720"/>
        <w:rPr>
          <w:rFonts w:cs="Tahoma"/>
          <w:lang w:val="nl-NL"/>
        </w:rPr>
      </w:pPr>
      <w:r w:rsidRPr="00892278">
        <w:rPr>
          <w:rFonts w:cs="Tahoma"/>
          <w:szCs w:val="20"/>
          <w:lang w:val="nl-NL"/>
        </w:rPr>
        <w:t>CAL’s voor studenten zijn uitsluitend bestemd voor het verlenen van licenties voor pc’s die het eigendom zijn van een student of pc’s die het eigendom zijn van een instelling en die zijn toegewezen aan een individuele student en NIET bestemd zijn voor gebruik in practicum- of klaslokalen.</w:t>
      </w:r>
    </w:p>
    <w:p w:rsidR="00C21366" w:rsidRPr="00892278" w:rsidRDefault="00C21366" w:rsidP="00C21366">
      <w:pPr>
        <w:ind w:left="720"/>
        <w:rPr>
          <w:rFonts w:cs="Tahoma"/>
          <w:lang w:val="nl-NL"/>
        </w:rPr>
      </w:pPr>
    </w:p>
    <w:p w:rsidR="00C21366" w:rsidRPr="00892278" w:rsidRDefault="00C21366" w:rsidP="00C21366">
      <w:pPr>
        <w:ind w:left="720"/>
        <w:rPr>
          <w:rFonts w:cs="Tahoma"/>
          <w:lang w:val="nl-NL"/>
        </w:rPr>
      </w:pPr>
    </w:p>
    <w:p w:rsidR="00C21366" w:rsidRPr="00892278" w:rsidRDefault="00C21366" w:rsidP="00C21366">
      <w:pPr>
        <w:pStyle w:val="Heading3"/>
        <w:rPr>
          <w:rFonts w:ascii="Tahoma" w:hAnsi="Tahoma" w:cs="Tahoma"/>
          <w:lang w:val="nl-NL"/>
        </w:rPr>
      </w:pPr>
      <w:bookmarkStart w:id="1227" w:name="_45_Exchange_Enterprise"/>
      <w:bookmarkStart w:id="1228" w:name="_48_Exchange_Enterprise"/>
      <w:bookmarkStart w:id="1229" w:name="_Toc368299942"/>
      <w:bookmarkEnd w:id="1227"/>
      <w:bookmarkEnd w:id="1228"/>
      <w:r w:rsidRPr="00892278">
        <w:rPr>
          <w:rFonts w:ascii="Tahoma" w:hAnsi="Tahoma" w:cs="Tahoma"/>
          <w:caps/>
          <w:color w:val="F66400"/>
          <w:sz w:val="22"/>
          <w:vertAlign w:val="superscript"/>
          <w:lang w:val="nl-NL"/>
        </w:rPr>
        <w:t>48</w:t>
      </w:r>
      <w:r w:rsidRPr="00892278">
        <w:rPr>
          <w:rFonts w:ascii="Tahoma" w:hAnsi="Tahoma" w:cs="Tahoma"/>
          <w:color w:val="F66400"/>
          <w:sz w:val="22"/>
          <w:lang w:val="nl-NL"/>
        </w:rPr>
        <w:t xml:space="preserve"> Exchange Enterprise CAL met Diensten 2013</w:t>
      </w:r>
      <w:bookmarkEnd w:id="1229"/>
      <w:r w:rsidRPr="00892278">
        <w:rPr>
          <w:rFonts w:ascii="Tahoma" w:hAnsi="Tahoma" w:cs="Tahoma"/>
          <w:color w:val="F66400"/>
          <w:sz w:val="22"/>
          <w:lang w:val="nl-NL"/>
        </w:rPr>
        <w:t xml:space="preserve"> </w:t>
      </w:r>
    </w:p>
    <w:p w:rsidR="00C21366" w:rsidRPr="00892278" w:rsidRDefault="00C21366" w:rsidP="00C21366">
      <w:pPr>
        <w:rPr>
          <w:rFonts w:cs="Tahoma"/>
          <w:lang w:val="nl-NL"/>
        </w:rPr>
      </w:pPr>
    </w:p>
    <w:p w:rsidR="00C21366" w:rsidRPr="00892278" w:rsidRDefault="00C21366" w:rsidP="00C21366">
      <w:pPr>
        <w:ind w:left="720"/>
        <w:rPr>
          <w:rFonts w:cs="Tahoma"/>
          <w:lang w:val="nl-NL"/>
        </w:rPr>
      </w:pPr>
      <w:r w:rsidRPr="00892278">
        <w:rPr>
          <w:rFonts w:cs="Tahoma"/>
          <w:b/>
          <w:szCs w:val="20"/>
          <w:lang w:val="nl-NL"/>
        </w:rPr>
        <w:t>Online Diensten die zijn inbegrepen bij Exchange Enterprise CAL with Services 2013</w:t>
      </w:r>
    </w:p>
    <w:p w:rsidR="00C21366" w:rsidRPr="00892278" w:rsidRDefault="00C21366" w:rsidP="00C21366">
      <w:pPr>
        <w:ind w:left="720"/>
        <w:rPr>
          <w:rFonts w:cs="Tahoma"/>
          <w:lang w:val="nl-NL"/>
        </w:rPr>
      </w:pPr>
      <w:r w:rsidRPr="00892278">
        <w:rPr>
          <w:rFonts w:cs="Tahoma"/>
          <w:szCs w:val="20"/>
          <w:lang w:val="nl-NL"/>
        </w:rPr>
        <w:t>Met ingang van 1 april 2013 zijn bij een licentie voor Exchange Enterprise CAL met Services 2013 met actieve Software Assurance dekking de rechten voor Data Loss Prevention en Exchange Online Protection inbegrepen.</w:t>
      </w:r>
    </w:p>
    <w:p w:rsidR="00C21366" w:rsidRPr="00892278" w:rsidRDefault="00C21366" w:rsidP="00C21366">
      <w:pPr>
        <w:ind w:left="720"/>
        <w:rPr>
          <w:rFonts w:cs="Tahoma"/>
          <w:lang w:val="nl-NL"/>
        </w:rPr>
      </w:pPr>
    </w:p>
    <w:p w:rsidR="00C21366" w:rsidRPr="00892278" w:rsidRDefault="00C21366" w:rsidP="00C21366">
      <w:pPr>
        <w:ind w:left="720"/>
        <w:rPr>
          <w:rFonts w:cs="Tahoma"/>
          <w:lang w:val="nl-NL"/>
        </w:rPr>
      </w:pPr>
      <w:r w:rsidRPr="00892278">
        <w:rPr>
          <w:rFonts w:cs="Tahoma"/>
          <w:szCs w:val="20"/>
          <w:u w:val="single"/>
          <w:lang w:val="nl-NL"/>
        </w:rPr>
        <w:t>Internationale beschikbaarheid</w:t>
      </w:r>
      <w:r w:rsidRPr="00892278">
        <w:rPr>
          <w:rFonts w:cs="Tahoma"/>
          <w:szCs w:val="20"/>
          <w:lang w:val="nl-NL"/>
        </w:rPr>
        <w:t>. Deze Online Diensten zijn alleen beschikbaar in landen waar Office 365 beschikbaar is:</w:t>
      </w:r>
      <w:r w:rsidRPr="00892278">
        <w:rPr>
          <w:rFonts w:cs="Tahoma"/>
          <w:color w:val="5B9BD5"/>
          <w:szCs w:val="20"/>
          <w:lang w:val="nl-NL"/>
        </w:rPr>
        <w:t xml:space="preserve"> </w:t>
      </w:r>
      <w:hyperlink r:id="rId50" w:anchor="international" w:history="1">
        <w:r w:rsidRPr="00892278">
          <w:rPr>
            <w:rStyle w:val="Hyperlink"/>
            <w:rFonts w:cs="Tahoma"/>
            <w:color w:val="5B9BD5"/>
            <w:lang w:val="nl-NL"/>
          </w:rPr>
          <w:t>http://www.microsoft.com/online/faq.aspx#international</w:t>
        </w:r>
      </w:hyperlink>
      <w:r w:rsidRPr="00892278">
        <w:rPr>
          <w:rFonts w:cs="Tahoma"/>
          <w:color w:val="5B9BD5"/>
          <w:lang w:val="nl-NL"/>
        </w:rPr>
        <w:br/>
      </w:r>
    </w:p>
    <w:p w:rsidR="00C21366" w:rsidRPr="00892278" w:rsidRDefault="00C21366" w:rsidP="00C21366">
      <w:pPr>
        <w:ind w:left="720"/>
        <w:rPr>
          <w:rFonts w:cs="Tahoma"/>
          <w:lang w:val="nl-NL"/>
        </w:rPr>
      </w:pPr>
      <w:r w:rsidRPr="00892278">
        <w:rPr>
          <w:rFonts w:cs="Tahoma"/>
          <w:szCs w:val="20"/>
          <w:u w:val="single"/>
          <w:lang w:val="nl-NL"/>
        </w:rPr>
        <w:t>Levering</w:t>
      </w:r>
      <w:r w:rsidRPr="00892278">
        <w:rPr>
          <w:rFonts w:cs="Tahoma"/>
          <w:szCs w:val="20"/>
          <w:lang w:val="nl-NL"/>
        </w:rPr>
        <w:t>. Als de klant deze diensten wil gaan gebruiken, moet deze contact opnemen met diens Microsoft-partner, die de processen kan gaan opstarten die nodig zijn voor het activeren van elke dienst.</w:t>
      </w:r>
    </w:p>
    <w:p w:rsidR="00C21366" w:rsidRPr="00892278" w:rsidRDefault="00C21366" w:rsidP="00C21366">
      <w:pPr>
        <w:ind w:left="720"/>
        <w:rPr>
          <w:rFonts w:cs="Tahoma"/>
          <w:lang w:val="nl-NL"/>
        </w:rPr>
      </w:pPr>
    </w:p>
    <w:p w:rsidR="00C21366" w:rsidRPr="00892278" w:rsidRDefault="00C21366" w:rsidP="00AD76A7">
      <w:pPr>
        <w:ind w:left="720"/>
        <w:rPr>
          <w:rFonts w:cs="Tahoma"/>
          <w:lang w:val="nl-NL"/>
        </w:rPr>
      </w:pPr>
      <w:r w:rsidRPr="00892278">
        <w:rPr>
          <w:rFonts w:cs="Tahoma"/>
          <w:szCs w:val="20"/>
          <w:u w:val="single"/>
          <w:lang w:val="nl-NL"/>
        </w:rPr>
        <w:t>Aanvullende voorwaarden</w:t>
      </w:r>
      <w:r w:rsidRPr="00892278">
        <w:rPr>
          <w:rFonts w:cs="Tahoma"/>
          <w:szCs w:val="20"/>
          <w:lang w:val="nl-NL"/>
        </w:rPr>
        <w:t>. De aanvullende voorwaarden (“Aanvullende Voorwaarden</w:t>
      </w:r>
      <w:r w:rsidR="00AD76A7">
        <w:rPr>
          <w:rFonts w:cs="Tahoma"/>
          <w:szCs w:val="20"/>
          <w:lang w:val="nl-NL"/>
        </w:rPr>
        <w:t>”</w:t>
      </w:r>
      <w:r w:rsidRPr="00892278">
        <w:rPr>
          <w:rFonts w:cs="Tahoma"/>
          <w:szCs w:val="20"/>
          <w:lang w:val="nl-NL"/>
        </w:rPr>
        <w:t xml:space="preserve">) in </w:t>
      </w:r>
      <w:hyperlink w:anchor="_Section_10_–" w:history="1">
        <w:r w:rsidR="005C43E7">
          <w:rPr>
            <w:rStyle w:val="Hyperlink"/>
            <w:rFonts w:cs="Tahoma"/>
            <w:szCs w:val="20"/>
            <w:lang w:val="nl-NL"/>
          </w:rPr>
          <w:t>Sectie 10</w:t>
        </w:r>
      </w:hyperlink>
      <w:r w:rsidRPr="00892278">
        <w:rPr>
          <w:rFonts w:cs="Tahoma"/>
          <w:szCs w:val="20"/>
          <w:lang w:val="nl-NL"/>
        </w:rPr>
        <w:t xml:space="preserve"> zijn alleen van toepassing op </w:t>
      </w:r>
      <w:r w:rsidRPr="00892278">
        <w:rPr>
          <w:rFonts w:cs="Tahoma"/>
          <w:snapToGrid w:val="0"/>
          <w:lang w:val="nl-NL"/>
        </w:rPr>
        <w:t>de aankoop en het gebruik door de klant van Online Diensten in de Exchange Enterprise CAL with Services 2013.</w:t>
      </w:r>
    </w:p>
    <w:p w:rsidR="00C21366" w:rsidRPr="00892278" w:rsidRDefault="00C21366" w:rsidP="00C21366">
      <w:pPr>
        <w:ind w:left="540"/>
        <w:rPr>
          <w:rFonts w:cs="Tahoma"/>
          <w:lang w:val="nl-NL"/>
        </w:rPr>
      </w:pPr>
    </w:p>
    <w:p w:rsidR="00C21366" w:rsidRPr="00892278" w:rsidRDefault="00C21366" w:rsidP="00C21366">
      <w:pPr>
        <w:ind w:left="540"/>
        <w:rPr>
          <w:rFonts w:cs="Tahoma"/>
          <w:lang w:val="nl-NL"/>
        </w:rPr>
      </w:pPr>
    </w:p>
    <w:p w:rsidR="00C21366" w:rsidRPr="00892278" w:rsidRDefault="00C21366" w:rsidP="00C21366">
      <w:pPr>
        <w:pStyle w:val="Heading2"/>
        <w:ind w:left="270" w:hanging="270"/>
        <w:rPr>
          <w:rFonts w:ascii="Tahoma" w:hAnsi="Tahoma" w:cs="Tahoma"/>
          <w:lang w:val="nl-NL"/>
        </w:rPr>
      </w:pPr>
      <w:bookmarkStart w:id="1230" w:name="_43_Exchange_Enterprise"/>
      <w:bookmarkStart w:id="1231" w:name="_44_Exchange_Online"/>
      <w:bookmarkStart w:id="1232" w:name="_Toc336338305"/>
      <w:bookmarkStart w:id="1233" w:name="_Toc368299943"/>
      <w:bookmarkStart w:id="1234" w:name="Srv_45ExchOnlineArchivingUserSL"/>
      <w:bookmarkEnd w:id="1230"/>
      <w:bookmarkEnd w:id="1231"/>
      <w:r w:rsidRPr="00892278">
        <w:rPr>
          <w:rFonts w:ascii="Tahoma" w:hAnsi="Tahoma" w:cs="Tahoma"/>
          <w:color w:val="F26200"/>
          <w:sz w:val="20"/>
          <w:vertAlign w:val="superscript"/>
          <w:lang w:val="nl-NL"/>
        </w:rPr>
        <w:t>49</w:t>
      </w:r>
      <w:r w:rsidRPr="00892278">
        <w:rPr>
          <w:rFonts w:ascii="Tahoma" w:hAnsi="Tahoma" w:cs="Tahoma"/>
          <w:color w:val="F26200"/>
          <w:lang w:val="nl-NL"/>
        </w:rPr>
        <w:t xml:space="preserve"> </w:t>
      </w:r>
      <w:r w:rsidRPr="00892278">
        <w:rPr>
          <w:rFonts w:ascii="Tahoma" w:hAnsi="Tahoma" w:cs="Tahoma"/>
          <w:color w:val="F26200"/>
          <w:sz w:val="22"/>
          <w:lang w:val="nl-NL"/>
        </w:rPr>
        <w:t>Exchange Online Archiving for Exchange Server (Gebruikers-SL)</w:t>
      </w:r>
      <w:bookmarkEnd w:id="1232"/>
      <w:bookmarkEnd w:id="1233"/>
    </w:p>
    <w:bookmarkEnd w:id="1234"/>
    <w:p w:rsidR="00C21366" w:rsidRPr="00892278" w:rsidRDefault="00C21366" w:rsidP="00C21366">
      <w:pPr>
        <w:ind w:left="900"/>
        <w:rPr>
          <w:rFonts w:cs="Tahoma"/>
          <w:lang w:val="nl-NL"/>
        </w:rPr>
      </w:pPr>
    </w:p>
    <w:p w:rsidR="00C21366" w:rsidRPr="00892278" w:rsidRDefault="00C21366" w:rsidP="00FA7D72">
      <w:pPr>
        <w:pStyle w:val="ListParagraph"/>
        <w:rPr>
          <w:rFonts w:ascii="Tahoma" w:hAnsi="Tahoma" w:cs="Tahoma"/>
          <w:lang w:val="nl-NL"/>
        </w:rPr>
      </w:pPr>
      <w:r w:rsidRPr="00892278">
        <w:rPr>
          <w:rFonts w:ascii="Tahoma" w:hAnsi="Tahoma" w:cs="Tahoma"/>
          <w:color w:val="000000"/>
          <w:sz w:val="18"/>
          <w:szCs w:val="18"/>
          <w:lang w:val="nl-NL"/>
        </w:rPr>
        <w:t>Exchange Online Archiving for Exchange Server is de opvolger van de online dienst Exchange Hosted</w:t>
      </w:r>
      <w:r w:rsidR="00FA7D72">
        <w:rPr>
          <w:rFonts w:ascii="Tahoma" w:hAnsi="Tahoma" w:cs="Tahoma"/>
          <w:color w:val="000000"/>
          <w:sz w:val="18"/>
          <w:szCs w:val="18"/>
          <w:lang w:val="nl-NL"/>
        </w:rPr>
        <w:t> </w:t>
      </w:r>
      <w:r w:rsidRPr="00892278">
        <w:rPr>
          <w:rFonts w:ascii="Tahoma" w:hAnsi="Tahoma" w:cs="Tahoma"/>
          <w:color w:val="000000"/>
          <w:sz w:val="18"/>
          <w:szCs w:val="18"/>
          <w:lang w:val="nl-NL"/>
        </w:rPr>
        <w:t>Archive.</w:t>
      </w:r>
    </w:p>
    <w:p w:rsidR="00C21366" w:rsidRPr="00892278" w:rsidRDefault="00C21366" w:rsidP="00C21366">
      <w:pPr>
        <w:pStyle w:val="ListParagraph"/>
        <w:rPr>
          <w:rFonts w:ascii="Tahoma" w:hAnsi="Tahoma" w:cs="Tahoma"/>
          <w:lang w:val="nl-NL"/>
        </w:rPr>
      </w:pPr>
    </w:p>
    <w:p w:rsidR="00C21366" w:rsidRPr="00892278" w:rsidRDefault="00C21366" w:rsidP="00C21366">
      <w:pPr>
        <w:ind w:left="720"/>
        <w:rPr>
          <w:rFonts w:cs="Tahoma"/>
          <w:lang w:val="nl-NL"/>
        </w:rPr>
      </w:pPr>
      <w:r w:rsidRPr="00892278">
        <w:rPr>
          <w:rFonts w:cs="Tahoma"/>
          <w:color w:val="000000"/>
          <w:szCs w:val="18"/>
          <w:lang w:val="nl-NL"/>
        </w:rPr>
        <w:t>Als u Exchange Hosted Archive verlengt naar Exchange Online Archiving for Exchange Server en nog niet bent overgestapt naar Exchange Online</w:t>
      </w:r>
      <w:r w:rsidRPr="00892278">
        <w:rPr>
          <w:rFonts w:cs="Tahoma"/>
          <w:color w:val="000000"/>
          <w:lang w:val="nl-NL"/>
        </w:rPr>
        <w:t xml:space="preserve"> Archiving for Exchange Server, mogen uw gelicentieerde gebruikers de dienst Exchange Hosted Archive blijven gebruiken onder de voorwaarden van de PUR van maart 2011 totdat u overstapt naar Exchange Online Archiving for Exchange Server of totdat uw abonnement op Exchange Online Archiving for Exchange Server afloopt, afhankelijk van welke zich eerder voordoet.</w:t>
      </w:r>
    </w:p>
    <w:p w:rsidR="00C21366" w:rsidRPr="00892278" w:rsidRDefault="00C21366" w:rsidP="00C21366">
      <w:pPr>
        <w:ind w:left="720"/>
        <w:rPr>
          <w:rFonts w:cs="Tahoma"/>
          <w:lang w:val="nl-NL"/>
        </w:rPr>
      </w:pPr>
    </w:p>
    <w:p w:rsidR="00C21366" w:rsidRPr="00892278" w:rsidRDefault="00C21366" w:rsidP="00C21366">
      <w:pPr>
        <w:spacing w:after="60"/>
        <w:ind w:left="720"/>
        <w:rPr>
          <w:rFonts w:cs="Tahoma"/>
          <w:lang w:val="nl-NL"/>
        </w:rPr>
      </w:pPr>
      <w:r w:rsidRPr="00892278">
        <w:rPr>
          <w:rFonts w:eastAsia="Calibri" w:cs="Tahoma"/>
          <w:b/>
          <w:color w:val="000000"/>
          <w:szCs w:val="18"/>
          <w:lang w:val="nl-NL"/>
        </w:rPr>
        <w:t>Clouddiensten voor overheidsgemeenschappen (alleen VS)</w:t>
      </w:r>
    </w:p>
    <w:p w:rsidR="00C21366" w:rsidRPr="00892278" w:rsidRDefault="00C21366" w:rsidP="00C21366">
      <w:pPr>
        <w:ind w:left="720"/>
        <w:rPr>
          <w:rFonts w:cs="Tahoma"/>
          <w:lang w:val="nl-NL"/>
        </w:rPr>
      </w:pPr>
      <w:r w:rsidRPr="00892278">
        <w:rPr>
          <w:rFonts w:eastAsia="Calibri" w:cs="Tahoma"/>
          <w:color w:val="000000"/>
          <w:szCs w:val="18"/>
          <w:lang w:val="nl-NL"/>
        </w:rPr>
        <w:t xml:space="preserve">Sommige online diensten in de Office 365-productfamilie (waaronder Exchange Online Archiving for Exchange Server) worden aangeboden als clouddiensten voor overheidsgemeenschappen en clouddiensten voor niet-overheidsgemeenschappen. Klanten kunnen worden voorzien als de ene of de andere, maar niet als een combinatie van beide. Online Diensten die zijn aangeduide als clouddienst voor overheidsgemeenschappen mogen niet binnen hetzelfde domein worden ingezet als clouddiensten voor niet-overheidsgemeenschappen. Deze beperking geldt voor alle online diensten die deel uitmaken van de Office 365-productfamilie, met inbegrip van Exchange Online, SharePoint Online en Lync Online. </w:t>
      </w:r>
    </w:p>
    <w:p w:rsidR="00C21366" w:rsidRPr="00892278" w:rsidRDefault="00C21366" w:rsidP="00C21366">
      <w:pPr>
        <w:ind w:left="720"/>
        <w:rPr>
          <w:rFonts w:cs="Tahoma"/>
          <w:lang w:val="nl-NL"/>
        </w:rPr>
      </w:pPr>
    </w:p>
    <w:p w:rsidR="00C21366" w:rsidRPr="00892278" w:rsidRDefault="00C21366" w:rsidP="00C21366">
      <w:pPr>
        <w:ind w:left="720"/>
        <w:rPr>
          <w:rFonts w:cs="Tahoma"/>
          <w:lang w:val="nl-NL"/>
        </w:rPr>
      </w:pPr>
      <w:r w:rsidRPr="00892278">
        <w:rPr>
          <w:rFonts w:eastAsia="Calibri" w:cs="Tahoma"/>
          <w:color w:val="000000"/>
          <w:szCs w:val="18"/>
          <w:lang w:val="nl-NL"/>
        </w:rPr>
        <w:t>Wanneer een online dienst eenmaal wordt aangeboden in de cloud van een overheidsgemeenschap, blijft dit zo voor de gehele looptijd van het abonnement. Klanten in de Verenigde Staten die overheidsentiteiten zijn op federaal, staats-, lokaal of stamniveau dienen deel uit te maken van een US Government Enterprise Enrollment of Enterprise Subscription Enrollment om online diensten te kunnen aanschaffen die zijn aangeduid als clouddiensten voor overheidsgemeenschappen. Gebruiksrechten voor clouddiensten voor overheidsgemeenschappen zijn gelijkwaardig aan die van hun standaard equivalenten voor meerdere houders. Clouddiensten voor overheidsgemeenschappen komen op dit moment niet in aanmerking voor Licentiereservering en Overstappen.</w:t>
      </w:r>
    </w:p>
    <w:p w:rsidR="00C21366" w:rsidRPr="00892278" w:rsidRDefault="00C21366" w:rsidP="00C21366">
      <w:pPr>
        <w:rPr>
          <w:rFonts w:cs="Tahoma"/>
          <w:lang w:val="nl-NL"/>
        </w:rPr>
      </w:pPr>
    </w:p>
    <w:p w:rsidR="00C21366" w:rsidRPr="00892278" w:rsidRDefault="00C21366" w:rsidP="00C21366">
      <w:pPr>
        <w:rPr>
          <w:rFonts w:cs="Tahoma"/>
          <w:lang w:val="nl-NL"/>
        </w:rPr>
      </w:pPr>
    </w:p>
    <w:p w:rsidR="00C21366" w:rsidRPr="00892278" w:rsidRDefault="00C21366" w:rsidP="00C21366">
      <w:pPr>
        <w:pStyle w:val="Heading2"/>
        <w:keepNext/>
        <w:ind w:left="270" w:hanging="270"/>
        <w:rPr>
          <w:rFonts w:ascii="Tahoma" w:hAnsi="Tahoma" w:cs="Tahoma"/>
          <w:lang w:val="nl-NL"/>
        </w:rPr>
      </w:pPr>
      <w:bookmarkStart w:id="1235" w:name="_47__Exchange"/>
      <w:bookmarkStart w:id="1236" w:name="_50__Exchange"/>
      <w:bookmarkStart w:id="1237" w:name="_Toc368299944"/>
      <w:bookmarkEnd w:id="1235"/>
      <w:bookmarkEnd w:id="1236"/>
      <w:r w:rsidRPr="00892278">
        <w:rPr>
          <w:rFonts w:ascii="Tahoma" w:hAnsi="Tahoma" w:cs="Tahoma"/>
          <w:color w:val="F26200"/>
          <w:sz w:val="20"/>
          <w:vertAlign w:val="superscript"/>
          <w:lang w:val="nl-NL"/>
        </w:rPr>
        <w:t>50</w:t>
      </w:r>
      <w:r w:rsidRPr="00892278">
        <w:rPr>
          <w:rFonts w:ascii="Tahoma" w:hAnsi="Tahoma" w:cs="Tahoma"/>
          <w:color w:val="F26200"/>
          <w:lang w:val="nl-NL"/>
        </w:rPr>
        <w:t xml:space="preserve"> </w:t>
      </w:r>
      <w:r w:rsidRPr="00892278">
        <w:rPr>
          <w:rFonts w:ascii="Tahoma" w:hAnsi="Tahoma" w:cs="Tahoma"/>
          <w:color w:val="F26200"/>
          <w:sz w:val="22"/>
          <w:lang w:val="nl-NL"/>
        </w:rPr>
        <w:t>Exchange Online Archiving for Exchange Server A (Gebruikers-SL)</w:t>
      </w:r>
      <w:bookmarkEnd w:id="1237"/>
    </w:p>
    <w:p w:rsidR="00C21366" w:rsidRPr="00892278" w:rsidRDefault="00C21366" w:rsidP="00C21366">
      <w:pPr>
        <w:keepNext/>
        <w:ind w:left="900"/>
        <w:rPr>
          <w:rFonts w:cs="Tahoma"/>
          <w:lang w:val="nl-NL"/>
        </w:rPr>
      </w:pPr>
    </w:p>
    <w:p w:rsidR="00C21366" w:rsidRPr="00892278" w:rsidRDefault="00C21366" w:rsidP="00C21366">
      <w:pPr>
        <w:ind w:left="720"/>
        <w:rPr>
          <w:rFonts w:cs="Tahoma"/>
          <w:lang w:val="nl-NL"/>
        </w:rPr>
      </w:pPr>
      <w:r w:rsidRPr="00892278">
        <w:rPr>
          <w:rFonts w:cs="Tahoma"/>
          <w:szCs w:val="18"/>
          <w:lang w:val="nl-NL"/>
        </w:rPr>
        <w:t>Academische instellingen die beschikken over Enrollment for Education Solutions en Open Value Subscription Overeenkomst voor Education Solutions, met een licentie voor Enterprise CAL Suite voor hun eigen Telling Gehele Organisatie en Telling Studenten, zijn gerechtigd tot een corresponderend aantal Gebruikers-SL‘s voor Exchange Online Archiving for Exchange Server A voor alle gebruikers die vallen onder de Telling Gehele Organisatie en Telling Studenten. Raadpleeg de productaantekening voor Enterprise CAL Suite voor informatie over levering.</w:t>
      </w:r>
    </w:p>
    <w:p w:rsidR="00154FDB" w:rsidRDefault="00154FDB" w:rsidP="00154FDB">
      <w:pPr>
        <w:rPr>
          <w:lang w:val="nl-NL"/>
        </w:rPr>
      </w:pPr>
    </w:p>
    <w:p w:rsidR="00154FDB" w:rsidRPr="00154FDB" w:rsidRDefault="00154FDB" w:rsidP="00154FDB">
      <w:pPr>
        <w:rPr>
          <w:lang w:val="nl-NL"/>
        </w:rPr>
      </w:pPr>
    </w:p>
    <w:p w:rsidR="00C21366" w:rsidRPr="00892278" w:rsidRDefault="00C21366" w:rsidP="00154FDB">
      <w:pPr>
        <w:pStyle w:val="Heading2"/>
        <w:ind w:left="243" w:hanging="243"/>
        <w:rPr>
          <w:rFonts w:ascii="Tahoma" w:hAnsi="Tahoma" w:cs="Tahoma"/>
          <w:lang w:val="nl-NL"/>
        </w:rPr>
      </w:pPr>
      <w:bookmarkStart w:id="1238" w:name="_45_Exchange_Hosted"/>
      <w:bookmarkStart w:id="1239" w:name="_51_Exchange_Hosted"/>
      <w:bookmarkStart w:id="1240" w:name="_Toc336338306"/>
      <w:bookmarkStart w:id="1241" w:name="_Toc368299945"/>
      <w:bookmarkStart w:id="1242" w:name="Srv_44ExchHostArchiveandStorage"/>
      <w:bookmarkEnd w:id="1238"/>
      <w:bookmarkEnd w:id="1239"/>
      <w:r w:rsidRPr="00892278">
        <w:rPr>
          <w:rFonts w:ascii="Tahoma" w:hAnsi="Tahoma" w:cs="Tahoma"/>
          <w:color w:val="F26200"/>
          <w:sz w:val="20"/>
          <w:vertAlign w:val="superscript"/>
          <w:lang w:val="nl-NL"/>
        </w:rPr>
        <w:t>51</w:t>
      </w:r>
      <w:r w:rsidRPr="00892278">
        <w:rPr>
          <w:rFonts w:ascii="Tahoma" w:hAnsi="Tahoma" w:cs="Tahoma"/>
          <w:color w:val="F26200"/>
          <w:lang w:val="nl-NL"/>
        </w:rPr>
        <w:t xml:space="preserve"> </w:t>
      </w:r>
      <w:r w:rsidRPr="00892278">
        <w:rPr>
          <w:rFonts w:ascii="Tahoma" w:hAnsi="Tahoma" w:cs="Tahoma"/>
          <w:color w:val="F26200"/>
          <w:sz w:val="22"/>
          <w:lang w:val="nl-NL"/>
        </w:rPr>
        <w:t>Exchange Hosted Archive (Gebruikers-SL), Exchange Hosted Archive Extra Storage (Aanvullende SL)</w:t>
      </w:r>
      <w:bookmarkEnd w:id="1240"/>
      <w:bookmarkEnd w:id="1241"/>
      <w:r w:rsidRPr="00892278">
        <w:rPr>
          <w:rFonts w:ascii="Tahoma" w:hAnsi="Tahoma" w:cs="Tahoma"/>
          <w:color w:val="F26200"/>
          <w:sz w:val="22"/>
          <w:lang w:val="nl-NL"/>
        </w:rPr>
        <w:t xml:space="preserve"> </w:t>
      </w:r>
      <w:bookmarkEnd w:id="1242"/>
    </w:p>
    <w:p w:rsidR="00C21366" w:rsidRPr="00892278" w:rsidRDefault="00C21366" w:rsidP="00C21366">
      <w:pPr>
        <w:ind w:left="900"/>
        <w:rPr>
          <w:rFonts w:cs="Tahoma"/>
          <w:lang w:val="nl-NL"/>
        </w:rPr>
      </w:pPr>
    </w:p>
    <w:p w:rsidR="00C21366" w:rsidRPr="00892278" w:rsidRDefault="00C21366" w:rsidP="00C21366">
      <w:pPr>
        <w:spacing w:after="60"/>
        <w:ind w:left="720"/>
        <w:rPr>
          <w:rFonts w:cs="Tahoma"/>
          <w:lang w:val="nl-NL"/>
        </w:rPr>
      </w:pPr>
      <w:r w:rsidRPr="00892278">
        <w:rPr>
          <w:rFonts w:eastAsia="Calibri" w:cs="Tahoma"/>
          <w:b/>
          <w:bCs/>
          <w:iCs/>
          <w:color w:val="000000"/>
          <w:lang w:val="nl-NL"/>
        </w:rPr>
        <w:t>1 mei 2011 - Licentieverlening voor Exchange Hosted Archive-klanten</w:t>
      </w:r>
      <w:r w:rsidRPr="00892278">
        <w:rPr>
          <w:rFonts w:eastAsia="Calibri" w:cs="Tahoma"/>
          <w:b/>
          <w:iCs/>
          <w:color w:val="000000"/>
          <w:lang w:val="nl-NL"/>
        </w:rPr>
        <w:t xml:space="preserve"> </w:t>
      </w:r>
    </w:p>
    <w:p w:rsidR="00C21366" w:rsidRDefault="00C21366" w:rsidP="00C21366">
      <w:pPr>
        <w:ind w:left="720"/>
        <w:rPr>
          <w:rFonts w:eastAsia="Calibri" w:cs="Tahoma"/>
          <w:iCs/>
          <w:color w:val="000000"/>
          <w:lang w:val="nl-NL"/>
        </w:rPr>
      </w:pPr>
      <w:r w:rsidRPr="00892278">
        <w:rPr>
          <w:rFonts w:eastAsia="Calibri" w:cs="Tahoma"/>
          <w:iCs/>
          <w:color w:val="000000"/>
          <w:lang w:val="nl-NL"/>
        </w:rPr>
        <w:t>Klanten wordt een aantal extra licenties verleend (“gratis licenties”) corresponderend met 15% van het aantal Exchange Hosted Archive-licenties (EHA-licenties) dat ze hebben aangeschaft en op 1 mei 2011 actief is (“kwalificerende licenties”). Zolang de kwalificerende licenties van de klant actief blijven, blijven de gratis licenties geldig tot aan het einde van de looptijd van het abonnement dat van kracht was op het moment dat de klant overstapte van EHA naar een opvolgende Online Dienst, zoals aangegeven in de onderstaande migratietabel. Klanten die het gebruik van de opvolgende Online Dienst na het aflopen van hun gratis licenties willen voortzetten, dienen een aantal licenties te bestellen overeenkomstig het aantal gebruikers dat de betreffende Online Dien</w:t>
      </w:r>
      <w:r w:rsidR="0023668A">
        <w:rPr>
          <w:rFonts w:eastAsia="Calibri" w:cs="Tahoma"/>
          <w:iCs/>
          <w:color w:val="000000"/>
          <w:lang w:val="nl-NL"/>
        </w:rPr>
        <w:t>st zal raadplegen of gebruiken.</w:t>
      </w:r>
    </w:p>
    <w:p w:rsidR="0023668A" w:rsidRPr="00892278" w:rsidRDefault="0023668A" w:rsidP="00C21366">
      <w:pPr>
        <w:ind w:left="720"/>
        <w:rPr>
          <w:rFonts w:cs="Tahoma"/>
          <w:lang w:val="nl-NL"/>
        </w:rPr>
      </w:pPr>
    </w:p>
    <w:p w:rsidR="00C21366" w:rsidRPr="00892278" w:rsidRDefault="00C21366" w:rsidP="00C21366">
      <w:pPr>
        <w:spacing w:after="60"/>
        <w:ind w:left="720"/>
        <w:rPr>
          <w:rFonts w:cs="Tahoma"/>
          <w:lang w:val="nl-NL"/>
        </w:rPr>
      </w:pPr>
      <w:r w:rsidRPr="00892278">
        <w:rPr>
          <w:rFonts w:eastAsia="Calibri" w:cs="Tahoma"/>
          <w:b/>
          <w:bCs/>
          <w:iCs/>
          <w:color w:val="000000"/>
          <w:lang w:val="nl-NL"/>
        </w:rPr>
        <w:t>Licentieverlening bij migratie van Exchange Hosted Archive-klanten</w:t>
      </w:r>
    </w:p>
    <w:p w:rsidR="00C21366" w:rsidRPr="00892278" w:rsidRDefault="00C21366" w:rsidP="00154FDB">
      <w:pPr>
        <w:ind w:left="720"/>
        <w:rPr>
          <w:rFonts w:cs="Tahoma"/>
          <w:lang w:val="nl-NL"/>
        </w:rPr>
      </w:pPr>
      <w:r w:rsidRPr="00892278">
        <w:rPr>
          <w:rFonts w:eastAsia="Calibri" w:cs="Tahoma"/>
          <w:iCs/>
          <w:color w:val="000000"/>
          <w:lang w:val="nl-NL"/>
        </w:rPr>
        <w:t>EHA-klanten die overstappen naar opvolgende Online Diensten wordt een totaal aantal vervangende licenties voor de opvolgende Online Diensten verleend overeenkomstig het totale aantal kwalificerende en</w:t>
      </w:r>
      <w:r w:rsidR="00154FDB">
        <w:rPr>
          <w:rFonts w:eastAsia="Calibri" w:cs="Tahoma"/>
          <w:iCs/>
          <w:color w:val="000000"/>
          <w:lang w:val="nl-NL"/>
        </w:rPr>
        <w:t> </w:t>
      </w:r>
      <w:r w:rsidRPr="00892278">
        <w:rPr>
          <w:rFonts w:eastAsia="Calibri" w:cs="Tahoma"/>
          <w:iCs/>
          <w:color w:val="000000"/>
          <w:lang w:val="nl-NL"/>
        </w:rPr>
        <w:t>gratis EHA-licenties in hun bezit, zoals aangegeven in de onderstaande tabel. Deze vervangende licenties</w:t>
      </w:r>
      <w:r w:rsidR="00154FDB">
        <w:rPr>
          <w:rFonts w:eastAsia="Calibri" w:cs="Tahoma"/>
          <w:iCs/>
          <w:color w:val="000000"/>
          <w:lang w:val="nl-NL"/>
        </w:rPr>
        <w:t> </w:t>
      </w:r>
      <w:r w:rsidRPr="00892278">
        <w:rPr>
          <w:rFonts w:eastAsia="Calibri" w:cs="Tahoma"/>
          <w:iCs/>
          <w:color w:val="000000"/>
          <w:lang w:val="nl-NL"/>
        </w:rPr>
        <w:t>lopen af aan het einde van de looptijd van het abonnement dat van kracht was op het moment dat</w:t>
      </w:r>
      <w:r w:rsidR="00154FDB">
        <w:rPr>
          <w:rFonts w:eastAsia="Calibri" w:cs="Tahoma"/>
          <w:iCs/>
          <w:color w:val="000000"/>
          <w:lang w:val="nl-NL"/>
        </w:rPr>
        <w:t> </w:t>
      </w:r>
      <w:r w:rsidRPr="00892278">
        <w:rPr>
          <w:rFonts w:eastAsia="Calibri" w:cs="Tahoma"/>
          <w:iCs/>
          <w:color w:val="000000"/>
          <w:lang w:val="nl-NL"/>
        </w:rPr>
        <w:t xml:space="preserve">de klant overstapte van EHA naar de opvolgende Online Diensten. </w:t>
      </w:r>
    </w:p>
    <w:p w:rsidR="00C21366" w:rsidRPr="00892278" w:rsidRDefault="00C21366" w:rsidP="00C21366">
      <w:pPr>
        <w:ind w:left="720"/>
        <w:rPr>
          <w:rFonts w:cs="Tahoma"/>
          <w:lang w:val="nl-NL"/>
        </w:rPr>
      </w:pPr>
    </w:p>
    <w:p w:rsidR="00C21366" w:rsidRPr="00892278" w:rsidRDefault="00C21366" w:rsidP="00154FDB">
      <w:pPr>
        <w:ind w:left="720"/>
        <w:rPr>
          <w:rFonts w:cs="Tahoma"/>
          <w:lang w:val="nl-NL"/>
        </w:rPr>
      </w:pPr>
      <w:r w:rsidRPr="00892278">
        <w:rPr>
          <w:rFonts w:eastAsia="Calibri" w:cs="Tahoma"/>
          <w:iCs/>
          <w:color w:val="000000"/>
          <w:lang w:val="nl-NL"/>
        </w:rPr>
        <w:lastRenderedPageBreak/>
        <w:t>Gebruikers-SL's voor Exchange Online Plan 2 die worden verleend op grond van deze migratieregeling moeten worden toegewezen aan de gebruikers aan wie de corresponderende Gebruikers-SL voor Exchange</w:t>
      </w:r>
      <w:r w:rsidR="00154FDB">
        <w:rPr>
          <w:rFonts w:eastAsia="Calibri" w:cs="Tahoma"/>
          <w:iCs/>
          <w:color w:val="000000"/>
          <w:lang w:val="nl-NL"/>
        </w:rPr>
        <w:t> </w:t>
      </w:r>
      <w:r w:rsidRPr="00892278">
        <w:rPr>
          <w:rFonts w:eastAsia="Calibri" w:cs="Tahoma"/>
          <w:iCs/>
          <w:color w:val="000000"/>
          <w:lang w:val="nl-NL"/>
        </w:rPr>
        <w:t xml:space="preserve">Online Standard, Exchange Online Plan 2, BPOS Standard, Office 365 Enterprise E1, BPOS Deskless, Exchange Online Deskless of Exchange Online Kiosk is toegewezen. Indien de corresponderende Gebruikers-SL wordt toegewezen aan een nieuwe gebruiker, moet het Exchange Online Plan 2 eveneens worden toegewezen aan dezelfde nieuwe gebruiker. </w:t>
      </w:r>
    </w:p>
    <w:p w:rsidR="00C21366" w:rsidRPr="00892278" w:rsidRDefault="00C21366" w:rsidP="00C21366">
      <w:pPr>
        <w:rPr>
          <w:rFonts w:cs="Tahoma"/>
          <w:lang w:val="nl-NL"/>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0"/>
        <w:gridCol w:w="3780"/>
      </w:tblGrid>
      <w:tr w:rsidR="00C21366" w:rsidRPr="00FC0C73" w:rsidTr="00154FDB">
        <w:trPr>
          <w:trHeight w:val="323"/>
          <w:jc w:val="center"/>
        </w:trPr>
        <w:tc>
          <w:tcPr>
            <w:tcW w:w="7740" w:type="dxa"/>
            <w:gridSpan w:val="2"/>
            <w:shd w:val="clear" w:color="auto" w:fill="FABF8F"/>
          </w:tcPr>
          <w:p w:rsidR="00C21366" w:rsidRPr="00FC0C73" w:rsidRDefault="00C21366" w:rsidP="00111C93">
            <w:pPr>
              <w:jc w:val="center"/>
              <w:rPr>
                <w:rFonts w:eastAsia="Calibri" w:cs="Tahoma"/>
                <w:b/>
                <w:iCs/>
                <w:color w:val="000000"/>
              </w:rPr>
            </w:pPr>
            <w:r w:rsidRPr="00FC0C73">
              <w:rPr>
                <w:rFonts w:eastAsia="Calibri" w:cs="Tahoma"/>
                <w:b/>
                <w:iCs/>
                <w:color w:val="000000"/>
              </w:rPr>
              <w:t>Licentieverlening bij migratie</w:t>
            </w:r>
          </w:p>
        </w:tc>
      </w:tr>
      <w:tr w:rsidR="00C21366" w:rsidRPr="00FC0C73" w:rsidTr="00111C93">
        <w:trPr>
          <w:jc w:val="center"/>
        </w:trPr>
        <w:tc>
          <w:tcPr>
            <w:tcW w:w="3960" w:type="dxa"/>
            <w:shd w:val="clear" w:color="auto" w:fill="auto"/>
          </w:tcPr>
          <w:p w:rsidR="00C21366" w:rsidRPr="00FC0C73" w:rsidRDefault="00C21366" w:rsidP="00111C93">
            <w:pPr>
              <w:jc w:val="center"/>
              <w:rPr>
                <w:rFonts w:eastAsia="Calibri" w:cs="Tahoma"/>
                <w:iCs/>
                <w:color w:val="000000"/>
              </w:rPr>
            </w:pPr>
            <w:r w:rsidRPr="00FC0C73">
              <w:rPr>
                <w:rFonts w:eastAsia="Calibri" w:cs="Tahoma"/>
                <w:iCs/>
                <w:color w:val="000000"/>
              </w:rPr>
              <w:t>Kwalificerende licentie</w:t>
            </w:r>
          </w:p>
        </w:tc>
        <w:tc>
          <w:tcPr>
            <w:tcW w:w="3780" w:type="dxa"/>
            <w:shd w:val="clear" w:color="auto" w:fill="auto"/>
          </w:tcPr>
          <w:p w:rsidR="00C21366" w:rsidRPr="00FC0C73" w:rsidRDefault="00C21366" w:rsidP="00111C93">
            <w:pPr>
              <w:jc w:val="center"/>
              <w:rPr>
                <w:rFonts w:eastAsia="Calibri" w:cs="Tahoma"/>
                <w:iCs/>
                <w:color w:val="000000"/>
              </w:rPr>
            </w:pPr>
            <w:r w:rsidRPr="00FC0C73">
              <w:rPr>
                <w:rFonts w:eastAsia="Calibri" w:cs="Tahoma"/>
                <w:iCs/>
                <w:color w:val="000000"/>
              </w:rPr>
              <w:t>Licentieverlening</w:t>
            </w:r>
          </w:p>
        </w:tc>
      </w:tr>
      <w:tr w:rsidR="00C21366" w:rsidRPr="00931903" w:rsidTr="00111C93">
        <w:trPr>
          <w:jc w:val="center"/>
        </w:trPr>
        <w:tc>
          <w:tcPr>
            <w:tcW w:w="3960" w:type="dxa"/>
            <w:shd w:val="clear" w:color="auto" w:fill="auto"/>
          </w:tcPr>
          <w:p w:rsidR="00C21366" w:rsidRPr="00892278" w:rsidRDefault="00C21366" w:rsidP="00111C93">
            <w:pPr>
              <w:spacing w:before="60" w:after="60"/>
              <w:ind w:left="158" w:right="346"/>
              <w:rPr>
                <w:rFonts w:cs="Tahoma"/>
                <w:lang w:val="nl-NL"/>
              </w:rPr>
            </w:pPr>
            <w:r w:rsidRPr="00892278">
              <w:rPr>
                <w:rFonts w:eastAsia="Calibri" w:cs="Tahoma"/>
                <w:iCs/>
                <w:color w:val="000000"/>
                <w:lang w:val="nl-NL"/>
              </w:rPr>
              <w:t>Gebruikers-SL voor EHA (gebruikt in combinatie met een on-premise Exchange CAL)</w:t>
            </w:r>
          </w:p>
          <w:p w:rsidR="00C21366" w:rsidRPr="00892278" w:rsidRDefault="00C21366" w:rsidP="00111C93">
            <w:pPr>
              <w:spacing w:before="60" w:after="60"/>
              <w:ind w:left="158" w:right="346"/>
              <w:rPr>
                <w:rFonts w:cs="Tahoma"/>
                <w:lang w:val="nl-NL"/>
              </w:rPr>
            </w:pPr>
            <w:r w:rsidRPr="00892278">
              <w:rPr>
                <w:rFonts w:eastAsia="Calibri" w:cs="Tahoma"/>
                <w:iCs/>
                <w:color w:val="000000"/>
                <w:lang w:val="nl-NL"/>
              </w:rPr>
              <w:t>Gebruikers-SL voor EHA (gebruikt in combinatie met Gebruikers-SL’s voor Exchange Online Standard, Exchange Online Plan</w:t>
            </w:r>
          </w:p>
          <w:p w:rsidR="00C21366" w:rsidRPr="00F71EEC" w:rsidRDefault="00C21366" w:rsidP="00111C93">
            <w:pPr>
              <w:spacing w:before="60" w:after="60"/>
              <w:ind w:left="158" w:right="346"/>
              <w:rPr>
                <w:rFonts w:eastAsia="Calibri" w:cs="Tahoma"/>
                <w:iCs/>
                <w:color w:val="000000"/>
                <w:lang w:val="nl-NL"/>
              </w:rPr>
            </w:pPr>
            <w:r w:rsidRPr="00F71EEC">
              <w:rPr>
                <w:rFonts w:eastAsia="Calibri" w:cs="Tahoma"/>
                <w:iCs/>
                <w:color w:val="000000"/>
                <w:lang w:val="nl-NL"/>
              </w:rPr>
              <w:t>2, BPOS Standard, Office 365 E1, BPOS Deskless, Exchange Online Deskless of Exchange Online Kiosk)</w:t>
            </w:r>
          </w:p>
        </w:tc>
        <w:tc>
          <w:tcPr>
            <w:tcW w:w="3780" w:type="dxa"/>
            <w:shd w:val="clear" w:color="auto" w:fill="auto"/>
          </w:tcPr>
          <w:p w:rsidR="00C21366" w:rsidRPr="00892278" w:rsidRDefault="00C21366" w:rsidP="00111C93">
            <w:pPr>
              <w:numPr>
                <w:ilvl w:val="0"/>
                <w:numId w:val="46"/>
              </w:numPr>
              <w:spacing w:before="60" w:after="60"/>
              <w:ind w:right="342"/>
              <w:rPr>
                <w:rFonts w:eastAsia="Calibri" w:cs="Tahoma"/>
                <w:iCs/>
                <w:color w:val="000000"/>
                <w:lang w:val="nl-NL"/>
              </w:rPr>
            </w:pPr>
            <w:r w:rsidRPr="00892278">
              <w:rPr>
                <w:rFonts w:eastAsia="Calibri" w:cs="Tahoma"/>
                <w:iCs/>
                <w:color w:val="000000"/>
                <w:lang w:val="nl-NL"/>
              </w:rPr>
              <w:t>Gebruikers-SL voor Exchange Online Plan 2</w:t>
            </w:r>
          </w:p>
        </w:tc>
      </w:tr>
    </w:tbl>
    <w:p w:rsidR="00C21366" w:rsidRPr="00892278" w:rsidRDefault="00C21366" w:rsidP="00C21366">
      <w:pPr>
        <w:rPr>
          <w:rFonts w:cs="Tahoma"/>
          <w:lang w:val="nl-NL"/>
        </w:rPr>
      </w:pPr>
    </w:p>
    <w:p w:rsidR="00C21366" w:rsidRPr="00892278" w:rsidRDefault="00C21366" w:rsidP="00C21366">
      <w:pPr>
        <w:spacing w:after="60"/>
        <w:ind w:left="720"/>
        <w:rPr>
          <w:rFonts w:cs="Tahoma"/>
          <w:lang w:val="nl-NL"/>
        </w:rPr>
      </w:pPr>
      <w:r w:rsidRPr="00892278">
        <w:rPr>
          <w:rFonts w:cs="Tahoma"/>
          <w:b/>
          <w:color w:val="000000"/>
          <w:lang w:val="nl-NL"/>
        </w:rPr>
        <w:t>Voortgezet gebruik van Exchange Hosted Archive (EHA) met de actieve abonnementen voor Business Productivity Online Subscription (BPOS) en Exchange Online Standard</w:t>
      </w:r>
    </w:p>
    <w:p w:rsidR="00C21366" w:rsidRPr="00892278" w:rsidRDefault="00C21366" w:rsidP="00154FDB">
      <w:pPr>
        <w:ind w:left="720"/>
        <w:rPr>
          <w:rFonts w:cs="Tahoma"/>
          <w:lang w:val="nl-NL"/>
        </w:rPr>
      </w:pPr>
      <w:r w:rsidRPr="00892278">
        <w:rPr>
          <w:rFonts w:cs="Tahoma"/>
          <w:iCs/>
          <w:color w:val="000000"/>
          <w:lang w:val="nl-NL"/>
        </w:rPr>
        <w:t>Klanten met EHA-abonnementen die op het punt staan te verlopen die nog niet zijn gemigreerd naar Office</w:t>
      </w:r>
      <w:r w:rsidR="00154FDB">
        <w:rPr>
          <w:rFonts w:cs="Tahoma"/>
          <w:iCs/>
          <w:color w:val="000000"/>
          <w:lang w:val="nl-NL"/>
        </w:rPr>
        <w:t> </w:t>
      </w:r>
      <w:r w:rsidRPr="00892278">
        <w:rPr>
          <w:rFonts w:cs="Tahoma"/>
          <w:iCs/>
          <w:color w:val="000000"/>
          <w:lang w:val="nl-NL"/>
        </w:rPr>
        <w:t>365 en die momenteel zijn geïmplementeerd op BPOS of Exchange Online Standard, mogen EHA blijven gebruiken na het verlopen van hun EHA-abonnement en tot (i) hun migratie naar Office 365 of, indien dit eerder is, (ii) het verlopen van hun abonnement voor BPOS of Exchange Online Standard. Voor het gebruik door klanten van EHA onder deze aanbieding gelden de voorwaarden van hun Volume Licensing</w:t>
      </w:r>
      <w:r w:rsidR="00154FDB">
        <w:rPr>
          <w:rFonts w:cs="Tahoma"/>
          <w:iCs/>
          <w:color w:val="000000"/>
          <w:lang w:val="nl-NL"/>
        </w:rPr>
        <w:t> </w:t>
      </w:r>
      <w:r w:rsidRPr="00892278">
        <w:rPr>
          <w:rFonts w:cs="Tahoma"/>
          <w:iCs/>
          <w:color w:val="000000"/>
          <w:lang w:val="nl-NL"/>
        </w:rPr>
        <w:t>Overeenkomst en de EHA-licentievoorwaarden in de Product use Rights voor januari 2011. De</w:t>
      </w:r>
      <w:r w:rsidR="00154FDB">
        <w:rPr>
          <w:rFonts w:cs="Tahoma"/>
          <w:iCs/>
          <w:color w:val="000000"/>
          <w:lang w:val="nl-NL"/>
        </w:rPr>
        <w:t> </w:t>
      </w:r>
      <w:r w:rsidRPr="00892278">
        <w:rPr>
          <w:rFonts w:cs="Tahoma"/>
          <w:iCs/>
          <w:color w:val="000000"/>
          <w:lang w:val="nl-NL"/>
        </w:rPr>
        <w:t xml:space="preserve">klant heeft recht op één tijdelijke EHA-gebruikers- of apparaatabonnementslicentie voor elk van de verlopende EHA-gebruikers- of apparaatabonnementslicenties. Deze tijdelijke EHA-gebruikers- en apparaatabonnementslicenties kunnen alleen worden toegewezen aan gebruikers en apparaten waaraan BPOS- of Exchange Online Standard-licenties zijn toegewezen. EHA wordt in de huidige staat zonder enige vorm van garantie in licentie gegeven. </w:t>
      </w:r>
    </w:p>
    <w:p w:rsidR="00C21366" w:rsidRPr="00892278" w:rsidRDefault="00C21366" w:rsidP="00C21366">
      <w:pPr>
        <w:ind w:left="720"/>
        <w:rPr>
          <w:rFonts w:cs="Tahoma"/>
          <w:lang w:val="nl-NL"/>
        </w:rPr>
      </w:pPr>
    </w:p>
    <w:p w:rsidR="00C21366" w:rsidRPr="0023668A" w:rsidRDefault="00C21366" w:rsidP="0023668A">
      <w:pPr>
        <w:ind w:left="720"/>
        <w:rPr>
          <w:rFonts w:cs="Tahoma"/>
          <w:lang w:val="nl-NL"/>
        </w:rPr>
      </w:pPr>
    </w:p>
    <w:p w:rsidR="00C21366" w:rsidRPr="00892278" w:rsidRDefault="00C21366" w:rsidP="00154FDB">
      <w:pPr>
        <w:pStyle w:val="Heading2"/>
        <w:ind w:left="0"/>
        <w:rPr>
          <w:rFonts w:ascii="Tahoma" w:hAnsi="Tahoma" w:cs="Tahoma"/>
          <w:lang w:val="nl-NL"/>
        </w:rPr>
      </w:pPr>
      <w:bookmarkStart w:id="1243" w:name="_46_Exchange_Hosted"/>
      <w:bookmarkStart w:id="1244" w:name="_52_Exchange_Hosted"/>
      <w:bookmarkStart w:id="1245" w:name="_Toc336338307"/>
      <w:bookmarkStart w:id="1246" w:name="_Toc368299946"/>
      <w:bookmarkStart w:id="1247" w:name="Srv_39ExchangeOnDeskWork"/>
      <w:bookmarkEnd w:id="1243"/>
      <w:bookmarkEnd w:id="1244"/>
      <w:r w:rsidRPr="00892278">
        <w:rPr>
          <w:rFonts w:ascii="Tahoma" w:hAnsi="Tahoma" w:cs="Tahoma"/>
          <w:color w:val="E25B00"/>
          <w:sz w:val="22"/>
          <w:szCs w:val="22"/>
          <w:vertAlign w:val="superscript"/>
          <w:lang w:val="nl-NL"/>
        </w:rPr>
        <w:t>52</w:t>
      </w:r>
      <w:r w:rsidR="00154FDB" w:rsidRPr="00892278">
        <w:rPr>
          <w:rFonts w:ascii="Tahoma" w:hAnsi="Tahoma" w:cs="Tahoma"/>
          <w:color w:val="F66400"/>
          <w:sz w:val="22"/>
          <w:lang w:val="nl-NL"/>
        </w:rPr>
        <w:t xml:space="preserve"> </w:t>
      </w:r>
      <w:r w:rsidRPr="00892278">
        <w:rPr>
          <w:rFonts w:ascii="Tahoma" w:hAnsi="Tahoma" w:cs="Tahoma"/>
          <w:color w:val="F66400"/>
          <w:sz w:val="22"/>
          <w:szCs w:val="22"/>
          <w:lang w:val="nl-NL"/>
        </w:rPr>
        <w:t>Exchange Hosted Encryption (Gebruikers-SL)</w:t>
      </w:r>
      <w:bookmarkEnd w:id="1245"/>
      <w:bookmarkEnd w:id="1246"/>
    </w:p>
    <w:p w:rsidR="00C21366" w:rsidRPr="00892278" w:rsidRDefault="00C21366" w:rsidP="00C21366">
      <w:pPr>
        <w:ind w:left="900"/>
        <w:rPr>
          <w:rFonts w:cs="Tahoma"/>
          <w:lang w:val="nl-NL"/>
        </w:rPr>
      </w:pPr>
    </w:p>
    <w:p w:rsidR="00C21366" w:rsidRPr="00892278" w:rsidRDefault="00C21366" w:rsidP="00C21366">
      <w:pPr>
        <w:ind w:left="720"/>
        <w:rPr>
          <w:rFonts w:cs="Tahoma"/>
          <w:lang w:val="nl-NL"/>
        </w:rPr>
      </w:pPr>
      <w:r w:rsidRPr="00892278">
        <w:rPr>
          <w:rFonts w:cs="Tahoma"/>
          <w:lang w:val="nl-NL"/>
        </w:rPr>
        <w:t>Voor het bestellen van verdere bestellingen na hun eerste bestelling dient de klant dezelfde actieve Select Overeenkomst-enrollment, Enterprise Overeenkomst-enrollment, of Open Value-overeenkomst te gebruiken.</w:t>
      </w:r>
    </w:p>
    <w:p w:rsidR="00C21366" w:rsidRPr="00892278" w:rsidRDefault="00C21366" w:rsidP="00C21366">
      <w:pPr>
        <w:ind w:left="720"/>
        <w:rPr>
          <w:rFonts w:cs="Tahoma"/>
          <w:lang w:val="nl-NL"/>
        </w:rPr>
      </w:pPr>
    </w:p>
    <w:p w:rsidR="00C21366" w:rsidRPr="00892278" w:rsidRDefault="00C21366" w:rsidP="00C21366">
      <w:pPr>
        <w:ind w:left="720"/>
        <w:rPr>
          <w:rFonts w:cs="Tahoma"/>
          <w:lang w:val="nl-NL"/>
        </w:rPr>
      </w:pPr>
      <w:r w:rsidRPr="00892278">
        <w:rPr>
          <w:rFonts w:cs="Tahoma"/>
          <w:lang w:val="nl-NL"/>
        </w:rPr>
        <w:t xml:space="preserve">Zie </w:t>
      </w:r>
      <w:hyperlink w:anchor="_Section_10_–" w:history="1">
        <w:r w:rsidRPr="00892278">
          <w:rPr>
            <w:rStyle w:val="Hyperlink"/>
            <w:rFonts w:cs="Tahoma"/>
            <w:lang w:val="nl-NL"/>
          </w:rPr>
          <w:t>Sectie 10</w:t>
        </w:r>
      </w:hyperlink>
      <w:r w:rsidRPr="00892278">
        <w:rPr>
          <w:rFonts w:cs="Tahoma"/>
          <w:lang w:val="nl-NL"/>
        </w:rPr>
        <w:t xml:space="preserve"> voor prijzen en betalingsvoorwaarden voor online diensten.</w:t>
      </w:r>
    </w:p>
    <w:p w:rsidR="00C21366" w:rsidRPr="00892278" w:rsidRDefault="00C21366" w:rsidP="00C21366">
      <w:pPr>
        <w:ind w:left="900"/>
        <w:rPr>
          <w:rFonts w:cs="Tahoma"/>
          <w:lang w:val="nl-NL"/>
        </w:rPr>
      </w:pPr>
    </w:p>
    <w:p w:rsidR="00C21366" w:rsidRPr="00892278" w:rsidRDefault="00C21366" w:rsidP="00C21366">
      <w:pPr>
        <w:ind w:left="900"/>
        <w:rPr>
          <w:rFonts w:cs="Tahoma"/>
          <w:lang w:val="nl-NL"/>
        </w:rPr>
      </w:pPr>
    </w:p>
    <w:p w:rsidR="00C21366" w:rsidRPr="00892278" w:rsidRDefault="00C21366" w:rsidP="00C21366">
      <w:pPr>
        <w:pStyle w:val="Heading3"/>
        <w:rPr>
          <w:rFonts w:ascii="Tahoma" w:hAnsi="Tahoma" w:cs="Tahoma"/>
          <w:lang w:val="nl-NL"/>
        </w:rPr>
      </w:pPr>
      <w:bookmarkStart w:id="1248" w:name="_50_Exchange_Online"/>
      <w:bookmarkStart w:id="1249" w:name="_53_Exchange_Online"/>
      <w:bookmarkStart w:id="1250" w:name="_Toc336338308"/>
      <w:bookmarkStart w:id="1251" w:name="_Toc368299947"/>
      <w:bookmarkStart w:id="1252" w:name="Srv_40ExchangeOnDeskWork"/>
      <w:bookmarkStart w:id="1253" w:name="Srv_45ExchangeOnDeskWork"/>
      <w:bookmarkEnd w:id="1248"/>
      <w:bookmarkEnd w:id="1249"/>
      <w:r w:rsidRPr="00892278">
        <w:rPr>
          <w:rFonts w:ascii="Tahoma" w:hAnsi="Tahoma" w:cs="Tahoma"/>
          <w:caps/>
          <w:color w:val="F66400"/>
          <w:sz w:val="22"/>
          <w:vertAlign w:val="superscript"/>
          <w:lang w:val="nl-NL"/>
        </w:rPr>
        <w:t>53</w:t>
      </w:r>
      <w:r w:rsidRPr="00892278">
        <w:rPr>
          <w:rFonts w:ascii="Tahoma" w:hAnsi="Tahoma" w:cs="Tahoma"/>
          <w:color w:val="F66400"/>
          <w:sz w:val="22"/>
          <w:lang w:val="nl-NL"/>
        </w:rPr>
        <w:t xml:space="preserve"> Exchange Online Kiosk (Gebruikers-SL)</w:t>
      </w:r>
      <w:bookmarkEnd w:id="1250"/>
      <w:bookmarkEnd w:id="1251"/>
    </w:p>
    <w:bookmarkEnd w:id="1247"/>
    <w:bookmarkEnd w:id="1252"/>
    <w:bookmarkEnd w:id="1253"/>
    <w:p w:rsidR="00C21366" w:rsidRPr="00892278" w:rsidRDefault="00C21366" w:rsidP="00C21366">
      <w:pPr>
        <w:pStyle w:val="EndnoteText"/>
        <w:rPr>
          <w:rFonts w:ascii="Tahoma" w:hAnsi="Tahoma" w:cs="Tahoma"/>
          <w:lang w:val="nl-NL"/>
        </w:rPr>
      </w:pPr>
    </w:p>
    <w:p w:rsidR="00C21366" w:rsidRPr="00892278" w:rsidRDefault="00C21366" w:rsidP="00C21366">
      <w:pPr>
        <w:ind w:left="720"/>
        <w:rPr>
          <w:rFonts w:cs="Tahoma"/>
          <w:lang w:val="nl-NL"/>
        </w:rPr>
      </w:pPr>
      <w:r w:rsidRPr="00892278">
        <w:rPr>
          <w:rFonts w:cs="Tahoma"/>
          <w:color w:val="000000"/>
          <w:szCs w:val="18"/>
          <w:lang w:val="nl-NL"/>
        </w:rPr>
        <w:t>Niettegenstaande enige tegengestelde bepaling in de licentieovereenkomsten van de klant, worden gebruikers met een licentie voor Exchange Online Kiosk niet gerekend tot de gekwalificeerde gebruikers.</w:t>
      </w:r>
    </w:p>
    <w:p w:rsidR="00C21366" w:rsidRPr="00892278" w:rsidRDefault="00C21366" w:rsidP="00C21366">
      <w:pPr>
        <w:ind w:left="720"/>
        <w:rPr>
          <w:rFonts w:cs="Tahoma"/>
          <w:lang w:val="nl-NL"/>
        </w:rPr>
      </w:pPr>
    </w:p>
    <w:p w:rsidR="00C21366" w:rsidRPr="00892278" w:rsidRDefault="00C21366" w:rsidP="00C21366">
      <w:pPr>
        <w:ind w:left="720"/>
        <w:rPr>
          <w:rFonts w:cs="Tahoma"/>
          <w:lang w:val="nl-NL"/>
        </w:rPr>
      </w:pPr>
      <w:r w:rsidRPr="00892278">
        <w:rPr>
          <w:rFonts w:cs="Tahoma"/>
          <w:color w:val="000000"/>
          <w:szCs w:val="18"/>
          <w:lang w:val="nl-NL"/>
        </w:rPr>
        <w:t>Exchange Online Kiosk was voorheen Exchange Online Deskless Worker.</w:t>
      </w:r>
    </w:p>
    <w:p w:rsidR="00C21366" w:rsidRPr="00892278" w:rsidRDefault="00C21366" w:rsidP="00C21366">
      <w:pPr>
        <w:spacing w:after="60"/>
        <w:ind w:left="720"/>
        <w:rPr>
          <w:rFonts w:cs="Tahoma"/>
          <w:lang w:val="nl-NL"/>
        </w:rPr>
      </w:pPr>
      <w:r w:rsidRPr="00892278">
        <w:rPr>
          <w:rFonts w:eastAsia="Calibri" w:cs="Tahoma"/>
          <w:b/>
          <w:color w:val="000000"/>
          <w:szCs w:val="18"/>
          <w:lang w:val="nl-NL"/>
        </w:rPr>
        <w:t>Clouddiensten voor overheidsgemeenschappen (alleen VS)</w:t>
      </w:r>
    </w:p>
    <w:p w:rsidR="00C21366" w:rsidRPr="00892278" w:rsidRDefault="00C21366" w:rsidP="00C21366">
      <w:pPr>
        <w:ind w:left="720"/>
        <w:rPr>
          <w:rFonts w:cs="Tahoma"/>
          <w:lang w:val="nl-NL"/>
        </w:rPr>
      </w:pPr>
      <w:r w:rsidRPr="00892278">
        <w:rPr>
          <w:rFonts w:eastAsia="Calibri" w:cs="Tahoma"/>
          <w:color w:val="000000"/>
          <w:szCs w:val="18"/>
          <w:lang w:val="nl-NL"/>
        </w:rPr>
        <w:t xml:space="preserve">Sommige online diensten in de Office 365-productfamilie (waaronder Exchange Online Kiosk) worden aangeboden als clouddiensten voor overheidsgemeenschappen en clouddiensten voor niet-overheidsgemeenschappen. Klanten kunnen worden voorzien als de ene of de andere, maar niet als een combinatie van beide. Online Diensten die zijn aangeduide als clouddienst voor overheidsgemeenschappen mogen niet binnen hetzelfde domein worden ingezet als clouddiensten voor niet-overheidsgemeenschappen. </w:t>
      </w:r>
      <w:r w:rsidRPr="00892278">
        <w:rPr>
          <w:rFonts w:eastAsia="Calibri" w:cs="Tahoma"/>
          <w:color w:val="000000"/>
          <w:szCs w:val="18"/>
          <w:lang w:val="nl-NL"/>
        </w:rPr>
        <w:lastRenderedPageBreak/>
        <w:t xml:space="preserve">Deze beperking geldt voor alle online diensten die deel uitmaken van de Office 365-productfamilie, met inbegrip van Exchange Online, SharePoint Online en Lync Online. </w:t>
      </w:r>
    </w:p>
    <w:p w:rsidR="00C21366" w:rsidRPr="00892278" w:rsidRDefault="00C21366" w:rsidP="00C21366">
      <w:pPr>
        <w:ind w:left="720"/>
        <w:rPr>
          <w:rFonts w:cs="Tahoma"/>
          <w:lang w:val="nl-NL"/>
        </w:rPr>
      </w:pPr>
    </w:p>
    <w:p w:rsidR="00C21366" w:rsidRPr="00892278" w:rsidRDefault="00C21366" w:rsidP="00154FDB">
      <w:pPr>
        <w:ind w:left="720"/>
        <w:rPr>
          <w:rFonts w:cs="Tahoma"/>
          <w:lang w:val="nl-NL"/>
        </w:rPr>
      </w:pPr>
      <w:r w:rsidRPr="00892278">
        <w:rPr>
          <w:rFonts w:eastAsia="Calibri" w:cs="Tahoma"/>
          <w:color w:val="000000"/>
          <w:szCs w:val="18"/>
          <w:lang w:val="nl-NL"/>
        </w:rPr>
        <w:t>Wanneer een online dienst eenmaal wordt aangeboden in de cloud van een overheidsgemeenschap, blijft dit</w:t>
      </w:r>
      <w:r w:rsidR="00154FDB">
        <w:rPr>
          <w:rFonts w:eastAsia="Calibri" w:cs="Tahoma"/>
          <w:color w:val="000000"/>
          <w:szCs w:val="18"/>
          <w:lang w:val="nl-NL"/>
        </w:rPr>
        <w:t> </w:t>
      </w:r>
      <w:r w:rsidRPr="00892278">
        <w:rPr>
          <w:rFonts w:eastAsia="Calibri" w:cs="Tahoma"/>
          <w:color w:val="000000"/>
          <w:szCs w:val="18"/>
          <w:lang w:val="nl-NL"/>
        </w:rPr>
        <w:t>zo voor de gehele looptijd van het abonnement. Klanten in de Verenigde Staten die overheidsentiteiten zijn op federaal, staats-, lokaal of stamniveau dienen deel uit te maken van een US Government Enterprise</w:t>
      </w:r>
      <w:r w:rsidR="00154FDB">
        <w:rPr>
          <w:rFonts w:eastAsia="Calibri" w:cs="Tahoma"/>
          <w:color w:val="000000"/>
          <w:szCs w:val="18"/>
          <w:lang w:val="nl-NL"/>
        </w:rPr>
        <w:t> </w:t>
      </w:r>
      <w:r w:rsidRPr="00892278">
        <w:rPr>
          <w:rFonts w:eastAsia="Calibri" w:cs="Tahoma"/>
          <w:color w:val="000000"/>
          <w:szCs w:val="18"/>
          <w:lang w:val="nl-NL"/>
        </w:rPr>
        <w:t>Enrollment of Enterprise Subscription Enrollment om online diensten te kunnen aanschaffen die</w:t>
      </w:r>
      <w:r w:rsidR="00154FDB">
        <w:rPr>
          <w:rFonts w:eastAsia="Calibri" w:cs="Tahoma"/>
          <w:color w:val="000000"/>
          <w:szCs w:val="18"/>
          <w:lang w:val="nl-NL"/>
        </w:rPr>
        <w:t> </w:t>
      </w:r>
      <w:r w:rsidRPr="00892278">
        <w:rPr>
          <w:rFonts w:eastAsia="Calibri" w:cs="Tahoma"/>
          <w:color w:val="000000"/>
          <w:szCs w:val="18"/>
          <w:lang w:val="nl-NL"/>
        </w:rPr>
        <w:t xml:space="preserve">zijn aangeduid als clouddiensten voor overheidsgemeenschappen. Gebruiksrechten voor clouddiensten voor overheidsgemeenschappen zijn gelijkwaardig aan die van hun standaard equivalenten voor meerdere houders. </w:t>
      </w:r>
    </w:p>
    <w:p w:rsidR="00154FDB" w:rsidRPr="00892278" w:rsidRDefault="00154FDB" w:rsidP="00154FDB">
      <w:pPr>
        <w:ind w:left="720"/>
        <w:rPr>
          <w:rFonts w:cs="Tahoma"/>
          <w:lang w:val="nl-NL"/>
        </w:rPr>
      </w:pPr>
      <w:bookmarkStart w:id="1254" w:name="Srv_41ExchangeSvr07EntCAL"/>
    </w:p>
    <w:p w:rsidR="00C21366" w:rsidRPr="00892278" w:rsidRDefault="00C21366" w:rsidP="00C21366">
      <w:pPr>
        <w:ind w:left="720"/>
        <w:rPr>
          <w:rFonts w:cs="Tahoma"/>
          <w:lang w:val="nl-NL"/>
        </w:rPr>
      </w:pPr>
    </w:p>
    <w:p w:rsidR="00C21366" w:rsidRPr="00892278" w:rsidRDefault="00C21366" w:rsidP="00C21366">
      <w:pPr>
        <w:pStyle w:val="Heading3"/>
        <w:rPr>
          <w:rFonts w:ascii="Tahoma" w:hAnsi="Tahoma" w:cs="Tahoma"/>
          <w:lang w:val="nl-NL"/>
        </w:rPr>
      </w:pPr>
      <w:bookmarkStart w:id="1255" w:name="_48_Exchange_Online"/>
      <w:bookmarkStart w:id="1256" w:name="_54_Exchange_Online"/>
      <w:bookmarkStart w:id="1257" w:name="_55Exchange_Online_Plan"/>
      <w:bookmarkStart w:id="1258" w:name="_54Exchange_Online_Plan"/>
      <w:bookmarkStart w:id="1259" w:name="_Toc336338309"/>
      <w:bookmarkStart w:id="1260" w:name="_Toc368299948"/>
      <w:bookmarkStart w:id="1261" w:name="Srv_46ExhangeOnlinePlan1"/>
      <w:bookmarkStart w:id="1262" w:name="Srv_42ExchangeSvr2010EntCAL"/>
      <w:bookmarkStart w:id="1263" w:name="Srv_47ExchangeSvr2010EntCAL"/>
      <w:bookmarkEnd w:id="1255"/>
      <w:bookmarkEnd w:id="1256"/>
      <w:bookmarkEnd w:id="1257"/>
      <w:bookmarkEnd w:id="1258"/>
      <w:r w:rsidRPr="00892278">
        <w:rPr>
          <w:rFonts w:ascii="Tahoma" w:hAnsi="Tahoma" w:cs="Tahoma"/>
          <w:caps/>
          <w:color w:val="F66400"/>
          <w:sz w:val="22"/>
          <w:szCs w:val="22"/>
          <w:vertAlign w:val="superscript"/>
          <w:lang w:val="nl-NL"/>
        </w:rPr>
        <w:t>54</w:t>
      </w:r>
      <w:r w:rsidR="00154FDB" w:rsidRPr="00154FDB">
        <w:rPr>
          <w:rFonts w:ascii="Tahoma" w:hAnsi="Tahoma" w:cs="Tahoma"/>
          <w:caps/>
          <w:color w:val="F66400"/>
          <w:sz w:val="22"/>
          <w:szCs w:val="22"/>
          <w:lang w:val="nl-NL"/>
        </w:rPr>
        <w:t xml:space="preserve"> </w:t>
      </w:r>
      <w:r w:rsidRPr="00892278">
        <w:rPr>
          <w:rFonts w:ascii="Tahoma" w:hAnsi="Tahoma" w:cs="Tahoma"/>
          <w:color w:val="F66400"/>
          <w:sz w:val="22"/>
          <w:szCs w:val="22"/>
          <w:lang w:val="nl-NL"/>
        </w:rPr>
        <w:t>Exchange Online Plan 1</w:t>
      </w:r>
      <w:bookmarkEnd w:id="1259"/>
      <w:bookmarkEnd w:id="1260"/>
    </w:p>
    <w:bookmarkEnd w:id="1261"/>
    <w:p w:rsidR="00C21366" w:rsidRPr="00892278" w:rsidRDefault="00C21366" w:rsidP="00C21366">
      <w:pPr>
        <w:outlineLvl w:val="2"/>
        <w:rPr>
          <w:rFonts w:cs="Tahoma"/>
          <w:lang w:val="nl-NL"/>
        </w:rPr>
      </w:pPr>
    </w:p>
    <w:p w:rsidR="00C21366" w:rsidRPr="00892278" w:rsidRDefault="00C21366" w:rsidP="00C21366">
      <w:pPr>
        <w:ind w:left="720"/>
        <w:contextualSpacing/>
        <w:rPr>
          <w:rFonts w:cs="Tahoma"/>
          <w:lang w:val="nl-NL"/>
        </w:rPr>
      </w:pPr>
      <w:r w:rsidRPr="00892278">
        <w:rPr>
          <w:rFonts w:cs="Tahoma"/>
          <w:szCs w:val="20"/>
          <w:lang w:val="nl-NL"/>
        </w:rPr>
        <w:t>Exchange Online Plan 1 was voorheen Exchange Online Standard.</w:t>
      </w:r>
    </w:p>
    <w:p w:rsidR="00C21366" w:rsidRPr="00892278" w:rsidRDefault="00C21366" w:rsidP="00C21366">
      <w:pPr>
        <w:ind w:left="720"/>
        <w:contextualSpacing/>
        <w:rPr>
          <w:rFonts w:cs="Tahoma"/>
          <w:lang w:val="nl-NL"/>
        </w:rPr>
      </w:pPr>
    </w:p>
    <w:p w:rsidR="00C21366" w:rsidRPr="00892278" w:rsidRDefault="00C21366" w:rsidP="00C21366">
      <w:pPr>
        <w:ind w:left="720"/>
        <w:rPr>
          <w:rFonts w:cs="Tahoma"/>
          <w:lang w:val="nl-NL"/>
        </w:rPr>
      </w:pPr>
      <w:r w:rsidRPr="00892278">
        <w:rPr>
          <w:rFonts w:eastAsia="Calibri" w:cs="Tahoma"/>
          <w:color w:val="000000"/>
          <w:szCs w:val="18"/>
          <w:lang w:val="nl-NL"/>
        </w:rPr>
        <w:t>Niettegenstaande eventuele tegengestelde bepalingen in de Product Use Rights verleent een Gebruikers-SL voor Exchange Online Plan 1 die is verworven in het kader van een Campus and School Agreement, geen toegang tot Exchange Server.</w:t>
      </w:r>
    </w:p>
    <w:p w:rsidR="00C21366" w:rsidRPr="00892278" w:rsidRDefault="00C21366" w:rsidP="00C21366">
      <w:pPr>
        <w:ind w:left="720"/>
        <w:rPr>
          <w:rFonts w:cs="Tahoma"/>
          <w:lang w:val="nl-NL"/>
        </w:rPr>
      </w:pPr>
    </w:p>
    <w:p w:rsidR="00C21366" w:rsidRPr="00892278" w:rsidRDefault="00C21366" w:rsidP="00C21366">
      <w:pPr>
        <w:spacing w:after="60"/>
        <w:ind w:left="720"/>
        <w:rPr>
          <w:rFonts w:cs="Tahoma"/>
          <w:lang w:val="nl-NL"/>
        </w:rPr>
      </w:pPr>
      <w:r w:rsidRPr="00892278">
        <w:rPr>
          <w:rFonts w:eastAsia="Calibri" w:cs="Tahoma"/>
          <w:b/>
          <w:color w:val="000000"/>
          <w:szCs w:val="18"/>
          <w:lang w:val="nl-NL"/>
        </w:rPr>
        <w:t>Clouddiensten voor overheidsgemeenschappen (alleen VS)</w:t>
      </w:r>
    </w:p>
    <w:p w:rsidR="00C21366" w:rsidRPr="00892278" w:rsidRDefault="00C21366" w:rsidP="00154FDB">
      <w:pPr>
        <w:ind w:left="720"/>
        <w:rPr>
          <w:rFonts w:cs="Tahoma"/>
          <w:lang w:val="nl-NL"/>
        </w:rPr>
      </w:pPr>
      <w:r w:rsidRPr="00892278">
        <w:rPr>
          <w:rFonts w:eastAsia="Calibri" w:cs="Tahoma"/>
          <w:color w:val="000000"/>
          <w:szCs w:val="18"/>
          <w:lang w:val="nl-NL"/>
        </w:rPr>
        <w:t>Sommige online diensten in de Office 365-productfamilie (waaronder Exchange Online Plan 1) worden</w:t>
      </w:r>
      <w:r w:rsidR="00154FDB">
        <w:rPr>
          <w:rFonts w:eastAsia="Calibri" w:cs="Tahoma"/>
          <w:color w:val="000000"/>
          <w:szCs w:val="18"/>
          <w:lang w:val="nl-NL"/>
        </w:rPr>
        <w:t> </w:t>
      </w:r>
      <w:r w:rsidRPr="00892278">
        <w:rPr>
          <w:rFonts w:eastAsia="Calibri" w:cs="Tahoma"/>
          <w:color w:val="000000"/>
          <w:szCs w:val="18"/>
          <w:lang w:val="nl-NL"/>
        </w:rPr>
        <w:t xml:space="preserve">aangeboden als clouddiensten voor overheidsgemeenschappen en clouddiensten voor niet-overheidsgemeenschappen. Klanten kunnen worden voorzien als de ene of de andere, maar niet als een combinatie van beide. Online Diensten die zijn aangeduide als clouddienst voor overheidsgemeenschappen mogen niet binnen hetzelfde domein worden ingezet als clouddiensten voor niet-overheidsgemeenschappen. Deze beperking geldt voor alle online diensten die deel uitmaken van de Office 365-productfamilie, met inbegrip van Exchange Online, SharePoint Online en Lync Online. </w:t>
      </w:r>
    </w:p>
    <w:p w:rsidR="00C21366" w:rsidRPr="00892278" w:rsidRDefault="00C21366" w:rsidP="00C21366">
      <w:pPr>
        <w:ind w:left="720"/>
        <w:rPr>
          <w:rFonts w:cs="Tahoma"/>
          <w:lang w:val="nl-NL"/>
        </w:rPr>
      </w:pPr>
    </w:p>
    <w:p w:rsidR="00C21366" w:rsidRDefault="00C21366" w:rsidP="00FA7D72">
      <w:pPr>
        <w:ind w:left="720"/>
        <w:rPr>
          <w:rFonts w:eastAsia="Calibri" w:cs="Tahoma"/>
          <w:color w:val="000000"/>
          <w:szCs w:val="18"/>
          <w:lang w:val="nl-NL"/>
        </w:rPr>
      </w:pPr>
      <w:r w:rsidRPr="00892278">
        <w:rPr>
          <w:rFonts w:eastAsia="Calibri" w:cs="Tahoma"/>
          <w:color w:val="000000"/>
          <w:szCs w:val="18"/>
          <w:lang w:val="nl-NL"/>
        </w:rPr>
        <w:t>Wanneer een online dienst eenmaal wordt aangeboden in de cloud van een overheidsgemeenschap, blijft</w:t>
      </w:r>
      <w:r w:rsidR="00FA7D72">
        <w:rPr>
          <w:rFonts w:eastAsia="Calibri" w:cs="Tahoma"/>
          <w:color w:val="000000"/>
          <w:szCs w:val="18"/>
          <w:lang w:val="nl-NL"/>
        </w:rPr>
        <w:t> </w:t>
      </w:r>
      <w:r w:rsidRPr="00892278">
        <w:rPr>
          <w:rFonts w:eastAsia="Calibri" w:cs="Tahoma"/>
          <w:color w:val="000000"/>
          <w:szCs w:val="18"/>
          <w:lang w:val="nl-NL"/>
        </w:rPr>
        <w:t>dit</w:t>
      </w:r>
      <w:r w:rsidR="00FA7D72">
        <w:rPr>
          <w:rFonts w:eastAsia="Calibri" w:cs="Tahoma"/>
          <w:color w:val="000000"/>
          <w:szCs w:val="18"/>
          <w:lang w:val="nl-NL"/>
        </w:rPr>
        <w:t> </w:t>
      </w:r>
      <w:r w:rsidRPr="00892278">
        <w:rPr>
          <w:rFonts w:eastAsia="Calibri" w:cs="Tahoma"/>
          <w:color w:val="000000"/>
          <w:szCs w:val="18"/>
          <w:lang w:val="nl-NL"/>
        </w:rPr>
        <w:t>zo voor de gehele looptijd van het abonnement. Klanten in de Verenigde Staten die overheidsentiteiten zijn op federaal, staats-, lokaal of stamniveau dienen deel uit te maken van een</w:t>
      </w:r>
      <w:r w:rsidR="00FA7D72">
        <w:rPr>
          <w:rFonts w:eastAsia="Calibri" w:cs="Tahoma"/>
          <w:color w:val="000000"/>
          <w:szCs w:val="18"/>
          <w:lang w:val="nl-NL"/>
        </w:rPr>
        <w:t> </w:t>
      </w:r>
      <w:r w:rsidRPr="00892278">
        <w:rPr>
          <w:rFonts w:eastAsia="Calibri" w:cs="Tahoma"/>
          <w:color w:val="000000"/>
          <w:szCs w:val="18"/>
          <w:lang w:val="nl-NL"/>
        </w:rPr>
        <w:t>US</w:t>
      </w:r>
      <w:r w:rsidR="00FA7D72">
        <w:rPr>
          <w:rFonts w:eastAsia="Calibri" w:cs="Tahoma"/>
          <w:color w:val="000000"/>
          <w:szCs w:val="18"/>
          <w:lang w:val="nl-NL"/>
        </w:rPr>
        <w:t> </w:t>
      </w:r>
      <w:r w:rsidRPr="00892278">
        <w:rPr>
          <w:rFonts w:eastAsia="Calibri" w:cs="Tahoma"/>
          <w:color w:val="000000"/>
          <w:szCs w:val="18"/>
          <w:lang w:val="nl-NL"/>
        </w:rPr>
        <w:t>Government Enterprise</w:t>
      </w:r>
      <w:r w:rsidR="00FA7D72">
        <w:rPr>
          <w:rFonts w:eastAsia="Calibri" w:cs="Tahoma"/>
          <w:color w:val="000000"/>
          <w:szCs w:val="18"/>
          <w:lang w:val="nl-NL"/>
        </w:rPr>
        <w:t> </w:t>
      </w:r>
      <w:r w:rsidRPr="00892278">
        <w:rPr>
          <w:rFonts w:eastAsia="Calibri" w:cs="Tahoma"/>
          <w:color w:val="000000"/>
          <w:szCs w:val="18"/>
          <w:lang w:val="nl-NL"/>
        </w:rPr>
        <w:t>Enrollment of Enterprise Subscription Enrollment om online diensten te</w:t>
      </w:r>
      <w:r w:rsidR="00FA7D72">
        <w:rPr>
          <w:rFonts w:eastAsia="Calibri" w:cs="Tahoma"/>
          <w:color w:val="000000"/>
          <w:szCs w:val="18"/>
          <w:lang w:val="nl-NL"/>
        </w:rPr>
        <w:t> </w:t>
      </w:r>
      <w:r w:rsidRPr="00892278">
        <w:rPr>
          <w:rFonts w:eastAsia="Calibri" w:cs="Tahoma"/>
          <w:color w:val="000000"/>
          <w:szCs w:val="18"/>
          <w:lang w:val="nl-NL"/>
        </w:rPr>
        <w:t>kunnen</w:t>
      </w:r>
      <w:r w:rsidR="00FA7D72">
        <w:rPr>
          <w:rFonts w:eastAsia="Calibri" w:cs="Tahoma"/>
          <w:color w:val="000000"/>
          <w:szCs w:val="18"/>
          <w:lang w:val="nl-NL"/>
        </w:rPr>
        <w:t> </w:t>
      </w:r>
      <w:r w:rsidRPr="00892278">
        <w:rPr>
          <w:rFonts w:eastAsia="Calibri" w:cs="Tahoma"/>
          <w:color w:val="000000"/>
          <w:szCs w:val="18"/>
          <w:lang w:val="nl-NL"/>
        </w:rPr>
        <w:t>aanschaffen die</w:t>
      </w:r>
      <w:r w:rsidR="00FA7D72">
        <w:rPr>
          <w:rFonts w:eastAsia="Calibri" w:cs="Tahoma"/>
          <w:color w:val="000000"/>
          <w:szCs w:val="18"/>
          <w:lang w:val="nl-NL"/>
        </w:rPr>
        <w:t> </w:t>
      </w:r>
      <w:r w:rsidRPr="00892278">
        <w:rPr>
          <w:rFonts w:eastAsia="Calibri" w:cs="Tahoma"/>
          <w:color w:val="000000"/>
          <w:szCs w:val="18"/>
          <w:lang w:val="nl-NL"/>
        </w:rPr>
        <w:t>zijn aangeduid als clouddiensten voor overheidsgemeenschappen. Gebruiksrechten</w:t>
      </w:r>
      <w:r w:rsidR="00FA7D72">
        <w:rPr>
          <w:rFonts w:eastAsia="Calibri" w:cs="Tahoma"/>
          <w:color w:val="000000"/>
          <w:szCs w:val="18"/>
          <w:lang w:val="nl-NL"/>
        </w:rPr>
        <w:t> </w:t>
      </w:r>
      <w:r w:rsidRPr="00892278">
        <w:rPr>
          <w:rFonts w:eastAsia="Calibri" w:cs="Tahoma"/>
          <w:color w:val="000000"/>
          <w:szCs w:val="18"/>
          <w:lang w:val="nl-NL"/>
        </w:rPr>
        <w:t>voor clouddiensten</w:t>
      </w:r>
      <w:r w:rsidR="00FA7D72">
        <w:rPr>
          <w:rFonts w:eastAsia="Calibri" w:cs="Tahoma"/>
          <w:color w:val="000000"/>
          <w:szCs w:val="18"/>
          <w:lang w:val="nl-NL"/>
        </w:rPr>
        <w:t> </w:t>
      </w:r>
      <w:r w:rsidRPr="00892278">
        <w:rPr>
          <w:rFonts w:eastAsia="Calibri" w:cs="Tahoma"/>
          <w:color w:val="000000"/>
          <w:szCs w:val="18"/>
          <w:lang w:val="nl-NL"/>
        </w:rPr>
        <w:t>voor overheidsgemeenschappen zijn gelijkwaardig aan die van</w:t>
      </w:r>
      <w:r w:rsidR="00FA7D72">
        <w:rPr>
          <w:rFonts w:eastAsia="Calibri" w:cs="Tahoma"/>
          <w:color w:val="000000"/>
          <w:szCs w:val="18"/>
          <w:lang w:val="nl-NL"/>
        </w:rPr>
        <w:t> </w:t>
      </w:r>
      <w:r w:rsidRPr="00892278">
        <w:rPr>
          <w:rFonts w:eastAsia="Calibri" w:cs="Tahoma"/>
          <w:color w:val="000000"/>
          <w:szCs w:val="18"/>
          <w:lang w:val="nl-NL"/>
        </w:rPr>
        <w:t>hun</w:t>
      </w:r>
      <w:r w:rsidR="00FA7D72">
        <w:rPr>
          <w:rFonts w:eastAsia="Calibri" w:cs="Tahoma"/>
          <w:color w:val="000000"/>
          <w:szCs w:val="18"/>
          <w:lang w:val="nl-NL"/>
        </w:rPr>
        <w:t> </w:t>
      </w:r>
      <w:r w:rsidRPr="00892278">
        <w:rPr>
          <w:rFonts w:eastAsia="Calibri" w:cs="Tahoma"/>
          <w:color w:val="000000"/>
          <w:szCs w:val="18"/>
          <w:lang w:val="nl-NL"/>
        </w:rPr>
        <w:t>standaard equivalenten</w:t>
      </w:r>
      <w:r w:rsidR="00FA7D72">
        <w:rPr>
          <w:rFonts w:eastAsia="Calibri" w:cs="Tahoma"/>
          <w:color w:val="000000"/>
          <w:szCs w:val="18"/>
          <w:lang w:val="nl-NL"/>
        </w:rPr>
        <w:t> </w:t>
      </w:r>
      <w:r w:rsidRPr="00892278">
        <w:rPr>
          <w:rFonts w:eastAsia="Calibri" w:cs="Tahoma"/>
          <w:color w:val="000000"/>
          <w:szCs w:val="18"/>
          <w:lang w:val="nl-NL"/>
        </w:rPr>
        <w:t xml:space="preserve">voor meerdere houders. </w:t>
      </w:r>
    </w:p>
    <w:p w:rsidR="000B368D" w:rsidRDefault="000B368D" w:rsidP="00C21366">
      <w:pPr>
        <w:ind w:left="720"/>
        <w:rPr>
          <w:rFonts w:eastAsia="Calibri" w:cs="Tahoma"/>
          <w:color w:val="000000"/>
          <w:szCs w:val="18"/>
          <w:lang w:val="nl-NL"/>
        </w:rPr>
      </w:pPr>
    </w:p>
    <w:p w:rsidR="000B368D" w:rsidRPr="00892278" w:rsidRDefault="000B368D" w:rsidP="00C21366">
      <w:pPr>
        <w:ind w:left="720"/>
        <w:rPr>
          <w:rFonts w:cs="Tahoma"/>
          <w:lang w:val="nl-NL"/>
        </w:rPr>
      </w:pPr>
    </w:p>
    <w:p w:rsidR="00C21366" w:rsidRPr="00154FDB" w:rsidRDefault="00154FDB" w:rsidP="00154FDB">
      <w:pPr>
        <w:pStyle w:val="Heading3"/>
        <w:rPr>
          <w:rFonts w:ascii="Tahoma" w:hAnsi="Tahoma" w:cs="Tahoma"/>
          <w:color w:val="F66400"/>
          <w:sz w:val="22"/>
          <w:szCs w:val="22"/>
          <w:lang w:val="nl-NL"/>
        </w:rPr>
      </w:pPr>
      <w:bookmarkStart w:id="1264" w:name="_55_Exchange_Online"/>
      <w:bookmarkStart w:id="1265" w:name="_Toc368299949"/>
      <w:bookmarkStart w:id="1266" w:name="Srv_50ExchangeOnlinePlan2"/>
      <w:bookmarkEnd w:id="1264"/>
      <w:r w:rsidRPr="00154FDB">
        <w:rPr>
          <w:rFonts w:ascii="Tahoma" w:hAnsi="Tahoma" w:cs="Tahoma"/>
          <w:color w:val="F66400"/>
          <w:sz w:val="22"/>
          <w:szCs w:val="22"/>
          <w:vertAlign w:val="superscript"/>
          <w:lang w:val="nl-NL"/>
        </w:rPr>
        <w:t>55</w:t>
      </w:r>
      <w:r w:rsidRPr="00154FDB">
        <w:rPr>
          <w:rFonts w:ascii="Tahoma" w:hAnsi="Tahoma" w:cs="Tahoma"/>
          <w:color w:val="F66400"/>
          <w:sz w:val="22"/>
          <w:szCs w:val="22"/>
          <w:lang w:val="nl-NL"/>
        </w:rPr>
        <w:t xml:space="preserve"> </w:t>
      </w:r>
      <w:r w:rsidR="00C21366" w:rsidRPr="00154FDB">
        <w:rPr>
          <w:rFonts w:ascii="Tahoma" w:hAnsi="Tahoma" w:cs="Tahoma"/>
          <w:color w:val="F66400"/>
          <w:sz w:val="22"/>
          <w:szCs w:val="22"/>
          <w:lang w:val="nl-NL"/>
        </w:rPr>
        <w:t>Exchange Online Plan</w:t>
      </w:r>
      <w:bookmarkEnd w:id="1265"/>
      <w:r w:rsidR="00C21366" w:rsidRPr="00154FDB">
        <w:rPr>
          <w:rFonts w:ascii="Tahoma" w:hAnsi="Tahoma" w:cs="Tahoma"/>
          <w:color w:val="F66400"/>
          <w:sz w:val="22"/>
          <w:szCs w:val="22"/>
          <w:lang w:val="nl-NL"/>
        </w:rPr>
        <w:t xml:space="preserve"> </w:t>
      </w:r>
    </w:p>
    <w:bookmarkEnd w:id="1266"/>
    <w:p w:rsidR="00C21366" w:rsidRPr="00892278" w:rsidRDefault="00C21366" w:rsidP="00C21366">
      <w:pPr>
        <w:keepNext/>
        <w:outlineLvl w:val="2"/>
        <w:rPr>
          <w:rFonts w:cs="Tahoma"/>
          <w:lang w:val="nl-NL"/>
        </w:rPr>
      </w:pPr>
    </w:p>
    <w:p w:rsidR="00C21366" w:rsidRPr="00892278" w:rsidRDefault="00C21366" w:rsidP="00C21366">
      <w:pPr>
        <w:pStyle w:val="ListParagraph"/>
        <w:keepNext/>
        <w:rPr>
          <w:rFonts w:ascii="Tahoma" w:hAnsi="Tahoma" w:cs="Tahoma"/>
          <w:lang w:val="nl-NL"/>
        </w:rPr>
      </w:pPr>
      <w:r w:rsidRPr="00892278">
        <w:rPr>
          <w:rFonts w:ascii="Tahoma" w:hAnsi="Tahoma" w:cs="Tahoma"/>
          <w:color w:val="000000"/>
          <w:sz w:val="18"/>
          <w:szCs w:val="18"/>
          <w:lang w:val="nl-NL"/>
        </w:rPr>
        <w:t>Exchange Online Plan 2 is de opvolger van de online dienst Exchange Hosted Archive.</w:t>
      </w:r>
    </w:p>
    <w:p w:rsidR="00C21366" w:rsidRPr="0023668A" w:rsidRDefault="00C21366" w:rsidP="00C21366">
      <w:pPr>
        <w:pStyle w:val="ListParagraph"/>
        <w:rPr>
          <w:rFonts w:ascii="Tahoma" w:hAnsi="Tahoma" w:cs="Tahoma"/>
          <w:sz w:val="18"/>
          <w:szCs w:val="18"/>
          <w:lang w:val="nl-NL"/>
        </w:rPr>
      </w:pPr>
    </w:p>
    <w:p w:rsidR="00C21366" w:rsidRPr="00892278" w:rsidRDefault="00C21366" w:rsidP="00C21366">
      <w:pPr>
        <w:ind w:left="720"/>
        <w:rPr>
          <w:rFonts w:cs="Tahoma"/>
          <w:lang w:val="nl-NL"/>
        </w:rPr>
      </w:pPr>
      <w:r w:rsidRPr="00892278">
        <w:rPr>
          <w:rFonts w:cs="Tahoma"/>
          <w:color w:val="000000"/>
          <w:szCs w:val="18"/>
          <w:lang w:val="nl-NL"/>
        </w:rPr>
        <w:t>Als u Exchange Hosted Archive verlengt naar Exchange Online Plan 2 en nog niet bent overgestapt naar Exchange Online Plan 2,</w:t>
      </w:r>
      <w:r w:rsidRPr="00892278">
        <w:rPr>
          <w:rFonts w:cs="Tahoma"/>
          <w:color w:val="000000"/>
          <w:lang w:val="nl-NL"/>
        </w:rPr>
        <w:t xml:space="preserve"> mogen uw gelicentieerde gebruikers de dienst Exchange Hosted Archive blijven gebruiken onder de voorwaarden van de gebruiksrechten van maart 2011 totdat u overstapt naar Exchange Online Plan 2, of totdat uw abonnement op Exchange Online Plan 2 afloopt, indien dat eerder het geval is.</w:t>
      </w:r>
    </w:p>
    <w:p w:rsidR="00C21366" w:rsidRDefault="00C21366" w:rsidP="00C21366">
      <w:pPr>
        <w:ind w:left="720"/>
        <w:rPr>
          <w:rFonts w:cs="Tahoma"/>
          <w:lang w:val="nl-NL"/>
        </w:rPr>
      </w:pPr>
    </w:p>
    <w:p w:rsidR="00C21366" w:rsidRPr="00892278" w:rsidRDefault="00C21366" w:rsidP="00C21366">
      <w:pPr>
        <w:spacing w:after="60"/>
        <w:ind w:left="720"/>
        <w:rPr>
          <w:rFonts w:cs="Tahoma"/>
          <w:lang w:val="nl-NL"/>
        </w:rPr>
      </w:pPr>
      <w:r w:rsidRPr="00892278">
        <w:rPr>
          <w:rFonts w:eastAsia="Calibri" w:cs="Tahoma"/>
          <w:b/>
          <w:color w:val="000000"/>
          <w:szCs w:val="18"/>
          <w:lang w:val="nl-NL"/>
        </w:rPr>
        <w:t>Clouddiensten voor overheidsgemeenschappen (alleen VS)</w:t>
      </w:r>
    </w:p>
    <w:p w:rsidR="00C21366" w:rsidRPr="00892278" w:rsidRDefault="00C21366" w:rsidP="00C21366">
      <w:pPr>
        <w:ind w:left="720"/>
        <w:rPr>
          <w:rFonts w:cs="Tahoma"/>
          <w:lang w:val="nl-NL"/>
        </w:rPr>
      </w:pPr>
      <w:r w:rsidRPr="00892278">
        <w:rPr>
          <w:rFonts w:eastAsia="Calibri" w:cs="Tahoma"/>
          <w:color w:val="000000"/>
          <w:szCs w:val="18"/>
          <w:lang w:val="nl-NL"/>
        </w:rPr>
        <w:t xml:space="preserve">Sommige online diensten in de Office 365-productfamilie (waaronder Exchange Online Plan 2) worden aangeboden als clouddiensten voor overheidsgemeenschappen en clouddiensten voor niet-overheidsgemeenschappen. Klanten kunnen worden voorzien als de ene of de andere, maar niet als een combinatie van beide. Online Diensten die zijn aangeduide als clouddienst voor overheidsgemeenschappen mogen niet binnen hetzelfde domein worden ingezet als clouddiensten voor niet-overheidsgemeenschappen. Deze beperking geldt voor alle online diensten die deel uitmaken van de Office 365-productfamilie, met inbegrip van Exchange Online, SharePoint Online en Lync Online. </w:t>
      </w:r>
    </w:p>
    <w:p w:rsidR="00C21366" w:rsidRDefault="00C21366" w:rsidP="00C21366">
      <w:pPr>
        <w:ind w:left="720"/>
        <w:rPr>
          <w:rFonts w:cs="Tahoma"/>
          <w:lang w:val="nl-NL"/>
        </w:rPr>
      </w:pPr>
    </w:p>
    <w:p w:rsidR="0023668A" w:rsidRPr="00892278" w:rsidRDefault="0023668A" w:rsidP="00C21366">
      <w:pPr>
        <w:ind w:left="720"/>
        <w:rPr>
          <w:rFonts w:cs="Tahoma"/>
          <w:lang w:val="nl-NL"/>
        </w:rPr>
      </w:pPr>
    </w:p>
    <w:p w:rsidR="00C21366" w:rsidRPr="00892278" w:rsidRDefault="00C21366" w:rsidP="00FA7D72">
      <w:pPr>
        <w:ind w:left="720"/>
        <w:rPr>
          <w:rFonts w:cs="Tahoma"/>
          <w:lang w:val="nl-NL"/>
        </w:rPr>
      </w:pPr>
      <w:r w:rsidRPr="00892278">
        <w:rPr>
          <w:rFonts w:eastAsia="Calibri" w:cs="Tahoma"/>
          <w:color w:val="000000"/>
          <w:szCs w:val="18"/>
          <w:lang w:val="nl-NL"/>
        </w:rPr>
        <w:lastRenderedPageBreak/>
        <w:t>Wanneer een online dienst eenmaal wordt aangeboden in de cloud van een overheidsgemeenschap, blijft dit</w:t>
      </w:r>
      <w:r w:rsidR="00FA7D72">
        <w:rPr>
          <w:rFonts w:eastAsia="Calibri" w:cs="Tahoma"/>
          <w:color w:val="000000"/>
          <w:szCs w:val="18"/>
          <w:lang w:val="nl-NL"/>
        </w:rPr>
        <w:t> </w:t>
      </w:r>
      <w:r w:rsidRPr="00892278">
        <w:rPr>
          <w:rFonts w:eastAsia="Calibri" w:cs="Tahoma"/>
          <w:color w:val="000000"/>
          <w:szCs w:val="18"/>
          <w:lang w:val="nl-NL"/>
        </w:rPr>
        <w:t>zo voor de gehele looptijd van het abonnement. Klanten in de Verenigde Staten die overheidsentiteiten zijn op federaal, staats-, lokaal of stamniveau dienen deel uit te maken van een US Government Enterprise Enrollment of Enterprise Subscription Enrollment om online diensten te kunnen aanschaffen die zijn aangeduid als clouddiensten voor overheidsgemeenschappen. Gebruiksrechten voor clouddiensten voor</w:t>
      </w:r>
      <w:r w:rsidR="00FA7D72">
        <w:rPr>
          <w:rFonts w:eastAsia="Calibri" w:cs="Tahoma"/>
          <w:color w:val="000000"/>
          <w:szCs w:val="18"/>
          <w:lang w:val="nl-NL"/>
        </w:rPr>
        <w:t> </w:t>
      </w:r>
      <w:r w:rsidRPr="00892278">
        <w:rPr>
          <w:rFonts w:eastAsia="Calibri" w:cs="Tahoma"/>
          <w:color w:val="000000"/>
          <w:szCs w:val="18"/>
          <w:lang w:val="nl-NL"/>
        </w:rPr>
        <w:t>overheidsgemeenschappen zijn gelijkwaardig aan die van hun standaard equivalenten voor meerdere</w:t>
      </w:r>
      <w:r w:rsidR="00FA7D72">
        <w:rPr>
          <w:rFonts w:eastAsia="Calibri" w:cs="Tahoma"/>
          <w:color w:val="000000"/>
          <w:szCs w:val="18"/>
          <w:lang w:val="nl-NL"/>
        </w:rPr>
        <w:t> </w:t>
      </w:r>
      <w:r w:rsidRPr="00892278">
        <w:rPr>
          <w:rFonts w:eastAsia="Calibri" w:cs="Tahoma"/>
          <w:color w:val="000000"/>
          <w:szCs w:val="18"/>
          <w:lang w:val="nl-NL"/>
        </w:rPr>
        <w:t xml:space="preserve">houders. </w:t>
      </w:r>
      <w:bookmarkStart w:id="1267" w:name="_51_Exchange_Server"/>
      <w:bookmarkEnd w:id="1254"/>
      <w:bookmarkEnd w:id="1262"/>
      <w:bookmarkEnd w:id="1263"/>
      <w:bookmarkEnd w:id="1267"/>
    </w:p>
    <w:p w:rsidR="00C21366" w:rsidRPr="0023668A" w:rsidRDefault="00C21366" w:rsidP="00C21366">
      <w:pPr>
        <w:pStyle w:val="EndnoteText"/>
        <w:ind w:left="1620" w:hanging="900"/>
        <w:rPr>
          <w:rFonts w:ascii="Tahoma" w:hAnsi="Tahoma" w:cs="Tahoma"/>
          <w:sz w:val="18"/>
          <w:szCs w:val="18"/>
          <w:lang w:val="nl-NL"/>
        </w:rPr>
      </w:pPr>
      <w:bookmarkStart w:id="1268" w:name="Srv_43ExchangeSvr2010"/>
    </w:p>
    <w:p w:rsidR="00C21366" w:rsidRPr="0023668A" w:rsidRDefault="00C21366" w:rsidP="00C21366">
      <w:pPr>
        <w:pStyle w:val="EndnoteText"/>
        <w:ind w:left="1620" w:hanging="900"/>
        <w:rPr>
          <w:rFonts w:ascii="Tahoma" w:hAnsi="Tahoma" w:cs="Tahoma"/>
          <w:sz w:val="18"/>
          <w:szCs w:val="18"/>
          <w:lang w:val="nl-NL"/>
        </w:rPr>
      </w:pPr>
    </w:p>
    <w:p w:rsidR="00C21366" w:rsidRPr="00892278" w:rsidRDefault="00C21366" w:rsidP="00C21366">
      <w:pPr>
        <w:pStyle w:val="Heading2"/>
        <w:ind w:left="0"/>
        <w:rPr>
          <w:rFonts w:ascii="Tahoma" w:hAnsi="Tahoma" w:cs="Tahoma"/>
          <w:lang w:val="nl-NL"/>
        </w:rPr>
      </w:pPr>
      <w:bookmarkStart w:id="1269" w:name="_49_Exchange_Server"/>
      <w:bookmarkStart w:id="1270" w:name="_51_50_Exchange"/>
      <w:bookmarkStart w:id="1271" w:name="_56_Exchange_Online"/>
      <w:bookmarkStart w:id="1272" w:name="_Toc368299950"/>
      <w:bookmarkStart w:id="1273" w:name="_Toc336338311"/>
      <w:bookmarkStart w:id="1274" w:name="Srv_50ExchangeServer2010StdCAL"/>
      <w:bookmarkEnd w:id="1268"/>
      <w:bookmarkEnd w:id="1269"/>
      <w:bookmarkEnd w:id="1270"/>
      <w:bookmarkEnd w:id="1271"/>
      <w:r w:rsidRPr="00892278">
        <w:rPr>
          <w:rFonts w:ascii="Tahoma" w:hAnsi="Tahoma" w:cs="Tahoma"/>
          <w:caps/>
          <w:color w:val="FA6500"/>
          <w:sz w:val="22"/>
          <w:vertAlign w:val="superscript"/>
          <w:lang w:val="nl-NL"/>
        </w:rPr>
        <w:t>56</w:t>
      </w:r>
      <w:r w:rsidRPr="00154FDB">
        <w:rPr>
          <w:rFonts w:ascii="Tahoma" w:hAnsi="Tahoma" w:cs="Tahoma"/>
          <w:caps/>
          <w:color w:val="FA6500"/>
          <w:sz w:val="22"/>
          <w:lang w:val="nl-NL"/>
        </w:rPr>
        <w:t xml:space="preserve"> </w:t>
      </w:r>
      <w:r w:rsidRPr="00892278">
        <w:rPr>
          <w:rFonts w:ascii="Tahoma" w:hAnsi="Tahoma" w:cs="Tahoma"/>
          <w:color w:val="F66400"/>
          <w:sz w:val="22"/>
          <w:szCs w:val="20"/>
          <w:lang w:val="nl-NL"/>
        </w:rPr>
        <w:t>Exchange Online Protection (Gebruikers-SL)</w:t>
      </w:r>
      <w:bookmarkEnd w:id="1272"/>
    </w:p>
    <w:p w:rsidR="00C21366" w:rsidRPr="00892278" w:rsidRDefault="00C21366" w:rsidP="00C21366">
      <w:pPr>
        <w:ind w:left="720"/>
        <w:rPr>
          <w:rFonts w:cs="Tahoma"/>
          <w:lang w:val="nl-NL"/>
        </w:rPr>
      </w:pPr>
    </w:p>
    <w:p w:rsidR="00C21366" w:rsidRPr="00154FDB" w:rsidRDefault="00C21366" w:rsidP="00FA7D72">
      <w:pPr>
        <w:ind w:left="720"/>
        <w:rPr>
          <w:rFonts w:cs="Tahoma"/>
          <w:szCs w:val="18"/>
          <w:lang w:val="nl-NL"/>
        </w:rPr>
      </w:pPr>
      <w:r w:rsidRPr="00154FDB">
        <w:rPr>
          <w:rFonts w:cs="Tahoma"/>
          <w:szCs w:val="18"/>
          <w:lang w:val="nl-NL"/>
        </w:rPr>
        <w:t>Aangezien deze online dienst per domein wordt geleverd, is voor alle gebruikers binnen een gedekt domein</w:t>
      </w:r>
      <w:r w:rsidR="00FA7D72">
        <w:rPr>
          <w:rFonts w:cs="Tahoma"/>
          <w:szCs w:val="18"/>
          <w:lang w:val="nl-NL"/>
        </w:rPr>
        <w:t> </w:t>
      </w:r>
      <w:r w:rsidRPr="00154FDB">
        <w:rPr>
          <w:rFonts w:cs="Tahoma"/>
          <w:szCs w:val="18"/>
          <w:lang w:val="nl-NL"/>
        </w:rPr>
        <w:t>een Gebruikers-SL vereist. Klanten die de dienst wensen voor een deel van de aanwezige gebruikers, kunnen een subdomein maken voor een meer gerichte levering. In dat geval is alleen voor de</w:t>
      </w:r>
      <w:r w:rsidR="00FA7D72">
        <w:rPr>
          <w:rFonts w:cs="Tahoma"/>
          <w:szCs w:val="18"/>
          <w:lang w:val="nl-NL"/>
        </w:rPr>
        <w:t> </w:t>
      </w:r>
      <w:r w:rsidRPr="00154FDB">
        <w:rPr>
          <w:rFonts w:cs="Tahoma"/>
          <w:szCs w:val="18"/>
          <w:lang w:val="nl-NL"/>
        </w:rPr>
        <w:t>gebruikers binnen het gedekte subdomein een Gebruikers-SL vereist.</w:t>
      </w:r>
    </w:p>
    <w:p w:rsidR="00C21366" w:rsidRPr="00892278" w:rsidRDefault="00C21366" w:rsidP="00C21366">
      <w:pPr>
        <w:ind w:left="720"/>
        <w:rPr>
          <w:rFonts w:cs="Tahoma"/>
          <w:lang w:val="nl-NL"/>
        </w:rPr>
      </w:pPr>
    </w:p>
    <w:p w:rsidR="00C21366" w:rsidRPr="00892278" w:rsidRDefault="00C21366" w:rsidP="00154FDB">
      <w:pPr>
        <w:ind w:left="720"/>
        <w:rPr>
          <w:rFonts w:cs="Tahoma"/>
          <w:lang w:val="nl-NL"/>
        </w:rPr>
      </w:pPr>
      <w:r w:rsidRPr="00892278">
        <w:rPr>
          <w:rFonts w:cs="Tahoma"/>
          <w:szCs w:val="18"/>
          <w:lang w:val="nl-NL"/>
        </w:rPr>
        <w:t>Academische instellingen die beschikken over Enrollment for Education Solutions en Open Value Subscription Overeenkomst voor Education Solutions, met een licentie voor Enterprise CAL Suite of Exchange Enterprise CAL with Services, met actieve Software Assurance dekking, hebben een volledige licentie voor Exchange Online Protection ongeacht het aantal licenties voor Enterprise CAL Suite of Exchange Enterprise CAL with Services. Raadpleeg de productaantekeningen voor Enterprise CAL Suite of</w:t>
      </w:r>
      <w:r w:rsidR="00154FDB">
        <w:rPr>
          <w:rFonts w:cs="Tahoma"/>
          <w:szCs w:val="18"/>
          <w:lang w:val="nl-NL"/>
        </w:rPr>
        <w:t> </w:t>
      </w:r>
      <w:r w:rsidRPr="00892278">
        <w:rPr>
          <w:rFonts w:cs="Tahoma"/>
          <w:szCs w:val="18"/>
          <w:lang w:val="nl-NL"/>
        </w:rPr>
        <w:t>Exchange Enterprise CAL with Services voor informatie over levering.</w:t>
      </w:r>
    </w:p>
    <w:p w:rsidR="00C21366" w:rsidRPr="00892278" w:rsidRDefault="00C21366" w:rsidP="00C21366">
      <w:pPr>
        <w:pStyle w:val="EndnoteText"/>
        <w:ind w:hanging="900"/>
        <w:rPr>
          <w:rFonts w:ascii="Tahoma" w:hAnsi="Tahoma" w:cs="Tahoma"/>
          <w:lang w:val="nl-NL"/>
        </w:rPr>
      </w:pPr>
    </w:p>
    <w:p w:rsidR="00C21366" w:rsidRPr="00892278" w:rsidRDefault="00C21366" w:rsidP="00C21366">
      <w:pPr>
        <w:rPr>
          <w:rFonts w:cs="Tahoma"/>
          <w:lang w:val="nl-NL"/>
        </w:rPr>
      </w:pPr>
    </w:p>
    <w:p w:rsidR="00C21366" w:rsidRPr="00892278" w:rsidRDefault="00C21366" w:rsidP="00C21366">
      <w:pPr>
        <w:pStyle w:val="Heading2"/>
        <w:ind w:left="0"/>
        <w:rPr>
          <w:rFonts w:ascii="Tahoma" w:hAnsi="Tahoma" w:cs="Tahoma"/>
          <w:lang w:val="nl-NL"/>
        </w:rPr>
      </w:pPr>
      <w:bookmarkStart w:id="1275" w:name="_52_51_Exchange"/>
      <w:bookmarkStart w:id="1276" w:name="_57_Exchange_Server"/>
      <w:bookmarkStart w:id="1277" w:name="_Toc368299951"/>
      <w:bookmarkEnd w:id="1275"/>
      <w:bookmarkEnd w:id="1276"/>
      <w:r w:rsidRPr="00892278">
        <w:rPr>
          <w:rFonts w:ascii="Tahoma" w:hAnsi="Tahoma" w:cs="Tahoma"/>
          <w:caps/>
          <w:color w:val="FA6500"/>
          <w:sz w:val="22"/>
          <w:vertAlign w:val="superscript"/>
          <w:lang w:val="nl-NL"/>
        </w:rPr>
        <w:t>57</w:t>
      </w:r>
      <w:r w:rsidRPr="00154FDB">
        <w:rPr>
          <w:rFonts w:ascii="Tahoma" w:hAnsi="Tahoma" w:cs="Tahoma"/>
          <w:caps/>
          <w:color w:val="FA6500"/>
          <w:sz w:val="22"/>
          <w:lang w:val="nl-NL"/>
        </w:rPr>
        <w:t xml:space="preserve"> </w:t>
      </w:r>
      <w:r w:rsidRPr="00892278">
        <w:rPr>
          <w:rFonts w:ascii="Tahoma" w:hAnsi="Tahoma" w:cs="Tahoma"/>
          <w:color w:val="FA6500"/>
          <w:sz w:val="22"/>
          <w:lang w:val="nl-NL"/>
        </w:rPr>
        <w:t xml:space="preserve">Exchange Server 2013 Enterprise en </w:t>
      </w:r>
      <w:bookmarkEnd w:id="1273"/>
      <w:r w:rsidRPr="00892278">
        <w:rPr>
          <w:rFonts w:ascii="Tahoma" w:hAnsi="Tahoma" w:cs="Tahoma"/>
          <w:color w:val="FA6500"/>
          <w:sz w:val="22"/>
          <w:lang w:val="nl-NL"/>
        </w:rPr>
        <w:t>Standard Edition</w:t>
      </w:r>
      <w:bookmarkEnd w:id="1277"/>
    </w:p>
    <w:p w:rsidR="00C21366" w:rsidRPr="00892278" w:rsidRDefault="00C21366" w:rsidP="00C21366">
      <w:pPr>
        <w:ind w:left="720"/>
        <w:rPr>
          <w:rFonts w:cs="Tahoma"/>
          <w:lang w:val="nl-NL"/>
        </w:rPr>
      </w:pPr>
    </w:p>
    <w:p w:rsidR="00C21366" w:rsidRPr="00892278" w:rsidRDefault="00C21366" w:rsidP="00C21366">
      <w:pPr>
        <w:ind w:left="720"/>
        <w:rPr>
          <w:rFonts w:cs="Tahoma"/>
          <w:lang w:val="nl-NL"/>
        </w:rPr>
      </w:pPr>
      <w:r w:rsidRPr="00892278">
        <w:rPr>
          <w:rFonts w:cs="Tahoma"/>
          <w:color w:val="000000"/>
          <w:szCs w:val="18"/>
          <w:lang w:val="nl-NL"/>
        </w:rPr>
        <w:t>Exchange Server 2013 is de nieuwste versie van Exchange Server.</w:t>
      </w:r>
    </w:p>
    <w:p w:rsidR="00C21366" w:rsidRPr="00892278" w:rsidRDefault="00C21366" w:rsidP="00C21366">
      <w:pPr>
        <w:rPr>
          <w:rFonts w:cs="Tahoma"/>
          <w:lang w:val="nl-NL"/>
        </w:rPr>
      </w:pPr>
    </w:p>
    <w:p w:rsidR="00C21366" w:rsidRPr="00892278" w:rsidRDefault="00C21366" w:rsidP="00154FDB">
      <w:pPr>
        <w:spacing w:after="60"/>
        <w:ind w:left="720"/>
        <w:rPr>
          <w:rFonts w:cs="Tahoma"/>
          <w:lang w:val="nl-NL"/>
        </w:rPr>
      </w:pPr>
      <w:r w:rsidRPr="00892278">
        <w:rPr>
          <w:rFonts w:cs="Tahoma"/>
          <w:b/>
          <w:color w:val="000000"/>
          <w:szCs w:val="18"/>
          <w:lang w:val="nl-NL"/>
        </w:rPr>
        <w:t>Licencentieverlening voor klanten met een External Connector-licentie voor Exchange Server</w:t>
      </w:r>
      <w:r w:rsidR="00154FDB">
        <w:rPr>
          <w:rFonts w:cs="Tahoma"/>
          <w:b/>
          <w:color w:val="000000"/>
          <w:szCs w:val="18"/>
          <w:lang w:val="nl-NL"/>
        </w:rPr>
        <w:t> </w:t>
      </w:r>
      <w:r w:rsidRPr="00892278">
        <w:rPr>
          <w:rFonts w:cs="Tahoma"/>
          <w:b/>
          <w:color w:val="000000"/>
          <w:szCs w:val="18"/>
          <w:lang w:val="nl-NL"/>
        </w:rPr>
        <w:t>2010</w:t>
      </w:r>
    </w:p>
    <w:p w:rsidR="00C21366" w:rsidRPr="00892278" w:rsidRDefault="00C21366" w:rsidP="00154FDB">
      <w:pPr>
        <w:ind w:left="720"/>
        <w:rPr>
          <w:rFonts w:cs="Tahoma"/>
          <w:lang w:val="nl-NL"/>
        </w:rPr>
      </w:pPr>
      <w:r w:rsidRPr="00892278">
        <w:rPr>
          <w:rFonts w:cs="Tahoma"/>
          <w:color w:val="000000"/>
          <w:szCs w:val="18"/>
          <w:lang w:val="nl-NL"/>
        </w:rPr>
        <w:t xml:space="preserve">De 2010-versie van de </w:t>
      </w:r>
      <w:bookmarkStart w:id="1278" w:name="Srv_42ExchangeSvr07"/>
      <w:bookmarkStart w:id="1279" w:name="Srv_48ExchangeSvr2010"/>
      <w:r w:rsidRPr="00892278">
        <w:rPr>
          <w:rFonts w:cs="Tahoma"/>
          <w:color w:val="000000"/>
          <w:szCs w:val="18"/>
          <w:lang w:val="nl-NL"/>
        </w:rPr>
        <w:t>External Connector</w:t>
      </w:r>
      <w:bookmarkEnd w:id="1278"/>
      <w:bookmarkEnd w:id="1279"/>
      <w:r w:rsidRPr="00892278">
        <w:rPr>
          <w:rFonts w:cs="Tahoma"/>
          <w:color w:val="000000"/>
          <w:szCs w:val="18"/>
          <w:lang w:val="nl-NL"/>
        </w:rPr>
        <w:t xml:space="preserve"> License voor Exchange Server 2010 is de definitieve versie van die licentie. In verband hiermee komen klanten met External Connector Licenses voor Exchange Server 2010</w:t>
      </w:r>
      <w:r w:rsidR="00154FDB">
        <w:rPr>
          <w:rFonts w:cs="Tahoma"/>
          <w:color w:val="000000"/>
          <w:szCs w:val="18"/>
          <w:lang w:val="nl-NL"/>
        </w:rPr>
        <w:t> </w:t>
      </w:r>
      <w:r w:rsidRPr="00892278">
        <w:rPr>
          <w:rFonts w:cs="Tahoma"/>
          <w:color w:val="000000"/>
          <w:szCs w:val="18"/>
          <w:lang w:val="nl-NL"/>
        </w:rPr>
        <w:t>met actieve Software Assurance dekking per 1 oktober 2012 in aanmerking voor de volgende licentieverlening:</w:t>
      </w:r>
    </w:p>
    <w:p w:rsidR="00C21366" w:rsidRPr="00892278" w:rsidRDefault="00C21366" w:rsidP="00C21366">
      <w:pPr>
        <w:ind w:left="900"/>
        <w:rPr>
          <w:rFonts w:cs="Tahoma"/>
          <w:lang w:val="nl-NL"/>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C21366" w:rsidRPr="00FC0C73" w:rsidTr="00111C93">
        <w:trPr>
          <w:trHeight w:val="332"/>
        </w:trPr>
        <w:tc>
          <w:tcPr>
            <w:tcW w:w="4500" w:type="dxa"/>
            <w:shd w:val="clear" w:color="auto" w:fill="FABF8F"/>
          </w:tcPr>
          <w:p w:rsidR="00C21366" w:rsidRPr="00FC0C73" w:rsidRDefault="00C21366" w:rsidP="00111C93">
            <w:pPr>
              <w:rPr>
                <w:rFonts w:cs="Tahoma"/>
                <w:b/>
                <w:color w:val="000000"/>
                <w:szCs w:val="18"/>
              </w:rPr>
            </w:pPr>
            <w:r w:rsidRPr="00FC0C73">
              <w:rPr>
                <w:rFonts w:cs="Tahoma"/>
                <w:b/>
                <w:color w:val="000000"/>
                <w:szCs w:val="18"/>
              </w:rPr>
              <w:t>Kwalificerende licentie</w:t>
            </w:r>
          </w:p>
        </w:tc>
        <w:tc>
          <w:tcPr>
            <w:tcW w:w="3600" w:type="dxa"/>
            <w:shd w:val="clear" w:color="auto" w:fill="FABF8F"/>
          </w:tcPr>
          <w:p w:rsidR="00C21366" w:rsidRPr="00FC0C73" w:rsidRDefault="00C21366" w:rsidP="00111C93">
            <w:pPr>
              <w:rPr>
                <w:rFonts w:cs="Tahoma"/>
                <w:b/>
                <w:color w:val="000000"/>
                <w:szCs w:val="18"/>
              </w:rPr>
            </w:pPr>
            <w:r w:rsidRPr="00FC0C73">
              <w:rPr>
                <w:rFonts w:cs="Tahoma"/>
                <w:b/>
                <w:color w:val="000000"/>
                <w:szCs w:val="18"/>
              </w:rPr>
              <w:t>Gratis Licentie en Benefits</w:t>
            </w:r>
          </w:p>
        </w:tc>
      </w:tr>
      <w:tr w:rsidR="00C21366" w:rsidRPr="00FC0C73" w:rsidTr="00111C93">
        <w:trPr>
          <w:trHeight w:val="70"/>
        </w:trPr>
        <w:tc>
          <w:tcPr>
            <w:tcW w:w="4500" w:type="dxa"/>
            <w:shd w:val="clear" w:color="auto" w:fill="auto"/>
          </w:tcPr>
          <w:p w:rsidR="00C21366" w:rsidRPr="00FC0C73" w:rsidRDefault="00C21366" w:rsidP="00111C93">
            <w:pPr>
              <w:rPr>
                <w:rFonts w:cs="Tahoma"/>
                <w:color w:val="000000"/>
                <w:szCs w:val="18"/>
              </w:rPr>
            </w:pPr>
            <w:r w:rsidRPr="00FC0C73">
              <w:rPr>
                <w:rFonts w:cs="Tahoma"/>
                <w:color w:val="000000"/>
                <w:szCs w:val="18"/>
              </w:rPr>
              <w:t>Exchange Server 2010 External Connector met actieve Software Assurance op 1 oktober 2012</w:t>
            </w:r>
          </w:p>
        </w:tc>
        <w:tc>
          <w:tcPr>
            <w:tcW w:w="3600" w:type="dxa"/>
            <w:shd w:val="clear" w:color="auto" w:fill="auto"/>
          </w:tcPr>
          <w:p w:rsidR="00C21366" w:rsidRPr="00FC0C73" w:rsidRDefault="00C21366" w:rsidP="00111C93">
            <w:pPr>
              <w:rPr>
                <w:rFonts w:cs="Tahoma"/>
                <w:color w:val="000000"/>
                <w:szCs w:val="18"/>
              </w:rPr>
            </w:pPr>
            <w:r w:rsidRPr="00FC0C73">
              <w:rPr>
                <w:rFonts w:cs="Tahoma"/>
                <w:color w:val="000000"/>
                <w:szCs w:val="18"/>
              </w:rPr>
              <w:t>Licentie voor Exchange Server 2013 Enterprise</w:t>
            </w:r>
          </w:p>
        </w:tc>
      </w:tr>
    </w:tbl>
    <w:p w:rsidR="000B368D" w:rsidRDefault="000B368D" w:rsidP="00C21366">
      <w:pPr>
        <w:ind w:left="720"/>
        <w:rPr>
          <w:rFonts w:cs="Tahoma"/>
          <w:color w:val="000000"/>
          <w:szCs w:val="18"/>
          <w:lang w:val="nl-NL"/>
        </w:rPr>
      </w:pPr>
    </w:p>
    <w:p w:rsidR="00C21366" w:rsidRPr="00892278" w:rsidRDefault="00C21366" w:rsidP="00C21366">
      <w:pPr>
        <w:ind w:left="720"/>
        <w:rPr>
          <w:rFonts w:cs="Tahoma"/>
          <w:lang w:val="nl-NL"/>
        </w:rPr>
      </w:pPr>
      <w:r w:rsidRPr="00892278">
        <w:rPr>
          <w:rFonts w:cs="Tahoma"/>
          <w:color w:val="000000"/>
          <w:szCs w:val="18"/>
          <w:lang w:val="nl-NL"/>
        </w:rPr>
        <w:t>De volgende voorwaarden zijn van toepassing op de bovenstaande licentieverlening:</w:t>
      </w:r>
    </w:p>
    <w:p w:rsidR="00C21366" w:rsidRPr="00892278" w:rsidRDefault="00C21366" w:rsidP="00C21366">
      <w:pPr>
        <w:ind w:left="720"/>
        <w:rPr>
          <w:rFonts w:cs="Tahoma"/>
          <w:lang w:val="nl-NL"/>
        </w:rPr>
      </w:pPr>
    </w:p>
    <w:p w:rsidR="00C21366" w:rsidRPr="000B368D" w:rsidRDefault="00154FDB" w:rsidP="00C21366">
      <w:pPr>
        <w:numPr>
          <w:ilvl w:val="0"/>
          <w:numId w:val="101"/>
        </w:numPr>
        <w:spacing w:after="60"/>
        <w:ind w:left="1440"/>
        <w:rPr>
          <w:rFonts w:cs="Tahoma"/>
          <w:lang w:val="nl-NL"/>
        </w:rPr>
      </w:pPr>
      <w:r>
        <w:rPr>
          <w:rFonts w:cs="Tahoma"/>
          <w:bCs/>
          <w:color w:val="000000"/>
          <w:szCs w:val="18"/>
          <w:lang w:val="nl-NL"/>
        </w:rPr>
        <w:t>M</w:t>
      </w:r>
      <w:r w:rsidR="00C21366" w:rsidRPr="00892278">
        <w:rPr>
          <w:rFonts w:cs="Tahoma"/>
          <w:bCs/>
          <w:color w:val="000000"/>
          <w:szCs w:val="18"/>
          <w:lang w:val="nl-NL"/>
        </w:rPr>
        <w:t>igratietraject</w:t>
      </w:r>
      <w:r w:rsidR="00C21366" w:rsidRPr="00892278">
        <w:rPr>
          <w:rFonts w:cs="Tahoma"/>
          <w:color w:val="000000"/>
          <w:szCs w:val="18"/>
          <w:lang w:val="nl-NL"/>
        </w:rPr>
        <w:t xml:space="preserve">: Klanten met actieve Software Assurance dekking voor een bepaalde Kwalificerende Licentie komen per 1 oktober 2012 en na het uitbrengen van Exchange Server 2013 op grond van de Gratis Licentie in aanmerking voor het upgraden en gebruiken van Exchange Server 2013-software in plaats van Exchange Server 2010-software op grond van de corresponderende kwalificerende External Connector License. </w:t>
      </w:r>
    </w:p>
    <w:p w:rsidR="00C21366" w:rsidRPr="00892278" w:rsidRDefault="00C21366" w:rsidP="00FA7D72">
      <w:pPr>
        <w:numPr>
          <w:ilvl w:val="0"/>
          <w:numId w:val="101"/>
        </w:numPr>
        <w:spacing w:after="60"/>
        <w:ind w:left="1440"/>
        <w:rPr>
          <w:rFonts w:cs="Tahoma"/>
          <w:lang w:val="nl-NL"/>
        </w:rPr>
      </w:pPr>
      <w:r w:rsidRPr="00892278">
        <w:rPr>
          <w:rFonts w:cs="Tahoma"/>
          <w:color w:val="000000"/>
          <w:szCs w:val="18"/>
          <w:lang w:val="nl-NL"/>
        </w:rPr>
        <w:t xml:space="preserve">Gebruiksrechten: </w:t>
      </w:r>
      <w:r w:rsidR="00154FDB">
        <w:rPr>
          <w:rFonts w:cs="Tahoma"/>
          <w:color w:val="000000"/>
          <w:szCs w:val="18"/>
          <w:lang w:val="nl-NL"/>
        </w:rPr>
        <w:t>H</w:t>
      </w:r>
      <w:r w:rsidRPr="00892278">
        <w:rPr>
          <w:rFonts w:cs="Tahoma"/>
          <w:color w:val="000000"/>
          <w:szCs w:val="18"/>
          <w:lang w:val="nl-NL"/>
        </w:rPr>
        <w:t>et gebruiksrecht voor de software onder de Gratis Licentie op grond van deze</w:t>
      </w:r>
      <w:r w:rsidR="00FA7D72">
        <w:rPr>
          <w:rFonts w:cs="Tahoma"/>
          <w:color w:val="000000"/>
          <w:szCs w:val="18"/>
          <w:lang w:val="nl-NL"/>
        </w:rPr>
        <w:t> </w:t>
      </w:r>
      <w:r w:rsidRPr="00892278">
        <w:rPr>
          <w:rFonts w:cs="Tahoma"/>
          <w:color w:val="000000"/>
          <w:szCs w:val="18"/>
          <w:lang w:val="nl-NL"/>
        </w:rPr>
        <w:t>aanbieding vervalt op het moment dat het gebruiksrecht voor de software op grond van de Kwalificerende Licentie afloopt. Op het gebruik van die software zijn de gebruiksrechten voor de software en de voorwaarden van de Volume Licensing-overeenkomst van de klant van toepassing. Deze productaantekening en het bewijs van de klant van de corresponderende Kwalificerende Licentie en Software Assurance vormen samen de documentatie van het gebruiksrecht van de klant</w:t>
      </w:r>
      <w:r w:rsidR="00FA7D72">
        <w:rPr>
          <w:rFonts w:cs="Tahoma"/>
          <w:color w:val="000000"/>
          <w:szCs w:val="18"/>
          <w:lang w:val="nl-NL"/>
        </w:rPr>
        <w:t> </w:t>
      </w:r>
      <w:r w:rsidRPr="00892278">
        <w:rPr>
          <w:rFonts w:cs="Tahoma"/>
          <w:color w:val="000000"/>
          <w:szCs w:val="18"/>
          <w:lang w:val="nl-NL"/>
        </w:rPr>
        <w:t xml:space="preserve">voor software op grond van de Gratis Licentie in het kader van deze aanbieding. </w:t>
      </w:r>
    </w:p>
    <w:p w:rsidR="00C21366" w:rsidRPr="00892278" w:rsidRDefault="00C21366" w:rsidP="00FA7D72">
      <w:pPr>
        <w:numPr>
          <w:ilvl w:val="0"/>
          <w:numId w:val="8"/>
        </w:numPr>
        <w:spacing w:after="60"/>
        <w:ind w:left="1440"/>
        <w:rPr>
          <w:rFonts w:cs="Tahoma"/>
          <w:lang w:val="nl-NL"/>
        </w:rPr>
      </w:pPr>
      <w:r w:rsidRPr="00892278">
        <w:rPr>
          <w:rFonts w:cs="Tahoma"/>
          <w:color w:val="000000"/>
          <w:szCs w:val="18"/>
          <w:lang w:val="nl-NL"/>
        </w:rPr>
        <w:t>Licentie en Software Assurance: Bij de Gratis Licentie is Software Assurance dekking inbegrepen. De Software Assurance-dekking voor de Gratis Licentie loopt af op het moment dat de dekking van</w:t>
      </w:r>
      <w:r w:rsidR="00FA7D72">
        <w:rPr>
          <w:rFonts w:cs="Tahoma"/>
          <w:color w:val="000000"/>
          <w:szCs w:val="18"/>
          <w:lang w:val="nl-NL"/>
        </w:rPr>
        <w:t> </w:t>
      </w:r>
      <w:r w:rsidRPr="00892278">
        <w:rPr>
          <w:rFonts w:cs="Tahoma"/>
          <w:color w:val="000000"/>
          <w:szCs w:val="18"/>
          <w:lang w:val="nl-NL"/>
        </w:rPr>
        <w:t xml:space="preserve">de Kwalificerende Licentie afloopt. Op het moment dat de Software Assurance dekking voor de </w:t>
      </w:r>
      <w:r w:rsidRPr="00892278">
        <w:rPr>
          <w:rFonts w:cs="Tahoma"/>
          <w:color w:val="000000"/>
          <w:szCs w:val="18"/>
          <w:lang w:val="nl-NL"/>
        </w:rPr>
        <w:lastRenderedPageBreak/>
        <w:t>Kwalificerende Licentie afloopt, kan de klant Software Assurance voor de Gratis Licentie verlengen zonder een nieuwe afzonderlijke licentie te hoeven aanschaffen.</w:t>
      </w:r>
    </w:p>
    <w:p w:rsidR="00C21366" w:rsidRPr="00892278" w:rsidRDefault="00C21366" w:rsidP="00C21366">
      <w:pPr>
        <w:numPr>
          <w:ilvl w:val="0"/>
          <w:numId w:val="32"/>
        </w:numPr>
        <w:spacing w:after="60"/>
        <w:ind w:left="1440"/>
        <w:rPr>
          <w:rFonts w:cs="Tahoma"/>
          <w:lang w:val="nl-NL"/>
        </w:rPr>
      </w:pPr>
      <w:r w:rsidRPr="00892278">
        <w:rPr>
          <w:rFonts w:eastAsia="Calibri" w:cs="Tahoma"/>
          <w:color w:val="000000"/>
          <w:szCs w:val="18"/>
          <w:lang w:val="nl-NL"/>
        </w:rPr>
        <w:t>True-ups</w:t>
      </w:r>
      <w:r w:rsidRPr="00892278">
        <w:rPr>
          <w:rFonts w:eastAsia="Calibri" w:cs="Tahoma"/>
          <w:b/>
          <w:color w:val="000000"/>
          <w:szCs w:val="18"/>
          <w:lang w:val="nl-NL"/>
        </w:rPr>
        <w:t>:</w:t>
      </w:r>
      <w:r w:rsidRPr="00892278">
        <w:rPr>
          <w:rFonts w:eastAsia="Calibri" w:cs="Tahoma"/>
          <w:color w:val="000000"/>
          <w:szCs w:val="18"/>
          <w:lang w:val="nl-NL"/>
        </w:rPr>
        <w:t xml:space="preserve"> Voor klanten met een Enterprise Overeenkomst die in aanmerking komen voor deze gratis licenties en rechten zoals hierboven beschreven, gelden licenties voor Exchange Server 2010 External Connector die zijn verworven als onderdeel van het jaarlijkse true-up </w:t>
      </w:r>
      <w:r w:rsidRPr="00892278">
        <w:rPr>
          <w:rFonts w:cs="Tahoma"/>
          <w:color w:val="000000"/>
          <w:szCs w:val="18"/>
          <w:lang w:val="nl-NL"/>
        </w:rPr>
        <w:t>proces eveneens als Kwalificerende Licenties.</w:t>
      </w:r>
    </w:p>
    <w:p w:rsidR="00C21366" w:rsidRPr="00892278" w:rsidRDefault="00C21366" w:rsidP="00026F30">
      <w:pPr>
        <w:numPr>
          <w:ilvl w:val="0"/>
          <w:numId w:val="32"/>
        </w:numPr>
        <w:spacing w:after="60"/>
        <w:ind w:left="1440"/>
        <w:rPr>
          <w:rFonts w:cs="Tahoma"/>
          <w:lang w:val="nl-NL"/>
        </w:rPr>
      </w:pPr>
      <w:r w:rsidRPr="00892278">
        <w:rPr>
          <w:rFonts w:cs="Tahoma"/>
          <w:color w:val="000000"/>
          <w:szCs w:val="18"/>
          <w:lang w:val="nl-NL"/>
        </w:rPr>
        <w:t xml:space="preserve">Subscription-overeenkomsten: Voor Enterprise Subscription, </w:t>
      </w:r>
      <w:r w:rsidRPr="00892278">
        <w:rPr>
          <w:rFonts w:cs="Tahoma"/>
          <w:szCs w:val="18"/>
          <w:lang w:val="nl-NL"/>
        </w:rPr>
        <w:t>Open Value Subscription, Campus en</w:t>
      </w:r>
      <w:r w:rsidR="00026F30">
        <w:rPr>
          <w:rFonts w:cs="Tahoma"/>
          <w:szCs w:val="18"/>
          <w:lang w:val="nl-NL"/>
        </w:rPr>
        <w:t> </w:t>
      </w:r>
      <w:r w:rsidRPr="00892278">
        <w:rPr>
          <w:rFonts w:cs="Tahoma"/>
          <w:szCs w:val="18"/>
          <w:lang w:val="nl-NL"/>
        </w:rPr>
        <w:t>School, Enrollment for Education Solutions, en Open Value Subscription-Education Solutions worden dezelfde rechten op tijdelijke basis verleend op grond van dezelfde voorwaarden</w:t>
      </w:r>
      <w:r w:rsidRPr="00892278">
        <w:rPr>
          <w:rFonts w:cs="Tahoma"/>
          <w:color w:val="000000"/>
          <w:szCs w:val="18"/>
          <w:lang w:val="nl-NL"/>
        </w:rPr>
        <w:t xml:space="preserve"> tot het einde van de huidige looptijd van de enrollment (of de looptijd van de overeenkomst in het geval van Open Value). De klant moet zorgen voor voortdurende abonnementsdekking. </w:t>
      </w:r>
      <w:bookmarkStart w:id="1280" w:name="_Toc336338313"/>
      <w:r w:rsidRPr="00892278">
        <w:rPr>
          <w:rFonts w:cs="Tahoma"/>
          <w:color w:val="000000"/>
          <w:szCs w:val="18"/>
          <w:lang w:val="nl-NL"/>
        </w:rPr>
        <w:t>Deze rechten worden alleen permanent indien de afkoopoptie wordt toegepast, en de rechten blijven onderworpen aan alle voorwaarden van de licentieovereenkomst van de klant.</w:t>
      </w:r>
    </w:p>
    <w:p w:rsidR="00C21366" w:rsidRPr="00892278" w:rsidRDefault="00C21366" w:rsidP="00026F30">
      <w:pPr>
        <w:numPr>
          <w:ilvl w:val="0"/>
          <w:numId w:val="103"/>
        </w:numPr>
        <w:spacing w:after="60"/>
        <w:ind w:left="1440"/>
        <w:rPr>
          <w:rFonts w:cs="Tahoma"/>
          <w:lang w:val="nl-NL"/>
        </w:rPr>
      </w:pPr>
      <w:r w:rsidRPr="00892278">
        <w:rPr>
          <w:rFonts w:cs="Tahoma"/>
          <w:szCs w:val="18"/>
          <w:lang w:val="nl-NL"/>
        </w:rPr>
        <w:t>Transities van Campus en School Overeenkomsten: Voor klanten die gedurende het studiejaar overstappen van Campus en School Overeenkomsten naar Enrollment for Education Solutions of</w:t>
      </w:r>
      <w:r w:rsidR="00026F30">
        <w:rPr>
          <w:rFonts w:cs="Tahoma"/>
          <w:szCs w:val="18"/>
          <w:lang w:val="nl-NL"/>
        </w:rPr>
        <w:t> </w:t>
      </w:r>
      <w:r w:rsidRPr="00892278">
        <w:rPr>
          <w:rFonts w:cs="Tahoma"/>
          <w:szCs w:val="18"/>
          <w:lang w:val="nl-NL"/>
        </w:rPr>
        <w:t>Open Value Subscription-Education Solutions Overeenkomsten terwijl voortdurende abonnementsdekking blijft behouden:</w:t>
      </w:r>
    </w:p>
    <w:p w:rsidR="00C21366" w:rsidRPr="0023668A" w:rsidRDefault="00C21366" w:rsidP="00C21366">
      <w:pPr>
        <w:pStyle w:val="ListParagraph"/>
        <w:numPr>
          <w:ilvl w:val="0"/>
          <w:numId w:val="87"/>
        </w:numPr>
        <w:spacing w:after="60"/>
        <w:ind w:left="1980"/>
        <w:contextualSpacing w:val="0"/>
        <w:rPr>
          <w:rFonts w:ascii="Tahoma" w:hAnsi="Tahoma" w:cs="Tahoma"/>
          <w:sz w:val="18"/>
          <w:szCs w:val="18"/>
          <w:lang w:val="nl-NL"/>
        </w:rPr>
      </w:pPr>
      <w:r w:rsidRPr="00892278">
        <w:rPr>
          <w:rFonts w:ascii="Tahoma" w:hAnsi="Tahoma" w:cs="Tahoma"/>
          <w:sz w:val="18"/>
          <w:szCs w:val="18"/>
          <w:lang w:val="nl-NL"/>
        </w:rPr>
        <w:t xml:space="preserve">Dezelfde rechten worden verleend, op tijdelijke basis, onder dezelfde voorwaarden tot het einde van hun Enrollment for Education Solutions of Open Value Subscription-Education Solutions </w:t>
      </w:r>
      <w:r w:rsidRPr="0023668A">
        <w:rPr>
          <w:rFonts w:ascii="Tahoma" w:hAnsi="Tahoma" w:cs="Tahoma"/>
          <w:sz w:val="18"/>
          <w:szCs w:val="18"/>
          <w:lang w:val="nl-NL"/>
        </w:rPr>
        <w:t xml:space="preserve">Overeenkomst. </w:t>
      </w:r>
    </w:p>
    <w:p w:rsidR="00C21366" w:rsidRPr="0023668A" w:rsidRDefault="00C21366" w:rsidP="00154FDB">
      <w:pPr>
        <w:pStyle w:val="ListParagraph"/>
        <w:numPr>
          <w:ilvl w:val="0"/>
          <w:numId w:val="87"/>
        </w:numPr>
        <w:spacing w:after="60"/>
        <w:ind w:left="1980"/>
        <w:contextualSpacing w:val="0"/>
        <w:rPr>
          <w:rFonts w:ascii="Tahoma" w:hAnsi="Tahoma" w:cs="Tahoma"/>
          <w:sz w:val="18"/>
          <w:szCs w:val="18"/>
          <w:lang w:val="nl-NL"/>
        </w:rPr>
      </w:pPr>
      <w:r w:rsidRPr="0023668A">
        <w:rPr>
          <w:rFonts w:ascii="Tahoma" w:hAnsi="Tahoma" w:cs="Tahoma"/>
          <w:sz w:val="18"/>
          <w:szCs w:val="18"/>
          <w:lang w:val="nl-NL"/>
        </w:rPr>
        <w:t>Deze rechten worden alleen permanent indien de uitkoopoptie wordt toegepast, en de</w:t>
      </w:r>
      <w:r w:rsidR="00154FDB" w:rsidRPr="0023668A">
        <w:rPr>
          <w:rFonts w:ascii="Tahoma" w:hAnsi="Tahoma" w:cs="Tahoma"/>
          <w:sz w:val="18"/>
          <w:szCs w:val="18"/>
          <w:lang w:val="nl-NL"/>
        </w:rPr>
        <w:t> </w:t>
      </w:r>
      <w:r w:rsidRPr="0023668A">
        <w:rPr>
          <w:rFonts w:ascii="Tahoma" w:hAnsi="Tahoma" w:cs="Tahoma"/>
          <w:sz w:val="18"/>
          <w:szCs w:val="18"/>
          <w:lang w:val="nl-NL"/>
        </w:rPr>
        <w:t>rechten blijven onderworpen aan alle voorwaarden van de licentieovereenkomst van de</w:t>
      </w:r>
      <w:r w:rsidR="00154FDB" w:rsidRPr="0023668A">
        <w:rPr>
          <w:rFonts w:ascii="Tahoma" w:hAnsi="Tahoma" w:cs="Tahoma"/>
          <w:sz w:val="18"/>
          <w:szCs w:val="18"/>
          <w:lang w:val="nl-NL"/>
        </w:rPr>
        <w:t> </w:t>
      </w:r>
      <w:r w:rsidRPr="0023668A">
        <w:rPr>
          <w:rFonts w:ascii="Tahoma" w:hAnsi="Tahoma" w:cs="Tahoma"/>
          <w:sz w:val="18"/>
          <w:szCs w:val="18"/>
          <w:lang w:val="nl-NL"/>
        </w:rPr>
        <w:t>klant.</w:t>
      </w:r>
    </w:p>
    <w:p w:rsidR="00C21366" w:rsidRPr="0023668A" w:rsidRDefault="00C21366" w:rsidP="00C21366">
      <w:pPr>
        <w:pStyle w:val="EndnoteText"/>
        <w:ind w:left="540"/>
        <w:rPr>
          <w:rFonts w:ascii="Tahoma" w:hAnsi="Tahoma" w:cs="Tahoma"/>
          <w:sz w:val="18"/>
          <w:szCs w:val="18"/>
          <w:lang w:val="nl-NL"/>
        </w:rPr>
      </w:pPr>
    </w:p>
    <w:p w:rsidR="00C21366" w:rsidRPr="0023668A" w:rsidRDefault="00C21366" w:rsidP="00C21366">
      <w:pPr>
        <w:pStyle w:val="EndnoteText"/>
        <w:ind w:left="540"/>
        <w:rPr>
          <w:rFonts w:ascii="Tahoma" w:hAnsi="Tahoma" w:cs="Tahoma"/>
          <w:sz w:val="18"/>
          <w:szCs w:val="18"/>
          <w:lang w:val="nl-NL"/>
        </w:rPr>
      </w:pPr>
    </w:p>
    <w:p w:rsidR="00C21366" w:rsidRPr="00892278" w:rsidRDefault="00C21366" w:rsidP="00C21366">
      <w:pPr>
        <w:pStyle w:val="Heading3"/>
        <w:rPr>
          <w:rFonts w:ascii="Tahoma" w:hAnsi="Tahoma" w:cs="Tahoma"/>
          <w:lang w:val="nl-NL"/>
        </w:rPr>
      </w:pPr>
      <w:bookmarkStart w:id="1281" w:name="_50_Exchange_Server"/>
      <w:bookmarkStart w:id="1282" w:name="_53_52_Exchange"/>
      <w:bookmarkStart w:id="1283" w:name="_58_Exchange_Server"/>
      <w:bookmarkStart w:id="1284" w:name="_58_CAL_voor"/>
      <w:bookmarkStart w:id="1285" w:name="_Toc368299952"/>
      <w:bookmarkEnd w:id="1281"/>
      <w:bookmarkEnd w:id="1282"/>
      <w:bookmarkEnd w:id="1283"/>
      <w:bookmarkEnd w:id="1284"/>
      <w:r w:rsidRPr="00892278">
        <w:rPr>
          <w:rFonts w:ascii="Tahoma" w:hAnsi="Tahoma" w:cs="Tahoma"/>
          <w:caps/>
          <w:color w:val="F66400"/>
          <w:sz w:val="22"/>
          <w:vertAlign w:val="superscript"/>
          <w:lang w:val="nl-NL"/>
        </w:rPr>
        <w:t>58</w:t>
      </w:r>
      <w:r w:rsidRPr="00892278">
        <w:rPr>
          <w:rFonts w:ascii="Tahoma" w:hAnsi="Tahoma" w:cs="Tahoma"/>
          <w:color w:val="F66400"/>
          <w:sz w:val="22"/>
          <w:lang w:val="nl-NL"/>
        </w:rPr>
        <w:t xml:space="preserve"> CAL voor Exchange Server 2010 Standard</w:t>
      </w:r>
      <w:bookmarkEnd w:id="1280"/>
      <w:bookmarkEnd w:id="1285"/>
    </w:p>
    <w:bookmarkEnd w:id="1274"/>
    <w:p w:rsidR="00C21366" w:rsidRPr="00892278" w:rsidRDefault="00C21366" w:rsidP="00C21366">
      <w:pPr>
        <w:rPr>
          <w:rFonts w:cs="Tahoma"/>
          <w:lang w:val="nl-NL"/>
        </w:rPr>
      </w:pPr>
    </w:p>
    <w:p w:rsidR="00C21366" w:rsidRPr="00892278" w:rsidRDefault="00C21366" w:rsidP="00C21366">
      <w:pPr>
        <w:spacing w:after="60"/>
        <w:ind w:left="720"/>
        <w:rPr>
          <w:rFonts w:cs="Tahoma"/>
          <w:lang w:val="nl-NL"/>
        </w:rPr>
      </w:pPr>
      <w:r w:rsidRPr="00892278">
        <w:rPr>
          <w:rFonts w:cs="Tahoma"/>
          <w:b/>
          <w:color w:val="000000"/>
          <w:szCs w:val="18"/>
          <w:lang w:val="nl-NL"/>
        </w:rPr>
        <w:t>Managed Default Folders met CAL voor Exchange Server 2010 Standard</w:t>
      </w:r>
    </w:p>
    <w:p w:rsidR="00C21366" w:rsidRPr="00892278" w:rsidRDefault="00C21366" w:rsidP="00C21366">
      <w:pPr>
        <w:ind w:left="720"/>
        <w:rPr>
          <w:rFonts w:cs="Tahoma"/>
          <w:lang w:val="nl-NL"/>
        </w:rPr>
      </w:pPr>
      <w:r w:rsidRPr="00892278">
        <w:rPr>
          <w:rFonts w:cs="Tahoma"/>
          <w:color w:val="000000"/>
          <w:szCs w:val="18"/>
          <w:lang w:val="nl-NL"/>
        </w:rPr>
        <w:t xml:space="preserve">Het recht op toegang tot de functie Managed Default Folder in Exchange Server 2010 wordt verleend op basis van de CAL voor Exchange Server 2010 Standard en vergelijkbare CAL’s. Voor toegang tot de functie Managed Custom Folder is een CAL voor Exchange Server 2010 Enterprise of vergelijkbare CAL vereist, maar niet voor de functie Managed Default Folder. </w:t>
      </w:r>
    </w:p>
    <w:p w:rsidR="00C21366" w:rsidRPr="00892278" w:rsidRDefault="00C21366" w:rsidP="00C21366">
      <w:pPr>
        <w:ind w:left="720"/>
        <w:rPr>
          <w:rFonts w:cs="Tahoma"/>
          <w:lang w:val="nl-NL"/>
        </w:rPr>
      </w:pPr>
    </w:p>
    <w:p w:rsidR="00C21366" w:rsidRPr="00FC0C73" w:rsidRDefault="00C21366" w:rsidP="00C21366">
      <w:pPr>
        <w:spacing w:after="60"/>
        <w:ind w:left="720"/>
        <w:rPr>
          <w:rFonts w:cs="Tahoma"/>
        </w:rPr>
      </w:pPr>
      <w:r w:rsidRPr="00FC0C73">
        <w:rPr>
          <w:rFonts w:cs="Tahoma"/>
          <w:b/>
          <w:color w:val="000000"/>
          <w:szCs w:val="18"/>
        </w:rPr>
        <w:t>Multi-Mailbox Search met Exchange Server 2010 Standard CAL</w:t>
      </w:r>
    </w:p>
    <w:p w:rsidR="00C21366" w:rsidRDefault="00C21366" w:rsidP="00C21366">
      <w:pPr>
        <w:ind w:left="720"/>
        <w:rPr>
          <w:rFonts w:cs="Tahoma"/>
          <w:bCs/>
          <w:szCs w:val="20"/>
          <w:lang w:val="nl-NL"/>
        </w:rPr>
      </w:pPr>
      <w:r w:rsidRPr="00892278">
        <w:rPr>
          <w:rFonts w:cs="Tahoma"/>
          <w:bCs/>
          <w:szCs w:val="20"/>
          <w:lang w:val="nl-NL"/>
        </w:rPr>
        <w:t>De gebruiksrechten voor Exchange Server 2010 worden gewijzigd omdat het recht op toegang tot de functie Cross Mailbox Search in Exchange Server 2010 wordt verleend op basis van de CAL voor Exchange Server 2010 Standard en vergelijkbare CAL’s. Deze update is van toepassing op alle Exchange Server 2010-licenties.</w:t>
      </w:r>
    </w:p>
    <w:p w:rsidR="00026F30" w:rsidRPr="00892278" w:rsidRDefault="00026F30" w:rsidP="00C21366">
      <w:pPr>
        <w:ind w:left="720"/>
        <w:rPr>
          <w:rFonts w:cs="Tahoma"/>
          <w:lang w:val="nl-NL"/>
        </w:rPr>
      </w:pPr>
    </w:p>
    <w:p w:rsidR="00C21366" w:rsidRPr="00892278" w:rsidRDefault="00C21366" w:rsidP="00C21366">
      <w:pPr>
        <w:spacing w:after="60"/>
        <w:ind w:left="720"/>
        <w:rPr>
          <w:rFonts w:cs="Tahoma"/>
          <w:lang w:val="nl-NL"/>
        </w:rPr>
      </w:pPr>
      <w:r w:rsidRPr="00892278">
        <w:rPr>
          <w:rFonts w:cs="Tahoma"/>
          <w:b/>
          <w:color w:val="000000"/>
          <w:szCs w:val="18"/>
          <w:lang w:val="nl-NL"/>
        </w:rPr>
        <w:t>CAL’s voor studenten (Academic Open Licentie en Academic Select)</w:t>
      </w:r>
    </w:p>
    <w:p w:rsidR="00C21366" w:rsidRPr="00892278" w:rsidRDefault="00C21366" w:rsidP="00C21366">
      <w:pPr>
        <w:ind w:left="720"/>
        <w:rPr>
          <w:rFonts w:cs="Tahoma"/>
          <w:lang w:val="nl-NL"/>
        </w:rPr>
      </w:pPr>
      <w:r w:rsidRPr="00892278">
        <w:rPr>
          <w:rFonts w:cs="Tahoma"/>
          <w:szCs w:val="20"/>
          <w:lang w:val="nl-NL"/>
        </w:rPr>
        <w:t>CAL’s voor studenten zijn uitsluitend bestemd voor het verlenen van licenties voor pc’s die het eigendom zijn van een student of pc’s die het eigendom zijn van een instelling en die zijn toegewezen aan een individuele student en NIET bestemd zijn voor gebruik in practicum- of klaslokalen.</w:t>
      </w:r>
    </w:p>
    <w:p w:rsidR="00C21366" w:rsidRDefault="00C21366" w:rsidP="00C21366">
      <w:pPr>
        <w:rPr>
          <w:rFonts w:cs="Tahoma"/>
          <w:lang w:val="nl-NL"/>
        </w:rPr>
      </w:pPr>
      <w:bookmarkStart w:id="1286" w:name="Srv_43ExchangeSvr07StdCAL"/>
      <w:bookmarkStart w:id="1287" w:name="Srv_44ExchangeSvr2010StdCAL"/>
    </w:p>
    <w:p w:rsidR="000B368D" w:rsidRPr="00892278" w:rsidRDefault="000B368D" w:rsidP="00C21366">
      <w:pPr>
        <w:rPr>
          <w:rFonts w:cs="Tahoma"/>
          <w:lang w:val="nl-NL"/>
        </w:rPr>
      </w:pPr>
    </w:p>
    <w:p w:rsidR="00C21366" w:rsidRPr="00892278" w:rsidRDefault="00C21366" w:rsidP="00C21366">
      <w:pPr>
        <w:pStyle w:val="Heading3"/>
        <w:rPr>
          <w:rFonts w:ascii="Tahoma" w:hAnsi="Tahoma" w:cs="Tahoma"/>
          <w:lang w:val="nl-NL"/>
        </w:rPr>
      </w:pPr>
      <w:bookmarkStart w:id="1288" w:name="_53_Forefront_Endpoint"/>
      <w:bookmarkStart w:id="1289" w:name="_59_Forefront_Endpoint"/>
      <w:bookmarkStart w:id="1290" w:name="_Toc336338314"/>
      <w:bookmarkStart w:id="1291" w:name="_Toc368299953"/>
      <w:bookmarkStart w:id="1292" w:name="Srv_51ForfrontEndpointProtection"/>
      <w:bookmarkStart w:id="1293" w:name="Srv_50ForfrontEndpointProtection"/>
      <w:bookmarkStart w:id="1294" w:name="Srv_42ExchangeSvr07StdCAL"/>
      <w:bookmarkEnd w:id="1288"/>
      <w:bookmarkEnd w:id="1289"/>
      <w:r w:rsidRPr="00892278">
        <w:rPr>
          <w:rFonts w:ascii="Tahoma" w:hAnsi="Tahoma" w:cs="Tahoma"/>
          <w:caps/>
          <w:color w:val="F66400"/>
          <w:sz w:val="22"/>
          <w:vertAlign w:val="superscript"/>
          <w:lang w:val="nl-NL"/>
        </w:rPr>
        <w:t>59</w:t>
      </w:r>
      <w:r w:rsidRPr="00892278">
        <w:rPr>
          <w:rFonts w:ascii="Tahoma" w:hAnsi="Tahoma" w:cs="Tahoma"/>
          <w:color w:val="F66400"/>
          <w:sz w:val="22"/>
          <w:lang w:val="nl-NL"/>
        </w:rPr>
        <w:t xml:space="preserve"> Forefront Endpoint Protection</w:t>
      </w:r>
      <w:bookmarkEnd w:id="1290"/>
      <w:bookmarkEnd w:id="1291"/>
    </w:p>
    <w:bookmarkEnd w:id="1292"/>
    <w:bookmarkEnd w:id="1293"/>
    <w:p w:rsidR="00C21366" w:rsidRPr="00892278" w:rsidRDefault="00C21366" w:rsidP="00C21366">
      <w:pPr>
        <w:ind w:left="720"/>
        <w:rPr>
          <w:rFonts w:cs="Tahoma"/>
          <w:lang w:val="nl-NL"/>
        </w:rPr>
      </w:pPr>
    </w:p>
    <w:p w:rsidR="00C21366" w:rsidRPr="00892278" w:rsidRDefault="00C21366" w:rsidP="00C21366">
      <w:pPr>
        <w:tabs>
          <w:tab w:val="left" w:pos="1920"/>
        </w:tabs>
        <w:ind w:left="720"/>
        <w:rPr>
          <w:rFonts w:cs="Tahoma"/>
          <w:lang w:val="nl-NL"/>
        </w:rPr>
      </w:pPr>
      <w:r w:rsidRPr="00892278">
        <w:rPr>
          <w:rFonts w:cs="Tahoma"/>
          <w:lang w:val="nl-NL"/>
        </w:rPr>
        <w:t xml:space="preserve">Vanaf 1 april 2012 zal </w:t>
      </w:r>
      <w:r w:rsidRPr="00892278">
        <w:rPr>
          <w:rFonts w:eastAsia="Calibri" w:cs="Tahoma"/>
          <w:szCs w:val="18"/>
          <w:lang w:val="nl-NL"/>
        </w:rPr>
        <w:t xml:space="preserve">Forefront Endpoint Protection als oplossing voor de clientbescherming, worden vervangen door </w:t>
      </w:r>
      <w:r w:rsidRPr="00892278">
        <w:rPr>
          <w:rFonts w:cs="Tahoma"/>
          <w:lang w:val="nl-NL"/>
        </w:rPr>
        <w:t>System Center 2012 Endpoint Protection. Als zelfstandige toepassing verleent System Center 2012 Endpoint Protection alleen gebruiksrechten aan beschermde clientapparaten. De gebruiksrechten voor het beschermen van de serverapparaten kunnen alleen worden verkregen via de afname van System Center 2012 Standard of Datacenter-beheerlicenties.</w:t>
      </w:r>
    </w:p>
    <w:p w:rsidR="00C21366" w:rsidRPr="00892278" w:rsidRDefault="00C21366" w:rsidP="00C21366">
      <w:pPr>
        <w:tabs>
          <w:tab w:val="left" w:pos="1920"/>
        </w:tabs>
        <w:ind w:left="720"/>
        <w:rPr>
          <w:rFonts w:cs="Tahoma"/>
          <w:lang w:val="nl-NL"/>
        </w:rPr>
      </w:pPr>
    </w:p>
    <w:p w:rsidR="00C21366" w:rsidRPr="00892278" w:rsidRDefault="00C21366" w:rsidP="00C21366">
      <w:pPr>
        <w:tabs>
          <w:tab w:val="left" w:pos="1920"/>
        </w:tabs>
        <w:ind w:left="720"/>
        <w:rPr>
          <w:rFonts w:cs="Tahoma"/>
          <w:lang w:val="nl-NL"/>
        </w:rPr>
      </w:pPr>
      <w:r w:rsidRPr="00892278">
        <w:rPr>
          <w:rFonts w:eastAsia="Calibri" w:cs="Tahoma"/>
          <w:szCs w:val="18"/>
          <w:lang w:val="nl-NL"/>
        </w:rPr>
        <w:t>Gebruikers met actieve abonnementen voor Forefront Endpoint Protection</w:t>
      </w:r>
      <w:r w:rsidRPr="00892278">
        <w:rPr>
          <w:rFonts w:cs="Tahoma"/>
          <w:lang w:val="nl-NL"/>
        </w:rPr>
        <w:t xml:space="preserve"> en die gebruik maken van de dienst voor het beschermen van clientapparaten, kunnen voor hetzelfde doel opwaarderen naar System Center 2012 Endpoint Protection.</w:t>
      </w:r>
    </w:p>
    <w:p w:rsidR="00C21366" w:rsidRPr="00892278" w:rsidRDefault="00C21366" w:rsidP="00C21366">
      <w:pPr>
        <w:tabs>
          <w:tab w:val="left" w:pos="1920"/>
        </w:tabs>
        <w:ind w:left="720"/>
        <w:rPr>
          <w:rFonts w:cs="Tahoma"/>
          <w:lang w:val="nl-NL"/>
        </w:rPr>
      </w:pPr>
      <w:r w:rsidRPr="00892278">
        <w:rPr>
          <w:rFonts w:eastAsia="Calibri" w:cs="Tahoma"/>
          <w:szCs w:val="18"/>
          <w:lang w:val="nl-NL"/>
        </w:rPr>
        <w:lastRenderedPageBreak/>
        <w:t>Gebruikers met actieve abonnementen voor Forefront Endpoint Protection</w:t>
      </w:r>
      <w:r w:rsidRPr="00892278">
        <w:rPr>
          <w:rFonts w:cs="Tahoma"/>
          <w:lang w:val="nl-NL"/>
        </w:rPr>
        <w:t xml:space="preserve"> en die gebruik maken van de dienst voor het beschermen van serverapparaten, kunnen de dienst Forefront Endpoint Protection blijven gebruiken.</w:t>
      </w:r>
    </w:p>
    <w:p w:rsidR="00C21366" w:rsidRPr="00892278" w:rsidRDefault="00C21366" w:rsidP="00C21366">
      <w:pPr>
        <w:ind w:left="720"/>
        <w:rPr>
          <w:rFonts w:cs="Tahoma"/>
          <w:lang w:val="nl-NL"/>
        </w:rPr>
      </w:pPr>
    </w:p>
    <w:p w:rsidR="00C21366" w:rsidRPr="00892278" w:rsidRDefault="00C21366" w:rsidP="00026F30">
      <w:pPr>
        <w:ind w:left="720"/>
        <w:rPr>
          <w:rFonts w:cs="Tahoma"/>
          <w:lang w:val="nl-NL"/>
        </w:rPr>
      </w:pPr>
      <w:r w:rsidRPr="00892278">
        <w:rPr>
          <w:rFonts w:eastAsia="Calibri" w:cs="Tahoma"/>
          <w:szCs w:val="18"/>
          <w:lang w:val="nl-NL"/>
        </w:rPr>
        <w:t>System Center Configuration Manager 2007 R2 of R3 is de beheerconsole voor Forefront Endpoint Protection 2010. Klanten moeten beschikken over een licentie voor System Center Configuration Manager 2007 R2 of R3 voor beheer van Forefront Endpoint Protection 2010. Forefront Endpoint Protection 2010 kan</w:t>
      </w:r>
      <w:r w:rsidR="00026F30">
        <w:rPr>
          <w:rFonts w:eastAsia="Calibri" w:cs="Tahoma"/>
          <w:szCs w:val="18"/>
          <w:lang w:val="nl-NL"/>
        </w:rPr>
        <w:t> </w:t>
      </w:r>
      <w:r w:rsidRPr="00892278">
        <w:rPr>
          <w:rFonts w:eastAsia="Calibri" w:cs="Tahoma"/>
          <w:szCs w:val="18"/>
          <w:lang w:val="nl-NL"/>
        </w:rPr>
        <w:t xml:space="preserve">zonder beheer worden gebruikt, zonder de noodzaak een licentie af te nemen voor System Center Configuration Manager. </w:t>
      </w:r>
    </w:p>
    <w:p w:rsidR="00C21366" w:rsidRPr="00892278" w:rsidRDefault="00C21366" w:rsidP="00C21366">
      <w:pPr>
        <w:ind w:left="720"/>
        <w:rPr>
          <w:rFonts w:cs="Tahoma"/>
          <w:lang w:val="nl-NL"/>
        </w:rPr>
      </w:pPr>
    </w:p>
    <w:p w:rsidR="00C21366" w:rsidRPr="00892278" w:rsidRDefault="00C21366" w:rsidP="00C21366">
      <w:pPr>
        <w:spacing w:after="60"/>
        <w:ind w:left="720"/>
        <w:rPr>
          <w:rFonts w:cs="Tahoma"/>
          <w:lang w:val="nl-NL"/>
        </w:rPr>
      </w:pPr>
      <w:r w:rsidRPr="00892278">
        <w:rPr>
          <w:rFonts w:eastAsia="Calibri" w:cs="Tahoma"/>
          <w:b/>
          <w:szCs w:val="18"/>
          <w:lang w:val="nl-NL"/>
        </w:rPr>
        <w:t>Thuisgebruik:</w:t>
      </w:r>
    </w:p>
    <w:p w:rsidR="00C21366" w:rsidRPr="00892278" w:rsidRDefault="00C21366" w:rsidP="00C21366">
      <w:pPr>
        <w:ind w:left="720"/>
        <w:rPr>
          <w:rFonts w:cs="Tahoma"/>
          <w:lang w:val="nl-NL"/>
        </w:rPr>
      </w:pPr>
      <w:r w:rsidRPr="00892278">
        <w:rPr>
          <w:rFonts w:eastAsia="Calibri" w:cs="Tahoma"/>
          <w:szCs w:val="18"/>
          <w:lang w:val="nl-NL"/>
        </w:rPr>
        <w:t>Klanten met abonnementslicenties voor gebruikers voor Forefront Endpoint Protection 2010 kwalificeren voor het Home Use-programma.</w:t>
      </w:r>
    </w:p>
    <w:p w:rsidR="00C21366" w:rsidRPr="00892278" w:rsidRDefault="00C21366" w:rsidP="00C21366">
      <w:pPr>
        <w:rPr>
          <w:rFonts w:cs="Tahoma"/>
          <w:lang w:val="nl-NL"/>
        </w:rPr>
      </w:pPr>
      <w:bookmarkStart w:id="1295" w:name="_Toc254758297"/>
      <w:bookmarkStart w:id="1296" w:name="Srv_44ForefrontOnSecforExch"/>
      <w:bookmarkStart w:id="1297" w:name="Srv_43ForefrontOnSecforExch"/>
      <w:bookmarkEnd w:id="1286"/>
      <w:bookmarkEnd w:id="1287"/>
      <w:bookmarkEnd w:id="1294"/>
    </w:p>
    <w:p w:rsidR="00C21366" w:rsidRPr="00892278" w:rsidRDefault="00C21366" w:rsidP="00C21366">
      <w:pPr>
        <w:rPr>
          <w:rFonts w:cs="Tahoma"/>
          <w:lang w:val="nl-NL"/>
        </w:rPr>
      </w:pPr>
    </w:p>
    <w:p w:rsidR="00C21366" w:rsidRPr="00892278" w:rsidRDefault="00C21366" w:rsidP="00C21366">
      <w:pPr>
        <w:pStyle w:val="Heading3"/>
        <w:rPr>
          <w:rFonts w:ascii="Tahoma" w:hAnsi="Tahoma" w:cs="Tahoma"/>
          <w:lang w:val="nl-NL"/>
        </w:rPr>
      </w:pPr>
      <w:bookmarkStart w:id="1298" w:name="_54_Forefront_Identity"/>
      <w:bookmarkStart w:id="1299" w:name="_60_Forefront_Identity"/>
      <w:bookmarkStart w:id="1300" w:name="_Toc336338315"/>
      <w:bookmarkStart w:id="1301" w:name="_Toc368299954"/>
      <w:bookmarkStart w:id="1302" w:name="Srv_43ForefrontIdMgr2010"/>
      <w:bookmarkStart w:id="1303" w:name="Srv_48ForefrontIdMgr2010"/>
      <w:bookmarkStart w:id="1304" w:name="Srv_45ForefrontIdMgr2010"/>
      <w:bookmarkEnd w:id="1298"/>
      <w:bookmarkEnd w:id="1299"/>
      <w:r w:rsidRPr="00892278">
        <w:rPr>
          <w:rFonts w:ascii="Tahoma" w:hAnsi="Tahoma" w:cs="Tahoma"/>
          <w:caps/>
          <w:color w:val="F66400"/>
          <w:sz w:val="22"/>
          <w:vertAlign w:val="superscript"/>
          <w:lang w:val="nl-NL"/>
        </w:rPr>
        <w:t>60</w:t>
      </w:r>
      <w:r w:rsidRPr="00154FDB">
        <w:rPr>
          <w:rFonts w:ascii="Tahoma" w:hAnsi="Tahoma" w:cs="Tahoma"/>
          <w:caps/>
          <w:color w:val="F66400"/>
          <w:sz w:val="22"/>
          <w:lang w:val="nl-NL"/>
        </w:rPr>
        <w:t xml:space="preserve"> </w:t>
      </w:r>
      <w:r w:rsidRPr="00892278">
        <w:rPr>
          <w:rFonts w:ascii="Tahoma" w:hAnsi="Tahoma" w:cs="Tahoma"/>
          <w:color w:val="F66400"/>
          <w:sz w:val="22"/>
          <w:lang w:val="nl-NL"/>
        </w:rPr>
        <w:t>Forefront Identity Manager 2010</w:t>
      </w:r>
      <w:bookmarkEnd w:id="1295"/>
      <w:r w:rsidRPr="00892278">
        <w:rPr>
          <w:rFonts w:ascii="Tahoma" w:hAnsi="Tahoma" w:cs="Tahoma"/>
          <w:color w:val="F66400"/>
          <w:sz w:val="22"/>
          <w:lang w:val="nl-NL"/>
        </w:rPr>
        <w:t xml:space="preserve"> R2</w:t>
      </w:r>
      <w:bookmarkEnd w:id="1300"/>
      <w:bookmarkEnd w:id="1301"/>
    </w:p>
    <w:bookmarkEnd w:id="1302"/>
    <w:bookmarkEnd w:id="1303"/>
    <w:bookmarkEnd w:id="1304"/>
    <w:p w:rsidR="00C21366" w:rsidRPr="00892278" w:rsidRDefault="00C21366" w:rsidP="00C21366">
      <w:pPr>
        <w:ind w:left="720"/>
        <w:rPr>
          <w:rFonts w:cs="Tahoma"/>
          <w:lang w:val="nl-NL"/>
        </w:rPr>
      </w:pPr>
    </w:p>
    <w:p w:rsidR="00C21366" w:rsidRPr="00892278" w:rsidRDefault="00C21366" w:rsidP="00C21366">
      <w:pPr>
        <w:spacing w:after="60"/>
        <w:ind w:left="720"/>
        <w:rPr>
          <w:rFonts w:cs="Tahoma"/>
          <w:lang w:val="nl-NL"/>
        </w:rPr>
      </w:pPr>
      <w:r w:rsidRPr="00892278">
        <w:rPr>
          <w:rFonts w:cs="Tahoma"/>
          <w:b/>
          <w:color w:val="000000"/>
          <w:szCs w:val="18"/>
          <w:lang w:val="nl-NL"/>
        </w:rPr>
        <w:t>Versie</w:t>
      </w:r>
    </w:p>
    <w:p w:rsidR="00C21366" w:rsidRPr="00892278" w:rsidRDefault="00C21366" w:rsidP="00C21366">
      <w:pPr>
        <w:ind w:left="720"/>
        <w:rPr>
          <w:rFonts w:cs="Tahoma"/>
          <w:lang w:val="nl-NL"/>
        </w:rPr>
      </w:pPr>
      <w:r w:rsidRPr="00892278">
        <w:rPr>
          <w:rFonts w:cs="Tahoma"/>
          <w:color w:val="000000"/>
          <w:szCs w:val="18"/>
          <w:lang w:val="nl-NL"/>
        </w:rPr>
        <w:t>Forefront Identity Manager 2010 R2 is de volgende versie van Forefront Identity Manager 2010.</w:t>
      </w:r>
    </w:p>
    <w:p w:rsidR="00C21366" w:rsidRPr="00892278" w:rsidRDefault="00C21366" w:rsidP="00C21366">
      <w:pPr>
        <w:rPr>
          <w:rFonts w:cs="Tahoma"/>
          <w:lang w:val="nl-NL"/>
        </w:rPr>
      </w:pPr>
    </w:p>
    <w:p w:rsidR="00C21366" w:rsidRPr="00892278" w:rsidRDefault="00C21366" w:rsidP="00C21366">
      <w:pPr>
        <w:rPr>
          <w:rFonts w:cs="Tahoma"/>
          <w:lang w:val="nl-NL"/>
        </w:rPr>
      </w:pPr>
    </w:p>
    <w:p w:rsidR="00C21366" w:rsidRPr="00FC0C73" w:rsidRDefault="00C21366" w:rsidP="00C21366">
      <w:pPr>
        <w:pStyle w:val="Heading2"/>
        <w:ind w:left="0"/>
        <w:rPr>
          <w:rFonts w:ascii="Tahoma" w:hAnsi="Tahoma" w:cs="Tahoma"/>
        </w:rPr>
      </w:pPr>
      <w:bookmarkStart w:id="1305" w:name="_55_Forefront_Identity"/>
      <w:bookmarkStart w:id="1306" w:name="_61_Forefront_Identity"/>
      <w:bookmarkStart w:id="1307" w:name="_Toc336338316"/>
      <w:bookmarkStart w:id="1308" w:name="Srv_54ForefrontIDMgrWinLiveEd"/>
      <w:bookmarkStart w:id="1309" w:name="_Toc368299955"/>
      <w:bookmarkStart w:id="1310" w:name="Srv_46ForefrontOnlineProforExch"/>
      <w:bookmarkEnd w:id="1305"/>
      <w:bookmarkEnd w:id="1306"/>
      <w:r w:rsidRPr="00FC0C73">
        <w:rPr>
          <w:rFonts w:ascii="Tahoma" w:hAnsi="Tahoma" w:cs="Tahoma"/>
          <w:caps/>
          <w:color w:val="F26200"/>
          <w:sz w:val="20"/>
          <w:vertAlign w:val="superscript"/>
        </w:rPr>
        <w:t>61</w:t>
      </w:r>
      <w:r w:rsidRPr="00FC0C73">
        <w:rPr>
          <w:rFonts w:ascii="Tahoma" w:hAnsi="Tahoma" w:cs="Tahoma"/>
          <w:color w:val="F26200"/>
        </w:rPr>
        <w:t xml:space="preserve"> </w:t>
      </w:r>
      <w:r w:rsidRPr="00FC0C73">
        <w:rPr>
          <w:rFonts w:ascii="Tahoma" w:hAnsi="Tahoma" w:cs="Tahoma"/>
          <w:color w:val="F26200"/>
          <w:sz w:val="22"/>
        </w:rPr>
        <w:t>Forefront Identity Manager 2010 – Windows Live Edition</w:t>
      </w:r>
      <w:bookmarkEnd w:id="1307"/>
      <w:bookmarkEnd w:id="1308"/>
      <w:bookmarkEnd w:id="1309"/>
    </w:p>
    <w:p w:rsidR="00C21366" w:rsidRPr="00FC0C73" w:rsidRDefault="00C21366" w:rsidP="00C21366">
      <w:pPr>
        <w:rPr>
          <w:rFonts w:cs="Tahoma"/>
        </w:rPr>
      </w:pPr>
    </w:p>
    <w:p w:rsidR="00C21366" w:rsidRPr="00FC0C73" w:rsidRDefault="00C21366" w:rsidP="00C21366">
      <w:pPr>
        <w:spacing w:after="60"/>
        <w:ind w:left="720"/>
        <w:rPr>
          <w:rFonts w:cs="Tahoma"/>
        </w:rPr>
      </w:pPr>
      <w:r w:rsidRPr="00FC0C73">
        <w:rPr>
          <w:rFonts w:cs="Tahoma"/>
          <w:b/>
          <w:color w:val="000000"/>
          <w:szCs w:val="18"/>
        </w:rPr>
        <w:t>Versie</w:t>
      </w:r>
    </w:p>
    <w:p w:rsidR="00C21366" w:rsidRPr="00FC0C73" w:rsidRDefault="00C21366" w:rsidP="00C21366">
      <w:pPr>
        <w:ind w:left="720"/>
        <w:rPr>
          <w:rFonts w:cs="Tahoma"/>
        </w:rPr>
      </w:pPr>
      <w:r w:rsidRPr="00FC0C73">
        <w:rPr>
          <w:rFonts w:cs="Tahoma"/>
          <w:color w:val="000000"/>
        </w:rPr>
        <w:t>Forefront Identity Manager 2010 – Windows Live Edition is de volgende versie van Identity Lifecycle Manager 2007 – Windows Live Edition</w:t>
      </w:r>
    </w:p>
    <w:p w:rsidR="00C21366" w:rsidRPr="00FC0C73" w:rsidRDefault="00C21366" w:rsidP="00C21366">
      <w:pPr>
        <w:rPr>
          <w:rFonts w:cs="Tahoma"/>
        </w:rPr>
      </w:pPr>
    </w:p>
    <w:p w:rsidR="00C21366" w:rsidRPr="00FC0C73" w:rsidRDefault="00C21366" w:rsidP="00C21366">
      <w:pPr>
        <w:rPr>
          <w:rFonts w:cs="Tahoma"/>
        </w:rPr>
      </w:pPr>
    </w:p>
    <w:p w:rsidR="00C21366" w:rsidRPr="00892278" w:rsidRDefault="00C21366" w:rsidP="00C21366">
      <w:pPr>
        <w:pStyle w:val="Heading3"/>
        <w:rPr>
          <w:rFonts w:ascii="Tahoma" w:hAnsi="Tahoma" w:cs="Tahoma"/>
          <w:lang w:val="nl-NL"/>
        </w:rPr>
      </w:pPr>
      <w:bookmarkStart w:id="1311" w:name="_59_Forefront_Online"/>
      <w:bookmarkStart w:id="1312" w:name="_62_Forefront_Online"/>
      <w:bookmarkStart w:id="1313" w:name="_Toc336338317"/>
      <w:bookmarkStart w:id="1314" w:name="_Toc343596542"/>
      <w:bookmarkStart w:id="1315" w:name="_Toc368299956"/>
      <w:bookmarkEnd w:id="1311"/>
      <w:bookmarkEnd w:id="1312"/>
      <w:r w:rsidRPr="00892278">
        <w:rPr>
          <w:rFonts w:ascii="Tahoma" w:hAnsi="Tahoma" w:cs="Tahoma"/>
          <w:caps/>
          <w:color w:val="F66400"/>
          <w:sz w:val="22"/>
          <w:vertAlign w:val="superscript"/>
          <w:lang w:val="nl-NL"/>
        </w:rPr>
        <w:t>62</w:t>
      </w:r>
      <w:r w:rsidRPr="00892278">
        <w:rPr>
          <w:rFonts w:ascii="Tahoma" w:hAnsi="Tahoma" w:cs="Tahoma"/>
          <w:color w:val="F66400"/>
          <w:sz w:val="22"/>
          <w:lang w:val="nl-NL"/>
        </w:rPr>
        <w:t xml:space="preserve"> Forefront Online Protection for Exchange (Apparaat- en Gebruikers-SL)</w:t>
      </w:r>
      <w:bookmarkEnd w:id="1313"/>
      <w:bookmarkEnd w:id="1314"/>
      <w:bookmarkEnd w:id="1315"/>
    </w:p>
    <w:p w:rsidR="00C21366" w:rsidRPr="00892278" w:rsidRDefault="00C21366" w:rsidP="00C21366">
      <w:pPr>
        <w:pStyle w:val="EndnoteText"/>
        <w:tabs>
          <w:tab w:val="center" w:pos="5306"/>
        </w:tabs>
        <w:ind w:left="0"/>
        <w:rPr>
          <w:rFonts w:ascii="Tahoma" w:hAnsi="Tahoma" w:cs="Tahoma"/>
          <w:lang w:val="nl-NL"/>
        </w:rPr>
      </w:pPr>
    </w:p>
    <w:p w:rsidR="00C21366" w:rsidRPr="000B368D" w:rsidRDefault="00C21366" w:rsidP="000B368D">
      <w:pPr>
        <w:ind w:left="720"/>
        <w:rPr>
          <w:rFonts w:cs="Tahoma"/>
          <w:bCs/>
          <w:color w:val="000000"/>
          <w:szCs w:val="18"/>
          <w:lang w:val="nl-NL"/>
        </w:rPr>
      </w:pPr>
      <w:r w:rsidRPr="000B368D">
        <w:rPr>
          <w:rFonts w:cs="Tahoma"/>
          <w:bCs/>
          <w:color w:val="000000"/>
          <w:szCs w:val="18"/>
          <w:lang w:val="nl-NL"/>
        </w:rPr>
        <w:t>In het geval van Forefront Online Security for Exchange (voorheen Exchange Hosted Filtering) dient de klant voor het bestellen van verdere bestellingen na de eerste bestelling dezelfde actieve Select Overeenkomst-enrollment, Enterprise Overeenkomst-enrollment, of Open Value-overeenkomst te gebruiken.</w:t>
      </w:r>
    </w:p>
    <w:p w:rsidR="00154FDB" w:rsidRDefault="00154FDB" w:rsidP="000B368D">
      <w:pPr>
        <w:ind w:left="720"/>
        <w:rPr>
          <w:rFonts w:eastAsia="Calibri" w:cs="Tahoma"/>
          <w:bCs/>
          <w:color w:val="000000"/>
          <w:szCs w:val="18"/>
          <w:lang w:val="nl-NL"/>
        </w:rPr>
      </w:pPr>
    </w:p>
    <w:p w:rsidR="00C21366" w:rsidRPr="00892278" w:rsidRDefault="00C21366" w:rsidP="000B368D">
      <w:pPr>
        <w:ind w:left="720"/>
        <w:rPr>
          <w:rFonts w:cs="Tahoma"/>
          <w:lang w:val="nl-NL"/>
        </w:rPr>
      </w:pPr>
      <w:r w:rsidRPr="00892278">
        <w:rPr>
          <w:rFonts w:cs="Tahoma"/>
          <w:bCs/>
          <w:color w:val="000000"/>
          <w:szCs w:val="18"/>
          <w:lang w:val="nl-NL"/>
        </w:rPr>
        <w:t>Aangezien deze online dienst per domein wordt geleverd, is voor alle gebruikers (of apparaten) binnen een gedekt domein een Gebruikers-SL (of Apparaat-SL) vereist. Klanten die de dienst wensen voor een deel van de aanwezige gebruikers (of apparaten), kunnen een subdomein maken voor een meer gerichte levering. In</w:t>
      </w:r>
      <w:r w:rsidR="000B368D">
        <w:rPr>
          <w:rFonts w:cs="Tahoma"/>
          <w:bCs/>
          <w:color w:val="000000"/>
          <w:szCs w:val="18"/>
          <w:lang w:val="nl-NL"/>
        </w:rPr>
        <w:t> </w:t>
      </w:r>
      <w:r w:rsidRPr="00892278">
        <w:rPr>
          <w:rFonts w:cs="Tahoma"/>
          <w:bCs/>
          <w:color w:val="000000"/>
          <w:szCs w:val="18"/>
          <w:lang w:val="nl-NL"/>
        </w:rPr>
        <w:t>dat geval is alleen voor de gebruikers (of apparaten) binnen het gedekte subdomein een Gebruikers-SL (of Apparaat-SL) vereist.</w:t>
      </w:r>
    </w:p>
    <w:p w:rsidR="00C21366" w:rsidRPr="00892278" w:rsidRDefault="00C21366" w:rsidP="00C21366">
      <w:pPr>
        <w:pStyle w:val="EndnoteText"/>
        <w:ind w:left="720"/>
        <w:rPr>
          <w:rFonts w:ascii="Tahoma" w:hAnsi="Tahoma" w:cs="Tahoma"/>
          <w:lang w:val="nl-NL"/>
        </w:rPr>
      </w:pPr>
    </w:p>
    <w:p w:rsidR="00C21366" w:rsidRPr="00892278" w:rsidRDefault="00C21366" w:rsidP="00C21366">
      <w:pPr>
        <w:pStyle w:val="PlainText"/>
        <w:ind w:left="720"/>
        <w:rPr>
          <w:rFonts w:ascii="Tahoma" w:hAnsi="Tahoma" w:cs="Tahoma"/>
          <w:lang w:val="nl-NL"/>
        </w:rPr>
      </w:pPr>
      <w:r w:rsidRPr="00892278">
        <w:rPr>
          <w:rFonts w:ascii="Tahoma" w:hAnsi="Tahoma" w:cs="Tahoma"/>
          <w:bCs/>
          <w:color w:val="000000"/>
          <w:sz w:val="18"/>
          <w:szCs w:val="20"/>
          <w:lang w:val="nl-NL"/>
        </w:rPr>
        <w:t>Raadpleeg</w:t>
      </w:r>
      <w:r w:rsidR="000B5431">
        <w:rPr>
          <w:rFonts w:ascii="Tahoma" w:hAnsi="Tahoma" w:cs="Tahoma"/>
          <w:bCs/>
          <w:color w:val="000000"/>
          <w:sz w:val="18"/>
          <w:szCs w:val="20"/>
          <w:lang w:val="nl-NL"/>
        </w:rPr>
        <w:t xml:space="preserve"> </w:t>
      </w:r>
      <w:hyperlink w:anchor="_Section_10_–" w:history="1">
        <w:r w:rsidR="000B5431">
          <w:rPr>
            <w:rStyle w:val="Hyperlink"/>
            <w:rFonts w:ascii="Tahoma" w:hAnsi="Tahoma" w:cs="Tahoma"/>
            <w:sz w:val="18"/>
            <w:lang w:val="nl-NL"/>
          </w:rPr>
          <w:t>Sectie 10</w:t>
        </w:r>
      </w:hyperlink>
      <w:r w:rsidRPr="00892278">
        <w:rPr>
          <w:rFonts w:ascii="Tahoma" w:hAnsi="Tahoma" w:cs="Tahoma"/>
          <w:bCs/>
          <w:color w:val="000000"/>
          <w:sz w:val="18"/>
          <w:szCs w:val="20"/>
          <w:lang w:val="nl-NL"/>
        </w:rPr>
        <w:t xml:space="preserve"> voor prijzen en betalingsvoorwaarden voor online diensten. </w:t>
      </w:r>
    </w:p>
    <w:p w:rsidR="00C21366" w:rsidRPr="00892278" w:rsidRDefault="00C21366" w:rsidP="00C21366">
      <w:pPr>
        <w:rPr>
          <w:rFonts w:cs="Tahoma"/>
          <w:lang w:val="nl-NL"/>
        </w:rPr>
      </w:pPr>
    </w:p>
    <w:p w:rsidR="00C21366" w:rsidRPr="00892278" w:rsidRDefault="00C21366" w:rsidP="00C21366">
      <w:pPr>
        <w:pStyle w:val="EndnoteText"/>
        <w:ind w:left="0"/>
        <w:rPr>
          <w:rFonts w:ascii="Tahoma" w:hAnsi="Tahoma" w:cs="Tahoma"/>
          <w:lang w:val="nl-NL"/>
        </w:rPr>
      </w:pPr>
      <w:bookmarkStart w:id="1316" w:name="Srv_47ForefrontProforExcSvrandShare"/>
      <w:bookmarkEnd w:id="1296"/>
      <w:bookmarkEnd w:id="1297"/>
      <w:bookmarkEnd w:id="1310"/>
    </w:p>
    <w:p w:rsidR="00C21366" w:rsidRPr="00892278" w:rsidRDefault="00C21366" w:rsidP="00154FDB">
      <w:pPr>
        <w:pStyle w:val="Heading3"/>
        <w:ind w:left="243" w:hanging="243"/>
        <w:rPr>
          <w:rFonts w:ascii="Tahoma" w:hAnsi="Tahoma" w:cs="Tahoma"/>
          <w:lang w:val="nl-NL"/>
        </w:rPr>
      </w:pPr>
      <w:bookmarkStart w:id="1317" w:name="_54_Forefront_Protection"/>
      <w:bookmarkStart w:id="1318" w:name="_55_Forefront_Protection"/>
      <w:bookmarkStart w:id="1319" w:name="_60_Forefront_Protection"/>
      <w:bookmarkStart w:id="1320" w:name="_63_Forefront_Protection"/>
      <w:bookmarkStart w:id="1321" w:name="_Toc336338318"/>
      <w:bookmarkStart w:id="1322" w:name="_Toc368299957"/>
      <w:bookmarkStart w:id="1323" w:name="Srv_44ForefrontSecforExcSharep"/>
      <w:bookmarkStart w:id="1324" w:name="Srv_45ForefrontSecforExcSharep"/>
      <w:bookmarkStart w:id="1325" w:name="Srv_48ForefrontProtectionSuite"/>
      <w:bookmarkEnd w:id="1316"/>
      <w:bookmarkEnd w:id="1317"/>
      <w:bookmarkEnd w:id="1318"/>
      <w:bookmarkEnd w:id="1319"/>
      <w:bookmarkEnd w:id="1320"/>
      <w:r w:rsidRPr="00892278">
        <w:rPr>
          <w:rFonts w:ascii="Tahoma" w:hAnsi="Tahoma" w:cs="Tahoma"/>
          <w:caps/>
          <w:color w:val="F66400"/>
          <w:sz w:val="22"/>
          <w:vertAlign w:val="superscript"/>
          <w:lang w:val="nl-NL"/>
        </w:rPr>
        <w:t>63</w:t>
      </w:r>
      <w:r w:rsidRPr="00892278">
        <w:rPr>
          <w:rFonts w:ascii="Tahoma" w:hAnsi="Tahoma" w:cs="Tahoma"/>
          <w:color w:val="F66400"/>
          <w:sz w:val="22"/>
          <w:lang w:val="nl-NL"/>
        </w:rPr>
        <w:t xml:space="preserve"> Forefront Protection 2010 for Exchange Server (Apparaat- en Gebruikers-SL), Forefront Protection 2010 for SharePoint (Apparaat- en Gebruikers-SL)</w:t>
      </w:r>
      <w:bookmarkEnd w:id="1321"/>
      <w:r w:rsidRPr="00892278">
        <w:rPr>
          <w:rFonts w:ascii="Tahoma" w:hAnsi="Tahoma" w:cs="Tahoma"/>
          <w:color w:val="F66400"/>
          <w:sz w:val="22"/>
          <w:lang w:val="nl-NL"/>
        </w:rPr>
        <w:t xml:space="preserve"> en Forefront Protection 2010 for Internet Sites (Aanvullende SL)</w:t>
      </w:r>
      <w:bookmarkEnd w:id="1322"/>
    </w:p>
    <w:bookmarkEnd w:id="1323"/>
    <w:bookmarkEnd w:id="1324"/>
    <w:p w:rsidR="00C21366" w:rsidRPr="000B368D" w:rsidRDefault="00C21366" w:rsidP="000B368D">
      <w:pPr>
        <w:spacing w:line="216" w:lineRule="auto"/>
        <w:ind w:left="720"/>
        <w:rPr>
          <w:rFonts w:cs="Tahoma"/>
          <w:szCs w:val="18"/>
          <w:lang w:val="nl-NL"/>
        </w:rPr>
      </w:pPr>
    </w:p>
    <w:p w:rsidR="00C21366" w:rsidRPr="00892278" w:rsidRDefault="00C21366" w:rsidP="00C21366">
      <w:pPr>
        <w:ind w:left="720"/>
        <w:rPr>
          <w:rFonts w:cs="Tahoma"/>
          <w:lang w:val="nl-NL"/>
        </w:rPr>
      </w:pPr>
      <w:r w:rsidRPr="00892278">
        <w:rPr>
          <w:rFonts w:cs="Tahoma"/>
          <w:bCs/>
          <w:color w:val="000000"/>
          <w:szCs w:val="18"/>
          <w:lang w:val="nl-NL"/>
        </w:rPr>
        <w:t xml:space="preserve">Forefront Protection 2010 for SharePoint, Forefront Protection 2010 for Exchange Server en Forefront Protection 2010 for Internet Sites zijn per 1 december 2012 niet meer beschikbaar. Bestaande klanten die op 30 november 2012 over actieve abonnementen voor de online diensten beschikken, mogen de online diensten blijven gebruiken tot de klant overgaat op een opvolgende dienst of tot 31 december 2015, afhankelijk van wat zich het eerst voordoet. </w:t>
      </w:r>
      <w:r w:rsidRPr="00892278">
        <w:rPr>
          <w:rFonts w:cs="Tahoma"/>
          <w:lang w:val="nl-NL"/>
        </w:rPr>
        <w:t xml:space="preserve">Bestaande klanten mogen ook zo nodig nieuwe gebruikers toevoegen zonder dat ze aanvullende Gebruikers-SL’s hoeven te verkrijgen. </w:t>
      </w:r>
      <w:r w:rsidRPr="00892278">
        <w:rPr>
          <w:rFonts w:cs="Tahoma"/>
          <w:bCs/>
          <w:color w:val="000000"/>
          <w:szCs w:val="18"/>
          <w:lang w:val="nl-NL"/>
        </w:rPr>
        <w:t xml:space="preserve">Voortgezet gebruik van de online diensten blijft onderworpen aan de voorwaarden van de Volume Licensing-overeenkomst van de klant, de product use rights voor de online dienst en de voorwaarden hierin. </w:t>
      </w:r>
    </w:p>
    <w:p w:rsidR="00C21366" w:rsidRPr="000B368D" w:rsidRDefault="00C21366" w:rsidP="000B368D">
      <w:pPr>
        <w:spacing w:line="216" w:lineRule="auto"/>
        <w:ind w:left="720"/>
        <w:rPr>
          <w:rFonts w:cs="Tahoma"/>
          <w:szCs w:val="18"/>
          <w:lang w:val="nl-NL"/>
        </w:rPr>
      </w:pPr>
    </w:p>
    <w:p w:rsidR="00C21366" w:rsidRPr="00892278" w:rsidRDefault="00C21366" w:rsidP="00C21366">
      <w:pPr>
        <w:keepNext/>
        <w:spacing w:after="60"/>
        <w:ind w:left="720"/>
        <w:rPr>
          <w:rFonts w:cs="Tahoma"/>
          <w:lang w:val="nl-NL"/>
        </w:rPr>
      </w:pPr>
      <w:r w:rsidRPr="00892278">
        <w:rPr>
          <w:rFonts w:cs="Tahoma"/>
          <w:b/>
          <w:szCs w:val="20"/>
          <w:lang w:val="nl-NL"/>
        </w:rPr>
        <w:lastRenderedPageBreak/>
        <w:t>Migratierechten voor Forefront Protection 2010 for Exchange Server</w:t>
      </w:r>
    </w:p>
    <w:p w:rsidR="00C21366" w:rsidRPr="00892278" w:rsidRDefault="00C21366" w:rsidP="00C21366">
      <w:pPr>
        <w:ind w:left="720"/>
        <w:rPr>
          <w:rFonts w:cs="Tahoma"/>
          <w:lang w:val="nl-NL"/>
        </w:rPr>
      </w:pPr>
      <w:r w:rsidRPr="00892278">
        <w:rPr>
          <w:rFonts w:cs="Tahoma"/>
          <w:color w:val="000000"/>
          <w:szCs w:val="20"/>
          <w:lang w:val="nl-NL"/>
        </w:rPr>
        <w:t>Volume Licensing-klanten die een licentie hebben afgenomen voor Forefront Protection 2010 for Exchange Server, komen in aanmerking om gebruik te maken van Antigen for Exchange, Antigen for SMTP Gateways en Antigen Spam Manager in plaats van Forefront Protection 2010 for Exchange Server. Op het gebruik van Antigen for Exchange, Antigen for SMTP Gateways en Antigen Spam Manager zijn de licentieovereenkomst van de klant en de gebruiksrechten voor Forefront Protection 2010 for Exchange Server van toepassing.* Het gebruiksrecht van de klant voor Antigen for Exchange, Antigen for SMTP Gateways en Antigen Spam Manager vervalt op het moment dat de rechten in het kader van de licentie voor Forefront Protection 2010 for Exchange Server vervallen.</w:t>
      </w:r>
    </w:p>
    <w:p w:rsidR="00C21366" w:rsidRPr="000B368D" w:rsidRDefault="00C21366" w:rsidP="000B368D">
      <w:pPr>
        <w:spacing w:line="216" w:lineRule="auto"/>
        <w:ind w:left="720"/>
        <w:rPr>
          <w:rFonts w:cs="Tahoma"/>
          <w:szCs w:val="18"/>
          <w:lang w:val="nl-NL"/>
        </w:rPr>
      </w:pPr>
    </w:p>
    <w:p w:rsidR="00C21366" w:rsidRPr="00892278" w:rsidRDefault="00C21366" w:rsidP="00154FDB">
      <w:pPr>
        <w:ind w:left="720"/>
        <w:rPr>
          <w:rFonts w:cs="Tahoma"/>
          <w:lang w:val="nl-NL"/>
        </w:rPr>
      </w:pPr>
      <w:r w:rsidRPr="00892278">
        <w:rPr>
          <w:rFonts w:cs="Tahoma"/>
          <w:color w:val="000000"/>
          <w:szCs w:val="20"/>
          <w:lang w:val="nl-NL"/>
        </w:rPr>
        <w:t>*Het recht om Antigen te gebruiken in plaats van Forefront Security geldt niet voor klanten die in eerste instantie licenties voor een of meer van de Antigen-diensten afnemen en overstappen naar Forefront Protection 2010 for Exchange Server. Bijvoorbeeld: klanten die een licentie hebben afgenomen voor Antigen</w:t>
      </w:r>
      <w:r w:rsidR="00154FDB">
        <w:rPr>
          <w:rFonts w:cs="Tahoma"/>
          <w:color w:val="000000"/>
          <w:szCs w:val="20"/>
          <w:lang w:val="nl-NL"/>
        </w:rPr>
        <w:t> </w:t>
      </w:r>
      <w:r w:rsidRPr="00892278">
        <w:rPr>
          <w:rFonts w:cs="Tahoma"/>
          <w:color w:val="000000"/>
          <w:szCs w:val="20"/>
          <w:lang w:val="nl-NL"/>
        </w:rPr>
        <w:t xml:space="preserve">for Exchange zijn niet gerechtigd op grond van de migratierechten naar Forefront Protection 2010 for Exchange Server die door deze licentie worden geboden, Antigen for SMTP Gateways of Antigen Spam Manager te gebruiken. </w:t>
      </w:r>
    </w:p>
    <w:p w:rsidR="00C21366" w:rsidRPr="000B368D" w:rsidRDefault="00C21366" w:rsidP="000B368D">
      <w:pPr>
        <w:spacing w:line="216" w:lineRule="auto"/>
        <w:rPr>
          <w:rFonts w:cs="Tahoma"/>
          <w:szCs w:val="18"/>
          <w:lang w:val="nl-NL"/>
        </w:rPr>
      </w:pPr>
    </w:p>
    <w:p w:rsidR="00C21366" w:rsidRPr="00FC0C73" w:rsidRDefault="00C21366" w:rsidP="00C21366">
      <w:pPr>
        <w:keepNext/>
        <w:spacing w:after="60"/>
        <w:ind w:left="720"/>
        <w:rPr>
          <w:rFonts w:cs="Tahoma"/>
        </w:rPr>
      </w:pPr>
      <w:r w:rsidRPr="00FC0C73">
        <w:rPr>
          <w:rFonts w:cs="Tahoma"/>
          <w:b/>
          <w:szCs w:val="20"/>
        </w:rPr>
        <w:t>Downgraderechten voor Forefront Security for SharePoint</w:t>
      </w:r>
    </w:p>
    <w:p w:rsidR="00C21366" w:rsidRPr="00892278" w:rsidRDefault="00C21366" w:rsidP="00C21366">
      <w:pPr>
        <w:ind w:left="720"/>
        <w:rPr>
          <w:rFonts w:cs="Tahoma"/>
          <w:lang w:val="nl-NL"/>
        </w:rPr>
      </w:pPr>
      <w:r w:rsidRPr="00892278">
        <w:rPr>
          <w:rFonts w:cs="Tahoma"/>
          <w:szCs w:val="20"/>
          <w:lang w:val="nl-NL"/>
        </w:rPr>
        <w:t>Volume Licensing-klanten die een licentie hebben afgenomen voor Forefront Protection 2010 for SharePoint, zijn gerechtigd een downgrade uit te voeren naar Antigen for SharePoint en deze licentie te gebruiken in plaats van de licentie voor Protection 2010 for SharePoint. Voor het gebruik van Antigen for SharePoint gelden de licentieovereenkomst van de klant en de productgebruiksrechten voor Forefront Protection 2010 for SharePoint. Het gebruiksrecht van de klant voor Antigen for SharePoint vervalt op het moment dat de rechten in het kader van de Forefront Protection 2010 for SharePoint-licentie vervallen.</w:t>
      </w:r>
    </w:p>
    <w:p w:rsidR="00C21366" w:rsidRPr="000B368D" w:rsidRDefault="00C21366" w:rsidP="000B368D">
      <w:pPr>
        <w:spacing w:line="216" w:lineRule="auto"/>
        <w:ind w:left="720"/>
        <w:rPr>
          <w:rFonts w:cs="Tahoma"/>
          <w:szCs w:val="18"/>
          <w:lang w:val="nl-NL"/>
        </w:rPr>
      </w:pPr>
    </w:p>
    <w:p w:rsidR="00C21366" w:rsidRPr="00892278" w:rsidRDefault="00C21366" w:rsidP="00154FDB">
      <w:pPr>
        <w:ind w:left="720"/>
        <w:rPr>
          <w:rFonts w:cs="Tahoma"/>
          <w:lang w:val="nl-NL"/>
        </w:rPr>
      </w:pPr>
      <w:r w:rsidRPr="00892278">
        <w:rPr>
          <w:rFonts w:cs="Tahoma"/>
          <w:bCs/>
          <w:color w:val="000000"/>
          <w:szCs w:val="20"/>
          <w:lang w:val="nl-NL"/>
        </w:rPr>
        <w:t>Voor alle gebruikers (of apparaten) die toegang hebben tot een beveiligde server, is een Gebruikers-SL (of</w:t>
      </w:r>
      <w:r w:rsidR="00154FDB">
        <w:rPr>
          <w:rFonts w:cs="Tahoma"/>
          <w:bCs/>
          <w:color w:val="000000"/>
          <w:szCs w:val="20"/>
          <w:lang w:val="nl-NL"/>
        </w:rPr>
        <w:t> </w:t>
      </w:r>
      <w:r w:rsidRPr="00892278">
        <w:rPr>
          <w:rFonts w:cs="Tahoma"/>
          <w:bCs/>
          <w:color w:val="000000"/>
          <w:szCs w:val="20"/>
          <w:lang w:val="nl-NL"/>
        </w:rPr>
        <w:t>Apparaat-SL) nodig, tenzij ze zijn gelicentieerd via een External Connector-licentie voor Forefront for Exchange of aanvullende SL’s voor Forefront Security for SharePoint for Internet Sites.</w:t>
      </w:r>
    </w:p>
    <w:p w:rsidR="00C21366" w:rsidRPr="000B368D" w:rsidRDefault="00C21366" w:rsidP="000B368D">
      <w:pPr>
        <w:pStyle w:val="EndnoteText"/>
        <w:spacing w:line="216" w:lineRule="auto"/>
        <w:ind w:left="720"/>
        <w:rPr>
          <w:rFonts w:ascii="Tahoma" w:hAnsi="Tahoma" w:cs="Tahoma"/>
          <w:sz w:val="18"/>
          <w:szCs w:val="18"/>
          <w:lang w:val="nl-NL"/>
        </w:rPr>
      </w:pPr>
    </w:p>
    <w:p w:rsidR="00C21366" w:rsidRPr="00892278" w:rsidRDefault="00C21366" w:rsidP="00C21366">
      <w:pPr>
        <w:pStyle w:val="EndnoteText"/>
        <w:ind w:left="720"/>
        <w:rPr>
          <w:rFonts w:ascii="Tahoma" w:hAnsi="Tahoma" w:cs="Tahoma"/>
          <w:lang w:val="nl-NL"/>
        </w:rPr>
      </w:pPr>
      <w:r w:rsidRPr="00892278">
        <w:rPr>
          <w:rFonts w:ascii="Tahoma" w:hAnsi="Tahoma" w:cs="Tahoma"/>
          <w:bCs/>
          <w:color w:val="000000"/>
          <w:sz w:val="18"/>
          <w:szCs w:val="20"/>
          <w:lang w:val="nl-NL"/>
        </w:rPr>
        <w:t>Raadpleeg</w:t>
      </w:r>
      <w:r w:rsidR="000B5431">
        <w:rPr>
          <w:rFonts w:ascii="Tahoma" w:hAnsi="Tahoma" w:cs="Tahoma"/>
          <w:bCs/>
          <w:color w:val="000000"/>
          <w:sz w:val="18"/>
          <w:szCs w:val="20"/>
          <w:lang w:val="nl-NL"/>
        </w:rPr>
        <w:t xml:space="preserve"> </w:t>
      </w:r>
      <w:hyperlink w:anchor="_Section_10_–" w:history="1">
        <w:r w:rsidR="000B5431">
          <w:rPr>
            <w:rStyle w:val="Hyperlink"/>
            <w:rFonts w:ascii="Tahoma" w:hAnsi="Tahoma" w:cs="Tahoma"/>
            <w:sz w:val="18"/>
            <w:lang w:val="nl-NL"/>
          </w:rPr>
          <w:t>Sectie 10</w:t>
        </w:r>
      </w:hyperlink>
      <w:r w:rsidRPr="00892278">
        <w:rPr>
          <w:rFonts w:ascii="Tahoma" w:hAnsi="Tahoma" w:cs="Tahoma"/>
          <w:bCs/>
          <w:color w:val="000000"/>
          <w:sz w:val="18"/>
          <w:szCs w:val="20"/>
          <w:lang w:val="nl-NL"/>
        </w:rPr>
        <w:t xml:space="preserve"> voor prijzen en betalingsvoorwaarden voor online diensten.</w:t>
      </w:r>
    </w:p>
    <w:p w:rsidR="00154FDB" w:rsidRPr="000B368D" w:rsidRDefault="00154FDB" w:rsidP="000B368D">
      <w:pPr>
        <w:pStyle w:val="EndnoteText"/>
        <w:spacing w:line="216" w:lineRule="auto"/>
        <w:rPr>
          <w:rFonts w:ascii="Tahoma" w:hAnsi="Tahoma" w:cs="Tahoma"/>
          <w:sz w:val="18"/>
          <w:szCs w:val="18"/>
          <w:lang w:val="nl-NL"/>
        </w:rPr>
      </w:pPr>
    </w:p>
    <w:p w:rsidR="00154FDB" w:rsidRPr="000B368D" w:rsidRDefault="00154FDB" w:rsidP="000B368D">
      <w:pPr>
        <w:pStyle w:val="EndnoteText"/>
        <w:spacing w:line="216" w:lineRule="auto"/>
        <w:rPr>
          <w:rFonts w:ascii="Tahoma" w:hAnsi="Tahoma" w:cs="Tahoma"/>
          <w:sz w:val="18"/>
          <w:szCs w:val="18"/>
          <w:lang w:val="nl-NL"/>
        </w:rPr>
      </w:pPr>
    </w:p>
    <w:p w:rsidR="00C21366" w:rsidRPr="00892278" w:rsidRDefault="00C21366" w:rsidP="00C21366">
      <w:pPr>
        <w:pStyle w:val="Heading3"/>
        <w:rPr>
          <w:rFonts w:ascii="Tahoma" w:hAnsi="Tahoma" w:cs="Tahoma"/>
          <w:lang w:val="nl-NL"/>
        </w:rPr>
      </w:pPr>
      <w:bookmarkStart w:id="1326" w:name="_61_Forefront_Protection"/>
      <w:bookmarkStart w:id="1327" w:name="_64_Forefront_Protection"/>
      <w:bookmarkStart w:id="1328" w:name="_Toc336338319"/>
      <w:bookmarkStart w:id="1329" w:name="_Toc368299958"/>
      <w:bookmarkStart w:id="1330" w:name="Srv_45ForefrontSecfoOffComm"/>
      <w:bookmarkStart w:id="1331" w:name="Srv_46ForefrontSecfoOffComm"/>
      <w:bookmarkEnd w:id="1326"/>
      <w:bookmarkEnd w:id="1327"/>
      <w:r w:rsidRPr="00892278">
        <w:rPr>
          <w:rFonts w:ascii="Tahoma" w:hAnsi="Tahoma" w:cs="Tahoma"/>
          <w:caps/>
          <w:color w:val="F66400"/>
          <w:sz w:val="22"/>
          <w:vertAlign w:val="superscript"/>
          <w:lang w:val="nl-NL"/>
        </w:rPr>
        <w:t>64</w:t>
      </w:r>
      <w:r w:rsidRPr="00892278">
        <w:rPr>
          <w:rFonts w:ascii="Tahoma" w:hAnsi="Tahoma" w:cs="Tahoma"/>
          <w:color w:val="F66400"/>
          <w:sz w:val="22"/>
          <w:lang w:val="nl-NL"/>
        </w:rPr>
        <w:t xml:space="preserve"> Forefront Protection Suite (Apparaat en Gebruiker)</w:t>
      </w:r>
      <w:bookmarkEnd w:id="1328"/>
      <w:bookmarkEnd w:id="1329"/>
    </w:p>
    <w:bookmarkEnd w:id="1325"/>
    <w:p w:rsidR="00C21366" w:rsidRPr="000B368D" w:rsidRDefault="00C21366" w:rsidP="000B368D">
      <w:pPr>
        <w:spacing w:line="216" w:lineRule="auto"/>
        <w:rPr>
          <w:rFonts w:cs="Tahoma"/>
          <w:szCs w:val="18"/>
          <w:lang w:val="nl-NL"/>
        </w:rPr>
      </w:pPr>
    </w:p>
    <w:p w:rsidR="00C21366" w:rsidRPr="00892278" w:rsidRDefault="00C21366" w:rsidP="00C21366">
      <w:pPr>
        <w:ind w:left="720"/>
        <w:rPr>
          <w:rFonts w:cs="Tahoma"/>
          <w:lang w:val="nl-NL"/>
        </w:rPr>
      </w:pPr>
      <w:r w:rsidRPr="00892278">
        <w:rPr>
          <w:rFonts w:cs="Tahoma"/>
          <w:bCs/>
          <w:color w:val="000000"/>
          <w:szCs w:val="18"/>
          <w:lang w:val="nl-NL"/>
        </w:rPr>
        <w:t xml:space="preserve">Forefront Protection Suite is per 1 december 2012 niet meer beschikbaar. Klanten die per 30 november 2012 over actieve abonnementen voor de online dienst beschikken, mogen de onderdelen van de online diensten blijven gebruiken tot het aflopen van hun abonnement. Deze klanten mogen ook de </w:t>
      </w:r>
      <w:r w:rsidRPr="00892278">
        <w:rPr>
          <w:rFonts w:cs="Tahoma"/>
          <w:color w:val="000000"/>
          <w:szCs w:val="20"/>
          <w:lang w:val="nl-NL"/>
        </w:rPr>
        <w:t xml:space="preserve">Forefront Security for Office Communications Server, Forefront Protection 2010 for Exchange Server, Forefront Threat Management Gateway Web Protection Service en onderdelen van de Forefront Protection 2010 for SharePoint Server </w:t>
      </w:r>
      <w:r w:rsidRPr="00892278">
        <w:rPr>
          <w:rFonts w:cs="Tahoma"/>
          <w:bCs/>
          <w:color w:val="000000"/>
          <w:szCs w:val="18"/>
          <w:lang w:val="nl-NL"/>
        </w:rPr>
        <w:t xml:space="preserve">blijven gebruiken tot 31 december 2015. </w:t>
      </w:r>
      <w:r w:rsidRPr="00892278">
        <w:rPr>
          <w:rFonts w:cs="Tahoma"/>
          <w:lang w:val="nl-NL"/>
        </w:rPr>
        <w:t>Bestaande klanten mogen zo nodig ook nieuwe gebruikers toevoegen voor Forefront Security for Office Communications Server, Forefront Protection 2010 for Exchange Server, Forefront Threat Management Gateway Web Protection Service en Forefront Protection for SharePoint Server zonder dat ze aanvullende Gebruikers-SL's hoeven te bestellen.</w:t>
      </w:r>
      <w:r w:rsidRPr="00892278">
        <w:rPr>
          <w:rFonts w:cs="Tahoma"/>
          <w:bCs/>
          <w:szCs w:val="18"/>
          <w:lang w:val="nl-NL"/>
        </w:rPr>
        <w:t xml:space="preserve"> </w:t>
      </w:r>
      <w:r w:rsidRPr="00892278">
        <w:rPr>
          <w:rFonts w:cs="Tahoma"/>
          <w:bCs/>
          <w:color w:val="000000"/>
          <w:szCs w:val="18"/>
          <w:lang w:val="nl-NL"/>
        </w:rPr>
        <w:t>Voortgezet gebruik van de onderdelen van de online diensten blijft onderworpen aan de voorwaarden van de Volume Licensing-overeenkomst van de klant, de product use rights voor de online diensten en de voorwaarden hierin.</w:t>
      </w:r>
    </w:p>
    <w:p w:rsidR="00C21366" w:rsidRPr="00892278" w:rsidRDefault="00C21366" w:rsidP="00C21366">
      <w:pPr>
        <w:ind w:left="720"/>
        <w:rPr>
          <w:rFonts w:cs="Tahoma"/>
          <w:lang w:val="nl-NL"/>
        </w:rPr>
      </w:pPr>
    </w:p>
    <w:p w:rsidR="00C21366" w:rsidRPr="00892278" w:rsidRDefault="00C21366" w:rsidP="00C21366">
      <w:pPr>
        <w:ind w:left="720"/>
        <w:rPr>
          <w:rFonts w:cs="Tahoma"/>
          <w:lang w:val="nl-NL"/>
        </w:rPr>
      </w:pPr>
      <w:r w:rsidRPr="00892278">
        <w:rPr>
          <w:rFonts w:cs="Tahoma"/>
          <w:color w:val="000000"/>
          <w:szCs w:val="20"/>
          <w:lang w:val="nl-NL"/>
        </w:rPr>
        <w:t xml:space="preserve">Een abonnement op Forefront Protection Suite bestaat uit de volgende online diensten: Forefront Endpoint Protection, Forefront for Office Communications Server (voorheen Antigen for Instant Messaging), Forefront Online Protection for Exchange Server (voorheen Exchange Hosted Filtering), Forefront Protection 2010 for Exchange Server, Forefront Threat Management Gateway Web Protection Service en Forefront Protection 2010 for SharePoint Server. </w:t>
      </w:r>
    </w:p>
    <w:p w:rsidR="00C21366" w:rsidRPr="00892278" w:rsidRDefault="00C21366" w:rsidP="00C21366">
      <w:pPr>
        <w:ind w:left="720"/>
        <w:rPr>
          <w:rFonts w:cs="Tahoma"/>
          <w:lang w:val="nl-NL"/>
        </w:rPr>
      </w:pPr>
    </w:p>
    <w:p w:rsidR="00C21366" w:rsidRPr="00892278" w:rsidRDefault="00C21366" w:rsidP="00C21366">
      <w:pPr>
        <w:ind w:left="720"/>
        <w:rPr>
          <w:rFonts w:cs="Tahoma"/>
          <w:lang w:val="nl-NL"/>
        </w:rPr>
      </w:pPr>
      <w:r w:rsidRPr="00892278">
        <w:rPr>
          <w:rFonts w:cs="Tahoma"/>
          <w:bCs/>
          <w:color w:val="000000"/>
          <w:szCs w:val="20"/>
          <w:lang w:val="nl-NL"/>
        </w:rPr>
        <w:t xml:space="preserve">Zie </w:t>
      </w:r>
      <w:r w:rsidRPr="00892278">
        <w:rPr>
          <w:rFonts w:cs="Tahoma"/>
          <w:lang w:val="nl-NL"/>
        </w:rPr>
        <w:t>Sectie 5</w:t>
      </w:r>
      <w:r w:rsidRPr="00892278">
        <w:rPr>
          <w:rFonts w:cs="Tahoma"/>
          <w:bCs/>
          <w:color w:val="000000"/>
          <w:szCs w:val="20"/>
          <w:lang w:val="nl-NL"/>
        </w:rPr>
        <w:t xml:space="preserve"> voor prijzen en betalingsvoorwaarden voor online diensten. </w:t>
      </w:r>
    </w:p>
    <w:p w:rsidR="00C21366" w:rsidRPr="00892278" w:rsidRDefault="00C21366" w:rsidP="00C21366">
      <w:pPr>
        <w:rPr>
          <w:rFonts w:cs="Tahoma"/>
          <w:lang w:val="nl-NL"/>
        </w:rPr>
      </w:pPr>
    </w:p>
    <w:p w:rsidR="00C21366" w:rsidRDefault="00C21366" w:rsidP="00C21366">
      <w:pPr>
        <w:rPr>
          <w:rFonts w:cs="Tahoma"/>
          <w:lang w:val="nl-NL"/>
        </w:rPr>
      </w:pPr>
    </w:p>
    <w:p w:rsidR="000B5431" w:rsidRDefault="000B5431" w:rsidP="00C21366">
      <w:pPr>
        <w:rPr>
          <w:rFonts w:cs="Tahoma"/>
          <w:lang w:val="nl-NL"/>
        </w:rPr>
      </w:pPr>
    </w:p>
    <w:p w:rsidR="000B5431" w:rsidRDefault="000B5431" w:rsidP="00C21366">
      <w:pPr>
        <w:rPr>
          <w:rFonts w:cs="Tahoma"/>
          <w:lang w:val="nl-NL"/>
        </w:rPr>
      </w:pPr>
    </w:p>
    <w:p w:rsidR="000B5431" w:rsidRPr="00892278" w:rsidRDefault="000B5431" w:rsidP="00C21366">
      <w:pPr>
        <w:rPr>
          <w:rFonts w:cs="Tahoma"/>
          <w:lang w:val="nl-NL"/>
        </w:rPr>
      </w:pPr>
    </w:p>
    <w:p w:rsidR="00C21366" w:rsidRPr="00892278" w:rsidRDefault="00C21366" w:rsidP="00154FDB">
      <w:pPr>
        <w:pStyle w:val="Heading3"/>
        <w:ind w:left="243" w:hanging="243"/>
        <w:rPr>
          <w:rFonts w:ascii="Tahoma" w:hAnsi="Tahoma" w:cs="Tahoma"/>
          <w:lang w:val="nl-NL"/>
        </w:rPr>
      </w:pPr>
      <w:bookmarkStart w:id="1332" w:name="_a65_Forefront_Security"/>
      <w:bookmarkStart w:id="1333" w:name="_65_Forefront_Security"/>
      <w:bookmarkStart w:id="1334" w:name="_Toc336338320"/>
      <w:bookmarkStart w:id="1335" w:name="_Toc368299959"/>
      <w:bookmarkStart w:id="1336" w:name="Srv_49ForefrontSecfoOffComm"/>
      <w:bookmarkEnd w:id="1332"/>
      <w:bookmarkEnd w:id="1333"/>
      <w:r w:rsidRPr="00892278">
        <w:rPr>
          <w:rFonts w:ascii="Tahoma" w:hAnsi="Tahoma" w:cs="Tahoma"/>
          <w:caps/>
          <w:color w:val="F66400"/>
          <w:sz w:val="22"/>
          <w:vertAlign w:val="superscript"/>
          <w:lang w:val="nl-NL"/>
        </w:rPr>
        <w:lastRenderedPageBreak/>
        <w:t>65</w:t>
      </w:r>
      <w:r w:rsidRPr="00154FDB">
        <w:rPr>
          <w:rFonts w:ascii="Tahoma" w:hAnsi="Tahoma" w:cs="Tahoma"/>
          <w:caps/>
          <w:color w:val="F66400"/>
          <w:sz w:val="22"/>
          <w:lang w:val="nl-NL"/>
        </w:rPr>
        <w:t xml:space="preserve"> </w:t>
      </w:r>
      <w:r w:rsidRPr="00892278">
        <w:rPr>
          <w:rFonts w:ascii="Tahoma" w:hAnsi="Tahoma" w:cs="Tahoma"/>
          <w:color w:val="F66400"/>
          <w:sz w:val="22"/>
          <w:lang w:val="nl-NL"/>
        </w:rPr>
        <w:t>Forefront Security voor Office Communications Server (Gebruikers-SL en Apparaat-SL</w:t>
      </w:r>
      <w:bookmarkEnd w:id="1334"/>
      <w:r w:rsidR="0049483C">
        <w:rPr>
          <w:rFonts w:ascii="Tahoma" w:hAnsi="Tahoma" w:cs="Tahoma"/>
          <w:color w:val="F66400"/>
          <w:sz w:val="22"/>
          <w:lang w:val="nl-NL"/>
        </w:rPr>
        <w:t>)</w:t>
      </w:r>
      <w:bookmarkEnd w:id="1335"/>
    </w:p>
    <w:bookmarkEnd w:id="1336"/>
    <w:p w:rsidR="00C21366" w:rsidRPr="00892278" w:rsidRDefault="00C21366" w:rsidP="00C21366">
      <w:pPr>
        <w:pStyle w:val="EndnoteText"/>
        <w:ind w:left="0"/>
        <w:rPr>
          <w:rFonts w:ascii="Tahoma" w:hAnsi="Tahoma" w:cs="Tahoma"/>
          <w:lang w:val="nl-NL"/>
        </w:rPr>
      </w:pPr>
    </w:p>
    <w:bookmarkEnd w:id="1330"/>
    <w:bookmarkEnd w:id="1331"/>
    <w:p w:rsidR="00C21366" w:rsidRPr="00892278" w:rsidRDefault="00C21366" w:rsidP="00C21366">
      <w:pPr>
        <w:ind w:left="720"/>
        <w:rPr>
          <w:rFonts w:cs="Tahoma"/>
          <w:lang w:val="nl-NL"/>
        </w:rPr>
      </w:pPr>
      <w:r w:rsidRPr="00892278">
        <w:rPr>
          <w:rFonts w:cs="Tahoma"/>
          <w:bCs/>
          <w:color w:val="000000"/>
          <w:szCs w:val="18"/>
          <w:lang w:val="nl-NL"/>
        </w:rPr>
        <w:t xml:space="preserve">Forefront Security for Office Communications Server is per 1 december 2012 niet meer beschikbaar. Klanten die per 30 november 2012 over actieve abonnementen voor de online dienst beschikken, mogen de online dienst blijven gebruiken tot 31 december 2015. </w:t>
      </w:r>
      <w:r w:rsidRPr="00892278">
        <w:rPr>
          <w:rFonts w:cs="Tahoma"/>
          <w:lang w:val="nl-NL"/>
        </w:rPr>
        <w:t xml:space="preserve">Bestaande klanten mogen ook zo nodig nieuwe gebruikers toevoegen zonder dat ze aanvullende Gebruikers-SL's hoeven te bestellen. </w:t>
      </w:r>
      <w:r w:rsidRPr="00892278">
        <w:rPr>
          <w:rFonts w:cs="Tahoma"/>
          <w:bCs/>
          <w:color w:val="000000"/>
          <w:szCs w:val="18"/>
          <w:lang w:val="nl-NL"/>
        </w:rPr>
        <w:t xml:space="preserve">Voortgezet gebruik van de online dienst blijft onderworpen aan de voorwaarden van de Volume Licensing-overeenkomst van de klant, de product use rights voor de online dienst en de voorwaarden hierin. </w:t>
      </w:r>
    </w:p>
    <w:p w:rsidR="00C21366" w:rsidRPr="00892278" w:rsidRDefault="00C21366" w:rsidP="00C21366">
      <w:pPr>
        <w:ind w:left="720"/>
        <w:rPr>
          <w:rFonts w:cs="Tahoma"/>
          <w:lang w:val="nl-NL"/>
        </w:rPr>
      </w:pPr>
    </w:p>
    <w:p w:rsidR="00C21366" w:rsidRPr="00892278" w:rsidRDefault="00C21366" w:rsidP="00154FDB">
      <w:pPr>
        <w:pStyle w:val="EndnoteText"/>
        <w:ind w:left="720"/>
        <w:rPr>
          <w:rFonts w:ascii="Tahoma" w:hAnsi="Tahoma" w:cs="Tahoma"/>
          <w:lang w:val="nl-NL"/>
        </w:rPr>
      </w:pPr>
      <w:r w:rsidRPr="00892278">
        <w:rPr>
          <w:rFonts w:ascii="Tahoma" w:hAnsi="Tahoma" w:cs="Tahoma"/>
          <w:bCs/>
          <w:color w:val="000000"/>
          <w:sz w:val="18"/>
          <w:szCs w:val="20"/>
          <w:lang w:val="nl-NL"/>
        </w:rPr>
        <w:t>Voor alle gebruikers (of apparaten) die toegang hebben tot een beveiligde server, is een Gebruikers-SL (of</w:t>
      </w:r>
      <w:r w:rsidR="00154FDB">
        <w:rPr>
          <w:rFonts w:ascii="Tahoma" w:hAnsi="Tahoma" w:cs="Tahoma"/>
          <w:bCs/>
          <w:color w:val="000000"/>
          <w:sz w:val="18"/>
          <w:szCs w:val="20"/>
          <w:lang w:val="nl-NL"/>
        </w:rPr>
        <w:t> </w:t>
      </w:r>
      <w:r w:rsidRPr="00892278">
        <w:rPr>
          <w:rFonts w:ascii="Tahoma" w:hAnsi="Tahoma" w:cs="Tahoma"/>
          <w:bCs/>
          <w:color w:val="000000"/>
          <w:sz w:val="18"/>
          <w:szCs w:val="20"/>
          <w:lang w:val="nl-NL"/>
        </w:rPr>
        <w:t xml:space="preserve">Apparaat-SL) vereist. Deze online dienst was voorheen bekend onder de naam Antigen for Instant Messaging. </w:t>
      </w:r>
    </w:p>
    <w:p w:rsidR="00C21366" w:rsidRPr="00892278" w:rsidRDefault="00C21366" w:rsidP="00C21366">
      <w:pPr>
        <w:rPr>
          <w:rFonts w:cs="Tahoma"/>
          <w:lang w:val="nl-NL"/>
        </w:rPr>
      </w:pPr>
      <w:bookmarkStart w:id="1337" w:name="Srv_48ForefrontSvrSecMgmtConsole"/>
    </w:p>
    <w:p w:rsidR="00C21366" w:rsidRPr="00892278" w:rsidRDefault="00C21366" w:rsidP="00C21366">
      <w:pPr>
        <w:rPr>
          <w:rFonts w:cs="Tahoma"/>
          <w:lang w:val="nl-NL"/>
        </w:rPr>
      </w:pPr>
      <w:bookmarkStart w:id="1338" w:name="_49_Forefront_Threat"/>
      <w:bookmarkStart w:id="1339" w:name="Srv_52ForefrontUnifiedAccessGtwy2010"/>
      <w:bookmarkStart w:id="1340" w:name="Srv_56ForefrontUnifiedAccessGtwy2010"/>
      <w:bookmarkEnd w:id="1337"/>
      <w:bookmarkEnd w:id="1338"/>
    </w:p>
    <w:p w:rsidR="00C21366" w:rsidRPr="00FC0C73" w:rsidRDefault="00C21366" w:rsidP="00C21366">
      <w:pPr>
        <w:pStyle w:val="Heading3"/>
        <w:rPr>
          <w:rFonts w:ascii="Tahoma" w:hAnsi="Tahoma" w:cs="Tahoma"/>
        </w:rPr>
      </w:pPr>
      <w:bookmarkStart w:id="1341" w:name="_50__Forefront"/>
      <w:bookmarkStart w:id="1342" w:name="_57_Forefront_Threat"/>
      <w:bookmarkStart w:id="1343" w:name="_66_Forefront_Threat"/>
      <w:bookmarkStart w:id="1344" w:name="_Toc336338321"/>
      <w:bookmarkStart w:id="1345" w:name="Srv_51ForefrontThreatMgmtGtwy2010"/>
      <w:bookmarkStart w:id="1346" w:name="_Toc368299960"/>
      <w:bookmarkEnd w:id="1341"/>
      <w:bookmarkEnd w:id="1342"/>
      <w:bookmarkEnd w:id="1343"/>
      <w:r w:rsidRPr="00FC0C73">
        <w:rPr>
          <w:rFonts w:ascii="Tahoma" w:hAnsi="Tahoma" w:cs="Tahoma"/>
          <w:caps/>
          <w:color w:val="F66400"/>
          <w:sz w:val="22"/>
          <w:vertAlign w:val="superscript"/>
        </w:rPr>
        <w:t>66</w:t>
      </w:r>
      <w:r w:rsidRPr="00154FDB">
        <w:rPr>
          <w:rFonts w:ascii="Tahoma" w:hAnsi="Tahoma" w:cs="Tahoma"/>
          <w:caps/>
          <w:color w:val="F66400"/>
          <w:sz w:val="22"/>
        </w:rPr>
        <w:t xml:space="preserve"> </w:t>
      </w:r>
      <w:r w:rsidRPr="00FC0C73">
        <w:rPr>
          <w:rFonts w:ascii="Tahoma" w:hAnsi="Tahoma" w:cs="Tahoma"/>
          <w:color w:val="F66400"/>
          <w:sz w:val="22"/>
        </w:rPr>
        <w:t xml:space="preserve">Forefront Threat Management Gateway </w:t>
      </w:r>
      <w:bookmarkEnd w:id="1344"/>
      <w:r w:rsidRPr="00FC0C73">
        <w:rPr>
          <w:rFonts w:ascii="Tahoma" w:hAnsi="Tahoma" w:cs="Tahoma"/>
          <w:color w:val="F66400"/>
          <w:sz w:val="22"/>
        </w:rPr>
        <w:t>Web Protection Service</w:t>
      </w:r>
      <w:bookmarkEnd w:id="1345"/>
      <w:bookmarkEnd w:id="1346"/>
    </w:p>
    <w:p w:rsidR="00C21366" w:rsidRPr="00FC0C73" w:rsidRDefault="00C21366" w:rsidP="00C21366">
      <w:pPr>
        <w:rPr>
          <w:rFonts w:cs="Tahoma"/>
        </w:rPr>
      </w:pPr>
    </w:p>
    <w:p w:rsidR="00C21366" w:rsidRPr="00892278" w:rsidRDefault="00C21366" w:rsidP="00154FDB">
      <w:pPr>
        <w:ind w:left="720"/>
        <w:rPr>
          <w:rFonts w:cs="Tahoma"/>
          <w:lang w:val="nl-NL"/>
        </w:rPr>
      </w:pPr>
      <w:bookmarkStart w:id="1347" w:name="_Toc336338322"/>
      <w:r w:rsidRPr="00892278">
        <w:rPr>
          <w:rFonts w:cs="Tahoma"/>
          <w:bCs/>
          <w:color w:val="000000"/>
          <w:szCs w:val="18"/>
          <w:lang w:val="nl-NL"/>
        </w:rPr>
        <w:t xml:space="preserve">Forefront Threat Management Gateway Web Protection Service is per 1 december 2012 niet meer beschikbaar. Klanten die per 30 november 2012 over actieve abonnementen voor de online dienst beschikken, mogen de online dienst blijven gebruiken tot 31 december 2015. </w:t>
      </w:r>
      <w:r w:rsidRPr="00892278">
        <w:rPr>
          <w:rFonts w:cs="Tahoma"/>
          <w:lang w:val="nl-NL"/>
        </w:rPr>
        <w:t>Bestaande klanten mogen ook</w:t>
      </w:r>
      <w:r w:rsidR="00154FDB">
        <w:rPr>
          <w:rFonts w:cs="Tahoma"/>
          <w:lang w:val="nl-NL"/>
        </w:rPr>
        <w:t> </w:t>
      </w:r>
      <w:r w:rsidRPr="00892278">
        <w:rPr>
          <w:rFonts w:cs="Tahoma"/>
          <w:lang w:val="nl-NL"/>
        </w:rPr>
        <w:t>zo nodig nieuwe gebruikers toevoegen zonder dat ze aanvullende Gebruikers-SL’s hoeven te bestellen.</w:t>
      </w:r>
      <w:r w:rsidRPr="00892278">
        <w:rPr>
          <w:rFonts w:cs="Tahoma"/>
          <w:bCs/>
          <w:szCs w:val="18"/>
          <w:lang w:val="nl-NL"/>
        </w:rPr>
        <w:t xml:space="preserve"> </w:t>
      </w:r>
      <w:r w:rsidRPr="00892278">
        <w:rPr>
          <w:rFonts w:cs="Tahoma"/>
          <w:bCs/>
          <w:color w:val="000000"/>
          <w:szCs w:val="18"/>
          <w:lang w:val="nl-NL"/>
        </w:rPr>
        <w:t xml:space="preserve">Voortgezet gebruik van de online dienst blijft onderworpen aan de voorwaarden van de Volume Licensing-overeenkomst van de klant, de product use rights voor de online dienst en de voorwaarden hierin. </w:t>
      </w:r>
    </w:p>
    <w:p w:rsidR="00C21366" w:rsidRPr="00892278" w:rsidRDefault="00C21366" w:rsidP="00C21366">
      <w:pPr>
        <w:rPr>
          <w:rFonts w:cs="Tahoma"/>
          <w:lang w:val="nl-NL"/>
        </w:rPr>
      </w:pPr>
    </w:p>
    <w:p w:rsidR="00C21366" w:rsidRPr="00892278" w:rsidRDefault="00C21366" w:rsidP="00C21366">
      <w:pPr>
        <w:rPr>
          <w:rFonts w:cs="Tahoma"/>
          <w:lang w:val="nl-NL"/>
        </w:rPr>
      </w:pPr>
    </w:p>
    <w:p w:rsidR="00C21366" w:rsidRPr="00892278" w:rsidRDefault="00C21366" w:rsidP="00C21366">
      <w:pPr>
        <w:pStyle w:val="Heading3"/>
        <w:rPr>
          <w:rFonts w:ascii="Tahoma" w:hAnsi="Tahoma" w:cs="Tahoma"/>
          <w:lang w:val="nl-NL"/>
        </w:rPr>
      </w:pPr>
      <w:bookmarkStart w:id="1348" w:name="_67_Forefront_Unified"/>
      <w:bookmarkStart w:id="1349" w:name="_Toc368299961"/>
      <w:bookmarkEnd w:id="1348"/>
      <w:r w:rsidRPr="00892278">
        <w:rPr>
          <w:rFonts w:ascii="Tahoma" w:hAnsi="Tahoma" w:cs="Tahoma"/>
          <w:caps/>
          <w:color w:val="F66400"/>
          <w:sz w:val="22"/>
          <w:vertAlign w:val="superscript"/>
          <w:lang w:val="nl-NL"/>
        </w:rPr>
        <w:t>67</w:t>
      </w:r>
      <w:r w:rsidRPr="00154FDB">
        <w:rPr>
          <w:rFonts w:ascii="Tahoma" w:hAnsi="Tahoma" w:cs="Tahoma"/>
          <w:caps/>
          <w:color w:val="F66400"/>
          <w:sz w:val="22"/>
          <w:lang w:val="nl-NL"/>
        </w:rPr>
        <w:t xml:space="preserve"> </w:t>
      </w:r>
      <w:r w:rsidRPr="00892278">
        <w:rPr>
          <w:rFonts w:ascii="Tahoma" w:hAnsi="Tahoma" w:cs="Tahoma"/>
          <w:color w:val="F66400"/>
          <w:sz w:val="22"/>
          <w:lang w:val="nl-NL"/>
        </w:rPr>
        <w:t>Forefront Unified Access Gateway 2010</w:t>
      </w:r>
      <w:bookmarkEnd w:id="1347"/>
      <w:bookmarkEnd w:id="1349"/>
    </w:p>
    <w:bookmarkEnd w:id="1339"/>
    <w:bookmarkEnd w:id="1340"/>
    <w:p w:rsidR="00C21366" w:rsidRPr="00892278" w:rsidRDefault="00C21366" w:rsidP="00C21366">
      <w:pPr>
        <w:rPr>
          <w:rFonts w:cs="Tahoma"/>
          <w:lang w:val="nl-NL"/>
        </w:rPr>
      </w:pPr>
    </w:p>
    <w:p w:rsidR="00C21366" w:rsidRPr="00892278" w:rsidRDefault="00C21366" w:rsidP="00C21366">
      <w:pPr>
        <w:spacing w:after="60"/>
        <w:ind w:left="720"/>
        <w:rPr>
          <w:rFonts w:cs="Tahoma"/>
          <w:lang w:val="nl-NL"/>
        </w:rPr>
      </w:pPr>
      <w:r w:rsidRPr="00892278">
        <w:rPr>
          <w:rFonts w:cs="Tahoma"/>
          <w:b/>
          <w:color w:val="000000"/>
          <w:szCs w:val="18"/>
          <w:lang w:val="nl-NL"/>
        </w:rPr>
        <w:t>Versie</w:t>
      </w:r>
    </w:p>
    <w:p w:rsidR="00C21366" w:rsidRPr="00892278" w:rsidRDefault="00C21366" w:rsidP="00154FDB">
      <w:pPr>
        <w:ind w:left="720"/>
        <w:rPr>
          <w:rFonts w:cs="Tahoma"/>
          <w:lang w:val="nl-NL"/>
        </w:rPr>
      </w:pPr>
      <w:r w:rsidRPr="00892278">
        <w:rPr>
          <w:rFonts w:cs="Tahoma"/>
          <w:color w:val="000000"/>
          <w:szCs w:val="18"/>
          <w:lang w:val="nl-NL"/>
        </w:rPr>
        <w:t>Forefront Unified Access Gateway 2010 is de volgende versie van Whale Intelligent Application Gateway</w:t>
      </w:r>
      <w:r w:rsidR="00154FDB">
        <w:rPr>
          <w:rFonts w:cs="Tahoma"/>
          <w:color w:val="000000"/>
          <w:szCs w:val="18"/>
          <w:lang w:val="nl-NL"/>
        </w:rPr>
        <w:t> </w:t>
      </w:r>
      <w:r w:rsidRPr="00892278">
        <w:rPr>
          <w:rFonts w:cs="Tahoma"/>
          <w:color w:val="000000"/>
          <w:szCs w:val="18"/>
          <w:lang w:val="nl-NL"/>
        </w:rPr>
        <w:t>2007</w:t>
      </w:r>
    </w:p>
    <w:p w:rsidR="00154FDB" w:rsidRDefault="00154FDB" w:rsidP="00C21366">
      <w:pPr>
        <w:ind w:left="720"/>
        <w:rPr>
          <w:rFonts w:cs="Tahoma"/>
          <w:lang w:val="nl-NL"/>
        </w:rPr>
      </w:pPr>
    </w:p>
    <w:p w:rsidR="00154FDB" w:rsidRPr="00892278" w:rsidRDefault="00154FDB" w:rsidP="00C21366">
      <w:pPr>
        <w:ind w:left="720"/>
        <w:rPr>
          <w:rFonts w:cs="Tahoma"/>
          <w:lang w:val="nl-NL"/>
        </w:rPr>
      </w:pPr>
    </w:p>
    <w:p w:rsidR="00C21366" w:rsidRPr="00892278" w:rsidRDefault="00C21366" w:rsidP="00C21366">
      <w:pPr>
        <w:pStyle w:val="Heading3"/>
        <w:rPr>
          <w:rFonts w:ascii="Tahoma" w:hAnsi="Tahoma" w:cs="Tahoma"/>
          <w:lang w:val="nl-NL"/>
        </w:rPr>
      </w:pPr>
      <w:bookmarkStart w:id="1350" w:name="_51_High_Performance"/>
      <w:bookmarkStart w:id="1351" w:name="_63_61_HPC"/>
      <w:bookmarkStart w:id="1352" w:name="_68_HPC_Pack"/>
      <w:bookmarkStart w:id="1353" w:name="_Toc336338323"/>
      <w:bookmarkStart w:id="1354" w:name="_Toc368299962"/>
      <w:bookmarkStart w:id="1355" w:name="Srv_48HighPerfComputingPack"/>
      <w:bookmarkStart w:id="1356" w:name="Srv_54HighPerfComputingPack"/>
      <w:bookmarkStart w:id="1357" w:name="Srv_49HighPerfComputingPack"/>
      <w:bookmarkEnd w:id="1350"/>
      <w:bookmarkEnd w:id="1351"/>
      <w:bookmarkEnd w:id="1352"/>
      <w:r w:rsidRPr="00892278">
        <w:rPr>
          <w:rFonts w:ascii="Tahoma" w:hAnsi="Tahoma" w:cs="Tahoma"/>
          <w:caps/>
          <w:color w:val="F66400"/>
          <w:sz w:val="22"/>
          <w:vertAlign w:val="superscript"/>
          <w:lang w:val="nl-NL"/>
        </w:rPr>
        <w:t>68</w:t>
      </w:r>
      <w:r w:rsidRPr="00154FDB">
        <w:rPr>
          <w:rFonts w:ascii="Tahoma" w:hAnsi="Tahoma" w:cs="Tahoma"/>
          <w:caps/>
          <w:color w:val="F66400"/>
          <w:sz w:val="22"/>
          <w:lang w:val="nl-NL"/>
        </w:rPr>
        <w:t xml:space="preserve"> </w:t>
      </w:r>
      <w:r w:rsidRPr="00892278">
        <w:rPr>
          <w:rFonts w:ascii="Tahoma" w:hAnsi="Tahoma" w:cs="Tahoma"/>
          <w:color w:val="F66400"/>
          <w:sz w:val="22"/>
          <w:lang w:val="nl-NL"/>
        </w:rPr>
        <w:t>HPC Pack 2008 R2 Enterprise</w:t>
      </w:r>
      <w:bookmarkEnd w:id="1353"/>
      <w:bookmarkEnd w:id="1354"/>
    </w:p>
    <w:bookmarkEnd w:id="1355"/>
    <w:bookmarkEnd w:id="1356"/>
    <w:p w:rsidR="00C21366" w:rsidRPr="00892278" w:rsidRDefault="00C21366" w:rsidP="00C21366">
      <w:pPr>
        <w:ind w:left="720"/>
        <w:rPr>
          <w:rFonts w:cs="Tahoma"/>
          <w:lang w:val="nl-NL"/>
        </w:rPr>
      </w:pPr>
    </w:p>
    <w:bookmarkEnd w:id="1357"/>
    <w:p w:rsidR="00C21366" w:rsidRPr="00892278" w:rsidRDefault="00C21366" w:rsidP="00C21366">
      <w:pPr>
        <w:spacing w:after="60"/>
        <w:ind w:left="720"/>
        <w:rPr>
          <w:rFonts w:cs="Tahoma"/>
          <w:lang w:val="nl-NL"/>
        </w:rPr>
      </w:pPr>
      <w:r w:rsidRPr="00892278">
        <w:rPr>
          <w:rFonts w:cs="Tahoma"/>
          <w:b/>
          <w:color w:val="000000"/>
          <w:lang w:val="nl-NL"/>
        </w:rPr>
        <w:t>Licentieverleningen, gekoppeld aan einde levensduur HPC Pack Enterprise</w:t>
      </w:r>
    </w:p>
    <w:p w:rsidR="00C21366" w:rsidRPr="00892278" w:rsidRDefault="00C21366" w:rsidP="00154FDB">
      <w:pPr>
        <w:ind w:left="720"/>
        <w:rPr>
          <w:rFonts w:cs="Tahoma"/>
          <w:lang w:val="nl-NL"/>
        </w:rPr>
      </w:pPr>
      <w:r w:rsidRPr="00892278">
        <w:rPr>
          <w:rFonts w:cs="Tahoma"/>
          <w:color w:val="000000"/>
          <w:lang w:val="nl-NL"/>
        </w:rPr>
        <w:t>HPC Pack 2008 R2 Enterprise is de laatste versie van HPC Pack Enterprise die wordt verkocht in Volume Licensing. Toekomstige versies zijn beschikbaar als gratis download. Volume Licensing-klanten die op 1</w:t>
      </w:r>
      <w:r w:rsidR="00154FDB">
        <w:rPr>
          <w:rFonts w:cs="Tahoma"/>
          <w:color w:val="000000"/>
          <w:lang w:val="nl-NL"/>
        </w:rPr>
        <w:t> </w:t>
      </w:r>
      <w:r w:rsidRPr="00892278">
        <w:rPr>
          <w:rFonts w:cs="Tahoma"/>
          <w:color w:val="000000"/>
          <w:lang w:val="nl-NL"/>
        </w:rPr>
        <w:t>september 2012 of per de datum dat Windows Server 2012 voor het eerst beschikbaar is voor downloaden in het Volume Licensing Service Center, afhankelijk van welke eerder is, beschikken over actieve Software Assurance voor HPC Pack 2008 R2 Enterprise-licenties (“Kwalificerende Licenties”), mogen</w:t>
      </w:r>
      <w:r w:rsidR="00154FDB">
        <w:rPr>
          <w:rFonts w:cs="Tahoma"/>
          <w:color w:val="000000"/>
          <w:lang w:val="nl-NL"/>
        </w:rPr>
        <w:t> </w:t>
      </w:r>
      <w:r w:rsidRPr="00892278">
        <w:rPr>
          <w:rFonts w:eastAsia="Calibri" w:cs="Tahoma"/>
          <w:szCs w:val="18"/>
          <w:lang w:val="nl-NL"/>
        </w:rPr>
        <w:t>Windows Server 2012 Standard-software gebruiken. Om dit gebruik mogelijk te maken wordt ervan uitgegaan dat aan de klant voor elke twee Kwalificerende Licenties die de klant bezit, één Windows Server 2012 Standard-processorlicentie wordt verleend wanneer Windows Server 2012 beschikbaar is.</w:t>
      </w:r>
    </w:p>
    <w:p w:rsidR="00C21366" w:rsidRPr="00892278" w:rsidRDefault="00C21366" w:rsidP="00C21366">
      <w:pPr>
        <w:ind w:left="720"/>
        <w:rPr>
          <w:rFonts w:cs="Tahoma"/>
          <w:lang w:val="nl-NL"/>
        </w:rPr>
      </w:pPr>
    </w:p>
    <w:p w:rsidR="00C21366" w:rsidRPr="00892278" w:rsidRDefault="00C21366" w:rsidP="00C21366">
      <w:pPr>
        <w:numPr>
          <w:ilvl w:val="0"/>
          <w:numId w:val="56"/>
        </w:numPr>
        <w:tabs>
          <w:tab w:val="clear" w:pos="360"/>
          <w:tab w:val="left" w:pos="1440"/>
        </w:tabs>
        <w:spacing w:after="60"/>
        <w:ind w:left="1440"/>
        <w:rPr>
          <w:rFonts w:cs="Tahoma"/>
          <w:lang w:val="nl-NL"/>
        </w:rPr>
      </w:pPr>
      <w:r w:rsidRPr="00892278">
        <w:rPr>
          <w:rFonts w:cs="Tahoma"/>
          <w:color w:val="000000"/>
          <w:lang w:val="nl-NL"/>
        </w:rPr>
        <w:t>Als een klant een oneven aantal HPC Pack Enterprise-licenties bezit, moet de klant het aantal naar boven afronden naar het dichtstbijzijnde even aantal om de verlening te bepalen. Bij een klant die drie HPC Pack Enterprise-licenties heeft, wordt ervan uitgegaan dat aan hem in totaal twee Windows Server 2012 Standard-licenties zijn verleend.</w:t>
      </w:r>
    </w:p>
    <w:p w:rsidR="00C21366" w:rsidRPr="000B5431" w:rsidRDefault="00C21366" w:rsidP="00C21366">
      <w:pPr>
        <w:pStyle w:val="ListParagraph"/>
        <w:numPr>
          <w:ilvl w:val="0"/>
          <w:numId w:val="56"/>
        </w:numPr>
        <w:tabs>
          <w:tab w:val="clear" w:pos="360"/>
          <w:tab w:val="left" w:pos="1440"/>
        </w:tabs>
        <w:spacing w:after="60"/>
        <w:ind w:left="1440"/>
        <w:contextualSpacing w:val="0"/>
        <w:rPr>
          <w:rFonts w:ascii="Tahoma" w:hAnsi="Tahoma" w:cs="Tahoma"/>
          <w:sz w:val="18"/>
          <w:szCs w:val="18"/>
          <w:lang w:val="nl-NL"/>
        </w:rPr>
      </w:pPr>
      <w:r w:rsidRPr="00892278">
        <w:rPr>
          <w:rFonts w:ascii="Tahoma" w:eastAsia="Calibri" w:hAnsi="Tahoma" w:cs="Tahoma"/>
          <w:sz w:val="18"/>
          <w:szCs w:val="18"/>
          <w:lang w:val="nl-NL"/>
        </w:rPr>
        <w:t xml:space="preserve">Licenties </w:t>
      </w:r>
      <w:r w:rsidRPr="000B5431">
        <w:rPr>
          <w:rFonts w:ascii="Tahoma" w:eastAsia="Calibri" w:hAnsi="Tahoma" w:cs="Tahoma"/>
          <w:sz w:val="18"/>
          <w:szCs w:val="18"/>
          <w:lang w:val="nl-NL"/>
        </w:rPr>
        <w:t>die in het kader van deze regeling worden verleend, zijn inclusief Software Assurance-dekking. Deze dekking vervalt op het moment dat de overeenkomstige dekking van de Kwalificerende Licentie vervalt.</w:t>
      </w:r>
    </w:p>
    <w:p w:rsidR="00C21366" w:rsidRPr="000B5431" w:rsidRDefault="00C21366" w:rsidP="00C21366">
      <w:pPr>
        <w:pStyle w:val="ListParagraph"/>
        <w:numPr>
          <w:ilvl w:val="0"/>
          <w:numId w:val="56"/>
        </w:numPr>
        <w:tabs>
          <w:tab w:val="clear" w:pos="360"/>
          <w:tab w:val="left" w:pos="1440"/>
        </w:tabs>
        <w:spacing w:after="60"/>
        <w:ind w:left="1440"/>
        <w:contextualSpacing w:val="0"/>
        <w:rPr>
          <w:rFonts w:ascii="Tahoma" w:hAnsi="Tahoma" w:cs="Tahoma"/>
          <w:sz w:val="18"/>
          <w:szCs w:val="18"/>
          <w:lang w:val="nl-NL"/>
        </w:rPr>
      </w:pPr>
      <w:r w:rsidRPr="000B5431">
        <w:rPr>
          <w:rFonts w:ascii="Tahoma" w:eastAsia="Calibri" w:hAnsi="Tahoma" w:cs="Tahoma"/>
          <w:sz w:val="18"/>
          <w:szCs w:val="18"/>
          <w:lang w:val="nl-NL"/>
        </w:rPr>
        <w:t>Als klanten in het kader van Kwalificerende Licenties eeuwigdurende rechten voor het gebruik van software hebben aangeschaft, zijn de licenties die in het kader van deze regeling zijn aangeschaft, ook eeuwigdurend. Anderszins verlopen licenties die zijn aangeschaft in het kader van deze regeling op het moment dat de onderliggende Kwalificerende Licentie verloopt.</w:t>
      </w:r>
    </w:p>
    <w:p w:rsidR="00C21366" w:rsidRPr="00892278" w:rsidRDefault="00C21366" w:rsidP="00C21366">
      <w:pPr>
        <w:numPr>
          <w:ilvl w:val="0"/>
          <w:numId w:val="56"/>
        </w:numPr>
        <w:tabs>
          <w:tab w:val="clear" w:pos="360"/>
          <w:tab w:val="left" w:pos="1440"/>
          <w:tab w:val="left" w:pos="2160"/>
        </w:tabs>
        <w:spacing w:after="60"/>
        <w:ind w:left="1440"/>
        <w:rPr>
          <w:rFonts w:cs="Tahoma"/>
          <w:lang w:val="nl-NL"/>
        </w:rPr>
      </w:pPr>
      <w:r w:rsidRPr="00892278">
        <w:rPr>
          <w:rFonts w:eastAsia="Calibri" w:cs="Tahoma"/>
          <w:szCs w:val="18"/>
          <w:lang w:val="nl-NL"/>
        </w:rPr>
        <w:lastRenderedPageBreak/>
        <w:t xml:space="preserve">Na een upgrade naar Windows Server 2012 Standard in het kader van deze regeling blijven de bestaande </w:t>
      </w:r>
      <w:r w:rsidRPr="00892278">
        <w:rPr>
          <w:rFonts w:cs="Tahoma"/>
          <w:color w:val="000000"/>
          <w:lang w:val="nl-NL"/>
        </w:rPr>
        <w:t>HPC Pack Enterprise</w:t>
      </w:r>
      <w:r w:rsidRPr="00892278">
        <w:rPr>
          <w:rFonts w:eastAsia="Calibri" w:cs="Tahoma"/>
          <w:szCs w:val="18"/>
          <w:lang w:val="nl-NL"/>
        </w:rPr>
        <w:t>-licenties van de klant geldig.</w:t>
      </w:r>
    </w:p>
    <w:p w:rsidR="00C21366" w:rsidRPr="00892278" w:rsidRDefault="00C21366" w:rsidP="00154FDB">
      <w:pPr>
        <w:numPr>
          <w:ilvl w:val="0"/>
          <w:numId w:val="56"/>
        </w:numPr>
        <w:tabs>
          <w:tab w:val="clear" w:pos="360"/>
          <w:tab w:val="left" w:pos="1440"/>
          <w:tab w:val="left" w:pos="2160"/>
        </w:tabs>
        <w:spacing w:after="60"/>
        <w:ind w:left="1440"/>
        <w:rPr>
          <w:rFonts w:cs="Tahoma"/>
          <w:lang w:val="nl-NL"/>
        </w:rPr>
      </w:pPr>
      <w:r w:rsidRPr="00892278">
        <w:rPr>
          <w:rFonts w:cs="Tahoma"/>
          <w:color w:val="000000"/>
          <w:lang w:val="nl-NL"/>
        </w:rPr>
        <w:t>HPC Pack 2008 R2 Enterprise-</w:t>
      </w:r>
      <w:r w:rsidRPr="00892278">
        <w:rPr>
          <w:rFonts w:cs="Tahoma"/>
          <w:bCs/>
          <w:color w:val="000000"/>
          <w:szCs w:val="18"/>
          <w:lang w:val="nl-NL"/>
        </w:rPr>
        <w:t>licenties die vervolgens zijn aangeschaft onder dezelfde looptijd van</w:t>
      </w:r>
      <w:r w:rsidR="00154FDB">
        <w:rPr>
          <w:rFonts w:cs="Tahoma"/>
          <w:bCs/>
          <w:color w:val="000000"/>
          <w:szCs w:val="18"/>
          <w:lang w:val="nl-NL"/>
        </w:rPr>
        <w:t> </w:t>
      </w:r>
      <w:r w:rsidRPr="00892278">
        <w:rPr>
          <w:rFonts w:cs="Tahoma"/>
          <w:bCs/>
          <w:color w:val="000000"/>
          <w:szCs w:val="18"/>
          <w:lang w:val="nl-NL"/>
        </w:rPr>
        <w:t>de enrollment als onderdeel van het vastgestelde True-Up-proces van de klant voor Enterprise, Enterprise Subscription, Open Value Subscription of EES, zijn ook Kwalificerende Licenties voor wat</w:t>
      </w:r>
      <w:r w:rsidR="00154FDB">
        <w:rPr>
          <w:rFonts w:cs="Tahoma"/>
          <w:bCs/>
          <w:color w:val="000000"/>
          <w:szCs w:val="18"/>
          <w:lang w:val="nl-NL"/>
        </w:rPr>
        <w:t> </w:t>
      </w:r>
      <w:r w:rsidRPr="00892278">
        <w:rPr>
          <w:rFonts w:cs="Tahoma"/>
          <w:bCs/>
          <w:color w:val="000000"/>
          <w:szCs w:val="18"/>
          <w:lang w:val="nl-NL"/>
        </w:rPr>
        <w:t>betreft de voorafgaande regeling.</w:t>
      </w:r>
    </w:p>
    <w:p w:rsidR="00C21366" w:rsidRPr="00892278" w:rsidRDefault="00C21366" w:rsidP="00C21366">
      <w:pPr>
        <w:numPr>
          <w:ilvl w:val="0"/>
          <w:numId w:val="56"/>
        </w:numPr>
        <w:tabs>
          <w:tab w:val="clear" w:pos="360"/>
          <w:tab w:val="left" w:pos="1440"/>
          <w:tab w:val="left" w:pos="2160"/>
        </w:tabs>
        <w:spacing w:after="60"/>
        <w:ind w:left="1440"/>
        <w:rPr>
          <w:rFonts w:cs="Tahoma"/>
          <w:lang w:val="nl-NL"/>
        </w:rPr>
      </w:pPr>
      <w:r w:rsidRPr="00892278">
        <w:rPr>
          <w:rFonts w:cs="Tahoma"/>
          <w:bCs/>
          <w:color w:val="000000"/>
          <w:szCs w:val="18"/>
          <w:lang w:val="nl-NL"/>
        </w:rPr>
        <w:t>Niettegenstaande de regeling van Windows Server 2012 Standard-licenties en eventuele upgrades naar die versies blijven verplichtingen voor het betalen van verschuldigde bedragen voor de Kwalificerende Licenties en dekking onverminderd van kracht.</w:t>
      </w:r>
    </w:p>
    <w:p w:rsidR="00C21366" w:rsidRPr="00892278" w:rsidRDefault="00C21366" w:rsidP="00C21366">
      <w:pPr>
        <w:tabs>
          <w:tab w:val="left" w:pos="1440"/>
          <w:tab w:val="left" w:pos="2160"/>
        </w:tabs>
        <w:ind w:left="1080"/>
        <w:contextualSpacing/>
        <w:rPr>
          <w:rFonts w:cs="Tahoma"/>
          <w:lang w:val="nl-NL"/>
        </w:rPr>
      </w:pPr>
    </w:p>
    <w:p w:rsidR="00C21366" w:rsidRPr="00892278" w:rsidRDefault="00C21366" w:rsidP="00C21366">
      <w:pPr>
        <w:spacing w:after="60"/>
        <w:ind w:left="720"/>
        <w:rPr>
          <w:rFonts w:cs="Tahoma"/>
          <w:lang w:val="nl-NL"/>
        </w:rPr>
      </w:pPr>
      <w:r w:rsidRPr="00892278">
        <w:rPr>
          <w:rFonts w:cs="Tahoma"/>
          <w:b/>
          <w:color w:val="000000"/>
          <w:lang w:val="nl-NL"/>
        </w:rPr>
        <w:t>Aanvullende informatie over het gebruik van Windows Server 2012 voor High Performance Computing (HPC)</w:t>
      </w:r>
    </w:p>
    <w:p w:rsidR="00C21366" w:rsidRPr="00892278" w:rsidRDefault="00C21366" w:rsidP="00154FDB">
      <w:pPr>
        <w:ind w:left="720"/>
        <w:rPr>
          <w:rFonts w:cs="Tahoma"/>
          <w:lang w:val="nl-NL"/>
        </w:rPr>
      </w:pPr>
      <w:r w:rsidRPr="00892278">
        <w:rPr>
          <w:rFonts w:cs="Tahoma"/>
          <w:color w:val="000000"/>
          <w:lang w:val="nl-NL"/>
        </w:rPr>
        <w:t>Wanneer Windows Server 2012 Standard of Datacenter wordt gebruikt voor High Performance Computing, hebt u geen CAL’s nodig voor toegang tot de software. Een “High Performance Computing (“HPC”) Workload” betekent een workload waarbij de serversoftware wordt gebruikt om een Clusternode uit te voeren en wordt gebruikt in combinatie met andere software, alleen voor zover nodig om de beveiliging, opslag, prestatieverbetering en systeembeheer van apparaten in een clusternode mogelijk te maken met als</w:t>
      </w:r>
      <w:r w:rsidR="00154FDB">
        <w:rPr>
          <w:rFonts w:cs="Tahoma"/>
          <w:color w:val="000000"/>
          <w:lang w:val="nl-NL"/>
        </w:rPr>
        <w:t> </w:t>
      </w:r>
      <w:r w:rsidRPr="00892278">
        <w:rPr>
          <w:rFonts w:cs="Tahoma"/>
          <w:color w:val="000000"/>
          <w:lang w:val="nl-NL"/>
        </w:rPr>
        <w:t>doeleinde het ondersteunen van de geclusterde HPC-toepassingen. Raadpleeg voor meer informatie de Product Use Rights.</w:t>
      </w:r>
    </w:p>
    <w:p w:rsidR="00C21366" w:rsidRPr="00892278" w:rsidRDefault="00C21366" w:rsidP="00C21366">
      <w:pPr>
        <w:ind w:left="216"/>
        <w:rPr>
          <w:rFonts w:cs="Tahoma"/>
          <w:lang w:val="nl-NL"/>
        </w:rPr>
      </w:pPr>
    </w:p>
    <w:p w:rsidR="00C21366" w:rsidRPr="00892278" w:rsidRDefault="00C21366" w:rsidP="00C21366">
      <w:pPr>
        <w:ind w:left="216"/>
        <w:rPr>
          <w:rFonts w:cs="Tahoma"/>
          <w:lang w:val="nl-NL"/>
        </w:rPr>
      </w:pPr>
    </w:p>
    <w:p w:rsidR="00C21366" w:rsidRPr="00892278" w:rsidRDefault="00C21366" w:rsidP="00C21366">
      <w:pPr>
        <w:pStyle w:val="Heading2"/>
        <w:ind w:left="0"/>
        <w:rPr>
          <w:rFonts w:ascii="Tahoma" w:hAnsi="Tahoma" w:cs="Tahoma"/>
          <w:lang w:val="nl-NL"/>
        </w:rPr>
      </w:pPr>
      <w:bookmarkStart w:id="1358" w:name="_58_Learning_Solutions"/>
      <w:bookmarkStart w:id="1359" w:name="_54_Learning_Solutions"/>
      <w:bookmarkStart w:id="1360" w:name="_64_62_Learning"/>
      <w:bookmarkStart w:id="1361" w:name="_69_Learning_Solutions"/>
      <w:bookmarkStart w:id="1362" w:name="_65_63_Lync"/>
      <w:bookmarkStart w:id="1363" w:name="_70_Lync_Online"/>
      <w:bookmarkStart w:id="1364" w:name="_69_Lync_Online"/>
      <w:bookmarkStart w:id="1365" w:name="_Toc336338325"/>
      <w:bookmarkStart w:id="1366" w:name="_Toc368299963"/>
      <w:bookmarkStart w:id="1367" w:name="Srv_65LyncOnlinePlan1and2"/>
      <w:bookmarkEnd w:id="1358"/>
      <w:bookmarkEnd w:id="1359"/>
      <w:bookmarkEnd w:id="1360"/>
      <w:bookmarkEnd w:id="1361"/>
      <w:bookmarkEnd w:id="1362"/>
      <w:bookmarkEnd w:id="1363"/>
      <w:bookmarkEnd w:id="1364"/>
      <w:r w:rsidRPr="00892278">
        <w:rPr>
          <w:rFonts w:ascii="Tahoma" w:hAnsi="Tahoma" w:cs="Tahoma"/>
          <w:caps/>
          <w:color w:val="FF6600"/>
          <w:sz w:val="22"/>
          <w:vertAlign w:val="superscript"/>
          <w:lang w:val="nl-NL"/>
        </w:rPr>
        <w:t>69</w:t>
      </w:r>
      <w:r w:rsidRPr="00892278">
        <w:rPr>
          <w:rFonts w:ascii="Tahoma" w:hAnsi="Tahoma" w:cs="Tahoma"/>
          <w:color w:val="FF6600"/>
          <w:lang w:val="nl-NL"/>
        </w:rPr>
        <w:t xml:space="preserve"> </w:t>
      </w:r>
      <w:r w:rsidRPr="00892278">
        <w:rPr>
          <w:rFonts w:ascii="Tahoma" w:hAnsi="Tahoma" w:cs="Tahoma"/>
          <w:color w:val="FF6600"/>
          <w:sz w:val="22"/>
          <w:lang w:val="nl-NL"/>
        </w:rPr>
        <w:t>Lync Online Plan 1, 2 en 3</w:t>
      </w:r>
      <w:bookmarkEnd w:id="1365"/>
      <w:bookmarkEnd w:id="1366"/>
    </w:p>
    <w:bookmarkEnd w:id="1367"/>
    <w:p w:rsidR="00C21366" w:rsidRPr="00892278" w:rsidRDefault="00C21366" w:rsidP="00C21366">
      <w:pPr>
        <w:rPr>
          <w:rFonts w:cs="Tahoma"/>
          <w:lang w:val="nl-NL"/>
        </w:rPr>
      </w:pPr>
    </w:p>
    <w:p w:rsidR="00C21366" w:rsidRDefault="00C21366" w:rsidP="000B368D">
      <w:pPr>
        <w:ind w:left="720"/>
        <w:rPr>
          <w:rFonts w:cs="Tahoma"/>
          <w:color w:val="000000"/>
          <w:lang w:val="nl-NL"/>
        </w:rPr>
      </w:pPr>
      <w:r w:rsidRPr="00892278">
        <w:rPr>
          <w:rFonts w:cs="Tahoma"/>
          <w:color w:val="000000"/>
          <w:lang w:val="nl-NL"/>
        </w:rPr>
        <w:t>Voor toegang tot Lync Online Plan 1 en Plan 2 vanaf een Mac-computer is de afzonderlijke aanschaf en installatie van Microsoft Lync 2013 (of Lync voor Mac 2011) vereist voor toegang tot de volledige functieset van Lync Online Plan 1 en Plan 2. Als tijdelijke aanbieding ontvangen Mac-klanten met een licentie voor Lync Online kosteloos één gelicentieerd exemplaar van Lync voor Mac 2011 bij elke evaluatie- of betaalde abonnementslicentie voor Lync Online. De software mag alleen worden gebruikt met Lync Online en alle rechten voor het gebruik van de software worden beëindigd bij het aflopen van de onderliggende abonnementslicentie of migratie naar de volgende grote nieuwe versie van Lync Online, afhankelijk van</w:t>
      </w:r>
      <w:r w:rsidR="000B368D">
        <w:rPr>
          <w:rFonts w:cs="Tahoma"/>
          <w:color w:val="000000"/>
          <w:lang w:val="nl-NL"/>
        </w:rPr>
        <w:t> </w:t>
      </w:r>
      <w:r w:rsidRPr="00892278">
        <w:rPr>
          <w:rFonts w:cs="Tahoma"/>
          <w:color w:val="000000"/>
          <w:lang w:val="nl-NL"/>
        </w:rPr>
        <w:t>wat</w:t>
      </w:r>
      <w:r w:rsidR="000B368D">
        <w:rPr>
          <w:rFonts w:cs="Tahoma"/>
          <w:color w:val="000000"/>
          <w:lang w:val="nl-NL"/>
        </w:rPr>
        <w:t> </w:t>
      </w:r>
      <w:r w:rsidRPr="00892278">
        <w:rPr>
          <w:rFonts w:cs="Tahoma"/>
          <w:color w:val="000000"/>
          <w:lang w:val="nl-NL"/>
        </w:rPr>
        <w:t>zich het eerste voordoet. Klanten kunnen de gratis Lync Basic 2013-client gebruiken voor hun Windows-eindgebruikers.</w:t>
      </w:r>
    </w:p>
    <w:p w:rsidR="007F347C" w:rsidRPr="00892278" w:rsidRDefault="007F347C" w:rsidP="000B368D">
      <w:pPr>
        <w:ind w:left="720"/>
        <w:rPr>
          <w:rFonts w:cs="Tahoma"/>
          <w:lang w:val="nl-NL"/>
        </w:rPr>
      </w:pPr>
    </w:p>
    <w:p w:rsidR="00C21366" w:rsidRPr="00892278" w:rsidRDefault="00C21366" w:rsidP="00C21366">
      <w:pPr>
        <w:spacing w:after="60"/>
        <w:ind w:left="720"/>
        <w:rPr>
          <w:rFonts w:cs="Tahoma"/>
          <w:lang w:val="nl-NL"/>
        </w:rPr>
      </w:pPr>
      <w:r w:rsidRPr="00892278">
        <w:rPr>
          <w:rFonts w:eastAsia="Calibri" w:cs="Tahoma"/>
          <w:b/>
          <w:color w:val="000000"/>
          <w:szCs w:val="18"/>
          <w:lang w:val="nl-NL"/>
        </w:rPr>
        <w:t>Clouddiensten voor overheidsgemeenschappen (alleen VS)</w:t>
      </w:r>
    </w:p>
    <w:p w:rsidR="00C21366" w:rsidRPr="00892278" w:rsidRDefault="00C21366" w:rsidP="000B368D">
      <w:pPr>
        <w:ind w:left="720"/>
        <w:rPr>
          <w:rFonts w:cs="Tahoma"/>
          <w:lang w:val="nl-NL"/>
        </w:rPr>
      </w:pPr>
      <w:r w:rsidRPr="00892278">
        <w:rPr>
          <w:rFonts w:eastAsia="Calibri" w:cs="Tahoma"/>
          <w:color w:val="000000"/>
          <w:szCs w:val="18"/>
          <w:lang w:val="nl-NL"/>
        </w:rPr>
        <w:t>Sommige online diensten in de Office 365-productfamilie (waaronder Lync Online Plan 1, 2 en 3) worden</w:t>
      </w:r>
      <w:r w:rsidR="000B368D">
        <w:rPr>
          <w:rFonts w:eastAsia="Calibri" w:cs="Tahoma"/>
          <w:color w:val="000000"/>
          <w:szCs w:val="18"/>
          <w:lang w:val="nl-NL"/>
        </w:rPr>
        <w:t> </w:t>
      </w:r>
      <w:r w:rsidRPr="00892278">
        <w:rPr>
          <w:rFonts w:eastAsia="Calibri" w:cs="Tahoma"/>
          <w:color w:val="000000"/>
          <w:szCs w:val="18"/>
          <w:lang w:val="nl-NL"/>
        </w:rPr>
        <w:t xml:space="preserve">aangeboden als clouddiensten voor overheidsgemeenschappen en clouddiensten voor niet-overheidsgemeenschappen. Klanten kunnen worden voorzien als de ene of de andere, maar niet als een combinatie van beide. Online Diensten die zijn aangeduide als clouddienst voor overheidsgemeenschappen mogen niet binnen hetzelfde domein worden ingezet als clouddiensten voor niet-overheidsgemeenschappen. Deze beperking geldt voor alle online diensten die deel uitmaken van de Office 365-productfamilie, met inbegrip van Exchange Online, SharePoint Online en Lync Online. </w:t>
      </w:r>
    </w:p>
    <w:p w:rsidR="00C21366" w:rsidRPr="00892278" w:rsidRDefault="00C21366" w:rsidP="00C21366">
      <w:pPr>
        <w:ind w:left="720"/>
        <w:rPr>
          <w:rFonts w:cs="Tahoma"/>
          <w:lang w:val="nl-NL"/>
        </w:rPr>
      </w:pPr>
    </w:p>
    <w:p w:rsidR="00C21366" w:rsidRPr="00892278" w:rsidRDefault="00C21366" w:rsidP="00026F30">
      <w:pPr>
        <w:ind w:left="720"/>
        <w:rPr>
          <w:rFonts w:cs="Tahoma"/>
          <w:lang w:val="nl-NL"/>
        </w:rPr>
      </w:pPr>
      <w:r w:rsidRPr="00892278">
        <w:rPr>
          <w:rFonts w:eastAsia="Calibri" w:cs="Tahoma"/>
          <w:color w:val="000000"/>
          <w:szCs w:val="18"/>
          <w:lang w:val="nl-NL"/>
        </w:rPr>
        <w:t>Wanneer een online dienst eenmaal wordt aangeboden in de cloud van een overheidsgemeenschap, blijft</w:t>
      </w:r>
      <w:r w:rsidR="00026F30">
        <w:rPr>
          <w:rFonts w:eastAsia="Calibri" w:cs="Tahoma"/>
          <w:color w:val="000000"/>
          <w:szCs w:val="18"/>
          <w:lang w:val="nl-NL"/>
        </w:rPr>
        <w:t> </w:t>
      </w:r>
      <w:r w:rsidRPr="00892278">
        <w:rPr>
          <w:rFonts w:eastAsia="Calibri" w:cs="Tahoma"/>
          <w:color w:val="000000"/>
          <w:szCs w:val="18"/>
          <w:lang w:val="nl-NL"/>
        </w:rPr>
        <w:t>dit</w:t>
      </w:r>
      <w:r w:rsidR="00154FDB">
        <w:rPr>
          <w:rFonts w:eastAsia="Calibri" w:cs="Tahoma"/>
          <w:color w:val="000000"/>
          <w:szCs w:val="18"/>
          <w:lang w:val="nl-NL"/>
        </w:rPr>
        <w:t> </w:t>
      </w:r>
      <w:r w:rsidRPr="00892278">
        <w:rPr>
          <w:rFonts w:eastAsia="Calibri" w:cs="Tahoma"/>
          <w:color w:val="000000"/>
          <w:szCs w:val="18"/>
          <w:lang w:val="nl-NL"/>
        </w:rPr>
        <w:t>zo voor de gehele looptijd van het abonnement. Klanten in de Verenigde Staten die overheidsentiteiten zijn op federaal, staats-, lokaal of stamniveau dienen deel uit te maken van een US</w:t>
      </w:r>
      <w:r w:rsidR="00026F30">
        <w:rPr>
          <w:rFonts w:eastAsia="Calibri" w:cs="Tahoma"/>
          <w:color w:val="000000"/>
          <w:szCs w:val="18"/>
          <w:lang w:val="nl-NL"/>
        </w:rPr>
        <w:t> </w:t>
      </w:r>
      <w:r w:rsidRPr="00892278">
        <w:rPr>
          <w:rFonts w:eastAsia="Calibri" w:cs="Tahoma"/>
          <w:color w:val="000000"/>
          <w:szCs w:val="18"/>
          <w:lang w:val="nl-NL"/>
        </w:rPr>
        <w:t>Government Enterprise Enrollment of Enterprise Subscription Enrollment om online diensten te kunnen</w:t>
      </w:r>
      <w:r w:rsidR="00026F30">
        <w:rPr>
          <w:rFonts w:eastAsia="Calibri" w:cs="Tahoma"/>
          <w:color w:val="000000"/>
          <w:szCs w:val="18"/>
          <w:lang w:val="nl-NL"/>
        </w:rPr>
        <w:t> </w:t>
      </w:r>
      <w:r w:rsidRPr="00892278">
        <w:rPr>
          <w:rFonts w:eastAsia="Calibri" w:cs="Tahoma"/>
          <w:color w:val="000000"/>
          <w:szCs w:val="18"/>
          <w:lang w:val="nl-NL"/>
        </w:rPr>
        <w:t>aanschaffen die zijn aangeduid als clouddiensten voor overheidsgemeenschappen. Gebruiksrechten</w:t>
      </w:r>
      <w:r w:rsidR="00026F30">
        <w:rPr>
          <w:rFonts w:eastAsia="Calibri" w:cs="Tahoma"/>
          <w:color w:val="000000"/>
          <w:szCs w:val="18"/>
          <w:lang w:val="nl-NL"/>
        </w:rPr>
        <w:t> </w:t>
      </w:r>
      <w:r w:rsidRPr="00892278">
        <w:rPr>
          <w:rFonts w:eastAsia="Calibri" w:cs="Tahoma"/>
          <w:color w:val="000000"/>
          <w:szCs w:val="18"/>
          <w:lang w:val="nl-NL"/>
        </w:rPr>
        <w:t>voor clouddiensten voor overheidsgemeenschappen zijn gelijkwaardig aan die van</w:t>
      </w:r>
      <w:r w:rsidR="00026F30">
        <w:rPr>
          <w:rFonts w:eastAsia="Calibri" w:cs="Tahoma"/>
          <w:color w:val="000000"/>
          <w:szCs w:val="18"/>
          <w:lang w:val="nl-NL"/>
        </w:rPr>
        <w:t> </w:t>
      </w:r>
      <w:r w:rsidRPr="00892278">
        <w:rPr>
          <w:rFonts w:eastAsia="Calibri" w:cs="Tahoma"/>
          <w:color w:val="000000"/>
          <w:szCs w:val="18"/>
          <w:lang w:val="nl-NL"/>
        </w:rPr>
        <w:t>hun</w:t>
      </w:r>
      <w:r w:rsidR="00026F30">
        <w:rPr>
          <w:rFonts w:eastAsia="Calibri" w:cs="Tahoma"/>
          <w:color w:val="000000"/>
          <w:szCs w:val="18"/>
          <w:lang w:val="nl-NL"/>
        </w:rPr>
        <w:t> </w:t>
      </w:r>
      <w:r w:rsidRPr="00892278">
        <w:rPr>
          <w:rFonts w:eastAsia="Calibri" w:cs="Tahoma"/>
          <w:color w:val="000000"/>
          <w:szCs w:val="18"/>
          <w:lang w:val="nl-NL"/>
        </w:rPr>
        <w:t xml:space="preserve">standaard equivalenten voor meerdere houders. </w:t>
      </w:r>
    </w:p>
    <w:p w:rsidR="00C21366" w:rsidRPr="00892278" w:rsidRDefault="00C21366" w:rsidP="00C21366">
      <w:pPr>
        <w:ind w:left="720"/>
        <w:rPr>
          <w:rFonts w:cs="Tahoma"/>
          <w:lang w:val="nl-NL"/>
        </w:rPr>
      </w:pPr>
    </w:p>
    <w:p w:rsidR="00C21366" w:rsidRPr="00892278" w:rsidRDefault="00C21366" w:rsidP="00C21366">
      <w:pPr>
        <w:pStyle w:val="Heading2"/>
        <w:ind w:left="0"/>
        <w:rPr>
          <w:rFonts w:ascii="Tahoma" w:hAnsi="Tahoma" w:cs="Tahoma"/>
          <w:lang w:val="nl-NL"/>
        </w:rPr>
      </w:pPr>
      <w:bookmarkStart w:id="1368" w:name="_62_Lync_Server"/>
      <w:bookmarkStart w:id="1369" w:name="_71_Lync_Server"/>
      <w:bookmarkStart w:id="1370" w:name="_70_Lync_Server"/>
      <w:bookmarkStart w:id="1371" w:name="_Toc368299964"/>
      <w:bookmarkStart w:id="1372" w:name="_Toc336338326"/>
      <w:bookmarkStart w:id="1373" w:name="Srv_62LyncServer2010StandEnt"/>
      <w:bookmarkEnd w:id="1368"/>
      <w:bookmarkEnd w:id="1369"/>
      <w:bookmarkEnd w:id="1370"/>
      <w:r w:rsidRPr="00892278">
        <w:rPr>
          <w:rFonts w:ascii="Tahoma" w:hAnsi="Tahoma" w:cs="Tahoma"/>
          <w:caps/>
          <w:color w:val="FA6500"/>
          <w:sz w:val="22"/>
          <w:vertAlign w:val="superscript"/>
          <w:lang w:val="nl-NL"/>
        </w:rPr>
        <w:t>70</w:t>
      </w:r>
      <w:r w:rsidRPr="00154FDB">
        <w:rPr>
          <w:rFonts w:ascii="Tahoma" w:hAnsi="Tahoma" w:cs="Tahoma"/>
          <w:caps/>
          <w:color w:val="FA6500"/>
          <w:sz w:val="22"/>
          <w:lang w:val="nl-NL"/>
        </w:rPr>
        <w:t xml:space="preserve"> </w:t>
      </w:r>
      <w:r w:rsidRPr="00892278">
        <w:rPr>
          <w:rFonts w:ascii="Tahoma" w:hAnsi="Tahoma" w:cs="Tahoma"/>
          <w:color w:val="FA6500"/>
          <w:sz w:val="22"/>
          <w:lang w:val="nl-NL"/>
        </w:rPr>
        <w:t>Lync Server 2013</w:t>
      </w:r>
      <w:bookmarkEnd w:id="1371"/>
      <w:r w:rsidRPr="00892278">
        <w:rPr>
          <w:rFonts w:ascii="Tahoma" w:hAnsi="Tahoma" w:cs="Tahoma"/>
          <w:color w:val="FA6500"/>
          <w:sz w:val="22"/>
          <w:lang w:val="nl-NL"/>
        </w:rPr>
        <w:t xml:space="preserve"> </w:t>
      </w:r>
    </w:p>
    <w:p w:rsidR="00C21366" w:rsidRPr="00892278" w:rsidRDefault="00C21366" w:rsidP="00C21366">
      <w:pPr>
        <w:ind w:left="720"/>
        <w:rPr>
          <w:rFonts w:cs="Tahoma"/>
          <w:lang w:val="nl-NL"/>
        </w:rPr>
      </w:pPr>
    </w:p>
    <w:p w:rsidR="00C21366" w:rsidRPr="00892278" w:rsidRDefault="00C21366" w:rsidP="00C21366">
      <w:pPr>
        <w:ind w:left="720"/>
        <w:rPr>
          <w:rFonts w:cs="Tahoma"/>
          <w:lang w:val="nl-NL"/>
        </w:rPr>
      </w:pPr>
      <w:r w:rsidRPr="00892278">
        <w:rPr>
          <w:rFonts w:cs="Tahoma"/>
          <w:color w:val="000000"/>
          <w:szCs w:val="18"/>
          <w:lang w:val="nl-NL"/>
        </w:rPr>
        <w:t>Lync Server 2013 is de nieuwste versie van Lync Server. Klanten die op 1 oktober 2012 over actieve Software Assurance beschikken voor Lync Server 2010 Standard of Enterprise</w:t>
      </w:r>
      <w:bookmarkEnd w:id="1372"/>
      <w:r w:rsidRPr="00892278">
        <w:rPr>
          <w:rFonts w:cs="Tahoma"/>
          <w:color w:val="000000"/>
          <w:szCs w:val="18"/>
          <w:lang w:val="nl-NL"/>
        </w:rPr>
        <w:t>, mogen Lync Server 2013 upgraden en gebruiken in plaats van hun corresponderende gelicentieerde kopieën van Lync Server 2010.</w:t>
      </w:r>
    </w:p>
    <w:bookmarkEnd w:id="1373"/>
    <w:p w:rsidR="00C21366" w:rsidRDefault="00C21366" w:rsidP="00C21366">
      <w:pPr>
        <w:ind w:left="720"/>
        <w:rPr>
          <w:rFonts w:cs="Tahoma"/>
          <w:lang w:val="nl-NL"/>
        </w:rPr>
      </w:pPr>
    </w:p>
    <w:p w:rsidR="000B5431" w:rsidRPr="00892278" w:rsidRDefault="000B5431" w:rsidP="00C21366">
      <w:pPr>
        <w:ind w:left="720"/>
        <w:rPr>
          <w:rFonts w:cs="Tahoma"/>
          <w:lang w:val="nl-NL"/>
        </w:rPr>
      </w:pPr>
    </w:p>
    <w:p w:rsidR="00C21366" w:rsidRPr="00892278" w:rsidRDefault="00C21366" w:rsidP="00C21366">
      <w:pPr>
        <w:ind w:left="720"/>
        <w:rPr>
          <w:rFonts w:cs="Tahoma"/>
          <w:lang w:val="nl-NL"/>
        </w:rPr>
      </w:pPr>
      <w:r w:rsidRPr="00892278">
        <w:rPr>
          <w:rFonts w:cs="Tahoma"/>
          <w:color w:val="000000"/>
          <w:szCs w:val="18"/>
          <w:lang w:val="nl-NL"/>
        </w:rPr>
        <w:lastRenderedPageBreak/>
        <w:t xml:space="preserve">Lync Server 2013 CAL's zijn de opvolgende CAL’s voor Lync Server 2010 CAL’s. </w:t>
      </w:r>
    </w:p>
    <w:p w:rsidR="00C21366" w:rsidRPr="00892278" w:rsidRDefault="00C21366" w:rsidP="00C21366">
      <w:pPr>
        <w:ind w:left="720"/>
        <w:rPr>
          <w:rFonts w:cs="Tahoma"/>
          <w:lang w:val="nl-NL"/>
        </w:rPr>
      </w:pPr>
      <w:r w:rsidRPr="00892278">
        <w:rPr>
          <w:rFonts w:cs="Tahoma"/>
          <w:color w:val="000000"/>
          <w:szCs w:val="18"/>
          <w:lang w:val="nl-NL"/>
        </w:rPr>
        <w:t xml:space="preserve"> </w:t>
      </w:r>
    </w:p>
    <w:tbl>
      <w:tblPr>
        <w:tblW w:w="8190"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50"/>
        <w:gridCol w:w="3640"/>
      </w:tblGrid>
      <w:tr w:rsidR="00C21366" w:rsidRPr="00FC0C73" w:rsidTr="00111C93">
        <w:trPr>
          <w:trHeight w:val="332"/>
        </w:trPr>
        <w:tc>
          <w:tcPr>
            <w:tcW w:w="4500" w:type="dxa"/>
            <w:shd w:val="clear" w:color="auto" w:fill="FABF8F"/>
          </w:tcPr>
          <w:p w:rsidR="00C21366" w:rsidRPr="00FC0C73" w:rsidRDefault="00C21366" w:rsidP="00111C93">
            <w:pPr>
              <w:rPr>
                <w:rFonts w:cs="Tahoma"/>
                <w:b/>
                <w:color w:val="000000"/>
                <w:szCs w:val="18"/>
              </w:rPr>
            </w:pPr>
            <w:r w:rsidRPr="00FC0C73">
              <w:rPr>
                <w:rFonts w:cs="Tahoma"/>
                <w:b/>
                <w:color w:val="000000"/>
                <w:szCs w:val="18"/>
              </w:rPr>
              <w:t>Lync Server 2010 CAL</w:t>
            </w:r>
          </w:p>
        </w:tc>
        <w:tc>
          <w:tcPr>
            <w:tcW w:w="3600" w:type="dxa"/>
            <w:shd w:val="clear" w:color="auto" w:fill="FABF8F"/>
          </w:tcPr>
          <w:p w:rsidR="00C21366" w:rsidRPr="00FC0C73" w:rsidRDefault="00C21366" w:rsidP="00111C93">
            <w:pPr>
              <w:rPr>
                <w:rFonts w:cs="Tahoma"/>
                <w:b/>
                <w:color w:val="000000"/>
                <w:szCs w:val="18"/>
              </w:rPr>
            </w:pPr>
            <w:r w:rsidRPr="00FC0C73">
              <w:rPr>
                <w:rFonts w:cs="Tahoma"/>
                <w:b/>
                <w:color w:val="000000"/>
                <w:szCs w:val="18"/>
              </w:rPr>
              <w:t>Opvolger</w:t>
            </w:r>
          </w:p>
        </w:tc>
      </w:tr>
      <w:tr w:rsidR="00C21366" w:rsidRPr="00FC0C73" w:rsidTr="00111C93">
        <w:trPr>
          <w:trHeight w:val="70"/>
        </w:trPr>
        <w:tc>
          <w:tcPr>
            <w:tcW w:w="4500" w:type="dxa"/>
            <w:shd w:val="clear" w:color="auto" w:fill="auto"/>
          </w:tcPr>
          <w:p w:rsidR="00C21366" w:rsidRPr="00FC0C73" w:rsidRDefault="00C21366" w:rsidP="00111C93">
            <w:pPr>
              <w:rPr>
                <w:rFonts w:cs="Tahoma"/>
                <w:color w:val="000000"/>
                <w:szCs w:val="18"/>
              </w:rPr>
            </w:pPr>
            <w:r w:rsidRPr="00FC0C73">
              <w:rPr>
                <w:rFonts w:cs="Tahoma"/>
                <w:color w:val="000000"/>
                <w:szCs w:val="18"/>
              </w:rPr>
              <w:t xml:space="preserve">Lync Server 2010 Plus CAL </w:t>
            </w:r>
          </w:p>
        </w:tc>
        <w:tc>
          <w:tcPr>
            <w:tcW w:w="3600" w:type="dxa"/>
            <w:shd w:val="clear" w:color="auto" w:fill="auto"/>
          </w:tcPr>
          <w:p w:rsidR="00C21366" w:rsidRPr="00FC0C73" w:rsidRDefault="00C21366" w:rsidP="00111C93">
            <w:pPr>
              <w:rPr>
                <w:rFonts w:cs="Tahoma"/>
                <w:color w:val="000000"/>
                <w:szCs w:val="18"/>
              </w:rPr>
            </w:pPr>
            <w:r w:rsidRPr="00FC0C73">
              <w:rPr>
                <w:rFonts w:cs="Tahoma"/>
                <w:color w:val="000000"/>
                <w:szCs w:val="18"/>
              </w:rPr>
              <w:t>Lync Server 2013 Plus CAL</w:t>
            </w:r>
          </w:p>
        </w:tc>
      </w:tr>
      <w:tr w:rsidR="00C21366" w:rsidRPr="00FC0C73" w:rsidTr="00111C93">
        <w:trPr>
          <w:trHeight w:val="70"/>
        </w:trPr>
        <w:tc>
          <w:tcPr>
            <w:tcW w:w="4500" w:type="dxa"/>
            <w:shd w:val="clear" w:color="auto" w:fill="auto"/>
          </w:tcPr>
          <w:p w:rsidR="00C21366" w:rsidRPr="00FC0C73" w:rsidRDefault="00C21366" w:rsidP="00111C93">
            <w:pPr>
              <w:rPr>
                <w:rFonts w:cs="Tahoma"/>
                <w:color w:val="000000"/>
                <w:szCs w:val="18"/>
              </w:rPr>
            </w:pPr>
            <w:r w:rsidRPr="00FC0C73">
              <w:rPr>
                <w:rFonts w:cs="Tahoma"/>
                <w:color w:val="000000"/>
                <w:szCs w:val="18"/>
              </w:rPr>
              <w:t xml:space="preserve">Lync Server 2010 Enterprise CAL </w:t>
            </w:r>
          </w:p>
        </w:tc>
        <w:tc>
          <w:tcPr>
            <w:tcW w:w="3600" w:type="dxa"/>
            <w:shd w:val="clear" w:color="auto" w:fill="auto"/>
          </w:tcPr>
          <w:p w:rsidR="00C21366" w:rsidRPr="00FC0C73" w:rsidRDefault="00C21366" w:rsidP="00111C93">
            <w:pPr>
              <w:rPr>
                <w:rFonts w:cs="Tahoma"/>
                <w:color w:val="000000"/>
                <w:szCs w:val="18"/>
              </w:rPr>
            </w:pPr>
            <w:r w:rsidRPr="00FC0C73">
              <w:rPr>
                <w:rFonts w:cs="Tahoma"/>
                <w:color w:val="000000"/>
                <w:szCs w:val="18"/>
              </w:rPr>
              <w:t>Lync Server 2013 Enterprise CAL</w:t>
            </w:r>
          </w:p>
        </w:tc>
      </w:tr>
      <w:tr w:rsidR="00C21366" w:rsidRPr="00FC0C73" w:rsidTr="00111C93">
        <w:trPr>
          <w:trHeight w:val="70"/>
        </w:trPr>
        <w:tc>
          <w:tcPr>
            <w:tcW w:w="4500" w:type="dxa"/>
            <w:shd w:val="clear" w:color="auto" w:fill="auto"/>
          </w:tcPr>
          <w:p w:rsidR="00C21366" w:rsidRPr="00FC0C73" w:rsidRDefault="00C21366" w:rsidP="00111C93">
            <w:pPr>
              <w:rPr>
                <w:rFonts w:cs="Tahoma"/>
                <w:color w:val="000000"/>
                <w:szCs w:val="18"/>
              </w:rPr>
            </w:pPr>
            <w:r w:rsidRPr="00FC0C73">
              <w:rPr>
                <w:rFonts w:cs="Tahoma"/>
                <w:color w:val="000000"/>
                <w:szCs w:val="18"/>
              </w:rPr>
              <w:t xml:space="preserve">Lync Server 2010 Standard CAL </w:t>
            </w:r>
          </w:p>
        </w:tc>
        <w:tc>
          <w:tcPr>
            <w:tcW w:w="3600" w:type="dxa"/>
            <w:shd w:val="clear" w:color="auto" w:fill="auto"/>
          </w:tcPr>
          <w:p w:rsidR="00C21366" w:rsidRPr="00FC0C73" w:rsidRDefault="00C21366" w:rsidP="00111C93">
            <w:pPr>
              <w:rPr>
                <w:rFonts w:cs="Tahoma"/>
                <w:color w:val="000000"/>
                <w:szCs w:val="18"/>
              </w:rPr>
            </w:pPr>
            <w:r w:rsidRPr="00FC0C73">
              <w:rPr>
                <w:rFonts w:cs="Tahoma"/>
                <w:color w:val="000000"/>
                <w:szCs w:val="18"/>
              </w:rPr>
              <w:t>Lync Server 2013 Standard CAL</w:t>
            </w:r>
          </w:p>
        </w:tc>
      </w:tr>
    </w:tbl>
    <w:p w:rsidR="00C21366" w:rsidRPr="00FC0C73" w:rsidRDefault="00C21366" w:rsidP="00C21366">
      <w:pPr>
        <w:rPr>
          <w:rFonts w:cs="Tahoma"/>
        </w:rPr>
      </w:pPr>
    </w:p>
    <w:p w:rsidR="00C21366" w:rsidRPr="00FC0C73" w:rsidRDefault="00C21366" w:rsidP="00C21366">
      <w:pPr>
        <w:spacing w:after="60"/>
        <w:ind w:left="720"/>
        <w:rPr>
          <w:rFonts w:cs="Tahoma"/>
        </w:rPr>
      </w:pPr>
      <w:r w:rsidRPr="00FC0C73">
        <w:rPr>
          <w:rFonts w:cs="Tahoma"/>
          <w:b/>
          <w:color w:val="000000"/>
          <w:szCs w:val="18"/>
        </w:rPr>
        <w:t>Licentieverlening voor klanten met Lync Server 2010 Enterprise External Connector, Lync Server 2010 Plus External Connector en Lync Server 2010 Standard External Connector.</w:t>
      </w:r>
    </w:p>
    <w:p w:rsidR="00C21366" w:rsidRPr="00FC0C73" w:rsidRDefault="00C21366" w:rsidP="00C21366">
      <w:pPr>
        <w:ind w:left="720"/>
        <w:rPr>
          <w:rFonts w:cs="Tahoma"/>
        </w:rPr>
      </w:pPr>
      <w:r w:rsidRPr="00FC0C73">
        <w:rPr>
          <w:rFonts w:cs="Tahoma"/>
          <w:color w:val="000000"/>
          <w:szCs w:val="18"/>
        </w:rPr>
        <w:t>De 2010 versie van de Lync Server Enterprise External Connector, Lync Server Plus External Connector en Lync Server Standard External Connector is de definitieve versie van die licenties.</w:t>
      </w:r>
      <w:r>
        <w:rPr>
          <w:rFonts w:cs="Tahoma"/>
          <w:color w:val="000000"/>
          <w:szCs w:val="18"/>
        </w:rPr>
        <w:t xml:space="preserve"> </w:t>
      </w:r>
      <w:r w:rsidRPr="00FC0C73">
        <w:rPr>
          <w:rFonts w:cs="Tahoma"/>
          <w:color w:val="000000"/>
          <w:szCs w:val="18"/>
        </w:rPr>
        <w:t>In verband hiermee komen klanten met licenties voor Lync Server 2010 Enterprise External Connector, Lync Server 2010 Plus External Connector of Lync Server 2010 Standard External Connector met actieve Software Assurance dekking per 1 oktober 2012 in aanmerking voor de volgende licentieverlening.</w:t>
      </w:r>
    </w:p>
    <w:p w:rsidR="00C21366" w:rsidRPr="00FC0C73" w:rsidRDefault="00C21366" w:rsidP="00C21366">
      <w:pPr>
        <w:ind w:left="900"/>
        <w:rPr>
          <w:rFonts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C21366" w:rsidRPr="00FC0C73" w:rsidTr="00111C93">
        <w:trPr>
          <w:trHeight w:val="332"/>
        </w:trPr>
        <w:tc>
          <w:tcPr>
            <w:tcW w:w="4500" w:type="dxa"/>
            <w:shd w:val="clear" w:color="auto" w:fill="FABF8F"/>
          </w:tcPr>
          <w:p w:rsidR="00C21366" w:rsidRPr="00FC0C73" w:rsidRDefault="00C21366" w:rsidP="00111C93">
            <w:pPr>
              <w:keepNext/>
              <w:rPr>
                <w:rFonts w:cs="Tahoma"/>
                <w:b/>
                <w:color w:val="000000"/>
                <w:szCs w:val="18"/>
              </w:rPr>
            </w:pPr>
            <w:r w:rsidRPr="00FC0C73">
              <w:rPr>
                <w:rFonts w:cs="Tahoma"/>
                <w:b/>
                <w:color w:val="000000"/>
                <w:szCs w:val="18"/>
              </w:rPr>
              <w:t>Kwalificerende licentie</w:t>
            </w:r>
          </w:p>
        </w:tc>
        <w:tc>
          <w:tcPr>
            <w:tcW w:w="3600" w:type="dxa"/>
            <w:shd w:val="clear" w:color="auto" w:fill="FABF8F"/>
          </w:tcPr>
          <w:p w:rsidR="00C21366" w:rsidRPr="00FC0C73" w:rsidRDefault="00C21366" w:rsidP="00111C93">
            <w:pPr>
              <w:rPr>
                <w:rFonts w:cs="Tahoma"/>
                <w:b/>
                <w:color w:val="000000"/>
                <w:szCs w:val="18"/>
              </w:rPr>
            </w:pPr>
            <w:r w:rsidRPr="00FC0C73">
              <w:rPr>
                <w:rFonts w:cs="Tahoma"/>
                <w:b/>
                <w:color w:val="000000"/>
                <w:szCs w:val="18"/>
              </w:rPr>
              <w:t>Gratis Licentie en Benefits</w:t>
            </w:r>
          </w:p>
        </w:tc>
      </w:tr>
      <w:tr w:rsidR="00C21366" w:rsidRPr="00FC0C73" w:rsidTr="00111C93">
        <w:trPr>
          <w:trHeight w:val="70"/>
        </w:trPr>
        <w:tc>
          <w:tcPr>
            <w:tcW w:w="4500" w:type="dxa"/>
            <w:shd w:val="clear" w:color="auto" w:fill="auto"/>
          </w:tcPr>
          <w:p w:rsidR="00C21366" w:rsidRPr="00FC0C73" w:rsidRDefault="00C21366" w:rsidP="00111C93">
            <w:pPr>
              <w:keepNext/>
              <w:rPr>
                <w:rFonts w:cs="Tahoma"/>
                <w:color w:val="000000"/>
                <w:szCs w:val="18"/>
              </w:rPr>
            </w:pPr>
            <w:r w:rsidRPr="00FC0C73">
              <w:rPr>
                <w:rFonts w:cs="Tahoma"/>
                <w:color w:val="000000"/>
                <w:szCs w:val="18"/>
              </w:rPr>
              <w:t>Lync Server 2010 Enterprise External Connector met actieve Software Assurance op 1 oktober 2012</w:t>
            </w:r>
          </w:p>
        </w:tc>
        <w:tc>
          <w:tcPr>
            <w:tcW w:w="3600" w:type="dxa"/>
            <w:shd w:val="clear" w:color="auto" w:fill="auto"/>
          </w:tcPr>
          <w:p w:rsidR="00C21366" w:rsidRPr="00FC0C73" w:rsidRDefault="00C21366" w:rsidP="00111C93">
            <w:pPr>
              <w:rPr>
                <w:rFonts w:cs="Tahoma"/>
                <w:color w:val="000000"/>
                <w:szCs w:val="18"/>
              </w:rPr>
            </w:pPr>
            <w:r w:rsidRPr="00FC0C73">
              <w:rPr>
                <w:rFonts w:cs="Tahoma"/>
                <w:color w:val="000000"/>
                <w:szCs w:val="18"/>
              </w:rPr>
              <w:t>Licentie voor Lync Server 2013</w:t>
            </w:r>
          </w:p>
        </w:tc>
      </w:tr>
      <w:tr w:rsidR="00C21366" w:rsidRPr="00FC0C73" w:rsidTr="00111C93">
        <w:trPr>
          <w:trHeight w:val="70"/>
        </w:trPr>
        <w:tc>
          <w:tcPr>
            <w:tcW w:w="4500" w:type="dxa"/>
            <w:shd w:val="clear" w:color="auto" w:fill="auto"/>
          </w:tcPr>
          <w:p w:rsidR="00C21366" w:rsidRPr="00FC0C73" w:rsidRDefault="00C21366" w:rsidP="00111C93">
            <w:pPr>
              <w:rPr>
                <w:rFonts w:cs="Tahoma"/>
                <w:color w:val="000000"/>
                <w:szCs w:val="18"/>
              </w:rPr>
            </w:pPr>
            <w:r w:rsidRPr="00FC0C73">
              <w:rPr>
                <w:rFonts w:cs="Tahoma"/>
                <w:color w:val="000000"/>
                <w:szCs w:val="18"/>
              </w:rPr>
              <w:t>Lync Server 2010 Plus External Connector met actieve Software Assurance op 1 oktober 2012</w:t>
            </w:r>
          </w:p>
        </w:tc>
        <w:tc>
          <w:tcPr>
            <w:tcW w:w="3600" w:type="dxa"/>
            <w:shd w:val="clear" w:color="auto" w:fill="auto"/>
          </w:tcPr>
          <w:p w:rsidR="00C21366" w:rsidRPr="00FC0C73" w:rsidRDefault="00C21366" w:rsidP="00111C93">
            <w:pPr>
              <w:rPr>
                <w:rFonts w:cs="Tahoma"/>
                <w:color w:val="000000"/>
                <w:szCs w:val="18"/>
              </w:rPr>
            </w:pPr>
            <w:r w:rsidRPr="00FC0C73">
              <w:rPr>
                <w:rFonts w:cs="Tahoma"/>
                <w:color w:val="000000"/>
                <w:szCs w:val="18"/>
              </w:rPr>
              <w:t>Licentie voor Lync Server 2013</w:t>
            </w:r>
          </w:p>
        </w:tc>
      </w:tr>
      <w:tr w:rsidR="00C21366" w:rsidRPr="00FC0C73" w:rsidTr="00111C93">
        <w:trPr>
          <w:trHeight w:val="70"/>
        </w:trPr>
        <w:tc>
          <w:tcPr>
            <w:tcW w:w="4500" w:type="dxa"/>
            <w:shd w:val="clear" w:color="auto" w:fill="auto"/>
          </w:tcPr>
          <w:p w:rsidR="00C21366" w:rsidRPr="00FC0C73" w:rsidRDefault="00C21366" w:rsidP="00111C93">
            <w:pPr>
              <w:rPr>
                <w:rFonts w:cs="Tahoma"/>
                <w:color w:val="000000"/>
                <w:szCs w:val="18"/>
              </w:rPr>
            </w:pPr>
            <w:r w:rsidRPr="00FC0C73">
              <w:rPr>
                <w:rFonts w:cs="Tahoma"/>
                <w:color w:val="000000"/>
                <w:szCs w:val="18"/>
              </w:rPr>
              <w:t>Lync Server 2010 Standard External Connector met actieve Software Assurance op 1 oktober 2012</w:t>
            </w:r>
          </w:p>
        </w:tc>
        <w:tc>
          <w:tcPr>
            <w:tcW w:w="3600" w:type="dxa"/>
            <w:shd w:val="clear" w:color="auto" w:fill="auto"/>
          </w:tcPr>
          <w:p w:rsidR="00C21366" w:rsidRPr="00FC0C73" w:rsidRDefault="00C21366" w:rsidP="00111C93">
            <w:pPr>
              <w:rPr>
                <w:rFonts w:cs="Tahoma"/>
                <w:color w:val="000000"/>
                <w:szCs w:val="18"/>
              </w:rPr>
            </w:pPr>
            <w:r w:rsidRPr="00FC0C73">
              <w:rPr>
                <w:rFonts w:cs="Tahoma"/>
                <w:color w:val="000000"/>
                <w:szCs w:val="18"/>
              </w:rPr>
              <w:t>Licentie voor Lync Server 2013</w:t>
            </w:r>
          </w:p>
        </w:tc>
      </w:tr>
    </w:tbl>
    <w:p w:rsidR="00C21366" w:rsidRPr="00FC0C73" w:rsidRDefault="00C21366" w:rsidP="00C21366">
      <w:pPr>
        <w:ind w:left="720"/>
        <w:jc w:val="both"/>
        <w:rPr>
          <w:rFonts w:cs="Tahoma"/>
        </w:rPr>
      </w:pPr>
    </w:p>
    <w:p w:rsidR="00C21366" w:rsidRPr="00892278" w:rsidRDefault="00C21366" w:rsidP="00C21366">
      <w:pPr>
        <w:ind w:left="720"/>
        <w:rPr>
          <w:rFonts w:cs="Tahoma"/>
          <w:lang w:val="nl-NL"/>
        </w:rPr>
      </w:pPr>
      <w:r w:rsidRPr="00892278">
        <w:rPr>
          <w:rFonts w:cs="Tahoma"/>
          <w:color w:val="000000"/>
          <w:szCs w:val="18"/>
          <w:lang w:val="nl-NL"/>
        </w:rPr>
        <w:t>De volgende voorwaarden zijn van toepassing op de bovenstaande licentieverleningen.</w:t>
      </w:r>
    </w:p>
    <w:p w:rsidR="00C21366" w:rsidRPr="00892278" w:rsidRDefault="00C21366" w:rsidP="00C21366">
      <w:pPr>
        <w:ind w:left="720"/>
        <w:rPr>
          <w:rFonts w:cs="Tahoma"/>
          <w:lang w:val="nl-NL"/>
        </w:rPr>
      </w:pPr>
    </w:p>
    <w:p w:rsidR="00C21366" w:rsidRPr="00892278" w:rsidRDefault="00154FDB" w:rsidP="00C21366">
      <w:pPr>
        <w:numPr>
          <w:ilvl w:val="0"/>
          <w:numId w:val="101"/>
        </w:numPr>
        <w:spacing w:after="60"/>
        <w:ind w:left="1440"/>
        <w:rPr>
          <w:rFonts w:cs="Tahoma"/>
          <w:lang w:val="nl-NL"/>
        </w:rPr>
      </w:pPr>
      <w:r>
        <w:rPr>
          <w:rFonts w:cs="Tahoma"/>
          <w:bCs/>
          <w:color w:val="000000"/>
          <w:szCs w:val="18"/>
          <w:u w:val="single"/>
          <w:lang w:val="nl-NL"/>
        </w:rPr>
        <w:t>M</w:t>
      </w:r>
      <w:r w:rsidR="00C21366" w:rsidRPr="00892278">
        <w:rPr>
          <w:rFonts w:cs="Tahoma"/>
          <w:bCs/>
          <w:color w:val="000000"/>
          <w:szCs w:val="18"/>
          <w:u w:val="single"/>
          <w:lang w:val="nl-NL"/>
        </w:rPr>
        <w:t>igratietraject</w:t>
      </w:r>
      <w:r w:rsidR="00C21366" w:rsidRPr="00154FDB">
        <w:rPr>
          <w:rFonts w:cs="Tahoma"/>
          <w:color w:val="000000"/>
          <w:szCs w:val="18"/>
          <w:lang w:val="nl-NL"/>
        </w:rPr>
        <w:t>:</w:t>
      </w:r>
      <w:r w:rsidR="00C21366" w:rsidRPr="00892278">
        <w:rPr>
          <w:rFonts w:cs="Tahoma"/>
          <w:color w:val="000000"/>
          <w:szCs w:val="18"/>
          <w:lang w:val="nl-NL"/>
        </w:rPr>
        <w:t xml:space="preserve"> Klanten met actieve Software Assurance dekking voor een bepaalde Kwalificerende Licentie komen per 1 oktober 2012 en na het uitbrengen van Lync Server 2013 op grond van de Gratis Licentie in aanmerking voor het upgraden en gebruiken van Lync Server 2013-software in plaats van Lync Server 2010-software op grond van de corresponderende kwalificerende External Connector-licentie. </w:t>
      </w:r>
    </w:p>
    <w:p w:rsidR="00C21366" w:rsidRPr="00892278" w:rsidRDefault="00C21366" w:rsidP="00154FDB">
      <w:pPr>
        <w:numPr>
          <w:ilvl w:val="0"/>
          <w:numId w:val="101"/>
        </w:numPr>
        <w:spacing w:after="60"/>
        <w:ind w:left="1440"/>
        <w:rPr>
          <w:rFonts w:cs="Tahoma"/>
          <w:lang w:val="nl-NL"/>
        </w:rPr>
      </w:pPr>
      <w:r w:rsidRPr="00892278">
        <w:rPr>
          <w:rFonts w:cs="Tahoma"/>
          <w:color w:val="000000"/>
          <w:szCs w:val="18"/>
          <w:u w:val="single"/>
          <w:lang w:val="nl-NL"/>
        </w:rPr>
        <w:t>Gebruiksrechten</w:t>
      </w:r>
      <w:r w:rsidRPr="00892278">
        <w:rPr>
          <w:rFonts w:cs="Tahoma"/>
          <w:color w:val="000000"/>
          <w:szCs w:val="18"/>
          <w:lang w:val="nl-NL"/>
        </w:rPr>
        <w:t xml:space="preserve">: </w:t>
      </w:r>
      <w:r w:rsidR="00154FDB">
        <w:rPr>
          <w:rFonts w:cs="Tahoma"/>
          <w:color w:val="000000"/>
          <w:szCs w:val="18"/>
          <w:lang w:val="nl-NL"/>
        </w:rPr>
        <w:t>H</w:t>
      </w:r>
      <w:r w:rsidRPr="00892278">
        <w:rPr>
          <w:rFonts w:cs="Tahoma"/>
          <w:color w:val="000000"/>
          <w:szCs w:val="18"/>
          <w:lang w:val="nl-NL"/>
        </w:rPr>
        <w:t xml:space="preserve">et gebruiksrecht voor de software onder de Gratis Licentie op grond van deze aanbieding vervalt op het moment dat het gebruiksrecht voor de software op grond van de Kwalificerende Licentie afloopt. Op het gebruik van die software zijn de gebruiksrechten voor de software en de voorwaarden van de Volume Licensing-overeenkomst van de klant van toepassing. Deze productaantekening en het bewijs van de klant van de corresponderende Kwalificerende Licentie en Software Assurance vormen samen de documentatie van het gebruiksrecht van de klant voor software op grond van de Gratis Licentie in het kader van deze aanbieding. </w:t>
      </w:r>
    </w:p>
    <w:p w:rsidR="00C21366" w:rsidRPr="00892278" w:rsidRDefault="00C21366" w:rsidP="00C21366">
      <w:pPr>
        <w:numPr>
          <w:ilvl w:val="0"/>
          <w:numId w:val="8"/>
        </w:numPr>
        <w:spacing w:after="60"/>
        <w:ind w:left="1440"/>
        <w:rPr>
          <w:rFonts w:cs="Tahoma"/>
          <w:lang w:val="nl-NL"/>
        </w:rPr>
      </w:pPr>
      <w:r w:rsidRPr="00892278">
        <w:rPr>
          <w:rFonts w:cs="Tahoma"/>
          <w:color w:val="000000"/>
          <w:szCs w:val="18"/>
          <w:u w:val="single"/>
          <w:lang w:val="nl-NL"/>
        </w:rPr>
        <w:t>Licentie en Software Assurance</w:t>
      </w:r>
      <w:r w:rsidRPr="00892278">
        <w:rPr>
          <w:rFonts w:cs="Tahoma"/>
          <w:color w:val="000000"/>
          <w:szCs w:val="18"/>
          <w:lang w:val="nl-NL"/>
        </w:rPr>
        <w:t>: Bij de Gratis Licentie is Software Assurance dekking inbegrepen. De Software Assurance-dekking voor de Gratis Licentie loopt af op het moment dat de dekking van de Kwalificerende Licentie afloopt. Op het moment dat de Software Assurance dekking voor de Kwalificerende Licentie afloopt, kan de klant Software Assurance voor de Gratis Licentie verlengen zonder een nieuwe afzonderlijke licentie te hoeven aanschaffen.</w:t>
      </w:r>
    </w:p>
    <w:p w:rsidR="00C21366" w:rsidRPr="0049483C" w:rsidRDefault="00C21366" w:rsidP="00C21366">
      <w:pPr>
        <w:numPr>
          <w:ilvl w:val="0"/>
          <w:numId w:val="32"/>
        </w:numPr>
        <w:spacing w:after="60"/>
        <w:ind w:left="1440"/>
        <w:rPr>
          <w:rFonts w:cs="Tahoma"/>
          <w:lang w:val="nl-NL"/>
        </w:rPr>
      </w:pPr>
      <w:r w:rsidRPr="00892278">
        <w:rPr>
          <w:rFonts w:eastAsia="Calibri" w:cs="Tahoma"/>
          <w:color w:val="000000"/>
          <w:szCs w:val="18"/>
          <w:u w:val="single"/>
          <w:lang w:val="nl-NL"/>
        </w:rPr>
        <w:t>True-ups</w:t>
      </w:r>
      <w:r w:rsidRPr="00154FDB">
        <w:rPr>
          <w:rFonts w:eastAsia="Calibri" w:cs="Tahoma"/>
          <w:color w:val="000000"/>
          <w:szCs w:val="18"/>
          <w:lang w:val="nl-NL"/>
        </w:rPr>
        <w:t>:</w:t>
      </w:r>
      <w:r w:rsidRPr="00892278">
        <w:rPr>
          <w:rFonts w:eastAsia="Calibri" w:cs="Tahoma"/>
          <w:color w:val="000000"/>
          <w:szCs w:val="18"/>
          <w:lang w:val="nl-NL"/>
        </w:rPr>
        <w:t xml:space="preserve"> Voor klanten met een Enterprise Overeenkomst die in aanmerking komen voor deze gratis licenties en rechten zoals hierboven beschreven, gelden licenties voor Lync Server 2010 Enterprise External Connector, Lync Server 2010 Plus External Connector en Lync Server 2010 Standard External Connector die zijn afgenomen als onderdeel van het jaarlijkse true-up-</w:t>
      </w:r>
      <w:r w:rsidRPr="00892278">
        <w:rPr>
          <w:rFonts w:cs="Tahoma"/>
          <w:color w:val="000000"/>
          <w:szCs w:val="18"/>
          <w:lang w:val="nl-NL"/>
        </w:rPr>
        <w:t xml:space="preserve">proces, eveneens als Kwalificerende Licenties. </w:t>
      </w:r>
    </w:p>
    <w:p w:rsidR="00C21366" w:rsidRPr="000B5431" w:rsidRDefault="00C21366" w:rsidP="00C21366">
      <w:pPr>
        <w:numPr>
          <w:ilvl w:val="0"/>
          <w:numId w:val="32"/>
        </w:numPr>
        <w:spacing w:after="60"/>
        <w:ind w:left="1440"/>
        <w:rPr>
          <w:rFonts w:cs="Tahoma"/>
          <w:lang w:val="nl-NL"/>
        </w:rPr>
      </w:pPr>
      <w:r w:rsidRPr="00892278">
        <w:rPr>
          <w:rFonts w:cs="Tahoma"/>
          <w:color w:val="000000"/>
          <w:szCs w:val="18"/>
          <w:u w:val="single"/>
          <w:lang w:val="nl-NL"/>
        </w:rPr>
        <w:t>Subscription-overeenkomsten</w:t>
      </w:r>
      <w:r w:rsidRPr="00154FDB">
        <w:rPr>
          <w:rFonts w:cs="Tahoma"/>
          <w:color w:val="000000"/>
          <w:szCs w:val="18"/>
          <w:lang w:val="nl-NL"/>
        </w:rPr>
        <w:t>:</w:t>
      </w:r>
      <w:r w:rsidRPr="00892278">
        <w:rPr>
          <w:rFonts w:cs="Tahoma"/>
          <w:color w:val="000000"/>
          <w:szCs w:val="18"/>
          <w:lang w:val="nl-NL"/>
        </w:rPr>
        <w:t xml:space="preserve"> Voor Enterprise Subscription, </w:t>
      </w:r>
      <w:r w:rsidRPr="00892278">
        <w:rPr>
          <w:rFonts w:cs="Tahoma"/>
          <w:szCs w:val="18"/>
          <w:lang w:val="nl-NL"/>
        </w:rPr>
        <w:t>Open Value Subscription, Campus en School, Enrollment for Education Solutions, en Open Value Subscription-Education Solutions worden dezelfde rechten op tijdelijke basis verleend op grond van dezelfde voorwaarden</w:t>
      </w:r>
      <w:r w:rsidRPr="00892278">
        <w:rPr>
          <w:rFonts w:cs="Tahoma"/>
          <w:color w:val="000000"/>
          <w:szCs w:val="18"/>
          <w:lang w:val="nl-NL"/>
        </w:rPr>
        <w:t xml:space="preserve"> tot het einde van de huidige looptijd van de enrollment (of de looptijd van de overeenkomst in het geval van Open Value). De klant moet zorgen voor voortdurende abonnementsdekking. Deze rechten worden alleen permanent indien de afkoopoptie wordt toegepast, en de rechten blijven onderworpen aan alle voorwaarden van de licentieovereenkomst van de klant.</w:t>
      </w:r>
    </w:p>
    <w:p w:rsidR="000B5431" w:rsidRPr="00892278" w:rsidRDefault="000B5431" w:rsidP="000B5431">
      <w:pPr>
        <w:spacing w:after="60"/>
        <w:ind w:left="1440"/>
        <w:rPr>
          <w:rFonts w:cs="Tahoma"/>
          <w:lang w:val="nl-NL"/>
        </w:rPr>
      </w:pPr>
    </w:p>
    <w:p w:rsidR="00C21366" w:rsidRPr="00892278" w:rsidRDefault="00C21366" w:rsidP="00C21366">
      <w:pPr>
        <w:numPr>
          <w:ilvl w:val="0"/>
          <w:numId w:val="103"/>
        </w:numPr>
        <w:spacing w:after="60"/>
        <w:ind w:left="1440"/>
        <w:rPr>
          <w:rFonts w:cs="Tahoma"/>
          <w:lang w:val="nl-NL"/>
        </w:rPr>
      </w:pPr>
      <w:r w:rsidRPr="00892278">
        <w:rPr>
          <w:rFonts w:cs="Tahoma"/>
          <w:szCs w:val="18"/>
          <w:u w:val="single"/>
          <w:lang w:val="nl-NL"/>
        </w:rPr>
        <w:lastRenderedPageBreak/>
        <w:t>Transities van Campus en School Overeenkomsten</w:t>
      </w:r>
      <w:r w:rsidRPr="00154FDB">
        <w:rPr>
          <w:rFonts w:cs="Tahoma"/>
          <w:szCs w:val="18"/>
          <w:lang w:val="nl-NL"/>
        </w:rPr>
        <w:t>:</w:t>
      </w:r>
      <w:r w:rsidRPr="00892278">
        <w:rPr>
          <w:rFonts w:cs="Tahoma"/>
          <w:szCs w:val="18"/>
          <w:lang w:val="nl-NL"/>
        </w:rPr>
        <w:t xml:space="preserve"> Voor klanten die gedurende het studiejaar overstappen van Campus en School Overeenkomsten naar Enrollment for Education Solutions of Open Value Subscription-Education Solutions Overeenkomsten terwijl voortdurende abonnementsdekking blijft behouden:</w:t>
      </w:r>
    </w:p>
    <w:p w:rsidR="00C21366" w:rsidRPr="000B5431" w:rsidRDefault="00C21366" w:rsidP="00C21366">
      <w:pPr>
        <w:pStyle w:val="ListParagraph"/>
        <w:numPr>
          <w:ilvl w:val="0"/>
          <w:numId w:val="87"/>
        </w:numPr>
        <w:spacing w:after="60"/>
        <w:ind w:left="1980"/>
        <w:contextualSpacing w:val="0"/>
        <w:rPr>
          <w:rFonts w:ascii="Tahoma" w:hAnsi="Tahoma" w:cs="Tahoma"/>
          <w:sz w:val="18"/>
          <w:szCs w:val="18"/>
          <w:lang w:val="nl-NL"/>
        </w:rPr>
      </w:pPr>
      <w:r w:rsidRPr="000B5431">
        <w:rPr>
          <w:rFonts w:ascii="Tahoma" w:hAnsi="Tahoma" w:cs="Tahoma"/>
          <w:sz w:val="18"/>
          <w:szCs w:val="18"/>
          <w:lang w:val="nl-NL"/>
        </w:rPr>
        <w:t xml:space="preserve">Dezelfde rechten worden verleend, op tijdelijke basis, onder dezelfde voorwaarden tot het einde van hun Enrollment for Education Solutions of Open Value Subscription-Education Solutions Overeenkomst. </w:t>
      </w:r>
    </w:p>
    <w:p w:rsidR="00C21366" w:rsidRPr="000B5431" w:rsidRDefault="00C21366" w:rsidP="00154FDB">
      <w:pPr>
        <w:pStyle w:val="ListParagraph"/>
        <w:numPr>
          <w:ilvl w:val="0"/>
          <w:numId w:val="87"/>
        </w:numPr>
        <w:spacing w:after="60"/>
        <w:ind w:left="1980"/>
        <w:contextualSpacing w:val="0"/>
        <w:rPr>
          <w:rFonts w:ascii="Tahoma" w:hAnsi="Tahoma" w:cs="Tahoma"/>
          <w:sz w:val="18"/>
          <w:szCs w:val="18"/>
          <w:lang w:val="nl-NL"/>
        </w:rPr>
      </w:pPr>
      <w:r w:rsidRPr="000B5431">
        <w:rPr>
          <w:rFonts w:ascii="Tahoma" w:hAnsi="Tahoma" w:cs="Tahoma"/>
          <w:sz w:val="18"/>
          <w:szCs w:val="18"/>
          <w:lang w:val="nl-NL"/>
        </w:rPr>
        <w:t>Deze rechten worden alleen permanent indien de uitkoopoptie wordt toegepast, en de</w:t>
      </w:r>
      <w:r w:rsidR="00154FDB" w:rsidRPr="000B5431">
        <w:rPr>
          <w:rFonts w:ascii="Tahoma" w:hAnsi="Tahoma" w:cs="Tahoma"/>
          <w:sz w:val="18"/>
          <w:szCs w:val="18"/>
          <w:lang w:val="nl-NL"/>
        </w:rPr>
        <w:t> </w:t>
      </w:r>
      <w:r w:rsidRPr="000B5431">
        <w:rPr>
          <w:rFonts w:ascii="Tahoma" w:hAnsi="Tahoma" w:cs="Tahoma"/>
          <w:sz w:val="18"/>
          <w:szCs w:val="18"/>
          <w:lang w:val="nl-NL"/>
        </w:rPr>
        <w:t>rechten blijven onderworpen aan alle voorwaarden van de licentieovereenkomst van de</w:t>
      </w:r>
      <w:r w:rsidR="00154FDB" w:rsidRPr="000B5431">
        <w:rPr>
          <w:rFonts w:ascii="Tahoma" w:hAnsi="Tahoma" w:cs="Tahoma"/>
          <w:sz w:val="18"/>
          <w:szCs w:val="18"/>
          <w:lang w:val="nl-NL"/>
        </w:rPr>
        <w:t> </w:t>
      </w:r>
      <w:r w:rsidRPr="000B5431">
        <w:rPr>
          <w:rFonts w:ascii="Tahoma" w:hAnsi="Tahoma" w:cs="Tahoma"/>
          <w:sz w:val="18"/>
          <w:szCs w:val="18"/>
          <w:lang w:val="nl-NL"/>
        </w:rPr>
        <w:t>klant.</w:t>
      </w:r>
      <w:bookmarkStart w:id="1374" w:name="_66_Lync_Server"/>
      <w:bookmarkStart w:id="1375" w:name="_Toc336338327"/>
      <w:bookmarkStart w:id="1376" w:name="Srv_57OfficeCommSvrOnlineStd"/>
      <w:bookmarkEnd w:id="1374"/>
    </w:p>
    <w:p w:rsidR="00C21366" w:rsidRPr="00892278" w:rsidRDefault="00C21366" w:rsidP="00C21366">
      <w:pPr>
        <w:rPr>
          <w:rFonts w:cs="Tahoma"/>
          <w:lang w:val="nl-NL"/>
        </w:rPr>
      </w:pPr>
      <w:bookmarkStart w:id="1377" w:name="Srv_56MicrosoftDynamicsCRM2011"/>
      <w:bookmarkStart w:id="1378" w:name="Srv_67MicrosoftDynamicsCRM2011"/>
    </w:p>
    <w:p w:rsidR="00C21366" w:rsidRPr="00892278" w:rsidRDefault="00C21366" w:rsidP="00C21366">
      <w:pPr>
        <w:rPr>
          <w:rFonts w:cs="Tahoma"/>
          <w:lang w:val="nl-NL"/>
        </w:rPr>
      </w:pPr>
    </w:p>
    <w:p w:rsidR="00C21366" w:rsidRPr="00892278" w:rsidRDefault="00C21366" w:rsidP="00C21366">
      <w:pPr>
        <w:pStyle w:val="Heading3"/>
        <w:rPr>
          <w:rFonts w:ascii="Tahoma" w:hAnsi="Tahoma" w:cs="Tahoma"/>
          <w:lang w:val="nl-NL"/>
        </w:rPr>
      </w:pPr>
      <w:bookmarkStart w:id="1379" w:name="_72_Microsoft_Dynamics"/>
      <w:bookmarkStart w:id="1380" w:name="_Toc368299965"/>
      <w:bookmarkEnd w:id="1379"/>
      <w:r w:rsidRPr="00892278">
        <w:rPr>
          <w:rFonts w:ascii="Tahoma" w:hAnsi="Tahoma" w:cs="Tahoma"/>
          <w:color w:val="F66400"/>
          <w:sz w:val="22"/>
          <w:vertAlign w:val="superscript"/>
          <w:lang w:val="nl-NL"/>
        </w:rPr>
        <w:t>71</w:t>
      </w:r>
      <w:r w:rsidRPr="00892278">
        <w:rPr>
          <w:rFonts w:ascii="Tahoma" w:hAnsi="Tahoma" w:cs="Tahoma"/>
          <w:color w:val="F66400"/>
          <w:sz w:val="22"/>
          <w:lang w:val="nl-NL"/>
        </w:rPr>
        <w:t xml:space="preserve"> Microsoft Dynamics AX 2012</w:t>
      </w:r>
      <w:bookmarkEnd w:id="1375"/>
      <w:r w:rsidRPr="00892278">
        <w:rPr>
          <w:rFonts w:ascii="Tahoma" w:hAnsi="Tahoma" w:cs="Tahoma"/>
          <w:color w:val="F66400"/>
          <w:sz w:val="22"/>
          <w:lang w:val="nl-NL"/>
        </w:rPr>
        <w:t xml:space="preserve"> R2</w:t>
      </w:r>
      <w:bookmarkEnd w:id="1380"/>
    </w:p>
    <w:p w:rsidR="00C21366" w:rsidRPr="00892278" w:rsidRDefault="00C21366" w:rsidP="00C21366">
      <w:pPr>
        <w:rPr>
          <w:rFonts w:cs="Tahoma"/>
          <w:lang w:val="nl-NL"/>
        </w:rPr>
      </w:pPr>
    </w:p>
    <w:p w:rsidR="00C21366" w:rsidRPr="00892278" w:rsidRDefault="00C21366" w:rsidP="00C21366">
      <w:pPr>
        <w:spacing w:after="60"/>
        <w:ind w:left="734" w:hanging="14"/>
        <w:rPr>
          <w:rFonts w:cs="Tahoma"/>
          <w:lang w:val="nl-NL"/>
        </w:rPr>
      </w:pPr>
      <w:r w:rsidRPr="00892278">
        <w:rPr>
          <w:rFonts w:cs="Tahoma"/>
          <w:b/>
          <w:bCs/>
          <w:szCs w:val="20"/>
          <w:lang w:val="nl-NL"/>
        </w:rPr>
        <w:t>Lokalisatie en vertaling</w:t>
      </w:r>
    </w:p>
    <w:p w:rsidR="00C21366" w:rsidRPr="00892278" w:rsidRDefault="00C21366" w:rsidP="00154FDB">
      <w:pPr>
        <w:ind w:left="734" w:hanging="14"/>
        <w:rPr>
          <w:rFonts w:cs="Tahoma"/>
          <w:lang w:val="nl-NL"/>
        </w:rPr>
      </w:pPr>
      <w:r w:rsidRPr="00892278">
        <w:rPr>
          <w:rFonts w:cs="Tahoma"/>
          <w:color w:val="000000"/>
          <w:szCs w:val="20"/>
          <w:lang w:val="nl-NL"/>
        </w:rPr>
        <w:t xml:space="preserve">Microsoft Dynamics AX wordt gelokaliseerd, vertaald en ondersteund door Microsoft en algemeen beschikbaar gemaakt in bepaalde landen en talen. Raadpleeg </w:t>
      </w:r>
      <w:r w:rsidR="00154FDB">
        <w:rPr>
          <w:rFonts w:cs="Tahoma"/>
          <w:color w:val="000000"/>
          <w:szCs w:val="20"/>
          <w:lang w:val="nl-NL"/>
        </w:rPr>
        <w:br/>
      </w:r>
      <w:r w:rsidRPr="00892278">
        <w:rPr>
          <w:rFonts w:cs="Tahoma"/>
          <w:color w:val="000000"/>
          <w:szCs w:val="20"/>
          <w:lang w:val="nl-NL"/>
        </w:rPr>
        <w:t>http://www.microsoft.com/en-us/dynamics/erp-buy-ax-software.aspx voor meer informatie over de</w:t>
      </w:r>
      <w:r w:rsidR="00154FDB">
        <w:rPr>
          <w:rFonts w:cs="Tahoma"/>
          <w:color w:val="000000"/>
          <w:szCs w:val="20"/>
          <w:lang w:val="nl-NL"/>
        </w:rPr>
        <w:t> </w:t>
      </w:r>
      <w:r w:rsidRPr="00892278">
        <w:rPr>
          <w:rFonts w:cs="Tahoma"/>
          <w:color w:val="000000"/>
          <w:szCs w:val="20"/>
          <w:lang w:val="nl-NL"/>
        </w:rPr>
        <w:t>beschikbaarheid van Microsoft-vertalingen en -lokalisaties.</w:t>
      </w:r>
    </w:p>
    <w:p w:rsidR="00C21366" w:rsidRPr="00892278" w:rsidRDefault="00C21366" w:rsidP="00C21366">
      <w:pPr>
        <w:ind w:left="720"/>
        <w:rPr>
          <w:rFonts w:cs="Tahoma"/>
          <w:lang w:val="nl-NL"/>
        </w:rPr>
      </w:pPr>
    </w:p>
    <w:p w:rsidR="00C21366" w:rsidRDefault="00C21366" w:rsidP="00C21366">
      <w:pPr>
        <w:pStyle w:val="PURBody-Indented"/>
        <w:spacing w:after="0"/>
        <w:ind w:left="720"/>
        <w:rPr>
          <w:rFonts w:ascii="Tahoma" w:hAnsi="Tahoma" w:cs="Tahoma"/>
          <w:color w:val="000000"/>
          <w:sz w:val="18"/>
          <w:lang w:val="nl-NL"/>
        </w:rPr>
      </w:pPr>
      <w:r w:rsidRPr="00892278">
        <w:rPr>
          <w:rFonts w:ascii="Tahoma" w:hAnsi="Tahoma" w:cs="Tahoma"/>
          <w:color w:val="000000"/>
          <w:sz w:val="18"/>
          <w:lang w:val="nl-NL"/>
        </w:rPr>
        <w:t>Microsoft begrijpt dat zich omstandigheden kunnen voordoen waarin u wenst bepaalde modules of functionaliteit te gebruiken die is gelokaliseerd en/of vertaald voor een bepaalde regio, en deze wilt gebruiken buiten de geografische regio waarvoor deze is gemaakt. Aangezien wetten en voorschriften per regio kunnen verschillen, kunnen verschillen in wetten en voorschriften gevolgen hebben voor de gewenste functionaliteit in regio´s waarvoor deze niet bestemd was. Microsoft doet geen toezeggingen en geeft geen waarborgen, garanties (expliciet, impliciet and anders) of verzekeringen met betrekking tot de prestaties of geschiktheid van een gelokaliseerde en/of vertaalde versie van de software (met inbegrip van eventuele online diensten die beschikbaar zijn door middel van de software) die wordt gebruikt buiten het gebied waarvoor deze is bestemd en waar Microsoft deze software algemeen commercieel beschikbaar stelt. Overleg met een belastingadviseur in het geografische gebied waar u van plan bent deze software te gebruiken om te bepalen of de functionaliteit geschikt is voor gebruik in de betreffende regio.</w:t>
      </w:r>
    </w:p>
    <w:p w:rsidR="0049483C" w:rsidRPr="00892278" w:rsidRDefault="0049483C" w:rsidP="00C21366">
      <w:pPr>
        <w:pStyle w:val="PURBody-Indented"/>
        <w:spacing w:after="0"/>
        <w:ind w:left="720"/>
        <w:rPr>
          <w:rFonts w:ascii="Tahoma" w:hAnsi="Tahoma" w:cs="Tahoma"/>
          <w:lang w:val="nl-NL"/>
        </w:rPr>
      </w:pPr>
    </w:p>
    <w:p w:rsidR="00C21366" w:rsidRPr="00892278" w:rsidRDefault="00C21366" w:rsidP="00C21366">
      <w:pPr>
        <w:spacing w:after="60"/>
        <w:ind w:left="734" w:hanging="187"/>
        <w:rPr>
          <w:rFonts w:cs="Tahoma"/>
          <w:lang w:val="nl-NL"/>
        </w:rPr>
      </w:pPr>
      <w:r w:rsidRPr="00892278">
        <w:rPr>
          <w:rFonts w:cs="Tahoma"/>
          <w:b/>
          <w:bCs/>
          <w:szCs w:val="20"/>
          <w:lang w:val="nl-NL"/>
        </w:rPr>
        <w:t>Gebruiksrechten voor CAL´s</w:t>
      </w:r>
    </w:p>
    <w:p w:rsidR="00C21366" w:rsidRPr="00892278" w:rsidRDefault="00C21366" w:rsidP="00550D08">
      <w:pPr>
        <w:ind w:left="540"/>
        <w:rPr>
          <w:rFonts w:cs="Tahoma"/>
          <w:lang w:val="nl-NL"/>
        </w:rPr>
      </w:pPr>
      <w:r w:rsidRPr="00892278">
        <w:rPr>
          <w:rFonts w:eastAsia="Calibri" w:cs="Tahoma"/>
          <w:szCs w:val="18"/>
          <w:lang w:val="nl-NL"/>
        </w:rPr>
        <w:t>Het gebruik dat is toegestaan in het kader van de verschillende CAL´s voor Microsoft Dynamics AX 2012 R2 wordt hieronder uitgelegd:</w:t>
      </w:r>
    </w:p>
    <w:p w:rsidR="00C21366" w:rsidRPr="00892278" w:rsidRDefault="00C21366" w:rsidP="00C21366">
      <w:pPr>
        <w:ind w:firstLine="540"/>
        <w:rPr>
          <w:rFonts w:cs="Tahoma"/>
          <w:lang w:val="nl-NL"/>
        </w:rPr>
      </w:pPr>
    </w:p>
    <w:p w:rsidR="00C21366" w:rsidRPr="00FC0C73" w:rsidRDefault="00C21366" w:rsidP="00C21366">
      <w:pPr>
        <w:numPr>
          <w:ilvl w:val="1"/>
          <w:numId w:val="66"/>
        </w:numPr>
        <w:tabs>
          <w:tab w:val="clear" w:pos="1440"/>
          <w:tab w:val="num" w:pos="900"/>
        </w:tabs>
        <w:autoSpaceDE w:val="0"/>
        <w:autoSpaceDN w:val="0"/>
        <w:adjustRightInd w:val="0"/>
        <w:ind w:left="900" w:right="720"/>
        <w:rPr>
          <w:rFonts w:cs="Tahoma"/>
        </w:rPr>
      </w:pPr>
      <w:r w:rsidRPr="00FC0C73">
        <w:rPr>
          <w:rFonts w:eastAsia="Calibri" w:cs="Tahoma"/>
          <w:b/>
          <w:szCs w:val="18"/>
        </w:rPr>
        <w:t>Self-Serve CAL (Base CAL)</w:t>
      </w:r>
    </w:p>
    <w:p w:rsidR="00C21366" w:rsidRPr="00550D08" w:rsidRDefault="00C21366" w:rsidP="00550D08">
      <w:pPr>
        <w:numPr>
          <w:ilvl w:val="1"/>
          <w:numId w:val="88"/>
        </w:numPr>
        <w:ind w:left="1440" w:right="720" w:hanging="540"/>
        <w:rPr>
          <w:rFonts w:eastAsia="Calibri" w:cs="Tahoma"/>
          <w:szCs w:val="18"/>
          <w:lang w:val="nl-NL"/>
        </w:rPr>
      </w:pPr>
      <w:r w:rsidRPr="00FC0C73">
        <w:rPr>
          <w:rFonts w:eastAsia="Calibri" w:cs="Tahoma"/>
          <w:szCs w:val="18"/>
        </w:rPr>
        <w:t xml:space="preserve">Het maken </w:t>
      </w:r>
      <w:r w:rsidRPr="00550D08">
        <w:rPr>
          <w:rFonts w:eastAsia="Calibri" w:cs="Tahoma"/>
          <w:szCs w:val="18"/>
          <w:lang w:val="nl-NL"/>
        </w:rPr>
        <w:t>van onkostendeclaraties;</w:t>
      </w:r>
    </w:p>
    <w:p w:rsidR="00C21366" w:rsidRPr="00550D08" w:rsidRDefault="00C21366" w:rsidP="00550D08">
      <w:pPr>
        <w:numPr>
          <w:ilvl w:val="1"/>
          <w:numId w:val="88"/>
        </w:numPr>
        <w:ind w:left="1440" w:right="720" w:hanging="540"/>
        <w:rPr>
          <w:rFonts w:eastAsia="Calibri" w:cs="Tahoma"/>
          <w:szCs w:val="18"/>
          <w:lang w:val="nl-NL"/>
        </w:rPr>
      </w:pPr>
      <w:r w:rsidRPr="00892278">
        <w:rPr>
          <w:rFonts w:eastAsia="Calibri" w:cs="Tahoma"/>
          <w:szCs w:val="18"/>
          <w:lang w:val="nl-NL"/>
        </w:rPr>
        <w:t>Het beheren van persoonlijke gegevens, zoals deelname aan voordeelprogramma’s;</w:t>
      </w:r>
    </w:p>
    <w:p w:rsidR="00C21366" w:rsidRPr="00550D08" w:rsidRDefault="00C21366" w:rsidP="00550D08">
      <w:pPr>
        <w:numPr>
          <w:ilvl w:val="1"/>
          <w:numId w:val="88"/>
        </w:numPr>
        <w:ind w:left="1440" w:right="720" w:hanging="540"/>
        <w:rPr>
          <w:rFonts w:eastAsia="Calibri" w:cs="Tahoma"/>
          <w:szCs w:val="18"/>
          <w:lang w:val="nl-NL"/>
        </w:rPr>
      </w:pPr>
      <w:r w:rsidRPr="00892278">
        <w:rPr>
          <w:rFonts w:eastAsia="Calibri" w:cs="Tahoma"/>
          <w:szCs w:val="18"/>
          <w:lang w:val="nl-NL"/>
        </w:rPr>
        <w:t>Het registreren van tijd en aanwezigheid, zoals het noteren van uren en in- en uitklokken;</w:t>
      </w:r>
    </w:p>
    <w:p w:rsidR="00C21366" w:rsidRPr="00550D08" w:rsidRDefault="00C21366" w:rsidP="00550D08">
      <w:pPr>
        <w:numPr>
          <w:ilvl w:val="1"/>
          <w:numId w:val="88"/>
        </w:numPr>
        <w:ind w:left="1440" w:right="720" w:hanging="540"/>
        <w:rPr>
          <w:rFonts w:eastAsia="Calibri" w:cs="Tahoma"/>
          <w:szCs w:val="18"/>
          <w:lang w:val="nl-NL"/>
        </w:rPr>
      </w:pPr>
      <w:r w:rsidRPr="00892278">
        <w:rPr>
          <w:rFonts w:eastAsia="Calibri" w:cs="Tahoma"/>
          <w:szCs w:val="18"/>
          <w:lang w:val="nl-NL"/>
        </w:rPr>
        <w:t>Het invoeren van service-aanvragen van werknemers;</w:t>
      </w:r>
    </w:p>
    <w:p w:rsidR="00C21366" w:rsidRDefault="00C21366" w:rsidP="00550D08">
      <w:pPr>
        <w:numPr>
          <w:ilvl w:val="1"/>
          <w:numId w:val="88"/>
        </w:numPr>
        <w:ind w:left="1440" w:right="720" w:hanging="540"/>
        <w:rPr>
          <w:rFonts w:cs="Tahoma"/>
          <w:lang w:val="nl-NL"/>
        </w:rPr>
      </w:pPr>
      <w:r w:rsidRPr="00892278">
        <w:rPr>
          <w:rFonts w:eastAsia="Calibri" w:cs="Tahoma"/>
          <w:szCs w:val="18"/>
          <w:lang w:val="nl-NL"/>
        </w:rPr>
        <w:t>Het uitvoeren van indirecte inkoopaanvragen met betrekking tot producten of diensten voor de werknemer, zoals reizen, kantoorbenodigdheden, briefpapier; en/of verzoeken indienen voor het toevoegen of inschrijven van leveranciers.</w:t>
      </w:r>
      <w:r w:rsidRPr="00892278">
        <w:rPr>
          <w:rFonts w:eastAsia="Calibri" w:cs="Tahoma"/>
          <w:szCs w:val="18"/>
          <w:lang w:val="nl-NL"/>
        </w:rPr>
        <w:br/>
      </w:r>
    </w:p>
    <w:p w:rsidR="00C21366" w:rsidRPr="00FC0C73" w:rsidRDefault="00C21366" w:rsidP="00C21366">
      <w:pPr>
        <w:numPr>
          <w:ilvl w:val="0"/>
          <w:numId w:val="88"/>
        </w:numPr>
        <w:autoSpaceDE w:val="0"/>
        <w:autoSpaceDN w:val="0"/>
        <w:adjustRightInd w:val="0"/>
        <w:ind w:left="900" w:right="720"/>
        <w:rPr>
          <w:rFonts w:cs="Tahoma"/>
        </w:rPr>
      </w:pPr>
      <w:r w:rsidRPr="00FC0C73">
        <w:rPr>
          <w:rFonts w:eastAsia="Calibri" w:cs="Tahoma"/>
          <w:b/>
          <w:szCs w:val="18"/>
        </w:rPr>
        <w:t>Task CAL (Self-Serve CAL + Aanvullende Task CAL)</w:t>
      </w:r>
    </w:p>
    <w:p w:rsidR="00C21366" w:rsidRPr="00550D08" w:rsidRDefault="00C21366" w:rsidP="00550D08">
      <w:pPr>
        <w:numPr>
          <w:ilvl w:val="1"/>
          <w:numId w:val="88"/>
        </w:numPr>
        <w:ind w:left="1440" w:right="720" w:hanging="540"/>
        <w:rPr>
          <w:rFonts w:eastAsia="Calibri" w:cs="Tahoma"/>
          <w:szCs w:val="18"/>
          <w:lang w:val="nl-NL"/>
        </w:rPr>
      </w:pPr>
      <w:r w:rsidRPr="00892278">
        <w:rPr>
          <w:rFonts w:eastAsia="Calibri" w:cs="Tahoma"/>
          <w:szCs w:val="18"/>
          <w:lang w:val="nl-NL"/>
        </w:rPr>
        <w:t>Bevat gebruiksrechten van Self-Serve CAL</w:t>
      </w:r>
    </w:p>
    <w:p w:rsidR="00C21366" w:rsidRPr="00550D08" w:rsidRDefault="00C21366" w:rsidP="00550D08">
      <w:pPr>
        <w:numPr>
          <w:ilvl w:val="1"/>
          <w:numId w:val="88"/>
        </w:numPr>
        <w:ind w:left="1440" w:right="720" w:hanging="540"/>
        <w:rPr>
          <w:rFonts w:eastAsia="Calibri" w:cs="Tahoma"/>
          <w:szCs w:val="18"/>
          <w:lang w:val="nl-NL"/>
        </w:rPr>
      </w:pPr>
      <w:r w:rsidRPr="00892278">
        <w:rPr>
          <w:rFonts w:eastAsia="Calibri" w:cs="Tahoma"/>
          <w:szCs w:val="18"/>
          <w:lang w:val="nl-NL"/>
        </w:rPr>
        <w:t>Het invoeren van factureerbare tijd;</w:t>
      </w:r>
    </w:p>
    <w:p w:rsidR="00C21366" w:rsidRPr="00550D08" w:rsidRDefault="00C21366" w:rsidP="00550D08">
      <w:pPr>
        <w:numPr>
          <w:ilvl w:val="1"/>
          <w:numId w:val="88"/>
        </w:numPr>
        <w:ind w:left="1440" w:right="720" w:hanging="540"/>
        <w:rPr>
          <w:rFonts w:eastAsia="Calibri" w:cs="Tahoma"/>
          <w:szCs w:val="18"/>
          <w:lang w:val="nl-NL"/>
        </w:rPr>
      </w:pPr>
      <w:r w:rsidRPr="00892278">
        <w:rPr>
          <w:rFonts w:eastAsia="Calibri" w:cs="Tahoma"/>
          <w:szCs w:val="18"/>
          <w:lang w:val="nl-NL"/>
        </w:rPr>
        <w:t>Het invoeren van factureerbare kosten;</w:t>
      </w:r>
    </w:p>
    <w:p w:rsidR="00C21366" w:rsidRPr="00550D08" w:rsidRDefault="00C21366" w:rsidP="00550D08">
      <w:pPr>
        <w:numPr>
          <w:ilvl w:val="1"/>
          <w:numId w:val="88"/>
        </w:numPr>
        <w:ind w:left="1440" w:right="720" w:hanging="540"/>
        <w:rPr>
          <w:rFonts w:eastAsia="Calibri" w:cs="Tahoma"/>
          <w:szCs w:val="18"/>
          <w:lang w:val="nl-NL"/>
        </w:rPr>
      </w:pPr>
      <w:r w:rsidRPr="00892278">
        <w:rPr>
          <w:rFonts w:eastAsia="Calibri" w:cs="Tahoma"/>
          <w:szCs w:val="18"/>
          <w:lang w:val="nl-NL"/>
        </w:rPr>
        <w:t>Het beheren van prestaties en jaarlijkse controles, het opstellen van doelen en competenties;</w:t>
      </w:r>
    </w:p>
    <w:p w:rsidR="00C21366" w:rsidRPr="00550D08" w:rsidRDefault="00C21366" w:rsidP="00550D08">
      <w:pPr>
        <w:numPr>
          <w:ilvl w:val="1"/>
          <w:numId w:val="88"/>
        </w:numPr>
        <w:ind w:left="1440" w:right="720" w:hanging="540"/>
        <w:rPr>
          <w:rFonts w:eastAsia="Calibri" w:cs="Tahoma"/>
          <w:szCs w:val="18"/>
          <w:lang w:val="nl-NL"/>
        </w:rPr>
      </w:pPr>
      <w:r w:rsidRPr="00892278">
        <w:rPr>
          <w:rFonts w:eastAsia="Calibri" w:cs="Tahoma"/>
          <w:szCs w:val="18"/>
          <w:lang w:val="nl-NL"/>
        </w:rPr>
        <w:t>Het beheren van een verkooppuntapparaat;</w:t>
      </w:r>
    </w:p>
    <w:p w:rsidR="00C21366" w:rsidRPr="00550D08" w:rsidRDefault="00C21366" w:rsidP="00550D08">
      <w:pPr>
        <w:numPr>
          <w:ilvl w:val="1"/>
          <w:numId w:val="88"/>
        </w:numPr>
        <w:ind w:left="1440" w:right="720" w:hanging="540"/>
        <w:rPr>
          <w:rFonts w:eastAsia="Calibri" w:cs="Tahoma"/>
          <w:szCs w:val="18"/>
          <w:lang w:val="nl-NL"/>
        </w:rPr>
      </w:pPr>
      <w:r w:rsidRPr="00892278">
        <w:rPr>
          <w:rFonts w:eastAsia="Calibri" w:cs="Tahoma"/>
          <w:szCs w:val="18"/>
          <w:lang w:val="nl-NL"/>
        </w:rPr>
        <w:t>Het goedkeuren van leveranciersfacturen met betrekking tot indirecte inkoop; en</w:t>
      </w:r>
    </w:p>
    <w:p w:rsidR="00C21366" w:rsidRPr="0049483C" w:rsidRDefault="00C21366" w:rsidP="00550D08">
      <w:pPr>
        <w:numPr>
          <w:ilvl w:val="1"/>
          <w:numId w:val="88"/>
        </w:numPr>
        <w:ind w:left="1440" w:right="720" w:hanging="540"/>
        <w:rPr>
          <w:rFonts w:cs="Tahoma"/>
          <w:lang w:val="nl-NL"/>
        </w:rPr>
      </w:pPr>
      <w:r w:rsidRPr="00892278">
        <w:rPr>
          <w:rFonts w:eastAsia="Calibri" w:cs="Tahoma"/>
          <w:szCs w:val="18"/>
          <w:lang w:val="nl-NL"/>
        </w:rPr>
        <w:t>Task CAL-gebruikers kunnen geen workflow-goedkeuringen uitvoeren.</w:t>
      </w:r>
      <w:r w:rsidRPr="00892278">
        <w:rPr>
          <w:rFonts w:cs="Tahoma"/>
          <w:szCs w:val="18"/>
          <w:lang w:val="nl-NL"/>
        </w:rPr>
        <w:t xml:space="preserve"> </w:t>
      </w:r>
    </w:p>
    <w:p w:rsidR="0049483C" w:rsidRDefault="0049483C" w:rsidP="0049483C">
      <w:pPr>
        <w:ind w:right="720"/>
        <w:rPr>
          <w:rFonts w:cs="Tahoma"/>
          <w:lang w:val="nl-NL"/>
        </w:rPr>
      </w:pPr>
    </w:p>
    <w:p w:rsidR="00D439EE" w:rsidRDefault="00D439EE" w:rsidP="0049483C">
      <w:pPr>
        <w:ind w:right="720"/>
        <w:rPr>
          <w:rFonts w:cs="Tahoma"/>
          <w:lang w:val="nl-NL"/>
        </w:rPr>
      </w:pPr>
    </w:p>
    <w:p w:rsidR="00D439EE" w:rsidRPr="00892278" w:rsidRDefault="00D439EE" w:rsidP="0049483C">
      <w:pPr>
        <w:ind w:right="720"/>
        <w:rPr>
          <w:rFonts w:cs="Tahoma"/>
          <w:lang w:val="nl-NL"/>
        </w:rPr>
      </w:pPr>
    </w:p>
    <w:p w:rsidR="00C21366" w:rsidRPr="00FC0C73" w:rsidRDefault="00C21366" w:rsidP="00C21366">
      <w:pPr>
        <w:numPr>
          <w:ilvl w:val="0"/>
          <w:numId w:val="88"/>
        </w:numPr>
        <w:ind w:left="900" w:right="720"/>
        <w:rPr>
          <w:rFonts w:cs="Tahoma"/>
        </w:rPr>
      </w:pPr>
      <w:r w:rsidRPr="00FC0C73">
        <w:rPr>
          <w:rFonts w:eastAsia="Calibri" w:cs="Tahoma"/>
          <w:b/>
          <w:szCs w:val="18"/>
        </w:rPr>
        <w:lastRenderedPageBreak/>
        <w:t>Functional CAL (Task CAL + Aanvullende Functional CAL)</w:t>
      </w:r>
    </w:p>
    <w:p w:rsidR="00C21366" w:rsidRPr="00550D08" w:rsidRDefault="00C21366" w:rsidP="00550D08">
      <w:pPr>
        <w:numPr>
          <w:ilvl w:val="1"/>
          <w:numId w:val="88"/>
        </w:numPr>
        <w:ind w:left="1440" w:right="720" w:hanging="540"/>
        <w:rPr>
          <w:rFonts w:eastAsia="Calibri" w:cs="Tahoma"/>
          <w:szCs w:val="18"/>
          <w:lang w:val="nl-NL"/>
        </w:rPr>
      </w:pPr>
      <w:r w:rsidRPr="00FC0C73">
        <w:rPr>
          <w:rFonts w:eastAsia="Calibri" w:cs="Tahoma"/>
          <w:szCs w:val="18"/>
        </w:rPr>
        <w:t xml:space="preserve">Bevat </w:t>
      </w:r>
      <w:r w:rsidRPr="00550D08">
        <w:rPr>
          <w:rFonts w:eastAsia="Calibri" w:cs="Tahoma"/>
          <w:szCs w:val="18"/>
          <w:lang w:val="nl-NL"/>
        </w:rPr>
        <w:t>gebruiksrechten van Task CAL</w:t>
      </w:r>
    </w:p>
    <w:p w:rsidR="00C21366" w:rsidRPr="00550D08" w:rsidRDefault="00C21366" w:rsidP="00550D08">
      <w:pPr>
        <w:numPr>
          <w:ilvl w:val="1"/>
          <w:numId w:val="88"/>
        </w:numPr>
        <w:ind w:left="1440" w:right="720" w:hanging="540"/>
        <w:rPr>
          <w:rFonts w:eastAsia="Calibri" w:cs="Tahoma"/>
          <w:szCs w:val="18"/>
          <w:lang w:val="nl-NL"/>
        </w:rPr>
      </w:pPr>
      <w:r w:rsidRPr="00892278">
        <w:rPr>
          <w:rFonts w:eastAsia="Calibri" w:cs="Tahoma"/>
          <w:szCs w:val="18"/>
          <w:lang w:val="nl-NL"/>
        </w:rPr>
        <w:t>Het beheren van een werkvloer binnen een productie- of fabricatiecyclus;</w:t>
      </w:r>
    </w:p>
    <w:p w:rsidR="00C21366" w:rsidRPr="00550D08" w:rsidRDefault="00C21366" w:rsidP="00550D08">
      <w:pPr>
        <w:numPr>
          <w:ilvl w:val="1"/>
          <w:numId w:val="88"/>
        </w:numPr>
        <w:ind w:left="1440" w:right="720" w:hanging="540"/>
        <w:rPr>
          <w:rFonts w:eastAsia="Calibri" w:cs="Tahoma"/>
          <w:szCs w:val="18"/>
          <w:lang w:val="nl-NL"/>
        </w:rPr>
      </w:pPr>
      <w:r w:rsidRPr="00892278">
        <w:rPr>
          <w:rFonts w:eastAsia="Calibri" w:cs="Tahoma"/>
          <w:szCs w:val="18"/>
          <w:lang w:val="nl-NL"/>
        </w:rPr>
        <w:t>Het beheren van projecten en resources;</w:t>
      </w:r>
    </w:p>
    <w:p w:rsidR="00C21366" w:rsidRPr="00550D08" w:rsidRDefault="00C21366" w:rsidP="00550D08">
      <w:pPr>
        <w:numPr>
          <w:ilvl w:val="1"/>
          <w:numId w:val="88"/>
        </w:numPr>
        <w:ind w:left="1440" w:right="720" w:hanging="540"/>
        <w:rPr>
          <w:rFonts w:eastAsia="Calibri" w:cs="Tahoma"/>
          <w:szCs w:val="18"/>
          <w:lang w:val="nl-NL"/>
        </w:rPr>
      </w:pPr>
      <w:r w:rsidRPr="00550D08">
        <w:rPr>
          <w:rFonts w:eastAsia="Calibri" w:cs="Tahoma"/>
          <w:szCs w:val="18"/>
          <w:lang w:val="nl-NL"/>
        </w:rPr>
        <w:t>Het beheren van personeelszakencycli;</w:t>
      </w:r>
    </w:p>
    <w:p w:rsidR="00C21366" w:rsidRPr="00550D08" w:rsidRDefault="00C21366" w:rsidP="00550D08">
      <w:pPr>
        <w:numPr>
          <w:ilvl w:val="1"/>
          <w:numId w:val="88"/>
        </w:numPr>
        <w:ind w:left="1440" w:right="720" w:hanging="540"/>
        <w:rPr>
          <w:rFonts w:eastAsia="Calibri" w:cs="Tahoma"/>
          <w:szCs w:val="18"/>
          <w:lang w:val="nl-NL"/>
        </w:rPr>
      </w:pPr>
      <w:r w:rsidRPr="00892278">
        <w:rPr>
          <w:rFonts w:eastAsia="Calibri" w:cs="Tahoma"/>
          <w:szCs w:val="18"/>
          <w:lang w:val="nl-NL"/>
        </w:rPr>
        <w:t>Het beheren van budgetoverdrachten en organisatorische aanvragen;</w:t>
      </w:r>
    </w:p>
    <w:p w:rsidR="00C21366" w:rsidRPr="00550D08" w:rsidRDefault="00C21366" w:rsidP="00550D08">
      <w:pPr>
        <w:numPr>
          <w:ilvl w:val="1"/>
          <w:numId w:val="88"/>
        </w:numPr>
        <w:ind w:left="1440" w:right="720" w:hanging="540"/>
        <w:rPr>
          <w:rFonts w:eastAsia="Calibri" w:cs="Tahoma"/>
          <w:szCs w:val="18"/>
          <w:lang w:val="nl-NL"/>
        </w:rPr>
      </w:pPr>
      <w:r w:rsidRPr="00892278">
        <w:rPr>
          <w:rFonts w:eastAsia="Calibri" w:cs="Tahoma"/>
          <w:szCs w:val="18"/>
          <w:lang w:val="nl-NL"/>
        </w:rPr>
        <w:t>Het maken van bestanden met mastergegevens van sollicitanten of werknemers;</w:t>
      </w:r>
    </w:p>
    <w:p w:rsidR="00C21366" w:rsidRPr="00550D08" w:rsidRDefault="00C21366" w:rsidP="00550D08">
      <w:pPr>
        <w:numPr>
          <w:ilvl w:val="1"/>
          <w:numId w:val="88"/>
        </w:numPr>
        <w:ind w:left="1440" w:right="720" w:hanging="540"/>
        <w:rPr>
          <w:rFonts w:eastAsia="Calibri" w:cs="Tahoma"/>
          <w:szCs w:val="18"/>
          <w:lang w:val="nl-NL"/>
        </w:rPr>
      </w:pPr>
      <w:r w:rsidRPr="00892278">
        <w:rPr>
          <w:rFonts w:eastAsia="Calibri" w:cs="Tahoma"/>
          <w:szCs w:val="18"/>
          <w:lang w:val="nl-NL"/>
        </w:rPr>
        <w:t xml:space="preserve">Het maken van een aanvraag voor een baan of functie; </w:t>
      </w:r>
    </w:p>
    <w:p w:rsidR="00C21366" w:rsidRPr="00550D08" w:rsidRDefault="00C21366" w:rsidP="00550D08">
      <w:pPr>
        <w:numPr>
          <w:ilvl w:val="1"/>
          <w:numId w:val="88"/>
        </w:numPr>
        <w:ind w:left="1440" w:right="720" w:hanging="540"/>
        <w:rPr>
          <w:rFonts w:eastAsia="Calibri" w:cs="Tahoma"/>
          <w:szCs w:val="18"/>
          <w:lang w:val="nl-NL"/>
        </w:rPr>
      </w:pPr>
      <w:r w:rsidRPr="00892278">
        <w:rPr>
          <w:rFonts w:eastAsia="Calibri" w:cs="Tahoma"/>
          <w:szCs w:val="18"/>
          <w:lang w:val="nl-NL"/>
        </w:rPr>
        <w:t xml:space="preserve">Het escaleren of aanvragen van goedkeuring van facturen bij de cliënten; </w:t>
      </w:r>
    </w:p>
    <w:p w:rsidR="00C21366" w:rsidRPr="00550D08" w:rsidRDefault="00C21366" w:rsidP="00550D08">
      <w:pPr>
        <w:numPr>
          <w:ilvl w:val="1"/>
          <w:numId w:val="88"/>
        </w:numPr>
        <w:ind w:left="1440" w:right="720" w:hanging="540"/>
        <w:rPr>
          <w:rFonts w:eastAsia="Calibri" w:cs="Tahoma"/>
          <w:szCs w:val="18"/>
          <w:lang w:val="nl-NL"/>
        </w:rPr>
      </w:pPr>
      <w:r w:rsidRPr="00892278">
        <w:rPr>
          <w:rFonts w:eastAsia="Calibri" w:cs="Tahoma"/>
          <w:szCs w:val="18"/>
          <w:lang w:val="nl-NL"/>
        </w:rPr>
        <w:t>Het goedkeuren van leveranciersfacturen of -vouchers voor geleverde diensten;</w:t>
      </w:r>
    </w:p>
    <w:p w:rsidR="00C21366" w:rsidRPr="00550D08" w:rsidRDefault="00C21366" w:rsidP="00550D08">
      <w:pPr>
        <w:numPr>
          <w:ilvl w:val="1"/>
          <w:numId w:val="88"/>
        </w:numPr>
        <w:ind w:left="1440" w:right="720" w:hanging="540"/>
        <w:rPr>
          <w:rFonts w:eastAsia="Calibri" w:cs="Tahoma"/>
          <w:szCs w:val="18"/>
          <w:lang w:val="nl-NL"/>
        </w:rPr>
      </w:pPr>
      <w:r w:rsidRPr="00892278">
        <w:rPr>
          <w:rFonts w:eastAsia="Calibri" w:cs="Tahoma"/>
          <w:szCs w:val="18"/>
          <w:lang w:val="nl-NL"/>
        </w:rPr>
        <w:t>Het maken en beheren van bestanden met mastergegevens met betrekking tot klanten, leveranciers, productinventarissen of catalogi; en/of</w:t>
      </w:r>
    </w:p>
    <w:p w:rsidR="00C21366" w:rsidRPr="00892278" w:rsidRDefault="00C21366" w:rsidP="00550D08">
      <w:pPr>
        <w:numPr>
          <w:ilvl w:val="1"/>
          <w:numId w:val="88"/>
        </w:numPr>
        <w:ind w:left="1440" w:right="720" w:hanging="540"/>
        <w:rPr>
          <w:rFonts w:cs="Tahoma"/>
          <w:lang w:val="nl-NL"/>
        </w:rPr>
      </w:pPr>
      <w:r w:rsidRPr="00892278">
        <w:rPr>
          <w:rFonts w:eastAsia="Calibri" w:cs="Tahoma"/>
          <w:szCs w:val="18"/>
          <w:lang w:val="nl-NL"/>
        </w:rPr>
        <w:t>Het goedkeuren van aanvragen van Self-Serve CAL- of Task CAL-gebruikers.</w:t>
      </w:r>
    </w:p>
    <w:p w:rsidR="00C21366" w:rsidRPr="00892278" w:rsidRDefault="00C21366" w:rsidP="00C21366">
      <w:pPr>
        <w:autoSpaceDE w:val="0"/>
        <w:autoSpaceDN w:val="0"/>
        <w:adjustRightInd w:val="0"/>
        <w:ind w:left="1260" w:right="720" w:hanging="360"/>
        <w:rPr>
          <w:rFonts w:cs="Tahoma"/>
          <w:lang w:val="nl-NL"/>
        </w:rPr>
      </w:pPr>
    </w:p>
    <w:p w:rsidR="00C21366" w:rsidRPr="00FC0C73" w:rsidRDefault="00C21366" w:rsidP="00C21366">
      <w:pPr>
        <w:numPr>
          <w:ilvl w:val="0"/>
          <w:numId w:val="88"/>
        </w:numPr>
        <w:ind w:left="900" w:right="720"/>
        <w:rPr>
          <w:rFonts w:cs="Tahoma"/>
        </w:rPr>
      </w:pPr>
      <w:r w:rsidRPr="00FC0C73">
        <w:rPr>
          <w:rFonts w:eastAsia="Calibri" w:cs="Tahoma"/>
          <w:b/>
          <w:szCs w:val="18"/>
        </w:rPr>
        <w:t>Enterprise CAL (Functional CAL + Aanvullende Enterprise CAL)</w:t>
      </w:r>
    </w:p>
    <w:p w:rsidR="00C21366" w:rsidRPr="00FC0C73" w:rsidRDefault="00C21366" w:rsidP="00550D08">
      <w:pPr>
        <w:numPr>
          <w:ilvl w:val="1"/>
          <w:numId w:val="88"/>
        </w:numPr>
        <w:ind w:left="1440" w:right="720" w:hanging="540"/>
        <w:rPr>
          <w:rFonts w:cs="Tahoma"/>
        </w:rPr>
      </w:pPr>
      <w:r w:rsidRPr="00FC0C73">
        <w:rPr>
          <w:rFonts w:eastAsia="Calibri" w:cs="Tahoma"/>
          <w:szCs w:val="18"/>
        </w:rPr>
        <w:t>Volledige gebruiksrechten</w:t>
      </w:r>
    </w:p>
    <w:p w:rsidR="00C21366" w:rsidRPr="00FC0C73" w:rsidRDefault="00C21366" w:rsidP="00C21366">
      <w:pPr>
        <w:autoSpaceDE w:val="0"/>
        <w:autoSpaceDN w:val="0"/>
        <w:adjustRightInd w:val="0"/>
        <w:ind w:left="900" w:right="720"/>
        <w:rPr>
          <w:rFonts w:cs="Tahoma"/>
        </w:rPr>
      </w:pPr>
    </w:p>
    <w:p w:rsidR="00C21366" w:rsidRPr="00892278" w:rsidRDefault="00C21366" w:rsidP="00C21366">
      <w:pPr>
        <w:autoSpaceDE w:val="0"/>
        <w:autoSpaceDN w:val="0"/>
        <w:adjustRightInd w:val="0"/>
        <w:ind w:left="720" w:right="720"/>
        <w:rPr>
          <w:rFonts w:cs="Tahoma"/>
          <w:lang w:val="nl-NL"/>
        </w:rPr>
      </w:pPr>
      <w:r w:rsidRPr="00892278">
        <w:rPr>
          <w:rFonts w:eastAsia="Calibri" w:cs="Tahoma"/>
          <w:szCs w:val="18"/>
          <w:lang w:val="nl-NL"/>
        </w:rPr>
        <w:t xml:space="preserve">Voor meer informatie over de vereiste CAL’s raadpleegt u </w:t>
      </w:r>
      <w:r w:rsidR="00550D08">
        <w:rPr>
          <w:rFonts w:eastAsia="Calibri" w:cs="Tahoma"/>
          <w:szCs w:val="18"/>
          <w:lang w:val="nl-NL"/>
        </w:rPr>
        <w:br/>
      </w:r>
      <w:r w:rsidRPr="00892278">
        <w:rPr>
          <w:rFonts w:eastAsia="Calibri" w:cs="Tahoma"/>
          <w:szCs w:val="18"/>
          <w:lang w:val="nl-NL"/>
        </w:rPr>
        <w:t>http://www.microsoft.com/en-us/dynamics/erp-buy-ax-software.aspx.</w:t>
      </w:r>
    </w:p>
    <w:p w:rsidR="00C21366" w:rsidRPr="00892278" w:rsidRDefault="00C21366" w:rsidP="00C21366">
      <w:pPr>
        <w:ind w:left="720" w:hanging="180"/>
        <w:rPr>
          <w:rFonts w:cs="Tahoma"/>
          <w:lang w:val="nl-NL"/>
        </w:rPr>
      </w:pPr>
    </w:p>
    <w:p w:rsidR="00C21366" w:rsidRPr="00892278" w:rsidRDefault="00C21366" w:rsidP="00C21366">
      <w:pPr>
        <w:spacing w:after="60"/>
        <w:ind w:left="734" w:hanging="194"/>
        <w:rPr>
          <w:rFonts w:cs="Tahoma"/>
          <w:lang w:val="nl-NL"/>
        </w:rPr>
      </w:pPr>
      <w:r w:rsidRPr="00892278">
        <w:rPr>
          <w:rFonts w:cs="Tahoma"/>
          <w:b/>
          <w:bCs/>
          <w:lang w:val="nl-NL"/>
        </w:rPr>
        <w:t>Aanvullende licentievoorwaarden</w:t>
      </w:r>
    </w:p>
    <w:p w:rsidR="00C21366" w:rsidRPr="00892278" w:rsidRDefault="00C21366" w:rsidP="00550D08">
      <w:pPr>
        <w:pStyle w:val="PURBody-Indented"/>
        <w:spacing w:after="0"/>
        <w:ind w:left="547"/>
        <w:rPr>
          <w:rFonts w:ascii="Tahoma" w:hAnsi="Tahoma" w:cs="Tahoma"/>
          <w:lang w:val="nl-NL"/>
        </w:rPr>
      </w:pPr>
      <w:r w:rsidRPr="00892278">
        <w:rPr>
          <w:rFonts w:ascii="Tahoma" w:eastAsia="Calibri" w:hAnsi="Tahoma" w:cs="Tahoma"/>
          <w:sz w:val="18"/>
          <w:szCs w:val="18"/>
          <w:lang w:val="nl-NL"/>
        </w:rPr>
        <w:t>Uw gebruik van Ecommerce-onderdelen, Point of Sale-onderdelen en vergelijkbare updates en aanvullingen op</w:t>
      </w:r>
      <w:r w:rsidR="00550D08">
        <w:rPr>
          <w:rFonts w:ascii="Tahoma" w:eastAsia="Calibri" w:hAnsi="Tahoma" w:cs="Tahoma"/>
          <w:sz w:val="18"/>
          <w:szCs w:val="18"/>
          <w:lang w:val="nl-NL"/>
        </w:rPr>
        <w:t> </w:t>
      </w:r>
      <w:r w:rsidRPr="00892278">
        <w:rPr>
          <w:rFonts w:ascii="Tahoma" w:eastAsia="Calibri" w:hAnsi="Tahoma" w:cs="Tahoma"/>
          <w:sz w:val="18"/>
          <w:szCs w:val="18"/>
          <w:lang w:val="nl-NL"/>
        </w:rPr>
        <w:t xml:space="preserve">Microsoft Dynamics AX 2012 R2 zijn onderworpen aan de Aanvullende Licentievoorwaarden die u hier aantreft: </w:t>
      </w:r>
      <w:hyperlink r:id="rId51" w:history="1">
        <w:r w:rsidRPr="00892278">
          <w:rPr>
            <w:rFonts w:ascii="Tahoma" w:eastAsia="Calibri" w:hAnsi="Tahoma" w:cs="Tahoma"/>
            <w:sz w:val="18"/>
            <w:szCs w:val="18"/>
            <w:lang w:val="nl-NL"/>
          </w:rPr>
          <w:t>http://www.microsoft.com/en-us/dynamics/erp-buy-ax-software.aspx</w:t>
        </w:r>
      </w:hyperlink>
      <w:r w:rsidRPr="00892278">
        <w:rPr>
          <w:rFonts w:ascii="Tahoma" w:eastAsia="Calibri" w:hAnsi="Tahoma" w:cs="Tahoma"/>
          <w:sz w:val="18"/>
          <w:szCs w:val="18"/>
          <w:lang w:val="nl-NL"/>
        </w:rPr>
        <w:t>.</w:t>
      </w:r>
    </w:p>
    <w:p w:rsidR="00C21366" w:rsidRPr="00D439EE" w:rsidRDefault="00C21366" w:rsidP="00C21366">
      <w:pPr>
        <w:pStyle w:val="PURBody-Indented"/>
        <w:spacing w:after="0"/>
        <w:ind w:left="547"/>
        <w:rPr>
          <w:rFonts w:ascii="Tahoma" w:hAnsi="Tahoma" w:cs="Tahoma"/>
          <w:sz w:val="18"/>
          <w:szCs w:val="18"/>
          <w:lang w:val="nl-NL"/>
        </w:rPr>
      </w:pPr>
    </w:p>
    <w:p w:rsidR="00C21366" w:rsidRPr="00D439EE" w:rsidRDefault="00C21366" w:rsidP="00C21366">
      <w:pPr>
        <w:pStyle w:val="PURBody-Indented"/>
        <w:spacing w:after="0"/>
        <w:ind w:left="547"/>
        <w:rPr>
          <w:rFonts w:ascii="Tahoma" w:hAnsi="Tahoma" w:cs="Tahoma"/>
          <w:sz w:val="18"/>
          <w:szCs w:val="18"/>
          <w:lang w:val="nl-NL"/>
        </w:rPr>
      </w:pPr>
    </w:p>
    <w:p w:rsidR="00C21366" w:rsidRPr="00892278" w:rsidRDefault="00C21366" w:rsidP="00C21366">
      <w:pPr>
        <w:pStyle w:val="Heading3"/>
        <w:keepNext/>
        <w:rPr>
          <w:rFonts w:ascii="Tahoma" w:hAnsi="Tahoma" w:cs="Tahoma"/>
          <w:lang w:val="nl-NL"/>
        </w:rPr>
      </w:pPr>
      <w:bookmarkStart w:id="1381" w:name="_72_Microsoft_Dynamics_1"/>
      <w:bookmarkStart w:id="1382" w:name="_Toc357763716"/>
      <w:bookmarkStart w:id="1383" w:name="_Toc368299966"/>
      <w:bookmarkEnd w:id="1381"/>
      <w:r w:rsidRPr="00892278">
        <w:rPr>
          <w:rFonts w:ascii="Tahoma" w:hAnsi="Tahoma" w:cs="Tahoma"/>
          <w:color w:val="F66400"/>
          <w:sz w:val="22"/>
          <w:vertAlign w:val="superscript"/>
          <w:lang w:val="nl-NL"/>
        </w:rPr>
        <w:t>72</w:t>
      </w:r>
      <w:r w:rsidRPr="00892278">
        <w:rPr>
          <w:rFonts w:ascii="Tahoma" w:hAnsi="Tahoma" w:cs="Tahoma"/>
          <w:color w:val="F66400"/>
          <w:sz w:val="22"/>
          <w:lang w:val="nl-NL"/>
        </w:rPr>
        <w:t xml:space="preserve"> Microsoft Dynamics CRM 201</w:t>
      </w:r>
      <w:bookmarkEnd w:id="1382"/>
      <w:r w:rsidRPr="00892278">
        <w:rPr>
          <w:rFonts w:ascii="Tahoma" w:hAnsi="Tahoma" w:cs="Tahoma"/>
          <w:color w:val="F66400"/>
          <w:sz w:val="22"/>
          <w:lang w:val="nl-NL"/>
        </w:rPr>
        <w:t>3</w:t>
      </w:r>
      <w:bookmarkEnd w:id="1383"/>
    </w:p>
    <w:p w:rsidR="00C21366" w:rsidRPr="00892278" w:rsidRDefault="00C21366" w:rsidP="00C21366">
      <w:pPr>
        <w:keepNext/>
        <w:rPr>
          <w:rFonts w:cs="Tahoma"/>
          <w:lang w:val="nl-NL"/>
        </w:rPr>
      </w:pPr>
    </w:p>
    <w:p w:rsidR="00C21366" w:rsidRPr="00892278" w:rsidRDefault="00C21366" w:rsidP="00C21366">
      <w:pPr>
        <w:spacing w:after="60"/>
        <w:ind w:left="720"/>
        <w:rPr>
          <w:rFonts w:cs="Tahoma"/>
          <w:lang w:val="nl-NL"/>
        </w:rPr>
      </w:pPr>
      <w:r w:rsidRPr="00892278">
        <w:rPr>
          <w:rFonts w:cs="Tahoma"/>
          <w:b/>
          <w:bCs/>
          <w:color w:val="000000" w:themeColor="text1"/>
          <w:szCs w:val="18"/>
          <w:lang w:val="nl-NL"/>
        </w:rPr>
        <w:t>Mededeling over beschikbaarheid en gebruiksrechten voor bètaversies</w:t>
      </w:r>
    </w:p>
    <w:p w:rsidR="00C21366" w:rsidRPr="00892278" w:rsidRDefault="00C21366" w:rsidP="00C21366">
      <w:pPr>
        <w:ind w:left="720"/>
        <w:rPr>
          <w:rFonts w:cs="Tahoma"/>
          <w:lang w:val="nl-NL"/>
        </w:rPr>
      </w:pPr>
      <w:r w:rsidRPr="00892278">
        <w:rPr>
          <w:rFonts w:cs="Tahoma"/>
          <w:color w:val="000000" w:themeColor="text1"/>
          <w:szCs w:val="18"/>
          <w:lang w:val="nl-NL"/>
        </w:rPr>
        <w:t>Microsoft Dynamics CRM 2013 is zal naar verwachting in oktober/november 2013 beschikbaar zijn voor downloaden in het Volume Licensing Service Center. Nieuwe en bestaande klantten met geldige licenties voor Microsoft Dynamics CRM Server 2013 en Microsoft Dynamics CRM Workgroup Server 2013 mogen Microsoft Dynamics CRM Server 2011, respectievelijk Microsoft Dynamics CRM Workgroup Server 2011 downloaden en gebruiken op grond van hun recht op het gebruik van eerdere versies.</w:t>
      </w:r>
    </w:p>
    <w:p w:rsidR="00C21366" w:rsidRPr="00892278" w:rsidRDefault="00C21366" w:rsidP="00C21366">
      <w:pPr>
        <w:keepNext/>
        <w:spacing w:after="60"/>
        <w:ind w:left="720"/>
        <w:rPr>
          <w:rFonts w:cs="Tahoma"/>
          <w:lang w:val="nl-NL"/>
        </w:rPr>
      </w:pPr>
    </w:p>
    <w:p w:rsidR="00C21366" w:rsidRPr="00892278" w:rsidRDefault="00C21366" w:rsidP="00C21366">
      <w:pPr>
        <w:keepNext/>
        <w:spacing w:after="60"/>
        <w:ind w:left="720"/>
        <w:rPr>
          <w:rFonts w:cs="Tahoma"/>
          <w:lang w:val="nl-NL"/>
        </w:rPr>
      </w:pPr>
      <w:r w:rsidRPr="00892278">
        <w:rPr>
          <w:rFonts w:cs="Tahoma"/>
          <w:b/>
          <w:bCs/>
          <w:color w:val="000000"/>
          <w:szCs w:val="20"/>
          <w:lang w:val="nl-NL"/>
        </w:rPr>
        <w:t>Software Assurance migratieroute voor Microsoft Dynamics CRM 2013</w:t>
      </w:r>
    </w:p>
    <w:p w:rsidR="00C21366" w:rsidRPr="00892278" w:rsidRDefault="00C21366" w:rsidP="00550D08">
      <w:pPr>
        <w:ind w:left="720"/>
        <w:rPr>
          <w:rFonts w:cs="Tahoma"/>
          <w:lang w:val="nl-NL"/>
        </w:rPr>
      </w:pPr>
      <w:r w:rsidRPr="00892278">
        <w:rPr>
          <w:rFonts w:cs="Tahoma"/>
          <w:color w:val="000000"/>
          <w:szCs w:val="20"/>
          <w:lang w:val="nl-NL"/>
        </w:rPr>
        <w:t>Klanten die hun Microsoft Dynamics CRM 2013-licenties hebben aangeschaft en die per 1 oktober 2013 of</w:t>
      </w:r>
      <w:r w:rsidR="00550D08">
        <w:rPr>
          <w:rFonts w:cs="Tahoma"/>
          <w:color w:val="000000"/>
          <w:szCs w:val="20"/>
          <w:lang w:val="nl-NL"/>
        </w:rPr>
        <w:t> </w:t>
      </w:r>
      <w:r w:rsidRPr="00892278">
        <w:rPr>
          <w:rFonts w:cs="Tahoma"/>
          <w:color w:val="000000"/>
          <w:szCs w:val="20"/>
          <w:lang w:val="nl-NL"/>
        </w:rPr>
        <w:t>later over actieve Software Assurance-dekking voor deze licenties beschikken, kunnen een upgrade uitvoeren van deze licenties op de wijze zoals hieronder wordt aangegeven:</w:t>
      </w:r>
    </w:p>
    <w:p w:rsidR="00C21366" w:rsidRPr="00892278" w:rsidRDefault="00C21366" w:rsidP="00C21366">
      <w:pPr>
        <w:rPr>
          <w:rFonts w:cs="Tahoma"/>
          <w:lang w:val="nl-NL"/>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4180"/>
        <w:gridCol w:w="4280"/>
      </w:tblGrid>
      <w:tr w:rsidR="00C21366" w:rsidRPr="00FC0C73" w:rsidTr="00EA6B2D">
        <w:trPr>
          <w:tblHeader/>
        </w:trPr>
        <w:tc>
          <w:tcPr>
            <w:tcW w:w="4180" w:type="dxa"/>
            <w:tcBorders>
              <w:top w:val="single" w:sz="4" w:space="0" w:color="000000"/>
              <w:bottom w:val="single" w:sz="6" w:space="0" w:color="000000"/>
            </w:tcBorders>
            <w:shd w:val="clear" w:color="auto" w:fill="FABF8F"/>
          </w:tcPr>
          <w:p w:rsidR="00C21366" w:rsidRPr="00FC0C73" w:rsidRDefault="00C21366" w:rsidP="00111C93">
            <w:pPr>
              <w:jc w:val="center"/>
              <w:rPr>
                <w:rFonts w:cs="Tahoma"/>
                <w:b/>
                <w:color w:val="000000"/>
                <w:szCs w:val="20"/>
              </w:rPr>
            </w:pPr>
            <w:r w:rsidRPr="00FC0C73">
              <w:rPr>
                <w:rFonts w:cs="Tahoma"/>
                <w:b/>
                <w:color w:val="000000"/>
                <w:szCs w:val="20"/>
              </w:rPr>
              <w:t>Kwalificerende Microsoft Dynamics CRM 2011-licenties</w:t>
            </w:r>
          </w:p>
        </w:tc>
        <w:tc>
          <w:tcPr>
            <w:tcW w:w="4280" w:type="dxa"/>
            <w:tcBorders>
              <w:top w:val="single" w:sz="4" w:space="0" w:color="000000"/>
              <w:bottom w:val="single" w:sz="6" w:space="0" w:color="000000"/>
            </w:tcBorders>
            <w:shd w:val="clear" w:color="auto" w:fill="FABF8F"/>
          </w:tcPr>
          <w:p w:rsidR="00C21366" w:rsidRPr="00FC0C73" w:rsidRDefault="00C21366" w:rsidP="00111C93">
            <w:pPr>
              <w:jc w:val="center"/>
              <w:rPr>
                <w:rFonts w:cs="Tahoma"/>
                <w:b/>
                <w:color w:val="000000"/>
                <w:szCs w:val="20"/>
              </w:rPr>
            </w:pPr>
            <w:r w:rsidRPr="00FC0C73">
              <w:rPr>
                <w:rFonts w:cs="Tahoma"/>
                <w:b/>
                <w:color w:val="000000"/>
                <w:szCs w:val="20"/>
              </w:rPr>
              <w:t>Corresponderende CRM 2013-licenties</w:t>
            </w:r>
          </w:p>
        </w:tc>
      </w:tr>
      <w:tr w:rsidR="00C21366" w:rsidRPr="00FC0C73" w:rsidTr="00550D08">
        <w:tc>
          <w:tcPr>
            <w:tcW w:w="4180" w:type="dxa"/>
            <w:tcBorders>
              <w:top w:val="single" w:sz="6" w:space="0" w:color="000000"/>
            </w:tcBorders>
            <w:shd w:val="clear" w:color="auto" w:fill="FFFFFF"/>
          </w:tcPr>
          <w:p w:rsidR="00C21366" w:rsidRPr="00FC0C73" w:rsidRDefault="00C21366" w:rsidP="00111C93">
            <w:pPr>
              <w:rPr>
                <w:rFonts w:cs="Tahoma"/>
                <w:color w:val="000000"/>
                <w:szCs w:val="20"/>
              </w:rPr>
            </w:pPr>
            <w:r w:rsidRPr="00FC0C73">
              <w:rPr>
                <w:rFonts w:cs="Tahoma"/>
                <w:color w:val="000000"/>
                <w:szCs w:val="20"/>
              </w:rPr>
              <w:t>1 Microsoft Dynamics CRM 2011 Server</w:t>
            </w:r>
          </w:p>
        </w:tc>
        <w:tc>
          <w:tcPr>
            <w:tcW w:w="4280" w:type="dxa"/>
            <w:tcBorders>
              <w:top w:val="single" w:sz="6" w:space="0" w:color="000000"/>
            </w:tcBorders>
            <w:shd w:val="clear" w:color="auto" w:fill="FFFFFF"/>
          </w:tcPr>
          <w:p w:rsidR="00C21366" w:rsidRPr="00FC0C73" w:rsidRDefault="00C21366" w:rsidP="00111C93">
            <w:pPr>
              <w:rPr>
                <w:rFonts w:cs="Tahoma"/>
                <w:color w:val="000000"/>
                <w:szCs w:val="20"/>
              </w:rPr>
            </w:pPr>
            <w:r w:rsidRPr="00FC0C73">
              <w:rPr>
                <w:rFonts w:cs="Tahoma"/>
                <w:color w:val="000000"/>
                <w:szCs w:val="20"/>
              </w:rPr>
              <w:t>1 Microsoft Dynamics CRM Server 2013</w:t>
            </w:r>
          </w:p>
        </w:tc>
      </w:tr>
      <w:tr w:rsidR="00C21366" w:rsidRPr="00FC0C73" w:rsidTr="00550D08">
        <w:tc>
          <w:tcPr>
            <w:tcW w:w="4180" w:type="dxa"/>
            <w:tcBorders>
              <w:top w:val="single" w:sz="6" w:space="0" w:color="000000"/>
            </w:tcBorders>
            <w:shd w:val="clear" w:color="auto" w:fill="FFFFFF"/>
          </w:tcPr>
          <w:p w:rsidR="00C21366" w:rsidRPr="00FC0C73" w:rsidRDefault="00C21366" w:rsidP="00550D08">
            <w:pPr>
              <w:rPr>
                <w:rFonts w:cs="Tahoma"/>
                <w:color w:val="000000"/>
                <w:szCs w:val="20"/>
              </w:rPr>
            </w:pPr>
            <w:r w:rsidRPr="00FC0C73">
              <w:rPr>
                <w:rFonts w:cs="Tahoma"/>
                <w:color w:val="000000"/>
                <w:szCs w:val="20"/>
              </w:rPr>
              <w:t>1 Microsoft Dynamics CRM Workgroup Server</w:t>
            </w:r>
            <w:r w:rsidR="00550D08">
              <w:rPr>
                <w:rFonts w:cs="Tahoma"/>
                <w:color w:val="000000"/>
                <w:szCs w:val="20"/>
              </w:rPr>
              <w:t> </w:t>
            </w:r>
            <w:r w:rsidRPr="00FC0C73">
              <w:rPr>
                <w:rFonts w:cs="Tahoma"/>
                <w:color w:val="000000"/>
                <w:szCs w:val="20"/>
              </w:rPr>
              <w:t>2011</w:t>
            </w:r>
          </w:p>
        </w:tc>
        <w:tc>
          <w:tcPr>
            <w:tcW w:w="4280" w:type="dxa"/>
            <w:tcBorders>
              <w:top w:val="single" w:sz="6" w:space="0" w:color="000000"/>
            </w:tcBorders>
            <w:shd w:val="clear" w:color="auto" w:fill="FFFFFF"/>
          </w:tcPr>
          <w:p w:rsidR="00C21366" w:rsidRPr="00FC0C73" w:rsidRDefault="00C21366" w:rsidP="00111C93">
            <w:pPr>
              <w:rPr>
                <w:rFonts w:cs="Tahoma"/>
                <w:color w:val="000000"/>
                <w:szCs w:val="20"/>
              </w:rPr>
            </w:pPr>
            <w:r w:rsidRPr="00FC0C73">
              <w:rPr>
                <w:rFonts w:cs="Tahoma"/>
                <w:color w:val="000000"/>
                <w:szCs w:val="20"/>
              </w:rPr>
              <w:t>1 Microsoft Dynamics CRM Workgroup Server 2013</w:t>
            </w:r>
          </w:p>
        </w:tc>
      </w:tr>
      <w:tr w:rsidR="00C21366" w:rsidRPr="00FC0C73" w:rsidTr="00550D08">
        <w:trPr>
          <w:trHeight w:val="804"/>
        </w:trPr>
        <w:tc>
          <w:tcPr>
            <w:tcW w:w="4180" w:type="dxa"/>
            <w:tcBorders>
              <w:top w:val="single" w:sz="6" w:space="0" w:color="000000"/>
            </w:tcBorders>
            <w:shd w:val="clear" w:color="auto" w:fill="FFFFFF"/>
          </w:tcPr>
          <w:p w:rsidR="00C21366" w:rsidRPr="00FC0C73" w:rsidRDefault="00C21366" w:rsidP="00111C93">
            <w:pPr>
              <w:rPr>
                <w:rFonts w:cs="Tahoma"/>
                <w:color w:val="000000"/>
                <w:szCs w:val="20"/>
              </w:rPr>
            </w:pPr>
            <w:r w:rsidRPr="00FC0C73">
              <w:rPr>
                <w:rFonts w:cs="Tahoma"/>
                <w:color w:val="000000"/>
                <w:szCs w:val="20"/>
              </w:rPr>
              <w:t>1 Microsoft Dynamics CRM 2011 Employee Self Service CAL</w:t>
            </w:r>
          </w:p>
        </w:tc>
        <w:tc>
          <w:tcPr>
            <w:tcW w:w="4280" w:type="dxa"/>
            <w:tcBorders>
              <w:top w:val="single" w:sz="6" w:space="0" w:color="000000"/>
            </w:tcBorders>
            <w:shd w:val="clear" w:color="auto" w:fill="FFFFFF"/>
          </w:tcPr>
          <w:p w:rsidR="00C21366" w:rsidRPr="00FC0C73" w:rsidRDefault="00C21366" w:rsidP="00111C93">
            <w:pPr>
              <w:rPr>
                <w:rFonts w:cs="Tahoma"/>
              </w:rPr>
            </w:pPr>
            <w:r w:rsidRPr="00FC0C73">
              <w:rPr>
                <w:rFonts w:cs="Tahoma"/>
                <w:color w:val="000000"/>
                <w:szCs w:val="20"/>
              </w:rPr>
              <w:t xml:space="preserve">1 </w:t>
            </w:r>
            <w:r w:rsidRPr="00FC0C73">
              <w:rPr>
                <w:rFonts w:cs="Tahoma"/>
              </w:rPr>
              <w:t>Microsoft Dynamics CRM 2013 Essential CAL, OF</w:t>
            </w:r>
          </w:p>
          <w:p w:rsidR="00C21366" w:rsidRPr="00FC0C73" w:rsidRDefault="00C21366" w:rsidP="00111C93">
            <w:pPr>
              <w:rPr>
                <w:rFonts w:cs="Tahoma"/>
                <w:color w:val="000000"/>
                <w:szCs w:val="20"/>
              </w:rPr>
            </w:pPr>
            <w:r w:rsidRPr="00FC0C73">
              <w:rPr>
                <w:rFonts w:cs="Tahoma"/>
                <w:color w:val="000000"/>
                <w:szCs w:val="20"/>
              </w:rPr>
              <w:t xml:space="preserve">1 </w:t>
            </w:r>
            <w:r w:rsidRPr="00FC0C73">
              <w:rPr>
                <w:rFonts w:cs="Tahoma"/>
              </w:rPr>
              <w:t xml:space="preserve">CAL voor Microsoft Dynamics CRM 2013 Essential </w:t>
            </w:r>
            <w:r w:rsidRPr="00FC0C73">
              <w:rPr>
                <w:rFonts w:cs="Tahoma"/>
                <w:color w:val="000000"/>
                <w:szCs w:val="20"/>
              </w:rPr>
              <w:t xml:space="preserve">en 1 </w:t>
            </w:r>
            <w:r w:rsidRPr="00FC0C73">
              <w:rPr>
                <w:rFonts w:cs="Tahoma"/>
              </w:rPr>
              <w:t>Aanvullende CAL voor Microsoft Dynamics CRM 2013 voor basisgebruik</w:t>
            </w:r>
          </w:p>
        </w:tc>
      </w:tr>
      <w:tr w:rsidR="00C21366" w:rsidRPr="00931903" w:rsidTr="00550D08">
        <w:tc>
          <w:tcPr>
            <w:tcW w:w="4180" w:type="dxa"/>
            <w:tcBorders>
              <w:top w:val="single" w:sz="6" w:space="0" w:color="000000"/>
            </w:tcBorders>
            <w:shd w:val="clear" w:color="auto" w:fill="FFFFFF"/>
          </w:tcPr>
          <w:p w:rsidR="00C21366" w:rsidRPr="00892278" w:rsidRDefault="00C21366" w:rsidP="00111C93">
            <w:pPr>
              <w:rPr>
                <w:rFonts w:cs="Tahoma"/>
                <w:color w:val="000000"/>
                <w:szCs w:val="20"/>
                <w:lang w:val="nl-NL"/>
              </w:rPr>
            </w:pPr>
            <w:r w:rsidRPr="00892278">
              <w:rPr>
                <w:rFonts w:cs="Tahoma"/>
                <w:color w:val="000000"/>
                <w:szCs w:val="20"/>
                <w:lang w:val="nl-NL"/>
              </w:rPr>
              <w:t>1 Microsoft Dynamics CRM 2011, aanvullende CAL voor beperkt gebruik</w:t>
            </w:r>
          </w:p>
        </w:tc>
        <w:tc>
          <w:tcPr>
            <w:tcW w:w="4280" w:type="dxa"/>
            <w:tcBorders>
              <w:top w:val="single" w:sz="6" w:space="0" w:color="000000"/>
            </w:tcBorders>
            <w:shd w:val="clear" w:color="auto" w:fill="FFFFFF"/>
          </w:tcPr>
          <w:p w:rsidR="00C21366" w:rsidRPr="00892278" w:rsidRDefault="00C21366" w:rsidP="00111C93">
            <w:pPr>
              <w:rPr>
                <w:rFonts w:cs="Tahoma"/>
                <w:lang w:val="nl-NL"/>
              </w:rPr>
            </w:pPr>
            <w:r w:rsidRPr="00892278">
              <w:rPr>
                <w:rFonts w:cs="Tahoma"/>
                <w:color w:val="000000"/>
                <w:szCs w:val="20"/>
                <w:lang w:val="nl-NL"/>
              </w:rPr>
              <w:t xml:space="preserve">1 </w:t>
            </w:r>
            <w:r w:rsidRPr="00892278">
              <w:rPr>
                <w:rFonts w:cs="Tahoma"/>
                <w:lang w:val="nl-NL"/>
              </w:rPr>
              <w:t>Microsoft Dynamics CRM 2013, aanvullende CAL voor basisgebruik</w:t>
            </w:r>
          </w:p>
        </w:tc>
      </w:tr>
      <w:tr w:rsidR="00C21366" w:rsidRPr="00931903" w:rsidTr="00550D08">
        <w:trPr>
          <w:trHeight w:val="471"/>
        </w:trPr>
        <w:tc>
          <w:tcPr>
            <w:tcW w:w="4180" w:type="dxa"/>
            <w:tcBorders>
              <w:top w:val="single" w:sz="6" w:space="0" w:color="000000"/>
            </w:tcBorders>
            <w:shd w:val="clear" w:color="auto" w:fill="FFFFFF"/>
          </w:tcPr>
          <w:p w:rsidR="00C21366" w:rsidRPr="00892278" w:rsidRDefault="00C21366" w:rsidP="00550D08">
            <w:pPr>
              <w:rPr>
                <w:rFonts w:cs="Tahoma"/>
                <w:color w:val="000000"/>
                <w:szCs w:val="20"/>
                <w:lang w:val="nl-NL"/>
              </w:rPr>
            </w:pPr>
            <w:r w:rsidRPr="00892278">
              <w:rPr>
                <w:rFonts w:cs="Tahoma"/>
                <w:color w:val="000000"/>
                <w:szCs w:val="20"/>
                <w:lang w:val="nl-NL"/>
              </w:rPr>
              <w:t>1 Microsoft Dynamics CRM 2011 aanvullende CAL</w:t>
            </w:r>
            <w:r w:rsidR="00550D08">
              <w:rPr>
                <w:rFonts w:cs="Tahoma"/>
                <w:color w:val="000000"/>
                <w:szCs w:val="20"/>
                <w:lang w:val="nl-NL"/>
              </w:rPr>
              <w:t> </w:t>
            </w:r>
            <w:r w:rsidRPr="00892278">
              <w:rPr>
                <w:rFonts w:cs="Tahoma"/>
                <w:color w:val="000000"/>
                <w:szCs w:val="20"/>
                <w:lang w:val="nl-NL"/>
              </w:rPr>
              <w:t>voor volledig gebruik</w:t>
            </w:r>
          </w:p>
        </w:tc>
        <w:tc>
          <w:tcPr>
            <w:tcW w:w="4280" w:type="dxa"/>
            <w:tcBorders>
              <w:top w:val="single" w:sz="6" w:space="0" w:color="000000"/>
            </w:tcBorders>
            <w:shd w:val="clear" w:color="auto" w:fill="FFFFFF"/>
          </w:tcPr>
          <w:p w:rsidR="00C21366" w:rsidRPr="00892278" w:rsidRDefault="00C21366" w:rsidP="00111C93">
            <w:pPr>
              <w:rPr>
                <w:rFonts w:cs="Tahoma"/>
                <w:color w:val="000000"/>
                <w:szCs w:val="20"/>
                <w:lang w:val="nl-NL"/>
              </w:rPr>
            </w:pPr>
            <w:r w:rsidRPr="00892278">
              <w:rPr>
                <w:rFonts w:cs="Tahoma"/>
                <w:lang w:val="nl-NL"/>
              </w:rPr>
              <w:t>1 Microsoft Dynamics CRM 2013, aanvullende CAL voor professioneel gebruik</w:t>
            </w:r>
          </w:p>
        </w:tc>
      </w:tr>
      <w:tr w:rsidR="00C21366" w:rsidRPr="00931903" w:rsidTr="00550D08">
        <w:tc>
          <w:tcPr>
            <w:tcW w:w="4180" w:type="dxa"/>
            <w:tcBorders>
              <w:top w:val="single" w:sz="6" w:space="0" w:color="000000"/>
            </w:tcBorders>
            <w:shd w:val="clear" w:color="auto" w:fill="FFFFFF"/>
          </w:tcPr>
          <w:p w:rsidR="00C21366" w:rsidRPr="00FC0C73" w:rsidRDefault="00C21366" w:rsidP="00111C93">
            <w:pPr>
              <w:rPr>
                <w:rFonts w:cs="Tahoma"/>
                <w:color w:val="000000"/>
                <w:szCs w:val="20"/>
              </w:rPr>
            </w:pPr>
            <w:r w:rsidRPr="00FC0C73">
              <w:rPr>
                <w:rFonts w:cs="Tahoma"/>
                <w:color w:val="000000"/>
                <w:szCs w:val="20"/>
              </w:rPr>
              <w:t>1 External Connector-licentie voor Microsoft Dynamics CRM 2011</w:t>
            </w:r>
          </w:p>
        </w:tc>
        <w:tc>
          <w:tcPr>
            <w:tcW w:w="4280" w:type="dxa"/>
            <w:tcBorders>
              <w:top w:val="single" w:sz="6" w:space="0" w:color="000000"/>
            </w:tcBorders>
            <w:shd w:val="clear" w:color="auto" w:fill="FFFFFF"/>
          </w:tcPr>
          <w:p w:rsidR="00C21366" w:rsidRPr="00892278" w:rsidRDefault="00C21366" w:rsidP="00111C93">
            <w:pPr>
              <w:rPr>
                <w:rFonts w:cs="Tahoma"/>
                <w:color w:val="000000"/>
                <w:szCs w:val="20"/>
                <w:lang w:val="nl-NL"/>
              </w:rPr>
            </w:pPr>
            <w:r w:rsidRPr="00892278">
              <w:rPr>
                <w:rFonts w:cs="Tahoma"/>
                <w:color w:val="000000"/>
                <w:szCs w:val="20"/>
                <w:lang w:val="nl-NL"/>
              </w:rPr>
              <w:t>Geen. External Connector-gebruiksrechten zijn inbegrepen in de CRM 2013 Server-licentie</w:t>
            </w:r>
          </w:p>
        </w:tc>
      </w:tr>
    </w:tbl>
    <w:p w:rsidR="00C21366" w:rsidRPr="00892278" w:rsidRDefault="00C21366" w:rsidP="00C21366">
      <w:pPr>
        <w:rPr>
          <w:rFonts w:cs="Tahoma"/>
          <w:lang w:val="nl-NL"/>
        </w:rPr>
      </w:pPr>
    </w:p>
    <w:p w:rsidR="00C21366" w:rsidRPr="00892278" w:rsidRDefault="00C21366" w:rsidP="00C21366">
      <w:pPr>
        <w:ind w:left="720"/>
        <w:rPr>
          <w:rFonts w:cs="Tahoma"/>
          <w:lang w:val="nl-NL"/>
        </w:rPr>
      </w:pPr>
      <w:r w:rsidRPr="00892278">
        <w:rPr>
          <w:rFonts w:cs="Tahoma"/>
          <w:color w:val="000000"/>
          <w:szCs w:val="20"/>
          <w:lang w:val="nl-NL"/>
        </w:rPr>
        <w:lastRenderedPageBreak/>
        <w:t>Het bewijs voor het gebruiksrecht van de klant voor de Microsoft Dynamics CRM 2013-software bestaat uit deze productaantekening en het bewijs van de corresponderende licenties en Software Assurance voor Microsoft Dynamics CRM 2013. Op het gebruiksrecht van de klant voor de Microsoft Dynamics CRM 2013-software in het kader van deze migratieregeling zijn de voorwaarden van de Volume Licensing-overeenkomst van de klant van toepassing. Het</w:t>
      </w:r>
      <w:r w:rsidRPr="00892278">
        <w:rPr>
          <w:rStyle w:val="CommentReference"/>
          <w:rFonts w:cs="Tahoma"/>
          <w:szCs w:val="20"/>
          <w:lang w:val="nl-NL"/>
        </w:rPr>
        <w:t> </w:t>
      </w:r>
      <w:r w:rsidRPr="00892278">
        <w:rPr>
          <w:rFonts w:cs="Tahoma"/>
          <w:color w:val="000000"/>
          <w:szCs w:val="20"/>
          <w:lang w:val="nl-NL"/>
        </w:rPr>
        <w:t xml:space="preserve">recht loopt af op het moment dat het gebruiksrecht voor Microsoft Dynamics CRM 2011 in het kader van de corresponderende kwalificerende Microsoft Dynamics CRM 2011-licenties afloopt of wordt beëindigd. Op het moment dat de SA-dekking van de Microsoft Dynamics CRM 2011-licenties afloopt, kan de klant de SA verlengen voor de verleende Microsoft Dynamics CRM 2013-licenties. </w:t>
      </w:r>
    </w:p>
    <w:p w:rsidR="00C21366" w:rsidRPr="00892278" w:rsidRDefault="00C21366" w:rsidP="00C21366">
      <w:pPr>
        <w:ind w:left="720"/>
        <w:rPr>
          <w:rFonts w:cs="Tahoma"/>
          <w:lang w:val="nl-NL"/>
        </w:rPr>
      </w:pPr>
    </w:p>
    <w:p w:rsidR="00C21366" w:rsidRPr="00892278" w:rsidRDefault="00C21366" w:rsidP="00C21366">
      <w:pPr>
        <w:pStyle w:val="EndnoteText"/>
        <w:ind w:left="720"/>
        <w:rPr>
          <w:rFonts w:ascii="Tahoma" w:hAnsi="Tahoma" w:cs="Tahoma"/>
          <w:lang w:val="nl-NL"/>
        </w:rPr>
      </w:pPr>
      <w:r w:rsidRPr="00892278">
        <w:rPr>
          <w:rFonts w:ascii="Tahoma" w:hAnsi="Tahoma" w:cs="Tahoma"/>
          <w:bCs/>
          <w:sz w:val="18"/>
          <w:szCs w:val="18"/>
          <w:lang w:val="nl-NL"/>
        </w:rPr>
        <w:t>Voor klanten met een Enterprise Overeenkomst die in aanmerking komen voor de hierboven beschreven aanvullende licenties en rechten, zijn Microsoft Dynamics CRM 2011-licenties die zijn afgenomen als onderdeel van het jaarlijkse true-up proces van een klant tijdens de huidige looptijd van een enrollment, ook kwalificerende licenties.</w:t>
      </w:r>
    </w:p>
    <w:p w:rsidR="00C21366" w:rsidRPr="00892278" w:rsidRDefault="00C21366" w:rsidP="00C21366">
      <w:pPr>
        <w:pStyle w:val="EndnoteText"/>
        <w:ind w:left="720"/>
        <w:rPr>
          <w:rFonts w:ascii="Tahoma" w:hAnsi="Tahoma" w:cs="Tahoma"/>
          <w:lang w:val="nl-NL"/>
        </w:rPr>
      </w:pPr>
    </w:p>
    <w:p w:rsidR="00C21366" w:rsidRPr="00892278" w:rsidRDefault="00C21366" w:rsidP="00550D08">
      <w:pPr>
        <w:pStyle w:val="EndnoteText"/>
        <w:ind w:left="720"/>
        <w:rPr>
          <w:rFonts w:ascii="Tahoma" w:hAnsi="Tahoma" w:cs="Tahoma"/>
          <w:lang w:val="nl-NL"/>
        </w:rPr>
      </w:pPr>
      <w:r w:rsidRPr="00892278">
        <w:rPr>
          <w:rFonts w:ascii="Tahoma" w:hAnsi="Tahoma" w:cs="Tahoma"/>
          <w:bCs/>
          <w:color w:val="000000"/>
          <w:sz w:val="18"/>
          <w:szCs w:val="18"/>
          <w:lang w:val="nl-NL"/>
        </w:rPr>
        <w:t>Voor Enterprise Subscription, Campus en School, en Open Value Subscription Overeenkomsten worden dezelfde rechten op tijdelijke basis verleend tot het einde van de looptijd van de licentie, mits de Licenties</w:t>
      </w:r>
      <w:r w:rsidR="00550D08">
        <w:rPr>
          <w:rFonts w:ascii="Tahoma" w:hAnsi="Tahoma" w:cs="Tahoma"/>
          <w:bCs/>
          <w:color w:val="000000"/>
          <w:sz w:val="18"/>
          <w:szCs w:val="18"/>
          <w:lang w:val="nl-NL"/>
        </w:rPr>
        <w:t> </w:t>
      </w:r>
      <w:r w:rsidRPr="00892278">
        <w:rPr>
          <w:rFonts w:ascii="Tahoma" w:hAnsi="Tahoma" w:cs="Tahoma"/>
          <w:bCs/>
          <w:color w:val="000000"/>
          <w:sz w:val="18"/>
          <w:szCs w:val="18"/>
          <w:lang w:val="nl-NL"/>
        </w:rPr>
        <w:t>en Software Assurance geldig zijn ten tijde van het verlenen van de rechten en de klant voortdurende abonnementsdekking heeft behouden. Deze rechten worden alleen permanent indien de</w:t>
      </w:r>
      <w:r w:rsidR="00550D08">
        <w:rPr>
          <w:rFonts w:ascii="Tahoma" w:hAnsi="Tahoma" w:cs="Tahoma"/>
          <w:bCs/>
          <w:color w:val="000000"/>
          <w:sz w:val="18"/>
          <w:szCs w:val="18"/>
          <w:lang w:val="nl-NL"/>
        </w:rPr>
        <w:t> </w:t>
      </w:r>
      <w:r w:rsidRPr="00892278">
        <w:rPr>
          <w:rFonts w:ascii="Tahoma" w:hAnsi="Tahoma" w:cs="Tahoma"/>
          <w:bCs/>
          <w:color w:val="000000"/>
          <w:sz w:val="18"/>
          <w:szCs w:val="18"/>
          <w:lang w:val="nl-NL"/>
        </w:rPr>
        <w:t>afkoopoptie wordt toegepast, en de rechten blijven onderworpen aan alle voorwaarden van de licentieovereenkomst van de klant.</w:t>
      </w:r>
    </w:p>
    <w:p w:rsidR="000B368D" w:rsidRPr="00892278" w:rsidRDefault="000B368D" w:rsidP="00C21366">
      <w:pPr>
        <w:ind w:left="720"/>
        <w:rPr>
          <w:rFonts w:cs="Tahoma"/>
          <w:lang w:val="nl-NL"/>
        </w:rPr>
      </w:pPr>
    </w:p>
    <w:p w:rsidR="00C21366" w:rsidRPr="00892278" w:rsidRDefault="00C21366" w:rsidP="00C21366">
      <w:pPr>
        <w:spacing w:after="60"/>
        <w:ind w:left="720"/>
        <w:rPr>
          <w:rFonts w:cs="Tahoma"/>
          <w:lang w:val="nl-NL"/>
        </w:rPr>
      </w:pPr>
      <w:r w:rsidRPr="00892278">
        <w:rPr>
          <w:rFonts w:cs="Tahoma"/>
          <w:b/>
          <w:bCs/>
          <w:szCs w:val="20"/>
          <w:lang w:val="nl-NL"/>
        </w:rPr>
        <w:t xml:space="preserve">Downgraderechten voor Microsoft Dynamics CRM 2013 </w:t>
      </w:r>
    </w:p>
    <w:p w:rsidR="00C21366" w:rsidRPr="00892278" w:rsidRDefault="00C21366" w:rsidP="00550D08">
      <w:pPr>
        <w:ind w:left="720"/>
        <w:rPr>
          <w:rFonts w:cs="Tahoma"/>
          <w:lang w:val="nl-NL"/>
        </w:rPr>
      </w:pPr>
      <w:r w:rsidRPr="00892278">
        <w:rPr>
          <w:rFonts w:cs="Tahoma"/>
          <w:szCs w:val="20"/>
          <w:lang w:val="nl-NL"/>
        </w:rPr>
        <w:t>Klanten met licenties voor Microsoft Dynamics CRM 2013 mogen Microsoft Dynamics CRM 2011 gebruiken in</w:t>
      </w:r>
      <w:r w:rsidR="00550D08">
        <w:rPr>
          <w:rFonts w:cs="Tahoma"/>
          <w:szCs w:val="20"/>
          <w:lang w:val="nl-NL"/>
        </w:rPr>
        <w:t> </w:t>
      </w:r>
      <w:r w:rsidRPr="00892278">
        <w:rPr>
          <w:rFonts w:cs="Tahoma"/>
          <w:szCs w:val="20"/>
          <w:lang w:val="nl-NL"/>
        </w:rPr>
        <w:t>plaats van Microsoft Dynamics CRM 2011. De Microsoft Dynamics CRM 2013-licenties mogen als volgt worden ingezet als CRM 2011-licenties:</w:t>
      </w:r>
    </w:p>
    <w:p w:rsidR="00C21366" w:rsidRPr="00892278" w:rsidRDefault="00C21366" w:rsidP="00C21366">
      <w:pPr>
        <w:ind w:left="900"/>
        <w:rPr>
          <w:rFonts w:cs="Tahoma"/>
          <w:lang w:val="nl-NL"/>
        </w:rPr>
      </w:pPr>
    </w:p>
    <w:tbl>
      <w:tblPr>
        <w:tblW w:w="8382" w:type="dxa"/>
        <w:tblInd w:w="878" w:type="dxa"/>
        <w:tblCellMar>
          <w:left w:w="0" w:type="dxa"/>
          <w:right w:w="0" w:type="dxa"/>
        </w:tblCellMar>
        <w:tblLook w:val="04A0" w:firstRow="1" w:lastRow="0" w:firstColumn="1" w:lastColumn="0" w:noHBand="0" w:noVBand="1"/>
      </w:tblPr>
      <w:tblGrid>
        <w:gridCol w:w="4140"/>
        <w:gridCol w:w="4242"/>
      </w:tblGrid>
      <w:tr w:rsidR="00C21366" w:rsidRPr="00FC0C73" w:rsidTr="00111C93">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C21366" w:rsidRPr="00FC0C73" w:rsidRDefault="00C21366" w:rsidP="00111C93">
            <w:pPr>
              <w:keepNext/>
              <w:ind w:left="360"/>
              <w:rPr>
                <w:rFonts w:cs="Tahoma"/>
                <w:b/>
                <w:bCs/>
                <w:szCs w:val="20"/>
              </w:rPr>
            </w:pPr>
            <w:r w:rsidRPr="00FC0C73">
              <w:rPr>
                <w:rFonts w:cs="Tahoma"/>
                <w:b/>
                <w:bCs/>
                <w:szCs w:val="20"/>
              </w:rPr>
              <w:t>Kwalificerende Microsoft Dynamics CRM 2013-licentie</w:t>
            </w:r>
          </w:p>
        </w:tc>
        <w:tc>
          <w:tcPr>
            <w:tcW w:w="4242" w:type="dxa"/>
            <w:tcBorders>
              <w:top w:val="single" w:sz="8" w:space="0" w:color="000000"/>
              <w:left w:val="nil"/>
              <w:bottom w:val="single" w:sz="8" w:space="0" w:color="000000"/>
              <w:right w:val="single" w:sz="8" w:space="0" w:color="auto"/>
            </w:tcBorders>
            <w:shd w:val="clear" w:color="auto" w:fill="FABF8F"/>
          </w:tcPr>
          <w:p w:rsidR="00C21366" w:rsidRPr="00FC0C73" w:rsidRDefault="00C21366" w:rsidP="00111C93">
            <w:pPr>
              <w:ind w:left="360"/>
              <w:rPr>
                <w:rFonts w:cs="Tahoma"/>
                <w:b/>
                <w:bCs/>
                <w:szCs w:val="20"/>
              </w:rPr>
            </w:pPr>
            <w:r w:rsidRPr="00FC0C73">
              <w:rPr>
                <w:rFonts w:cs="Tahoma"/>
                <w:b/>
                <w:bCs/>
                <w:szCs w:val="20"/>
              </w:rPr>
              <w:t>Corresponderende Microsoft Dynamics CRM 2011-licenties</w:t>
            </w:r>
          </w:p>
        </w:tc>
      </w:tr>
      <w:tr w:rsidR="00C21366" w:rsidRPr="00FC0C73" w:rsidTr="00111C93">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C21366" w:rsidRPr="00FC0C73" w:rsidRDefault="00C21366" w:rsidP="00111C93">
            <w:pPr>
              <w:keepNext/>
              <w:rPr>
                <w:rFonts w:cs="Tahoma"/>
                <w:szCs w:val="20"/>
              </w:rPr>
            </w:pPr>
            <w:r w:rsidRPr="00FC0C73">
              <w:rPr>
                <w:rFonts w:cs="Tahoma"/>
                <w:color w:val="000000"/>
                <w:szCs w:val="20"/>
              </w:rPr>
              <w:t>Microsoft Dynamics CRM Server 2013</w:t>
            </w:r>
          </w:p>
        </w:tc>
        <w:tc>
          <w:tcPr>
            <w:tcW w:w="4242" w:type="dxa"/>
            <w:tcBorders>
              <w:top w:val="nil"/>
              <w:left w:val="nil"/>
              <w:bottom w:val="single" w:sz="8" w:space="0" w:color="000000"/>
              <w:right w:val="single" w:sz="8" w:space="0" w:color="000000"/>
            </w:tcBorders>
            <w:vAlign w:val="center"/>
          </w:tcPr>
          <w:p w:rsidR="00C21366" w:rsidRPr="00FC0C73" w:rsidRDefault="00C21366" w:rsidP="00111C93">
            <w:pPr>
              <w:pStyle w:val="ColorfulList-Accent11"/>
              <w:spacing w:line="276" w:lineRule="auto"/>
              <w:ind w:left="288" w:right="162" w:hanging="180"/>
              <w:rPr>
                <w:rFonts w:ascii="Tahoma" w:hAnsi="Tahoma" w:cs="Tahoma"/>
                <w:sz w:val="18"/>
                <w:szCs w:val="20"/>
              </w:rPr>
            </w:pPr>
            <w:r w:rsidRPr="00FC0C73">
              <w:rPr>
                <w:rFonts w:ascii="Tahoma" w:hAnsi="Tahoma" w:cs="Tahoma"/>
                <w:color w:val="000000"/>
                <w:sz w:val="18"/>
                <w:szCs w:val="20"/>
              </w:rPr>
              <w:t>Microsoft Dynamics CRM 2011 Server</w:t>
            </w:r>
          </w:p>
        </w:tc>
      </w:tr>
      <w:tr w:rsidR="00C21366" w:rsidRPr="00FC0C73" w:rsidTr="00111C93">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C21366" w:rsidRPr="00FC0C73" w:rsidRDefault="00C21366" w:rsidP="00111C93">
            <w:pPr>
              <w:keepNext/>
              <w:rPr>
                <w:rFonts w:cs="Tahoma"/>
                <w:szCs w:val="20"/>
              </w:rPr>
            </w:pPr>
            <w:r w:rsidRPr="00FC0C73">
              <w:rPr>
                <w:rFonts w:cs="Tahoma"/>
                <w:color w:val="000000"/>
                <w:szCs w:val="20"/>
              </w:rPr>
              <w:t>Microsoft Dynamics CRM Workgroup Server 2013</w:t>
            </w:r>
          </w:p>
        </w:tc>
        <w:tc>
          <w:tcPr>
            <w:tcW w:w="4242" w:type="dxa"/>
            <w:tcBorders>
              <w:top w:val="nil"/>
              <w:left w:val="nil"/>
              <w:bottom w:val="single" w:sz="8" w:space="0" w:color="000000"/>
              <w:right w:val="single" w:sz="8" w:space="0" w:color="000000"/>
            </w:tcBorders>
            <w:vAlign w:val="center"/>
          </w:tcPr>
          <w:p w:rsidR="00C21366" w:rsidRPr="00FC0C73" w:rsidRDefault="00C21366" w:rsidP="00111C93">
            <w:pPr>
              <w:pStyle w:val="ColorfulList-Accent11"/>
              <w:spacing w:line="276" w:lineRule="auto"/>
              <w:ind w:left="288" w:right="162" w:hanging="180"/>
              <w:rPr>
                <w:rFonts w:ascii="Tahoma" w:hAnsi="Tahoma" w:cs="Tahoma"/>
                <w:sz w:val="18"/>
                <w:szCs w:val="20"/>
              </w:rPr>
            </w:pPr>
            <w:r w:rsidRPr="00FC0C73">
              <w:rPr>
                <w:rFonts w:ascii="Tahoma" w:hAnsi="Tahoma" w:cs="Tahoma"/>
                <w:color w:val="000000"/>
                <w:sz w:val="18"/>
                <w:szCs w:val="20"/>
              </w:rPr>
              <w:t>Microsoft Dynamics CRM Workgroup Server 2011</w:t>
            </w:r>
          </w:p>
        </w:tc>
      </w:tr>
      <w:tr w:rsidR="00C21366" w:rsidRPr="00FC0C73" w:rsidTr="00111C93">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C21366" w:rsidRPr="00FC0C73" w:rsidRDefault="00C21366" w:rsidP="00111C93">
            <w:pPr>
              <w:keepNext/>
              <w:rPr>
                <w:rFonts w:cs="Tahoma"/>
                <w:color w:val="000000"/>
                <w:szCs w:val="20"/>
              </w:rPr>
            </w:pPr>
            <w:r w:rsidRPr="00FC0C73">
              <w:rPr>
                <w:rFonts w:cs="Tahoma"/>
              </w:rPr>
              <w:t>Microsoft Dynamics CRM 2013 Essential CAL</w:t>
            </w:r>
          </w:p>
        </w:tc>
        <w:tc>
          <w:tcPr>
            <w:tcW w:w="4242" w:type="dxa"/>
            <w:tcBorders>
              <w:top w:val="nil"/>
              <w:left w:val="nil"/>
              <w:bottom w:val="single" w:sz="8" w:space="0" w:color="000000"/>
              <w:right w:val="single" w:sz="8" w:space="0" w:color="000000"/>
            </w:tcBorders>
            <w:vAlign w:val="center"/>
          </w:tcPr>
          <w:p w:rsidR="00C21366" w:rsidRPr="00FC0C73" w:rsidRDefault="00C21366" w:rsidP="00550D08">
            <w:pPr>
              <w:pStyle w:val="ColorfulList-Accent11"/>
              <w:spacing w:line="276" w:lineRule="auto"/>
              <w:ind w:left="112" w:right="162" w:hanging="4"/>
              <w:rPr>
                <w:rFonts w:ascii="Tahoma" w:hAnsi="Tahoma" w:cs="Tahoma"/>
                <w:sz w:val="18"/>
                <w:szCs w:val="20"/>
              </w:rPr>
            </w:pPr>
            <w:r w:rsidRPr="00FC0C73">
              <w:rPr>
                <w:rFonts w:ascii="Tahoma" w:hAnsi="Tahoma" w:cs="Tahoma"/>
                <w:sz w:val="18"/>
                <w:szCs w:val="22"/>
              </w:rPr>
              <w:t>Microsoft Dynamics CRM 2011 Employee Self Service CAL</w:t>
            </w:r>
          </w:p>
        </w:tc>
      </w:tr>
      <w:tr w:rsidR="00C21366" w:rsidRPr="00931903" w:rsidTr="00111C93">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C21366" w:rsidRPr="00892278" w:rsidRDefault="00C21366" w:rsidP="00111C93">
            <w:pPr>
              <w:rPr>
                <w:rFonts w:cs="Tahoma"/>
                <w:color w:val="000000"/>
                <w:szCs w:val="20"/>
                <w:lang w:val="nl-NL"/>
              </w:rPr>
            </w:pPr>
            <w:r w:rsidRPr="00892278">
              <w:rPr>
                <w:rFonts w:cs="Tahoma"/>
                <w:lang w:val="nl-NL"/>
              </w:rPr>
              <w:t>Microsoft Dynamics CRM 2013, aanvullende CAL voor basisgebruik</w:t>
            </w:r>
          </w:p>
        </w:tc>
        <w:tc>
          <w:tcPr>
            <w:tcW w:w="4242" w:type="dxa"/>
            <w:tcBorders>
              <w:top w:val="nil"/>
              <w:left w:val="nil"/>
              <w:bottom w:val="single" w:sz="8" w:space="0" w:color="000000"/>
              <w:right w:val="single" w:sz="8" w:space="0" w:color="000000"/>
            </w:tcBorders>
            <w:vAlign w:val="center"/>
          </w:tcPr>
          <w:p w:rsidR="00C21366" w:rsidRPr="00892278" w:rsidRDefault="00C21366" w:rsidP="00550D08">
            <w:pPr>
              <w:pStyle w:val="ColorfulList-Accent11"/>
              <w:spacing w:line="276" w:lineRule="auto"/>
              <w:ind w:left="112" w:right="162" w:hanging="4"/>
              <w:rPr>
                <w:rFonts w:ascii="Tahoma" w:hAnsi="Tahoma" w:cs="Tahoma"/>
                <w:color w:val="000000"/>
                <w:sz w:val="18"/>
                <w:szCs w:val="20"/>
                <w:lang w:val="nl-NL"/>
              </w:rPr>
            </w:pPr>
            <w:r w:rsidRPr="00892278">
              <w:rPr>
                <w:rFonts w:ascii="Tahoma" w:hAnsi="Tahoma" w:cs="Tahoma"/>
                <w:color w:val="000000"/>
                <w:sz w:val="18"/>
                <w:szCs w:val="20"/>
                <w:lang w:val="nl-NL"/>
              </w:rPr>
              <w:t>Microsoft Dynamics CRM 2011 aanvullende CAL voor beperkt gebruik</w:t>
            </w:r>
          </w:p>
        </w:tc>
      </w:tr>
      <w:tr w:rsidR="00C21366" w:rsidRPr="00931903" w:rsidTr="00111C93">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C21366" w:rsidRPr="00892278" w:rsidRDefault="00C21366" w:rsidP="00111C93">
            <w:pPr>
              <w:rPr>
                <w:rFonts w:cs="Tahoma"/>
                <w:color w:val="000000"/>
                <w:szCs w:val="20"/>
                <w:lang w:val="nl-NL"/>
              </w:rPr>
            </w:pPr>
            <w:r w:rsidRPr="00892278">
              <w:rPr>
                <w:rFonts w:cs="Tahoma"/>
                <w:lang w:val="nl-NL"/>
              </w:rPr>
              <w:t>Microsoft Dynamics CRM 2013, aanvullende CAL voor professioneel gebruik</w:t>
            </w:r>
          </w:p>
        </w:tc>
        <w:tc>
          <w:tcPr>
            <w:tcW w:w="4242" w:type="dxa"/>
            <w:tcBorders>
              <w:top w:val="nil"/>
              <w:left w:val="nil"/>
              <w:bottom w:val="single" w:sz="8" w:space="0" w:color="000000"/>
              <w:right w:val="single" w:sz="8" w:space="0" w:color="000000"/>
            </w:tcBorders>
          </w:tcPr>
          <w:p w:rsidR="00C21366" w:rsidRPr="00892278" w:rsidRDefault="00C21366" w:rsidP="00550D08">
            <w:pPr>
              <w:pStyle w:val="ColorfulList-Accent11"/>
              <w:spacing w:line="276" w:lineRule="auto"/>
              <w:ind w:left="112" w:right="162" w:hanging="4"/>
              <w:rPr>
                <w:rFonts w:ascii="Tahoma" w:hAnsi="Tahoma" w:cs="Tahoma"/>
                <w:color w:val="000000"/>
                <w:sz w:val="18"/>
                <w:szCs w:val="20"/>
                <w:lang w:val="nl-NL"/>
              </w:rPr>
            </w:pPr>
            <w:r w:rsidRPr="00892278">
              <w:rPr>
                <w:rFonts w:ascii="Tahoma" w:hAnsi="Tahoma" w:cs="Tahoma"/>
                <w:color w:val="000000"/>
                <w:sz w:val="18"/>
                <w:szCs w:val="20"/>
                <w:lang w:val="nl-NL"/>
              </w:rPr>
              <w:t>Microsoft Dynamics CRM 2011 aanvullende CAL voor volledig gebruik</w:t>
            </w:r>
          </w:p>
        </w:tc>
      </w:tr>
    </w:tbl>
    <w:p w:rsidR="00C21366" w:rsidRDefault="00C21366" w:rsidP="00C21366">
      <w:pPr>
        <w:rPr>
          <w:rFonts w:cs="Tahoma"/>
          <w:szCs w:val="20"/>
          <w:lang w:val="nl-NL"/>
        </w:rPr>
      </w:pPr>
    </w:p>
    <w:p w:rsidR="00C21366" w:rsidRPr="00892278" w:rsidRDefault="00C21366" w:rsidP="00C21366">
      <w:pPr>
        <w:spacing w:after="60"/>
        <w:ind w:left="720"/>
        <w:rPr>
          <w:rFonts w:cs="Tahoma"/>
          <w:lang w:val="nl-NL"/>
        </w:rPr>
      </w:pPr>
      <w:r w:rsidRPr="00892278">
        <w:rPr>
          <w:rFonts w:cs="Tahoma"/>
          <w:b/>
          <w:bCs/>
          <w:color w:val="000000"/>
          <w:szCs w:val="20"/>
          <w:lang w:val="nl-NL"/>
        </w:rPr>
        <w:t>Opties voor Client Access License</w:t>
      </w:r>
    </w:p>
    <w:p w:rsidR="00C21366" w:rsidRPr="00D439EE" w:rsidRDefault="00C21366" w:rsidP="001F4959">
      <w:pPr>
        <w:ind w:left="720"/>
        <w:rPr>
          <w:rFonts w:cs="Tahoma"/>
          <w:spacing w:val="-2"/>
          <w:lang w:val="nl-NL"/>
        </w:rPr>
      </w:pPr>
      <w:r w:rsidRPr="00D439EE">
        <w:rPr>
          <w:rFonts w:cs="Tahoma"/>
          <w:color w:val="000000"/>
          <w:spacing w:val="-2"/>
          <w:szCs w:val="20"/>
          <w:lang w:val="nl-NL"/>
        </w:rPr>
        <w:t>Het gebruik dat is toegelaten onder de verschillende Microsoft Dynamics CRM 2013 CAL’s is uiteengezet in</w:t>
      </w:r>
      <w:r w:rsidR="001F4959" w:rsidRPr="00D439EE">
        <w:rPr>
          <w:rFonts w:cs="Tahoma"/>
          <w:color w:val="000000"/>
          <w:spacing w:val="-2"/>
          <w:szCs w:val="20"/>
          <w:lang w:val="nl-NL"/>
        </w:rPr>
        <w:t> </w:t>
      </w:r>
      <w:r w:rsidRPr="00D439EE">
        <w:rPr>
          <w:rFonts w:cs="Tahoma"/>
          <w:color w:val="000000"/>
          <w:spacing w:val="-2"/>
          <w:szCs w:val="20"/>
          <w:lang w:val="nl-NL"/>
        </w:rPr>
        <w:t>de onderstaande tabel. De beperkte CAL en de volledige CAL zijn oplossingen die meerdere licenties bevatten.</w:t>
      </w:r>
    </w:p>
    <w:p w:rsidR="00C21366" w:rsidRPr="00892278" w:rsidRDefault="00C21366" w:rsidP="00C21366">
      <w:pPr>
        <w:ind w:left="720"/>
        <w:rPr>
          <w:rFonts w:cs="Tahoma"/>
          <w:lang w:val="nl-NL"/>
        </w:rPr>
      </w:pPr>
    </w:p>
    <w:tbl>
      <w:tblPr>
        <w:tblW w:w="7097"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27"/>
        <w:gridCol w:w="810"/>
        <w:gridCol w:w="540"/>
        <w:gridCol w:w="707"/>
        <w:gridCol w:w="269"/>
        <w:gridCol w:w="1337"/>
        <w:gridCol w:w="801"/>
        <w:gridCol w:w="505"/>
        <w:gridCol w:w="701"/>
      </w:tblGrid>
      <w:tr w:rsidR="00C21366" w:rsidRPr="00FC0C73" w:rsidTr="00002C96">
        <w:trPr>
          <w:cantSplit/>
          <w:trHeight w:val="303"/>
          <w:tblHeader/>
        </w:trPr>
        <w:tc>
          <w:tcPr>
            <w:tcW w:w="142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noWrap/>
            <w:tcMar>
              <w:left w:w="72" w:type="dxa"/>
              <w:right w:w="72" w:type="dxa"/>
            </w:tcMar>
            <w:vAlign w:val="center"/>
            <w:hideMark/>
          </w:tcPr>
          <w:p w:rsidR="00C21366" w:rsidRPr="00002C96" w:rsidRDefault="00C21366" w:rsidP="00111C93">
            <w:pPr>
              <w:spacing w:before="20" w:after="20"/>
              <w:rPr>
                <w:rFonts w:ascii="Segoe UI" w:eastAsia="Times New Roman" w:hAnsi="Segoe UI" w:cs="Segoe UI"/>
                <w:b/>
                <w:bCs/>
                <w:color w:val="FFFFFF" w:themeColor="background1"/>
                <w:sz w:val="14"/>
                <w:szCs w:val="16"/>
              </w:rPr>
            </w:pPr>
            <w:r w:rsidRPr="00002C96">
              <w:rPr>
                <w:rFonts w:ascii="Segoe UI" w:eastAsia="Times New Roman" w:hAnsi="Segoe UI" w:cs="Segoe UI"/>
                <w:b/>
                <w:bCs/>
                <w:color w:val="FFFFFF" w:themeColor="background1"/>
                <w:sz w:val="14"/>
                <w:szCs w:val="16"/>
              </w:rPr>
              <w:t>Gebruiksrecht</w:t>
            </w:r>
          </w:p>
        </w:tc>
        <w:tc>
          <w:tcPr>
            <w:tcW w:w="81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rsidR="00C21366" w:rsidRPr="00002C96" w:rsidRDefault="00C21366" w:rsidP="00111C93">
            <w:pPr>
              <w:spacing w:before="20" w:after="20"/>
              <w:jc w:val="center"/>
              <w:rPr>
                <w:rFonts w:ascii="Segoe UI" w:eastAsia="Times New Roman" w:hAnsi="Segoe UI" w:cs="Segoe UI"/>
                <w:b/>
                <w:bCs/>
                <w:color w:val="FFFFFF" w:themeColor="background1"/>
                <w:sz w:val="10"/>
                <w:szCs w:val="10"/>
              </w:rPr>
            </w:pPr>
            <w:r w:rsidRPr="00002C96">
              <w:rPr>
                <w:rFonts w:ascii="Segoe UI" w:eastAsia="Times New Roman" w:hAnsi="Segoe UI" w:cs="Segoe UI"/>
                <w:b/>
                <w:bCs/>
                <w:color w:val="FFFFFF" w:themeColor="background1"/>
                <w:sz w:val="10"/>
                <w:szCs w:val="10"/>
              </w:rPr>
              <w:t>Professional</w:t>
            </w:r>
          </w:p>
        </w:tc>
        <w:tc>
          <w:tcPr>
            <w:tcW w:w="54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rsidR="00C21366" w:rsidRPr="00002C96" w:rsidRDefault="00C21366" w:rsidP="00111C93">
            <w:pPr>
              <w:spacing w:before="20" w:after="20"/>
              <w:jc w:val="center"/>
              <w:rPr>
                <w:rFonts w:ascii="Segoe UI" w:eastAsia="Times New Roman" w:hAnsi="Segoe UI" w:cs="Segoe UI"/>
                <w:b/>
                <w:bCs/>
                <w:color w:val="FFFFFF" w:themeColor="background1"/>
                <w:sz w:val="10"/>
                <w:szCs w:val="10"/>
              </w:rPr>
            </w:pPr>
            <w:r w:rsidRPr="00002C96">
              <w:rPr>
                <w:rFonts w:ascii="Segoe UI" w:eastAsia="Times New Roman" w:hAnsi="Segoe UI" w:cs="Segoe UI"/>
                <w:b/>
                <w:bCs/>
                <w:color w:val="FFFFFF" w:themeColor="background1"/>
                <w:sz w:val="10"/>
                <w:szCs w:val="10"/>
              </w:rPr>
              <w:t>Basic</w:t>
            </w:r>
          </w:p>
        </w:tc>
        <w:tc>
          <w:tcPr>
            <w:tcW w:w="707" w:type="dxa"/>
            <w:tcBorders>
              <w:top w:val="single" w:sz="4" w:space="0" w:color="FFFFFF" w:themeColor="background1"/>
              <w:left w:val="single" w:sz="4" w:space="0" w:color="FFFFFF" w:themeColor="background1"/>
              <w:bottom w:val="single" w:sz="4" w:space="0" w:color="FFFFFF" w:themeColor="background1"/>
              <w:right w:val="nil"/>
            </w:tcBorders>
            <w:shd w:val="clear" w:color="auto" w:fill="000090"/>
            <w:vAlign w:val="center"/>
          </w:tcPr>
          <w:p w:rsidR="00C21366" w:rsidRPr="00002C96" w:rsidRDefault="00C21366" w:rsidP="00111C93">
            <w:pPr>
              <w:spacing w:before="20" w:after="20"/>
              <w:jc w:val="center"/>
              <w:rPr>
                <w:rFonts w:ascii="Segoe UI" w:eastAsia="Times New Roman" w:hAnsi="Segoe UI" w:cs="Segoe UI"/>
                <w:b/>
                <w:bCs/>
                <w:color w:val="FFFFFF" w:themeColor="background1"/>
                <w:sz w:val="10"/>
                <w:szCs w:val="10"/>
              </w:rPr>
            </w:pPr>
            <w:r w:rsidRPr="00002C96">
              <w:rPr>
                <w:rFonts w:ascii="Segoe UI" w:eastAsia="Times New Roman" w:hAnsi="Segoe UI" w:cs="Segoe UI"/>
                <w:b/>
                <w:bCs/>
                <w:color w:val="FFFFFF" w:themeColor="background1"/>
                <w:sz w:val="10"/>
                <w:szCs w:val="10"/>
              </w:rPr>
              <w:t>Essential</w:t>
            </w:r>
          </w:p>
        </w:tc>
        <w:tc>
          <w:tcPr>
            <w:tcW w:w="269" w:type="dxa"/>
            <w:tcBorders>
              <w:top w:val="nil"/>
              <w:left w:val="nil"/>
              <w:bottom w:val="nil"/>
              <w:right w:val="nil"/>
            </w:tcBorders>
            <w:shd w:val="clear" w:color="auto" w:fill="auto"/>
          </w:tcPr>
          <w:p w:rsidR="00C21366" w:rsidRPr="00FC0C73" w:rsidRDefault="00C21366" w:rsidP="00111C93">
            <w:pPr>
              <w:spacing w:before="20" w:after="20"/>
              <w:jc w:val="center"/>
              <w:rPr>
                <w:rFonts w:eastAsia="Times New Roman" w:cs="Tahoma"/>
                <w:b/>
                <w:bCs/>
                <w:color w:val="FFFFFF" w:themeColor="background1"/>
                <w:sz w:val="14"/>
                <w:szCs w:val="16"/>
              </w:rPr>
            </w:pPr>
          </w:p>
        </w:tc>
        <w:tc>
          <w:tcPr>
            <w:tcW w:w="1337" w:type="dxa"/>
            <w:tcBorders>
              <w:top w:val="single" w:sz="4" w:space="0" w:color="FFFFFF" w:themeColor="background1"/>
              <w:left w:val="nil"/>
              <w:bottom w:val="single" w:sz="4" w:space="0" w:color="FFFFFF" w:themeColor="background1"/>
              <w:right w:val="single" w:sz="4" w:space="0" w:color="FFFFFF" w:themeColor="background1"/>
            </w:tcBorders>
            <w:shd w:val="clear" w:color="auto" w:fill="000090"/>
            <w:tcMar>
              <w:left w:w="72" w:type="dxa"/>
              <w:right w:w="72" w:type="dxa"/>
            </w:tcMar>
            <w:vAlign w:val="center"/>
          </w:tcPr>
          <w:p w:rsidR="00C21366" w:rsidRPr="00002C96" w:rsidRDefault="00C21366" w:rsidP="00111C93">
            <w:pPr>
              <w:spacing w:before="20" w:after="20"/>
              <w:rPr>
                <w:rFonts w:ascii="Segoe UI" w:eastAsia="Times New Roman" w:hAnsi="Segoe UI" w:cs="Segoe UI"/>
                <w:b/>
                <w:bCs/>
                <w:color w:val="FFFFFF" w:themeColor="background1"/>
                <w:sz w:val="14"/>
                <w:szCs w:val="16"/>
              </w:rPr>
            </w:pPr>
            <w:r w:rsidRPr="00002C96">
              <w:rPr>
                <w:rFonts w:ascii="Segoe UI" w:eastAsia="Times New Roman" w:hAnsi="Segoe UI" w:cs="Segoe UI"/>
                <w:b/>
                <w:bCs/>
                <w:color w:val="FFFFFF" w:themeColor="background1"/>
                <w:sz w:val="14"/>
                <w:szCs w:val="16"/>
              </w:rPr>
              <w:t>Gebruiksrecht</w:t>
            </w:r>
          </w:p>
        </w:tc>
        <w:tc>
          <w:tcPr>
            <w:tcW w:w="80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rsidR="00C21366" w:rsidRPr="00002C96" w:rsidRDefault="00C21366" w:rsidP="00111C93">
            <w:pPr>
              <w:spacing w:before="20" w:after="20"/>
              <w:jc w:val="center"/>
              <w:rPr>
                <w:rFonts w:ascii="Segoe UI" w:eastAsia="Times New Roman" w:hAnsi="Segoe UI" w:cs="Segoe UI"/>
                <w:b/>
                <w:bCs/>
                <w:color w:val="FFFFFF" w:themeColor="background1"/>
                <w:sz w:val="10"/>
                <w:szCs w:val="10"/>
              </w:rPr>
            </w:pPr>
            <w:r w:rsidRPr="00002C96">
              <w:rPr>
                <w:rFonts w:ascii="Segoe UI" w:eastAsia="Times New Roman" w:hAnsi="Segoe UI" w:cs="Segoe UI"/>
                <w:b/>
                <w:bCs/>
                <w:color w:val="FFFFFF" w:themeColor="background1"/>
                <w:sz w:val="10"/>
                <w:szCs w:val="10"/>
              </w:rPr>
              <w:t>Professional</w:t>
            </w:r>
          </w:p>
        </w:tc>
        <w:tc>
          <w:tcPr>
            <w:tcW w:w="50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rsidR="00C21366" w:rsidRPr="00002C96" w:rsidRDefault="00C21366" w:rsidP="00111C93">
            <w:pPr>
              <w:spacing w:before="20" w:after="20"/>
              <w:jc w:val="center"/>
              <w:rPr>
                <w:rFonts w:ascii="Segoe UI" w:eastAsia="Times New Roman" w:hAnsi="Segoe UI" w:cs="Segoe UI"/>
                <w:b/>
                <w:bCs/>
                <w:color w:val="FFFFFF" w:themeColor="background1"/>
                <w:sz w:val="10"/>
                <w:szCs w:val="10"/>
              </w:rPr>
            </w:pPr>
            <w:r w:rsidRPr="00002C96">
              <w:rPr>
                <w:rFonts w:ascii="Segoe UI" w:eastAsia="Times New Roman" w:hAnsi="Segoe UI" w:cs="Segoe UI"/>
                <w:b/>
                <w:bCs/>
                <w:color w:val="FFFFFF" w:themeColor="background1"/>
                <w:sz w:val="10"/>
                <w:szCs w:val="10"/>
              </w:rPr>
              <w:t>Basic</w:t>
            </w:r>
          </w:p>
        </w:tc>
        <w:tc>
          <w:tcPr>
            <w:tcW w:w="701" w:type="dxa"/>
            <w:tcBorders>
              <w:top w:val="single" w:sz="4" w:space="0" w:color="FFFFFF" w:themeColor="background1"/>
              <w:left w:val="single" w:sz="4" w:space="0" w:color="FFFFFF" w:themeColor="background1"/>
              <w:bottom w:val="single" w:sz="4" w:space="0" w:color="FFFFFF" w:themeColor="background1"/>
              <w:right w:val="nil"/>
            </w:tcBorders>
            <w:shd w:val="clear" w:color="auto" w:fill="000090"/>
            <w:vAlign w:val="center"/>
          </w:tcPr>
          <w:p w:rsidR="00C21366" w:rsidRPr="00002C96" w:rsidRDefault="00C21366" w:rsidP="00111C93">
            <w:pPr>
              <w:spacing w:before="20" w:after="20"/>
              <w:jc w:val="center"/>
              <w:rPr>
                <w:rFonts w:ascii="Segoe UI" w:eastAsia="Times New Roman" w:hAnsi="Segoe UI" w:cs="Segoe UI"/>
                <w:b/>
                <w:bCs/>
                <w:color w:val="FFFFFF" w:themeColor="background1"/>
                <w:sz w:val="10"/>
                <w:szCs w:val="10"/>
              </w:rPr>
            </w:pPr>
            <w:r w:rsidRPr="00002C96">
              <w:rPr>
                <w:rFonts w:ascii="Segoe UI" w:eastAsia="Times New Roman" w:hAnsi="Segoe UI" w:cs="Segoe UI"/>
                <w:b/>
                <w:bCs/>
                <w:color w:val="FFFFFF" w:themeColor="background1"/>
                <w:sz w:val="10"/>
                <w:szCs w:val="10"/>
              </w:rPr>
              <w:t>Essential</w:t>
            </w:r>
          </w:p>
        </w:tc>
      </w:tr>
      <w:tr w:rsidR="00C21366" w:rsidRPr="00FC0C73" w:rsidTr="00002C96">
        <w:trPr>
          <w:cantSplit/>
          <w:trHeight w:val="172"/>
        </w:trPr>
        <w:tc>
          <w:tcPr>
            <w:tcW w:w="1427" w:type="dxa"/>
            <w:tcBorders>
              <w:top w:val="single" w:sz="4" w:space="0" w:color="FFFFFF" w:themeColor="background1"/>
              <w:left w:val="nil"/>
              <w:bottom w:val="single" w:sz="4" w:space="0" w:color="A5A5A5" w:themeColor="accent3"/>
              <w:right w:val="nil"/>
            </w:tcBorders>
            <w:shd w:val="clear" w:color="auto" w:fill="auto"/>
            <w:noWrap/>
            <w:tcMar>
              <w:left w:w="72" w:type="dxa"/>
              <w:right w:w="72" w:type="dxa"/>
            </w:tcMar>
            <w:vAlign w:val="center"/>
            <w:hideMark/>
          </w:tcPr>
          <w:p w:rsidR="00C21366" w:rsidRPr="00002C96" w:rsidRDefault="00C21366" w:rsidP="00111C93">
            <w:pPr>
              <w:spacing w:before="20" w:after="20"/>
              <w:rPr>
                <w:rFonts w:ascii="Segoe UI" w:eastAsia="Times New Roman" w:hAnsi="Segoe UI" w:cs="Segoe UI"/>
                <w:color w:val="000000"/>
                <w:sz w:val="13"/>
                <w:szCs w:val="13"/>
              </w:rPr>
            </w:pPr>
            <w:r w:rsidRPr="00002C96">
              <w:rPr>
                <w:rFonts w:ascii="Segoe UI" w:eastAsia="Times New Roman" w:hAnsi="Segoe UI" w:cs="Segoe UI"/>
                <w:color w:val="000000"/>
                <w:sz w:val="13"/>
                <w:szCs w:val="13"/>
              </w:rPr>
              <w:t>Aankondigingen weergeven</w:t>
            </w:r>
          </w:p>
        </w:tc>
        <w:tc>
          <w:tcPr>
            <w:tcW w:w="810" w:type="dxa"/>
            <w:tcBorders>
              <w:top w:val="single" w:sz="4" w:space="0" w:color="FFFFFF" w:themeColor="background1"/>
              <w:left w:val="nil"/>
              <w:bottom w:val="single" w:sz="4" w:space="0" w:color="A5A5A5" w:themeColor="accent3"/>
              <w:right w:val="nil"/>
            </w:tcBorders>
            <w:vAlign w:val="center"/>
          </w:tcPr>
          <w:p w:rsidR="00C21366" w:rsidRPr="00FC0C73" w:rsidRDefault="00C21366" w:rsidP="00111C93">
            <w:pPr>
              <w:spacing w:before="20" w:after="20"/>
              <w:jc w:val="center"/>
              <w:rPr>
                <w:rFonts w:eastAsia="Times New Roman" w:cs="Tahoma"/>
                <w:noProof/>
                <w:color w:val="000000"/>
                <w:sz w:val="12"/>
                <w:szCs w:val="16"/>
              </w:rPr>
            </w:pPr>
            <w:r w:rsidRPr="00FC0C73">
              <w:rPr>
                <w:rFonts w:eastAsia="Times New Roman" w:cs="Tahoma"/>
                <w:noProof/>
                <w:color w:val="000000"/>
                <w:sz w:val="12"/>
                <w:szCs w:val="16"/>
              </w:rPr>
              <w:drawing>
                <wp:inline distT="0" distB="0" distL="0" distR="0" wp14:anchorId="581607BC" wp14:editId="60338CF0">
                  <wp:extent cx="123971" cy="95250"/>
                  <wp:effectExtent l="0" t="0" r="9525" b="0"/>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FFFFFF" w:themeColor="background1"/>
              <w:left w:val="nil"/>
              <w:bottom w:val="single" w:sz="4" w:space="0" w:color="A5A5A5" w:themeColor="accent3"/>
              <w:right w:val="nil"/>
            </w:tcBorders>
            <w:vAlign w:val="center"/>
          </w:tcPr>
          <w:p w:rsidR="00C21366" w:rsidRPr="00FC0C73" w:rsidRDefault="00C21366" w:rsidP="00111C93">
            <w:pPr>
              <w:spacing w:before="20" w:after="20"/>
              <w:jc w:val="center"/>
              <w:rPr>
                <w:rFonts w:eastAsia="Times New Roman" w:cs="Tahoma"/>
                <w:noProof/>
                <w:color w:val="000000"/>
                <w:sz w:val="12"/>
                <w:szCs w:val="16"/>
              </w:rPr>
            </w:pPr>
            <w:r w:rsidRPr="00FC0C73">
              <w:rPr>
                <w:rFonts w:eastAsia="Times New Roman" w:cs="Tahoma"/>
                <w:noProof/>
                <w:color w:val="000000"/>
                <w:sz w:val="12"/>
                <w:szCs w:val="16"/>
              </w:rPr>
              <w:drawing>
                <wp:inline distT="0" distB="0" distL="0" distR="0" wp14:anchorId="34B2C4A1" wp14:editId="492E2E7A">
                  <wp:extent cx="123971" cy="95250"/>
                  <wp:effectExtent l="0" t="0" r="9525" b="0"/>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FFFFFF" w:themeColor="background1"/>
              <w:left w:val="nil"/>
              <w:bottom w:val="single" w:sz="4" w:space="0" w:color="A5A5A5" w:themeColor="accent3"/>
              <w:right w:val="nil"/>
            </w:tcBorders>
            <w:vAlign w:val="center"/>
          </w:tcPr>
          <w:p w:rsidR="00C21366" w:rsidRPr="00FC0C73" w:rsidRDefault="00C21366" w:rsidP="00111C93">
            <w:pPr>
              <w:spacing w:before="20" w:after="20"/>
              <w:jc w:val="center"/>
              <w:rPr>
                <w:rFonts w:eastAsia="Times New Roman" w:cs="Tahoma"/>
                <w:color w:val="000000"/>
                <w:sz w:val="12"/>
                <w:szCs w:val="16"/>
              </w:rPr>
            </w:pPr>
            <w:r w:rsidRPr="00FC0C73">
              <w:rPr>
                <w:rFonts w:eastAsia="Times New Roman" w:cs="Tahoma"/>
                <w:noProof/>
                <w:color w:val="000000"/>
                <w:sz w:val="12"/>
                <w:szCs w:val="16"/>
              </w:rPr>
              <w:drawing>
                <wp:inline distT="0" distB="0" distL="0" distR="0" wp14:anchorId="0BB9DDEF" wp14:editId="7483C49B">
                  <wp:extent cx="123971" cy="95250"/>
                  <wp:effectExtent l="0" t="0" r="9525"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nil"/>
              <w:bottom w:val="nil"/>
              <w:right w:val="nil"/>
            </w:tcBorders>
            <w:shd w:val="clear" w:color="auto" w:fill="auto"/>
          </w:tcPr>
          <w:p w:rsidR="00C21366" w:rsidRPr="00FC0C73" w:rsidRDefault="00C21366" w:rsidP="00111C93">
            <w:pPr>
              <w:spacing w:before="20" w:after="20"/>
              <w:jc w:val="center"/>
              <w:rPr>
                <w:rFonts w:eastAsia="Times New Roman" w:cs="Tahoma"/>
                <w:noProof/>
                <w:color w:val="000000"/>
                <w:sz w:val="12"/>
                <w:szCs w:val="16"/>
              </w:rPr>
            </w:pPr>
          </w:p>
        </w:tc>
        <w:tc>
          <w:tcPr>
            <w:tcW w:w="1337" w:type="dxa"/>
            <w:tcBorders>
              <w:top w:val="single" w:sz="4" w:space="0" w:color="FFFFFF" w:themeColor="background1"/>
              <w:left w:val="nil"/>
              <w:bottom w:val="single" w:sz="4" w:space="0" w:color="A5A5A5" w:themeColor="accent3"/>
              <w:right w:val="nil"/>
            </w:tcBorders>
            <w:tcMar>
              <w:left w:w="72" w:type="dxa"/>
              <w:right w:w="72" w:type="dxa"/>
            </w:tcMar>
            <w:vAlign w:val="center"/>
          </w:tcPr>
          <w:p w:rsidR="00C21366" w:rsidRPr="00002C96" w:rsidRDefault="00C21366" w:rsidP="00111C93">
            <w:pPr>
              <w:spacing w:before="20" w:after="20"/>
              <w:rPr>
                <w:rFonts w:ascii="Segoe UI" w:eastAsia="Times New Roman" w:hAnsi="Segoe UI" w:cs="Segoe UI"/>
                <w:color w:val="000000"/>
                <w:sz w:val="13"/>
                <w:szCs w:val="13"/>
              </w:rPr>
            </w:pPr>
            <w:r w:rsidRPr="00002C96">
              <w:rPr>
                <w:rFonts w:ascii="Segoe UI" w:eastAsia="Times New Roman" w:hAnsi="Segoe UI" w:cs="Segoe UI"/>
                <w:color w:val="000000"/>
                <w:sz w:val="13"/>
                <w:szCs w:val="13"/>
              </w:rPr>
              <w:t>Contactpersonen</w:t>
            </w:r>
          </w:p>
        </w:tc>
        <w:tc>
          <w:tcPr>
            <w:tcW w:w="801" w:type="dxa"/>
            <w:tcBorders>
              <w:top w:val="single" w:sz="4" w:space="0" w:color="FFFFFF" w:themeColor="background1"/>
              <w:left w:val="nil"/>
              <w:bottom w:val="single" w:sz="4" w:space="0" w:color="A5A5A5" w:themeColor="accent3"/>
              <w:right w:val="nil"/>
            </w:tcBorders>
            <w:vAlign w:val="center"/>
          </w:tcPr>
          <w:p w:rsidR="00C21366" w:rsidRPr="00FC0C73" w:rsidRDefault="00C21366" w:rsidP="00111C93">
            <w:pPr>
              <w:spacing w:before="20" w:after="20"/>
              <w:jc w:val="center"/>
              <w:rPr>
                <w:rFonts w:eastAsia="Times New Roman" w:cs="Tahoma"/>
                <w:noProof/>
                <w:color w:val="000000"/>
                <w:sz w:val="12"/>
                <w:szCs w:val="16"/>
              </w:rPr>
            </w:pPr>
            <w:r w:rsidRPr="00FC0C73">
              <w:rPr>
                <w:rFonts w:eastAsia="Times New Roman" w:cs="Tahoma"/>
                <w:noProof/>
                <w:color w:val="000000"/>
                <w:sz w:val="12"/>
                <w:szCs w:val="16"/>
              </w:rPr>
              <w:drawing>
                <wp:inline distT="0" distB="0" distL="0" distR="0" wp14:anchorId="7E1A63A5" wp14:editId="556D9C2A">
                  <wp:extent cx="123971" cy="95250"/>
                  <wp:effectExtent l="0" t="0" r="9525"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FFFFFF" w:themeColor="background1"/>
              <w:left w:val="nil"/>
              <w:bottom w:val="single" w:sz="4" w:space="0" w:color="A5A5A5" w:themeColor="accent3"/>
              <w:right w:val="nil"/>
            </w:tcBorders>
            <w:vAlign w:val="center"/>
          </w:tcPr>
          <w:p w:rsidR="00C21366" w:rsidRPr="00FC0C73" w:rsidRDefault="00C21366" w:rsidP="00111C93">
            <w:pPr>
              <w:spacing w:before="20" w:after="20"/>
              <w:jc w:val="center"/>
              <w:rPr>
                <w:rFonts w:eastAsia="Times New Roman" w:cs="Tahoma"/>
                <w:noProof/>
                <w:color w:val="000000"/>
                <w:sz w:val="12"/>
                <w:szCs w:val="16"/>
              </w:rPr>
            </w:pPr>
            <w:r w:rsidRPr="00FC0C73">
              <w:rPr>
                <w:rFonts w:eastAsia="Times New Roman" w:cs="Tahoma"/>
                <w:noProof/>
                <w:color w:val="000000"/>
                <w:sz w:val="12"/>
                <w:szCs w:val="16"/>
              </w:rPr>
              <w:drawing>
                <wp:inline distT="0" distB="0" distL="0" distR="0" wp14:anchorId="690CCE66" wp14:editId="2B570269">
                  <wp:extent cx="123971" cy="95250"/>
                  <wp:effectExtent l="0" t="0" r="952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1" w:type="dxa"/>
            <w:tcBorders>
              <w:top w:val="single" w:sz="4" w:space="0" w:color="FFFFFF" w:themeColor="background1"/>
              <w:left w:val="nil"/>
              <w:bottom w:val="single" w:sz="4" w:space="0" w:color="A5A5A5" w:themeColor="accent3"/>
              <w:right w:val="nil"/>
            </w:tcBorders>
          </w:tcPr>
          <w:p w:rsidR="00C21366" w:rsidRPr="00FC0C73" w:rsidRDefault="00C21366" w:rsidP="00111C93">
            <w:pPr>
              <w:spacing w:before="20" w:after="20"/>
              <w:jc w:val="center"/>
              <w:rPr>
                <w:rFonts w:eastAsia="Times New Roman" w:cs="Tahoma"/>
                <w:noProof/>
                <w:color w:val="000000"/>
                <w:sz w:val="12"/>
                <w:szCs w:val="16"/>
              </w:rPr>
            </w:pPr>
          </w:p>
        </w:tc>
      </w:tr>
      <w:tr w:rsidR="00C21366" w:rsidRPr="00FC0C73" w:rsidTr="00002C96">
        <w:trPr>
          <w:cantSplit/>
          <w:trHeight w:val="303"/>
        </w:trPr>
        <w:tc>
          <w:tcPr>
            <w:tcW w:w="142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C21366" w:rsidRPr="00002C96" w:rsidRDefault="00C21366" w:rsidP="00111C93">
            <w:pPr>
              <w:spacing w:before="20" w:after="20"/>
              <w:rPr>
                <w:rFonts w:ascii="Segoe UI" w:eastAsia="Times New Roman" w:hAnsi="Segoe UI" w:cs="Segoe UI"/>
                <w:color w:val="000000"/>
                <w:sz w:val="13"/>
                <w:szCs w:val="13"/>
              </w:rPr>
            </w:pPr>
            <w:r w:rsidRPr="00002C96">
              <w:rPr>
                <w:rFonts w:ascii="Segoe UI" w:eastAsia="Times New Roman" w:hAnsi="Segoe UI" w:cs="Segoe UI"/>
                <w:color w:val="000000"/>
                <w:sz w:val="13"/>
                <w:szCs w:val="13"/>
              </w:rPr>
              <w:t>Opgeslagen weergaven beheren</w:t>
            </w:r>
          </w:p>
        </w:tc>
        <w:tc>
          <w:tcPr>
            <w:tcW w:w="810" w:type="dxa"/>
            <w:tcBorders>
              <w:top w:val="single" w:sz="4" w:space="0" w:color="A5A5A5" w:themeColor="accent3"/>
              <w:left w:val="nil"/>
              <w:bottom w:val="single" w:sz="4" w:space="0" w:color="A5A5A5" w:themeColor="accent3"/>
              <w:right w:val="nil"/>
            </w:tcBorders>
            <w:vAlign w:val="center"/>
          </w:tcPr>
          <w:p w:rsidR="00C21366" w:rsidRPr="00FC0C73" w:rsidRDefault="00C21366" w:rsidP="00111C93">
            <w:pPr>
              <w:spacing w:before="20" w:after="20"/>
              <w:jc w:val="center"/>
              <w:rPr>
                <w:rFonts w:eastAsia="Times New Roman" w:cs="Tahoma"/>
                <w:noProof/>
                <w:color w:val="000000"/>
                <w:sz w:val="12"/>
                <w:szCs w:val="16"/>
              </w:rPr>
            </w:pPr>
            <w:r w:rsidRPr="00FC0C73">
              <w:rPr>
                <w:rFonts w:eastAsia="Times New Roman" w:cs="Tahoma"/>
                <w:noProof/>
                <w:color w:val="000000"/>
                <w:sz w:val="12"/>
                <w:szCs w:val="16"/>
              </w:rPr>
              <w:drawing>
                <wp:inline distT="0" distB="0" distL="0" distR="0" wp14:anchorId="44044A70" wp14:editId="73A891C9">
                  <wp:extent cx="123971" cy="95250"/>
                  <wp:effectExtent l="0" t="0" r="9525" b="0"/>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C21366" w:rsidRPr="00FC0C73" w:rsidRDefault="00C21366" w:rsidP="00111C93">
            <w:pPr>
              <w:spacing w:before="20" w:after="20"/>
              <w:jc w:val="center"/>
              <w:rPr>
                <w:rFonts w:eastAsia="Times New Roman" w:cs="Tahoma"/>
                <w:noProof/>
                <w:color w:val="000000"/>
                <w:sz w:val="12"/>
                <w:szCs w:val="16"/>
              </w:rPr>
            </w:pPr>
            <w:r w:rsidRPr="00FC0C73">
              <w:rPr>
                <w:rFonts w:eastAsia="Times New Roman" w:cs="Tahoma"/>
                <w:noProof/>
                <w:color w:val="000000"/>
                <w:sz w:val="12"/>
                <w:szCs w:val="16"/>
              </w:rPr>
              <w:drawing>
                <wp:inline distT="0" distB="0" distL="0" distR="0" wp14:anchorId="24EDC9D3" wp14:editId="51647C97">
                  <wp:extent cx="123971" cy="95250"/>
                  <wp:effectExtent l="0" t="0" r="9525" b="0"/>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vAlign w:val="center"/>
          </w:tcPr>
          <w:p w:rsidR="00C21366" w:rsidRPr="00FC0C73" w:rsidRDefault="00C21366" w:rsidP="00111C93">
            <w:pPr>
              <w:spacing w:before="20" w:after="20"/>
              <w:jc w:val="center"/>
              <w:rPr>
                <w:rFonts w:eastAsia="Times New Roman" w:cs="Tahoma"/>
                <w:color w:val="000000"/>
                <w:sz w:val="12"/>
                <w:szCs w:val="16"/>
              </w:rPr>
            </w:pPr>
            <w:r w:rsidRPr="00FC0C73">
              <w:rPr>
                <w:rFonts w:eastAsia="Times New Roman" w:cs="Tahoma"/>
                <w:noProof/>
                <w:color w:val="000000"/>
                <w:sz w:val="12"/>
                <w:szCs w:val="16"/>
              </w:rPr>
              <w:drawing>
                <wp:inline distT="0" distB="0" distL="0" distR="0" wp14:anchorId="170C9E00" wp14:editId="5A16241D">
                  <wp:extent cx="123971" cy="9525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nil"/>
              <w:bottom w:val="nil"/>
              <w:right w:val="nil"/>
            </w:tcBorders>
            <w:shd w:val="clear" w:color="auto" w:fill="auto"/>
          </w:tcPr>
          <w:p w:rsidR="00C21366" w:rsidRPr="00FC0C73" w:rsidRDefault="00C21366" w:rsidP="00111C93">
            <w:pPr>
              <w:spacing w:before="20" w:after="20"/>
              <w:jc w:val="center"/>
              <w:rPr>
                <w:rFonts w:eastAsia="Times New Roman" w:cs="Tahoma"/>
                <w:noProof/>
                <w:color w:val="000000"/>
                <w:sz w:val="12"/>
                <w:szCs w:val="16"/>
              </w:rPr>
            </w:pPr>
          </w:p>
        </w:tc>
        <w:tc>
          <w:tcPr>
            <w:tcW w:w="1337" w:type="dxa"/>
            <w:tcBorders>
              <w:top w:val="single" w:sz="4" w:space="0" w:color="A5A5A5" w:themeColor="accent3"/>
              <w:left w:val="nil"/>
              <w:bottom w:val="single" w:sz="4" w:space="0" w:color="A5A5A5" w:themeColor="accent3"/>
              <w:right w:val="nil"/>
            </w:tcBorders>
            <w:tcMar>
              <w:left w:w="72" w:type="dxa"/>
              <w:right w:w="72" w:type="dxa"/>
            </w:tcMar>
            <w:vAlign w:val="center"/>
          </w:tcPr>
          <w:p w:rsidR="00C21366" w:rsidRPr="00002C96" w:rsidRDefault="00C21366" w:rsidP="00002C96">
            <w:pPr>
              <w:spacing w:before="20" w:after="20"/>
              <w:rPr>
                <w:rFonts w:ascii="Segoe UI" w:eastAsia="Times New Roman" w:hAnsi="Segoe UI" w:cs="Segoe UI"/>
                <w:color w:val="000000"/>
                <w:sz w:val="13"/>
                <w:szCs w:val="13"/>
                <w:lang w:val="nl-NL"/>
              </w:rPr>
            </w:pPr>
            <w:r w:rsidRPr="00002C96">
              <w:rPr>
                <w:rFonts w:ascii="Segoe UI" w:eastAsia="Times New Roman" w:hAnsi="Segoe UI" w:cs="Segoe UI"/>
                <w:color w:val="000000"/>
                <w:sz w:val="13"/>
                <w:szCs w:val="13"/>
                <w:lang w:val="nl-NL"/>
              </w:rPr>
              <w:t>Beoordeling, routering, toewijzing</w:t>
            </w:r>
            <w:r w:rsidR="00002C96">
              <w:rPr>
                <w:rFonts w:ascii="Segoe UI" w:eastAsia="Times New Roman" w:hAnsi="Segoe UI" w:cs="Segoe UI"/>
                <w:color w:val="000000"/>
                <w:sz w:val="13"/>
                <w:szCs w:val="13"/>
                <w:lang w:val="nl-NL"/>
              </w:rPr>
              <w:t> </w:t>
            </w:r>
            <w:r w:rsidRPr="00002C96">
              <w:rPr>
                <w:rFonts w:ascii="Segoe UI" w:eastAsia="Times New Roman" w:hAnsi="Segoe UI" w:cs="Segoe UI"/>
                <w:color w:val="000000"/>
                <w:sz w:val="13"/>
                <w:szCs w:val="13"/>
                <w:lang w:val="nl-NL"/>
              </w:rPr>
              <w:t>van aanknopingspunten</w:t>
            </w:r>
          </w:p>
        </w:tc>
        <w:tc>
          <w:tcPr>
            <w:tcW w:w="801" w:type="dxa"/>
            <w:tcBorders>
              <w:top w:val="single" w:sz="4" w:space="0" w:color="A5A5A5" w:themeColor="accent3"/>
              <w:left w:val="nil"/>
              <w:bottom w:val="single" w:sz="4" w:space="0" w:color="A5A5A5" w:themeColor="accent3"/>
              <w:right w:val="nil"/>
            </w:tcBorders>
            <w:vAlign w:val="center"/>
          </w:tcPr>
          <w:p w:rsidR="00C21366" w:rsidRPr="00FC0C73" w:rsidRDefault="00C21366" w:rsidP="00111C93">
            <w:pPr>
              <w:spacing w:before="20" w:after="20"/>
              <w:jc w:val="center"/>
              <w:rPr>
                <w:rFonts w:eastAsia="Times New Roman" w:cs="Tahoma"/>
                <w:noProof/>
                <w:color w:val="000000"/>
                <w:sz w:val="12"/>
                <w:szCs w:val="16"/>
              </w:rPr>
            </w:pPr>
            <w:r w:rsidRPr="00FC0C73">
              <w:rPr>
                <w:rFonts w:eastAsia="Times New Roman" w:cs="Tahoma"/>
                <w:noProof/>
                <w:color w:val="000000"/>
                <w:sz w:val="12"/>
                <w:szCs w:val="16"/>
              </w:rPr>
              <w:drawing>
                <wp:inline distT="0" distB="0" distL="0" distR="0" wp14:anchorId="1E745CA1" wp14:editId="71125C22">
                  <wp:extent cx="123971" cy="95250"/>
                  <wp:effectExtent l="0" t="0" r="9525"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5A5A5" w:themeColor="accent3"/>
              <w:left w:val="nil"/>
              <w:bottom w:val="single" w:sz="4" w:space="0" w:color="A5A5A5" w:themeColor="accent3"/>
              <w:right w:val="nil"/>
            </w:tcBorders>
            <w:vAlign w:val="center"/>
          </w:tcPr>
          <w:p w:rsidR="00C21366" w:rsidRPr="00FC0C73" w:rsidRDefault="00C21366" w:rsidP="00111C93">
            <w:pPr>
              <w:spacing w:before="20" w:after="20"/>
              <w:jc w:val="center"/>
              <w:rPr>
                <w:rFonts w:eastAsia="Times New Roman" w:cs="Tahoma"/>
                <w:noProof/>
                <w:color w:val="000000"/>
                <w:sz w:val="12"/>
                <w:szCs w:val="16"/>
              </w:rPr>
            </w:pPr>
            <w:r w:rsidRPr="00FC0C73">
              <w:rPr>
                <w:rFonts w:eastAsia="Times New Roman" w:cs="Tahoma"/>
                <w:noProof/>
                <w:color w:val="000000"/>
                <w:sz w:val="12"/>
                <w:szCs w:val="16"/>
              </w:rPr>
              <w:drawing>
                <wp:inline distT="0" distB="0" distL="0" distR="0" wp14:anchorId="686587C6" wp14:editId="1A16A7D9">
                  <wp:extent cx="123971" cy="95250"/>
                  <wp:effectExtent l="0" t="0" r="9525"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1" w:type="dxa"/>
            <w:tcBorders>
              <w:top w:val="single" w:sz="4" w:space="0" w:color="A5A5A5" w:themeColor="accent3"/>
              <w:left w:val="nil"/>
              <w:bottom w:val="single" w:sz="4" w:space="0" w:color="A5A5A5" w:themeColor="accent3"/>
              <w:right w:val="nil"/>
            </w:tcBorders>
          </w:tcPr>
          <w:p w:rsidR="00C21366" w:rsidRPr="00FC0C73" w:rsidRDefault="00C21366" w:rsidP="00111C93">
            <w:pPr>
              <w:spacing w:before="20" w:after="20"/>
              <w:jc w:val="center"/>
              <w:rPr>
                <w:rFonts w:eastAsia="Times New Roman" w:cs="Tahoma"/>
                <w:noProof/>
                <w:color w:val="000000"/>
                <w:sz w:val="12"/>
                <w:szCs w:val="16"/>
              </w:rPr>
            </w:pPr>
          </w:p>
        </w:tc>
      </w:tr>
      <w:tr w:rsidR="00C21366" w:rsidRPr="00FC0C73" w:rsidTr="00002C96">
        <w:trPr>
          <w:cantSplit/>
          <w:trHeight w:val="303"/>
        </w:trPr>
        <w:tc>
          <w:tcPr>
            <w:tcW w:w="142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C21366" w:rsidRPr="00002C96" w:rsidRDefault="00C21366" w:rsidP="00111C93">
            <w:pPr>
              <w:spacing w:before="20" w:after="20"/>
              <w:rPr>
                <w:rFonts w:ascii="Segoe UI" w:eastAsia="Times New Roman" w:hAnsi="Segoe UI" w:cs="Segoe UI"/>
                <w:color w:val="000000"/>
                <w:sz w:val="13"/>
                <w:szCs w:val="13"/>
              </w:rPr>
            </w:pPr>
            <w:r w:rsidRPr="00002C96">
              <w:rPr>
                <w:rFonts w:ascii="Segoe UI" w:eastAsia="Times New Roman" w:hAnsi="Segoe UI" w:cs="Segoe UI"/>
                <w:color w:val="000000"/>
                <w:sz w:val="13"/>
                <w:szCs w:val="13"/>
              </w:rPr>
              <w:t>Relaties tussen records gebruiken</w:t>
            </w:r>
          </w:p>
        </w:tc>
        <w:tc>
          <w:tcPr>
            <w:tcW w:w="810" w:type="dxa"/>
            <w:tcBorders>
              <w:top w:val="single" w:sz="4" w:space="0" w:color="A5A5A5" w:themeColor="accent3"/>
              <w:left w:val="nil"/>
              <w:bottom w:val="single" w:sz="4" w:space="0" w:color="A5A5A5" w:themeColor="accent3"/>
              <w:right w:val="nil"/>
            </w:tcBorders>
            <w:vAlign w:val="center"/>
          </w:tcPr>
          <w:p w:rsidR="00C21366" w:rsidRPr="00FC0C73" w:rsidRDefault="00C21366" w:rsidP="00111C93">
            <w:pPr>
              <w:spacing w:before="20" w:after="20"/>
              <w:jc w:val="center"/>
              <w:rPr>
                <w:rFonts w:cs="Tahoma"/>
                <w:noProof/>
                <w:sz w:val="12"/>
                <w:szCs w:val="16"/>
              </w:rPr>
            </w:pPr>
            <w:r w:rsidRPr="00FC0C73">
              <w:rPr>
                <w:rFonts w:eastAsia="Times New Roman" w:cs="Tahoma"/>
                <w:noProof/>
                <w:color w:val="000000"/>
                <w:sz w:val="12"/>
                <w:szCs w:val="16"/>
              </w:rPr>
              <w:drawing>
                <wp:inline distT="0" distB="0" distL="0" distR="0" wp14:anchorId="7231FF67" wp14:editId="03200EE1">
                  <wp:extent cx="123971" cy="95250"/>
                  <wp:effectExtent l="0" t="0" r="9525" b="0"/>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C21366" w:rsidRPr="00FC0C73" w:rsidRDefault="00C21366" w:rsidP="00111C93">
            <w:pPr>
              <w:spacing w:before="20" w:after="20"/>
              <w:jc w:val="center"/>
              <w:rPr>
                <w:rFonts w:cs="Tahoma"/>
                <w:noProof/>
                <w:sz w:val="12"/>
                <w:szCs w:val="16"/>
              </w:rPr>
            </w:pPr>
            <w:r w:rsidRPr="00FC0C73">
              <w:rPr>
                <w:rFonts w:cs="Tahoma"/>
                <w:noProof/>
                <w:sz w:val="12"/>
                <w:szCs w:val="16"/>
              </w:rPr>
              <w:drawing>
                <wp:inline distT="0" distB="0" distL="0" distR="0" wp14:anchorId="7FE775F9" wp14:editId="6DA5C00D">
                  <wp:extent cx="172766" cy="91440"/>
                  <wp:effectExtent l="0" t="0" r="0" b="3810"/>
                  <wp:docPr id="149"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vAlign w:val="center"/>
          </w:tcPr>
          <w:p w:rsidR="00C21366" w:rsidRPr="00FC0C73" w:rsidRDefault="00C21366" w:rsidP="00111C93">
            <w:pPr>
              <w:spacing w:before="20" w:after="20"/>
              <w:jc w:val="center"/>
              <w:rPr>
                <w:rFonts w:eastAsia="Times New Roman" w:cs="Tahoma"/>
                <w:color w:val="000000"/>
                <w:sz w:val="12"/>
                <w:szCs w:val="16"/>
              </w:rPr>
            </w:pPr>
            <w:r w:rsidRPr="00FC0C73">
              <w:rPr>
                <w:rFonts w:cs="Tahoma"/>
                <w:noProof/>
                <w:sz w:val="12"/>
                <w:szCs w:val="16"/>
              </w:rPr>
              <w:drawing>
                <wp:inline distT="0" distB="0" distL="0" distR="0" wp14:anchorId="0AC5A78A" wp14:editId="5BB91380">
                  <wp:extent cx="172766" cy="91440"/>
                  <wp:effectExtent l="0" t="0" r="0" b="3810"/>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nil"/>
              <w:bottom w:val="nil"/>
              <w:right w:val="nil"/>
            </w:tcBorders>
            <w:shd w:val="clear" w:color="auto" w:fill="auto"/>
          </w:tcPr>
          <w:p w:rsidR="00C21366" w:rsidRPr="00FC0C73" w:rsidRDefault="00C21366" w:rsidP="00111C93">
            <w:pPr>
              <w:spacing w:before="20" w:after="20"/>
              <w:jc w:val="center"/>
              <w:rPr>
                <w:rFonts w:cs="Tahoma"/>
                <w:noProof/>
                <w:sz w:val="12"/>
                <w:szCs w:val="16"/>
              </w:rPr>
            </w:pPr>
          </w:p>
        </w:tc>
        <w:tc>
          <w:tcPr>
            <w:tcW w:w="1337" w:type="dxa"/>
            <w:tcBorders>
              <w:top w:val="single" w:sz="4" w:space="0" w:color="A5A5A5" w:themeColor="accent3"/>
              <w:left w:val="nil"/>
              <w:bottom w:val="single" w:sz="4" w:space="0" w:color="A5A5A5" w:themeColor="accent3"/>
              <w:right w:val="nil"/>
            </w:tcBorders>
            <w:tcMar>
              <w:left w:w="72" w:type="dxa"/>
              <w:right w:w="72" w:type="dxa"/>
            </w:tcMar>
            <w:vAlign w:val="center"/>
          </w:tcPr>
          <w:p w:rsidR="00C21366" w:rsidRPr="00002C96" w:rsidRDefault="00C21366" w:rsidP="00111C93">
            <w:pPr>
              <w:spacing w:before="20" w:after="20"/>
              <w:rPr>
                <w:rFonts w:ascii="Segoe UI" w:eastAsia="Times New Roman" w:hAnsi="Segoe UI" w:cs="Segoe UI"/>
                <w:color w:val="000000"/>
                <w:sz w:val="13"/>
                <w:szCs w:val="13"/>
              </w:rPr>
            </w:pPr>
            <w:r w:rsidRPr="00002C96">
              <w:rPr>
                <w:rFonts w:ascii="Segoe UI" w:eastAsia="Times New Roman" w:hAnsi="Segoe UI" w:cs="Segoe UI"/>
                <w:color w:val="000000"/>
                <w:sz w:val="13"/>
                <w:szCs w:val="13"/>
              </w:rPr>
              <w:t>Vastleggen van aanknopingspunten</w:t>
            </w:r>
          </w:p>
        </w:tc>
        <w:tc>
          <w:tcPr>
            <w:tcW w:w="801" w:type="dxa"/>
            <w:tcBorders>
              <w:top w:val="single" w:sz="4" w:space="0" w:color="A5A5A5" w:themeColor="accent3"/>
              <w:left w:val="nil"/>
              <w:bottom w:val="single" w:sz="4" w:space="0" w:color="A5A5A5" w:themeColor="accent3"/>
              <w:right w:val="nil"/>
            </w:tcBorders>
            <w:vAlign w:val="center"/>
          </w:tcPr>
          <w:p w:rsidR="00C21366" w:rsidRPr="00FC0C73" w:rsidRDefault="00C21366" w:rsidP="00111C93">
            <w:pPr>
              <w:spacing w:before="20" w:after="20"/>
              <w:jc w:val="center"/>
              <w:rPr>
                <w:rFonts w:eastAsia="Times New Roman" w:cs="Tahoma"/>
                <w:noProof/>
                <w:color w:val="000000"/>
                <w:sz w:val="12"/>
                <w:szCs w:val="16"/>
              </w:rPr>
            </w:pPr>
            <w:r w:rsidRPr="00FC0C73">
              <w:rPr>
                <w:rFonts w:eastAsia="Times New Roman" w:cs="Tahoma"/>
                <w:noProof/>
                <w:color w:val="000000"/>
                <w:sz w:val="12"/>
                <w:szCs w:val="16"/>
              </w:rPr>
              <w:drawing>
                <wp:inline distT="0" distB="0" distL="0" distR="0" wp14:anchorId="662E0272" wp14:editId="0E20AD4D">
                  <wp:extent cx="123971" cy="95250"/>
                  <wp:effectExtent l="0" t="0" r="9525"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5A5A5" w:themeColor="accent3"/>
              <w:left w:val="nil"/>
              <w:bottom w:val="single" w:sz="4" w:space="0" w:color="A5A5A5" w:themeColor="accent3"/>
              <w:right w:val="nil"/>
            </w:tcBorders>
            <w:vAlign w:val="center"/>
          </w:tcPr>
          <w:p w:rsidR="00C21366" w:rsidRPr="00FC0C73" w:rsidRDefault="00C21366" w:rsidP="00111C93">
            <w:pPr>
              <w:spacing w:before="20" w:after="20"/>
              <w:jc w:val="center"/>
              <w:rPr>
                <w:rFonts w:eastAsia="Times New Roman" w:cs="Tahoma"/>
                <w:noProof/>
                <w:color w:val="000000"/>
                <w:sz w:val="12"/>
                <w:szCs w:val="16"/>
              </w:rPr>
            </w:pPr>
            <w:r w:rsidRPr="00FC0C73">
              <w:rPr>
                <w:rFonts w:eastAsia="Times New Roman" w:cs="Tahoma"/>
                <w:noProof/>
                <w:color w:val="000000"/>
                <w:sz w:val="12"/>
                <w:szCs w:val="16"/>
              </w:rPr>
              <w:drawing>
                <wp:inline distT="0" distB="0" distL="0" distR="0" wp14:anchorId="16A52D4E" wp14:editId="59C7C401">
                  <wp:extent cx="123971" cy="95250"/>
                  <wp:effectExtent l="0" t="0" r="952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1" w:type="dxa"/>
            <w:tcBorders>
              <w:top w:val="single" w:sz="4" w:space="0" w:color="A5A5A5" w:themeColor="accent3"/>
              <w:left w:val="nil"/>
              <w:bottom w:val="single" w:sz="4" w:space="0" w:color="A5A5A5" w:themeColor="accent3"/>
              <w:right w:val="nil"/>
            </w:tcBorders>
          </w:tcPr>
          <w:p w:rsidR="00C21366" w:rsidRPr="00FC0C73" w:rsidRDefault="00C21366" w:rsidP="00111C93">
            <w:pPr>
              <w:spacing w:before="20" w:after="20"/>
              <w:jc w:val="center"/>
              <w:rPr>
                <w:rFonts w:eastAsia="Times New Roman" w:cs="Tahoma"/>
                <w:noProof/>
                <w:color w:val="000000"/>
                <w:sz w:val="12"/>
                <w:szCs w:val="16"/>
              </w:rPr>
            </w:pPr>
          </w:p>
        </w:tc>
      </w:tr>
      <w:tr w:rsidR="00C21366" w:rsidRPr="00FC0C73" w:rsidTr="00002C96">
        <w:trPr>
          <w:cantSplit/>
          <w:trHeight w:val="303"/>
        </w:trPr>
        <w:tc>
          <w:tcPr>
            <w:tcW w:w="142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C21366" w:rsidRPr="00002C96" w:rsidRDefault="00C21366" w:rsidP="00111C93">
            <w:pPr>
              <w:spacing w:before="20" w:after="20"/>
              <w:rPr>
                <w:rFonts w:ascii="Segoe UI" w:eastAsia="Times New Roman" w:hAnsi="Segoe UI" w:cs="Segoe UI"/>
                <w:color w:val="000000"/>
                <w:sz w:val="13"/>
                <w:szCs w:val="13"/>
              </w:rPr>
            </w:pPr>
            <w:r w:rsidRPr="00002C96">
              <w:rPr>
                <w:rFonts w:ascii="Segoe UI" w:eastAsia="Times New Roman" w:hAnsi="Segoe UI" w:cs="Segoe UI"/>
                <w:color w:val="000000"/>
                <w:sz w:val="13"/>
                <w:szCs w:val="13"/>
              </w:rPr>
              <w:t>Persoonlijke weergaven maken</w:t>
            </w:r>
          </w:p>
        </w:tc>
        <w:tc>
          <w:tcPr>
            <w:tcW w:w="810" w:type="dxa"/>
            <w:tcBorders>
              <w:top w:val="single" w:sz="4" w:space="0" w:color="A5A5A5" w:themeColor="accent3"/>
              <w:left w:val="nil"/>
              <w:bottom w:val="single" w:sz="4" w:space="0" w:color="A5A5A5" w:themeColor="accent3"/>
              <w:right w:val="nil"/>
            </w:tcBorders>
            <w:vAlign w:val="center"/>
          </w:tcPr>
          <w:p w:rsidR="00C21366" w:rsidRPr="00FC0C73" w:rsidRDefault="00C21366" w:rsidP="00111C93">
            <w:pPr>
              <w:spacing w:before="20" w:after="20"/>
              <w:jc w:val="center"/>
              <w:rPr>
                <w:rFonts w:cs="Tahoma"/>
                <w:noProof/>
                <w:sz w:val="12"/>
                <w:szCs w:val="16"/>
              </w:rPr>
            </w:pPr>
            <w:r w:rsidRPr="00FC0C73">
              <w:rPr>
                <w:rFonts w:eastAsia="Times New Roman" w:cs="Tahoma"/>
                <w:noProof/>
                <w:color w:val="000000"/>
                <w:sz w:val="12"/>
                <w:szCs w:val="16"/>
              </w:rPr>
              <w:drawing>
                <wp:inline distT="0" distB="0" distL="0" distR="0" wp14:anchorId="5FB73CD1" wp14:editId="13A511B1">
                  <wp:extent cx="123971" cy="95250"/>
                  <wp:effectExtent l="0" t="0" r="9525" b="0"/>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C21366" w:rsidRPr="00FC0C73" w:rsidRDefault="00C21366" w:rsidP="00111C93">
            <w:pPr>
              <w:spacing w:before="20" w:after="20"/>
              <w:jc w:val="center"/>
              <w:rPr>
                <w:rFonts w:cs="Tahoma"/>
                <w:noProof/>
                <w:sz w:val="12"/>
                <w:szCs w:val="16"/>
              </w:rPr>
            </w:pPr>
            <w:r w:rsidRPr="00FC0C73">
              <w:rPr>
                <w:rFonts w:eastAsia="Times New Roman" w:cs="Tahoma"/>
                <w:noProof/>
                <w:color w:val="000000"/>
                <w:sz w:val="12"/>
                <w:szCs w:val="16"/>
              </w:rPr>
              <w:drawing>
                <wp:inline distT="0" distB="0" distL="0" distR="0" wp14:anchorId="3EA47F21" wp14:editId="47ADE7EF">
                  <wp:extent cx="123971" cy="95250"/>
                  <wp:effectExtent l="0" t="0" r="9525" b="0"/>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vAlign w:val="center"/>
          </w:tcPr>
          <w:p w:rsidR="00C21366" w:rsidRPr="00FC0C73" w:rsidRDefault="00C21366" w:rsidP="00111C93">
            <w:pPr>
              <w:spacing w:before="20" w:after="20"/>
              <w:jc w:val="center"/>
              <w:rPr>
                <w:rFonts w:eastAsia="Times New Roman" w:cs="Tahoma"/>
                <w:color w:val="000000"/>
                <w:sz w:val="12"/>
                <w:szCs w:val="16"/>
              </w:rPr>
            </w:pPr>
            <w:r w:rsidRPr="00FC0C73">
              <w:rPr>
                <w:rFonts w:cs="Tahoma"/>
                <w:noProof/>
                <w:sz w:val="12"/>
                <w:szCs w:val="16"/>
              </w:rPr>
              <w:drawing>
                <wp:inline distT="0" distB="0" distL="0" distR="0" wp14:anchorId="75A79895" wp14:editId="39958763">
                  <wp:extent cx="172766" cy="91440"/>
                  <wp:effectExtent l="0" t="0" r="0" b="3810"/>
                  <wp:docPr id="174" name="Picture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nil"/>
              <w:bottom w:val="nil"/>
              <w:right w:val="nil"/>
            </w:tcBorders>
            <w:shd w:val="clear" w:color="auto" w:fill="auto"/>
          </w:tcPr>
          <w:p w:rsidR="00C21366" w:rsidRPr="00FC0C73" w:rsidRDefault="00C21366" w:rsidP="00111C93">
            <w:pPr>
              <w:spacing w:before="20" w:after="20"/>
              <w:jc w:val="center"/>
              <w:rPr>
                <w:rFonts w:cs="Tahoma"/>
                <w:noProof/>
                <w:sz w:val="12"/>
                <w:szCs w:val="16"/>
              </w:rPr>
            </w:pPr>
          </w:p>
        </w:tc>
        <w:tc>
          <w:tcPr>
            <w:tcW w:w="1337" w:type="dxa"/>
            <w:tcBorders>
              <w:top w:val="single" w:sz="4" w:space="0" w:color="A5A5A5" w:themeColor="accent3"/>
              <w:left w:val="nil"/>
              <w:bottom w:val="single" w:sz="4" w:space="0" w:color="A5A5A5" w:themeColor="accent3"/>
              <w:right w:val="nil"/>
            </w:tcBorders>
            <w:tcMar>
              <w:left w:w="72" w:type="dxa"/>
              <w:right w:w="72" w:type="dxa"/>
            </w:tcMar>
            <w:vAlign w:val="center"/>
          </w:tcPr>
          <w:p w:rsidR="00C21366" w:rsidRPr="00002C96" w:rsidRDefault="00C21366" w:rsidP="00111C93">
            <w:pPr>
              <w:spacing w:before="20" w:after="20"/>
              <w:rPr>
                <w:rFonts w:ascii="Segoe UI" w:eastAsia="Times New Roman" w:hAnsi="Segoe UI" w:cs="Segoe UI"/>
                <w:color w:val="000000"/>
                <w:sz w:val="13"/>
                <w:szCs w:val="13"/>
                <w:lang w:val="nl-NL"/>
              </w:rPr>
            </w:pPr>
            <w:r w:rsidRPr="00002C96">
              <w:rPr>
                <w:rFonts w:ascii="Segoe UI" w:eastAsia="Times New Roman" w:hAnsi="Segoe UI" w:cs="Segoe UI"/>
                <w:color w:val="000000"/>
                <w:sz w:val="13"/>
                <w:szCs w:val="13"/>
                <w:lang w:val="nl-NL"/>
              </w:rPr>
              <w:t>Een klantrelatie toevoegen of verwijderen voor een account</w:t>
            </w:r>
          </w:p>
        </w:tc>
        <w:tc>
          <w:tcPr>
            <w:tcW w:w="801" w:type="dxa"/>
            <w:tcBorders>
              <w:top w:val="single" w:sz="4" w:space="0" w:color="A5A5A5" w:themeColor="accent3"/>
              <w:left w:val="nil"/>
              <w:bottom w:val="single" w:sz="4" w:space="0" w:color="A5A5A5" w:themeColor="accent3"/>
              <w:right w:val="nil"/>
            </w:tcBorders>
            <w:vAlign w:val="center"/>
          </w:tcPr>
          <w:p w:rsidR="00C21366" w:rsidRPr="00FC0C73" w:rsidRDefault="00C21366" w:rsidP="00111C93">
            <w:pPr>
              <w:spacing w:before="20" w:after="20"/>
              <w:jc w:val="center"/>
              <w:rPr>
                <w:rFonts w:eastAsia="Times New Roman" w:cs="Tahoma"/>
                <w:noProof/>
                <w:color w:val="000000"/>
                <w:sz w:val="12"/>
                <w:szCs w:val="16"/>
              </w:rPr>
            </w:pPr>
            <w:r w:rsidRPr="00FC0C73">
              <w:rPr>
                <w:rFonts w:eastAsia="Times New Roman" w:cs="Tahoma"/>
                <w:noProof/>
                <w:color w:val="000000"/>
                <w:sz w:val="12"/>
                <w:szCs w:val="16"/>
              </w:rPr>
              <w:drawing>
                <wp:inline distT="0" distB="0" distL="0" distR="0" wp14:anchorId="3877B329" wp14:editId="63210FB2">
                  <wp:extent cx="123971" cy="95250"/>
                  <wp:effectExtent l="0" t="0" r="9525"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5A5A5" w:themeColor="accent3"/>
              <w:left w:val="nil"/>
              <w:bottom w:val="single" w:sz="4" w:space="0" w:color="A5A5A5" w:themeColor="accent3"/>
              <w:right w:val="nil"/>
            </w:tcBorders>
            <w:vAlign w:val="center"/>
          </w:tcPr>
          <w:p w:rsidR="00C21366" w:rsidRPr="00FC0C73" w:rsidRDefault="00C21366" w:rsidP="00111C93">
            <w:pPr>
              <w:spacing w:before="20" w:after="20"/>
              <w:jc w:val="center"/>
              <w:rPr>
                <w:rFonts w:eastAsia="Times New Roman" w:cs="Tahoma"/>
                <w:noProof/>
                <w:color w:val="000000"/>
                <w:sz w:val="12"/>
                <w:szCs w:val="16"/>
              </w:rPr>
            </w:pPr>
            <w:r w:rsidRPr="00FC0C73">
              <w:rPr>
                <w:rFonts w:eastAsia="Times New Roman" w:cs="Tahoma"/>
                <w:noProof/>
                <w:color w:val="000000"/>
                <w:sz w:val="12"/>
                <w:szCs w:val="16"/>
              </w:rPr>
              <w:drawing>
                <wp:inline distT="0" distB="0" distL="0" distR="0" wp14:anchorId="06641DC6" wp14:editId="49D6DCF1">
                  <wp:extent cx="123971" cy="95250"/>
                  <wp:effectExtent l="0" t="0" r="9525"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1" w:type="dxa"/>
            <w:tcBorders>
              <w:top w:val="single" w:sz="4" w:space="0" w:color="A5A5A5" w:themeColor="accent3"/>
              <w:left w:val="nil"/>
              <w:bottom w:val="single" w:sz="4" w:space="0" w:color="A5A5A5" w:themeColor="accent3"/>
              <w:right w:val="nil"/>
            </w:tcBorders>
          </w:tcPr>
          <w:p w:rsidR="00C21366" w:rsidRPr="00FC0C73" w:rsidRDefault="00C21366" w:rsidP="00111C93">
            <w:pPr>
              <w:spacing w:before="20" w:after="20"/>
              <w:jc w:val="center"/>
              <w:rPr>
                <w:rFonts w:eastAsia="Times New Roman" w:cs="Tahoma"/>
                <w:noProof/>
                <w:color w:val="000000"/>
                <w:sz w:val="12"/>
                <w:szCs w:val="16"/>
              </w:rPr>
            </w:pPr>
          </w:p>
        </w:tc>
      </w:tr>
      <w:tr w:rsidR="00C21366" w:rsidRPr="00FC0C73" w:rsidTr="00002C96">
        <w:trPr>
          <w:cantSplit/>
          <w:trHeight w:val="303"/>
        </w:trPr>
        <w:tc>
          <w:tcPr>
            <w:tcW w:w="142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C21366" w:rsidRPr="00002C96" w:rsidRDefault="00C21366" w:rsidP="00111C93">
            <w:pPr>
              <w:spacing w:before="20" w:after="20"/>
              <w:rPr>
                <w:rFonts w:ascii="Segoe UI" w:eastAsia="Times New Roman" w:hAnsi="Segoe UI" w:cs="Segoe UI"/>
                <w:color w:val="000000"/>
                <w:sz w:val="13"/>
                <w:szCs w:val="13"/>
              </w:rPr>
            </w:pPr>
            <w:r w:rsidRPr="00002C96">
              <w:rPr>
                <w:rFonts w:ascii="Segoe UI" w:eastAsia="Times New Roman" w:hAnsi="Segoe UI" w:cs="Segoe UI"/>
                <w:color w:val="000000"/>
                <w:sz w:val="13"/>
                <w:szCs w:val="13"/>
              </w:rPr>
              <w:t>Geavanceerd zoeken</w:t>
            </w:r>
          </w:p>
        </w:tc>
        <w:tc>
          <w:tcPr>
            <w:tcW w:w="810" w:type="dxa"/>
            <w:tcBorders>
              <w:top w:val="single" w:sz="4" w:space="0" w:color="A5A5A5" w:themeColor="accent3"/>
              <w:left w:val="nil"/>
              <w:bottom w:val="single" w:sz="4" w:space="0" w:color="A5A5A5" w:themeColor="accent3"/>
              <w:right w:val="nil"/>
            </w:tcBorders>
            <w:vAlign w:val="center"/>
          </w:tcPr>
          <w:p w:rsidR="00C21366" w:rsidRPr="00FC0C73" w:rsidRDefault="00C21366" w:rsidP="00111C93">
            <w:pPr>
              <w:spacing w:before="20" w:after="20"/>
              <w:jc w:val="center"/>
              <w:rPr>
                <w:rFonts w:cs="Tahoma"/>
                <w:noProof/>
                <w:sz w:val="12"/>
                <w:szCs w:val="16"/>
              </w:rPr>
            </w:pPr>
            <w:r w:rsidRPr="00FC0C73">
              <w:rPr>
                <w:rFonts w:eastAsia="Times New Roman" w:cs="Tahoma"/>
                <w:noProof/>
                <w:color w:val="000000"/>
                <w:sz w:val="12"/>
                <w:szCs w:val="16"/>
              </w:rPr>
              <w:drawing>
                <wp:inline distT="0" distB="0" distL="0" distR="0" wp14:anchorId="52E6E33D" wp14:editId="7EA88541">
                  <wp:extent cx="123971" cy="95250"/>
                  <wp:effectExtent l="0" t="0" r="952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C21366" w:rsidRPr="00FC0C73" w:rsidRDefault="00C21366" w:rsidP="00111C93">
            <w:pPr>
              <w:spacing w:before="20" w:after="20"/>
              <w:jc w:val="center"/>
              <w:rPr>
                <w:rFonts w:cs="Tahoma"/>
                <w:noProof/>
                <w:sz w:val="12"/>
                <w:szCs w:val="16"/>
              </w:rPr>
            </w:pPr>
            <w:r w:rsidRPr="00FC0C73">
              <w:rPr>
                <w:rFonts w:eastAsia="Times New Roman" w:cs="Tahoma"/>
                <w:noProof/>
                <w:color w:val="000000"/>
                <w:sz w:val="12"/>
                <w:szCs w:val="16"/>
              </w:rPr>
              <w:drawing>
                <wp:inline distT="0" distB="0" distL="0" distR="0" wp14:anchorId="220D169C" wp14:editId="6B292C38">
                  <wp:extent cx="123971" cy="95250"/>
                  <wp:effectExtent l="0" t="0" r="952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vAlign w:val="center"/>
          </w:tcPr>
          <w:p w:rsidR="00C21366" w:rsidRPr="00FC0C73" w:rsidRDefault="00C21366" w:rsidP="00111C93">
            <w:pPr>
              <w:spacing w:before="20" w:after="20"/>
              <w:jc w:val="center"/>
              <w:rPr>
                <w:rFonts w:eastAsia="Times New Roman" w:cs="Tahoma"/>
                <w:color w:val="000000"/>
                <w:sz w:val="12"/>
                <w:szCs w:val="16"/>
              </w:rPr>
            </w:pPr>
            <w:r w:rsidRPr="00FC0C73">
              <w:rPr>
                <w:rFonts w:cs="Tahoma"/>
                <w:noProof/>
                <w:sz w:val="12"/>
                <w:szCs w:val="16"/>
              </w:rPr>
              <w:drawing>
                <wp:inline distT="0" distB="0" distL="0" distR="0" wp14:anchorId="25926079" wp14:editId="7B8BCCCF">
                  <wp:extent cx="172766" cy="91440"/>
                  <wp:effectExtent l="0" t="0" r="0" b="3810"/>
                  <wp:docPr id="175" name="Picture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nil"/>
              <w:bottom w:val="nil"/>
              <w:right w:val="nil"/>
            </w:tcBorders>
            <w:shd w:val="clear" w:color="auto" w:fill="auto"/>
          </w:tcPr>
          <w:p w:rsidR="00C21366" w:rsidRPr="00FC0C73" w:rsidRDefault="00C21366" w:rsidP="00111C93">
            <w:pPr>
              <w:spacing w:before="20" w:after="20"/>
              <w:jc w:val="center"/>
              <w:rPr>
                <w:rFonts w:cs="Tahoma"/>
                <w:noProof/>
                <w:sz w:val="12"/>
                <w:szCs w:val="16"/>
              </w:rPr>
            </w:pPr>
          </w:p>
        </w:tc>
        <w:tc>
          <w:tcPr>
            <w:tcW w:w="1337" w:type="dxa"/>
            <w:tcBorders>
              <w:top w:val="single" w:sz="4" w:space="0" w:color="A5A5A5" w:themeColor="accent3"/>
              <w:left w:val="nil"/>
              <w:bottom w:val="single" w:sz="4" w:space="0" w:color="A5A5A5" w:themeColor="accent3"/>
              <w:right w:val="nil"/>
            </w:tcBorders>
            <w:tcMar>
              <w:left w:w="72" w:type="dxa"/>
              <w:right w:w="72" w:type="dxa"/>
            </w:tcMar>
            <w:vAlign w:val="center"/>
          </w:tcPr>
          <w:p w:rsidR="00C21366" w:rsidRPr="00002C96" w:rsidRDefault="00C21366" w:rsidP="00111C93">
            <w:pPr>
              <w:spacing w:before="20" w:after="20"/>
              <w:rPr>
                <w:rFonts w:ascii="Segoe UI" w:eastAsia="Times New Roman" w:hAnsi="Segoe UI" w:cs="Segoe UI"/>
                <w:color w:val="000000"/>
                <w:sz w:val="13"/>
                <w:szCs w:val="13"/>
                <w:lang w:val="nl-NL"/>
              </w:rPr>
            </w:pPr>
            <w:r w:rsidRPr="00002C96">
              <w:rPr>
                <w:rFonts w:ascii="Segoe UI" w:eastAsia="Times New Roman" w:hAnsi="Segoe UI" w:cs="Segoe UI"/>
                <w:color w:val="000000"/>
                <w:sz w:val="13"/>
                <w:szCs w:val="13"/>
                <w:lang w:val="nl-NL"/>
              </w:rPr>
              <w:t>Een verkoopkans koppelen aan een account</w:t>
            </w:r>
          </w:p>
        </w:tc>
        <w:tc>
          <w:tcPr>
            <w:tcW w:w="801" w:type="dxa"/>
            <w:tcBorders>
              <w:top w:val="single" w:sz="4" w:space="0" w:color="A5A5A5" w:themeColor="accent3"/>
              <w:left w:val="nil"/>
              <w:bottom w:val="single" w:sz="4" w:space="0" w:color="A5A5A5" w:themeColor="accent3"/>
              <w:right w:val="nil"/>
            </w:tcBorders>
            <w:vAlign w:val="center"/>
          </w:tcPr>
          <w:p w:rsidR="00C21366" w:rsidRPr="00FC0C73" w:rsidRDefault="00C21366" w:rsidP="00111C93">
            <w:pPr>
              <w:spacing w:before="20" w:after="20"/>
              <w:jc w:val="center"/>
              <w:rPr>
                <w:rFonts w:eastAsia="Times New Roman" w:cs="Tahoma"/>
                <w:noProof/>
                <w:color w:val="000000"/>
                <w:sz w:val="12"/>
                <w:szCs w:val="16"/>
              </w:rPr>
            </w:pPr>
            <w:r w:rsidRPr="00FC0C73">
              <w:rPr>
                <w:rFonts w:eastAsia="Times New Roman" w:cs="Tahoma"/>
                <w:noProof/>
                <w:color w:val="000000"/>
                <w:sz w:val="12"/>
                <w:szCs w:val="16"/>
              </w:rPr>
              <w:drawing>
                <wp:inline distT="0" distB="0" distL="0" distR="0" wp14:anchorId="3D3D0CA6" wp14:editId="6A1B0210">
                  <wp:extent cx="123971" cy="95250"/>
                  <wp:effectExtent l="0" t="0" r="9525"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5A5A5" w:themeColor="accent3"/>
              <w:left w:val="nil"/>
              <w:bottom w:val="single" w:sz="4" w:space="0" w:color="A5A5A5" w:themeColor="accent3"/>
              <w:right w:val="nil"/>
            </w:tcBorders>
            <w:vAlign w:val="center"/>
          </w:tcPr>
          <w:p w:rsidR="00C21366" w:rsidRPr="00FC0C73" w:rsidRDefault="00C21366" w:rsidP="00111C93">
            <w:pPr>
              <w:spacing w:before="20" w:after="20"/>
              <w:jc w:val="center"/>
              <w:rPr>
                <w:rFonts w:eastAsia="Times New Roman" w:cs="Tahoma"/>
                <w:noProof/>
                <w:color w:val="000000"/>
                <w:sz w:val="12"/>
                <w:szCs w:val="16"/>
              </w:rPr>
            </w:pPr>
            <w:r w:rsidRPr="00FC0C73">
              <w:rPr>
                <w:rFonts w:eastAsia="Times New Roman" w:cs="Tahoma"/>
                <w:noProof/>
                <w:color w:val="000000"/>
                <w:sz w:val="12"/>
                <w:szCs w:val="16"/>
              </w:rPr>
              <w:drawing>
                <wp:inline distT="0" distB="0" distL="0" distR="0" wp14:anchorId="292AFDC6" wp14:editId="71566639">
                  <wp:extent cx="123971" cy="95250"/>
                  <wp:effectExtent l="0" t="0" r="9525"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1" w:type="dxa"/>
            <w:tcBorders>
              <w:top w:val="single" w:sz="4" w:space="0" w:color="A5A5A5" w:themeColor="accent3"/>
              <w:left w:val="nil"/>
              <w:bottom w:val="single" w:sz="4" w:space="0" w:color="A5A5A5" w:themeColor="accent3"/>
              <w:right w:val="nil"/>
            </w:tcBorders>
          </w:tcPr>
          <w:p w:rsidR="00C21366" w:rsidRPr="00FC0C73" w:rsidRDefault="00C21366" w:rsidP="00111C93">
            <w:pPr>
              <w:spacing w:before="20" w:after="20"/>
              <w:jc w:val="center"/>
              <w:rPr>
                <w:rFonts w:eastAsia="Times New Roman" w:cs="Tahoma"/>
                <w:noProof/>
                <w:color w:val="000000"/>
                <w:sz w:val="12"/>
                <w:szCs w:val="16"/>
              </w:rPr>
            </w:pPr>
          </w:p>
        </w:tc>
      </w:tr>
      <w:tr w:rsidR="00C21366" w:rsidRPr="00FC0C73" w:rsidTr="00002C96">
        <w:trPr>
          <w:cantSplit/>
          <w:trHeight w:val="303"/>
        </w:trPr>
        <w:tc>
          <w:tcPr>
            <w:tcW w:w="142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C21366" w:rsidRPr="00002C96" w:rsidRDefault="00C21366" w:rsidP="00111C93">
            <w:pPr>
              <w:spacing w:before="20" w:after="20"/>
              <w:rPr>
                <w:rFonts w:ascii="Segoe UI" w:eastAsia="Times New Roman" w:hAnsi="Segoe UI" w:cs="Segoe UI"/>
                <w:color w:val="000000"/>
                <w:sz w:val="13"/>
                <w:szCs w:val="13"/>
              </w:rPr>
            </w:pPr>
            <w:r w:rsidRPr="00002C96">
              <w:rPr>
                <w:rFonts w:ascii="Segoe UI" w:eastAsia="Times New Roman" w:hAnsi="Segoe UI" w:cs="Segoe UI"/>
                <w:color w:val="000000"/>
                <w:sz w:val="13"/>
                <w:szCs w:val="13"/>
              </w:rPr>
              <w:lastRenderedPageBreak/>
              <w:t>Zoeken</w:t>
            </w:r>
          </w:p>
        </w:tc>
        <w:tc>
          <w:tcPr>
            <w:tcW w:w="810" w:type="dxa"/>
            <w:tcBorders>
              <w:top w:val="single" w:sz="4" w:space="0" w:color="A5A5A5" w:themeColor="accent3"/>
              <w:left w:val="nil"/>
              <w:bottom w:val="single" w:sz="4" w:space="0" w:color="A5A5A5" w:themeColor="accent3"/>
              <w:right w:val="nil"/>
            </w:tcBorders>
            <w:vAlign w:val="center"/>
          </w:tcPr>
          <w:p w:rsidR="00C21366" w:rsidRPr="00FC0C73" w:rsidRDefault="00C21366" w:rsidP="00111C93">
            <w:pPr>
              <w:spacing w:before="20" w:after="20"/>
              <w:jc w:val="center"/>
              <w:rPr>
                <w:rFonts w:cs="Tahoma"/>
                <w:noProof/>
                <w:sz w:val="12"/>
                <w:szCs w:val="16"/>
              </w:rPr>
            </w:pPr>
            <w:r w:rsidRPr="00FC0C73">
              <w:rPr>
                <w:rFonts w:eastAsia="Times New Roman" w:cs="Tahoma"/>
                <w:noProof/>
                <w:color w:val="000000"/>
                <w:sz w:val="12"/>
                <w:szCs w:val="16"/>
              </w:rPr>
              <w:drawing>
                <wp:inline distT="0" distB="0" distL="0" distR="0" wp14:anchorId="1A9C9BFC" wp14:editId="0518CF05">
                  <wp:extent cx="123971" cy="95250"/>
                  <wp:effectExtent l="0" t="0" r="952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C21366" w:rsidRPr="00FC0C73" w:rsidRDefault="00C21366" w:rsidP="00111C93">
            <w:pPr>
              <w:spacing w:before="20" w:after="20"/>
              <w:jc w:val="center"/>
              <w:rPr>
                <w:rFonts w:cs="Tahoma"/>
                <w:noProof/>
                <w:sz w:val="12"/>
                <w:szCs w:val="16"/>
              </w:rPr>
            </w:pPr>
            <w:r w:rsidRPr="00FC0C73">
              <w:rPr>
                <w:rFonts w:eastAsia="Times New Roman" w:cs="Tahoma"/>
                <w:noProof/>
                <w:color w:val="000000"/>
                <w:sz w:val="12"/>
                <w:szCs w:val="16"/>
              </w:rPr>
              <w:drawing>
                <wp:inline distT="0" distB="0" distL="0" distR="0" wp14:anchorId="23CA9656" wp14:editId="2DF61877">
                  <wp:extent cx="123971" cy="95250"/>
                  <wp:effectExtent l="0" t="0" r="952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vAlign w:val="center"/>
          </w:tcPr>
          <w:p w:rsidR="00C21366" w:rsidRPr="00FC0C73" w:rsidRDefault="00C21366" w:rsidP="00111C93">
            <w:pPr>
              <w:spacing w:before="20" w:after="20"/>
              <w:jc w:val="center"/>
              <w:rPr>
                <w:rFonts w:eastAsia="Times New Roman" w:cs="Tahoma"/>
                <w:color w:val="000000"/>
                <w:sz w:val="12"/>
                <w:szCs w:val="16"/>
              </w:rPr>
            </w:pPr>
            <w:r w:rsidRPr="00FC0C73">
              <w:rPr>
                <w:rFonts w:cs="Tahoma"/>
                <w:noProof/>
                <w:sz w:val="12"/>
                <w:szCs w:val="16"/>
              </w:rPr>
              <w:drawing>
                <wp:inline distT="0" distB="0" distL="0" distR="0" wp14:anchorId="5515620C" wp14:editId="305F57E1">
                  <wp:extent cx="172766" cy="91440"/>
                  <wp:effectExtent l="0" t="0" r="0" b="3810"/>
                  <wp:docPr id="176"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nil"/>
              <w:bottom w:val="nil"/>
              <w:right w:val="nil"/>
            </w:tcBorders>
            <w:shd w:val="clear" w:color="auto" w:fill="auto"/>
          </w:tcPr>
          <w:p w:rsidR="00C21366" w:rsidRPr="00FC0C73" w:rsidRDefault="00C21366" w:rsidP="00111C93">
            <w:pPr>
              <w:spacing w:before="20" w:after="20"/>
              <w:jc w:val="center"/>
              <w:rPr>
                <w:rFonts w:cs="Tahoma"/>
                <w:noProof/>
                <w:sz w:val="12"/>
                <w:szCs w:val="16"/>
              </w:rPr>
            </w:pPr>
          </w:p>
        </w:tc>
        <w:tc>
          <w:tcPr>
            <w:tcW w:w="1337" w:type="dxa"/>
            <w:tcBorders>
              <w:top w:val="single" w:sz="4" w:space="0" w:color="A5A5A5" w:themeColor="accent3"/>
              <w:left w:val="nil"/>
              <w:bottom w:val="single" w:sz="4" w:space="0" w:color="A5A5A5" w:themeColor="accent3"/>
              <w:right w:val="nil"/>
            </w:tcBorders>
            <w:tcMar>
              <w:left w:w="72" w:type="dxa"/>
              <w:right w:w="72" w:type="dxa"/>
            </w:tcMar>
            <w:vAlign w:val="center"/>
          </w:tcPr>
          <w:p w:rsidR="00C21366" w:rsidRPr="00002C96" w:rsidRDefault="00C21366" w:rsidP="00111C93">
            <w:pPr>
              <w:spacing w:before="20" w:after="20"/>
              <w:rPr>
                <w:rFonts w:ascii="Segoe UI" w:eastAsia="Times New Roman" w:hAnsi="Segoe UI" w:cs="Segoe UI"/>
                <w:color w:val="000000"/>
                <w:sz w:val="13"/>
                <w:szCs w:val="13"/>
                <w:lang w:val="nl-NL"/>
              </w:rPr>
            </w:pPr>
            <w:r w:rsidRPr="00002C96">
              <w:rPr>
                <w:rFonts w:ascii="Segoe UI" w:eastAsia="Times New Roman" w:hAnsi="Segoe UI" w:cs="Segoe UI"/>
                <w:color w:val="000000"/>
                <w:sz w:val="13"/>
                <w:szCs w:val="13"/>
                <w:lang w:val="nl-NL"/>
              </w:rPr>
              <w:t>Een aanknopingspunt kwalificeren en omzetten in een account</w:t>
            </w:r>
          </w:p>
        </w:tc>
        <w:tc>
          <w:tcPr>
            <w:tcW w:w="801" w:type="dxa"/>
            <w:tcBorders>
              <w:top w:val="single" w:sz="4" w:space="0" w:color="A5A5A5" w:themeColor="accent3"/>
              <w:left w:val="nil"/>
              <w:bottom w:val="single" w:sz="4" w:space="0" w:color="A5A5A5" w:themeColor="accent3"/>
              <w:right w:val="nil"/>
            </w:tcBorders>
            <w:vAlign w:val="center"/>
          </w:tcPr>
          <w:p w:rsidR="00C21366" w:rsidRPr="00FC0C73" w:rsidRDefault="00C21366" w:rsidP="00111C93">
            <w:pPr>
              <w:spacing w:before="20" w:after="20"/>
              <w:jc w:val="center"/>
              <w:rPr>
                <w:rFonts w:eastAsia="Times New Roman" w:cs="Tahoma"/>
                <w:noProof/>
                <w:color w:val="000000"/>
                <w:sz w:val="12"/>
                <w:szCs w:val="16"/>
              </w:rPr>
            </w:pPr>
            <w:r w:rsidRPr="00FC0C73">
              <w:rPr>
                <w:rFonts w:eastAsia="Times New Roman" w:cs="Tahoma"/>
                <w:noProof/>
                <w:color w:val="000000"/>
                <w:sz w:val="12"/>
                <w:szCs w:val="16"/>
              </w:rPr>
              <w:drawing>
                <wp:inline distT="0" distB="0" distL="0" distR="0" wp14:anchorId="54BB0D55" wp14:editId="26FB515E">
                  <wp:extent cx="123971" cy="95250"/>
                  <wp:effectExtent l="0" t="0" r="9525"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5A5A5" w:themeColor="accent3"/>
              <w:left w:val="nil"/>
              <w:bottom w:val="single" w:sz="4" w:space="0" w:color="A5A5A5" w:themeColor="accent3"/>
              <w:right w:val="nil"/>
            </w:tcBorders>
            <w:vAlign w:val="center"/>
          </w:tcPr>
          <w:p w:rsidR="00C21366" w:rsidRPr="00FC0C73" w:rsidRDefault="00C21366" w:rsidP="00111C93">
            <w:pPr>
              <w:spacing w:before="20" w:after="20"/>
              <w:jc w:val="center"/>
              <w:rPr>
                <w:rFonts w:eastAsia="Times New Roman" w:cs="Tahoma"/>
                <w:noProof/>
                <w:color w:val="000000"/>
                <w:sz w:val="12"/>
                <w:szCs w:val="16"/>
              </w:rPr>
            </w:pPr>
            <w:r w:rsidRPr="00FC0C73">
              <w:rPr>
                <w:rFonts w:eastAsia="Times New Roman" w:cs="Tahoma"/>
                <w:noProof/>
                <w:color w:val="000000"/>
                <w:sz w:val="12"/>
                <w:szCs w:val="16"/>
              </w:rPr>
              <w:drawing>
                <wp:inline distT="0" distB="0" distL="0" distR="0" wp14:anchorId="126D54AC" wp14:editId="075615F1">
                  <wp:extent cx="123971" cy="95250"/>
                  <wp:effectExtent l="0" t="0" r="9525"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1" w:type="dxa"/>
            <w:tcBorders>
              <w:top w:val="single" w:sz="4" w:space="0" w:color="A5A5A5" w:themeColor="accent3"/>
              <w:left w:val="nil"/>
              <w:bottom w:val="single" w:sz="4" w:space="0" w:color="A5A5A5" w:themeColor="accent3"/>
              <w:right w:val="nil"/>
            </w:tcBorders>
          </w:tcPr>
          <w:p w:rsidR="00C21366" w:rsidRPr="00FC0C73" w:rsidRDefault="00C21366" w:rsidP="00111C93">
            <w:pPr>
              <w:spacing w:before="20" w:after="20"/>
              <w:jc w:val="center"/>
              <w:rPr>
                <w:rFonts w:eastAsia="Times New Roman" w:cs="Tahoma"/>
                <w:noProof/>
                <w:color w:val="000000"/>
                <w:sz w:val="12"/>
                <w:szCs w:val="16"/>
              </w:rPr>
            </w:pPr>
          </w:p>
        </w:tc>
      </w:tr>
      <w:tr w:rsidR="00C21366" w:rsidRPr="00FC0C73" w:rsidTr="00002C96">
        <w:trPr>
          <w:cantSplit/>
          <w:trHeight w:val="303"/>
        </w:trPr>
        <w:tc>
          <w:tcPr>
            <w:tcW w:w="142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C21366" w:rsidRPr="00002C96" w:rsidRDefault="00C21366" w:rsidP="00111C93">
            <w:pPr>
              <w:spacing w:before="20" w:after="20"/>
              <w:rPr>
                <w:rFonts w:ascii="Segoe UI" w:eastAsia="Times New Roman" w:hAnsi="Segoe UI" w:cs="Segoe UI"/>
                <w:color w:val="000000"/>
                <w:sz w:val="13"/>
                <w:szCs w:val="13"/>
              </w:rPr>
            </w:pPr>
            <w:r w:rsidRPr="00002C96">
              <w:rPr>
                <w:rFonts w:ascii="Segoe UI" w:eastAsia="Times New Roman" w:hAnsi="Segoe UI" w:cs="Segoe UI"/>
                <w:color w:val="000000"/>
                <w:sz w:val="13"/>
                <w:szCs w:val="13"/>
              </w:rPr>
              <w:t>Een wachtrij-item gebruiken</w:t>
            </w:r>
          </w:p>
        </w:tc>
        <w:tc>
          <w:tcPr>
            <w:tcW w:w="810" w:type="dxa"/>
            <w:tcBorders>
              <w:top w:val="single" w:sz="4" w:space="0" w:color="A5A5A5" w:themeColor="accent3"/>
              <w:left w:val="nil"/>
              <w:bottom w:val="single" w:sz="4" w:space="0" w:color="A5A5A5" w:themeColor="accent3"/>
              <w:right w:val="nil"/>
            </w:tcBorders>
            <w:vAlign w:val="center"/>
          </w:tcPr>
          <w:p w:rsidR="00C21366" w:rsidRPr="00FC0C73" w:rsidRDefault="00C21366" w:rsidP="00111C93">
            <w:pPr>
              <w:spacing w:before="20" w:after="20"/>
              <w:jc w:val="center"/>
              <w:rPr>
                <w:rFonts w:cs="Tahoma"/>
                <w:noProof/>
                <w:sz w:val="12"/>
                <w:szCs w:val="16"/>
              </w:rPr>
            </w:pPr>
            <w:r w:rsidRPr="00FC0C73">
              <w:rPr>
                <w:rFonts w:eastAsia="Times New Roman" w:cs="Tahoma"/>
                <w:noProof/>
                <w:color w:val="000000"/>
                <w:sz w:val="12"/>
                <w:szCs w:val="16"/>
              </w:rPr>
              <w:drawing>
                <wp:inline distT="0" distB="0" distL="0" distR="0" wp14:anchorId="0C946EA9" wp14:editId="3565EE09">
                  <wp:extent cx="123971" cy="95250"/>
                  <wp:effectExtent l="0" t="0" r="9525" b="0"/>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C21366" w:rsidRPr="00FC0C73" w:rsidRDefault="00C21366" w:rsidP="00111C93">
            <w:pPr>
              <w:spacing w:before="20" w:after="20"/>
              <w:jc w:val="center"/>
              <w:rPr>
                <w:rFonts w:cs="Tahoma"/>
                <w:noProof/>
                <w:sz w:val="12"/>
                <w:szCs w:val="16"/>
              </w:rPr>
            </w:pPr>
            <w:r w:rsidRPr="00FC0C73">
              <w:rPr>
                <w:rFonts w:cs="Tahoma"/>
                <w:noProof/>
                <w:sz w:val="12"/>
                <w:szCs w:val="16"/>
              </w:rPr>
              <w:drawing>
                <wp:inline distT="0" distB="0" distL="0" distR="0" wp14:anchorId="2269A24B" wp14:editId="4983D49D">
                  <wp:extent cx="172766" cy="91440"/>
                  <wp:effectExtent l="0" t="0" r="0" b="3810"/>
                  <wp:docPr id="178" name="Pictur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vAlign w:val="center"/>
          </w:tcPr>
          <w:p w:rsidR="00C21366" w:rsidRPr="00FC0C73" w:rsidRDefault="00C21366" w:rsidP="00111C93">
            <w:pPr>
              <w:spacing w:before="20" w:after="20"/>
              <w:jc w:val="center"/>
              <w:rPr>
                <w:rFonts w:eastAsia="Times New Roman" w:cs="Tahoma"/>
                <w:color w:val="000000"/>
                <w:sz w:val="12"/>
                <w:szCs w:val="16"/>
              </w:rPr>
            </w:pPr>
            <w:r w:rsidRPr="00FC0C73">
              <w:rPr>
                <w:rFonts w:cs="Tahoma"/>
                <w:noProof/>
                <w:sz w:val="12"/>
                <w:szCs w:val="16"/>
              </w:rPr>
              <w:drawing>
                <wp:inline distT="0" distB="0" distL="0" distR="0" wp14:anchorId="61805BCE" wp14:editId="144EE6B3">
                  <wp:extent cx="172766" cy="91440"/>
                  <wp:effectExtent l="0" t="0" r="0" b="3810"/>
                  <wp:docPr id="177"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nil"/>
              <w:bottom w:val="nil"/>
              <w:right w:val="nil"/>
            </w:tcBorders>
            <w:shd w:val="clear" w:color="auto" w:fill="auto"/>
          </w:tcPr>
          <w:p w:rsidR="00C21366" w:rsidRPr="00FC0C73" w:rsidRDefault="00C21366" w:rsidP="00111C93">
            <w:pPr>
              <w:spacing w:before="20" w:after="20"/>
              <w:jc w:val="center"/>
              <w:rPr>
                <w:rFonts w:cs="Tahoma"/>
                <w:noProof/>
                <w:sz w:val="12"/>
                <w:szCs w:val="16"/>
              </w:rPr>
            </w:pPr>
          </w:p>
        </w:tc>
        <w:tc>
          <w:tcPr>
            <w:tcW w:w="1337" w:type="dxa"/>
            <w:tcBorders>
              <w:top w:val="single" w:sz="4" w:space="0" w:color="A5A5A5" w:themeColor="accent3"/>
              <w:left w:val="nil"/>
              <w:bottom w:val="single" w:sz="4" w:space="0" w:color="A5A5A5" w:themeColor="accent3"/>
              <w:right w:val="nil"/>
            </w:tcBorders>
            <w:tcMar>
              <w:left w:w="72" w:type="dxa"/>
              <w:right w:w="72" w:type="dxa"/>
            </w:tcMar>
            <w:vAlign w:val="center"/>
          </w:tcPr>
          <w:p w:rsidR="00C21366" w:rsidRPr="00002C96" w:rsidRDefault="00C21366" w:rsidP="00111C93">
            <w:pPr>
              <w:spacing w:before="20" w:after="20"/>
              <w:rPr>
                <w:rFonts w:ascii="Segoe UI" w:eastAsia="Times New Roman" w:hAnsi="Segoe UI" w:cs="Segoe UI"/>
                <w:color w:val="000000"/>
                <w:sz w:val="13"/>
                <w:szCs w:val="13"/>
              </w:rPr>
            </w:pPr>
            <w:r w:rsidRPr="00002C96">
              <w:rPr>
                <w:rFonts w:ascii="Segoe UI" w:eastAsia="Times New Roman" w:hAnsi="Segoe UI" w:cs="Segoe UI"/>
                <w:color w:val="000000"/>
                <w:sz w:val="13"/>
                <w:szCs w:val="13"/>
              </w:rPr>
              <w:t>Accounts</w:t>
            </w:r>
          </w:p>
        </w:tc>
        <w:tc>
          <w:tcPr>
            <w:tcW w:w="801" w:type="dxa"/>
            <w:tcBorders>
              <w:top w:val="single" w:sz="4" w:space="0" w:color="A5A5A5" w:themeColor="accent3"/>
              <w:left w:val="nil"/>
              <w:bottom w:val="single" w:sz="4" w:space="0" w:color="A5A5A5" w:themeColor="accent3"/>
              <w:right w:val="nil"/>
            </w:tcBorders>
            <w:vAlign w:val="center"/>
          </w:tcPr>
          <w:p w:rsidR="00C21366" w:rsidRPr="00FC0C73" w:rsidRDefault="00C21366" w:rsidP="00111C93">
            <w:pPr>
              <w:spacing w:before="20" w:after="20"/>
              <w:jc w:val="center"/>
              <w:rPr>
                <w:rFonts w:eastAsia="Times New Roman" w:cs="Tahoma"/>
                <w:noProof/>
                <w:color w:val="000000"/>
                <w:sz w:val="12"/>
                <w:szCs w:val="16"/>
              </w:rPr>
            </w:pPr>
            <w:r w:rsidRPr="00FC0C73">
              <w:rPr>
                <w:rFonts w:eastAsia="Times New Roman" w:cs="Tahoma"/>
                <w:noProof/>
                <w:color w:val="000000"/>
                <w:sz w:val="12"/>
                <w:szCs w:val="16"/>
              </w:rPr>
              <w:drawing>
                <wp:inline distT="0" distB="0" distL="0" distR="0" wp14:anchorId="31F513FB" wp14:editId="220C4B71">
                  <wp:extent cx="123971" cy="95250"/>
                  <wp:effectExtent l="0" t="0" r="9525"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5A5A5" w:themeColor="accent3"/>
              <w:left w:val="nil"/>
              <w:bottom w:val="single" w:sz="4" w:space="0" w:color="A5A5A5" w:themeColor="accent3"/>
              <w:right w:val="nil"/>
            </w:tcBorders>
            <w:vAlign w:val="center"/>
          </w:tcPr>
          <w:p w:rsidR="00C21366" w:rsidRPr="00FC0C73" w:rsidRDefault="00C21366" w:rsidP="00111C93">
            <w:pPr>
              <w:spacing w:before="20" w:after="20"/>
              <w:jc w:val="center"/>
              <w:rPr>
                <w:rFonts w:eastAsia="Times New Roman" w:cs="Tahoma"/>
                <w:noProof/>
                <w:color w:val="000000"/>
                <w:sz w:val="12"/>
                <w:szCs w:val="16"/>
              </w:rPr>
            </w:pPr>
            <w:r w:rsidRPr="00FC0C73">
              <w:rPr>
                <w:rFonts w:eastAsia="Times New Roman" w:cs="Tahoma"/>
                <w:noProof/>
                <w:color w:val="000000"/>
                <w:sz w:val="12"/>
                <w:szCs w:val="16"/>
              </w:rPr>
              <w:drawing>
                <wp:inline distT="0" distB="0" distL="0" distR="0" wp14:anchorId="4CB6FDED" wp14:editId="233838B4">
                  <wp:extent cx="123971" cy="95250"/>
                  <wp:effectExtent l="0" t="0" r="9525"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1" w:type="dxa"/>
            <w:tcBorders>
              <w:top w:val="single" w:sz="4" w:space="0" w:color="A5A5A5" w:themeColor="accent3"/>
              <w:left w:val="nil"/>
              <w:bottom w:val="single" w:sz="4" w:space="0" w:color="A5A5A5" w:themeColor="accent3"/>
              <w:right w:val="nil"/>
            </w:tcBorders>
          </w:tcPr>
          <w:p w:rsidR="00C21366" w:rsidRPr="00FC0C73" w:rsidRDefault="00C21366" w:rsidP="00111C93">
            <w:pPr>
              <w:spacing w:before="20" w:after="20"/>
              <w:jc w:val="center"/>
              <w:rPr>
                <w:rFonts w:eastAsia="Times New Roman" w:cs="Tahoma"/>
                <w:noProof/>
                <w:color w:val="000000"/>
                <w:sz w:val="12"/>
                <w:szCs w:val="16"/>
              </w:rPr>
            </w:pPr>
          </w:p>
        </w:tc>
      </w:tr>
      <w:tr w:rsidR="00C21366" w:rsidRPr="00FC0C73" w:rsidTr="00002C96">
        <w:trPr>
          <w:cantSplit/>
          <w:trHeight w:val="303"/>
        </w:trPr>
        <w:tc>
          <w:tcPr>
            <w:tcW w:w="142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C21366" w:rsidRPr="00002C96" w:rsidRDefault="00C21366" w:rsidP="00111C93">
            <w:pPr>
              <w:spacing w:before="20" w:after="20"/>
              <w:rPr>
                <w:rFonts w:ascii="Segoe UI" w:eastAsia="Times New Roman" w:hAnsi="Segoe UI" w:cs="Segoe UI"/>
                <w:color w:val="000000"/>
                <w:sz w:val="13"/>
                <w:szCs w:val="13"/>
                <w:lang w:val="nl-NL"/>
              </w:rPr>
            </w:pPr>
            <w:r w:rsidRPr="00002C96">
              <w:rPr>
                <w:rFonts w:ascii="Segoe UI" w:eastAsia="Times New Roman" w:hAnsi="Segoe UI" w:cs="Segoe UI"/>
                <w:color w:val="000000"/>
                <w:sz w:val="13"/>
                <w:szCs w:val="13"/>
                <w:lang w:val="nl-NL"/>
              </w:rPr>
              <w:t>Gegevens exporteren naar Microsoft Excel</w:t>
            </w:r>
          </w:p>
        </w:tc>
        <w:tc>
          <w:tcPr>
            <w:tcW w:w="810" w:type="dxa"/>
            <w:tcBorders>
              <w:top w:val="single" w:sz="4" w:space="0" w:color="A5A5A5" w:themeColor="accent3"/>
              <w:left w:val="nil"/>
              <w:bottom w:val="single" w:sz="4" w:space="0" w:color="A5A5A5" w:themeColor="accent3"/>
              <w:right w:val="nil"/>
            </w:tcBorders>
            <w:vAlign w:val="center"/>
          </w:tcPr>
          <w:p w:rsidR="00C21366" w:rsidRPr="00FC0C73" w:rsidRDefault="00C21366" w:rsidP="00111C93">
            <w:pPr>
              <w:spacing w:before="20" w:after="20"/>
              <w:jc w:val="center"/>
              <w:rPr>
                <w:rFonts w:eastAsia="Times New Roman" w:cs="Tahoma"/>
                <w:noProof/>
                <w:color w:val="000000"/>
                <w:sz w:val="12"/>
                <w:szCs w:val="16"/>
              </w:rPr>
            </w:pPr>
            <w:r w:rsidRPr="00FC0C73">
              <w:rPr>
                <w:rFonts w:eastAsia="Times New Roman" w:cs="Tahoma"/>
                <w:noProof/>
                <w:color w:val="000000"/>
                <w:sz w:val="12"/>
                <w:szCs w:val="16"/>
              </w:rPr>
              <w:drawing>
                <wp:inline distT="0" distB="0" distL="0" distR="0" wp14:anchorId="3EE40F6F" wp14:editId="4E30D816">
                  <wp:extent cx="123971" cy="95250"/>
                  <wp:effectExtent l="0" t="0" r="952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C21366" w:rsidRPr="00FC0C73" w:rsidRDefault="00C21366" w:rsidP="00111C93">
            <w:pPr>
              <w:spacing w:before="20" w:after="20"/>
              <w:jc w:val="center"/>
              <w:rPr>
                <w:rFonts w:eastAsia="Times New Roman" w:cs="Tahoma"/>
                <w:noProof/>
                <w:color w:val="000000"/>
                <w:sz w:val="12"/>
                <w:szCs w:val="16"/>
              </w:rPr>
            </w:pPr>
            <w:r w:rsidRPr="00FC0C73">
              <w:rPr>
                <w:rFonts w:eastAsia="Times New Roman" w:cs="Tahoma"/>
                <w:noProof/>
                <w:color w:val="000000"/>
                <w:sz w:val="12"/>
                <w:szCs w:val="16"/>
              </w:rPr>
              <w:drawing>
                <wp:inline distT="0" distB="0" distL="0" distR="0" wp14:anchorId="42DE97C3" wp14:editId="7070F086">
                  <wp:extent cx="123971" cy="95250"/>
                  <wp:effectExtent l="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vAlign w:val="center"/>
          </w:tcPr>
          <w:p w:rsidR="00C21366" w:rsidRPr="00FC0C73" w:rsidRDefault="00C21366" w:rsidP="00111C93">
            <w:pPr>
              <w:spacing w:before="20" w:after="20"/>
              <w:jc w:val="center"/>
              <w:rPr>
                <w:rFonts w:eastAsia="Times New Roman" w:cs="Tahoma"/>
                <w:color w:val="000000"/>
                <w:sz w:val="12"/>
                <w:szCs w:val="16"/>
              </w:rPr>
            </w:pPr>
            <w:r w:rsidRPr="00FC0C73">
              <w:rPr>
                <w:rFonts w:eastAsia="Times New Roman" w:cs="Tahoma"/>
                <w:noProof/>
                <w:color w:val="000000"/>
                <w:sz w:val="12"/>
                <w:szCs w:val="16"/>
              </w:rPr>
              <w:drawing>
                <wp:inline distT="0" distB="0" distL="0" distR="0" wp14:anchorId="37C838F8" wp14:editId="173E5857">
                  <wp:extent cx="123971" cy="95250"/>
                  <wp:effectExtent l="0" t="0" r="952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nil"/>
              <w:bottom w:val="nil"/>
              <w:right w:val="nil"/>
            </w:tcBorders>
            <w:shd w:val="clear" w:color="auto" w:fill="auto"/>
          </w:tcPr>
          <w:p w:rsidR="00C21366" w:rsidRPr="00FC0C73" w:rsidRDefault="00C21366" w:rsidP="00111C93">
            <w:pPr>
              <w:spacing w:before="20" w:after="20"/>
              <w:jc w:val="center"/>
              <w:rPr>
                <w:rFonts w:eastAsia="Times New Roman" w:cs="Tahoma"/>
                <w:noProof/>
                <w:color w:val="000000"/>
                <w:sz w:val="12"/>
                <w:szCs w:val="16"/>
              </w:rPr>
            </w:pPr>
          </w:p>
        </w:tc>
        <w:tc>
          <w:tcPr>
            <w:tcW w:w="1337" w:type="dxa"/>
            <w:tcBorders>
              <w:top w:val="single" w:sz="4" w:space="0" w:color="A5A5A5" w:themeColor="accent3"/>
              <w:left w:val="nil"/>
              <w:bottom w:val="single" w:sz="4" w:space="0" w:color="A5A5A5" w:themeColor="accent3"/>
              <w:right w:val="nil"/>
            </w:tcBorders>
            <w:tcMar>
              <w:left w:w="72" w:type="dxa"/>
              <w:right w:w="72" w:type="dxa"/>
            </w:tcMar>
            <w:vAlign w:val="center"/>
          </w:tcPr>
          <w:p w:rsidR="00C21366" w:rsidRPr="00002C96" w:rsidRDefault="00C21366" w:rsidP="00111C93">
            <w:pPr>
              <w:spacing w:before="20" w:after="20"/>
              <w:rPr>
                <w:rFonts w:ascii="Segoe UI" w:eastAsia="Times New Roman" w:hAnsi="Segoe UI" w:cs="Segoe UI"/>
                <w:color w:val="000000"/>
                <w:sz w:val="13"/>
                <w:szCs w:val="13"/>
              </w:rPr>
            </w:pPr>
            <w:r w:rsidRPr="00002C96">
              <w:rPr>
                <w:rFonts w:ascii="Segoe UI" w:eastAsia="Times New Roman" w:hAnsi="Segoe UI" w:cs="Segoe UI"/>
                <w:color w:val="000000"/>
                <w:sz w:val="13"/>
                <w:szCs w:val="13"/>
              </w:rPr>
              <w:t>Gegevens in bulk importeren</w:t>
            </w:r>
          </w:p>
        </w:tc>
        <w:tc>
          <w:tcPr>
            <w:tcW w:w="801" w:type="dxa"/>
            <w:tcBorders>
              <w:top w:val="single" w:sz="4" w:space="0" w:color="A5A5A5" w:themeColor="accent3"/>
              <w:left w:val="nil"/>
              <w:bottom w:val="single" w:sz="4" w:space="0" w:color="A5A5A5" w:themeColor="accent3"/>
              <w:right w:val="nil"/>
            </w:tcBorders>
            <w:vAlign w:val="center"/>
          </w:tcPr>
          <w:p w:rsidR="00C21366" w:rsidRPr="00FC0C73" w:rsidRDefault="00C21366" w:rsidP="00111C93">
            <w:pPr>
              <w:spacing w:before="20" w:after="20"/>
              <w:jc w:val="center"/>
              <w:rPr>
                <w:rFonts w:eastAsia="Times New Roman" w:cs="Tahoma"/>
                <w:noProof/>
                <w:color w:val="000000"/>
                <w:sz w:val="12"/>
                <w:szCs w:val="16"/>
              </w:rPr>
            </w:pPr>
            <w:r w:rsidRPr="00FC0C73">
              <w:rPr>
                <w:rFonts w:eastAsia="Times New Roman" w:cs="Tahoma"/>
                <w:noProof/>
                <w:color w:val="000000"/>
                <w:sz w:val="12"/>
                <w:szCs w:val="16"/>
              </w:rPr>
              <w:drawing>
                <wp:inline distT="0" distB="0" distL="0" distR="0" wp14:anchorId="4DCFB7B4" wp14:editId="34C753C6">
                  <wp:extent cx="123971" cy="95250"/>
                  <wp:effectExtent l="0" t="0" r="9525"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5A5A5" w:themeColor="accent3"/>
              <w:left w:val="nil"/>
              <w:bottom w:val="single" w:sz="4" w:space="0" w:color="A5A5A5" w:themeColor="accent3"/>
              <w:right w:val="nil"/>
            </w:tcBorders>
            <w:vAlign w:val="center"/>
          </w:tcPr>
          <w:p w:rsidR="00C21366" w:rsidRPr="00FC0C73" w:rsidRDefault="00C21366" w:rsidP="00111C93">
            <w:pPr>
              <w:spacing w:before="20" w:after="20"/>
              <w:jc w:val="center"/>
              <w:rPr>
                <w:rFonts w:eastAsia="Times New Roman" w:cs="Tahoma"/>
                <w:noProof/>
                <w:color w:val="000000"/>
                <w:sz w:val="12"/>
                <w:szCs w:val="16"/>
              </w:rPr>
            </w:pPr>
          </w:p>
        </w:tc>
        <w:tc>
          <w:tcPr>
            <w:tcW w:w="701" w:type="dxa"/>
            <w:tcBorders>
              <w:top w:val="single" w:sz="4" w:space="0" w:color="A5A5A5" w:themeColor="accent3"/>
              <w:left w:val="nil"/>
              <w:bottom w:val="single" w:sz="4" w:space="0" w:color="A5A5A5" w:themeColor="accent3"/>
              <w:right w:val="nil"/>
            </w:tcBorders>
          </w:tcPr>
          <w:p w:rsidR="00C21366" w:rsidRPr="00FC0C73" w:rsidRDefault="00C21366" w:rsidP="00111C93">
            <w:pPr>
              <w:spacing w:before="20" w:after="20"/>
              <w:jc w:val="center"/>
              <w:rPr>
                <w:rFonts w:eastAsia="Times New Roman" w:cs="Tahoma"/>
                <w:noProof/>
                <w:color w:val="000000"/>
                <w:sz w:val="12"/>
                <w:szCs w:val="16"/>
              </w:rPr>
            </w:pPr>
          </w:p>
        </w:tc>
      </w:tr>
      <w:tr w:rsidR="00C21366" w:rsidRPr="00FC0C73" w:rsidTr="00002C96">
        <w:trPr>
          <w:cantSplit/>
          <w:trHeight w:val="303"/>
        </w:trPr>
        <w:tc>
          <w:tcPr>
            <w:tcW w:w="142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C21366" w:rsidRPr="00002C96" w:rsidRDefault="00C21366" w:rsidP="00111C93">
            <w:pPr>
              <w:spacing w:before="20" w:after="20"/>
              <w:rPr>
                <w:rFonts w:ascii="Segoe UI" w:eastAsia="Times New Roman" w:hAnsi="Segoe UI" w:cs="Segoe UI"/>
                <w:color w:val="000000"/>
                <w:sz w:val="13"/>
                <w:szCs w:val="13"/>
              </w:rPr>
            </w:pPr>
            <w:r w:rsidRPr="00002C96">
              <w:rPr>
                <w:rFonts w:ascii="Segoe UI" w:eastAsia="Times New Roman" w:hAnsi="Segoe UI" w:cs="Segoe UI"/>
                <w:color w:val="000000"/>
                <w:sz w:val="13"/>
                <w:szCs w:val="13"/>
              </w:rPr>
              <w:t>Afdruk samenvoegen uitvoeren</w:t>
            </w:r>
          </w:p>
        </w:tc>
        <w:tc>
          <w:tcPr>
            <w:tcW w:w="810" w:type="dxa"/>
            <w:tcBorders>
              <w:top w:val="single" w:sz="4" w:space="0" w:color="A5A5A5" w:themeColor="accent3"/>
              <w:left w:val="nil"/>
              <w:bottom w:val="single" w:sz="4" w:space="0" w:color="A5A5A5" w:themeColor="accent3"/>
              <w:right w:val="nil"/>
            </w:tcBorders>
            <w:vAlign w:val="center"/>
          </w:tcPr>
          <w:p w:rsidR="00C21366" w:rsidRPr="00FC0C73" w:rsidRDefault="00C21366" w:rsidP="00111C93">
            <w:pPr>
              <w:spacing w:before="20" w:after="20"/>
              <w:jc w:val="center"/>
              <w:rPr>
                <w:rFonts w:eastAsia="Times New Roman" w:cs="Tahoma"/>
                <w:noProof/>
                <w:color w:val="000000"/>
                <w:sz w:val="12"/>
                <w:szCs w:val="16"/>
              </w:rPr>
            </w:pPr>
            <w:r w:rsidRPr="00FC0C73">
              <w:rPr>
                <w:rFonts w:eastAsia="Times New Roman" w:cs="Tahoma"/>
                <w:noProof/>
                <w:color w:val="000000"/>
                <w:sz w:val="12"/>
                <w:szCs w:val="16"/>
              </w:rPr>
              <w:drawing>
                <wp:inline distT="0" distB="0" distL="0" distR="0" wp14:anchorId="5DE5B589" wp14:editId="5072241B">
                  <wp:extent cx="123971" cy="95250"/>
                  <wp:effectExtent l="0" t="0" r="952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C21366" w:rsidRPr="00FC0C73" w:rsidRDefault="00C21366" w:rsidP="00111C93">
            <w:pPr>
              <w:spacing w:before="20" w:after="20"/>
              <w:jc w:val="center"/>
              <w:rPr>
                <w:rFonts w:eastAsia="Times New Roman" w:cs="Tahoma"/>
                <w:noProof/>
                <w:color w:val="000000"/>
                <w:sz w:val="12"/>
                <w:szCs w:val="16"/>
              </w:rPr>
            </w:pPr>
            <w:r w:rsidRPr="00FC0C73">
              <w:rPr>
                <w:rFonts w:eastAsia="Times New Roman" w:cs="Tahoma"/>
                <w:noProof/>
                <w:color w:val="000000"/>
                <w:sz w:val="12"/>
                <w:szCs w:val="16"/>
              </w:rPr>
              <w:drawing>
                <wp:inline distT="0" distB="0" distL="0" distR="0" wp14:anchorId="45E009C2" wp14:editId="3EE32B2C">
                  <wp:extent cx="123971" cy="95250"/>
                  <wp:effectExtent l="0" t="0" r="952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vAlign w:val="center"/>
          </w:tcPr>
          <w:p w:rsidR="00C21366" w:rsidRPr="00FC0C73" w:rsidRDefault="00C21366" w:rsidP="00111C93">
            <w:pPr>
              <w:spacing w:before="20" w:after="20"/>
              <w:jc w:val="center"/>
              <w:rPr>
                <w:rFonts w:eastAsia="Times New Roman" w:cs="Tahoma"/>
                <w:color w:val="000000"/>
                <w:sz w:val="12"/>
                <w:szCs w:val="16"/>
              </w:rPr>
            </w:pPr>
            <w:r w:rsidRPr="00FC0C73">
              <w:rPr>
                <w:rFonts w:eastAsia="Times New Roman" w:cs="Tahoma"/>
                <w:noProof/>
                <w:color w:val="000000"/>
                <w:sz w:val="12"/>
                <w:szCs w:val="16"/>
              </w:rPr>
              <w:drawing>
                <wp:inline distT="0" distB="0" distL="0" distR="0" wp14:anchorId="2BFC0CB4" wp14:editId="7F80276F">
                  <wp:extent cx="123971" cy="95250"/>
                  <wp:effectExtent l="0" t="0" r="952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nil"/>
              <w:bottom w:val="nil"/>
              <w:right w:val="nil"/>
            </w:tcBorders>
            <w:shd w:val="clear" w:color="auto" w:fill="auto"/>
          </w:tcPr>
          <w:p w:rsidR="00C21366" w:rsidRPr="00FC0C73" w:rsidRDefault="00C21366" w:rsidP="00111C93">
            <w:pPr>
              <w:spacing w:before="20" w:after="20"/>
              <w:jc w:val="center"/>
              <w:rPr>
                <w:rFonts w:eastAsia="Times New Roman" w:cs="Tahoma"/>
                <w:noProof/>
                <w:color w:val="000000"/>
                <w:sz w:val="12"/>
                <w:szCs w:val="16"/>
              </w:rPr>
            </w:pPr>
          </w:p>
        </w:tc>
        <w:tc>
          <w:tcPr>
            <w:tcW w:w="1337" w:type="dxa"/>
            <w:tcBorders>
              <w:top w:val="single" w:sz="4" w:space="0" w:color="A5A5A5" w:themeColor="accent3"/>
              <w:left w:val="nil"/>
              <w:bottom w:val="single" w:sz="4" w:space="0" w:color="A5A5A5" w:themeColor="accent3"/>
              <w:right w:val="nil"/>
            </w:tcBorders>
            <w:tcMar>
              <w:left w:w="72" w:type="dxa"/>
              <w:right w:w="72" w:type="dxa"/>
            </w:tcMar>
            <w:vAlign w:val="center"/>
          </w:tcPr>
          <w:p w:rsidR="00C21366" w:rsidRPr="00002C96" w:rsidRDefault="00C21366" w:rsidP="00111C93">
            <w:pPr>
              <w:spacing w:before="20" w:after="20"/>
              <w:rPr>
                <w:rFonts w:ascii="Segoe UI" w:eastAsia="Times New Roman" w:hAnsi="Segoe UI" w:cs="Segoe UI"/>
                <w:color w:val="000000"/>
                <w:sz w:val="13"/>
                <w:szCs w:val="13"/>
              </w:rPr>
            </w:pPr>
            <w:r w:rsidRPr="00002C96">
              <w:rPr>
                <w:rFonts w:ascii="Segoe UI" w:eastAsia="Times New Roman" w:hAnsi="Segoe UI" w:cs="Segoe UI"/>
                <w:color w:val="000000"/>
                <w:sz w:val="13"/>
                <w:szCs w:val="13"/>
              </w:rPr>
              <w:t>Boekencontrole configureren</w:t>
            </w:r>
          </w:p>
        </w:tc>
        <w:tc>
          <w:tcPr>
            <w:tcW w:w="801" w:type="dxa"/>
            <w:tcBorders>
              <w:top w:val="single" w:sz="4" w:space="0" w:color="A5A5A5" w:themeColor="accent3"/>
              <w:left w:val="nil"/>
              <w:bottom w:val="single" w:sz="4" w:space="0" w:color="A5A5A5" w:themeColor="accent3"/>
              <w:right w:val="nil"/>
            </w:tcBorders>
            <w:vAlign w:val="center"/>
          </w:tcPr>
          <w:p w:rsidR="00C21366" w:rsidRPr="00FC0C73" w:rsidRDefault="00C21366" w:rsidP="00111C93">
            <w:pPr>
              <w:spacing w:before="20" w:after="20"/>
              <w:jc w:val="center"/>
              <w:rPr>
                <w:rFonts w:eastAsia="Times New Roman" w:cs="Tahoma"/>
                <w:noProof/>
                <w:color w:val="000000"/>
                <w:sz w:val="12"/>
                <w:szCs w:val="16"/>
              </w:rPr>
            </w:pPr>
            <w:r w:rsidRPr="00FC0C73">
              <w:rPr>
                <w:rFonts w:eastAsia="Times New Roman" w:cs="Tahoma"/>
                <w:noProof/>
                <w:color w:val="000000"/>
                <w:sz w:val="12"/>
                <w:szCs w:val="16"/>
              </w:rPr>
              <w:drawing>
                <wp:inline distT="0" distB="0" distL="0" distR="0" wp14:anchorId="7275C98D" wp14:editId="2BC22CB8">
                  <wp:extent cx="123971" cy="95250"/>
                  <wp:effectExtent l="0" t="0" r="9525"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5A5A5" w:themeColor="accent3"/>
              <w:left w:val="nil"/>
              <w:bottom w:val="single" w:sz="4" w:space="0" w:color="A5A5A5" w:themeColor="accent3"/>
              <w:right w:val="nil"/>
            </w:tcBorders>
            <w:vAlign w:val="center"/>
          </w:tcPr>
          <w:p w:rsidR="00C21366" w:rsidRPr="00FC0C73" w:rsidRDefault="00C21366" w:rsidP="00111C93">
            <w:pPr>
              <w:spacing w:before="20" w:after="20"/>
              <w:jc w:val="center"/>
              <w:rPr>
                <w:rFonts w:eastAsia="Times New Roman" w:cs="Tahoma"/>
                <w:noProof/>
                <w:color w:val="000000"/>
                <w:sz w:val="12"/>
                <w:szCs w:val="16"/>
              </w:rPr>
            </w:pPr>
          </w:p>
        </w:tc>
        <w:tc>
          <w:tcPr>
            <w:tcW w:w="701" w:type="dxa"/>
            <w:tcBorders>
              <w:top w:val="single" w:sz="4" w:space="0" w:color="A5A5A5" w:themeColor="accent3"/>
              <w:left w:val="nil"/>
              <w:bottom w:val="single" w:sz="4" w:space="0" w:color="A5A5A5" w:themeColor="accent3"/>
              <w:right w:val="nil"/>
            </w:tcBorders>
          </w:tcPr>
          <w:p w:rsidR="00C21366" w:rsidRPr="00FC0C73" w:rsidRDefault="00C21366" w:rsidP="00111C93">
            <w:pPr>
              <w:spacing w:before="20" w:after="20"/>
              <w:jc w:val="center"/>
              <w:rPr>
                <w:rFonts w:eastAsia="Times New Roman" w:cs="Tahoma"/>
                <w:noProof/>
                <w:color w:val="000000"/>
                <w:sz w:val="12"/>
                <w:szCs w:val="16"/>
              </w:rPr>
            </w:pPr>
          </w:p>
        </w:tc>
      </w:tr>
      <w:tr w:rsidR="00C21366" w:rsidRPr="00FC0C73" w:rsidTr="00002C96">
        <w:trPr>
          <w:cantSplit/>
          <w:trHeight w:val="303"/>
        </w:trPr>
        <w:tc>
          <w:tcPr>
            <w:tcW w:w="142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C21366" w:rsidRPr="00002C96" w:rsidRDefault="00C21366" w:rsidP="00111C93">
            <w:pPr>
              <w:spacing w:before="20" w:after="20"/>
              <w:rPr>
                <w:rFonts w:ascii="Segoe UI" w:eastAsia="Times New Roman" w:hAnsi="Segoe UI" w:cs="Segoe UI"/>
                <w:color w:val="000000"/>
                <w:sz w:val="13"/>
                <w:szCs w:val="13"/>
              </w:rPr>
            </w:pPr>
            <w:r w:rsidRPr="00002C96">
              <w:rPr>
                <w:rFonts w:ascii="Segoe UI" w:eastAsia="Times New Roman" w:hAnsi="Segoe UI" w:cs="Segoe UI"/>
                <w:color w:val="000000"/>
                <w:sz w:val="13"/>
                <w:szCs w:val="13"/>
              </w:rPr>
              <w:t>Dialoog starten</w:t>
            </w:r>
          </w:p>
        </w:tc>
        <w:tc>
          <w:tcPr>
            <w:tcW w:w="810" w:type="dxa"/>
            <w:tcBorders>
              <w:top w:val="single" w:sz="4" w:space="0" w:color="A5A5A5" w:themeColor="accent3"/>
              <w:left w:val="nil"/>
              <w:bottom w:val="single" w:sz="4" w:space="0" w:color="A5A5A5" w:themeColor="accent3"/>
              <w:right w:val="nil"/>
            </w:tcBorders>
            <w:vAlign w:val="center"/>
          </w:tcPr>
          <w:p w:rsidR="00C21366" w:rsidRPr="00FC0C73" w:rsidRDefault="00C21366" w:rsidP="00111C93">
            <w:pPr>
              <w:spacing w:before="20" w:after="20"/>
              <w:jc w:val="center"/>
              <w:rPr>
                <w:rFonts w:cs="Tahoma"/>
                <w:noProof/>
                <w:sz w:val="12"/>
                <w:szCs w:val="16"/>
              </w:rPr>
            </w:pPr>
            <w:r w:rsidRPr="00FC0C73">
              <w:rPr>
                <w:rFonts w:eastAsia="Times New Roman" w:cs="Tahoma"/>
                <w:noProof/>
                <w:color w:val="000000"/>
                <w:sz w:val="12"/>
                <w:szCs w:val="16"/>
              </w:rPr>
              <w:drawing>
                <wp:inline distT="0" distB="0" distL="0" distR="0" wp14:anchorId="533A6A7B" wp14:editId="0313D025">
                  <wp:extent cx="123971" cy="95250"/>
                  <wp:effectExtent l="0" t="0" r="9525" b="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C21366" w:rsidRPr="00FC0C73" w:rsidRDefault="00C21366" w:rsidP="00111C93">
            <w:pPr>
              <w:spacing w:before="20" w:after="20"/>
              <w:jc w:val="center"/>
              <w:rPr>
                <w:rFonts w:cs="Tahoma"/>
                <w:noProof/>
                <w:sz w:val="12"/>
                <w:szCs w:val="16"/>
              </w:rPr>
            </w:pPr>
            <w:r w:rsidRPr="00FC0C73">
              <w:rPr>
                <w:rFonts w:cs="Tahoma"/>
                <w:noProof/>
                <w:sz w:val="12"/>
                <w:szCs w:val="16"/>
              </w:rPr>
              <w:drawing>
                <wp:inline distT="0" distB="0" distL="0" distR="0" wp14:anchorId="2A24DEA7" wp14:editId="637E83E3">
                  <wp:extent cx="172766" cy="91440"/>
                  <wp:effectExtent l="0" t="0" r="0" b="3810"/>
                  <wp:docPr id="179"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vAlign w:val="center"/>
          </w:tcPr>
          <w:p w:rsidR="00C21366" w:rsidRPr="00FC0C73" w:rsidRDefault="00C21366" w:rsidP="00111C93">
            <w:pPr>
              <w:spacing w:before="20" w:after="20"/>
              <w:jc w:val="center"/>
              <w:rPr>
                <w:rFonts w:eastAsia="Times New Roman" w:cs="Tahoma"/>
                <w:color w:val="000000"/>
                <w:sz w:val="12"/>
                <w:szCs w:val="16"/>
              </w:rPr>
            </w:pPr>
            <w:r w:rsidRPr="00FC0C73">
              <w:rPr>
                <w:rFonts w:cs="Tahoma"/>
                <w:noProof/>
                <w:sz w:val="12"/>
                <w:szCs w:val="16"/>
              </w:rPr>
              <w:drawing>
                <wp:inline distT="0" distB="0" distL="0" distR="0" wp14:anchorId="0796766E" wp14:editId="324A2112">
                  <wp:extent cx="172766" cy="91440"/>
                  <wp:effectExtent l="0" t="0" r="0" b="3810"/>
                  <wp:docPr id="180"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nil"/>
              <w:bottom w:val="nil"/>
              <w:right w:val="nil"/>
            </w:tcBorders>
            <w:shd w:val="clear" w:color="auto" w:fill="auto"/>
          </w:tcPr>
          <w:p w:rsidR="00C21366" w:rsidRPr="00FC0C73" w:rsidRDefault="00C21366" w:rsidP="00111C93">
            <w:pPr>
              <w:spacing w:before="20" w:after="20"/>
              <w:jc w:val="center"/>
              <w:rPr>
                <w:rFonts w:cs="Tahoma"/>
                <w:sz w:val="12"/>
                <w:szCs w:val="16"/>
              </w:rPr>
            </w:pPr>
          </w:p>
        </w:tc>
        <w:tc>
          <w:tcPr>
            <w:tcW w:w="1337" w:type="dxa"/>
            <w:tcBorders>
              <w:top w:val="single" w:sz="4" w:space="0" w:color="A5A5A5" w:themeColor="accent3"/>
              <w:left w:val="nil"/>
              <w:bottom w:val="single" w:sz="4" w:space="0" w:color="A5A5A5" w:themeColor="accent3"/>
              <w:right w:val="nil"/>
            </w:tcBorders>
            <w:tcMar>
              <w:left w:w="72" w:type="dxa"/>
              <w:right w:w="72" w:type="dxa"/>
            </w:tcMar>
            <w:vAlign w:val="center"/>
          </w:tcPr>
          <w:p w:rsidR="00C21366" w:rsidRPr="00002C96" w:rsidRDefault="00C21366" w:rsidP="00111C93">
            <w:pPr>
              <w:spacing w:before="20" w:after="20"/>
              <w:rPr>
                <w:rFonts w:ascii="Segoe UI" w:eastAsia="Times New Roman" w:hAnsi="Segoe UI" w:cs="Segoe UI"/>
                <w:color w:val="000000"/>
                <w:sz w:val="13"/>
                <w:szCs w:val="13"/>
                <w:lang w:val="nl-NL"/>
              </w:rPr>
            </w:pPr>
            <w:r w:rsidRPr="00002C96">
              <w:rPr>
                <w:rFonts w:ascii="Segoe UI" w:eastAsia="Times New Roman" w:hAnsi="Segoe UI" w:cs="Segoe UI"/>
                <w:color w:val="000000"/>
                <w:sz w:val="13"/>
                <w:szCs w:val="13"/>
                <w:lang w:val="nl-NL"/>
              </w:rPr>
              <w:t>Regels voor detectie van duplicaten configureren</w:t>
            </w:r>
          </w:p>
        </w:tc>
        <w:tc>
          <w:tcPr>
            <w:tcW w:w="801" w:type="dxa"/>
            <w:tcBorders>
              <w:top w:val="single" w:sz="4" w:space="0" w:color="A5A5A5" w:themeColor="accent3"/>
              <w:left w:val="nil"/>
              <w:bottom w:val="single" w:sz="4" w:space="0" w:color="A5A5A5" w:themeColor="accent3"/>
              <w:right w:val="nil"/>
            </w:tcBorders>
            <w:vAlign w:val="center"/>
          </w:tcPr>
          <w:p w:rsidR="00C21366" w:rsidRPr="00FC0C73" w:rsidRDefault="00C21366" w:rsidP="00111C93">
            <w:pPr>
              <w:spacing w:before="20" w:after="20"/>
              <w:jc w:val="center"/>
              <w:rPr>
                <w:rFonts w:eastAsia="Times New Roman" w:cs="Tahoma"/>
                <w:noProof/>
                <w:color w:val="000000"/>
                <w:sz w:val="12"/>
                <w:szCs w:val="16"/>
              </w:rPr>
            </w:pPr>
            <w:r w:rsidRPr="00FC0C73">
              <w:rPr>
                <w:rFonts w:eastAsia="Times New Roman" w:cs="Tahoma"/>
                <w:noProof/>
                <w:color w:val="000000"/>
                <w:sz w:val="12"/>
                <w:szCs w:val="16"/>
              </w:rPr>
              <w:drawing>
                <wp:inline distT="0" distB="0" distL="0" distR="0" wp14:anchorId="60E37179" wp14:editId="1085292B">
                  <wp:extent cx="123971" cy="95250"/>
                  <wp:effectExtent l="0" t="0" r="9525"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5A5A5" w:themeColor="accent3"/>
              <w:left w:val="nil"/>
              <w:bottom w:val="single" w:sz="4" w:space="0" w:color="A5A5A5" w:themeColor="accent3"/>
              <w:right w:val="nil"/>
            </w:tcBorders>
            <w:vAlign w:val="center"/>
          </w:tcPr>
          <w:p w:rsidR="00C21366" w:rsidRPr="00FC0C73" w:rsidRDefault="00C21366" w:rsidP="00111C93">
            <w:pPr>
              <w:spacing w:before="20" w:after="20"/>
              <w:jc w:val="center"/>
              <w:rPr>
                <w:rFonts w:eastAsia="Times New Roman" w:cs="Tahoma"/>
                <w:noProof/>
                <w:color w:val="000000"/>
                <w:sz w:val="12"/>
                <w:szCs w:val="16"/>
              </w:rPr>
            </w:pPr>
          </w:p>
        </w:tc>
        <w:tc>
          <w:tcPr>
            <w:tcW w:w="701" w:type="dxa"/>
            <w:tcBorders>
              <w:top w:val="single" w:sz="4" w:space="0" w:color="A5A5A5" w:themeColor="accent3"/>
              <w:left w:val="nil"/>
              <w:bottom w:val="single" w:sz="4" w:space="0" w:color="A5A5A5" w:themeColor="accent3"/>
              <w:right w:val="nil"/>
            </w:tcBorders>
          </w:tcPr>
          <w:p w:rsidR="00C21366" w:rsidRPr="00FC0C73" w:rsidRDefault="00C21366" w:rsidP="00111C93">
            <w:pPr>
              <w:spacing w:before="20" w:after="20"/>
              <w:jc w:val="center"/>
              <w:rPr>
                <w:rFonts w:eastAsia="Times New Roman" w:cs="Tahoma"/>
                <w:noProof/>
                <w:color w:val="000000"/>
                <w:sz w:val="12"/>
                <w:szCs w:val="16"/>
              </w:rPr>
            </w:pPr>
          </w:p>
        </w:tc>
      </w:tr>
      <w:tr w:rsidR="00C21366" w:rsidRPr="00FC0C73" w:rsidTr="00002C96">
        <w:trPr>
          <w:cantSplit/>
          <w:trHeight w:val="303"/>
        </w:trPr>
        <w:tc>
          <w:tcPr>
            <w:tcW w:w="142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C21366" w:rsidRPr="00002C96" w:rsidRDefault="00C21366" w:rsidP="00111C93">
            <w:pPr>
              <w:spacing w:before="20" w:after="20"/>
              <w:rPr>
                <w:rFonts w:ascii="Segoe UI" w:eastAsia="Times New Roman" w:hAnsi="Segoe UI" w:cs="Segoe UI"/>
                <w:color w:val="000000"/>
                <w:sz w:val="13"/>
                <w:szCs w:val="13"/>
                <w:lang w:val="nl-NL"/>
              </w:rPr>
            </w:pPr>
            <w:r w:rsidRPr="00002C96">
              <w:rPr>
                <w:rFonts w:ascii="Segoe UI" w:eastAsia="Times New Roman" w:hAnsi="Segoe UI" w:cs="Segoe UI"/>
                <w:color w:val="000000"/>
                <w:sz w:val="13"/>
                <w:szCs w:val="13"/>
                <w:lang w:val="nl-NL"/>
              </w:rPr>
              <w:t>Uitvoeren als proces op aanvraag</w:t>
            </w:r>
          </w:p>
        </w:tc>
        <w:tc>
          <w:tcPr>
            <w:tcW w:w="810" w:type="dxa"/>
            <w:tcBorders>
              <w:top w:val="single" w:sz="4" w:space="0" w:color="A5A5A5" w:themeColor="accent3"/>
              <w:left w:val="nil"/>
              <w:bottom w:val="single" w:sz="4" w:space="0" w:color="A5A5A5" w:themeColor="accent3"/>
              <w:right w:val="nil"/>
            </w:tcBorders>
            <w:vAlign w:val="center"/>
          </w:tcPr>
          <w:p w:rsidR="00C21366" w:rsidRPr="00FC0C73" w:rsidRDefault="00C21366" w:rsidP="00111C93">
            <w:pPr>
              <w:spacing w:before="20" w:after="20"/>
              <w:jc w:val="center"/>
              <w:rPr>
                <w:rFonts w:cs="Tahoma"/>
                <w:noProof/>
                <w:sz w:val="12"/>
                <w:szCs w:val="16"/>
              </w:rPr>
            </w:pPr>
            <w:r w:rsidRPr="00FC0C73">
              <w:rPr>
                <w:rFonts w:eastAsia="Times New Roman" w:cs="Tahoma"/>
                <w:noProof/>
                <w:color w:val="000000"/>
                <w:sz w:val="12"/>
                <w:szCs w:val="16"/>
              </w:rPr>
              <w:drawing>
                <wp:inline distT="0" distB="0" distL="0" distR="0" wp14:anchorId="5F8913E9" wp14:editId="28CDC1D0">
                  <wp:extent cx="123971" cy="95250"/>
                  <wp:effectExtent l="0" t="0" r="9525"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C21366" w:rsidRPr="00FC0C73" w:rsidRDefault="00C21366" w:rsidP="00111C93">
            <w:pPr>
              <w:spacing w:before="20" w:after="20"/>
              <w:jc w:val="center"/>
              <w:rPr>
                <w:rFonts w:cs="Tahoma"/>
                <w:noProof/>
                <w:sz w:val="12"/>
                <w:szCs w:val="16"/>
              </w:rPr>
            </w:pPr>
            <w:r w:rsidRPr="00FC0C73">
              <w:rPr>
                <w:rFonts w:cs="Tahoma"/>
                <w:noProof/>
                <w:sz w:val="12"/>
                <w:szCs w:val="16"/>
              </w:rPr>
              <w:drawing>
                <wp:inline distT="0" distB="0" distL="0" distR="0" wp14:anchorId="78911F2D" wp14:editId="726600A6">
                  <wp:extent cx="172766" cy="91440"/>
                  <wp:effectExtent l="0" t="0" r="0" b="3810"/>
                  <wp:docPr id="181" name="Picture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vAlign w:val="center"/>
          </w:tcPr>
          <w:p w:rsidR="00C21366" w:rsidRPr="00FC0C73" w:rsidRDefault="00C21366" w:rsidP="00111C93">
            <w:pPr>
              <w:spacing w:before="20" w:after="20"/>
              <w:jc w:val="center"/>
              <w:rPr>
                <w:rFonts w:eastAsia="Times New Roman" w:cs="Tahoma"/>
                <w:color w:val="000000"/>
                <w:sz w:val="12"/>
                <w:szCs w:val="16"/>
              </w:rPr>
            </w:pPr>
            <w:r w:rsidRPr="00FC0C73">
              <w:rPr>
                <w:rFonts w:cs="Tahoma"/>
                <w:noProof/>
                <w:sz w:val="12"/>
                <w:szCs w:val="16"/>
              </w:rPr>
              <w:drawing>
                <wp:inline distT="0" distB="0" distL="0" distR="0" wp14:anchorId="4E33D185" wp14:editId="34F9C6D7">
                  <wp:extent cx="172766" cy="91440"/>
                  <wp:effectExtent l="0" t="0" r="0" b="3810"/>
                  <wp:docPr id="182" name="Picture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nil"/>
              <w:bottom w:val="nil"/>
              <w:right w:val="nil"/>
            </w:tcBorders>
            <w:shd w:val="clear" w:color="auto" w:fill="auto"/>
          </w:tcPr>
          <w:p w:rsidR="00C21366" w:rsidRPr="00FC0C73" w:rsidRDefault="00C21366" w:rsidP="00111C93">
            <w:pPr>
              <w:spacing w:before="20" w:after="20"/>
              <w:jc w:val="center"/>
              <w:rPr>
                <w:rFonts w:cs="Tahoma"/>
                <w:noProof/>
                <w:sz w:val="12"/>
                <w:szCs w:val="16"/>
              </w:rPr>
            </w:pPr>
          </w:p>
        </w:tc>
        <w:tc>
          <w:tcPr>
            <w:tcW w:w="1337" w:type="dxa"/>
            <w:tcBorders>
              <w:top w:val="single" w:sz="4" w:space="0" w:color="A5A5A5" w:themeColor="accent3"/>
              <w:left w:val="nil"/>
              <w:bottom w:val="single" w:sz="4" w:space="0" w:color="A5A5A5" w:themeColor="accent3"/>
              <w:right w:val="nil"/>
            </w:tcBorders>
            <w:tcMar>
              <w:left w:w="72" w:type="dxa"/>
              <w:right w:w="72" w:type="dxa"/>
            </w:tcMar>
            <w:vAlign w:val="center"/>
          </w:tcPr>
          <w:p w:rsidR="00C21366" w:rsidRPr="00002C96" w:rsidRDefault="00C21366" w:rsidP="00111C93">
            <w:pPr>
              <w:spacing w:before="20" w:after="20"/>
              <w:rPr>
                <w:rFonts w:ascii="Segoe UI" w:eastAsia="Times New Roman" w:hAnsi="Segoe UI" w:cs="Segoe UI"/>
                <w:color w:val="000000"/>
                <w:sz w:val="13"/>
                <w:szCs w:val="13"/>
              </w:rPr>
            </w:pPr>
            <w:r w:rsidRPr="00002C96">
              <w:rPr>
                <w:rFonts w:ascii="Segoe UI" w:eastAsia="Times New Roman" w:hAnsi="Segoe UI" w:cs="Segoe UI"/>
                <w:color w:val="000000"/>
                <w:sz w:val="13"/>
                <w:szCs w:val="13"/>
              </w:rPr>
              <w:t>Relaties tussen entiteiten definiëren</w:t>
            </w:r>
          </w:p>
        </w:tc>
        <w:tc>
          <w:tcPr>
            <w:tcW w:w="801" w:type="dxa"/>
            <w:tcBorders>
              <w:top w:val="single" w:sz="4" w:space="0" w:color="A5A5A5" w:themeColor="accent3"/>
              <w:left w:val="nil"/>
              <w:bottom w:val="single" w:sz="4" w:space="0" w:color="A5A5A5" w:themeColor="accent3"/>
              <w:right w:val="nil"/>
            </w:tcBorders>
            <w:vAlign w:val="center"/>
          </w:tcPr>
          <w:p w:rsidR="00C21366" w:rsidRPr="00FC0C73" w:rsidRDefault="00C21366" w:rsidP="00111C93">
            <w:pPr>
              <w:spacing w:before="20" w:after="20"/>
              <w:jc w:val="center"/>
              <w:rPr>
                <w:rFonts w:eastAsia="Times New Roman" w:cs="Tahoma"/>
                <w:noProof/>
                <w:color w:val="000000"/>
                <w:sz w:val="12"/>
                <w:szCs w:val="16"/>
              </w:rPr>
            </w:pPr>
            <w:r w:rsidRPr="00FC0C73">
              <w:rPr>
                <w:rFonts w:eastAsia="Times New Roman" w:cs="Tahoma"/>
                <w:noProof/>
                <w:color w:val="000000"/>
                <w:sz w:val="12"/>
                <w:szCs w:val="16"/>
              </w:rPr>
              <w:drawing>
                <wp:inline distT="0" distB="0" distL="0" distR="0" wp14:anchorId="6D4DF2AE" wp14:editId="6263EF7A">
                  <wp:extent cx="123971" cy="95250"/>
                  <wp:effectExtent l="0" t="0" r="9525"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5A5A5" w:themeColor="accent3"/>
              <w:left w:val="nil"/>
              <w:bottom w:val="single" w:sz="4" w:space="0" w:color="A5A5A5" w:themeColor="accent3"/>
              <w:right w:val="nil"/>
            </w:tcBorders>
          </w:tcPr>
          <w:p w:rsidR="00C21366" w:rsidRPr="00FC0C73" w:rsidRDefault="00C21366" w:rsidP="00111C93">
            <w:pPr>
              <w:spacing w:before="20" w:after="20"/>
              <w:jc w:val="center"/>
              <w:rPr>
                <w:rFonts w:eastAsia="Times New Roman" w:cs="Tahoma"/>
                <w:noProof/>
                <w:color w:val="000000"/>
                <w:sz w:val="12"/>
                <w:szCs w:val="16"/>
              </w:rPr>
            </w:pPr>
          </w:p>
        </w:tc>
        <w:tc>
          <w:tcPr>
            <w:tcW w:w="701" w:type="dxa"/>
            <w:tcBorders>
              <w:top w:val="single" w:sz="4" w:space="0" w:color="A5A5A5" w:themeColor="accent3"/>
              <w:left w:val="nil"/>
              <w:bottom w:val="single" w:sz="4" w:space="0" w:color="A5A5A5" w:themeColor="accent3"/>
              <w:right w:val="nil"/>
            </w:tcBorders>
          </w:tcPr>
          <w:p w:rsidR="00C21366" w:rsidRPr="00FC0C73" w:rsidRDefault="00C21366" w:rsidP="00111C93">
            <w:pPr>
              <w:spacing w:before="20" w:after="20"/>
              <w:jc w:val="center"/>
              <w:rPr>
                <w:rFonts w:eastAsia="Times New Roman" w:cs="Tahoma"/>
                <w:noProof/>
                <w:color w:val="000000"/>
                <w:sz w:val="12"/>
                <w:szCs w:val="16"/>
              </w:rPr>
            </w:pPr>
          </w:p>
        </w:tc>
      </w:tr>
      <w:tr w:rsidR="00C21366" w:rsidRPr="00FC0C73" w:rsidTr="00002C96">
        <w:trPr>
          <w:cantSplit/>
          <w:trHeight w:val="303"/>
        </w:trPr>
        <w:tc>
          <w:tcPr>
            <w:tcW w:w="142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C21366" w:rsidRPr="00002C96" w:rsidRDefault="00C21366" w:rsidP="00111C93">
            <w:pPr>
              <w:spacing w:before="20" w:after="20"/>
              <w:rPr>
                <w:rFonts w:ascii="Segoe UI" w:eastAsia="Times New Roman" w:hAnsi="Segoe UI" w:cs="Segoe UI"/>
                <w:color w:val="000000"/>
                <w:sz w:val="13"/>
                <w:szCs w:val="13"/>
              </w:rPr>
            </w:pPr>
            <w:r w:rsidRPr="00002C96">
              <w:rPr>
                <w:rFonts w:ascii="Segoe UI" w:eastAsia="Times New Roman" w:hAnsi="Segoe UI" w:cs="Segoe UI"/>
                <w:color w:val="000000"/>
                <w:sz w:val="13"/>
                <w:szCs w:val="13"/>
              </w:rPr>
              <w:t>Een geautomatiseerde werkstroom uitvoeren</w:t>
            </w:r>
          </w:p>
        </w:tc>
        <w:tc>
          <w:tcPr>
            <w:tcW w:w="810" w:type="dxa"/>
            <w:tcBorders>
              <w:top w:val="single" w:sz="4" w:space="0" w:color="A5A5A5" w:themeColor="accent3"/>
              <w:left w:val="nil"/>
              <w:bottom w:val="single" w:sz="4" w:space="0" w:color="A5A5A5" w:themeColor="accent3"/>
              <w:right w:val="nil"/>
            </w:tcBorders>
            <w:vAlign w:val="center"/>
          </w:tcPr>
          <w:p w:rsidR="00C21366" w:rsidRPr="00FC0C73" w:rsidRDefault="00C21366" w:rsidP="00111C93">
            <w:pPr>
              <w:spacing w:before="20" w:after="20"/>
              <w:jc w:val="center"/>
              <w:rPr>
                <w:rFonts w:cs="Tahoma"/>
                <w:sz w:val="12"/>
                <w:szCs w:val="16"/>
              </w:rPr>
            </w:pPr>
            <w:r w:rsidRPr="00FC0C73">
              <w:rPr>
                <w:rFonts w:eastAsia="Times New Roman" w:cs="Tahoma"/>
                <w:noProof/>
                <w:color w:val="000000"/>
                <w:sz w:val="12"/>
                <w:szCs w:val="16"/>
              </w:rPr>
              <w:drawing>
                <wp:inline distT="0" distB="0" distL="0" distR="0" wp14:anchorId="2EE6F550" wp14:editId="6D5DB74E">
                  <wp:extent cx="123971" cy="95250"/>
                  <wp:effectExtent l="0" t="0" r="9525" b="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C21366" w:rsidRPr="00FC0C73" w:rsidRDefault="00C21366" w:rsidP="00111C93">
            <w:pPr>
              <w:spacing w:before="20" w:after="20"/>
              <w:jc w:val="center"/>
              <w:rPr>
                <w:rFonts w:cs="Tahoma"/>
                <w:sz w:val="12"/>
                <w:szCs w:val="16"/>
              </w:rPr>
            </w:pPr>
            <w:r w:rsidRPr="00FC0C73">
              <w:rPr>
                <w:rFonts w:cs="Tahoma"/>
                <w:noProof/>
                <w:sz w:val="12"/>
                <w:szCs w:val="16"/>
              </w:rPr>
              <w:drawing>
                <wp:inline distT="0" distB="0" distL="0" distR="0" wp14:anchorId="3F4E22D9" wp14:editId="339BADE2">
                  <wp:extent cx="172766" cy="91440"/>
                  <wp:effectExtent l="0" t="0" r="0" b="3810"/>
                  <wp:docPr id="183" name="Picture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vAlign w:val="center"/>
          </w:tcPr>
          <w:p w:rsidR="00C21366" w:rsidRPr="00FC0C73" w:rsidRDefault="00C21366" w:rsidP="00111C93">
            <w:pPr>
              <w:spacing w:before="20" w:after="20"/>
              <w:jc w:val="center"/>
              <w:rPr>
                <w:rFonts w:eastAsia="Times New Roman" w:cs="Tahoma"/>
                <w:color w:val="000000"/>
                <w:sz w:val="12"/>
                <w:szCs w:val="16"/>
              </w:rPr>
            </w:pPr>
            <w:r w:rsidRPr="00FC0C73">
              <w:rPr>
                <w:rFonts w:cs="Tahoma"/>
                <w:noProof/>
                <w:sz w:val="12"/>
                <w:szCs w:val="16"/>
              </w:rPr>
              <w:drawing>
                <wp:inline distT="0" distB="0" distL="0" distR="0" wp14:anchorId="766A82C7" wp14:editId="6F27F7AA">
                  <wp:extent cx="172766" cy="91440"/>
                  <wp:effectExtent l="0" t="0" r="0" b="3810"/>
                  <wp:docPr id="184" name="Picture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nil"/>
              <w:bottom w:val="nil"/>
              <w:right w:val="nil"/>
            </w:tcBorders>
            <w:shd w:val="clear" w:color="auto" w:fill="auto"/>
          </w:tcPr>
          <w:p w:rsidR="00C21366" w:rsidRPr="00FC0C73" w:rsidRDefault="00C21366" w:rsidP="00111C93">
            <w:pPr>
              <w:spacing w:before="20" w:after="20"/>
              <w:jc w:val="center"/>
              <w:rPr>
                <w:rFonts w:cs="Tahoma"/>
                <w:noProof/>
                <w:sz w:val="12"/>
                <w:szCs w:val="16"/>
              </w:rPr>
            </w:pPr>
          </w:p>
        </w:tc>
        <w:tc>
          <w:tcPr>
            <w:tcW w:w="1337" w:type="dxa"/>
            <w:tcBorders>
              <w:top w:val="single" w:sz="4" w:space="0" w:color="A5A5A5" w:themeColor="accent3"/>
              <w:left w:val="nil"/>
              <w:bottom w:val="single" w:sz="4" w:space="0" w:color="A5A5A5" w:themeColor="accent3"/>
              <w:right w:val="nil"/>
            </w:tcBorders>
            <w:tcMar>
              <w:left w:w="72" w:type="dxa"/>
              <w:right w:w="72" w:type="dxa"/>
            </w:tcMar>
            <w:vAlign w:val="center"/>
          </w:tcPr>
          <w:p w:rsidR="00C21366" w:rsidRPr="00002C96" w:rsidRDefault="00C21366" w:rsidP="00111C93">
            <w:pPr>
              <w:spacing w:before="20" w:after="20"/>
              <w:rPr>
                <w:rFonts w:ascii="Segoe UI" w:eastAsia="Times New Roman" w:hAnsi="Segoe UI" w:cs="Segoe UI"/>
                <w:color w:val="000000"/>
                <w:sz w:val="13"/>
                <w:szCs w:val="13"/>
              </w:rPr>
            </w:pPr>
            <w:r w:rsidRPr="00002C96">
              <w:rPr>
                <w:rFonts w:ascii="Segoe UI" w:eastAsia="Times New Roman" w:hAnsi="Segoe UI" w:cs="Segoe UI"/>
                <w:color w:val="000000"/>
                <w:sz w:val="13"/>
                <w:szCs w:val="13"/>
              </w:rPr>
              <w:t>Entiteiten definiëren en configureren</w:t>
            </w:r>
          </w:p>
        </w:tc>
        <w:tc>
          <w:tcPr>
            <w:tcW w:w="801" w:type="dxa"/>
            <w:tcBorders>
              <w:top w:val="single" w:sz="4" w:space="0" w:color="A5A5A5" w:themeColor="accent3"/>
              <w:left w:val="nil"/>
              <w:bottom w:val="single" w:sz="4" w:space="0" w:color="A5A5A5" w:themeColor="accent3"/>
              <w:right w:val="nil"/>
            </w:tcBorders>
            <w:vAlign w:val="center"/>
          </w:tcPr>
          <w:p w:rsidR="00C21366" w:rsidRPr="00FC0C73" w:rsidRDefault="00C21366" w:rsidP="00111C93">
            <w:pPr>
              <w:spacing w:before="20" w:after="20"/>
              <w:jc w:val="center"/>
              <w:rPr>
                <w:rFonts w:eastAsia="Times New Roman" w:cs="Tahoma"/>
                <w:noProof/>
                <w:color w:val="000000"/>
                <w:sz w:val="12"/>
                <w:szCs w:val="16"/>
              </w:rPr>
            </w:pPr>
            <w:r w:rsidRPr="00FC0C73">
              <w:rPr>
                <w:rFonts w:eastAsia="Times New Roman" w:cs="Tahoma"/>
                <w:noProof/>
                <w:color w:val="000000"/>
                <w:sz w:val="12"/>
                <w:szCs w:val="16"/>
              </w:rPr>
              <w:drawing>
                <wp:inline distT="0" distB="0" distL="0" distR="0" wp14:anchorId="6B5519D5" wp14:editId="3ACD01EE">
                  <wp:extent cx="123971" cy="95250"/>
                  <wp:effectExtent l="0" t="0" r="9525"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5A5A5" w:themeColor="accent3"/>
              <w:left w:val="nil"/>
              <w:bottom w:val="single" w:sz="4" w:space="0" w:color="A5A5A5" w:themeColor="accent3"/>
              <w:right w:val="nil"/>
            </w:tcBorders>
          </w:tcPr>
          <w:p w:rsidR="00C21366" w:rsidRPr="00FC0C73" w:rsidRDefault="00C21366" w:rsidP="00111C93">
            <w:pPr>
              <w:spacing w:before="20" w:after="20"/>
              <w:jc w:val="center"/>
              <w:rPr>
                <w:rFonts w:eastAsia="Times New Roman" w:cs="Tahoma"/>
                <w:noProof/>
                <w:color w:val="000000"/>
                <w:sz w:val="12"/>
                <w:szCs w:val="16"/>
              </w:rPr>
            </w:pPr>
          </w:p>
        </w:tc>
        <w:tc>
          <w:tcPr>
            <w:tcW w:w="701" w:type="dxa"/>
            <w:tcBorders>
              <w:top w:val="single" w:sz="4" w:space="0" w:color="A5A5A5" w:themeColor="accent3"/>
              <w:left w:val="nil"/>
              <w:bottom w:val="single" w:sz="4" w:space="0" w:color="A5A5A5" w:themeColor="accent3"/>
              <w:right w:val="nil"/>
            </w:tcBorders>
          </w:tcPr>
          <w:p w:rsidR="00C21366" w:rsidRPr="00FC0C73" w:rsidRDefault="00C21366" w:rsidP="00111C93">
            <w:pPr>
              <w:spacing w:before="20" w:after="20"/>
              <w:jc w:val="center"/>
              <w:rPr>
                <w:rFonts w:eastAsia="Times New Roman" w:cs="Tahoma"/>
                <w:noProof/>
                <w:color w:val="000000"/>
                <w:sz w:val="12"/>
                <w:szCs w:val="16"/>
              </w:rPr>
            </w:pPr>
          </w:p>
        </w:tc>
      </w:tr>
      <w:tr w:rsidR="00C21366" w:rsidRPr="00FC0C73" w:rsidTr="00002C96">
        <w:trPr>
          <w:cantSplit/>
          <w:trHeight w:val="303"/>
        </w:trPr>
        <w:tc>
          <w:tcPr>
            <w:tcW w:w="142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C21366" w:rsidRPr="00002C96" w:rsidRDefault="00C21366" w:rsidP="00111C93">
            <w:pPr>
              <w:spacing w:before="20" w:after="20"/>
              <w:rPr>
                <w:rFonts w:ascii="Segoe UI" w:eastAsia="Times New Roman" w:hAnsi="Segoe UI" w:cs="Segoe UI"/>
                <w:color w:val="000000"/>
                <w:sz w:val="13"/>
                <w:szCs w:val="13"/>
              </w:rPr>
            </w:pPr>
            <w:r w:rsidRPr="00002C96">
              <w:rPr>
                <w:rFonts w:ascii="Segoe UI" w:eastAsia="Times New Roman" w:hAnsi="Segoe UI" w:cs="Segoe UI"/>
                <w:color w:val="000000"/>
                <w:sz w:val="13"/>
                <w:szCs w:val="13"/>
              </w:rPr>
              <w:t>Artikelen lezen</w:t>
            </w:r>
          </w:p>
        </w:tc>
        <w:tc>
          <w:tcPr>
            <w:tcW w:w="810" w:type="dxa"/>
            <w:tcBorders>
              <w:top w:val="single" w:sz="4" w:space="0" w:color="A5A5A5" w:themeColor="accent3"/>
              <w:left w:val="nil"/>
              <w:bottom w:val="single" w:sz="4" w:space="0" w:color="A5A5A5" w:themeColor="accent3"/>
              <w:right w:val="nil"/>
            </w:tcBorders>
            <w:vAlign w:val="center"/>
          </w:tcPr>
          <w:p w:rsidR="00C21366" w:rsidRPr="00FC0C73" w:rsidRDefault="00C21366" w:rsidP="00111C93">
            <w:pPr>
              <w:spacing w:before="20" w:after="20"/>
              <w:jc w:val="center"/>
              <w:rPr>
                <w:rFonts w:eastAsia="Times New Roman" w:cs="Tahoma"/>
                <w:noProof/>
                <w:color w:val="000000"/>
                <w:sz w:val="12"/>
                <w:szCs w:val="16"/>
              </w:rPr>
            </w:pPr>
            <w:r w:rsidRPr="00FC0C73">
              <w:rPr>
                <w:rFonts w:eastAsia="Times New Roman" w:cs="Tahoma"/>
                <w:noProof/>
                <w:color w:val="000000"/>
                <w:sz w:val="12"/>
                <w:szCs w:val="16"/>
              </w:rPr>
              <w:drawing>
                <wp:inline distT="0" distB="0" distL="0" distR="0" wp14:anchorId="65CFE38C" wp14:editId="735954C3">
                  <wp:extent cx="123971" cy="95250"/>
                  <wp:effectExtent l="0" t="0" r="9525"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C21366" w:rsidRPr="00FC0C73" w:rsidRDefault="00C21366" w:rsidP="00111C93">
            <w:pPr>
              <w:spacing w:before="20" w:after="20"/>
              <w:jc w:val="center"/>
              <w:rPr>
                <w:rFonts w:eastAsia="Times New Roman" w:cs="Tahoma"/>
                <w:noProof/>
                <w:color w:val="000000"/>
                <w:sz w:val="12"/>
                <w:szCs w:val="16"/>
              </w:rPr>
            </w:pPr>
            <w:r w:rsidRPr="00FC0C73">
              <w:rPr>
                <w:rFonts w:eastAsia="Times New Roman" w:cs="Tahoma"/>
                <w:noProof/>
                <w:color w:val="000000"/>
                <w:sz w:val="12"/>
                <w:szCs w:val="16"/>
              </w:rPr>
              <w:drawing>
                <wp:inline distT="0" distB="0" distL="0" distR="0" wp14:anchorId="4515B40D" wp14:editId="6CA93042">
                  <wp:extent cx="123971" cy="95250"/>
                  <wp:effectExtent l="0" t="0" r="9525"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vAlign w:val="center"/>
          </w:tcPr>
          <w:p w:rsidR="00C21366" w:rsidRPr="00FC0C73" w:rsidRDefault="00C21366" w:rsidP="00111C93">
            <w:pPr>
              <w:spacing w:before="20" w:after="20"/>
              <w:jc w:val="center"/>
              <w:rPr>
                <w:rFonts w:eastAsia="Times New Roman" w:cs="Tahoma"/>
                <w:color w:val="000000"/>
                <w:sz w:val="12"/>
                <w:szCs w:val="16"/>
              </w:rPr>
            </w:pPr>
            <w:r w:rsidRPr="00FC0C73">
              <w:rPr>
                <w:rFonts w:eastAsia="Times New Roman" w:cs="Tahoma"/>
                <w:noProof/>
                <w:color w:val="000000"/>
                <w:sz w:val="12"/>
                <w:szCs w:val="16"/>
              </w:rPr>
              <w:drawing>
                <wp:inline distT="0" distB="0" distL="0" distR="0" wp14:anchorId="31AD5681" wp14:editId="61DC5686">
                  <wp:extent cx="123971" cy="95250"/>
                  <wp:effectExtent l="0" t="0" r="9525"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nil"/>
              <w:bottom w:val="nil"/>
              <w:right w:val="nil"/>
            </w:tcBorders>
            <w:shd w:val="clear" w:color="auto" w:fill="auto"/>
          </w:tcPr>
          <w:p w:rsidR="00C21366" w:rsidRPr="00FC0C73" w:rsidRDefault="00C21366" w:rsidP="00111C93">
            <w:pPr>
              <w:spacing w:before="20" w:after="20"/>
              <w:jc w:val="center"/>
              <w:rPr>
                <w:rFonts w:eastAsia="Times New Roman" w:cs="Tahoma"/>
                <w:noProof/>
                <w:color w:val="000000"/>
                <w:sz w:val="12"/>
                <w:szCs w:val="16"/>
              </w:rPr>
            </w:pPr>
          </w:p>
        </w:tc>
        <w:tc>
          <w:tcPr>
            <w:tcW w:w="1337" w:type="dxa"/>
            <w:tcBorders>
              <w:top w:val="single" w:sz="4" w:space="0" w:color="A5A5A5" w:themeColor="accent3"/>
              <w:left w:val="nil"/>
              <w:bottom w:val="single" w:sz="4" w:space="0" w:color="A5A5A5" w:themeColor="accent3"/>
              <w:right w:val="nil"/>
            </w:tcBorders>
            <w:tcMar>
              <w:left w:w="72" w:type="dxa"/>
              <w:right w:w="72" w:type="dxa"/>
            </w:tcMar>
            <w:vAlign w:val="center"/>
          </w:tcPr>
          <w:p w:rsidR="00C21366" w:rsidRPr="00002C96" w:rsidRDefault="00C21366" w:rsidP="00111C93">
            <w:pPr>
              <w:spacing w:before="20" w:after="20"/>
              <w:rPr>
                <w:rFonts w:ascii="Segoe UI" w:eastAsia="Times New Roman" w:hAnsi="Segoe UI" w:cs="Segoe UI"/>
                <w:color w:val="000000"/>
                <w:sz w:val="13"/>
                <w:szCs w:val="13"/>
              </w:rPr>
            </w:pPr>
            <w:r w:rsidRPr="00002C96">
              <w:rPr>
                <w:rFonts w:ascii="Segoe UI" w:eastAsia="Times New Roman" w:hAnsi="Segoe UI" w:cs="Segoe UI"/>
                <w:color w:val="000000"/>
                <w:sz w:val="13"/>
                <w:szCs w:val="13"/>
              </w:rPr>
              <w:t>Dialogen definiëren en configureren</w:t>
            </w:r>
          </w:p>
        </w:tc>
        <w:tc>
          <w:tcPr>
            <w:tcW w:w="801" w:type="dxa"/>
            <w:tcBorders>
              <w:top w:val="single" w:sz="4" w:space="0" w:color="A5A5A5" w:themeColor="accent3"/>
              <w:left w:val="nil"/>
              <w:bottom w:val="single" w:sz="4" w:space="0" w:color="A5A5A5" w:themeColor="accent3"/>
              <w:right w:val="nil"/>
            </w:tcBorders>
            <w:vAlign w:val="center"/>
          </w:tcPr>
          <w:p w:rsidR="00C21366" w:rsidRPr="00FC0C73" w:rsidRDefault="00C21366" w:rsidP="00111C93">
            <w:pPr>
              <w:spacing w:before="20" w:after="20"/>
              <w:jc w:val="right"/>
              <w:rPr>
                <w:rFonts w:eastAsia="Times New Roman" w:cs="Tahoma"/>
                <w:noProof/>
                <w:color w:val="000000"/>
                <w:sz w:val="12"/>
                <w:szCs w:val="16"/>
              </w:rPr>
            </w:pPr>
            <w:r w:rsidRPr="00FC0C73">
              <w:rPr>
                <w:rFonts w:eastAsia="Times New Roman" w:cs="Tahoma"/>
                <w:noProof/>
                <w:color w:val="000000"/>
                <w:sz w:val="12"/>
                <w:szCs w:val="16"/>
              </w:rPr>
              <w:drawing>
                <wp:inline distT="0" distB="0" distL="0" distR="0" wp14:anchorId="5CF02D57" wp14:editId="05085A92">
                  <wp:extent cx="123971" cy="95250"/>
                  <wp:effectExtent l="0" t="0" r="9525"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5A5A5" w:themeColor="accent3"/>
              <w:left w:val="nil"/>
              <w:bottom w:val="single" w:sz="4" w:space="0" w:color="A5A5A5" w:themeColor="accent3"/>
              <w:right w:val="nil"/>
            </w:tcBorders>
          </w:tcPr>
          <w:p w:rsidR="00C21366" w:rsidRPr="00FC0C73" w:rsidRDefault="00C21366" w:rsidP="00111C93">
            <w:pPr>
              <w:spacing w:before="20" w:after="20"/>
              <w:jc w:val="center"/>
              <w:rPr>
                <w:rFonts w:eastAsia="Times New Roman" w:cs="Tahoma"/>
                <w:noProof/>
                <w:color w:val="000000"/>
                <w:sz w:val="12"/>
                <w:szCs w:val="16"/>
              </w:rPr>
            </w:pPr>
          </w:p>
        </w:tc>
        <w:tc>
          <w:tcPr>
            <w:tcW w:w="701" w:type="dxa"/>
            <w:tcBorders>
              <w:top w:val="single" w:sz="4" w:space="0" w:color="A5A5A5" w:themeColor="accent3"/>
              <w:left w:val="nil"/>
              <w:bottom w:val="single" w:sz="4" w:space="0" w:color="A5A5A5" w:themeColor="accent3"/>
              <w:right w:val="nil"/>
            </w:tcBorders>
          </w:tcPr>
          <w:p w:rsidR="00C21366" w:rsidRPr="00FC0C73" w:rsidRDefault="00C21366" w:rsidP="00111C93">
            <w:pPr>
              <w:spacing w:before="20" w:after="20"/>
              <w:jc w:val="center"/>
              <w:rPr>
                <w:rFonts w:eastAsia="Times New Roman" w:cs="Tahoma"/>
                <w:noProof/>
                <w:color w:val="000000"/>
                <w:sz w:val="14"/>
                <w:szCs w:val="16"/>
              </w:rPr>
            </w:pPr>
          </w:p>
        </w:tc>
      </w:tr>
      <w:tr w:rsidR="00C21366" w:rsidRPr="00FC0C73" w:rsidTr="00002C96">
        <w:trPr>
          <w:cantSplit/>
          <w:trHeight w:val="303"/>
        </w:trPr>
        <w:tc>
          <w:tcPr>
            <w:tcW w:w="142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C21366" w:rsidRPr="00002C96" w:rsidRDefault="00C21366" w:rsidP="00111C93">
            <w:pPr>
              <w:spacing w:before="20" w:after="20"/>
              <w:rPr>
                <w:rFonts w:ascii="Segoe UI" w:eastAsia="Times New Roman" w:hAnsi="Segoe UI" w:cs="Segoe UI"/>
                <w:color w:val="000000"/>
                <w:sz w:val="13"/>
                <w:szCs w:val="13"/>
              </w:rPr>
            </w:pPr>
            <w:r w:rsidRPr="00002C96">
              <w:rPr>
                <w:rFonts w:ascii="Segoe UI" w:eastAsia="Times New Roman" w:hAnsi="Segoe UI" w:cs="Segoe UI"/>
                <w:color w:val="000000"/>
                <w:sz w:val="13"/>
                <w:szCs w:val="13"/>
              </w:rPr>
              <w:t>Opmerkingen</w:t>
            </w:r>
          </w:p>
        </w:tc>
        <w:tc>
          <w:tcPr>
            <w:tcW w:w="810" w:type="dxa"/>
            <w:tcBorders>
              <w:top w:val="single" w:sz="4" w:space="0" w:color="A5A5A5" w:themeColor="accent3"/>
              <w:left w:val="nil"/>
              <w:bottom w:val="single" w:sz="4" w:space="0" w:color="A5A5A5" w:themeColor="accent3"/>
              <w:right w:val="nil"/>
            </w:tcBorders>
            <w:vAlign w:val="center"/>
          </w:tcPr>
          <w:p w:rsidR="00C21366" w:rsidRPr="00FC0C73" w:rsidRDefault="00C21366" w:rsidP="00111C93">
            <w:pPr>
              <w:spacing w:before="20" w:after="20"/>
              <w:jc w:val="center"/>
              <w:rPr>
                <w:rFonts w:eastAsia="Times New Roman" w:cs="Tahoma"/>
                <w:noProof/>
                <w:color w:val="000000"/>
                <w:sz w:val="12"/>
                <w:szCs w:val="16"/>
              </w:rPr>
            </w:pPr>
            <w:r w:rsidRPr="00FC0C73">
              <w:rPr>
                <w:rFonts w:eastAsia="Times New Roman" w:cs="Tahoma"/>
                <w:noProof/>
                <w:color w:val="000000"/>
                <w:sz w:val="12"/>
                <w:szCs w:val="16"/>
              </w:rPr>
              <w:drawing>
                <wp:inline distT="0" distB="0" distL="0" distR="0" wp14:anchorId="2C873F19" wp14:editId="5B8C746D">
                  <wp:extent cx="123971" cy="95250"/>
                  <wp:effectExtent l="0" t="0" r="9525"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C21366" w:rsidRPr="00FC0C73" w:rsidRDefault="00C21366" w:rsidP="00111C93">
            <w:pPr>
              <w:spacing w:before="20" w:after="20"/>
              <w:jc w:val="center"/>
              <w:rPr>
                <w:rFonts w:eastAsia="Times New Roman" w:cs="Tahoma"/>
                <w:noProof/>
                <w:color w:val="000000"/>
                <w:sz w:val="12"/>
                <w:szCs w:val="16"/>
              </w:rPr>
            </w:pPr>
            <w:r w:rsidRPr="00FC0C73">
              <w:rPr>
                <w:rFonts w:eastAsia="Times New Roman" w:cs="Tahoma"/>
                <w:noProof/>
                <w:color w:val="000000"/>
                <w:sz w:val="12"/>
                <w:szCs w:val="16"/>
              </w:rPr>
              <w:drawing>
                <wp:inline distT="0" distB="0" distL="0" distR="0" wp14:anchorId="365B6B57" wp14:editId="6C31B81A">
                  <wp:extent cx="123971" cy="95250"/>
                  <wp:effectExtent l="0" t="0" r="9525"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vAlign w:val="center"/>
          </w:tcPr>
          <w:p w:rsidR="00C21366" w:rsidRPr="00FC0C73" w:rsidRDefault="00C21366" w:rsidP="00111C93">
            <w:pPr>
              <w:spacing w:before="20" w:after="20"/>
              <w:jc w:val="center"/>
              <w:rPr>
                <w:rFonts w:eastAsia="Times New Roman" w:cs="Tahoma"/>
                <w:color w:val="000000"/>
                <w:sz w:val="12"/>
                <w:szCs w:val="16"/>
              </w:rPr>
            </w:pPr>
            <w:r w:rsidRPr="00FC0C73">
              <w:rPr>
                <w:rFonts w:eastAsia="Times New Roman" w:cs="Tahoma"/>
                <w:noProof/>
                <w:color w:val="000000"/>
                <w:sz w:val="12"/>
                <w:szCs w:val="16"/>
              </w:rPr>
              <w:drawing>
                <wp:inline distT="0" distB="0" distL="0" distR="0" wp14:anchorId="4A70B2EF" wp14:editId="608D4D78">
                  <wp:extent cx="123971" cy="95250"/>
                  <wp:effectExtent l="0" t="0" r="9525"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nil"/>
              <w:bottom w:val="nil"/>
              <w:right w:val="nil"/>
            </w:tcBorders>
            <w:shd w:val="clear" w:color="auto" w:fill="auto"/>
          </w:tcPr>
          <w:p w:rsidR="00C21366" w:rsidRPr="00FC0C73" w:rsidRDefault="00C21366" w:rsidP="00111C93">
            <w:pPr>
              <w:spacing w:before="20" w:after="20"/>
              <w:jc w:val="center"/>
              <w:rPr>
                <w:rFonts w:eastAsia="Times New Roman" w:cs="Tahoma"/>
                <w:noProof/>
                <w:color w:val="000000"/>
                <w:sz w:val="12"/>
                <w:szCs w:val="16"/>
              </w:rPr>
            </w:pPr>
          </w:p>
        </w:tc>
        <w:tc>
          <w:tcPr>
            <w:tcW w:w="1337" w:type="dxa"/>
            <w:tcBorders>
              <w:top w:val="single" w:sz="4" w:space="0" w:color="A5A5A5" w:themeColor="accent3"/>
              <w:left w:val="nil"/>
              <w:bottom w:val="single" w:sz="4" w:space="0" w:color="A5A5A5" w:themeColor="accent3"/>
              <w:right w:val="nil"/>
            </w:tcBorders>
            <w:tcMar>
              <w:left w:w="72" w:type="dxa"/>
              <w:right w:w="72" w:type="dxa"/>
            </w:tcMar>
            <w:vAlign w:val="center"/>
          </w:tcPr>
          <w:p w:rsidR="00C21366" w:rsidRPr="00002C96" w:rsidRDefault="00C21366" w:rsidP="00111C93">
            <w:pPr>
              <w:spacing w:before="20" w:after="20"/>
              <w:rPr>
                <w:rFonts w:ascii="Segoe UI" w:eastAsia="Times New Roman" w:hAnsi="Segoe UI" w:cs="Segoe UI"/>
                <w:color w:val="000000"/>
                <w:sz w:val="13"/>
                <w:szCs w:val="13"/>
              </w:rPr>
            </w:pPr>
            <w:r w:rsidRPr="00002C96">
              <w:rPr>
                <w:rFonts w:ascii="Segoe UI" w:eastAsia="Times New Roman" w:hAnsi="Segoe UI" w:cs="Segoe UI"/>
                <w:color w:val="000000"/>
                <w:sz w:val="13"/>
                <w:szCs w:val="13"/>
              </w:rPr>
              <w:t>Workflows definiëren en configureren</w:t>
            </w:r>
          </w:p>
        </w:tc>
        <w:tc>
          <w:tcPr>
            <w:tcW w:w="801" w:type="dxa"/>
            <w:tcBorders>
              <w:top w:val="single" w:sz="4" w:space="0" w:color="A5A5A5" w:themeColor="accent3"/>
              <w:left w:val="nil"/>
              <w:bottom w:val="single" w:sz="4" w:space="0" w:color="A5A5A5" w:themeColor="accent3"/>
              <w:right w:val="nil"/>
            </w:tcBorders>
            <w:vAlign w:val="center"/>
          </w:tcPr>
          <w:p w:rsidR="00C21366" w:rsidRPr="00FC0C73" w:rsidRDefault="00C21366" w:rsidP="00111C93">
            <w:pPr>
              <w:spacing w:before="20" w:after="20"/>
              <w:jc w:val="right"/>
              <w:rPr>
                <w:rFonts w:eastAsia="Times New Roman" w:cs="Tahoma"/>
                <w:noProof/>
                <w:color w:val="000000"/>
                <w:sz w:val="12"/>
                <w:szCs w:val="16"/>
              </w:rPr>
            </w:pPr>
            <w:r w:rsidRPr="00FC0C73">
              <w:rPr>
                <w:rFonts w:eastAsia="Times New Roman" w:cs="Tahoma"/>
                <w:noProof/>
                <w:color w:val="000000"/>
                <w:sz w:val="12"/>
                <w:szCs w:val="16"/>
              </w:rPr>
              <w:drawing>
                <wp:inline distT="0" distB="0" distL="0" distR="0" wp14:anchorId="27E1DBD9" wp14:editId="1EBBD2D9">
                  <wp:extent cx="123971" cy="95250"/>
                  <wp:effectExtent l="0" t="0" r="9525"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5A5A5" w:themeColor="accent3"/>
              <w:left w:val="nil"/>
              <w:bottom w:val="single" w:sz="4" w:space="0" w:color="A5A5A5" w:themeColor="accent3"/>
              <w:right w:val="nil"/>
            </w:tcBorders>
          </w:tcPr>
          <w:p w:rsidR="00C21366" w:rsidRPr="00FC0C73" w:rsidRDefault="00C21366" w:rsidP="00111C93">
            <w:pPr>
              <w:spacing w:before="20" w:after="20"/>
              <w:jc w:val="center"/>
              <w:rPr>
                <w:rFonts w:eastAsia="Times New Roman" w:cs="Tahoma"/>
                <w:noProof/>
                <w:color w:val="000000"/>
                <w:sz w:val="12"/>
                <w:szCs w:val="16"/>
              </w:rPr>
            </w:pPr>
          </w:p>
        </w:tc>
        <w:tc>
          <w:tcPr>
            <w:tcW w:w="701" w:type="dxa"/>
            <w:tcBorders>
              <w:top w:val="single" w:sz="4" w:space="0" w:color="A5A5A5" w:themeColor="accent3"/>
              <w:left w:val="nil"/>
              <w:bottom w:val="single" w:sz="4" w:space="0" w:color="A5A5A5" w:themeColor="accent3"/>
              <w:right w:val="nil"/>
            </w:tcBorders>
          </w:tcPr>
          <w:p w:rsidR="00C21366" w:rsidRPr="00FC0C73" w:rsidRDefault="00C21366" w:rsidP="00111C93">
            <w:pPr>
              <w:spacing w:before="20" w:after="20"/>
              <w:jc w:val="center"/>
              <w:rPr>
                <w:rFonts w:eastAsia="Times New Roman" w:cs="Tahoma"/>
                <w:noProof/>
                <w:color w:val="000000"/>
                <w:sz w:val="14"/>
                <w:szCs w:val="16"/>
              </w:rPr>
            </w:pPr>
          </w:p>
        </w:tc>
      </w:tr>
      <w:tr w:rsidR="00C21366" w:rsidRPr="00FC0C73" w:rsidTr="00002C96">
        <w:trPr>
          <w:cantSplit/>
          <w:trHeight w:val="303"/>
        </w:trPr>
        <w:tc>
          <w:tcPr>
            <w:tcW w:w="142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C21366" w:rsidRPr="00002C96" w:rsidRDefault="00C21366" w:rsidP="00111C93">
            <w:pPr>
              <w:spacing w:before="20" w:after="20"/>
              <w:rPr>
                <w:rFonts w:ascii="Segoe UI" w:eastAsia="Times New Roman" w:hAnsi="Segoe UI" w:cs="Segoe UI"/>
                <w:color w:val="000000"/>
                <w:sz w:val="13"/>
                <w:szCs w:val="13"/>
              </w:rPr>
            </w:pPr>
            <w:r w:rsidRPr="00002C96">
              <w:rPr>
                <w:rFonts w:ascii="Segoe UI" w:eastAsia="Times New Roman" w:hAnsi="Segoe UI" w:cs="Segoe UI"/>
                <w:color w:val="000000"/>
                <w:sz w:val="13"/>
                <w:szCs w:val="13"/>
              </w:rPr>
              <w:t>Activiteitenbeheer</w:t>
            </w:r>
          </w:p>
        </w:tc>
        <w:tc>
          <w:tcPr>
            <w:tcW w:w="810" w:type="dxa"/>
            <w:tcBorders>
              <w:top w:val="single" w:sz="4" w:space="0" w:color="A5A5A5" w:themeColor="accent3"/>
              <w:left w:val="nil"/>
              <w:bottom w:val="single" w:sz="4" w:space="0" w:color="A5A5A5" w:themeColor="accent3"/>
              <w:right w:val="nil"/>
            </w:tcBorders>
            <w:vAlign w:val="center"/>
          </w:tcPr>
          <w:p w:rsidR="00C21366" w:rsidRPr="00FC0C73" w:rsidRDefault="00C21366" w:rsidP="00111C93">
            <w:pPr>
              <w:spacing w:before="20" w:after="20"/>
              <w:jc w:val="center"/>
              <w:rPr>
                <w:rFonts w:eastAsia="Times New Roman" w:cs="Tahoma"/>
                <w:noProof/>
                <w:color w:val="000000"/>
                <w:sz w:val="12"/>
                <w:szCs w:val="16"/>
              </w:rPr>
            </w:pPr>
            <w:r w:rsidRPr="00FC0C73">
              <w:rPr>
                <w:rFonts w:eastAsia="Times New Roman" w:cs="Tahoma"/>
                <w:noProof/>
                <w:color w:val="000000"/>
                <w:sz w:val="12"/>
                <w:szCs w:val="16"/>
              </w:rPr>
              <w:drawing>
                <wp:inline distT="0" distB="0" distL="0" distR="0" wp14:anchorId="26949F75" wp14:editId="2EB61011">
                  <wp:extent cx="123971" cy="95250"/>
                  <wp:effectExtent l="0" t="0" r="9525"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C21366" w:rsidRPr="00FC0C73" w:rsidRDefault="00C21366" w:rsidP="00111C93">
            <w:pPr>
              <w:spacing w:before="20" w:after="20"/>
              <w:jc w:val="center"/>
              <w:rPr>
                <w:rFonts w:eastAsia="Times New Roman" w:cs="Tahoma"/>
                <w:noProof/>
                <w:color w:val="000000"/>
                <w:sz w:val="12"/>
                <w:szCs w:val="16"/>
              </w:rPr>
            </w:pPr>
            <w:r w:rsidRPr="00FC0C73">
              <w:rPr>
                <w:rFonts w:eastAsia="Times New Roman" w:cs="Tahoma"/>
                <w:noProof/>
                <w:color w:val="000000"/>
                <w:sz w:val="12"/>
                <w:szCs w:val="16"/>
              </w:rPr>
              <w:drawing>
                <wp:inline distT="0" distB="0" distL="0" distR="0" wp14:anchorId="1993175F" wp14:editId="3AF45E05">
                  <wp:extent cx="123971" cy="95250"/>
                  <wp:effectExtent l="0" t="0" r="9525"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vAlign w:val="center"/>
          </w:tcPr>
          <w:p w:rsidR="00C21366" w:rsidRPr="00FC0C73" w:rsidRDefault="00C21366" w:rsidP="00111C93">
            <w:pPr>
              <w:spacing w:before="20" w:after="20"/>
              <w:jc w:val="center"/>
              <w:rPr>
                <w:rFonts w:eastAsia="Times New Roman" w:cs="Tahoma"/>
                <w:color w:val="000000"/>
                <w:sz w:val="12"/>
                <w:szCs w:val="16"/>
              </w:rPr>
            </w:pPr>
            <w:r w:rsidRPr="00FC0C73">
              <w:rPr>
                <w:rFonts w:eastAsia="Times New Roman" w:cs="Tahoma"/>
                <w:noProof/>
                <w:color w:val="000000"/>
                <w:sz w:val="12"/>
                <w:szCs w:val="16"/>
              </w:rPr>
              <w:drawing>
                <wp:inline distT="0" distB="0" distL="0" distR="0" wp14:anchorId="4BC7BCBC" wp14:editId="48A046BF">
                  <wp:extent cx="123971" cy="95250"/>
                  <wp:effectExtent l="0" t="0" r="9525"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nil"/>
              <w:bottom w:val="nil"/>
              <w:right w:val="nil"/>
            </w:tcBorders>
            <w:shd w:val="clear" w:color="auto" w:fill="auto"/>
          </w:tcPr>
          <w:p w:rsidR="00C21366" w:rsidRPr="00FC0C73" w:rsidRDefault="00C21366" w:rsidP="00111C93">
            <w:pPr>
              <w:spacing w:before="20" w:after="20"/>
              <w:jc w:val="center"/>
              <w:rPr>
                <w:rFonts w:eastAsia="Times New Roman" w:cs="Tahoma"/>
                <w:noProof/>
                <w:color w:val="000000"/>
                <w:sz w:val="12"/>
                <w:szCs w:val="16"/>
              </w:rPr>
            </w:pPr>
          </w:p>
        </w:tc>
        <w:tc>
          <w:tcPr>
            <w:tcW w:w="1337" w:type="dxa"/>
            <w:tcBorders>
              <w:top w:val="single" w:sz="4" w:space="0" w:color="A5A5A5" w:themeColor="accent3"/>
              <w:left w:val="nil"/>
              <w:bottom w:val="single" w:sz="4" w:space="0" w:color="A5A5A5" w:themeColor="accent3"/>
              <w:right w:val="nil"/>
            </w:tcBorders>
            <w:tcMar>
              <w:left w:w="72" w:type="dxa"/>
              <w:right w:w="72" w:type="dxa"/>
            </w:tcMar>
            <w:vAlign w:val="center"/>
          </w:tcPr>
          <w:p w:rsidR="00C21366" w:rsidRPr="00002C96" w:rsidRDefault="00C21366" w:rsidP="00111C93">
            <w:pPr>
              <w:spacing w:before="20" w:after="20"/>
              <w:rPr>
                <w:rFonts w:ascii="Segoe UI" w:eastAsia="Times New Roman" w:hAnsi="Segoe UI" w:cs="Segoe UI"/>
                <w:color w:val="000000"/>
                <w:sz w:val="13"/>
                <w:szCs w:val="13"/>
              </w:rPr>
            </w:pPr>
            <w:r w:rsidRPr="00002C96">
              <w:rPr>
                <w:rFonts w:ascii="Segoe UI" w:eastAsia="Times New Roman" w:hAnsi="Segoe UI" w:cs="Segoe UI"/>
                <w:color w:val="000000"/>
                <w:sz w:val="13"/>
                <w:szCs w:val="13"/>
              </w:rPr>
              <w:t>Systeemrapporten, systeemtabellen en systeemdashboards</w:t>
            </w:r>
          </w:p>
        </w:tc>
        <w:tc>
          <w:tcPr>
            <w:tcW w:w="801" w:type="dxa"/>
            <w:tcBorders>
              <w:top w:val="single" w:sz="4" w:space="0" w:color="A5A5A5" w:themeColor="accent3"/>
              <w:left w:val="nil"/>
              <w:bottom w:val="single" w:sz="4" w:space="0" w:color="A5A5A5" w:themeColor="accent3"/>
              <w:right w:val="nil"/>
            </w:tcBorders>
            <w:vAlign w:val="center"/>
          </w:tcPr>
          <w:p w:rsidR="00C21366" w:rsidRPr="00FC0C73" w:rsidRDefault="00C21366" w:rsidP="00111C93">
            <w:pPr>
              <w:spacing w:before="20" w:after="20"/>
              <w:jc w:val="right"/>
              <w:rPr>
                <w:rFonts w:cs="Tahoma"/>
                <w:noProof/>
                <w:sz w:val="12"/>
                <w:szCs w:val="16"/>
              </w:rPr>
            </w:pPr>
            <w:r w:rsidRPr="00FC0C73">
              <w:rPr>
                <w:rFonts w:eastAsia="Times New Roman" w:cs="Tahoma"/>
                <w:noProof/>
                <w:color w:val="000000"/>
                <w:sz w:val="12"/>
                <w:szCs w:val="16"/>
              </w:rPr>
              <w:drawing>
                <wp:inline distT="0" distB="0" distL="0" distR="0" wp14:anchorId="47C6EE0B" wp14:editId="35A701F9">
                  <wp:extent cx="123971" cy="95250"/>
                  <wp:effectExtent l="0" t="0" r="9525" b="0"/>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5A5A5" w:themeColor="accent3"/>
              <w:left w:val="nil"/>
              <w:bottom w:val="single" w:sz="4" w:space="0" w:color="A5A5A5" w:themeColor="accent3"/>
              <w:right w:val="nil"/>
            </w:tcBorders>
          </w:tcPr>
          <w:p w:rsidR="00C21366" w:rsidRPr="00FC0C73" w:rsidRDefault="00C21366" w:rsidP="00111C93">
            <w:pPr>
              <w:spacing w:before="20" w:after="20"/>
              <w:jc w:val="center"/>
              <w:rPr>
                <w:rFonts w:cs="Tahoma"/>
                <w:noProof/>
                <w:sz w:val="12"/>
                <w:szCs w:val="16"/>
              </w:rPr>
            </w:pPr>
          </w:p>
        </w:tc>
        <w:tc>
          <w:tcPr>
            <w:tcW w:w="701" w:type="dxa"/>
            <w:tcBorders>
              <w:top w:val="single" w:sz="4" w:space="0" w:color="A5A5A5" w:themeColor="accent3"/>
              <w:left w:val="nil"/>
              <w:bottom w:val="single" w:sz="4" w:space="0" w:color="A5A5A5" w:themeColor="accent3"/>
              <w:right w:val="nil"/>
            </w:tcBorders>
          </w:tcPr>
          <w:p w:rsidR="00C21366" w:rsidRPr="00FC0C73" w:rsidRDefault="00C21366" w:rsidP="00111C93">
            <w:pPr>
              <w:spacing w:before="20" w:after="20"/>
              <w:jc w:val="center"/>
              <w:rPr>
                <w:rFonts w:cs="Tahoma"/>
                <w:noProof/>
                <w:sz w:val="14"/>
                <w:szCs w:val="16"/>
              </w:rPr>
            </w:pPr>
          </w:p>
        </w:tc>
      </w:tr>
      <w:tr w:rsidR="00C21366" w:rsidRPr="00FC0C73" w:rsidTr="00002C96">
        <w:trPr>
          <w:cantSplit/>
          <w:trHeight w:val="303"/>
        </w:trPr>
        <w:tc>
          <w:tcPr>
            <w:tcW w:w="142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C21366" w:rsidRPr="00002C96" w:rsidRDefault="00C21366" w:rsidP="00111C93">
            <w:pPr>
              <w:spacing w:before="20" w:after="20"/>
              <w:rPr>
                <w:rFonts w:ascii="Segoe UI" w:eastAsia="Times New Roman" w:hAnsi="Segoe UI" w:cs="Segoe UI"/>
                <w:color w:val="000000"/>
                <w:sz w:val="13"/>
                <w:szCs w:val="13"/>
              </w:rPr>
            </w:pPr>
            <w:r w:rsidRPr="00002C96">
              <w:rPr>
                <w:rFonts w:ascii="Segoe UI" w:eastAsia="Times New Roman" w:hAnsi="Segoe UI" w:cs="Segoe UI"/>
                <w:color w:val="000000"/>
                <w:sz w:val="13"/>
                <w:szCs w:val="13"/>
              </w:rPr>
              <w:t>Yammer-samenwerking**</w:t>
            </w:r>
          </w:p>
        </w:tc>
        <w:tc>
          <w:tcPr>
            <w:tcW w:w="810" w:type="dxa"/>
            <w:tcBorders>
              <w:top w:val="single" w:sz="4" w:space="0" w:color="A5A5A5" w:themeColor="accent3"/>
              <w:left w:val="nil"/>
              <w:bottom w:val="single" w:sz="4" w:space="0" w:color="A5A5A5" w:themeColor="accent3"/>
              <w:right w:val="nil"/>
            </w:tcBorders>
            <w:vAlign w:val="center"/>
          </w:tcPr>
          <w:p w:rsidR="00C21366" w:rsidRPr="00FC0C73" w:rsidRDefault="00C21366" w:rsidP="00111C93">
            <w:pPr>
              <w:spacing w:before="20" w:after="20"/>
              <w:jc w:val="center"/>
              <w:rPr>
                <w:rFonts w:eastAsia="Times New Roman" w:cs="Tahoma"/>
                <w:noProof/>
                <w:color w:val="000000"/>
                <w:sz w:val="12"/>
                <w:szCs w:val="16"/>
              </w:rPr>
            </w:pPr>
            <w:r w:rsidRPr="00FC0C73">
              <w:rPr>
                <w:rFonts w:eastAsia="Times New Roman" w:cs="Tahoma"/>
                <w:noProof/>
                <w:color w:val="000000"/>
                <w:sz w:val="12"/>
                <w:szCs w:val="16"/>
              </w:rPr>
              <w:drawing>
                <wp:inline distT="0" distB="0" distL="0" distR="0" wp14:anchorId="63038F76" wp14:editId="1AA39230">
                  <wp:extent cx="123971" cy="95250"/>
                  <wp:effectExtent l="0" t="0" r="9525"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C21366" w:rsidRPr="00FC0C73" w:rsidRDefault="00C21366" w:rsidP="00111C93">
            <w:pPr>
              <w:spacing w:before="20" w:after="20"/>
              <w:jc w:val="center"/>
              <w:rPr>
                <w:rFonts w:eastAsia="Times New Roman" w:cs="Tahoma"/>
                <w:noProof/>
                <w:color w:val="000000"/>
                <w:sz w:val="12"/>
                <w:szCs w:val="16"/>
              </w:rPr>
            </w:pPr>
            <w:r w:rsidRPr="00FC0C73">
              <w:rPr>
                <w:rFonts w:eastAsia="Times New Roman" w:cs="Tahoma"/>
                <w:noProof/>
                <w:color w:val="000000"/>
                <w:sz w:val="12"/>
                <w:szCs w:val="16"/>
              </w:rPr>
              <w:drawing>
                <wp:inline distT="0" distB="0" distL="0" distR="0" wp14:anchorId="102BF9A2" wp14:editId="02146631">
                  <wp:extent cx="123971" cy="95250"/>
                  <wp:effectExtent l="0" t="0" r="9525"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vAlign w:val="center"/>
          </w:tcPr>
          <w:p w:rsidR="00C21366" w:rsidRPr="00FC0C73" w:rsidRDefault="00C21366" w:rsidP="00111C93">
            <w:pPr>
              <w:spacing w:before="20" w:after="20"/>
              <w:jc w:val="center"/>
              <w:rPr>
                <w:rFonts w:eastAsia="Times New Roman" w:cs="Tahoma"/>
                <w:color w:val="000000"/>
                <w:sz w:val="12"/>
                <w:szCs w:val="16"/>
              </w:rPr>
            </w:pPr>
            <w:r w:rsidRPr="00FC0C73">
              <w:rPr>
                <w:rFonts w:eastAsia="Times New Roman" w:cs="Tahoma"/>
                <w:noProof/>
                <w:color w:val="000000"/>
                <w:sz w:val="12"/>
                <w:szCs w:val="16"/>
              </w:rPr>
              <w:drawing>
                <wp:inline distT="0" distB="0" distL="0" distR="0" wp14:anchorId="63A10AF7" wp14:editId="342E832B">
                  <wp:extent cx="123971" cy="95250"/>
                  <wp:effectExtent l="0" t="0" r="9525"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nil"/>
              <w:bottom w:val="nil"/>
              <w:right w:val="nil"/>
            </w:tcBorders>
            <w:shd w:val="clear" w:color="auto" w:fill="auto"/>
          </w:tcPr>
          <w:p w:rsidR="00C21366" w:rsidRPr="00FC0C73" w:rsidRDefault="00C21366" w:rsidP="00111C93">
            <w:pPr>
              <w:spacing w:before="20" w:after="20"/>
              <w:jc w:val="center"/>
              <w:rPr>
                <w:rFonts w:eastAsia="Times New Roman" w:cs="Tahoma"/>
                <w:noProof/>
                <w:color w:val="000000"/>
                <w:sz w:val="12"/>
                <w:szCs w:val="16"/>
              </w:rPr>
            </w:pPr>
          </w:p>
        </w:tc>
        <w:tc>
          <w:tcPr>
            <w:tcW w:w="1337" w:type="dxa"/>
            <w:tcBorders>
              <w:top w:val="single" w:sz="4" w:space="0" w:color="A5A5A5" w:themeColor="accent3"/>
              <w:left w:val="nil"/>
              <w:bottom w:val="single" w:sz="4" w:space="0" w:color="A5A5A5" w:themeColor="accent3"/>
              <w:right w:val="nil"/>
            </w:tcBorders>
            <w:tcMar>
              <w:left w:w="72" w:type="dxa"/>
              <w:right w:w="72" w:type="dxa"/>
            </w:tcMar>
            <w:vAlign w:val="center"/>
          </w:tcPr>
          <w:p w:rsidR="00C21366" w:rsidRPr="00002C96" w:rsidRDefault="00C21366" w:rsidP="00111C93">
            <w:pPr>
              <w:spacing w:before="20" w:after="20"/>
              <w:rPr>
                <w:rFonts w:ascii="Segoe UI" w:eastAsia="Times New Roman" w:hAnsi="Segoe UI" w:cs="Segoe UI"/>
                <w:color w:val="000000"/>
                <w:sz w:val="13"/>
                <w:szCs w:val="13"/>
              </w:rPr>
            </w:pPr>
            <w:r w:rsidRPr="00002C96">
              <w:rPr>
                <w:rFonts w:ascii="Segoe UI" w:eastAsia="Times New Roman" w:hAnsi="Segoe UI" w:cs="Segoe UI"/>
                <w:color w:val="000000"/>
                <w:sz w:val="13"/>
                <w:szCs w:val="13"/>
              </w:rPr>
              <w:t>Formulieren en weergaven aanpassen</w:t>
            </w:r>
          </w:p>
        </w:tc>
        <w:tc>
          <w:tcPr>
            <w:tcW w:w="801" w:type="dxa"/>
            <w:tcBorders>
              <w:top w:val="single" w:sz="4" w:space="0" w:color="A5A5A5" w:themeColor="accent3"/>
              <w:left w:val="nil"/>
              <w:bottom w:val="single" w:sz="4" w:space="0" w:color="A5A5A5" w:themeColor="accent3"/>
              <w:right w:val="nil"/>
            </w:tcBorders>
            <w:vAlign w:val="center"/>
          </w:tcPr>
          <w:p w:rsidR="00C21366" w:rsidRPr="00FC0C73" w:rsidRDefault="00C21366" w:rsidP="00111C93">
            <w:pPr>
              <w:spacing w:before="20" w:after="20"/>
              <w:jc w:val="right"/>
              <w:rPr>
                <w:rFonts w:cs="Tahoma"/>
                <w:noProof/>
                <w:sz w:val="12"/>
                <w:szCs w:val="16"/>
              </w:rPr>
            </w:pPr>
            <w:r w:rsidRPr="00FC0C73">
              <w:rPr>
                <w:rFonts w:eastAsia="Times New Roman" w:cs="Tahoma"/>
                <w:noProof/>
                <w:color w:val="000000"/>
                <w:sz w:val="12"/>
                <w:szCs w:val="16"/>
              </w:rPr>
              <w:drawing>
                <wp:inline distT="0" distB="0" distL="0" distR="0" wp14:anchorId="776AE681" wp14:editId="5B19D38E">
                  <wp:extent cx="123971" cy="95250"/>
                  <wp:effectExtent l="0" t="0" r="9525" b="0"/>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5A5A5" w:themeColor="accent3"/>
              <w:left w:val="nil"/>
              <w:bottom w:val="single" w:sz="4" w:space="0" w:color="A5A5A5" w:themeColor="accent3"/>
              <w:right w:val="nil"/>
            </w:tcBorders>
          </w:tcPr>
          <w:p w:rsidR="00C21366" w:rsidRPr="00FC0C73" w:rsidRDefault="00C21366" w:rsidP="00111C93">
            <w:pPr>
              <w:spacing w:before="20" w:after="20"/>
              <w:jc w:val="center"/>
              <w:rPr>
                <w:rFonts w:cs="Tahoma"/>
                <w:noProof/>
                <w:sz w:val="12"/>
                <w:szCs w:val="16"/>
              </w:rPr>
            </w:pPr>
          </w:p>
        </w:tc>
        <w:tc>
          <w:tcPr>
            <w:tcW w:w="701" w:type="dxa"/>
            <w:tcBorders>
              <w:top w:val="single" w:sz="4" w:space="0" w:color="A5A5A5" w:themeColor="accent3"/>
              <w:left w:val="nil"/>
              <w:bottom w:val="single" w:sz="4" w:space="0" w:color="A5A5A5" w:themeColor="accent3"/>
              <w:right w:val="nil"/>
            </w:tcBorders>
          </w:tcPr>
          <w:p w:rsidR="00C21366" w:rsidRPr="00FC0C73" w:rsidRDefault="00C21366" w:rsidP="00111C93">
            <w:pPr>
              <w:spacing w:before="20" w:after="20"/>
              <w:jc w:val="center"/>
              <w:rPr>
                <w:rFonts w:cs="Tahoma"/>
                <w:noProof/>
                <w:sz w:val="14"/>
                <w:szCs w:val="16"/>
              </w:rPr>
            </w:pPr>
          </w:p>
        </w:tc>
      </w:tr>
      <w:tr w:rsidR="00C21366" w:rsidRPr="00FC0C73" w:rsidTr="00002C96">
        <w:trPr>
          <w:cantSplit/>
          <w:trHeight w:val="303"/>
        </w:trPr>
        <w:tc>
          <w:tcPr>
            <w:tcW w:w="142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C21366" w:rsidRPr="00002C96" w:rsidRDefault="00C21366" w:rsidP="00111C93">
            <w:pPr>
              <w:spacing w:before="20" w:after="20"/>
              <w:rPr>
                <w:rFonts w:ascii="Segoe UI" w:eastAsia="Times New Roman" w:hAnsi="Segoe UI" w:cs="Segoe UI"/>
                <w:color w:val="000000"/>
                <w:sz w:val="13"/>
                <w:szCs w:val="13"/>
              </w:rPr>
            </w:pPr>
            <w:r w:rsidRPr="00002C96">
              <w:rPr>
                <w:rFonts w:ascii="Segoe UI" w:eastAsia="Times New Roman" w:hAnsi="Segoe UI" w:cs="Segoe UI"/>
                <w:color w:val="000000"/>
                <w:sz w:val="13"/>
                <w:szCs w:val="13"/>
              </w:rPr>
              <w:t>Activiteitenfeeds inzenden</w:t>
            </w:r>
          </w:p>
        </w:tc>
        <w:tc>
          <w:tcPr>
            <w:tcW w:w="810" w:type="dxa"/>
            <w:tcBorders>
              <w:top w:val="single" w:sz="4" w:space="0" w:color="A5A5A5" w:themeColor="accent3"/>
              <w:left w:val="nil"/>
              <w:bottom w:val="single" w:sz="4" w:space="0" w:color="A5A5A5" w:themeColor="accent3"/>
              <w:right w:val="nil"/>
            </w:tcBorders>
            <w:vAlign w:val="center"/>
          </w:tcPr>
          <w:p w:rsidR="00C21366" w:rsidRPr="00FC0C73" w:rsidRDefault="00C21366" w:rsidP="00111C93">
            <w:pPr>
              <w:spacing w:before="20" w:after="20"/>
              <w:jc w:val="center"/>
              <w:rPr>
                <w:rFonts w:eastAsia="Times New Roman" w:cs="Tahoma"/>
                <w:noProof/>
                <w:color w:val="000000"/>
                <w:sz w:val="12"/>
                <w:szCs w:val="16"/>
              </w:rPr>
            </w:pPr>
            <w:r w:rsidRPr="00FC0C73">
              <w:rPr>
                <w:rFonts w:eastAsia="Times New Roman" w:cs="Tahoma"/>
                <w:noProof/>
                <w:color w:val="000000"/>
                <w:sz w:val="12"/>
                <w:szCs w:val="16"/>
              </w:rPr>
              <w:drawing>
                <wp:inline distT="0" distB="0" distL="0" distR="0" wp14:anchorId="08D5CF9F" wp14:editId="0D8AC2DC">
                  <wp:extent cx="123971" cy="95250"/>
                  <wp:effectExtent l="0" t="0" r="9525"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C21366" w:rsidRPr="00FC0C73" w:rsidRDefault="00C21366" w:rsidP="00111C93">
            <w:pPr>
              <w:spacing w:before="20" w:after="20"/>
              <w:jc w:val="center"/>
              <w:rPr>
                <w:rFonts w:eastAsia="Times New Roman" w:cs="Tahoma"/>
                <w:noProof/>
                <w:color w:val="000000"/>
                <w:sz w:val="12"/>
                <w:szCs w:val="16"/>
              </w:rPr>
            </w:pPr>
            <w:r w:rsidRPr="00FC0C73">
              <w:rPr>
                <w:rFonts w:eastAsia="Times New Roman" w:cs="Tahoma"/>
                <w:noProof/>
                <w:color w:val="000000"/>
                <w:sz w:val="12"/>
                <w:szCs w:val="16"/>
              </w:rPr>
              <w:drawing>
                <wp:inline distT="0" distB="0" distL="0" distR="0" wp14:anchorId="1F6218F6" wp14:editId="11646133">
                  <wp:extent cx="123971" cy="95250"/>
                  <wp:effectExtent l="0" t="0" r="9525"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vAlign w:val="center"/>
          </w:tcPr>
          <w:p w:rsidR="00C21366" w:rsidRPr="00FC0C73" w:rsidRDefault="00C21366" w:rsidP="00111C93">
            <w:pPr>
              <w:spacing w:before="20" w:after="20"/>
              <w:jc w:val="center"/>
              <w:rPr>
                <w:rFonts w:eastAsia="Times New Roman" w:cs="Tahoma"/>
                <w:color w:val="000000"/>
                <w:sz w:val="12"/>
                <w:szCs w:val="16"/>
              </w:rPr>
            </w:pPr>
            <w:r w:rsidRPr="00FC0C73">
              <w:rPr>
                <w:rFonts w:eastAsia="Times New Roman" w:cs="Tahoma"/>
                <w:noProof/>
                <w:color w:val="000000"/>
                <w:sz w:val="12"/>
                <w:szCs w:val="16"/>
              </w:rPr>
              <w:drawing>
                <wp:inline distT="0" distB="0" distL="0" distR="0" wp14:anchorId="52F18E1C" wp14:editId="17E5A4F0">
                  <wp:extent cx="123971" cy="95250"/>
                  <wp:effectExtent l="0" t="0" r="9525"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nil"/>
              <w:bottom w:val="nil"/>
              <w:right w:val="nil"/>
            </w:tcBorders>
            <w:shd w:val="clear" w:color="auto" w:fill="auto"/>
          </w:tcPr>
          <w:p w:rsidR="00C21366" w:rsidRPr="00FC0C73" w:rsidRDefault="00C21366" w:rsidP="00111C93">
            <w:pPr>
              <w:spacing w:before="20" w:after="20"/>
              <w:jc w:val="center"/>
              <w:rPr>
                <w:rFonts w:eastAsia="Times New Roman" w:cs="Tahoma"/>
                <w:noProof/>
                <w:color w:val="000000"/>
                <w:sz w:val="12"/>
                <w:szCs w:val="16"/>
              </w:rPr>
            </w:pPr>
          </w:p>
        </w:tc>
        <w:tc>
          <w:tcPr>
            <w:tcW w:w="1337" w:type="dxa"/>
            <w:tcBorders>
              <w:top w:val="single" w:sz="4" w:space="0" w:color="A5A5A5" w:themeColor="accent3"/>
              <w:left w:val="nil"/>
              <w:bottom w:val="single" w:sz="4" w:space="0" w:color="A5A5A5" w:themeColor="accent3"/>
              <w:right w:val="nil"/>
            </w:tcBorders>
            <w:tcMar>
              <w:left w:w="72" w:type="dxa"/>
              <w:right w:w="72" w:type="dxa"/>
            </w:tcMar>
            <w:vAlign w:val="center"/>
          </w:tcPr>
          <w:p w:rsidR="00C21366" w:rsidRPr="00287D59" w:rsidRDefault="00C21366" w:rsidP="00111C93">
            <w:pPr>
              <w:spacing w:before="20" w:after="20"/>
              <w:rPr>
                <w:rFonts w:ascii="Segoe UI" w:eastAsia="Times New Roman" w:hAnsi="Segoe UI" w:cs="Segoe UI"/>
                <w:color w:val="000000"/>
                <w:sz w:val="13"/>
                <w:szCs w:val="13"/>
                <w:lang w:val="nl-NL"/>
              </w:rPr>
            </w:pPr>
            <w:r w:rsidRPr="00287D59">
              <w:rPr>
                <w:rFonts w:ascii="Segoe UI" w:eastAsia="Times New Roman" w:hAnsi="Segoe UI" w:cs="Segoe UI"/>
                <w:color w:val="000000"/>
                <w:sz w:val="13"/>
                <w:szCs w:val="13"/>
                <w:lang w:val="nl-NL"/>
              </w:rPr>
              <w:t>Microsoft Dynamics CRM-formulieren, -entiteiten en -velden maken</w:t>
            </w:r>
          </w:p>
        </w:tc>
        <w:tc>
          <w:tcPr>
            <w:tcW w:w="801" w:type="dxa"/>
            <w:tcBorders>
              <w:top w:val="single" w:sz="4" w:space="0" w:color="A5A5A5" w:themeColor="accent3"/>
              <w:left w:val="nil"/>
              <w:bottom w:val="single" w:sz="4" w:space="0" w:color="A5A5A5" w:themeColor="accent3"/>
              <w:right w:val="nil"/>
            </w:tcBorders>
            <w:vAlign w:val="center"/>
          </w:tcPr>
          <w:p w:rsidR="00C21366" w:rsidRPr="00FC0C73" w:rsidRDefault="00C21366" w:rsidP="00111C93">
            <w:pPr>
              <w:spacing w:before="20" w:after="20"/>
              <w:jc w:val="right"/>
              <w:rPr>
                <w:rFonts w:cs="Tahoma"/>
                <w:noProof/>
                <w:sz w:val="12"/>
                <w:szCs w:val="16"/>
              </w:rPr>
            </w:pPr>
            <w:r w:rsidRPr="00FC0C73">
              <w:rPr>
                <w:rFonts w:eastAsia="Times New Roman" w:cs="Tahoma"/>
                <w:noProof/>
                <w:color w:val="000000"/>
                <w:sz w:val="12"/>
                <w:szCs w:val="16"/>
              </w:rPr>
              <w:drawing>
                <wp:inline distT="0" distB="0" distL="0" distR="0" wp14:anchorId="5FF539B7" wp14:editId="5DB419F7">
                  <wp:extent cx="123971" cy="95250"/>
                  <wp:effectExtent l="0" t="0" r="9525" b="0"/>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5A5A5" w:themeColor="accent3"/>
              <w:left w:val="nil"/>
              <w:bottom w:val="single" w:sz="4" w:space="0" w:color="A5A5A5" w:themeColor="accent3"/>
              <w:right w:val="nil"/>
            </w:tcBorders>
          </w:tcPr>
          <w:p w:rsidR="00C21366" w:rsidRPr="00FC0C73" w:rsidRDefault="00C21366" w:rsidP="00111C93">
            <w:pPr>
              <w:spacing w:before="20" w:after="20"/>
              <w:jc w:val="center"/>
              <w:rPr>
                <w:rFonts w:cs="Tahoma"/>
                <w:noProof/>
                <w:sz w:val="12"/>
                <w:szCs w:val="16"/>
              </w:rPr>
            </w:pPr>
          </w:p>
        </w:tc>
        <w:tc>
          <w:tcPr>
            <w:tcW w:w="701" w:type="dxa"/>
            <w:tcBorders>
              <w:top w:val="single" w:sz="4" w:space="0" w:color="A5A5A5" w:themeColor="accent3"/>
              <w:left w:val="nil"/>
              <w:bottom w:val="single" w:sz="4" w:space="0" w:color="A5A5A5" w:themeColor="accent3"/>
              <w:right w:val="nil"/>
            </w:tcBorders>
          </w:tcPr>
          <w:p w:rsidR="00C21366" w:rsidRPr="00FC0C73" w:rsidRDefault="00C21366" w:rsidP="00111C93">
            <w:pPr>
              <w:spacing w:before="20" w:after="20"/>
              <w:jc w:val="center"/>
              <w:rPr>
                <w:rFonts w:cs="Tahoma"/>
                <w:noProof/>
                <w:sz w:val="14"/>
                <w:szCs w:val="16"/>
              </w:rPr>
            </w:pPr>
          </w:p>
        </w:tc>
      </w:tr>
      <w:tr w:rsidR="00C21366" w:rsidRPr="00FC0C73" w:rsidTr="00002C96">
        <w:trPr>
          <w:cantSplit/>
          <w:trHeight w:val="303"/>
        </w:trPr>
        <w:tc>
          <w:tcPr>
            <w:tcW w:w="142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C21366" w:rsidRPr="00002C96" w:rsidRDefault="00C21366" w:rsidP="00111C93">
            <w:pPr>
              <w:spacing w:before="20" w:after="20"/>
              <w:rPr>
                <w:rFonts w:ascii="Segoe UI" w:eastAsia="Times New Roman" w:hAnsi="Segoe UI" w:cs="Segoe UI"/>
                <w:color w:val="000000"/>
                <w:sz w:val="13"/>
                <w:szCs w:val="13"/>
              </w:rPr>
            </w:pPr>
            <w:r w:rsidRPr="00002C96">
              <w:rPr>
                <w:rFonts w:ascii="Segoe UI" w:eastAsia="Times New Roman" w:hAnsi="Segoe UI" w:cs="Segoe UI"/>
                <w:color w:val="000000"/>
                <w:sz w:val="13"/>
                <w:szCs w:val="13"/>
              </w:rPr>
              <w:t>Activiteitenfeeds volgen</w:t>
            </w:r>
          </w:p>
        </w:tc>
        <w:tc>
          <w:tcPr>
            <w:tcW w:w="810" w:type="dxa"/>
            <w:tcBorders>
              <w:top w:val="single" w:sz="4" w:space="0" w:color="A5A5A5" w:themeColor="accent3"/>
              <w:left w:val="nil"/>
              <w:bottom w:val="single" w:sz="4" w:space="0" w:color="A5A5A5" w:themeColor="accent3"/>
              <w:right w:val="nil"/>
            </w:tcBorders>
            <w:vAlign w:val="center"/>
          </w:tcPr>
          <w:p w:rsidR="00C21366" w:rsidRPr="00FC0C73" w:rsidRDefault="00C21366" w:rsidP="00111C93">
            <w:pPr>
              <w:spacing w:before="20" w:after="20"/>
              <w:jc w:val="center"/>
              <w:rPr>
                <w:rFonts w:eastAsia="Times New Roman" w:cs="Tahoma"/>
                <w:noProof/>
                <w:color w:val="000000"/>
                <w:sz w:val="12"/>
                <w:szCs w:val="16"/>
              </w:rPr>
            </w:pPr>
            <w:r w:rsidRPr="00FC0C73">
              <w:rPr>
                <w:rFonts w:eastAsia="Times New Roman" w:cs="Tahoma"/>
                <w:noProof/>
                <w:color w:val="000000"/>
                <w:sz w:val="12"/>
                <w:szCs w:val="16"/>
              </w:rPr>
              <w:drawing>
                <wp:inline distT="0" distB="0" distL="0" distR="0" wp14:anchorId="6154F591" wp14:editId="135D978A">
                  <wp:extent cx="123971" cy="95250"/>
                  <wp:effectExtent l="0" t="0" r="9525"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C21366" w:rsidRPr="00FC0C73" w:rsidRDefault="00C21366" w:rsidP="00111C93">
            <w:pPr>
              <w:spacing w:before="20" w:after="20"/>
              <w:jc w:val="center"/>
              <w:rPr>
                <w:rFonts w:eastAsia="Times New Roman" w:cs="Tahoma"/>
                <w:noProof/>
                <w:color w:val="000000"/>
                <w:sz w:val="12"/>
                <w:szCs w:val="16"/>
              </w:rPr>
            </w:pPr>
            <w:r w:rsidRPr="00FC0C73">
              <w:rPr>
                <w:rFonts w:eastAsia="Times New Roman" w:cs="Tahoma"/>
                <w:noProof/>
                <w:color w:val="000000"/>
                <w:sz w:val="12"/>
                <w:szCs w:val="16"/>
              </w:rPr>
              <w:drawing>
                <wp:inline distT="0" distB="0" distL="0" distR="0" wp14:anchorId="088B5723" wp14:editId="649A908F">
                  <wp:extent cx="123971" cy="95250"/>
                  <wp:effectExtent l="0" t="0" r="9525"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vAlign w:val="center"/>
          </w:tcPr>
          <w:p w:rsidR="00C21366" w:rsidRPr="00FC0C73" w:rsidRDefault="00C21366" w:rsidP="00111C93">
            <w:pPr>
              <w:spacing w:before="20" w:after="20"/>
              <w:jc w:val="center"/>
              <w:rPr>
                <w:rFonts w:eastAsia="Times New Roman" w:cs="Tahoma"/>
                <w:color w:val="000000"/>
                <w:sz w:val="12"/>
                <w:szCs w:val="16"/>
              </w:rPr>
            </w:pPr>
            <w:r w:rsidRPr="00FC0C73">
              <w:rPr>
                <w:rFonts w:eastAsia="Times New Roman" w:cs="Tahoma"/>
                <w:noProof/>
                <w:color w:val="000000"/>
                <w:sz w:val="12"/>
                <w:szCs w:val="16"/>
              </w:rPr>
              <w:drawing>
                <wp:inline distT="0" distB="0" distL="0" distR="0" wp14:anchorId="18A8BCA8" wp14:editId="1C5A326E">
                  <wp:extent cx="123971" cy="95250"/>
                  <wp:effectExtent l="0" t="0" r="9525"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nil"/>
              <w:bottom w:val="nil"/>
              <w:right w:val="nil"/>
            </w:tcBorders>
            <w:shd w:val="clear" w:color="auto" w:fill="auto"/>
          </w:tcPr>
          <w:p w:rsidR="00C21366" w:rsidRPr="00FC0C73" w:rsidRDefault="00C21366" w:rsidP="00111C93">
            <w:pPr>
              <w:spacing w:before="20" w:after="20"/>
              <w:jc w:val="center"/>
              <w:rPr>
                <w:rFonts w:eastAsia="Times New Roman" w:cs="Tahoma"/>
                <w:noProof/>
                <w:color w:val="000000"/>
                <w:sz w:val="12"/>
                <w:szCs w:val="16"/>
              </w:rPr>
            </w:pPr>
          </w:p>
        </w:tc>
        <w:tc>
          <w:tcPr>
            <w:tcW w:w="1337" w:type="dxa"/>
            <w:tcBorders>
              <w:top w:val="single" w:sz="4" w:space="0" w:color="A5A5A5" w:themeColor="accent3"/>
              <w:left w:val="nil"/>
              <w:bottom w:val="single" w:sz="4" w:space="0" w:color="A5A5A5" w:themeColor="accent3"/>
              <w:right w:val="nil"/>
            </w:tcBorders>
            <w:tcMar>
              <w:left w:w="72" w:type="dxa"/>
              <w:right w:w="72" w:type="dxa"/>
            </w:tcMar>
            <w:vAlign w:val="center"/>
          </w:tcPr>
          <w:p w:rsidR="00C21366" w:rsidRPr="00002C96" w:rsidRDefault="00C21366" w:rsidP="00111C93">
            <w:pPr>
              <w:spacing w:before="20" w:after="20"/>
              <w:rPr>
                <w:rFonts w:ascii="Segoe UI" w:eastAsia="Times New Roman" w:hAnsi="Segoe UI" w:cs="Segoe UI"/>
                <w:color w:val="000000"/>
                <w:sz w:val="13"/>
                <w:szCs w:val="13"/>
              </w:rPr>
            </w:pPr>
            <w:r w:rsidRPr="00002C96">
              <w:rPr>
                <w:rFonts w:ascii="Segoe UI" w:eastAsia="Times New Roman" w:hAnsi="Segoe UI" w:cs="Segoe UI"/>
                <w:color w:val="000000"/>
                <w:sz w:val="13"/>
                <w:szCs w:val="13"/>
              </w:rPr>
              <w:t>CRM beheren</w:t>
            </w:r>
          </w:p>
        </w:tc>
        <w:tc>
          <w:tcPr>
            <w:tcW w:w="801" w:type="dxa"/>
            <w:tcBorders>
              <w:top w:val="single" w:sz="4" w:space="0" w:color="A5A5A5" w:themeColor="accent3"/>
              <w:left w:val="nil"/>
              <w:bottom w:val="single" w:sz="4" w:space="0" w:color="A5A5A5" w:themeColor="accent3"/>
              <w:right w:val="nil"/>
            </w:tcBorders>
            <w:vAlign w:val="center"/>
          </w:tcPr>
          <w:p w:rsidR="00C21366" w:rsidRPr="00FC0C73" w:rsidRDefault="00C21366" w:rsidP="00111C93">
            <w:pPr>
              <w:spacing w:before="20" w:after="20"/>
              <w:jc w:val="right"/>
              <w:rPr>
                <w:rFonts w:cs="Tahoma"/>
                <w:noProof/>
                <w:sz w:val="12"/>
                <w:szCs w:val="16"/>
              </w:rPr>
            </w:pPr>
            <w:r w:rsidRPr="00FC0C73">
              <w:rPr>
                <w:rFonts w:eastAsia="Times New Roman" w:cs="Tahoma"/>
                <w:noProof/>
                <w:color w:val="000000"/>
                <w:sz w:val="12"/>
                <w:szCs w:val="16"/>
              </w:rPr>
              <w:drawing>
                <wp:inline distT="0" distB="0" distL="0" distR="0" wp14:anchorId="4B4D5EAE" wp14:editId="7236264E">
                  <wp:extent cx="123971" cy="95250"/>
                  <wp:effectExtent l="0" t="0" r="9525" b="0"/>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5A5A5" w:themeColor="accent3"/>
              <w:left w:val="nil"/>
              <w:bottom w:val="single" w:sz="4" w:space="0" w:color="A5A5A5" w:themeColor="accent3"/>
              <w:right w:val="nil"/>
            </w:tcBorders>
          </w:tcPr>
          <w:p w:rsidR="00C21366" w:rsidRPr="00FC0C73" w:rsidRDefault="00C21366" w:rsidP="00111C93">
            <w:pPr>
              <w:spacing w:before="20" w:after="20"/>
              <w:jc w:val="center"/>
              <w:rPr>
                <w:rFonts w:cs="Tahoma"/>
                <w:noProof/>
                <w:sz w:val="12"/>
                <w:szCs w:val="16"/>
              </w:rPr>
            </w:pPr>
          </w:p>
        </w:tc>
        <w:tc>
          <w:tcPr>
            <w:tcW w:w="701" w:type="dxa"/>
            <w:tcBorders>
              <w:top w:val="single" w:sz="4" w:space="0" w:color="A5A5A5" w:themeColor="accent3"/>
              <w:left w:val="nil"/>
              <w:bottom w:val="single" w:sz="4" w:space="0" w:color="A5A5A5" w:themeColor="accent3"/>
              <w:right w:val="nil"/>
            </w:tcBorders>
          </w:tcPr>
          <w:p w:rsidR="00C21366" w:rsidRPr="00FC0C73" w:rsidRDefault="00C21366" w:rsidP="00111C93">
            <w:pPr>
              <w:spacing w:before="20" w:after="20"/>
              <w:jc w:val="center"/>
              <w:rPr>
                <w:rFonts w:cs="Tahoma"/>
                <w:noProof/>
                <w:sz w:val="14"/>
                <w:szCs w:val="16"/>
              </w:rPr>
            </w:pPr>
          </w:p>
        </w:tc>
      </w:tr>
      <w:tr w:rsidR="00C21366" w:rsidRPr="00FC0C73" w:rsidTr="00002C96">
        <w:trPr>
          <w:cantSplit/>
          <w:trHeight w:val="303"/>
        </w:trPr>
        <w:tc>
          <w:tcPr>
            <w:tcW w:w="142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C21366" w:rsidRPr="00002C96" w:rsidRDefault="00C21366" w:rsidP="00111C93">
            <w:pPr>
              <w:spacing w:before="20" w:after="20"/>
              <w:rPr>
                <w:rFonts w:ascii="Segoe UI" w:eastAsia="Times New Roman" w:hAnsi="Segoe UI" w:cs="Segoe UI"/>
                <w:color w:val="000000"/>
                <w:sz w:val="13"/>
                <w:szCs w:val="13"/>
              </w:rPr>
            </w:pPr>
            <w:r w:rsidRPr="00002C96">
              <w:rPr>
                <w:rFonts w:ascii="Segoe UI" w:eastAsia="Times New Roman" w:hAnsi="Segoe UI" w:cs="Segoe UI"/>
                <w:color w:val="000000"/>
                <w:sz w:val="13"/>
                <w:szCs w:val="13"/>
              </w:rPr>
              <w:t>Gedeelde kalender</w:t>
            </w:r>
          </w:p>
        </w:tc>
        <w:tc>
          <w:tcPr>
            <w:tcW w:w="810" w:type="dxa"/>
            <w:tcBorders>
              <w:top w:val="single" w:sz="4" w:space="0" w:color="A5A5A5" w:themeColor="accent3"/>
              <w:left w:val="nil"/>
              <w:bottom w:val="single" w:sz="4" w:space="0" w:color="A5A5A5" w:themeColor="accent3"/>
              <w:right w:val="nil"/>
            </w:tcBorders>
            <w:vAlign w:val="center"/>
          </w:tcPr>
          <w:p w:rsidR="00C21366" w:rsidRPr="00FC0C73" w:rsidRDefault="00C21366" w:rsidP="00111C93">
            <w:pPr>
              <w:spacing w:before="20" w:after="20"/>
              <w:jc w:val="center"/>
              <w:rPr>
                <w:rFonts w:eastAsia="Times New Roman" w:cs="Tahoma"/>
                <w:noProof/>
                <w:color w:val="000000"/>
                <w:sz w:val="12"/>
                <w:szCs w:val="16"/>
              </w:rPr>
            </w:pPr>
            <w:r w:rsidRPr="00FC0C73">
              <w:rPr>
                <w:rFonts w:eastAsia="Times New Roman" w:cs="Tahoma"/>
                <w:noProof/>
                <w:color w:val="000000"/>
                <w:sz w:val="12"/>
                <w:szCs w:val="16"/>
              </w:rPr>
              <w:drawing>
                <wp:inline distT="0" distB="0" distL="0" distR="0" wp14:anchorId="22686A29" wp14:editId="1ABD690F">
                  <wp:extent cx="123971" cy="95250"/>
                  <wp:effectExtent l="0" t="0" r="9525"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C21366" w:rsidRPr="00FC0C73" w:rsidRDefault="00C21366" w:rsidP="00111C93">
            <w:pPr>
              <w:spacing w:before="20" w:after="20"/>
              <w:jc w:val="center"/>
              <w:rPr>
                <w:rFonts w:eastAsia="Times New Roman" w:cs="Tahoma"/>
                <w:noProof/>
                <w:color w:val="000000"/>
                <w:sz w:val="12"/>
                <w:szCs w:val="16"/>
              </w:rPr>
            </w:pPr>
            <w:r w:rsidRPr="00FC0C73">
              <w:rPr>
                <w:rFonts w:eastAsia="Times New Roman" w:cs="Tahoma"/>
                <w:noProof/>
                <w:color w:val="000000"/>
                <w:sz w:val="12"/>
                <w:szCs w:val="16"/>
              </w:rPr>
              <w:drawing>
                <wp:inline distT="0" distB="0" distL="0" distR="0" wp14:anchorId="6F7426D5" wp14:editId="5602B708">
                  <wp:extent cx="123971" cy="95250"/>
                  <wp:effectExtent l="0" t="0" r="9525"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vAlign w:val="center"/>
          </w:tcPr>
          <w:p w:rsidR="00C21366" w:rsidRPr="00FC0C73" w:rsidRDefault="00C21366" w:rsidP="00111C93">
            <w:pPr>
              <w:spacing w:before="20" w:after="20"/>
              <w:jc w:val="center"/>
              <w:rPr>
                <w:rFonts w:eastAsia="Times New Roman" w:cs="Tahoma"/>
                <w:color w:val="000000"/>
                <w:sz w:val="12"/>
                <w:szCs w:val="16"/>
              </w:rPr>
            </w:pPr>
            <w:r w:rsidRPr="00FC0C73">
              <w:rPr>
                <w:rFonts w:eastAsia="Times New Roman" w:cs="Tahoma"/>
                <w:noProof/>
                <w:color w:val="000000"/>
                <w:sz w:val="12"/>
                <w:szCs w:val="16"/>
              </w:rPr>
              <w:drawing>
                <wp:inline distT="0" distB="0" distL="0" distR="0" wp14:anchorId="41349F46" wp14:editId="1ACF1374">
                  <wp:extent cx="123971" cy="95250"/>
                  <wp:effectExtent l="0" t="0" r="9525"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nil"/>
              <w:bottom w:val="nil"/>
              <w:right w:val="nil"/>
            </w:tcBorders>
            <w:shd w:val="clear" w:color="auto" w:fill="auto"/>
          </w:tcPr>
          <w:p w:rsidR="00C21366" w:rsidRPr="00FC0C73" w:rsidRDefault="00C21366" w:rsidP="00111C93">
            <w:pPr>
              <w:spacing w:before="20" w:after="20"/>
              <w:jc w:val="center"/>
              <w:rPr>
                <w:rFonts w:eastAsia="Times New Roman" w:cs="Tahoma"/>
                <w:noProof/>
                <w:color w:val="000000"/>
                <w:sz w:val="12"/>
                <w:szCs w:val="16"/>
              </w:rPr>
            </w:pPr>
          </w:p>
        </w:tc>
        <w:tc>
          <w:tcPr>
            <w:tcW w:w="1337" w:type="dxa"/>
            <w:tcBorders>
              <w:top w:val="single" w:sz="4" w:space="0" w:color="A5A5A5" w:themeColor="accent3"/>
              <w:left w:val="nil"/>
              <w:bottom w:val="single" w:sz="4" w:space="0" w:color="A5A5A5" w:themeColor="accent3"/>
              <w:right w:val="nil"/>
            </w:tcBorders>
            <w:tcMar>
              <w:left w:w="72" w:type="dxa"/>
              <w:right w:w="72" w:type="dxa"/>
            </w:tcMar>
            <w:vAlign w:val="center"/>
          </w:tcPr>
          <w:p w:rsidR="00C21366" w:rsidRPr="00002C96" w:rsidRDefault="00C21366" w:rsidP="00111C93">
            <w:pPr>
              <w:spacing w:before="20" w:after="20"/>
              <w:rPr>
                <w:rFonts w:ascii="Segoe UI" w:eastAsia="Times New Roman" w:hAnsi="Segoe UI" w:cs="Segoe UI"/>
                <w:color w:val="000000"/>
                <w:sz w:val="13"/>
                <w:szCs w:val="13"/>
              </w:rPr>
            </w:pPr>
            <w:r w:rsidRPr="00002C96">
              <w:rPr>
                <w:rFonts w:ascii="Segoe UI" w:eastAsia="Times New Roman" w:hAnsi="Segoe UI" w:cs="Segoe UI"/>
                <w:color w:val="000000"/>
                <w:sz w:val="13"/>
                <w:szCs w:val="13"/>
              </w:rPr>
              <w:t>Artikelsjablonen</w:t>
            </w:r>
          </w:p>
        </w:tc>
        <w:tc>
          <w:tcPr>
            <w:tcW w:w="801" w:type="dxa"/>
            <w:tcBorders>
              <w:top w:val="single" w:sz="4" w:space="0" w:color="A5A5A5" w:themeColor="accent3"/>
              <w:left w:val="nil"/>
              <w:bottom w:val="single" w:sz="4" w:space="0" w:color="A5A5A5" w:themeColor="accent3"/>
              <w:right w:val="nil"/>
            </w:tcBorders>
            <w:vAlign w:val="center"/>
          </w:tcPr>
          <w:p w:rsidR="00C21366" w:rsidRPr="00FC0C73" w:rsidRDefault="00C21366" w:rsidP="00111C93">
            <w:pPr>
              <w:spacing w:before="20" w:after="20"/>
              <w:jc w:val="right"/>
              <w:rPr>
                <w:rFonts w:cs="Tahoma"/>
                <w:noProof/>
                <w:sz w:val="12"/>
                <w:szCs w:val="16"/>
              </w:rPr>
            </w:pPr>
            <w:r w:rsidRPr="00FC0C73">
              <w:rPr>
                <w:rFonts w:eastAsia="Times New Roman" w:cs="Tahoma"/>
                <w:noProof/>
                <w:color w:val="000000"/>
                <w:sz w:val="12"/>
                <w:szCs w:val="16"/>
              </w:rPr>
              <w:drawing>
                <wp:inline distT="0" distB="0" distL="0" distR="0" wp14:anchorId="152A0683" wp14:editId="08487A01">
                  <wp:extent cx="123971" cy="95250"/>
                  <wp:effectExtent l="0" t="0" r="9525" b="0"/>
                  <wp:docPr id="150"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5A5A5" w:themeColor="accent3"/>
              <w:left w:val="nil"/>
              <w:bottom w:val="single" w:sz="4" w:space="0" w:color="A5A5A5" w:themeColor="accent3"/>
              <w:right w:val="nil"/>
            </w:tcBorders>
          </w:tcPr>
          <w:p w:rsidR="00C21366" w:rsidRPr="00FC0C73" w:rsidRDefault="00C21366" w:rsidP="00111C93">
            <w:pPr>
              <w:spacing w:before="20" w:after="20"/>
              <w:jc w:val="center"/>
              <w:rPr>
                <w:rFonts w:cs="Tahoma"/>
                <w:noProof/>
                <w:sz w:val="12"/>
                <w:szCs w:val="16"/>
              </w:rPr>
            </w:pPr>
          </w:p>
        </w:tc>
        <w:tc>
          <w:tcPr>
            <w:tcW w:w="701" w:type="dxa"/>
            <w:tcBorders>
              <w:top w:val="single" w:sz="4" w:space="0" w:color="A5A5A5" w:themeColor="accent3"/>
              <w:left w:val="nil"/>
              <w:bottom w:val="single" w:sz="4" w:space="0" w:color="A5A5A5" w:themeColor="accent3"/>
              <w:right w:val="nil"/>
            </w:tcBorders>
          </w:tcPr>
          <w:p w:rsidR="00C21366" w:rsidRPr="00FC0C73" w:rsidRDefault="00C21366" w:rsidP="00111C93">
            <w:pPr>
              <w:spacing w:before="20" w:after="20"/>
              <w:jc w:val="center"/>
              <w:rPr>
                <w:rFonts w:cs="Tahoma"/>
                <w:noProof/>
                <w:sz w:val="14"/>
                <w:szCs w:val="16"/>
              </w:rPr>
            </w:pPr>
          </w:p>
        </w:tc>
      </w:tr>
      <w:tr w:rsidR="00C21366" w:rsidRPr="00FC0C73" w:rsidTr="00002C96">
        <w:trPr>
          <w:cantSplit/>
          <w:trHeight w:val="303"/>
        </w:trPr>
        <w:tc>
          <w:tcPr>
            <w:tcW w:w="142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C21366" w:rsidRPr="00002C96" w:rsidRDefault="00C21366" w:rsidP="00111C93">
            <w:pPr>
              <w:spacing w:before="20" w:after="20"/>
              <w:rPr>
                <w:rFonts w:ascii="Segoe UI" w:eastAsia="Times New Roman" w:hAnsi="Segoe UI" w:cs="Segoe UI"/>
                <w:color w:val="000000"/>
                <w:sz w:val="13"/>
                <w:szCs w:val="13"/>
              </w:rPr>
            </w:pPr>
            <w:r w:rsidRPr="00002C96">
              <w:rPr>
                <w:rFonts w:ascii="Segoe UI" w:eastAsia="Times New Roman" w:hAnsi="Segoe UI" w:cs="Segoe UI"/>
                <w:color w:val="000000"/>
                <w:sz w:val="13"/>
                <w:szCs w:val="13"/>
              </w:rPr>
              <w:t>Aangepaste entiteitsrecords schrijven</w:t>
            </w:r>
          </w:p>
        </w:tc>
        <w:tc>
          <w:tcPr>
            <w:tcW w:w="810" w:type="dxa"/>
            <w:tcBorders>
              <w:top w:val="single" w:sz="4" w:space="0" w:color="A5A5A5" w:themeColor="accent3"/>
              <w:left w:val="nil"/>
              <w:bottom w:val="single" w:sz="4" w:space="0" w:color="A5A5A5" w:themeColor="accent3"/>
              <w:right w:val="nil"/>
            </w:tcBorders>
            <w:vAlign w:val="center"/>
          </w:tcPr>
          <w:p w:rsidR="00C21366" w:rsidRPr="00FC0C73" w:rsidRDefault="00C21366" w:rsidP="00111C93">
            <w:pPr>
              <w:spacing w:before="20" w:after="20"/>
              <w:jc w:val="center"/>
              <w:rPr>
                <w:rFonts w:eastAsia="Times New Roman" w:cs="Tahoma"/>
                <w:noProof/>
                <w:color w:val="000000"/>
                <w:sz w:val="12"/>
                <w:szCs w:val="16"/>
              </w:rPr>
            </w:pPr>
            <w:r w:rsidRPr="00FC0C73">
              <w:rPr>
                <w:rFonts w:eastAsia="Times New Roman" w:cs="Tahoma"/>
                <w:noProof/>
                <w:color w:val="000000"/>
                <w:sz w:val="12"/>
                <w:szCs w:val="16"/>
              </w:rPr>
              <w:drawing>
                <wp:inline distT="0" distB="0" distL="0" distR="0" wp14:anchorId="5F7D247F" wp14:editId="5EEDF573">
                  <wp:extent cx="123971" cy="95250"/>
                  <wp:effectExtent l="0" t="0" r="9525"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C21366" w:rsidRPr="00FC0C73" w:rsidRDefault="00C21366" w:rsidP="00111C93">
            <w:pPr>
              <w:spacing w:before="20" w:after="20"/>
              <w:jc w:val="center"/>
              <w:rPr>
                <w:rFonts w:eastAsia="Times New Roman" w:cs="Tahoma"/>
                <w:noProof/>
                <w:color w:val="000000"/>
                <w:sz w:val="12"/>
                <w:szCs w:val="16"/>
              </w:rPr>
            </w:pPr>
            <w:r w:rsidRPr="00FC0C73">
              <w:rPr>
                <w:rFonts w:eastAsia="Times New Roman" w:cs="Tahoma"/>
                <w:noProof/>
                <w:color w:val="000000"/>
                <w:sz w:val="12"/>
                <w:szCs w:val="16"/>
              </w:rPr>
              <w:drawing>
                <wp:inline distT="0" distB="0" distL="0" distR="0" wp14:anchorId="69EE2A65" wp14:editId="70DD5AED">
                  <wp:extent cx="123971" cy="95250"/>
                  <wp:effectExtent l="0" t="0" r="9525"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vAlign w:val="center"/>
          </w:tcPr>
          <w:p w:rsidR="00C21366" w:rsidRPr="00FC0C73" w:rsidRDefault="00C21366" w:rsidP="00111C93">
            <w:pPr>
              <w:spacing w:before="20" w:after="20"/>
              <w:jc w:val="center"/>
              <w:rPr>
                <w:rFonts w:eastAsia="Times New Roman" w:cs="Tahoma"/>
                <w:color w:val="000000"/>
                <w:sz w:val="12"/>
                <w:szCs w:val="16"/>
              </w:rPr>
            </w:pPr>
            <w:r w:rsidRPr="00FC0C73">
              <w:rPr>
                <w:rFonts w:eastAsia="Times New Roman" w:cs="Tahoma"/>
                <w:noProof/>
                <w:color w:val="000000"/>
                <w:sz w:val="12"/>
                <w:szCs w:val="16"/>
              </w:rPr>
              <w:drawing>
                <wp:inline distT="0" distB="0" distL="0" distR="0" wp14:anchorId="76F62810" wp14:editId="5C6BD24A">
                  <wp:extent cx="123971" cy="95250"/>
                  <wp:effectExtent l="0" t="0" r="9525"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nil"/>
              <w:bottom w:val="nil"/>
              <w:right w:val="nil"/>
            </w:tcBorders>
            <w:shd w:val="clear" w:color="auto" w:fill="auto"/>
          </w:tcPr>
          <w:p w:rsidR="00C21366" w:rsidRPr="00FC0C73" w:rsidRDefault="00C21366" w:rsidP="00111C93">
            <w:pPr>
              <w:spacing w:before="20" w:after="20"/>
              <w:jc w:val="center"/>
              <w:rPr>
                <w:rFonts w:eastAsia="Times New Roman" w:cs="Tahoma"/>
                <w:noProof/>
                <w:color w:val="000000"/>
                <w:sz w:val="12"/>
                <w:szCs w:val="16"/>
              </w:rPr>
            </w:pPr>
          </w:p>
        </w:tc>
        <w:tc>
          <w:tcPr>
            <w:tcW w:w="1337" w:type="dxa"/>
            <w:tcBorders>
              <w:top w:val="single" w:sz="4" w:space="0" w:color="A5A5A5" w:themeColor="accent3"/>
              <w:left w:val="nil"/>
              <w:bottom w:val="single" w:sz="4" w:space="0" w:color="A5A5A5" w:themeColor="accent3"/>
              <w:right w:val="nil"/>
            </w:tcBorders>
            <w:tcMar>
              <w:left w:w="72" w:type="dxa"/>
              <w:right w:w="72" w:type="dxa"/>
            </w:tcMar>
            <w:vAlign w:val="center"/>
          </w:tcPr>
          <w:p w:rsidR="00C21366" w:rsidRPr="00002C96" w:rsidRDefault="00C21366" w:rsidP="00111C93">
            <w:pPr>
              <w:spacing w:before="20" w:after="20"/>
              <w:rPr>
                <w:rFonts w:ascii="Segoe UI" w:eastAsia="Times New Roman" w:hAnsi="Segoe UI" w:cs="Segoe UI"/>
                <w:color w:val="000000"/>
                <w:sz w:val="13"/>
                <w:szCs w:val="13"/>
              </w:rPr>
            </w:pPr>
            <w:r w:rsidRPr="00002C96">
              <w:rPr>
                <w:rFonts w:ascii="Segoe UI" w:eastAsia="Times New Roman" w:hAnsi="Segoe UI" w:cs="Segoe UI"/>
                <w:color w:val="000000"/>
                <w:sz w:val="13"/>
                <w:szCs w:val="13"/>
              </w:rPr>
              <w:t>Artikelen maken en publiceren</w:t>
            </w:r>
          </w:p>
        </w:tc>
        <w:tc>
          <w:tcPr>
            <w:tcW w:w="801" w:type="dxa"/>
            <w:tcBorders>
              <w:top w:val="single" w:sz="4" w:space="0" w:color="A5A5A5" w:themeColor="accent3"/>
              <w:left w:val="nil"/>
              <w:bottom w:val="single" w:sz="4" w:space="0" w:color="A5A5A5" w:themeColor="accent3"/>
              <w:right w:val="nil"/>
            </w:tcBorders>
            <w:vAlign w:val="center"/>
          </w:tcPr>
          <w:p w:rsidR="00C21366" w:rsidRPr="00FC0C73" w:rsidRDefault="00C21366" w:rsidP="00111C93">
            <w:pPr>
              <w:spacing w:before="20" w:after="20"/>
              <w:jc w:val="right"/>
              <w:rPr>
                <w:rFonts w:eastAsia="Times New Roman" w:cs="Tahoma"/>
                <w:noProof/>
                <w:color w:val="000000"/>
                <w:sz w:val="12"/>
                <w:szCs w:val="16"/>
              </w:rPr>
            </w:pPr>
            <w:r w:rsidRPr="00FC0C73">
              <w:rPr>
                <w:rFonts w:eastAsia="Times New Roman" w:cs="Tahoma"/>
                <w:noProof/>
                <w:color w:val="000000"/>
                <w:sz w:val="12"/>
                <w:szCs w:val="16"/>
              </w:rPr>
              <w:drawing>
                <wp:inline distT="0" distB="0" distL="0" distR="0" wp14:anchorId="2F6F510D" wp14:editId="5C853657">
                  <wp:extent cx="123971" cy="95250"/>
                  <wp:effectExtent l="0" t="0" r="9525" b="0"/>
                  <wp:docPr id="151" name="Pictur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5A5A5" w:themeColor="accent3"/>
              <w:left w:val="nil"/>
              <w:bottom w:val="single" w:sz="4" w:space="0" w:color="A5A5A5" w:themeColor="accent3"/>
              <w:right w:val="nil"/>
            </w:tcBorders>
          </w:tcPr>
          <w:p w:rsidR="00C21366" w:rsidRPr="00FC0C73" w:rsidRDefault="00C21366" w:rsidP="00111C93">
            <w:pPr>
              <w:spacing w:before="20" w:after="20"/>
              <w:jc w:val="center"/>
              <w:rPr>
                <w:rFonts w:eastAsia="Times New Roman" w:cs="Tahoma"/>
                <w:noProof/>
                <w:color w:val="000000"/>
                <w:sz w:val="12"/>
                <w:szCs w:val="16"/>
              </w:rPr>
            </w:pPr>
          </w:p>
        </w:tc>
        <w:tc>
          <w:tcPr>
            <w:tcW w:w="701" w:type="dxa"/>
            <w:tcBorders>
              <w:top w:val="single" w:sz="4" w:space="0" w:color="A5A5A5" w:themeColor="accent3"/>
              <w:left w:val="nil"/>
              <w:bottom w:val="single" w:sz="4" w:space="0" w:color="A5A5A5" w:themeColor="accent3"/>
              <w:right w:val="nil"/>
            </w:tcBorders>
          </w:tcPr>
          <w:p w:rsidR="00C21366" w:rsidRPr="00FC0C73" w:rsidRDefault="00C21366" w:rsidP="00111C93">
            <w:pPr>
              <w:spacing w:before="20" w:after="20"/>
              <w:jc w:val="center"/>
              <w:rPr>
                <w:rFonts w:eastAsia="Times New Roman" w:cs="Tahoma"/>
                <w:noProof/>
                <w:color w:val="000000"/>
                <w:sz w:val="14"/>
                <w:szCs w:val="16"/>
              </w:rPr>
            </w:pPr>
          </w:p>
        </w:tc>
      </w:tr>
      <w:tr w:rsidR="00C21366" w:rsidRPr="00FC0C73" w:rsidTr="00002C96">
        <w:trPr>
          <w:cantSplit/>
          <w:trHeight w:val="303"/>
        </w:trPr>
        <w:tc>
          <w:tcPr>
            <w:tcW w:w="142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C21366" w:rsidRPr="00002C96" w:rsidRDefault="00C21366" w:rsidP="00111C93">
            <w:pPr>
              <w:spacing w:before="20" w:after="20"/>
              <w:rPr>
                <w:rFonts w:ascii="Segoe UI" w:eastAsia="Times New Roman" w:hAnsi="Segoe UI" w:cs="Segoe UI"/>
                <w:color w:val="000000"/>
                <w:sz w:val="13"/>
                <w:szCs w:val="13"/>
              </w:rPr>
            </w:pPr>
            <w:r w:rsidRPr="00002C96">
              <w:rPr>
                <w:rFonts w:ascii="Segoe UI" w:eastAsia="Times New Roman" w:hAnsi="Segoe UI" w:cs="Segoe UI"/>
                <w:color w:val="000000"/>
                <w:sz w:val="13"/>
                <w:szCs w:val="13"/>
              </w:rPr>
              <w:t>Aangepaste toepassingsgegevens lezen</w:t>
            </w:r>
          </w:p>
        </w:tc>
        <w:tc>
          <w:tcPr>
            <w:tcW w:w="810" w:type="dxa"/>
            <w:tcBorders>
              <w:top w:val="single" w:sz="4" w:space="0" w:color="A5A5A5" w:themeColor="accent3"/>
              <w:left w:val="nil"/>
              <w:bottom w:val="single" w:sz="4" w:space="0" w:color="A5A5A5" w:themeColor="accent3"/>
              <w:right w:val="nil"/>
            </w:tcBorders>
            <w:vAlign w:val="center"/>
          </w:tcPr>
          <w:p w:rsidR="00C21366" w:rsidRPr="00FC0C73" w:rsidRDefault="00C21366" w:rsidP="00111C93">
            <w:pPr>
              <w:spacing w:before="20" w:after="20"/>
              <w:jc w:val="center"/>
              <w:rPr>
                <w:rFonts w:eastAsia="Times New Roman" w:cs="Tahoma"/>
                <w:noProof/>
                <w:color w:val="000000"/>
                <w:sz w:val="12"/>
                <w:szCs w:val="16"/>
              </w:rPr>
            </w:pPr>
            <w:r w:rsidRPr="00FC0C73">
              <w:rPr>
                <w:rFonts w:eastAsia="Times New Roman" w:cs="Tahoma"/>
                <w:noProof/>
                <w:color w:val="000000"/>
                <w:sz w:val="12"/>
                <w:szCs w:val="16"/>
              </w:rPr>
              <w:drawing>
                <wp:inline distT="0" distB="0" distL="0" distR="0" wp14:anchorId="7D82808B" wp14:editId="128A45A4">
                  <wp:extent cx="123971" cy="95250"/>
                  <wp:effectExtent l="0" t="0" r="9525"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C21366" w:rsidRPr="00FC0C73" w:rsidRDefault="00C21366" w:rsidP="00111C93">
            <w:pPr>
              <w:spacing w:before="20" w:after="20"/>
              <w:jc w:val="center"/>
              <w:rPr>
                <w:rFonts w:eastAsia="Times New Roman" w:cs="Tahoma"/>
                <w:noProof/>
                <w:color w:val="000000"/>
                <w:sz w:val="12"/>
                <w:szCs w:val="16"/>
              </w:rPr>
            </w:pPr>
            <w:r w:rsidRPr="00FC0C73">
              <w:rPr>
                <w:rFonts w:eastAsia="Times New Roman" w:cs="Tahoma"/>
                <w:noProof/>
                <w:color w:val="000000"/>
                <w:sz w:val="12"/>
                <w:szCs w:val="16"/>
              </w:rPr>
              <w:drawing>
                <wp:inline distT="0" distB="0" distL="0" distR="0" wp14:anchorId="5D9E62D8" wp14:editId="2042D023">
                  <wp:extent cx="123971" cy="95250"/>
                  <wp:effectExtent l="0" t="0" r="9525"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vAlign w:val="center"/>
          </w:tcPr>
          <w:p w:rsidR="00C21366" w:rsidRPr="00FC0C73" w:rsidRDefault="00C21366" w:rsidP="00111C93">
            <w:pPr>
              <w:spacing w:before="20" w:after="20"/>
              <w:jc w:val="center"/>
              <w:rPr>
                <w:rFonts w:eastAsia="Times New Roman" w:cs="Tahoma"/>
                <w:color w:val="000000"/>
                <w:sz w:val="12"/>
                <w:szCs w:val="16"/>
              </w:rPr>
            </w:pPr>
            <w:r w:rsidRPr="00FC0C73">
              <w:rPr>
                <w:rFonts w:eastAsia="Times New Roman" w:cs="Tahoma"/>
                <w:noProof/>
                <w:color w:val="000000"/>
                <w:sz w:val="12"/>
                <w:szCs w:val="16"/>
              </w:rPr>
              <w:drawing>
                <wp:inline distT="0" distB="0" distL="0" distR="0" wp14:anchorId="3E37961F" wp14:editId="75870112">
                  <wp:extent cx="123971" cy="95250"/>
                  <wp:effectExtent l="0" t="0" r="9525"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nil"/>
              <w:bottom w:val="nil"/>
              <w:right w:val="nil"/>
            </w:tcBorders>
            <w:shd w:val="clear" w:color="auto" w:fill="auto"/>
          </w:tcPr>
          <w:p w:rsidR="00C21366" w:rsidRPr="00FC0C73" w:rsidRDefault="00C21366" w:rsidP="00111C93">
            <w:pPr>
              <w:spacing w:before="20" w:after="20"/>
              <w:jc w:val="center"/>
              <w:rPr>
                <w:rFonts w:eastAsia="Times New Roman" w:cs="Tahoma"/>
                <w:noProof/>
                <w:color w:val="000000"/>
                <w:sz w:val="12"/>
                <w:szCs w:val="16"/>
              </w:rPr>
            </w:pPr>
          </w:p>
        </w:tc>
        <w:tc>
          <w:tcPr>
            <w:tcW w:w="1337" w:type="dxa"/>
            <w:tcBorders>
              <w:top w:val="single" w:sz="4" w:space="0" w:color="A5A5A5" w:themeColor="accent3"/>
              <w:left w:val="nil"/>
              <w:bottom w:val="single" w:sz="4" w:space="0" w:color="A5A5A5" w:themeColor="accent3"/>
              <w:right w:val="nil"/>
            </w:tcBorders>
            <w:tcMar>
              <w:left w:w="72" w:type="dxa"/>
              <w:right w:w="72" w:type="dxa"/>
            </w:tcMar>
            <w:vAlign w:val="center"/>
          </w:tcPr>
          <w:p w:rsidR="00C21366" w:rsidRPr="00002C96" w:rsidRDefault="00C21366" w:rsidP="00111C93">
            <w:pPr>
              <w:spacing w:before="20" w:after="20"/>
              <w:rPr>
                <w:rFonts w:ascii="Segoe UI" w:eastAsia="Times New Roman" w:hAnsi="Segoe UI" w:cs="Segoe UI"/>
                <w:color w:val="000000"/>
                <w:spacing w:val="-4"/>
                <w:sz w:val="13"/>
                <w:szCs w:val="13"/>
              </w:rPr>
            </w:pPr>
            <w:r w:rsidRPr="00002C96">
              <w:rPr>
                <w:rFonts w:ascii="Segoe UI" w:eastAsia="Times New Roman" w:hAnsi="Segoe UI" w:cs="Segoe UI"/>
                <w:color w:val="000000"/>
                <w:spacing w:val="-4"/>
                <w:sz w:val="13"/>
                <w:szCs w:val="13"/>
              </w:rPr>
              <w:t>Doelstellingenbeheer</w:t>
            </w:r>
          </w:p>
        </w:tc>
        <w:tc>
          <w:tcPr>
            <w:tcW w:w="801" w:type="dxa"/>
            <w:tcBorders>
              <w:top w:val="single" w:sz="4" w:space="0" w:color="A5A5A5" w:themeColor="accent3"/>
              <w:left w:val="nil"/>
              <w:bottom w:val="single" w:sz="4" w:space="0" w:color="A5A5A5" w:themeColor="accent3"/>
              <w:right w:val="nil"/>
            </w:tcBorders>
            <w:vAlign w:val="center"/>
          </w:tcPr>
          <w:p w:rsidR="00C21366" w:rsidRPr="00FC0C73" w:rsidRDefault="00C21366" w:rsidP="00111C93">
            <w:pPr>
              <w:spacing w:before="20" w:after="20"/>
              <w:jc w:val="right"/>
              <w:rPr>
                <w:rFonts w:eastAsia="Times New Roman" w:cs="Tahoma"/>
                <w:noProof/>
                <w:color w:val="000000"/>
                <w:sz w:val="12"/>
                <w:szCs w:val="16"/>
              </w:rPr>
            </w:pPr>
            <w:r w:rsidRPr="00FC0C73">
              <w:rPr>
                <w:rFonts w:eastAsia="Times New Roman" w:cs="Tahoma"/>
                <w:noProof/>
                <w:color w:val="000000"/>
                <w:sz w:val="12"/>
                <w:szCs w:val="16"/>
              </w:rPr>
              <w:drawing>
                <wp:inline distT="0" distB="0" distL="0" distR="0" wp14:anchorId="5740F943" wp14:editId="72A76491">
                  <wp:extent cx="123971" cy="95250"/>
                  <wp:effectExtent l="0" t="0" r="9525" b="0"/>
                  <wp:docPr id="152"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5A5A5" w:themeColor="accent3"/>
              <w:left w:val="nil"/>
              <w:bottom w:val="single" w:sz="4" w:space="0" w:color="A5A5A5" w:themeColor="accent3"/>
              <w:right w:val="nil"/>
            </w:tcBorders>
          </w:tcPr>
          <w:p w:rsidR="00C21366" w:rsidRPr="00FC0C73" w:rsidRDefault="00C21366" w:rsidP="00111C93">
            <w:pPr>
              <w:spacing w:before="20" w:after="20"/>
              <w:jc w:val="center"/>
              <w:rPr>
                <w:rFonts w:eastAsia="Times New Roman" w:cs="Tahoma"/>
                <w:noProof/>
                <w:color w:val="000000"/>
                <w:sz w:val="12"/>
                <w:szCs w:val="16"/>
              </w:rPr>
            </w:pPr>
          </w:p>
        </w:tc>
        <w:tc>
          <w:tcPr>
            <w:tcW w:w="701" w:type="dxa"/>
            <w:tcBorders>
              <w:top w:val="single" w:sz="4" w:space="0" w:color="A5A5A5" w:themeColor="accent3"/>
              <w:left w:val="nil"/>
              <w:bottom w:val="single" w:sz="4" w:space="0" w:color="A5A5A5" w:themeColor="accent3"/>
              <w:right w:val="nil"/>
            </w:tcBorders>
          </w:tcPr>
          <w:p w:rsidR="00C21366" w:rsidRPr="00FC0C73" w:rsidRDefault="00C21366" w:rsidP="00111C93">
            <w:pPr>
              <w:spacing w:before="20" w:after="20"/>
              <w:jc w:val="center"/>
              <w:rPr>
                <w:rFonts w:eastAsia="Times New Roman" w:cs="Tahoma"/>
                <w:noProof/>
                <w:color w:val="000000"/>
                <w:sz w:val="14"/>
                <w:szCs w:val="16"/>
              </w:rPr>
            </w:pPr>
          </w:p>
        </w:tc>
      </w:tr>
      <w:tr w:rsidR="00C21366" w:rsidRPr="00FC0C73" w:rsidTr="00002C96">
        <w:trPr>
          <w:cantSplit/>
          <w:trHeight w:val="303"/>
        </w:trPr>
        <w:tc>
          <w:tcPr>
            <w:tcW w:w="142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C21366" w:rsidRPr="00002C96" w:rsidRDefault="00C21366" w:rsidP="00111C93">
            <w:pPr>
              <w:spacing w:before="20" w:after="20"/>
              <w:rPr>
                <w:rFonts w:ascii="Segoe UI" w:eastAsia="Times New Roman" w:hAnsi="Segoe UI" w:cs="Segoe UI"/>
                <w:color w:val="000000"/>
                <w:sz w:val="13"/>
                <w:szCs w:val="13"/>
              </w:rPr>
            </w:pPr>
            <w:r w:rsidRPr="00002C96">
              <w:rPr>
                <w:rFonts w:ascii="Segoe UI" w:eastAsia="Times New Roman" w:hAnsi="Segoe UI" w:cs="Segoe UI"/>
                <w:color w:val="000000"/>
                <w:sz w:val="13"/>
                <w:szCs w:val="13"/>
              </w:rPr>
              <w:t>Microsoft Dynamics CRM Mobile Express</w:t>
            </w:r>
          </w:p>
        </w:tc>
        <w:tc>
          <w:tcPr>
            <w:tcW w:w="810" w:type="dxa"/>
            <w:tcBorders>
              <w:top w:val="single" w:sz="4" w:space="0" w:color="A5A5A5" w:themeColor="accent3"/>
              <w:left w:val="nil"/>
              <w:bottom w:val="single" w:sz="4" w:space="0" w:color="A5A5A5" w:themeColor="accent3"/>
              <w:right w:val="nil"/>
            </w:tcBorders>
            <w:vAlign w:val="center"/>
          </w:tcPr>
          <w:p w:rsidR="00C21366" w:rsidRPr="00FC0C73" w:rsidRDefault="00C21366" w:rsidP="00111C93">
            <w:pPr>
              <w:spacing w:before="20" w:after="20"/>
              <w:jc w:val="center"/>
              <w:rPr>
                <w:rFonts w:eastAsia="Times New Roman" w:cs="Tahoma"/>
                <w:noProof/>
                <w:color w:val="000000"/>
                <w:sz w:val="12"/>
                <w:szCs w:val="16"/>
              </w:rPr>
            </w:pPr>
            <w:r w:rsidRPr="00FC0C73">
              <w:rPr>
                <w:rFonts w:eastAsia="Times New Roman" w:cs="Tahoma"/>
                <w:noProof/>
                <w:color w:val="000000"/>
                <w:sz w:val="12"/>
                <w:szCs w:val="16"/>
              </w:rPr>
              <w:drawing>
                <wp:inline distT="0" distB="0" distL="0" distR="0" wp14:anchorId="1AC9F7BA" wp14:editId="51316785">
                  <wp:extent cx="123971" cy="95250"/>
                  <wp:effectExtent l="0" t="0" r="9525"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C21366" w:rsidRPr="00FC0C73" w:rsidRDefault="00C21366" w:rsidP="00111C93">
            <w:pPr>
              <w:spacing w:before="20" w:after="20"/>
              <w:jc w:val="center"/>
              <w:rPr>
                <w:rFonts w:eastAsia="Times New Roman" w:cs="Tahoma"/>
                <w:noProof/>
                <w:color w:val="000000"/>
                <w:sz w:val="12"/>
                <w:szCs w:val="16"/>
              </w:rPr>
            </w:pPr>
            <w:r w:rsidRPr="00FC0C73">
              <w:rPr>
                <w:rFonts w:eastAsia="Times New Roman" w:cs="Tahoma"/>
                <w:noProof/>
                <w:color w:val="000000"/>
                <w:sz w:val="12"/>
                <w:szCs w:val="16"/>
              </w:rPr>
              <w:drawing>
                <wp:inline distT="0" distB="0" distL="0" distR="0" wp14:anchorId="6F5D480F" wp14:editId="68A2531E">
                  <wp:extent cx="123971" cy="95250"/>
                  <wp:effectExtent l="0" t="0" r="9525"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vAlign w:val="center"/>
          </w:tcPr>
          <w:p w:rsidR="00C21366" w:rsidRPr="00FC0C73" w:rsidRDefault="00C21366" w:rsidP="00111C93">
            <w:pPr>
              <w:spacing w:before="20" w:after="20"/>
              <w:jc w:val="center"/>
              <w:rPr>
                <w:rFonts w:eastAsia="Times New Roman" w:cs="Tahoma"/>
                <w:color w:val="000000"/>
                <w:sz w:val="12"/>
                <w:szCs w:val="16"/>
              </w:rPr>
            </w:pPr>
            <w:r w:rsidRPr="00FC0C73">
              <w:rPr>
                <w:rFonts w:eastAsia="Times New Roman" w:cs="Tahoma"/>
                <w:noProof/>
                <w:color w:val="000000"/>
                <w:sz w:val="12"/>
                <w:szCs w:val="16"/>
              </w:rPr>
              <w:drawing>
                <wp:inline distT="0" distB="0" distL="0" distR="0" wp14:anchorId="365BA6DA" wp14:editId="751CC3D2">
                  <wp:extent cx="123971" cy="95250"/>
                  <wp:effectExtent l="0" t="0" r="9525" b="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nil"/>
              <w:bottom w:val="nil"/>
              <w:right w:val="nil"/>
            </w:tcBorders>
            <w:shd w:val="clear" w:color="auto" w:fill="auto"/>
          </w:tcPr>
          <w:p w:rsidR="00C21366" w:rsidRPr="00FC0C73" w:rsidRDefault="00C21366" w:rsidP="00111C93">
            <w:pPr>
              <w:spacing w:before="20" w:after="20"/>
              <w:jc w:val="center"/>
              <w:rPr>
                <w:rFonts w:eastAsia="Times New Roman" w:cs="Tahoma"/>
                <w:noProof/>
                <w:color w:val="000000"/>
                <w:sz w:val="12"/>
                <w:szCs w:val="16"/>
              </w:rPr>
            </w:pPr>
          </w:p>
        </w:tc>
        <w:tc>
          <w:tcPr>
            <w:tcW w:w="1337" w:type="dxa"/>
            <w:tcBorders>
              <w:top w:val="single" w:sz="4" w:space="0" w:color="A5A5A5" w:themeColor="accent3"/>
              <w:left w:val="nil"/>
              <w:bottom w:val="single" w:sz="4" w:space="0" w:color="A5A5A5" w:themeColor="accent3"/>
              <w:right w:val="nil"/>
            </w:tcBorders>
            <w:tcMar>
              <w:left w:w="72" w:type="dxa"/>
              <w:right w:w="72" w:type="dxa"/>
            </w:tcMar>
            <w:vAlign w:val="center"/>
          </w:tcPr>
          <w:p w:rsidR="00C21366" w:rsidRPr="00002C96" w:rsidRDefault="00C21366" w:rsidP="00111C93">
            <w:pPr>
              <w:spacing w:before="20" w:after="20"/>
              <w:rPr>
                <w:rFonts w:ascii="Segoe UI" w:eastAsia="Times New Roman" w:hAnsi="Segoe UI" w:cs="Segoe UI"/>
                <w:color w:val="000000"/>
                <w:sz w:val="13"/>
                <w:szCs w:val="13"/>
              </w:rPr>
            </w:pPr>
            <w:r w:rsidRPr="00002C96">
              <w:rPr>
                <w:rFonts w:ascii="Segoe UI" w:eastAsia="Times New Roman" w:hAnsi="Segoe UI" w:cs="Segoe UI"/>
                <w:color w:val="000000"/>
                <w:sz w:val="13"/>
                <w:szCs w:val="13"/>
              </w:rPr>
              <w:t>Contractsjablonen</w:t>
            </w:r>
          </w:p>
        </w:tc>
        <w:tc>
          <w:tcPr>
            <w:tcW w:w="801" w:type="dxa"/>
            <w:tcBorders>
              <w:top w:val="single" w:sz="4" w:space="0" w:color="A5A5A5" w:themeColor="accent3"/>
              <w:left w:val="nil"/>
              <w:bottom w:val="single" w:sz="4" w:space="0" w:color="A5A5A5" w:themeColor="accent3"/>
              <w:right w:val="nil"/>
            </w:tcBorders>
            <w:vAlign w:val="center"/>
          </w:tcPr>
          <w:p w:rsidR="00C21366" w:rsidRPr="00FC0C73" w:rsidRDefault="00C21366" w:rsidP="00111C93">
            <w:pPr>
              <w:spacing w:before="20" w:after="20"/>
              <w:jc w:val="right"/>
              <w:rPr>
                <w:rFonts w:cs="Tahoma"/>
                <w:sz w:val="12"/>
                <w:szCs w:val="16"/>
              </w:rPr>
            </w:pPr>
            <w:r w:rsidRPr="00FC0C73">
              <w:rPr>
                <w:rFonts w:eastAsia="Times New Roman" w:cs="Tahoma"/>
                <w:noProof/>
                <w:color w:val="000000"/>
                <w:sz w:val="12"/>
                <w:szCs w:val="16"/>
              </w:rPr>
              <w:drawing>
                <wp:inline distT="0" distB="0" distL="0" distR="0" wp14:anchorId="6B914C31" wp14:editId="4024EC36">
                  <wp:extent cx="123971" cy="95250"/>
                  <wp:effectExtent l="0" t="0" r="9525" b="0"/>
                  <wp:docPr id="153"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5A5A5" w:themeColor="accent3"/>
              <w:left w:val="nil"/>
              <w:bottom w:val="single" w:sz="4" w:space="0" w:color="A5A5A5" w:themeColor="accent3"/>
              <w:right w:val="nil"/>
            </w:tcBorders>
          </w:tcPr>
          <w:p w:rsidR="00C21366" w:rsidRPr="00FC0C73" w:rsidRDefault="00C21366" w:rsidP="00111C93">
            <w:pPr>
              <w:spacing w:before="20" w:after="20"/>
              <w:jc w:val="center"/>
              <w:rPr>
                <w:rFonts w:cs="Tahoma"/>
                <w:sz w:val="12"/>
                <w:szCs w:val="16"/>
              </w:rPr>
            </w:pPr>
          </w:p>
        </w:tc>
        <w:tc>
          <w:tcPr>
            <w:tcW w:w="701" w:type="dxa"/>
            <w:tcBorders>
              <w:top w:val="single" w:sz="4" w:space="0" w:color="A5A5A5" w:themeColor="accent3"/>
              <w:left w:val="nil"/>
              <w:bottom w:val="single" w:sz="4" w:space="0" w:color="A5A5A5" w:themeColor="accent3"/>
              <w:right w:val="nil"/>
            </w:tcBorders>
          </w:tcPr>
          <w:p w:rsidR="00C21366" w:rsidRPr="00FC0C73" w:rsidRDefault="00C21366" w:rsidP="00111C93">
            <w:pPr>
              <w:spacing w:before="20" w:after="20"/>
              <w:jc w:val="center"/>
              <w:rPr>
                <w:rFonts w:cs="Tahoma"/>
                <w:sz w:val="14"/>
                <w:szCs w:val="16"/>
              </w:rPr>
            </w:pPr>
          </w:p>
        </w:tc>
      </w:tr>
      <w:tr w:rsidR="00C21366" w:rsidRPr="00FC0C73" w:rsidTr="00002C96">
        <w:trPr>
          <w:cantSplit/>
          <w:trHeight w:val="303"/>
        </w:trPr>
        <w:tc>
          <w:tcPr>
            <w:tcW w:w="142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C21366" w:rsidRPr="00287D59" w:rsidRDefault="00C21366" w:rsidP="00111C93">
            <w:pPr>
              <w:spacing w:before="20" w:after="20"/>
              <w:rPr>
                <w:rFonts w:ascii="Segoe UI" w:eastAsia="Times New Roman" w:hAnsi="Segoe UI" w:cs="Segoe UI"/>
                <w:color w:val="000000"/>
                <w:sz w:val="13"/>
                <w:szCs w:val="13"/>
                <w:lang w:val="nl-NL"/>
              </w:rPr>
            </w:pPr>
            <w:r w:rsidRPr="00287D59">
              <w:rPr>
                <w:rFonts w:ascii="Segoe UI" w:eastAsia="Times New Roman" w:hAnsi="Segoe UI" w:cs="Segoe UI"/>
                <w:color w:val="000000"/>
                <w:sz w:val="13"/>
                <w:szCs w:val="13"/>
                <w:lang w:val="nl-NL"/>
              </w:rPr>
              <w:t>Microsoft Dynamics CRM voor iPad en Windows 8</w:t>
            </w:r>
          </w:p>
        </w:tc>
        <w:tc>
          <w:tcPr>
            <w:tcW w:w="810" w:type="dxa"/>
            <w:tcBorders>
              <w:top w:val="single" w:sz="4" w:space="0" w:color="A5A5A5" w:themeColor="accent3"/>
              <w:left w:val="nil"/>
              <w:bottom w:val="single" w:sz="4" w:space="0" w:color="A5A5A5" w:themeColor="accent3"/>
              <w:right w:val="nil"/>
            </w:tcBorders>
            <w:vAlign w:val="center"/>
          </w:tcPr>
          <w:p w:rsidR="00C21366" w:rsidRPr="00FC0C73" w:rsidRDefault="00C21366" w:rsidP="00111C93">
            <w:pPr>
              <w:spacing w:before="20" w:after="20"/>
              <w:jc w:val="center"/>
              <w:rPr>
                <w:rFonts w:eastAsia="Times New Roman" w:cs="Tahoma"/>
                <w:noProof/>
                <w:color w:val="000000"/>
                <w:sz w:val="12"/>
                <w:szCs w:val="16"/>
              </w:rPr>
            </w:pPr>
            <w:r w:rsidRPr="00FC0C73">
              <w:rPr>
                <w:rFonts w:eastAsia="Times New Roman" w:cs="Tahoma"/>
                <w:noProof/>
                <w:color w:val="000000"/>
                <w:sz w:val="12"/>
                <w:szCs w:val="16"/>
              </w:rPr>
              <w:drawing>
                <wp:inline distT="0" distB="0" distL="0" distR="0" wp14:anchorId="6386A98F" wp14:editId="4023B9E7">
                  <wp:extent cx="123971" cy="95250"/>
                  <wp:effectExtent l="0" t="0" r="9525"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C21366" w:rsidRPr="00FC0C73" w:rsidRDefault="00C21366" w:rsidP="00111C93">
            <w:pPr>
              <w:spacing w:before="20" w:after="20"/>
              <w:jc w:val="center"/>
              <w:rPr>
                <w:rFonts w:eastAsia="Times New Roman" w:cs="Tahoma"/>
                <w:noProof/>
                <w:color w:val="000000"/>
                <w:sz w:val="12"/>
                <w:szCs w:val="16"/>
              </w:rPr>
            </w:pPr>
            <w:r w:rsidRPr="00FC0C73">
              <w:rPr>
                <w:rFonts w:eastAsia="Times New Roman" w:cs="Tahoma"/>
                <w:noProof/>
                <w:color w:val="000000"/>
                <w:sz w:val="12"/>
                <w:szCs w:val="16"/>
              </w:rPr>
              <w:drawing>
                <wp:inline distT="0" distB="0" distL="0" distR="0" wp14:anchorId="359F9C6C" wp14:editId="4740BC57">
                  <wp:extent cx="123971" cy="95250"/>
                  <wp:effectExtent l="0" t="0" r="9525"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vAlign w:val="center"/>
          </w:tcPr>
          <w:p w:rsidR="00C21366" w:rsidRPr="00FC0C73" w:rsidRDefault="00C21366" w:rsidP="00111C93">
            <w:pPr>
              <w:spacing w:before="20" w:after="20"/>
              <w:jc w:val="center"/>
              <w:rPr>
                <w:rFonts w:eastAsia="Times New Roman" w:cs="Tahoma"/>
                <w:color w:val="000000"/>
                <w:sz w:val="12"/>
                <w:szCs w:val="16"/>
              </w:rPr>
            </w:pPr>
            <w:r w:rsidRPr="00FC0C73">
              <w:rPr>
                <w:rFonts w:eastAsia="Times New Roman" w:cs="Tahoma"/>
                <w:noProof/>
                <w:color w:val="000000"/>
                <w:sz w:val="12"/>
                <w:szCs w:val="16"/>
              </w:rPr>
              <w:drawing>
                <wp:inline distT="0" distB="0" distL="0" distR="0" wp14:anchorId="19863F08" wp14:editId="4E2CDF30">
                  <wp:extent cx="123971" cy="95250"/>
                  <wp:effectExtent l="0" t="0" r="9525"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nil"/>
              <w:bottom w:val="nil"/>
              <w:right w:val="nil"/>
            </w:tcBorders>
            <w:shd w:val="clear" w:color="auto" w:fill="auto"/>
          </w:tcPr>
          <w:p w:rsidR="00C21366" w:rsidRPr="00FC0C73" w:rsidRDefault="00C21366" w:rsidP="00111C93">
            <w:pPr>
              <w:spacing w:before="20" w:after="20"/>
              <w:jc w:val="center"/>
              <w:rPr>
                <w:rFonts w:eastAsia="Times New Roman" w:cs="Tahoma"/>
                <w:noProof/>
                <w:color w:val="000000"/>
                <w:sz w:val="12"/>
                <w:szCs w:val="16"/>
              </w:rPr>
            </w:pPr>
          </w:p>
        </w:tc>
        <w:tc>
          <w:tcPr>
            <w:tcW w:w="1337" w:type="dxa"/>
            <w:tcBorders>
              <w:top w:val="single" w:sz="4" w:space="0" w:color="A5A5A5" w:themeColor="accent3"/>
              <w:left w:val="nil"/>
              <w:bottom w:val="single" w:sz="4" w:space="0" w:color="A5A5A5" w:themeColor="accent3"/>
              <w:right w:val="nil"/>
            </w:tcBorders>
            <w:tcMar>
              <w:left w:w="72" w:type="dxa"/>
              <w:right w:w="72" w:type="dxa"/>
            </w:tcMar>
            <w:vAlign w:val="center"/>
          </w:tcPr>
          <w:p w:rsidR="00C21366" w:rsidRPr="00002C96" w:rsidRDefault="00C21366" w:rsidP="00111C93">
            <w:pPr>
              <w:spacing w:before="20" w:after="20"/>
              <w:rPr>
                <w:rFonts w:ascii="Segoe UI" w:eastAsia="Times New Roman" w:hAnsi="Segoe UI" w:cs="Segoe UI"/>
                <w:color w:val="000000"/>
                <w:sz w:val="13"/>
                <w:szCs w:val="13"/>
              </w:rPr>
            </w:pPr>
            <w:r w:rsidRPr="00002C96">
              <w:rPr>
                <w:rFonts w:ascii="Segoe UI" w:eastAsia="Times New Roman" w:hAnsi="Segoe UI" w:cs="Segoe UI"/>
                <w:color w:val="000000"/>
                <w:sz w:val="13"/>
                <w:szCs w:val="13"/>
              </w:rPr>
              <w:t>Contractbeheer</w:t>
            </w:r>
          </w:p>
        </w:tc>
        <w:tc>
          <w:tcPr>
            <w:tcW w:w="801" w:type="dxa"/>
            <w:tcBorders>
              <w:top w:val="single" w:sz="4" w:space="0" w:color="A5A5A5" w:themeColor="accent3"/>
              <w:left w:val="nil"/>
              <w:bottom w:val="single" w:sz="4" w:space="0" w:color="A5A5A5" w:themeColor="accent3"/>
              <w:right w:val="nil"/>
            </w:tcBorders>
            <w:vAlign w:val="center"/>
          </w:tcPr>
          <w:p w:rsidR="00C21366" w:rsidRPr="00FC0C73" w:rsidRDefault="00C21366" w:rsidP="00111C93">
            <w:pPr>
              <w:spacing w:before="20" w:after="20"/>
              <w:jc w:val="right"/>
              <w:rPr>
                <w:rFonts w:cs="Tahoma"/>
                <w:noProof/>
                <w:sz w:val="12"/>
                <w:szCs w:val="16"/>
              </w:rPr>
            </w:pPr>
            <w:r w:rsidRPr="00FC0C73">
              <w:rPr>
                <w:rFonts w:eastAsia="Times New Roman" w:cs="Tahoma"/>
                <w:noProof/>
                <w:color w:val="000000"/>
                <w:sz w:val="12"/>
                <w:szCs w:val="16"/>
              </w:rPr>
              <w:drawing>
                <wp:inline distT="0" distB="0" distL="0" distR="0" wp14:anchorId="2A7B00A4" wp14:editId="4BD46300">
                  <wp:extent cx="123971" cy="95250"/>
                  <wp:effectExtent l="0" t="0" r="9525" b="0"/>
                  <wp:docPr id="154" name="Pictur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5A5A5" w:themeColor="accent3"/>
              <w:left w:val="nil"/>
              <w:bottom w:val="single" w:sz="4" w:space="0" w:color="A5A5A5" w:themeColor="accent3"/>
              <w:right w:val="nil"/>
            </w:tcBorders>
          </w:tcPr>
          <w:p w:rsidR="00C21366" w:rsidRPr="00FC0C73" w:rsidRDefault="00C21366" w:rsidP="00111C93">
            <w:pPr>
              <w:spacing w:before="20" w:after="20"/>
              <w:jc w:val="center"/>
              <w:rPr>
                <w:rFonts w:cs="Tahoma"/>
                <w:noProof/>
                <w:sz w:val="12"/>
                <w:szCs w:val="16"/>
              </w:rPr>
            </w:pPr>
          </w:p>
        </w:tc>
        <w:tc>
          <w:tcPr>
            <w:tcW w:w="701" w:type="dxa"/>
            <w:tcBorders>
              <w:top w:val="single" w:sz="4" w:space="0" w:color="A5A5A5" w:themeColor="accent3"/>
              <w:left w:val="nil"/>
              <w:bottom w:val="single" w:sz="4" w:space="0" w:color="A5A5A5" w:themeColor="accent3"/>
              <w:right w:val="nil"/>
            </w:tcBorders>
          </w:tcPr>
          <w:p w:rsidR="00C21366" w:rsidRPr="00FC0C73" w:rsidRDefault="00C21366" w:rsidP="00111C93">
            <w:pPr>
              <w:spacing w:before="20" w:after="20"/>
              <w:jc w:val="center"/>
              <w:rPr>
                <w:rFonts w:cs="Tahoma"/>
                <w:noProof/>
                <w:sz w:val="14"/>
                <w:szCs w:val="16"/>
              </w:rPr>
            </w:pPr>
          </w:p>
        </w:tc>
      </w:tr>
      <w:tr w:rsidR="00C21366" w:rsidRPr="00FC0C73" w:rsidTr="00002C96">
        <w:trPr>
          <w:cantSplit/>
          <w:trHeight w:val="303"/>
        </w:trPr>
        <w:tc>
          <w:tcPr>
            <w:tcW w:w="142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C21366" w:rsidRPr="00002C96" w:rsidRDefault="00C21366" w:rsidP="00111C93">
            <w:pPr>
              <w:spacing w:before="20" w:after="20"/>
              <w:rPr>
                <w:rFonts w:ascii="Segoe UI" w:eastAsia="Times New Roman" w:hAnsi="Segoe UI" w:cs="Segoe UI"/>
                <w:color w:val="000000"/>
                <w:sz w:val="13"/>
                <w:szCs w:val="13"/>
              </w:rPr>
            </w:pPr>
            <w:r w:rsidRPr="00002C96">
              <w:rPr>
                <w:rFonts w:ascii="Segoe UI" w:eastAsia="Times New Roman" w:hAnsi="Segoe UI" w:cs="Segoe UI"/>
                <w:color w:val="000000"/>
                <w:sz w:val="13"/>
                <w:szCs w:val="13"/>
              </w:rPr>
              <w:t>Microsoft Dynamics CRM for Outlook</w:t>
            </w:r>
          </w:p>
        </w:tc>
        <w:tc>
          <w:tcPr>
            <w:tcW w:w="810" w:type="dxa"/>
            <w:tcBorders>
              <w:top w:val="single" w:sz="4" w:space="0" w:color="A5A5A5" w:themeColor="accent3"/>
              <w:left w:val="nil"/>
              <w:bottom w:val="single" w:sz="4" w:space="0" w:color="A5A5A5" w:themeColor="accent3"/>
              <w:right w:val="nil"/>
            </w:tcBorders>
            <w:vAlign w:val="center"/>
          </w:tcPr>
          <w:p w:rsidR="00C21366" w:rsidRPr="00FC0C73" w:rsidRDefault="00C21366" w:rsidP="00111C93">
            <w:pPr>
              <w:spacing w:before="20" w:after="20"/>
              <w:jc w:val="center"/>
              <w:rPr>
                <w:rFonts w:eastAsia="Times New Roman" w:cs="Tahoma"/>
                <w:noProof/>
                <w:color w:val="000000"/>
                <w:sz w:val="12"/>
                <w:szCs w:val="16"/>
              </w:rPr>
            </w:pPr>
            <w:r w:rsidRPr="00FC0C73">
              <w:rPr>
                <w:rFonts w:eastAsia="Times New Roman" w:cs="Tahoma"/>
                <w:noProof/>
                <w:color w:val="000000"/>
                <w:sz w:val="12"/>
                <w:szCs w:val="16"/>
              </w:rPr>
              <w:drawing>
                <wp:inline distT="0" distB="0" distL="0" distR="0" wp14:anchorId="2DE6E585" wp14:editId="0DFFF616">
                  <wp:extent cx="123971" cy="95250"/>
                  <wp:effectExtent l="0" t="0" r="9525"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C21366" w:rsidRPr="00FC0C73" w:rsidRDefault="00C21366" w:rsidP="00111C93">
            <w:pPr>
              <w:spacing w:before="20" w:after="20"/>
              <w:jc w:val="center"/>
              <w:rPr>
                <w:rFonts w:eastAsia="Times New Roman" w:cs="Tahoma"/>
                <w:noProof/>
                <w:color w:val="000000"/>
                <w:sz w:val="12"/>
                <w:szCs w:val="16"/>
              </w:rPr>
            </w:pPr>
            <w:r w:rsidRPr="00FC0C73">
              <w:rPr>
                <w:rFonts w:eastAsia="Times New Roman" w:cs="Tahoma"/>
                <w:noProof/>
                <w:color w:val="000000"/>
                <w:sz w:val="12"/>
                <w:szCs w:val="16"/>
              </w:rPr>
              <w:drawing>
                <wp:inline distT="0" distB="0" distL="0" distR="0" wp14:anchorId="2F906A82" wp14:editId="5252BFC3">
                  <wp:extent cx="123971" cy="95250"/>
                  <wp:effectExtent l="0" t="0" r="9525"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vAlign w:val="center"/>
          </w:tcPr>
          <w:p w:rsidR="00C21366" w:rsidRPr="00FC0C73" w:rsidRDefault="00C21366" w:rsidP="00111C93">
            <w:pPr>
              <w:spacing w:before="20" w:after="20"/>
              <w:jc w:val="center"/>
              <w:rPr>
                <w:rFonts w:eastAsia="Times New Roman" w:cs="Tahoma"/>
                <w:color w:val="000000"/>
                <w:sz w:val="12"/>
                <w:szCs w:val="16"/>
              </w:rPr>
            </w:pPr>
            <w:r w:rsidRPr="00FC0C73">
              <w:rPr>
                <w:rFonts w:eastAsia="Times New Roman" w:cs="Tahoma"/>
                <w:noProof/>
                <w:color w:val="000000"/>
                <w:sz w:val="12"/>
                <w:szCs w:val="16"/>
              </w:rPr>
              <w:drawing>
                <wp:inline distT="0" distB="0" distL="0" distR="0" wp14:anchorId="4B938111" wp14:editId="74CB5239">
                  <wp:extent cx="123971" cy="95250"/>
                  <wp:effectExtent l="0" t="0" r="9525"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nil"/>
              <w:bottom w:val="nil"/>
              <w:right w:val="nil"/>
            </w:tcBorders>
            <w:shd w:val="clear" w:color="auto" w:fill="auto"/>
          </w:tcPr>
          <w:p w:rsidR="00C21366" w:rsidRPr="00FC0C73" w:rsidRDefault="00C21366" w:rsidP="00111C93">
            <w:pPr>
              <w:spacing w:before="20" w:after="20"/>
              <w:jc w:val="center"/>
              <w:rPr>
                <w:rFonts w:eastAsia="Times New Roman" w:cs="Tahoma"/>
                <w:noProof/>
                <w:color w:val="000000"/>
                <w:sz w:val="12"/>
                <w:szCs w:val="16"/>
              </w:rPr>
            </w:pPr>
          </w:p>
        </w:tc>
        <w:tc>
          <w:tcPr>
            <w:tcW w:w="1337" w:type="dxa"/>
            <w:tcBorders>
              <w:top w:val="single" w:sz="4" w:space="0" w:color="A5A5A5" w:themeColor="accent3"/>
              <w:left w:val="nil"/>
              <w:bottom w:val="single" w:sz="4" w:space="0" w:color="A5A5A5" w:themeColor="accent3"/>
              <w:right w:val="nil"/>
            </w:tcBorders>
            <w:tcMar>
              <w:left w:w="72" w:type="dxa"/>
              <w:right w:w="72" w:type="dxa"/>
            </w:tcMar>
            <w:vAlign w:val="center"/>
          </w:tcPr>
          <w:p w:rsidR="00C21366" w:rsidRPr="00002C96" w:rsidRDefault="00C21366" w:rsidP="00111C93">
            <w:pPr>
              <w:spacing w:before="20" w:after="20"/>
              <w:rPr>
                <w:rFonts w:ascii="Segoe UI" w:eastAsia="Times New Roman" w:hAnsi="Segoe UI" w:cs="Segoe UI"/>
                <w:color w:val="000000"/>
                <w:sz w:val="13"/>
                <w:szCs w:val="13"/>
              </w:rPr>
            </w:pPr>
            <w:r w:rsidRPr="00002C96">
              <w:rPr>
                <w:rFonts w:ascii="Segoe UI" w:eastAsia="Times New Roman" w:hAnsi="Segoe UI" w:cs="Segoe UI"/>
                <w:color w:val="000000"/>
                <w:sz w:val="13"/>
                <w:szCs w:val="13"/>
              </w:rPr>
              <w:t>Gebiedsbeheer</w:t>
            </w:r>
          </w:p>
        </w:tc>
        <w:tc>
          <w:tcPr>
            <w:tcW w:w="801" w:type="dxa"/>
            <w:tcBorders>
              <w:top w:val="single" w:sz="4" w:space="0" w:color="A5A5A5" w:themeColor="accent3"/>
              <w:left w:val="nil"/>
              <w:bottom w:val="single" w:sz="4" w:space="0" w:color="A5A5A5" w:themeColor="accent3"/>
              <w:right w:val="nil"/>
            </w:tcBorders>
            <w:vAlign w:val="center"/>
          </w:tcPr>
          <w:p w:rsidR="00C21366" w:rsidRPr="00FC0C73" w:rsidRDefault="00C21366" w:rsidP="00111C93">
            <w:pPr>
              <w:spacing w:before="20" w:after="20"/>
              <w:jc w:val="right"/>
              <w:rPr>
                <w:rFonts w:cs="Tahoma"/>
                <w:noProof/>
                <w:sz w:val="12"/>
                <w:szCs w:val="16"/>
              </w:rPr>
            </w:pPr>
            <w:r w:rsidRPr="00FC0C73">
              <w:rPr>
                <w:rFonts w:eastAsia="Times New Roman" w:cs="Tahoma"/>
                <w:noProof/>
                <w:color w:val="000000"/>
                <w:sz w:val="12"/>
                <w:szCs w:val="16"/>
              </w:rPr>
              <w:drawing>
                <wp:inline distT="0" distB="0" distL="0" distR="0" wp14:anchorId="371E47DF" wp14:editId="1FB816E5">
                  <wp:extent cx="123971" cy="95250"/>
                  <wp:effectExtent l="0" t="0" r="9525" b="0"/>
                  <wp:docPr id="155"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5A5A5" w:themeColor="accent3"/>
              <w:left w:val="nil"/>
              <w:bottom w:val="single" w:sz="4" w:space="0" w:color="A5A5A5" w:themeColor="accent3"/>
              <w:right w:val="nil"/>
            </w:tcBorders>
          </w:tcPr>
          <w:p w:rsidR="00C21366" w:rsidRPr="00FC0C73" w:rsidRDefault="00C21366" w:rsidP="00111C93">
            <w:pPr>
              <w:spacing w:before="20" w:after="20"/>
              <w:jc w:val="center"/>
              <w:rPr>
                <w:rFonts w:cs="Tahoma"/>
                <w:noProof/>
                <w:sz w:val="12"/>
                <w:szCs w:val="16"/>
              </w:rPr>
            </w:pPr>
          </w:p>
        </w:tc>
        <w:tc>
          <w:tcPr>
            <w:tcW w:w="701" w:type="dxa"/>
            <w:tcBorders>
              <w:top w:val="single" w:sz="4" w:space="0" w:color="A5A5A5" w:themeColor="accent3"/>
              <w:left w:val="nil"/>
              <w:bottom w:val="single" w:sz="4" w:space="0" w:color="A5A5A5" w:themeColor="accent3"/>
              <w:right w:val="nil"/>
            </w:tcBorders>
          </w:tcPr>
          <w:p w:rsidR="00C21366" w:rsidRPr="00FC0C73" w:rsidRDefault="00C21366" w:rsidP="00111C93">
            <w:pPr>
              <w:spacing w:before="20" w:after="20"/>
              <w:jc w:val="center"/>
              <w:rPr>
                <w:rFonts w:cs="Tahoma"/>
                <w:noProof/>
                <w:sz w:val="14"/>
                <w:szCs w:val="16"/>
              </w:rPr>
            </w:pPr>
          </w:p>
        </w:tc>
      </w:tr>
      <w:tr w:rsidR="00C21366" w:rsidRPr="00FC0C73" w:rsidTr="00002C96">
        <w:trPr>
          <w:cantSplit/>
          <w:trHeight w:val="303"/>
        </w:trPr>
        <w:tc>
          <w:tcPr>
            <w:tcW w:w="142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C21366" w:rsidRPr="00002C96" w:rsidRDefault="00C21366" w:rsidP="00111C93">
            <w:pPr>
              <w:spacing w:before="20" w:after="20"/>
              <w:rPr>
                <w:rFonts w:ascii="Segoe UI" w:eastAsia="Times New Roman" w:hAnsi="Segoe UI" w:cs="Segoe UI"/>
                <w:color w:val="000000"/>
                <w:sz w:val="13"/>
                <w:szCs w:val="13"/>
              </w:rPr>
            </w:pPr>
            <w:r w:rsidRPr="00002C96">
              <w:rPr>
                <w:rFonts w:ascii="Segoe UI" w:eastAsia="Times New Roman" w:hAnsi="Segoe UI" w:cs="Segoe UI"/>
                <w:color w:val="000000"/>
                <w:sz w:val="13"/>
                <w:szCs w:val="13"/>
              </w:rPr>
              <w:t>Microsoft Dynamics CRM-webtoepassing</w:t>
            </w:r>
          </w:p>
        </w:tc>
        <w:tc>
          <w:tcPr>
            <w:tcW w:w="810" w:type="dxa"/>
            <w:tcBorders>
              <w:top w:val="single" w:sz="4" w:space="0" w:color="A5A5A5" w:themeColor="accent3"/>
              <w:left w:val="nil"/>
              <w:bottom w:val="single" w:sz="4" w:space="0" w:color="A5A5A5" w:themeColor="accent3"/>
              <w:right w:val="nil"/>
            </w:tcBorders>
            <w:vAlign w:val="center"/>
          </w:tcPr>
          <w:p w:rsidR="00C21366" w:rsidRPr="00FC0C73" w:rsidRDefault="00C21366" w:rsidP="00111C93">
            <w:pPr>
              <w:spacing w:before="20" w:after="20"/>
              <w:jc w:val="center"/>
              <w:rPr>
                <w:rFonts w:eastAsia="Times New Roman" w:cs="Tahoma"/>
                <w:noProof/>
                <w:color w:val="000000"/>
                <w:sz w:val="12"/>
                <w:szCs w:val="16"/>
              </w:rPr>
            </w:pPr>
            <w:r w:rsidRPr="00FC0C73">
              <w:rPr>
                <w:rFonts w:eastAsia="Times New Roman" w:cs="Tahoma"/>
                <w:noProof/>
                <w:color w:val="000000"/>
                <w:sz w:val="12"/>
                <w:szCs w:val="16"/>
              </w:rPr>
              <w:drawing>
                <wp:inline distT="0" distB="0" distL="0" distR="0" wp14:anchorId="745323B5" wp14:editId="348DD2C3">
                  <wp:extent cx="123971" cy="95250"/>
                  <wp:effectExtent l="0" t="0" r="9525" b="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C21366" w:rsidRPr="00FC0C73" w:rsidRDefault="00C21366" w:rsidP="00111C93">
            <w:pPr>
              <w:spacing w:before="20" w:after="20"/>
              <w:jc w:val="center"/>
              <w:rPr>
                <w:rFonts w:eastAsia="Times New Roman" w:cs="Tahoma"/>
                <w:noProof/>
                <w:color w:val="000000"/>
                <w:sz w:val="12"/>
                <w:szCs w:val="16"/>
              </w:rPr>
            </w:pPr>
            <w:r w:rsidRPr="00FC0C73">
              <w:rPr>
                <w:rFonts w:eastAsia="Times New Roman" w:cs="Tahoma"/>
                <w:noProof/>
                <w:color w:val="000000"/>
                <w:sz w:val="12"/>
                <w:szCs w:val="16"/>
              </w:rPr>
              <w:drawing>
                <wp:inline distT="0" distB="0" distL="0" distR="0" wp14:anchorId="3FDB4DFE" wp14:editId="5B4BEA3B">
                  <wp:extent cx="123971" cy="95250"/>
                  <wp:effectExtent l="0" t="0" r="9525"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vAlign w:val="center"/>
          </w:tcPr>
          <w:p w:rsidR="00C21366" w:rsidRPr="00FC0C73" w:rsidRDefault="00C21366" w:rsidP="00111C93">
            <w:pPr>
              <w:spacing w:before="20" w:after="20"/>
              <w:jc w:val="center"/>
              <w:rPr>
                <w:rFonts w:eastAsia="Times New Roman" w:cs="Tahoma"/>
                <w:color w:val="000000"/>
                <w:sz w:val="12"/>
                <w:szCs w:val="16"/>
              </w:rPr>
            </w:pPr>
            <w:r w:rsidRPr="00FC0C73">
              <w:rPr>
                <w:rFonts w:eastAsia="Times New Roman" w:cs="Tahoma"/>
                <w:noProof/>
                <w:color w:val="000000"/>
                <w:sz w:val="12"/>
                <w:szCs w:val="16"/>
              </w:rPr>
              <w:drawing>
                <wp:inline distT="0" distB="0" distL="0" distR="0" wp14:anchorId="0A65B4ED" wp14:editId="7ADA9341">
                  <wp:extent cx="123971" cy="95250"/>
                  <wp:effectExtent l="0" t="0" r="9525"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nil"/>
              <w:bottom w:val="nil"/>
              <w:right w:val="nil"/>
            </w:tcBorders>
            <w:shd w:val="clear" w:color="auto" w:fill="auto"/>
          </w:tcPr>
          <w:p w:rsidR="00C21366" w:rsidRPr="00FC0C73" w:rsidRDefault="00C21366" w:rsidP="00111C93">
            <w:pPr>
              <w:spacing w:before="20" w:after="20"/>
              <w:jc w:val="center"/>
              <w:rPr>
                <w:rFonts w:eastAsia="Times New Roman" w:cs="Tahoma"/>
                <w:noProof/>
                <w:color w:val="000000"/>
                <w:sz w:val="12"/>
                <w:szCs w:val="16"/>
              </w:rPr>
            </w:pPr>
          </w:p>
        </w:tc>
        <w:tc>
          <w:tcPr>
            <w:tcW w:w="1337" w:type="dxa"/>
            <w:tcBorders>
              <w:top w:val="single" w:sz="4" w:space="0" w:color="A5A5A5" w:themeColor="accent3"/>
              <w:left w:val="nil"/>
              <w:bottom w:val="single" w:sz="4" w:space="0" w:color="A5A5A5" w:themeColor="accent3"/>
              <w:right w:val="nil"/>
            </w:tcBorders>
            <w:tcMar>
              <w:left w:w="72" w:type="dxa"/>
              <w:right w:w="72" w:type="dxa"/>
            </w:tcMar>
            <w:vAlign w:val="center"/>
          </w:tcPr>
          <w:p w:rsidR="00C21366" w:rsidRPr="00002C96" w:rsidRDefault="00C21366" w:rsidP="00111C93">
            <w:pPr>
              <w:spacing w:before="20" w:after="20"/>
              <w:rPr>
                <w:rFonts w:ascii="Segoe UI" w:eastAsia="Times New Roman" w:hAnsi="Segoe UI" w:cs="Segoe UI"/>
                <w:color w:val="000000"/>
                <w:sz w:val="13"/>
                <w:szCs w:val="13"/>
              </w:rPr>
            </w:pPr>
            <w:r w:rsidRPr="00002C96">
              <w:rPr>
                <w:rFonts w:ascii="Segoe UI" w:eastAsia="Times New Roman" w:hAnsi="Segoe UI" w:cs="Segoe UI"/>
                <w:color w:val="000000"/>
                <w:sz w:val="13"/>
                <w:szCs w:val="13"/>
              </w:rPr>
              <w:t>Verkoopliteratuur</w:t>
            </w:r>
          </w:p>
        </w:tc>
        <w:tc>
          <w:tcPr>
            <w:tcW w:w="801" w:type="dxa"/>
            <w:tcBorders>
              <w:top w:val="single" w:sz="4" w:space="0" w:color="A5A5A5" w:themeColor="accent3"/>
              <w:left w:val="nil"/>
              <w:bottom w:val="single" w:sz="4" w:space="0" w:color="A5A5A5" w:themeColor="accent3"/>
              <w:right w:val="nil"/>
            </w:tcBorders>
            <w:vAlign w:val="center"/>
          </w:tcPr>
          <w:p w:rsidR="00C21366" w:rsidRPr="00FC0C73" w:rsidRDefault="00C21366" w:rsidP="00111C93">
            <w:pPr>
              <w:spacing w:before="20" w:after="20"/>
              <w:jc w:val="right"/>
              <w:rPr>
                <w:rFonts w:eastAsia="Times New Roman" w:cs="Tahoma"/>
                <w:noProof/>
                <w:color w:val="000000"/>
                <w:sz w:val="12"/>
                <w:szCs w:val="16"/>
              </w:rPr>
            </w:pPr>
            <w:r w:rsidRPr="00FC0C73">
              <w:rPr>
                <w:rFonts w:eastAsia="Times New Roman" w:cs="Tahoma"/>
                <w:noProof/>
                <w:color w:val="000000"/>
                <w:sz w:val="12"/>
                <w:szCs w:val="16"/>
              </w:rPr>
              <w:drawing>
                <wp:inline distT="0" distB="0" distL="0" distR="0" wp14:anchorId="2E50166E" wp14:editId="51795081">
                  <wp:extent cx="123971" cy="95250"/>
                  <wp:effectExtent l="0" t="0" r="9525" b="0"/>
                  <wp:docPr id="156"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5A5A5" w:themeColor="accent3"/>
              <w:left w:val="nil"/>
              <w:bottom w:val="single" w:sz="4" w:space="0" w:color="A5A5A5" w:themeColor="accent3"/>
              <w:right w:val="nil"/>
            </w:tcBorders>
          </w:tcPr>
          <w:p w:rsidR="00C21366" w:rsidRPr="00FC0C73" w:rsidRDefault="00C21366" w:rsidP="00111C93">
            <w:pPr>
              <w:spacing w:before="20" w:after="20"/>
              <w:jc w:val="center"/>
              <w:rPr>
                <w:rFonts w:eastAsia="Times New Roman" w:cs="Tahoma"/>
                <w:noProof/>
                <w:color w:val="000000"/>
                <w:sz w:val="12"/>
                <w:szCs w:val="16"/>
              </w:rPr>
            </w:pPr>
          </w:p>
        </w:tc>
        <w:tc>
          <w:tcPr>
            <w:tcW w:w="701" w:type="dxa"/>
            <w:tcBorders>
              <w:top w:val="single" w:sz="4" w:space="0" w:color="A5A5A5" w:themeColor="accent3"/>
              <w:left w:val="nil"/>
              <w:bottom w:val="single" w:sz="4" w:space="0" w:color="A5A5A5" w:themeColor="accent3"/>
              <w:right w:val="nil"/>
            </w:tcBorders>
          </w:tcPr>
          <w:p w:rsidR="00C21366" w:rsidRPr="00FC0C73" w:rsidRDefault="00C21366" w:rsidP="00111C93">
            <w:pPr>
              <w:spacing w:before="20" w:after="20"/>
              <w:jc w:val="center"/>
              <w:rPr>
                <w:rFonts w:eastAsia="Times New Roman" w:cs="Tahoma"/>
                <w:noProof/>
                <w:color w:val="000000"/>
                <w:sz w:val="14"/>
                <w:szCs w:val="16"/>
              </w:rPr>
            </w:pPr>
          </w:p>
        </w:tc>
      </w:tr>
      <w:tr w:rsidR="00C21366" w:rsidRPr="00FC0C73" w:rsidTr="00002C96">
        <w:trPr>
          <w:cantSplit/>
          <w:trHeight w:val="303"/>
        </w:trPr>
        <w:tc>
          <w:tcPr>
            <w:tcW w:w="142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C21366" w:rsidRPr="00287D59" w:rsidRDefault="00C21366" w:rsidP="00111C93">
            <w:pPr>
              <w:spacing w:before="20" w:after="20"/>
              <w:rPr>
                <w:rFonts w:ascii="Segoe UI" w:eastAsia="Times New Roman" w:hAnsi="Segoe UI" w:cs="Segoe UI"/>
                <w:color w:val="000000"/>
                <w:sz w:val="13"/>
                <w:szCs w:val="13"/>
                <w:lang w:val="nl-NL"/>
              </w:rPr>
            </w:pPr>
            <w:r w:rsidRPr="00287D59">
              <w:rPr>
                <w:rFonts w:ascii="Segoe UI" w:eastAsia="Times New Roman" w:hAnsi="Segoe UI" w:cs="Segoe UI"/>
                <w:color w:val="000000"/>
                <w:sz w:val="13"/>
                <w:szCs w:val="13"/>
                <w:lang w:val="nl-NL"/>
              </w:rPr>
              <w:t>Gebruikersrapporten, gebruikerstabellen en gebruikersdashboards beheren</w:t>
            </w:r>
          </w:p>
        </w:tc>
        <w:tc>
          <w:tcPr>
            <w:tcW w:w="810" w:type="dxa"/>
            <w:tcBorders>
              <w:top w:val="single" w:sz="4" w:space="0" w:color="A5A5A5" w:themeColor="accent3"/>
              <w:left w:val="nil"/>
              <w:bottom w:val="single" w:sz="4" w:space="0" w:color="A5A5A5" w:themeColor="accent3"/>
              <w:right w:val="nil"/>
            </w:tcBorders>
            <w:vAlign w:val="center"/>
          </w:tcPr>
          <w:p w:rsidR="00C21366" w:rsidRPr="00FC0C73" w:rsidRDefault="00C21366" w:rsidP="00111C93">
            <w:pPr>
              <w:spacing w:before="20" w:after="20"/>
              <w:jc w:val="center"/>
              <w:rPr>
                <w:rFonts w:eastAsia="Times New Roman" w:cs="Tahoma"/>
                <w:noProof/>
                <w:color w:val="000000"/>
                <w:sz w:val="12"/>
                <w:szCs w:val="16"/>
              </w:rPr>
            </w:pPr>
            <w:r w:rsidRPr="00FC0C73">
              <w:rPr>
                <w:rFonts w:eastAsia="Times New Roman" w:cs="Tahoma"/>
                <w:noProof/>
                <w:color w:val="000000"/>
                <w:sz w:val="12"/>
                <w:szCs w:val="16"/>
              </w:rPr>
              <w:drawing>
                <wp:inline distT="0" distB="0" distL="0" distR="0" wp14:anchorId="361236D6" wp14:editId="73CE7EA4">
                  <wp:extent cx="123971" cy="95250"/>
                  <wp:effectExtent l="0" t="0" r="9525" b="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C21366" w:rsidRPr="00FC0C73" w:rsidRDefault="00C21366" w:rsidP="00111C93">
            <w:pPr>
              <w:spacing w:before="20" w:after="20"/>
              <w:jc w:val="center"/>
              <w:rPr>
                <w:rFonts w:eastAsia="Times New Roman" w:cs="Tahoma"/>
                <w:noProof/>
                <w:color w:val="000000"/>
                <w:sz w:val="12"/>
                <w:szCs w:val="16"/>
              </w:rPr>
            </w:pPr>
            <w:r w:rsidRPr="00FC0C73">
              <w:rPr>
                <w:rFonts w:eastAsia="Times New Roman" w:cs="Tahoma"/>
                <w:noProof/>
                <w:color w:val="000000"/>
                <w:sz w:val="12"/>
                <w:szCs w:val="16"/>
              </w:rPr>
              <w:drawing>
                <wp:inline distT="0" distB="0" distL="0" distR="0" wp14:anchorId="53DD3DAE" wp14:editId="69942FD3">
                  <wp:extent cx="123971" cy="95250"/>
                  <wp:effectExtent l="0" t="0" r="9525" b="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tcPr>
          <w:p w:rsidR="00C21366" w:rsidRPr="00FC0C73" w:rsidRDefault="00C21366" w:rsidP="00111C93">
            <w:pPr>
              <w:spacing w:before="20" w:after="20"/>
              <w:jc w:val="center"/>
              <w:rPr>
                <w:rFonts w:eastAsia="Times New Roman" w:cs="Tahoma"/>
                <w:noProof/>
                <w:color w:val="000000"/>
                <w:sz w:val="12"/>
                <w:szCs w:val="16"/>
              </w:rPr>
            </w:pPr>
          </w:p>
        </w:tc>
        <w:tc>
          <w:tcPr>
            <w:tcW w:w="269" w:type="dxa"/>
            <w:tcBorders>
              <w:top w:val="nil"/>
              <w:left w:val="nil"/>
              <w:bottom w:val="nil"/>
              <w:right w:val="nil"/>
            </w:tcBorders>
            <w:shd w:val="clear" w:color="auto" w:fill="auto"/>
          </w:tcPr>
          <w:p w:rsidR="00C21366" w:rsidRPr="00FC0C73" w:rsidRDefault="00C21366" w:rsidP="00111C93">
            <w:pPr>
              <w:spacing w:before="20" w:after="20"/>
              <w:jc w:val="center"/>
              <w:rPr>
                <w:rFonts w:eastAsia="Times New Roman" w:cs="Tahoma"/>
                <w:noProof/>
                <w:color w:val="000000"/>
                <w:sz w:val="12"/>
                <w:szCs w:val="16"/>
              </w:rPr>
            </w:pPr>
          </w:p>
        </w:tc>
        <w:tc>
          <w:tcPr>
            <w:tcW w:w="1337" w:type="dxa"/>
            <w:tcBorders>
              <w:top w:val="single" w:sz="4" w:space="0" w:color="A5A5A5" w:themeColor="accent3"/>
              <w:left w:val="nil"/>
              <w:bottom w:val="single" w:sz="4" w:space="0" w:color="A5A5A5" w:themeColor="accent3"/>
              <w:right w:val="nil"/>
            </w:tcBorders>
            <w:tcMar>
              <w:left w:w="72" w:type="dxa"/>
              <w:right w:w="72" w:type="dxa"/>
            </w:tcMar>
            <w:vAlign w:val="center"/>
          </w:tcPr>
          <w:p w:rsidR="00C21366" w:rsidRPr="00002C96" w:rsidRDefault="00C21366" w:rsidP="00111C93">
            <w:pPr>
              <w:spacing w:before="20" w:after="20"/>
              <w:rPr>
                <w:rFonts w:ascii="Segoe UI" w:eastAsia="Times New Roman" w:hAnsi="Segoe UI" w:cs="Segoe UI"/>
                <w:color w:val="000000"/>
                <w:sz w:val="13"/>
                <w:szCs w:val="13"/>
              </w:rPr>
            </w:pPr>
            <w:r w:rsidRPr="00002C96">
              <w:rPr>
                <w:rFonts w:ascii="Segoe UI" w:eastAsia="Times New Roman" w:hAnsi="Segoe UI" w:cs="Segoe UI"/>
                <w:color w:val="000000"/>
                <w:sz w:val="13"/>
                <w:szCs w:val="13"/>
              </w:rPr>
              <w:t>Offertebeheer</w:t>
            </w:r>
          </w:p>
        </w:tc>
        <w:tc>
          <w:tcPr>
            <w:tcW w:w="801" w:type="dxa"/>
            <w:tcBorders>
              <w:top w:val="single" w:sz="4" w:space="0" w:color="A5A5A5" w:themeColor="accent3"/>
              <w:left w:val="nil"/>
              <w:bottom w:val="single" w:sz="4" w:space="0" w:color="A5A5A5" w:themeColor="accent3"/>
              <w:right w:val="nil"/>
            </w:tcBorders>
            <w:vAlign w:val="center"/>
          </w:tcPr>
          <w:p w:rsidR="00C21366" w:rsidRPr="00FC0C73" w:rsidRDefault="00C21366" w:rsidP="00111C93">
            <w:pPr>
              <w:spacing w:before="20" w:after="20"/>
              <w:jc w:val="right"/>
              <w:rPr>
                <w:rFonts w:eastAsia="Times New Roman" w:cs="Tahoma"/>
                <w:noProof/>
                <w:color w:val="000000"/>
                <w:sz w:val="12"/>
                <w:szCs w:val="16"/>
              </w:rPr>
            </w:pPr>
            <w:r w:rsidRPr="00FC0C73">
              <w:rPr>
                <w:rFonts w:eastAsia="Times New Roman" w:cs="Tahoma"/>
                <w:noProof/>
                <w:color w:val="000000"/>
                <w:sz w:val="12"/>
                <w:szCs w:val="16"/>
              </w:rPr>
              <w:drawing>
                <wp:inline distT="0" distB="0" distL="0" distR="0" wp14:anchorId="74FB95E7" wp14:editId="72B2C077">
                  <wp:extent cx="123971" cy="95250"/>
                  <wp:effectExtent l="0" t="0" r="9525" b="0"/>
                  <wp:docPr id="157"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5A5A5" w:themeColor="accent3"/>
              <w:left w:val="nil"/>
              <w:bottom w:val="single" w:sz="4" w:space="0" w:color="A5A5A5" w:themeColor="accent3"/>
              <w:right w:val="nil"/>
            </w:tcBorders>
          </w:tcPr>
          <w:p w:rsidR="00C21366" w:rsidRPr="00FC0C73" w:rsidRDefault="00C21366" w:rsidP="00111C93">
            <w:pPr>
              <w:spacing w:before="20" w:after="20"/>
              <w:jc w:val="center"/>
              <w:rPr>
                <w:rFonts w:eastAsia="Times New Roman" w:cs="Tahoma"/>
                <w:noProof/>
                <w:color w:val="000000"/>
                <w:sz w:val="12"/>
                <w:szCs w:val="16"/>
              </w:rPr>
            </w:pPr>
          </w:p>
        </w:tc>
        <w:tc>
          <w:tcPr>
            <w:tcW w:w="701" w:type="dxa"/>
            <w:tcBorders>
              <w:top w:val="single" w:sz="4" w:space="0" w:color="A5A5A5" w:themeColor="accent3"/>
              <w:left w:val="nil"/>
              <w:bottom w:val="single" w:sz="4" w:space="0" w:color="A5A5A5" w:themeColor="accent3"/>
              <w:right w:val="nil"/>
            </w:tcBorders>
          </w:tcPr>
          <w:p w:rsidR="00C21366" w:rsidRPr="00FC0C73" w:rsidRDefault="00C21366" w:rsidP="00111C93">
            <w:pPr>
              <w:spacing w:before="20" w:after="20"/>
              <w:jc w:val="center"/>
              <w:rPr>
                <w:rFonts w:eastAsia="Times New Roman" w:cs="Tahoma"/>
                <w:noProof/>
                <w:color w:val="000000"/>
                <w:sz w:val="14"/>
                <w:szCs w:val="16"/>
              </w:rPr>
            </w:pPr>
          </w:p>
        </w:tc>
      </w:tr>
      <w:tr w:rsidR="00C21366" w:rsidRPr="00FC0C73" w:rsidTr="00002C96">
        <w:trPr>
          <w:cantSplit/>
          <w:trHeight w:val="303"/>
        </w:trPr>
        <w:tc>
          <w:tcPr>
            <w:tcW w:w="142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C21366" w:rsidRPr="00002C96" w:rsidRDefault="00C21366" w:rsidP="00111C93">
            <w:pPr>
              <w:spacing w:before="20" w:after="20"/>
              <w:rPr>
                <w:rFonts w:ascii="Segoe UI" w:eastAsia="Times New Roman" w:hAnsi="Segoe UI" w:cs="Segoe UI"/>
                <w:color w:val="000000"/>
                <w:sz w:val="13"/>
                <w:szCs w:val="13"/>
              </w:rPr>
            </w:pPr>
            <w:r w:rsidRPr="00002C96">
              <w:rPr>
                <w:rFonts w:ascii="Segoe UI" w:eastAsia="Times New Roman" w:hAnsi="Segoe UI" w:cs="Segoe UI"/>
                <w:color w:val="000000"/>
                <w:sz w:val="13"/>
                <w:szCs w:val="13"/>
              </w:rPr>
              <w:t>Rapporten uitvoeren</w:t>
            </w:r>
          </w:p>
        </w:tc>
        <w:tc>
          <w:tcPr>
            <w:tcW w:w="810" w:type="dxa"/>
            <w:tcBorders>
              <w:top w:val="single" w:sz="4" w:space="0" w:color="A5A5A5" w:themeColor="accent3"/>
              <w:left w:val="nil"/>
              <w:bottom w:val="single" w:sz="4" w:space="0" w:color="A5A5A5" w:themeColor="accent3"/>
              <w:right w:val="nil"/>
            </w:tcBorders>
            <w:vAlign w:val="center"/>
          </w:tcPr>
          <w:p w:rsidR="00C21366" w:rsidRPr="00FC0C73" w:rsidRDefault="00C21366" w:rsidP="00111C93">
            <w:pPr>
              <w:spacing w:before="20" w:after="20"/>
              <w:jc w:val="center"/>
              <w:rPr>
                <w:rFonts w:eastAsia="Times New Roman" w:cs="Tahoma"/>
                <w:noProof/>
                <w:color w:val="000000"/>
                <w:sz w:val="12"/>
                <w:szCs w:val="16"/>
              </w:rPr>
            </w:pPr>
            <w:r w:rsidRPr="00FC0C73">
              <w:rPr>
                <w:rFonts w:eastAsia="Times New Roman" w:cs="Tahoma"/>
                <w:noProof/>
                <w:color w:val="000000"/>
                <w:sz w:val="12"/>
                <w:szCs w:val="16"/>
              </w:rPr>
              <w:drawing>
                <wp:inline distT="0" distB="0" distL="0" distR="0" wp14:anchorId="4E8E97AE" wp14:editId="4F5DD131">
                  <wp:extent cx="123971" cy="95250"/>
                  <wp:effectExtent l="0" t="0" r="9525" b="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C21366" w:rsidRPr="00FC0C73" w:rsidRDefault="00C21366" w:rsidP="00111C93">
            <w:pPr>
              <w:spacing w:before="20" w:after="20"/>
              <w:jc w:val="center"/>
              <w:rPr>
                <w:rFonts w:eastAsia="Times New Roman" w:cs="Tahoma"/>
                <w:noProof/>
                <w:color w:val="000000"/>
                <w:sz w:val="12"/>
                <w:szCs w:val="16"/>
              </w:rPr>
            </w:pPr>
            <w:r w:rsidRPr="00FC0C73">
              <w:rPr>
                <w:rFonts w:eastAsia="Times New Roman" w:cs="Tahoma"/>
                <w:noProof/>
                <w:color w:val="000000"/>
                <w:sz w:val="12"/>
                <w:szCs w:val="16"/>
              </w:rPr>
              <w:drawing>
                <wp:inline distT="0" distB="0" distL="0" distR="0" wp14:anchorId="5D2F1C9E" wp14:editId="7369AEBD">
                  <wp:extent cx="123971" cy="95250"/>
                  <wp:effectExtent l="0" t="0" r="9525" b="0"/>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tcPr>
          <w:p w:rsidR="00C21366" w:rsidRPr="00FC0C73" w:rsidRDefault="00C21366" w:rsidP="00111C93">
            <w:pPr>
              <w:spacing w:before="20" w:after="20"/>
              <w:jc w:val="center"/>
              <w:rPr>
                <w:rFonts w:eastAsia="Times New Roman" w:cs="Tahoma"/>
                <w:noProof/>
                <w:color w:val="000000"/>
                <w:sz w:val="12"/>
                <w:szCs w:val="16"/>
              </w:rPr>
            </w:pPr>
          </w:p>
        </w:tc>
        <w:tc>
          <w:tcPr>
            <w:tcW w:w="269" w:type="dxa"/>
            <w:tcBorders>
              <w:top w:val="nil"/>
              <w:left w:val="nil"/>
              <w:bottom w:val="nil"/>
              <w:right w:val="nil"/>
            </w:tcBorders>
            <w:shd w:val="clear" w:color="auto" w:fill="auto"/>
          </w:tcPr>
          <w:p w:rsidR="00C21366" w:rsidRPr="00FC0C73" w:rsidRDefault="00C21366" w:rsidP="00111C93">
            <w:pPr>
              <w:spacing w:before="20" w:after="20"/>
              <w:jc w:val="center"/>
              <w:rPr>
                <w:rFonts w:eastAsia="Times New Roman" w:cs="Tahoma"/>
                <w:noProof/>
                <w:color w:val="000000"/>
                <w:sz w:val="12"/>
                <w:szCs w:val="16"/>
              </w:rPr>
            </w:pPr>
          </w:p>
        </w:tc>
        <w:tc>
          <w:tcPr>
            <w:tcW w:w="1337" w:type="dxa"/>
            <w:tcBorders>
              <w:top w:val="single" w:sz="4" w:space="0" w:color="A5A5A5" w:themeColor="accent3"/>
              <w:left w:val="nil"/>
              <w:bottom w:val="single" w:sz="4" w:space="0" w:color="A5A5A5" w:themeColor="accent3"/>
              <w:right w:val="nil"/>
            </w:tcBorders>
            <w:tcMar>
              <w:left w:w="72" w:type="dxa"/>
              <w:right w:w="72" w:type="dxa"/>
            </w:tcMar>
            <w:vAlign w:val="center"/>
          </w:tcPr>
          <w:p w:rsidR="00C21366" w:rsidRPr="00002C96" w:rsidRDefault="00C21366" w:rsidP="00111C93">
            <w:pPr>
              <w:spacing w:before="20" w:after="20"/>
              <w:rPr>
                <w:rFonts w:ascii="Segoe UI" w:eastAsia="Times New Roman" w:hAnsi="Segoe UI" w:cs="Segoe UI"/>
                <w:color w:val="000000"/>
                <w:sz w:val="13"/>
                <w:szCs w:val="13"/>
              </w:rPr>
            </w:pPr>
            <w:r w:rsidRPr="00002C96">
              <w:rPr>
                <w:rFonts w:ascii="Segoe UI" w:eastAsia="Times New Roman" w:hAnsi="Segoe UI" w:cs="Segoe UI"/>
                <w:color w:val="000000"/>
                <w:sz w:val="13"/>
                <w:szCs w:val="13"/>
              </w:rPr>
              <w:t>Prijslijsten</w:t>
            </w:r>
          </w:p>
        </w:tc>
        <w:tc>
          <w:tcPr>
            <w:tcW w:w="801" w:type="dxa"/>
            <w:tcBorders>
              <w:top w:val="single" w:sz="4" w:space="0" w:color="A5A5A5" w:themeColor="accent3"/>
              <w:left w:val="nil"/>
              <w:bottom w:val="single" w:sz="4" w:space="0" w:color="A5A5A5" w:themeColor="accent3"/>
              <w:right w:val="nil"/>
            </w:tcBorders>
            <w:vAlign w:val="center"/>
          </w:tcPr>
          <w:p w:rsidR="00C21366" w:rsidRPr="00FC0C73" w:rsidRDefault="00C21366" w:rsidP="00111C93">
            <w:pPr>
              <w:spacing w:before="20" w:after="20"/>
              <w:jc w:val="right"/>
              <w:rPr>
                <w:rFonts w:eastAsia="Times New Roman" w:cs="Tahoma"/>
                <w:noProof/>
                <w:color w:val="000000"/>
                <w:sz w:val="12"/>
                <w:szCs w:val="16"/>
              </w:rPr>
            </w:pPr>
            <w:r w:rsidRPr="00FC0C73">
              <w:rPr>
                <w:rFonts w:eastAsia="Times New Roman" w:cs="Tahoma"/>
                <w:noProof/>
                <w:color w:val="000000"/>
                <w:sz w:val="12"/>
                <w:szCs w:val="16"/>
              </w:rPr>
              <w:drawing>
                <wp:inline distT="0" distB="0" distL="0" distR="0" wp14:anchorId="38618498" wp14:editId="10287F7B">
                  <wp:extent cx="123971" cy="95250"/>
                  <wp:effectExtent l="0" t="0" r="9525" b="0"/>
                  <wp:docPr id="158"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5A5A5" w:themeColor="accent3"/>
              <w:left w:val="nil"/>
              <w:bottom w:val="single" w:sz="4" w:space="0" w:color="A5A5A5" w:themeColor="accent3"/>
              <w:right w:val="nil"/>
            </w:tcBorders>
          </w:tcPr>
          <w:p w:rsidR="00C21366" w:rsidRPr="00FC0C73" w:rsidRDefault="00C21366" w:rsidP="00111C93">
            <w:pPr>
              <w:spacing w:before="20" w:after="20"/>
              <w:jc w:val="center"/>
              <w:rPr>
                <w:rFonts w:eastAsia="Times New Roman" w:cs="Tahoma"/>
                <w:noProof/>
                <w:color w:val="000000"/>
                <w:sz w:val="12"/>
                <w:szCs w:val="16"/>
              </w:rPr>
            </w:pPr>
          </w:p>
        </w:tc>
        <w:tc>
          <w:tcPr>
            <w:tcW w:w="701" w:type="dxa"/>
            <w:tcBorders>
              <w:top w:val="single" w:sz="4" w:space="0" w:color="A5A5A5" w:themeColor="accent3"/>
              <w:left w:val="nil"/>
              <w:bottom w:val="single" w:sz="4" w:space="0" w:color="A5A5A5" w:themeColor="accent3"/>
              <w:right w:val="nil"/>
            </w:tcBorders>
          </w:tcPr>
          <w:p w:rsidR="00C21366" w:rsidRPr="00FC0C73" w:rsidRDefault="00C21366" w:rsidP="00111C93">
            <w:pPr>
              <w:spacing w:before="20" w:after="20"/>
              <w:jc w:val="center"/>
              <w:rPr>
                <w:rFonts w:eastAsia="Times New Roman" w:cs="Tahoma"/>
                <w:noProof/>
                <w:color w:val="000000"/>
                <w:sz w:val="14"/>
                <w:szCs w:val="16"/>
              </w:rPr>
            </w:pPr>
          </w:p>
        </w:tc>
      </w:tr>
      <w:tr w:rsidR="00C21366" w:rsidRPr="00FC0C73" w:rsidTr="00002C96">
        <w:trPr>
          <w:cantSplit/>
          <w:trHeight w:val="303"/>
        </w:trPr>
        <w:tc>
          <w:tcPr>
            <w:tcW w:w="142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C21366" w:rsidRPr="00287D59" w:rsidRDefault="00C21366" w:rsidP="00111C93">
            <w:pPr>
              <w:spacing w:before="20" w:after="20"/>
              <w:rPr>
                <w:rFonts w:ascii="Segoe UI" w:eastAsia="Times New Roman" w:hAnsi="Segoe UI" w:cs="Segoe UI"/>
                <w:color w:val="000000"/>
                <w:sz w:val="13"/>
                <w:szCs w:val="13"/>
                <w:lang w:val="nl-NL"/>
              </w:rPr>
            </w:pPr>
            <w:r w:rsidRPr="00287D59">
              <w:rPr>
                <w:rFonts w:ascii="Segoe UI" w:eastAsia="Times New Roman" w:hAnsi="Segoe UI" w:cs="Segoe UI"/>
                <w:color w:val="000000"/>
                <w:sz w:val="13"/>
                <w:szCs w:val="13"/>
                <w:lang w:val="nl-NL"/>
              </w:rPr>
              <w:t>Rapporten maken, bijwerken en aanpassen</w:t>
            </w:r>
          </w:p>
        </w:tc>
        <w:tc>
          <w:tcPr>
            <w:tcW w:w="810" w:type="dxa"/>
            <w:tcBorders>
              <w:top w:val="single" w:sz="4" w:space="0" w:color="A5A5A5" w:themeColor="accent3"/>
              <w:left w:val="nil"/>
              <w:bottom w:val="single" w:sz="4" w:space="0" w:color="A5A5A5" w:themeColor="accent3"/>
              <w:right w:val="nil"/>
            </w:tcBorders>
            <w:vAlign w:val="center"/>
          </w:tcPr>
          <w:p w:rsidR="00C21366" w:rsidRPr="00FC0C73" w:rsidRDefault="00C21366" w:rsidP="00111C93">
            <w:pPr>
              <w:spacing w:before="20" w:after="20"/>
              <w:jc w:val="center"/>
              <w:rPr>
                <w:rFonts w:cs="Tahoma"/>
                <w:noProof/>
                <w:sz w:val="12"/>
                <w:szCs w:val="16"/>
              </w:rPr>
            </w:pPr>
            <w:r w:rsidRPr="00FC0C73">
              <w:rPr>
                <w:rFonts w:eastAsia="Times New Roman" w:cs="Tahoma"/>
                <w:noProof/>
                <w:color w:val="000000"/>
                <w:sz w:val="12"/>
                <w:szCs w:val="16"/>
              </w:rPr>
              <w:drawing>
                <wp:inline distT="0" distB="0" distL="0" distR="0" wp14:anchorId="7CAF575D" wp14:editId="6DB78823">
                  <wp:extent cx="123971" cy="95250"/>
                  <wp:effectExtent l="0" t="0" r="952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C21366" w:rsidRPr="00FC0C73" w:rsidRDefault="00C21366" w:rsidP="00111C93">
            <w:pPr>
              <w:spacing w:before="20" w:after="20"/>
              <w:jc w:val="center"/>
              <w:rPr>
                <w:rFonts w:cs="Tahoma"/>
                <w:noProof/>
                <w:sz w:val="12"/>
                <w:szCs w:val="16"/>
              </w:rPr>
            </w:pPr>
            <w:r w:rsidRPr="00FC0C73">
              <w:rPr>
                <w:rFonts w:eastAsia="Times New Roman" w:cs="Tahoma"/>
                <w:noProof/>
                <w:color w:val="000000"/>
                <w:sz w:val="12"/>
                <w:szCs w:val="16"/>
              </w:rPr>
              <w:drawing>
                <wp:inline distT="0" distB="0" distL="0" distR="0" wp14:anchorId="34EEA293" wp14:editId="41DF9E9E">
                  <wp:extent cx="123971" cy="95250"/>
                  <wp:effectExtent l="0" t="0" r="952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tcPr>
          <w:p w:rsidR="00C21366" w:rsidRPr="00FC0C73" w:rsidRDefault="00C21366" w:rsidP="00111C93">
            <w:pPr>
              <w:spacing w:before="20" w:after="20"/>
              <w:jc w:val="center"/>
              <w:rPr>
                <w:rFonts w:cs="Tahoma"/>
                <w:noProof/>
                <w:sz w:val="12"/>
                <w:szCs w:val="16"/>
              </w:rPr>
            </w:pPr>
          </w:p>
        </w:tc>
        <w:tc>
          <w:tcPr>
            <w:tcW w:w="269" w:type="dxa"/>
            <w:tcBorders>
              <w:top w:val="nil"/>
              <w:left w:val="nil"/>
              <w:bottom w:val="nil"/>
              <w:right w:val="nil"/>
            </w:tcBorders>
            <w:shd w:val="clear" w:color="auto" w:fill="auto"/>
          </w:tcPr>
          <w:p w:rsidR="00C21366" w:rsidRPr="00FC0C73" w:rsidRDefault="00C21366" w:rsidP="00111C93">
            <w:pPr>
              <w:spacing w:before="20" w:after="20"/>
              <w:jc w:val="center"/>
              <w:rPr>
                <w:rFonts w:eastAsia="Times New Roman" w:cs="Tahoma"/>
                <w:noProof/>
                <w:color w:val="000000"/>
                <w:sz w:val="12"/>
                <w:szCs w:val="16"/>
              </w:rPr>
            </w:pPr>
          </w:p>
        </w:tc>
        <w:tc>
          <w:tcPr>
            <w:tcW w:w="1337" w:type="dxa"/>
            <w:tcBorders>
              <w:top w:val="single" w:sz="4" w:space="0" w:color="A5A5A5" w:themeColor="accent3"/>
              <w:left w:val="nil"/>
              <w:bottom w:val="single" w:sz="4" w:space="0" w:color="A5A5A5" w:themeColor="accent3"/>
              <w:right w:val="nil"/>
            </w:tcBorders>
            <w:tcMar>
              <w:left w:w="72" w:type="dxa"/>
              <w:right w:w="72" w:type="dxa"/>
            </w:tcMar>
            <w:vAlign w:val="center"/>
          </w:tcPr>
          <w:p w:rsidR="00C21366" w:rsidRPr="00002C96" w:rsidRDefault="00C21366" w:rsidP="00111C93">
            <w:pPr>
              <w:spacing w:before="20" w:after="20"/>
              <w:rPr>
                <w:rFonts w:ascii="Segoe UI" w:eastAsia="Times New Roman" w:hAnsi="Segoe UI" w:cs="Segoe UI"/>
                <w:color w:val="000000"/>
                <w:sz w:val="13"/>
                <w:szCs w:val="13"/>
              </w:rPr>
            </w:pPr>
            <w:r w:rsidRPr="00002C96">
              <w:rPr>
                <w:rFonts w:ascii="Segoe UI" w:eastAsia="Times New Roman" w:hAnsi="Segoe UI" w:cs="Segoe UI"/>
                <w:color w:val="000000"/>
                <w:sz w:val="13"/>
                <w:szCs w:val="13"/>
              </w:rPr>
              <w:t>Producttracering</w:t>
            </w:r>
          </w:p>
        </w:tc>
        <w:tc>
          <w:tcPr>
            <w:tcW w:w="801" w:type="dxa"/>
            <w:tcBorders>
              <w:top w:val="single" w:sz="4" w:space="0" w:color="A5A5A5" w:themeColor="accent3"/>
              <w:left w:val="nil"/>
              <w:bottom w:val="single" w:sz="4" w:space="0" w:color="A5A5A5" w:themeColor="accent3"/>
              <w:right w:val="nil"/>
            </w:tcBorders>
            <w:vAlign w:val="center"/>
          </w:tcPr>
          <w:p w:rsidR="00C21366" w:rsidRPr="00FC0C73" w:rsidRDefault="00C21366" w:rsidP="00111C93">
            <w:pPr>
              <w:spacing w:before="20" w:after="20"/>
              <w:jc w:val="right"/>
              <w:rPr>
                <w:rFonts w:eastAsia="Times New Roman" w:cs="Tahoma"/>
                <w:noProof/>
                <w:color w:val="000000"/>
                <w:sz w:val="12"/>
                <w:szCs w:val="16"/>
              </w:rPr>
            </w:pPr>
            <w:r w:rsidRPr="00FC0C73">
              <w:rPr>
                <w:rFonts w:eastAsia="Times New Roman" w:cs="Tahoma"/>
                <w:noProof/>
                <w:color w:val="000000"/>
                <w:sz w:val="12"/>
                <w:szCs w:val="16"/>
              </w:rPr>
              <w:drawing>
                <wp:inline distT="0" distB="0" distL="0" distR="0" wp14:anchorId="3AD4FC99" wp14:editId="17EB5453">
                  <wp:extent cx="123971" cy="95250"/>
                  <wp:effectExtent l="0" t="0" r="9525" b="0"/>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5A5A5" w:themeColor="accent3"/>
              <w:left w:val="nil"/>
              <w:bottom w:val="single" w:sz="4" w:space="0" w:color="A5A5A5" w:themeColor="accent3"/>
              <w:right w:val="nil"/>
            </w:tcBorders>
          </w:tcPr>
          <w:p w:rsidR="00C21366" w:rsidRPr="00FC0C73" w:rsidRDefault="00C21366" w:rsidP="00111C93">
            <w:pPr>
              <w:spacing w:before="20" w:after="20"/>
              <w:jc w:val="center"/>
              <w:rPr>
                <w:rFonts w:eastAsia="Times New Roman" w:cs="Tahoma"/>
                <w:noProof/>
                <w:color w:val="000000"/>
                <w:sz w:val="12"/>
                <w:szCs w:val="16"/>
              </w:rPr>
            </w:pPr>
          </w:p>
        </w:tc>
        <w:tc>
          <w:tcPr>
            <w:tcW w:w="701" w:type="dxa"/>
            <w:tcBorders>
              <w:top w:val="single" w:sz="4" w:space="0" w:color="A5A5A5" w:themeColor="accent3"/>
              <w:left w:val="nil"/>
              <w:bottom w:val="single" w:sz="4" w:space="0" w:color="A5A5A5" w:themeColor="accent3"/>
              <w:right w:val="nil"/>
            </w:tcBorders>
          </w:tcPr>
          <w:p w:rsidR="00C21366" w:rsidRPr="00FC0C73" w:rsidRDefault="00C21366" w:rsidP="00111C93">
            <w:pPr>
              <w:spacing w:before="20" w:after="20"/>
              <w:jc w:val="center"/>
              <w:rPr>
                <w:rFonts w:eastAsia="Times New Roman" w:cs="Tahoma"/>
                <w:noProof/>
                <w:color w:val="000000"/>
                <w:sz w:val="14"/>
                <w:szCs w:val="16"/>
              </w:rPr>
            </w:pPr>
          </w:p>
        </w:tc>
      </w:tr>
      <w:tr w:rsidR="00C21366" w:rsidRPr="00FC0C73" w:rsidTr="00002C96">
        <w:trPr>
          <w:cantSplit/>
          <w:trHeight w:val="303"/>
        </w:trPr>
        <w:tc>
          <w:tcPr>
            <w:tcW w:w="142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C21366" w:rsidRPr="00002C96" w:rsidRDefault="00C21366" w:rsidP="00111C93">
            <w:pPr>
              <w:spacing w:before="20" w:after="20"/>
              <w:rPr>
                <w:rFonts w:ascii="Segoe UI" w:eastAsia="Times New Roman" w:hAnsi="Segoe UI" w:cs="Segoe UI"/>
                <w:color w:val="000000"/>
                <w:sz w:val="13"/>
                <w:szCs w:val="13"/>
              </w:rPr>
            </w:pPr>
            <w:r w:rsidRPr="00002C96">
              <w:rPr>
                <w:rFonts w:ascii="Segoe UI" w:eastAsia="Times New Roman" w:hAnsi="Segoe UI" w:cs="Segoe UI"/>
                <w:color w:val="000000"/>
                <w:sz w:val="13"/>
                <w:szCs w:val="13"/>
              </w:rPr>
              <w:t>Aankondigingen maken en bijwerken</w:t>
            </w:r>
          </w:p>
        </w:tc>
        <w:tc>
          <w:tcPr>
            <w:tcW w:w="810" w:type="dxa"/>
            <w:tcBorders>
              <w:top w:val="single" w:sz="4" w:space="0" w:color="A5A5A5" w:themeColor="accent3"/>
              <w:left w:val="nil"/>
              <w:bottom w:val="single" w:sz="4" w:space="0" w:color="A5A5A5" w:themeColor="accent3"/>
              <w:right w:val="nil"/>
            </w:tcBorders>
            <w:vAlign w:val="center"/>
          </w:tcPr>
          <w:p w:rsidR="00C21366" w:rsidRPr="00FC0C73" w:rsidRDefault="00C21366" w:rsidP="00111C93">
            <w:pPr>
              <w:spacing w:before="20" w:after="20"/>
              <w:jc w:val="center"/>
              <w:rPr>
                <w:rFonts w:cs="Tahoma"/>
                <w:noProof/>
                <w:sz w:val="12"/>
                <w:szCs w:val="16"/>
              </w:rPr>
            </w:pPr>
            <w:r w:rsidRPr="00FC0C73">
              <w:rPr>
                <w:rFonts w:eastAsia="Times New Roman" w:cs="Tahoma"/>
                <w:noProof/>
                <w:color w:val="000000"/>
                <w:sz w:val="12"/>
                <w:szCs w:val="16"/>
              </w:rPr>
              <w:drawing>
                <wp:inline distT="0" distB="0" distL="0" distR="0" wp14:anchorId="3A0EA65B" wp14:editId="5F10BF5B">
                  <wp:extent cx="123971" cy="95250"/>
                  <wp:effectExtent l="0" t="0" r="952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C21366" w:rsidRPr="00FC0C73" w:rsidRDefault="00C21366" w:rsidP="00111C93">
            <w:pPr>
              <w:spacing w:before="20" w:after="20"/>
              <w:jc w:val="center"/>
              <w:rPr>
                <w:rFonts w:cs="Tahoma"/>
                <w:noProof/>
                <w:sz w:val="12"/>
                <w:szCs w:val="16"/>
              </w:rPr>
            </w:pPr>
            <w:r w:rsidRPr="00FC0C73">
              <w:rPr>
                <w:rFonts w:eastAsia="Times New Roman" w:cs="Tahoma"/>
                <w:noProof/>
                <w:color w:val="000000"/>
                <w:sz w:val="12"/>
                <w:szCs w:val="16"/>
              </w:rPr>
              <w:drawing>
                <wp:inline distT="0" distB="0" distL="0" distR="0" wp14:anchorId="2089FF25" wp14:editId="690DF64C">
                  <wp:extent cx="123971" cy="95250"/>
                  <wp:effectExtent l="0" t="0" r="952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tcPr>
          <w:p w:rsidR="00C21366" w:rsidRPr="00FC0C73" w:rsidRDefault="00C21366" w:rsidP="00111C93">
            <w:pPr>
              <w:spacing w:before="20" w:after="20"/>
              <w:jc w:val="center"/>
              <w:rPr>
                <w:rFonts w:cs="Tahoma"/>
                <w:noProof/>
                <w:sz w:val="12"/>
                <w:szCs w:val="16"/>
              </w:rPr>
            </w:pPr>
          </w:p>
        </w:tc>
        <w:tc>
          <w:tcPr>
            <w:tcW w:w="269" w:type="dxa"/>
            <w:tcBorders>
              <w:top w:val="nil"/>
              <w:left w:val="nil"/>
              <w:bottom w:val="nil"/>
              <w:right w:val="nil"/>
            </w:tcBorders>
            <w:shd w:val="clear" w:color="auto" w:fill="auto"/>
          </w:tcPr>
          <w:p w:rsidR="00C21366" w:rsidRPr="00FC0C73" w:rsidRDefault="00C21366" w:rsidP="00111C93">
            <w:pPr>
              <w:spacing w:before="20" w:after="20"/>
              <w:jc w:val="center"/>
              <w:rPr>
                <w:rFonts w:eastAsia="Times New Roman" w:cs="Tahoma"/>
                <w:noProof/>
                <w:color w:val="000000"/>
                <w:sz w:val="12"/>
                <w:szCs w:val="16"/>
              </w:rPr>
            </w:pPr>
          </w:p>
        </w:tc>
        <w:tc>
          <w:tcPr>
            <w:tcW w:w="1337" w:type="dxa"/>
            <w:tcBorders>
              <w:top w:val="single" w:sz="4" w:space="0" w:color="A5A5A5" w:themeColor="accent3"/>
              <w:left w:val="nil"/>
              <w:bottom w:val="single" w:sz="4" w:space="0" w:color="A5A5A5" w:themeColor="accent3"/>
              <w:right w:val="nil"/>
            </w:tcBorders>
            <w:tcMar>
              <w:left w:w="72" w:type="dxa"/>
              <w:right w:w="72" w:type="dxa"/>
            </w:tcMar>
            <w:vAlign w:val="center"/>
          </w:tcPr>
          <w:p w:rsidR="00C21366" w:rsidRPr="00002C96" w:rsidRDefault="00C21366" w:rsidP="00111C93">
            <w:pPr>
              <w:spacing w:before="20" w:after="20"/>
              <w:rPr>
                <w:rFonts w:ascii="Segoe UI" w:eastAsia="Times New Roman" w:hAnsi="Segoe UI" w:cs="Segoe UI"/>
                <w:color w:val="000000"/>
                <w:sz w:val="13"/>
                <w:szCs w:val="13"/>
              </w:rPr>
            </w:pPr>
            <w:r w:rsidRPr="00002C96">
              <w:rPr>
                <w:rFonts w:ascii="Segoe UI" w:eastAsia="Times New Roman" w:hAnsi="Segoe UI" w:cs="Segoe UI"/>
                <w:color w:val="000000"/>
                <w:sz w:val="13"/>
                <w:szCs w:val="13"/>
              </w:rPr>
              <w:t>Orderbeheer</w:t>
            </w:r>
          </w:p>
        </w:tc>
        <w:tc>
          <w:tcPr>
            <w:tcW w:w="801" w:type="dxa"/>
            <w:tcBorders>
              <w:top w:val="single" w:sz="4" w:space="0" w:color="A5A5A5" w:themeColor="accent3"/>
              <w:left w:val="nil"/>
              <w:bottom w:val="single" w:sz="4" w:space="0" w:color="A5A5A5" w:themeColor="accent3"/>
              <w:right w:val="nil"/>
            </w:tcBorders>
            <w:vAlign w:val="center"/>
          </w:tcPr>
          <w:p w:rsidR="00C21366" w:rsidRPr="00FC0C73" w:rsidRDefault="00C21366" w:rsidP="00111C93">
            <w:pPr>
              <w:spacing w:before="20" w:after="20"/>
              <w:jc w:val="right"/>
              <w:rPr>
                <w:rFonts w:eastAsia="Times New Roman" w:cs="Tahoma"/>
                <w:noProof/>
                <w:color w:val="000000"/>
                <w:sz w:val="12"/>
                <w:szCs w:val="16"/>
              </w:rPr>
            </w:pPr>
            <w:r w:rsidRPr="00FC0C73">
              <w:rPr>
                <w:rFonts w:eastAsia="Times New Roman" w:cs="Tahoma"/>
                <w:noProof/>
                <w:color w:val="000000"/>
                <w:sz w:val="12"/>
                <w:szCs w:val="16"/>
              </w:rPr>
              <w:drawing>
                <wp:inline distT="0" distB="0" distL="0" distR="0" wp14:anchorId="57AEA2DD" wp14:editId="61AAEFA5">
                  <wp:extent cx="123971" cy="95250"/>
                  <wp:effectExtent l="0" t="0" r="9525" b="0"/>
                  <wp:docPr id="160" name="Pictur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5A5A5" w:themeColor="accent3"/>
              <w:left w:val="nil"/>
              <w:bottom w:val="single" w:sz="4" w:space="0" w:color="A5A5A5" w:themeColor="accent3"/>
              <w:right w:val="nil"/>
            </w:tcBorders>
          </w:tcPr>
          <w:p w:rsidR="00C21366" w:rsidRPr="00FC0C73" w:rsidRDefault="00C21366" w:rsidP="00111C93">
            <w:pPr>
              <w:spacing w:before="20" w:after="20"/>
              <w:jc w:val="center"/>
              <w:rPr>
                <w:rFonts w:eastAsia="Times New Roman" w:cs="Tahoma"/>
                <w:noProof/>
                <w:color w:val="000000"/>
                <w:sz w:val="12"/>
                <w:szCs w:val="16"/>
              </w:rPr>
            </w:pPr>
          </w:p>
        </w:tc>
        <w:tc>
          <w:tcPr>
            <w:tcW w:w="701" w:type="dxa"/>
            <w:tcBorders>
              <w:top w:val="single" w:sz="4" w:space="0" w:color="A5A5A5" w:themeColor="accent3"/>
              <w:left w:val="nil"/>
              <w:bottom w:val="single" w:sz="4" w:space="0" w:color="A5A5A5" w:themeColor="accent3"/>
              <w:right w:val="nil"/>
            </w:tcBorders>
          </w:tcPr>
          <w:p w:rsidR="00C21366" w:rsidRPr="00FC0C73" w:rsidRDefault="00C21366" w:rsidP="00111C93">
            <w:pPr>
              <w:spacing w:before="20" w:after="20"/>
              <w:jc w:val="center"/>
              <w:rPr>
                <w:rFonts w:eastAsia="Times New Roman" w:cs="Tahoma"/>
                <w:noProof/>
                <w:color w:val="000000"/>
                <w:sz w:val="14"/>
                <w:szCs w:val="16"/>
              </w:rPr>
            </w:pPr>
          </w:p>
        </w:tc>
      </w:tr>
      <w:tr w:rsidR="00C21366" w:rsidRPr="00FC0C73" w:rsidTr="00002C96">
        <w:trPr>
          <w:cantSplit/>
          <w:trHeight w:val="303"/>
        </w:trPr>
        <w:tc>
          <w:tcPr>
            <w:tcW w:w="142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C21366" w:rsidRPr="00002C96" w:rsidRDefault="00C21366" w:rsidP="00002C96">
            <w:pPr>
              <w:spacing w:before="20" w:after="20"/>
              <w:rPr>
                <w:rFonts w:ascii="Segoe UI" w:eastAsia="Times New Roman" w:hAnsi="Segoe UI" w:cs="Segoe UI"/>
                <w:color w:val="000000"/>
                <w:sz w:val="13"/>
                <w:szCs w:val="13"/>
                <w:lang w:val="nl-NL"/>
              </w:rPr>
            </w:pPr>
            <w:r w:rsidRPr="00002C96">
              <w:rPr>
                <w:rFonts w:ascii="Segoe UI" w:eastAsia="Times New Roman" w:hAnsi="Segoe UI" w:cs="Segoe UI"/>
                <w:color w:val="000000"/>
                <w:sz w:val="13"/>
                <w:szCs w:val="13"/>
                <w:lang w:val="nl-NL"/>
              </w:rPr>
              <w:lastRenderedPageBreak/>
              <w:t>Microsoft Dynamics</w:t>
            </w:r>
            <w:r w:rsidR="00002C96" w:rsidRPr="00002C96">
              <w:rPr>
                <w:rFonts w:ascii="Segoe UI" w:eastAsia="Times New Roman" w:hAnsi="Segoe UI" w:cs="Segoe UI"/>
                <w:color w:val="000000"/>
                <w:sz w:val="13"/>
                <w:szCs w:val="13"/>
                <w:lang w:val="nl-NL"/>
              </w:rPr>
              <w:t> </w:t>
            </w:r>
            <w:r w:rsidRPr="00002C96">
              <w:rPr>
                <w:rFonts w:ascii="Segoe UI" w:eastAsia="Times New Roman" w:hAnsi="Segoe UI" w:cs="Segoe UI"/>
                <w:color w:val="000000"/>
                <w:sz w:val="13"/>
                <w:szCs w:val="13"/>
                <w:lang w:val="nl-NL"/>
              </w:rPr>
              <w:t>CRM-toepassingsgegevens lezen</w:t>
            </w:r>
          </w:p>
        </w:tc>
        <w:tc>
          <w:tcPr>
            <w:tcW w:w="810" w:type="dxa"/>
            <w:tcBorders>
              <w:top w:val="single" w:sz="4" w:space="0" w:color="A5A5A5" w:themeColor="accent3"/>
              <w:left w:val="nil"/>
              <w:bottom w:val="single" w:sz="4" w:space="0" w:color="A5A5A5" w:themeColor="accent3"/>
              <w:right w:val="nil"/>
            </w:tcBorders>
            <w:vAlign w:val="center"/>
          </w:tcPr>
          <w:p w:rsidR="00C21366" w:rsidRPr="00FC0C73" w:rsidRDefault="00C21366" w:rsidP="00111C93">
            <w:pPr>
              <w:spacing w:before="20" w:after="20"/>
              <w:jc w:val="center"/>
              <w:rPr>
                <w:rFonts w:cs="Tahoma"/>
                <w:noProof/>
                <w:sz w:val="12"/>
                <w:szCs w:val="16"/>
              </w:rPr>
            </w:pPr>
            <w:r w:rsidRPr="00FC0C73">
              <w:rPr>
                <w:rFonts w:eastAsia="Times New Roman" w:cs="Tahoma"/>
                <w:noProof/>
                <w:color w:val="000000"/>
                <w:sz w:val="12"/>
                <w:szCs w:val="16"/>
              </w:rPr>
              <w:drawing>
                <wp:inline distT="0" distB="0" distL="0" distR="0" wp14:anchorId="75B87457" wp14:editId="405420EC">
                  <wp:extent cx="123971" cy="95250"/>
                  <wp:effectExtent l="0" t="0" r="952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C21366" w:rsidRPr="00FC0C73" w:rsidRDefault="00C21366" w:rsidP="00111C93">
            <w:pPr>
              <w:spacing w:before="20" w:after="20"/>
              <w:jc w:val="center"/>
              <w:rPr>
                <w:rFonts w:cs="Tahoma"/>
                <w:noProof/>
                <w:sz w:val="12"/>
                <w:szCs w:val="16"/>
              </w:rPr>
            </w:pPr>
            <w:r w:rsidRPr="00FC0C73">
              <w:rPr>
                <w:rFonts w:eastAsia="Times New Roman" w:cs="Tahoma"/>
                <w:noProof/>
                <w:color w:val="000000"/>
                <w:sz w:val="12"/>
                <w:szCs w:val="16"/>
              </w:rPr>
              <w:drawing>
                <wp:inline distT="0" distB="0" distL="0" distR="0" wp14:anchorId="767FC630" wp14:editId="1EE31215">
                  <wp:extent cx="123971" cy="95250"/>
                  <wp:effectExtent l="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tcPr>
          <w:p w:rsidR="00C21366" w:rsidRPr="00FC0C73" w:rsidRDefault="00C21366" w:rsidP="00111C93">
            <w:pPr>
              <w:spacing w:before="20" w:after="20"/>
              <w:jc w:val="center"/>
              <w:rPr>
                <w:rFonts w:cs="Tahoma"/>
                <w:noProof/>
                <w:sz w:val="12"/>
                <w:szCs w:val="16"/>
              </w:rPr>
            </w:pPr>
          </w:p>
        </w:tc>
        <w:tc>
          <w:tcPr>
            <w:tcW w:w="269" w:type="dxa"/>
            <w:tcBorders>
              <w:top w:val="nil"/>
              <w:left w:val="nil"/>
              <w:bottom w:val="nil"/>
              <w:right w:val="nil"/>
            </w:tcBorders>
            <w:shd w:val="clear" w:color="auto" w:fill="auto"/>
          </w:tcPr>
          <w:p w:rsidR="00C21366" w:rsidRPr="00FC0C73" w:rsidRDefault="00C21366" w:rsidP="00111C93">
            <w:pPr>
              <w:spacing w:before="20" w:after="20"/>
              <w:jc w:val="center"/>
              <w:rPr>
                <w:rFonts w:eastAsia="Times New Roman" w:cs="Tahoma"/>
                <w:noProof/>
                <w:color w:val="000000"/>
                <w:sz w:val="12"/>
                <w:szCs w:val="16"/>
              </w:rPr>
            </w:pPr>
          </w:p>
        </w:tc>
        <w:tc>
          <w:tcPr>
            <w:tcW w:w="1337" w:type="dxa"/>
            <w:tcBorders>
              <w:top w:val="single" w:sz="4" w:space="0" w:color="A5A5A5" w:themeColor="accent3"/>
              <w:left w:val="nil"/>
              <w:bottom w:val="single" w:sz="4" w:space="0" w:color="A5A5A5" w:themeColor="accent3"/>
              <w:right w:val="nil"/>
            </w:tcBorders>
            <w:tcMar>
              <w:left w:w="72" w:type="dxa"/>
              <w:right w:w="72" w:type="dxa"/>
            </w:tcMar>
            <w:vAlign w:val="center"/>
          </w:tcPr>
          <w:p w:rsidR="00C21366" w:rsidRPr="00002C96" w:rsidRDefault="00C21366" w:rsidP="00111C93">
            <w:pPr>
              <w:spacing w:before="20" w:after="20"/>
              <w:rPr>
                <w:rFonts w:ascii="Segoe UI" w:eastAsia="Times New Roman" w:hAnsi="Segoe UI" w:cs="Segoe UI"/>
                <w:color w:val="000000"/>
                <w:sz w:val="13"/>
                <w:szCs w:val="13"/>
              </w:rPr>
            </w:pPr>
            <w:r w:rsidRPr="00002C96">
              <w:rPr>
                <w:rFonts w:ascii="Segoe UI" w:eastAsia="Times New Roman" w:hAnsi="Segoe UI" w:cs="Segoe UI"/>
                <w:color w:val="000000"/>
                <w:sz w:val="13"/>
                <w:szCs w:val="13"/>
              </w:rPr>
              <w:t>Factuurbeheer</w:t>
            </w:r>
          </w:p>
        </w:tc>
        <w:tc>
          <w:tcPr>
            <w:tcW w:w="801" w:type="dxa"/>
            <w:tcBorders>
              <w:top w:val="single" w:sz="4" w:space="0" w:color="A5A5A5" w:themeColor="accent3"/>
              <w:left w:val="nil"/>
              <w:bottom w:val="single" w:sz="4" w:space="0" w:color="A5A5A5" w:themeColor="accent3"/>
              <w:right w:val="nil"/>
            </w:tcBorders>
            <w:vAlign w:val="center"/>
          </w:tcPr>
          <w:p w:rsidR="00C21366" w:rsidRPr="00FC0C73" w:rsidRDefault="00C21366" w:rsidP="00111C93">
            <w:pPr>
              <w:spacing w:before="20" w:after="20"/>
              <w:jc w:val="right"/>
              <w:rPr>
                <w:rFonts w:eastAsia="Times New Roman" w:cs="Tahoma"/>
                <w:noProof/>
                <w:color w:val="000000"/>
                <w:sz w:val="12"/>
                <w:szCs w:val="16"/>
              </w:rPr>
            </w:pPr>
            <w:r w:rsidRPr="00FC0C73">
              <w:rPr>
                <w:rFonts w:eastAsia="Times New Roman" w:cs="Tahoma"/>
                <w:noProof/>
                <w:color w:val="000000"/>
                <w:sz w:val="12"/>
                <w:szCs w:val="16"/>
              </w:rPr>
              <w:drawing>
                <wp:inline distT="0" distB="0" distL="0" distR="0" wp14:anchorId="08395FD0" wp14:editId="1C1D5A2C">
                  <wp:extent cx="123971" cy="95250"/>
                  <wp:effectExtent l="0" t="0" r="9525" b="0"/>
                  <wp:docPr id="161"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5A5A5" w:themeColor="accent3"/>
              <w:left w:val="nil"/>
              <w:bottom w:val="single" w:sz="4" w:space="0" w:color="A5A5A5" w:themeColor="accent3"/>
              <w:right w:val="nil"/>
            </w:tcBorders>
          </w:tcPr>
          <w:p w:rsidR="00C21366" w:rsidRPr="00FC0C73" w:rsidRDefault="00C21366" w:rsidP="00111C93">
            <w:pPr>
              <w:spacing w:before="20" w:after="20"/>
              <w:jc w:val="center"/>
              <w:rPr>
                <w:rFonts w:eastAsia="Times New Roman" w:cs="Tahoma"/>
                <w:noProof/>
                <w:color w:val="000000"/>
                <w:sz w:val="12"/>
                <w:szCs w:val="16"/>
              </w:rPr>
            </w:pPr>
          </w:p>
        </w:tc>
        <w:tc>
          <w:tcPr>
            <w:tcW w:w="701" w:type="dxa"/>
            <w:tcBorders>
              <w:top w:val="single" w:sz="4" w:space="0" w:color="A5A5A5" w:themeColor="accent3"/>
              <w:left w:val="nil"/>
              <w:bottom w:val="single" w:sz="4" w:space="0" w:color="A5A5A5" w:themeColor="accent3"/>
              <w:right w:val="nil"/>
            </w:tcBorders>
          </w:tcPr>
          <w:p w:rsidR="00C21366" w:rsidRPr="00FC0C73" w:rsidRDefault="00C21366" w:rsidP="00111C93">
            <w:pPr>
              <w:spacing w:before="20" w:after="20"/>
              <w:jc w:val="center"/>
              <w:rPr>
                <w:rFonts w:eastAsia="Times New Roman" w:cs="Tahoma"/>
                <w:noProof/>
                <w:color w:val="000000"/>
                <w:sz w:val="14"/>
                <w:szCs w:val="16"/>
              </w:rPr>
            </w:pPr>
          </w:p>
        </w:tc>
      </w:tr>
      <w:tr w:rsidR="00C21366" w:rsidRPr="00FC0C73" w:rsidTr="00002C96">
        <w:trPr>
          <w:cantSplit/>
          <w:trHeight w:val="303"/>
        </w:trPr>
        <w:tc>
          <w:tcPr>
            <w:tcW w:w="142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C21366" w:rsidRPr="00002C96" w:rsidRDefault="00C21366" w:rsidP="00111C93">
            <w:pPr>
              <w:spacing w:before="20" w:after="20"/>
              <w:rPr>
                <w:rFonts w:ascii="Segoe UI" w:eastAsia="Times New Roman" w:hAnsi="Segoe UI" w:cs="Segoe UI"/>
                <w:color w:val="000000"/>
                <w:spacing w:val="-2"/>
                <w:sz w:val="13"/>
                <w:szCs w:val="13"/>
              </w:rPr>
            </w:pPr>
            <w:r w:rsidRPr="00002C96">
              <w:rPr>
                <w:rFonts w:ascii="Segoe UI" w:eastAsia="Times New Roman" w:hAnsi="Segoe UI" w:cs="Segoe UI"/>
                <w:color w:val="000000"/>
                <w:spacing w:val="-2"/>
                <w:sz w:val="13"/>
                <w:szCs w:val="13"/>
              </w:rPr>
              <w:t>Gebruikersdashboards</w:t>
            </w:r>
          </w:p>
        </w:tc>
        <w:tc>
          <w:tcPr>
            <w:tcW w:w="810" w:type="dxa"/>
            <w:tcBorders>
              <w:top w:val="single" w:sz="4" w:space="0" w:color="A5A5A5" w:themeColor="accent3"/>
              <w:left w:val="nil"/>
              <w:bottom w:val="single" w:sz="4" w:space="0" w:color="A5A5A5" w:themeColor="accent3"/>
              <w:right w:val="nil"/>
            </w:tcBorders>
            <w:vAlign w:val="center"/>
          </w:tcPr>
          <w:p w:rsidR="00C21366" w:rsidRPr="00FC0C73" w:rsidRDefault="00C21366" w:rsidP="00111C93">
            <w:pPr>
              <w:spacing w:before="20" w:after="20"/>
              <w:jc w:val="center"/>
              <w:rPr>
                <w:rFonts w:cs="Tahoma"/>
                <w:noProof/>
                <w:sz w:val="12"/>
                <w:szCs w:val="16"/>
              </w:rPr>
            </w:pPr>
            <w:r w:rsidRPr="00FC0C73">
              <w:rPr>
                <w:rFonts w:eastAsia="Times New Roman" w:cs="Tahoma"/>
                <w:noProof/>
                <w:color w:val="000000"/>
                <w:sz w:val="12"/>
                <w:szCs w:val="16"/>
              </w:rPr>
              <w:drawing>
                <wp:inline distT="0" distB="0" distL="0" distR="0" wp14:anchorId="2D1918E3" wp14:editId="36DC7A35">
                  <wp:extent cx="123971" cy="95250"/>
                  <wp:effectExtent l="0" t="0" r="9525" b="0"/>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C21366" w:rsidRPr="00FC0C73" w:rsidRDefault="00C21366" w:rsidP="00111C93">
            <w:pPr>
              <w:spacing w:before="20" w:after="20"/>
              <w:jc w:val="center"/>
              <w:rPr>
                <w:rFonts w:cs="Tahoma"/>
                <w:noProof/>
                <w:sz w:val="12"/>
                <w:szCs w:val="16"/>
              </w:rPr>
            </w:pPr>
            <w:r w:rsidRPr="00FC0C73">
              <w:rPr>
                <w:rFonts w:eastAsia="Times New Roman" w:cs="Tahoma"/>
                <w:noProof/>
                <w:color w:val="000000"/>
                <w:sz w:val="12"/>
                <w:szCs w:val="16"/>
              </w:rPr>
              <w:drawing>
                <wp:inline distT="0" distB="0" distL="0" distR="0" wp14:anchorId="43491081" wp14:editId="650B091E">
                  <wp:extent cx="123971" cy="95250"/>
                  <wp:effectExtent l="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tcPr>
          <w:p w:rsidR="00C21366" w:rsidRPr="00FC0C73" w:rsidRDefault="00C21366" w:rsidP="00111C93">
            <w:pPr>
              <w:spacing w:before="20" w:after="20"/>
              <w:jc w:val="center"/>
              <w:rPr>
                <w:rFonts w:cs="Tahoma"/>
                <w:noProof/>
                <w:sz w:val="12"/>
                <w:szCs w:val="16"/>
              </w:rPr>
            </w:pPr>
          </w:p>
        </w:tc>
        <w:tc>
          <w:tcPr>
            <w:tcW w:w="269" w:type="dxa"/>
            <w:tcBorders>
              <w:top w:val="nil"/>
              <w:left w:val="nil"/>
              <w:bottom w:val="nil"/>
              <w:right w:val="nil"/>
            </w:tcBorders>
            <w:shd w:val="clear" w:color="auto" w:fill="auto"/>
          </w:tcPr>
          <w:p w:rsidR="00C21366" w:rsidRPr="00FC0C73" w:rsidRDefault="00C21366" w:rsidP="00111C93">
            <w:pPr>
              <w:spacing w:before="20" w:after="20"/>
              <w:jc w:val="center"/>
              <w:rPr>
                <w:rFonts w:eastAsia="Times New Roman" w:cs="Tahoma"/>
                <w:noProof/>
                <w:color w:val="000000"/>
                <w:sz w:val="12"/>
                <w:szCs w:val="16"/>
              </w:rPr>
            </w:pPr>
          </w:p>
        </w:tc>
        <w:tc>
          <w:tcPr>
            <w:tcW w:w="1337" w:type="dxa"/>
            <w:tcBorders>
              <w:top w:val="single" w:sz="4" w:space="0" w:color="A5A5A5" w:themeColor="accent3"/>
              <w:left w:val="nil"/>
              <w:bottom w:val="single" w:sz="4" w:space="0" w:color="A5A5A5" w:themeColor="accent3"/>
              <w:right w:val="nil"/>
            </w:tcBorders>
            <w:tcMar>
              <w:left w:w="72" w:type="dxa"/>
              <w:right w:w="72" w:type="dxa"/>
            </w:tcMar>
            <w:vAlign w:val="center"/>
          </w:tcPr>
          <w:p w:rsidR="00C21366" w:rsidRPr="00002C96" w:rsidRDefault="00C21366" w:rsidP="00111C93">
            <w:pPr>
              <w:spacing w:before="20" w:after="20"/>
              <w:rPr>
                <w:rFonts w:ascii="Segoe UI" w:eastAsia="Times New Roman" w:hAnsi="Segoe UI" w:cs="Segoe UI"/>
                <w:color w:val="000000"/>
                <w:sz w:val="13"/>
                <w:szCs w:val="13"/>
              </w:rPr>
            </w:pPr>
            <w:r w:rsidRPr="00002C96">
              <w:rPr>
                <w:rFonts w:ascii="Segoe UI" w:eastAsia="Times New Roman" w:hAnsi="Segoe UI" w:cs="Segoe UI"/>
                <w:color w:val="000000"/>
                <w:sz w:val="13"/>
                <w:szCs w:val="13"/>
              </w:rPr>
              <w:t>Concurrenten</w:t>
            </w:r>
            <w:r w:rsidR="00002C96">
              <w:rPr>
                <w:rFonts w:ascii="Segoe UI" w:eastAsia="Times New Roman" w:hAnsi="Segoe UI" w:cs="Segoe UI"/>
                <w:color w:val="000000"/>
                <w:sz w:val="13"/>
                <w:szCs w:val="13"/>
              </w:rPr>
              <w:br/>
            </w:r>
            <w:r w:rsidRPr="00002C96">
              <w:rPr>
                <w:rFonts w:ascii="Segoe UI" w:eastAsia="Times New Roman" w:hAnsi="Segoe UI" w:cs="Segoe UI"/>
                <w:color w:val="000000"/>
                <w:sz w:val="13"/>
                <w:szCs w:val="13"/>
              </w:rPr>
              <w:t>tracering</w:t>
            </w:r>
          </w:p>
        </w:tc>
        <w:tc>
          <w:tcPr>
            <w:tcW w:w="801" w:type="dxa"/>
            <w:tcBorders>
              <w:top w:val="single" w:sz="4" w:space="0" w:color="A5A5A5" w:themeColor="accent3"/>
              <w:left w:val="nil"/>
              <w:bottom w:val="single" w:sz="4" w:space="0" w:color="A5A5A5" w:themeColor="accent3"/>
              <w:right w:val="nil"/>
            </w:tcBorders>
            <w:vAlign w:val="center"/>
          </w:tcPr>
          <w:p w:rsidR="00C21366" w:rsidRPr="00FC0C73" w:rsidRDefault="00C21366" w:rsidP="00111C93">
            <w:pPr>
              <w:spacing w:before="20" w:after="20"/>
              <w:jc w:val="right"/>
              <w:rPr>
                <w:rFonts w:eastAsia="Times New Roman" w:cs="Tahoma"/>
                <w:noProof/>
                <w:color w:val="000000"/>
                <w:sz w:val="12"/>
                <w:szCs w:val="16"/>
              </w:rPr>
            </w:pPr>
            <w:r w:rsidRPr="00FC0C73">
              <w:rPr>
                <w:rFonts w:eastAsia="Times New Roman" w:cs="Tahoma"/>
                <w:noProof/>
                <w:color w:val="000000"/>
                <w:sz w:val="12"/>
                <w:szCs w:val="16"/>
              </w:rPr>
              <w:drawing>
                <wp:inline distT="0" distB="0" distL="0" distR="0" wp14:anchorId="73699F15" wp14:editId="3608EB01">
                  <wp:extent cx="123971" cy="95250"/>
                  <wp:effectExtent l="0" t="0" r="9525" b="0"/>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5A5A5" w:themeColor="accent3"/>
              <w:left w:val="nil"/>
              <w:bottom w:val="single" w:sz="4" w:space="0" w:color="A5A5A5" w:themeColor="accent3"/>
              <w:right w:val="nil"/>
            </w:tcBorders>
          </w:tcPr>
          <w:p w:rsidR="00C21366" w:rsidRPr="00FC0C73" w:rsidRDefault="00C21366" w:rsidP="00111C93">
            <w:pPr>
              <w:spacing w:before="20" w:after="20"/>
              <w:jc w:val="center"/>
              <w:rPr>
                <w:rFonts w:eastAsia="Times New Roman" w:cs="Tahoma"/>
                <w:noProof/>
                <w:color w:val="000000"/>
                <w:sz w:val="12"/>
                <w:szCs w:val="16"/>
              </w:rPr>
            </w:pPr>
          </w:p>
        </w:tc>
        <w:tc>
          <w:tcPr>
            <w:tcW w:w="701" w:type="dxa"/>
            <w:tcBorders>
              <w:top w:val="single" w:sz="4" w:space="0" w:color="A5A5A5" w:themeColor="accent3"/>
              <w:left w:val="nil"/>
              <w:bottom w:val="single" w:sz="4" w:space="0" w:color="A5A5A5" w:themeColor="accent3"/>
              <w:right w:val="nil"/>
            </w:tcBorders>
          </w:tcPr>
          <w:p w:rsidR="00C21366" w:rsidRPr="00FC0C73" w:rsidRDefault="00C21366" w:rsidP="00111C93">
            <w:pPr>
              <w:spacing w:before="20" w:after="20"/>
              <w:jc w:val="center"/>
              <w:rPr>
                <w:rFonts w:eastAsia="Times New Roman" w:cs="Tahoma"/>
                <w:noProof/>
                <w:color w:val="000000"/>
                <w:sz w:val="14"/>
                <w:szCs w:val="16"/>
              </w:rPr>
            </w:pPr>
          </w:p>
        </w:tc>
      </w:tr>
      <w:tr w:rsidR="00C21366" w:rsidRPr="00FC0C73" w:rsidTr="00002C96">
        <w:trPr>
          <w:cantSplit/>
          <w:trHeight w:val="303"/>
        </w:trPr>
        <w:tc>
          <w:tcPr>
            <w:tcW w:w="142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C21366" w:rsidRPr="00002C96" w:rsidRDefault="00C21366" w:rsidP="00111C93">
            <w:pPr>
              <w:spacing w:before="20" w:after="20"/>
              <w:rPr>
                <w:rFonts w:ascii="Segoe UI" w:eastAsia="Times New Roman" w:hAnsi="Segoe UI" w:cs="Segoe UI"/>
                <w:color w:val="000000"/>
                <w:sz w:val="13"/>
                <w:szCs w:val="13"/>
              </w:rPr>
            </w:pPr>
            <w:r w:rsidRPr="00002C96">
              <w:rPr>
                <w:rFonts w:ascii="Segoe UI" w:eastAsia="Times New Roman" w:hAnsi="Segoe UI" w:cs="Segoe UI"/>
                <w:color w:val="000000"/>
                <w:sz w:val="13"/>
                <w:szCs w:val="13"/>
              </w:rPr>
              <w:t>Gebruikerstabellen</w:t>
            </w:r>
          </w:p>
        </w:tc>
        <w:tc>
          <w:tcPr>
            <w:tcW w:w="810" w:type="dxa"/>
            <w:tcBorders>
              <w:top w:val="single" w:sz="4" w:space="0" w:color="A5A5A5" w:themeColor="accent3"/>
              <w:left w:val="nil"/>
              <w:bottom w:val="single" w:sz="4" w:space="0" w:color="A5A5A5" w:themeColor="accent3"/>
              <w:right w:val="nil"/>
            </w:tcBorders>
            <w:vAlign w:val="center"/>
          </w:tcPr>
          <w:p w:rsidR="00C21366" w:rsidRPr="00FC0C73" w:rsidRDefault="00C21366" w:rsidP="00111C93">
            <w:pPr>
              <w:spacing w:before="20" w:after="20"/>
              <w:jc w:val="center"/>
              <w:rPr>
                <w:rFonts w:cs="Tahoma"/>
                <w:noProof/>
                <w:sz w:val="12"/>
                <w:szCs w:val="16"/>
              </w:rPr>
            </w:pPr>
            <w:r w:rsidRPr="00FC0C73">
              <w:rPr>
                <w:rFonts w:eastAsia="Times New Roman" w:cs="Tahoma"/>
                <w:noProof/>
                <w:color w:val="000000"/>
                <w:sz w:val="12"/>
                <w:szCs w:val="16"/>
              </w:rPr>
              <w:drawing>
                <wp:inline distT="0" distB="0" distL="0" distR="0" wp14:anchorId="0F2C614E" wp14:editId="349D9BF1">
                  <wp:extent cx="123971" cy="95250"/>
                  <wp:effectExtent l="0" t="0" r="9525" b="0"/>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C21366" w:rsidRPr="00FC0C73" w:rsidRDefault="00C21366" w:rsidP="00111C93">
            <w:pPr>
              <w:spacing w:before="20" w:after="20"/>
              <w:jc w:val="center"/>
              <w:rPr>
                <w:rFonts w:cs="Tahoma"/>
                <w:noProof/>
                <w:sz w:val="12"/>
                <w:szCs w:val="16"/>
              </w:rPr>
            </w:pPr>
            <w:r w:rsidRPr="00FC0C73">
              <w:rPr>
                <w:rFonts w:eastAsia="Times New Roman" w:cs="Tahoma"/>
                <w:noProof/>
                <w:color w:val="000000"/>
                <w:sz w:val="12"/>
                <w:szCs w:val="16"/>
              </w:rPr>
              <w:drawing>
                <wp:inline distT="0" distB="0" distL="0" distR="0" wp14:anchorId="1D7445A5" wp14:editId="10A07D4C">
                  <wp:extent cx="123971" cy="95250"/>
                  <wp:effectExtent l="0" t="0" r="9525"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tcPr>
          <w:p w:rsidR="00C21366" w:rsidRPr="00FC0C73" w:rsidRDefault="00C21366" w:rsidP="00111C93">
            <w:pPr>
              <w:spacing w:before="20" w:after="20"/>
              <w:jc w:val="center"/>
              <w:rPr>
                <w:rFonts w:cs="Tahoma"/>
                <w:noProof/>
                <w:sz w:val="12"/>
                <w:szCs w:val="16"/>
              </w:rPr>
            </w:pPr>
          </w:p>
        </w:tc>
        <w:tc>
          <w:tcPr>
            <w:tcW w:w="269" w:type="dxa"/>
            <w:tcBorders>
              <w:top w:val="nil"/>
              <w:left w:val="nil"/>
              <w:bottom w:val="nil"/>
              <w:right w:val="nil"/>
            </w:tcBorders>
            <w:shd w:val="clear" w:color="auto" w:fill="auto"/>
          </w:tcPr>
          <w:p w:rsidR="00C21366" w:rsidRPr="00FC0C73" w:rsidRDefault="00C21366" w:rsidP="00111C93">
            <w:pPr>
              <w:spacing w:before="20" w:after="20"/>
              <w:jc w:val="center"/>
              <w:rPr>
                <w:rFonts w:eastAsia="Times New Roman" w:cs="Tahoma"/>
                <w:noProof/>
                <w:color w:val="000000"/>
                <w:sz w:val="12"/>
                <w:szCs w:val="16"/>
              </w:rPr>
            </w:pPr>
          </w:p>
        </w:tc>
        <w:tc>
          <w:tcPr>
            <w:tcW w:w="1337" w:type="dxa"/>
            <w:tcBorders>
              <w:top w:val="single" w:sz="4" w:space="0" w:color="A5A5A5" w:themeColor="accent3"/>
              <w:left w:val="nil"/>
              <w:bottom w:val="single" w:sz="4" w:space="0" w:color="A5A5A5" w:themeColor="accent3"/>
              <w:right w:val="nil"/>
            </w:tcBorders>
            <w:tcMar>
              <w:left w:w="72" w:type="dxa"/>
              <w:right w:w="72" w:type="dxa"/>
            </w:tcMar>
            <w:vAlign w:val="center"/>
          </w:tcPr>
          <w:p w:rsidR="00C21366" w:rsidRPr="00287D59" w:rsidRDefault="00C21366" w:rsidP="00111C93">
            <w:pPr>
              <w:spacing w:before="20" w:after="20"/>
              <w:rPr>
                <w:rFonts w:ascii="Segoe UI" w:eastAsia="Times New Roman" w:hAnsi="Segoe UI" w:cs="Segoe UI"/>
                <w:color w:val="000000"/>
                <w:sz w:val="13"/>
                <w:szCs w:val="13"/>
                <w:lang w:val="nl-NL"/>
              </w:rPr>
            </w:pPr>
            <w:r w:rsidRPr="00287D59">
              <w:rPr>
                <w:rFonts w:ascii="Segoe UI" w:eastAsia="Times New Roman" w:hAnsi="Segoe UI" w:cs="Segoe UI"/>
                <w:color w:val="000000"/>
                <w:sz w:val="13"/>
                <w:szCs w:val="13"/>
                <w:lang w:val="nl-NL"/>
              </w:rPr>
              <w:t>Een aanknopingspunt kwalificeren en omzetten in een verkoopkans</w:t>
            </w:r>
          </w:p>
        </w:tc>
        <w:tc>
          <w:tcPr>
            <w:tcW w:w="801" w:type="dxa"/>
            <w:tcBorders>
              <w:top w:val="single" w:sz="4" w:space="0" w:color="A5A5A5" w:themeColor="accent3"/>
              <w:left w:val="nil"/>
              <w:bottom w:val="single" w:sz="4" w:space="0" w:color="A5A5A5" w:themeColor="accent3"/>
              <w:right w:val="nil"/>
            </w:tcBorders>
            <w:vAlign w:val="center"/>
          </w:tcPr>
          <w:p w:rsidR="00C21366" w:rsidRPr="00FC0C73" w:rsidRDefault="00C21366" w:rsidP="00111C93">
            <w:pPr>
              <w:spacing w:before="20" w:after="20"/>
              <w:jc w:val="right"/>
              <w:rPr>
                <w:rFonts w:eastAsia="Times New Roman" w:cs="Tahoma"/>
                <w:noProof/>
                <w:color w:val="000000"/>
                <w:sz w:val="12"/>
                <w:szCs w:val="16"/>
              </w:rPr>
            </w:pPr>
            <w:r w:rsidRPr="00FC0C73">
              <w:rPr>
                <w:rFonts w:eastAsia="Times New Roman" w:cs="Tahoma"/>
                <w:noProof/>
                <w:color w:val="000000"/>
                <w:sz w:val="12"/>
                <w:szCs w:val="16"/>
              </w:rPr>
              <w:drawing>
                <wp:inline distT="0" distB="0" distL="0" distR="0" wp14:anchorId="77F3827B" wp14:editId="53E19986">
                  <wp:extent cx="123971" cy="95250"/>
                  <wp:effectExtent l="0" t="0" r="9525" b="0"/>
                  <wp:docPr id="163"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5A5A5" w:themeColor="accent3"/>
              <w:left w:val="nil"/>
              <w:bottom w:val="single" w:sz="4" w:space="0" w:color="A5A5A5" w:themeColor="accent3"/>
              <w:right w:val="nil"/>
            </w:tcBorders>
          </w:tcPr>
          <w:p w:rsidR="00C21366" w:rsidRPr="00FC0C73" w:rsidRDefault="00C21366" w:rsidP="00111C93">
            <w:pPr>
              <w:spacing w:before="20" w:after="20"/>
              <w:jc w:val="center"/>
              <w:rPr>
                <w:rFonts w:eastAsia="Times New Roman" w:cs="Tahoma"/>
                <w:noProof/>
                <w:color w:val="000000"/>
                <w:sz w:val="12"/>
                <w:szCs w:val="16"/>
              </w:rPr>
            </w:pPr>
          </w:p>
        </w:tc>
        <w:tc>
          <w:tcPr>
            <w:tcW w:w="701" w:type="dxa"/>
            <w:tcBorders>
              <w:top w:val="single" w:sz="4" w:space="0" w:color="A5A5A5" w:themeColor="accent3"/>
              <w:left w:val="nil"/>
              <w:bottom w:val="single" w:sz="4" w:space="0" w:color="A5A5A5" w:themeColor="accent3"/>
              <w:right w:val="nil"/>
            </w:tcBorders>
          </w:tcPr>
          <w:p w:rsidR="00C21366" w:rsidRPr="00FC0C73" w:rsidRDefault="00C21366" w:rsidP="00111C93">
            <w:pPr>
              <w:spacing w:before="20" w:after="20"/>
              <w:jc w:val="center"/>
              <w:rPr>
                <w:rFonts w:eastAsia="Times New Roman" w:cs="Tahoma"/>
                <w:noProof/>
                <w:color w:val="000000"/>
                <w:sz w:val="14"/>
                <w:szCs w:val="16"/>
              </w:rPr>
            </w:pPr>
          </w:p>
        </w:tc>
      </w:tr>
      <w:tr w:rsidR="00C21366" w:rsidRPr="00FC0C73" w:rsidTr="00002C96">
        <w:trPr>
          <w:cantSplit/>
          <w:trHeight w:val="303"/>
        </w:trPr>
        <w:tc>
          <w:tcPr>
            <w:tcW w:w="142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C21366" w:rsidRPr="00002C96" w:rsidRDefault="00C21366" w:rsidP="00111C93">
            <w:pPr>
              <w:spacing w:before="20" w:after="20"/>
              <w:rPr>
                <w:rFonts w:ascii="Segoe UI" w:eastAsia="Times New Roman" w:hAnsi="Segoe UI" w:cs="Segoe UI"/>
                <w:color w:val="000000"/>
                <w:sz w:val="13"/>
                <w:szCs w:val="13"/>
              </w:rPr>
            </w:pPr>
            <w:r w:rsidRPr="00002C96">
              <w:rPr>
                <w:rFonts w:ascii="Segoe UI" w:eastAsia="Times New Roman" w:hAnsi="Segoe UI" w:cs="Segoe UI"/>
                <w:color w:val="000000"/>
                <w:sz w:val="13"/>
                <w:szCs w:val="13"/>
              </w:rPr>
              <w:t>Customer Care Accelerator (CCA) Framework</w:t>
            </w:r>
          </w:p>
        </w:tc>
        <w:tc>
          <w:tcPr>
            <w:tcW w:w="810" w:type="dxa"/>
            <w:tcBorders>
              <w:top w:val="single" w:sz="4" w:space="0" w:color="A5A5A5" w:themeColor="accent3"/>
              <w:left w:val="nil"/>
              <w:bottom w:val="single" w:sz="4" w:space="0" w:color="A5A5A5" w:themeColor="accent3"/>
              <w:right w:val="nil"/>
            </w:tcBorders>
            <w:vAlign w:val="center"/>
          </w:tcPr>
          <w:p w:rsidR="00C21366" w:rsidRPr="00FC0C73" w:rsidRDefault="00C21366" w:rsidP="00111C93">
            <w:pPr>
              <w:spacing w:before="20" w:after="20"/>
              <w:jc w:val="center"/>
              <w:rPr>
                <w:rFonts w:eastAsia="Times New Roman" w:cs="Tahoma"/>
                <w:noProof/>
                <w:color w:val="000000"/>
                <w:sz w:val="12"/>
                <w:szCs w:val="16"/>
              </w:rPr>
            </w:pPr>
            <w:r w:rsidRPr="00FC0C73">
              <w:rPr>
                <w:rFonts w:eastAsia="Times New Roman" w:cs="Tahoma"/>
                <w:noProof/>
                <w:color w:val="000000"/>
                <w:sz w:val="12"/>
                <w:szCs w:val="16"/>
              </w:rPr>
              <w:drawing>
                <wp:inline distT="0" distB="0" distL="0" distR="0" wp14:anchorId="10CB98CD" wp14:editId="6DB1B242">
                  <wp:extent cx="123971" cy="95250"/>
                  <wp:effectExtent l="0" t="0" r="9525" b="0"/>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C21366" w:rsidRPr="00FC0C73" w:rsidRDefault="00C21366" w:rsidP="00111C93">
            <w:pPr>
              <w:spacing w:before="20" w:after="20"/>
              <w:jc w:val="center"/>
              <w:rPr>
                <w:rFonts w:eastAsia="Times New Roman" w:cs="Tahoma"/>
                <w:noProof/>
                <w:color w:val="000000"/>
                <w:sz w:val="12"/>
                <w:szCs w:val="16"/>
              </w:rPr>
            </w:pPr>
            <w:r w:rsidRPr="00FC0C73">
              <w:rPr>
                <w:rFonts w:eastAsia="Times New Roman" w:cs="Tahoma"/>
                <w:noProof/>
                <w:color w:val="000000"/>
                <w:sz w:val="12"/>
                <w:szCs w:val="16"/>
              </w:rPr>
              <w:drawing>
                <wp:inline distT="0" distB="0" distL="0" distR="0" wp14:anchorId="55107A3F" wp14:editId="742EAEDB">
                  <wp:extent cx="123971" cy="95250"/>
                  <wp:effectExtent l="0" t="0" r="952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tcPr>
          <w:p w:rsidR="00C21366" w:rsidRPr="00FC0C73" w:rsidRDefault="00C21366" w:rsidP="00111C93">
            <w:pPr>
              <w:spacing w:before="20" w:after="20"/>
              <w:jc w:val="center"/>
              <w:rPr>
                <w:rFonts w:eastAsia="Times New Roman" w:cs="Tahoma"/>
                <w:noProof/>
                <w:color w:val="000000"/>
                <w:sz w:val="12"/>
                <w:szCs w:val="16"/>
              </w:rPr>
            </w:pPr>
          </w:p>
        </w:tc>
        <w:tc>
          <w:tcPr>
            <w:tcW w:w="269" w:type="dxa"/>
            <w:tcBorders>
              <w:top w:val="nil"/>
              <w:left w:val="nil"/>
              <w:bottom w:val="nil"/>
              <w:right w:val="nil"/>
            </w:tcBorders>
            <w:shd w:val="clear" w:color="auto" w:fill="auto"/>
          </w:tcPr>
          <w:p w:rsidR="00C21366" w:rsidRPr="00FC0C73" w:rsidRDefault="00C21366" w:rsidP="00111C93">
            <w:pPr>
              <w:spacing w:before="20" w:after="20"/>
              <w:jc w:val="center"/>
              <w:rPr>
                <w:rFonts w:eastAsia="Times New Roman" w:cs="Tahoma"/>
                <w:noProof/>
                <w:color w:val="000000"/>
                <w:sz w:val="12"/>
                <w:szCs w:val="16"/>
              </w:rPr>
            </w:pPr>
          </w:p>
        </w:tc>
        <w:tc>
          <w:tcPr>
            <w:tcW w:w="1337" w:type="dxa"/>
            <w:tcBorders>
              <w:top w:val="single" w:sz="4" w:space="0" w:color="A5A5A5" w:themeColor="accent3"/>
              <w:left w:val="nil"/>
              <w:bottom w:val="single" w:sz="4" w:space="0" w:color="A5A5A5" w:themeColor="accent3"/>
              <w:right w:val="nil"/>
            </w:tcBorders>
            <w:tcMar>
              <w:left w:w="72" w:type="dxa"/>
              <w:right w:w="72" w:type="dxa"/>
            </w:tcMar>
            <w:vAlign w:val="center"/>
          </w:tcPr>
          <w:p w:rsidR="00C21366" w:rsidRPr="00287D59" w:rsidRDefault="00C21366" w:rsidP="00111C93">
            <w:pPr>
              <w:spacing w:before="20" w:after="20"/>
              <w:rPr>
                <w:rFonts w:ascii="Segoe UI" w:eastAsia="Times New Roman" w:hAnsi="Segoe UI" w:cs="Segoe UI"/>
                <w:color w:val="000000"/>
                <w:sz w:val="13"/>
                <w:szCs w:val="13"/>
                <w:lang w:val="nl-NL"/>
              </w:rPr>
            </w:pPr>
            <w:r w:rsidRPr="00287D59">
              <w:rPr>
                <w:rFonts w:ascii="Segoe UI" w:eastAsia="Times New Roman" w:hAnsi="Segoe UI" w:cs="Segoe UI"/>
                <w:color w:val="000000"/>
                <w:sz w:val="13"/>
                <w:szCs w:val="13"/>
                <w:lang w:val="nl-NL"/>
              </w:rPr>
              <w:t>Een activiteit omzetten in een verkoopkans</w:t>
            </w:r>
          </w:p>
        </w:tc>
        <w:tc>
          <w:tcPr>
            <w:tcW w:w="801" w:type="dxa"/>
            <w:tcBorders>
              <w:top w:val="single" w:sz="4" w:space="0" w:color="A5A5A5" w:themeColor="accent3"/>
              <w:left w:val="nil"/>
              <w:bottom w:val="single" w:sz="4" w:space="0" w:color="A5A5A5" w:themeColor="accent3"/>
              <w:right w:val="nil"/>
            </w:tcBorders>
            <w:vAlign w:val="center"/>
          </w:tcPr>
          <w:p w:rsidR="00C21366" w:rsidRPr="00FC0C73" w:rsidRDefault="00C21366" w:rsidP="00111C93">
            <w:pPr>
              <w:spacing w:before="20" w:after="20"/>
              <w:jc w:val="right"/>
              <w:rPr>
                <w:rFonts w:eastAsia="Times New Roman" w:cs="Tahoma"/>
                <w:noProof/>
                <w:color w:val="000000"/>
                <w:sz w:val="12"/>
                <w:szCs w:val="16"/>
              </w:rPr>
            </w:pPr>
            <w:r w:rsidRPr="00FC0C73">
              <w:rPr>
                <w:rFonts w:eastAsia="Times New Roman" w:cs="Tahoma"/>
                <w:noProof/>
                <w:color w:val="000000"/>
                <w:sz w:val="12"/>
                <w:szCs w:val="16"/>
              </w:rPr>
              <w:drawing>
                <wp:inline distT="0" distB="0" distL="0" distR="0" wp14:anchorId="3DF6FDF2" wp14:editId="47790674">
                  <wp:extent cx="123971" cy="95250"/>
                  <wp:effectExtent l="0" t="0" r="9525" b="0"/>
                  <wp:docPr id="164"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5A5A5" w:themeColor="accent3"/>
              <w:left w:val="nil"/>
              <w:bottom w:val="single" w:sz="4" w:space="0" w:color="A5A5A5" w:themeColor="accent3"/>
              <w:right w:val="nil"/>
            </w:tcBorders>
          </w:tcPr>
          <w:p w:rsidR="00C21366" w:rsidRPr="00FC0C73" w:rsidRDefault="00C21366" w:rsidP="00111C93">
            <w:pPr>
              <w:spacing w:before="20" w:after="20"/>
              <w:jc w:val="center"/>
              <w:rPr>
                <w:rFonts w:eastAsia="Times New Roman" w:cs="Tahoma"/>
                <w:noProof/>
                <w:color w:val="000000"/>
                <w:sz w:val="12"/>
                <w:szCs w:val="16"/>
              </w:rPr>
            </w:pPr>
          </w:p>
        </w:tc>
        <w:tc>
          <w:tcPr>
            <w:tcW w:w="701" w:type="dxa"/>
            <w:tcBorders>
              <w:top w:val="single" w:sz="4" w:space="0" w:color="A5A5A5" w:themeColor="accent3"/>
              <w:left w:val="nil"/>
              <w:bottom w:val="single" w:sz="4" w:space="0" w:color="A5A5A5" w:themeColor="accent3"/>
              <w:right w:val="nil"/>
            </w:tcBorders>
          </w:tcPr>
          <w:p w:rsidR="00C21366" w:rsidRPr="00FC0C73" w:rsidRDefault="00C21366" w:rsidP="00111C93">
            <w:pPr>
              <w:spacing w:before="20" w:after="20"/>
              <w:jc w:val="center"/>
              <w:rPr>
                <w:rFonts w:eastAsia="Times New Roman" w:cs="Tahoma"/>
                <w:noProof/>
                <w:color w:val="000000"/>
                <w:sz w:val="14"/>
                <w:szCs w:val="16"/>
              </w:rPr>
            </w:pPr>
          </w:p>
        </w:tc>
      </w:tr>
      <w:tr w:rsidR="00C21366" w:rsidRPr="00FC0C73" w:rsidTr="00002C96">
        <w:trPr>
          <w:cantSplit/>
          <w:trHeight w:val="303"/>
        </w:trPr>
        <w:tc>
          <w:tcPr>
            <w:tcW w:w="142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C21366" w:rsidRPr="00287D59" w:rsidRDefault="00C21366" w:rsidP="00111C93">
            <w:pPr>
              <w:spacing w:before="20" w:after="20"/>
              <w:rPr>
                <w:rFonts w:ascii="Segoe UI" w:eastAsia="Times New Roman" w:hAnsi="Segoe UI" w:cs="Segoe UI"/>
                <w:color w:val="000000"/>
                <w:sz w:val="13"/>
                <w:szCs w:val="13"/>
                <w:lang w:val="nl-NL"/>
              </w:rPr>
            </w:pPr>
            <w:r w:rsidRPr="00287D59">
              <w:rPr>
                <w:rFonts w:ascii="Segoe UI" w:eastAsia="Times New Roman" w:hAnsi="Segoe UI" w:cs="Segoe UI"/>
                <w:color w:val="000000"/>
                <w:sz w:val="13"/>
                <w:szCs w:val="13"/>
                <w:lang w:val="nl-NL"/>
              </w:rPr>
              <w:t>Een activiteit omzetten in een dossier</w:t>
            </w:r>
          </w:p>
        </w:tc>
        <w:tc>
          <w:tcPr>
            <w:tcW w:w="810" w:type="dxa"/>
            <w:tcBorders>
              <w:top w:val="single" w:sz="4" w:space="0" w:color="A5A5A5" w:themeColor="accent3"/>
              <w:left w:val="nil"/>
              <w:bottom w:val="single" w:sz="4" w:space="0" w:color="A5A5A5" w:themeColor="accent3"/>
              <w:right w:val="nil"/>
            </w:tcBorders>
            <w:vAlign w:val="center"/>
          </w:tcPr>
          <w:p w:rsidR="00C21366" w:rsidRPr="00FC0C73" w:rsidRDefault="00C21366" w:rsidP="00111C93">
            <w:pPr>
              <w:spacing w:before="20" w:after="20"/>
              <w:jc w:val="center"/>
              <w:rPr>
                <w:rFonts w:eastAsia="Times New Roman" w:cs="Tahoma"/>
                <w:noProof/>
                <w:color w:val="000000"/>
                <w:sz w:val="12"/>
                <w:szCs w:val="16"/>
              </w:rPr>
            </w:pPr>
            <w:r w:rsidRPr="00FC0C73">
              <w:rPr>
                <w:rFonts w:eastAsia="Times New Roman" w:cs="Tahoma"/>
                <w:noProof/>
                <w:color w:val="000000"/>
                <w:sz w:val="12"/>
                <w:szCs w:val="16"/>
              </w:rPr>
              <w:drawing>
                <wp:inline distT="0" distB="0" distL="0" distR="0" wp14:anchorId="08F96C4E" wp14:editId="63BCAFD8">
                  <wp:extent cx="123971" cy="95250"/>
                  <wp:effectExtent l="0" t="0" r="952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C21366" w:rsidRPr="00FC0C73" w:rsidRDefault="00C21366" w:rsidP="00111C93">
            <w:pPr>
              <w:spacing w:before="20" w:after="20"/>
              <w:jc w:val="center"/>
              <w:rPr>
                <w:rFonts w:eastAsia="Times New Roman" w:cs="Tahoma"/>
                <w:noProof/>
                <w:color w:val="000000"/>
                <w:sz w:val="12"/>
                <w:szCs w:val="16"/>
              </w:rPr>
            </w:pPr>
            <w:r w:rsidRPr="00FC0C73">
              <w:rPr>
                <w:rFonts w:eastAsia="Times New Roman" w:cs="Tahoma"/>
                <w:noProof/>
                <w:color w:val="000000"/>
                <w:sz w:val="12"/>
                <w:szCs w:val="16"/>
              </w:rPr>
              <w:drawing>
                <wp:inline distT="0" distB="0" distL="0" distR="0" wp14:anchorId="58B2E48F" wp14:editId="61F71BC9">
                  <wp:extent cx="123971" cy="95250"/>
                  <wp:effectExtent l="0" t="0" r="952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tcPr>
          <w:p w:rsidR="00C21366" w:rsidRPr="00FC0C73" w:rsidRDefault="00C21366" w:rsidP="00111C93">
            <w:pPr>
              <w:spacing w:before="20" w:after="20"/>
              <w:jc w:val="center"/>
              <w:rPr>
                <w:rFonts w:eastAsia="Times New Roman" w:cs="Tahoma"/>
                <w:noProof/>
                <w:color w:val="000000"/>
                <w:sz w:val="12"/>
                <w:szCs w:val="16"/>
              </w:rPr>
            </w:pPr>
          </w:p>
        </w:tc>
        <w:tc>
          <w:tcPr>
            <w:tcW w:w="269" w:type="dxa"/>
            <w:tcBorders>
              <w:top w:val="nil"/>
              <w:left w:val="nil"/>
              <w:bottom w:val="nil"/>
              <w:right w:val="nil"/>
            </w:tcBorders>
            <w:shd w:val="clear" w:color="auto" w:fill="auto"/>
          </w:tcPr>
          <w:p w:rsidR="00C21366" w:rsidRPr="00FC0C73" w:rsidRDefault="00C21366" w:rsidP="00111C93">
            <w:pPr>
              <w:spacing w:before="20" w:after="20"/>
              <w:jc w:val="center"/>
              <w:rPr>
                <w:rFonts w:eastAsia="Times New Roman" w:cs="Tahoma"/>
                <w:noProof/>
                <w:color w:val="000000"/>
                <w:sz w:val="12"/>
                <w:szCs w:val="16"/>
              </w:rPr>
            </w:pPr>
          </w:p>
        </w:tc>
        <w:tc>
          <w:tcPr>
            <w:tcW w:w="1337" w:type="dxa"/>
            <w:tcBorders>
              <w:top w:val="single" w:sz="4" w:space="0" w:color="A5A5A5" w:themeColor="accent3"/>
              <w:left w:val="nil"/>
              <w:bottom w:val="single" w:sz="4" w:space="0" w:color="A5A5A5" w:themeColor="accent3"/>
              <w:right w:val="nil"/>
            </w:tcBorders>
            <w:tcMar>
              <w:left w:w="72" w:type="dxa"/>
              <w:right w:w="72" w:type="dxa"/>
            </w:tcMar>
            <w:vAlign w:val="center"/>
          </w:tcPr>
          <w:p w:rsidR="00C21366" w:rsidRPr="00002C96" w:rsidRDefault="00C21366" w:rsidP="00111C93">
            <w:pPr>
              <w:spacing w:before="20" w:after="20"/>
              <w:rPr>
                <w:rFonts w:ascii="Segoe UI" w:eastAsia="Times New Roman" w:hAnsi="Segoe UI" w:cs="Segoe UI"/>
                <w:color w:val="000000"/>
                <w:sz w:val="13"/>
                <w:szCs w:val="13"/>
              </w:rPr>
            </w:pPr>
            <w:r w:rsidRPr="00002C96">
              <w:rPr>
                <w:rFonts w:ascii="Segoe UI" w:eastAsia="Times New Roman" w:hAnsi="Segoe UI" w:cs="Segoe UI"/>
                <w:color w:val="000000"/>
                <w:sz w:val="13"/>
                <w:szCs w:val="13"/>
              </w:rPr>
              <w:t>Verkoopkansentracering</w:t>
            </w:r>
          </w:p>
        </w:tc>
        <w:tc>
          <w:tcPr>
            <w:tcW w:w="801" w:type="dxa"/>
            <w:tcBorders>
              <w:top w:val="single" w:sz="4" w:space="0" w:color="A5A5A5" w:themeColor="accent3"/>
              <w:left w:val="nil"/>
              <w:bottom w:val="single" w:sz="4" w:space="0" w:color="A5A5A5" w:themeColor="accent3"/>
              <w:right w:val="nil"/>
            </w:tcBorders>
            <w:vAlign w:val="center"/>
          </w:tcPr>
          <w:p w:rsidR="00C21366" w:rsidRPr="00FC0C73" w:rsidRDefault="00C21366" w:rsidP="00111C93">
            <w:pPr>
              <w:spacing w:before="20" w:after="20"/>
              <w:jc w:val="right"/>
              <w:rPr>
                <w:rFonts w:eastAsia="Times New Roman" w:cs="Tahoma"/>
                <w:noProof/>
                <w:color w:val="000000"/>
                <w:sz w:val="12"/>
                <w:szCs w:val="16"/>
              </w:rPr>
            </w:pPr>
            <w:r w:rsidRPr="00FC0C73">
              <w:rPr>
                <w:rFonts w:eastAsia="Times New Roman" w:cs="Tahoma"/>
                <w:noProof/>
                <w:color w:val="000000"/>
                <w:sz w:val="12"/>
                <w:szCs w:val="16"/>
              </w:rPr>
              <w:drawing>
                <wp:inline distT="0" distB="0" distL="0" distR="0" wp14:anchorId="5FF1E60E" wp14:editId="5E138079">
                  <wp:extent cx="123971" cy="95250"/>
                  <wp:effectExtent l="0" t="0" r="9525" b="0"/>
                  <wp:docPr id="165"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5A5A5" w:themeColor="accent3"/>
              <w:left w:val="nil"/>
              <w:bottom w:val="single" w:sz="4" w:space="0" w:color="A5A5A5" w:themeColor="accent3"/>
              <w:right w:val="nil"/>
            </w:tcBorders>
          </w:tcPr>
          <w:p w:rsidR="00C21366" w:rsidRPr="00FC0C73" w:rsidRDefault="00C21366" w:rsidP="00111C93">
            <w:pPr>
              <w:spacing w:before="20" w:after="20"/>
              <w:jc w:val="center"/>
              <w:rPr>
                <w:rFonts w:eastAsia="Times New Roman" w:cs="Tahoma"/>
                <w:noProof/>
                <w:color w:val="000000"/>
                <w:sz w:val="12"/>
                <w:szCs w:val="16"/>
              </w:rPr>
            </w:pPr>
          </w:p>
        </w:tc>
        <w:tc>
          <w:tcPr>
            <w:tcW w:w="701" w:type="dxa"/>
            <w:tcBorders>
              <w:top w:val="single" w:sz="4" w:space="0" w:color="A5A5A5" w:themeColor="accent3"/>
              <w:left w:val="nil"/>
              <w:bottom w:val="single" w:sz="4" w:space="0" w:color="A5A5A5" w:themeColor="accent3"/>
              <w:right w:val="nil"/>
            </w:tcBorders>
          </w:tcPr>
          <w:p w:rsidR="00C21366" w:rsidRPr="00FC0C73" w:rsidRDefault="00C21366" w:rsidP="00111C93">
            <w:pPr>
              <w:spacing w:before="20" w:after="20"/>
              <w:jc w:val="center"/>
              <w:rPr>
                <w:rFonts w:eastAsia="Times New Roman" w:cs="Tahoma"/>
                <w:noProof/>
                <w:color w:val="000000"/>
                <w:sz w:val="14"/>
                <w:szCs w:val="16"/>
              </w:rPr>
            </w:pPr>
          </w:p>
        </w:tc>
      </w:tr>
      <w:tr w:rsidR="00C21366" w:rsidRPr="00FC0C73" w:rsidTr="00002C96">
        <w:trPr>
          <w:cantSplit/>
          <w:trHeight w:val="303"/>
        </w:trPr>
        <w:tc>
          <w:tcPr>
            <w:tcW w:w="142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C21366" w:rsidRPr="00002C96" w:rsidRDefault="00C21366" w:rsidP="00111C93">
            <w:pPr>
              <w:spacing w:before="20" w:after="20"/>
              <w:rPr>
                <w:rFonts w:ascii="Segoe UI" w:eastAsia="Times New Roman" w:hAnsi="Segoe UI" w:cs="Segoe UI"/>
                <w:color w:val="000000"/>
                <w:sz w:val="13"/>
                <w:szCs w:val="13"/>
              </w:rPr>
            </w:pPr>
            <w:r w:rsidRPr="00002C96">
              <w:rPr>
                <w:rFonts w:ascii="Segoe UI" w:eastAsia="Times New Roman" w:hAnsi="Segoe UI" w:cs="Segoe UI"/>
                <w:color w:val="000000"/>
                <w:sz w:val="13"/>
                <w:szCs w:val="13"/>
              </w:rPr>
              <w:t>Dossierbeheer</w:t>
            </w:r>
          </w:p>
        </w:tc>
        <w:tc>
          <w:tcPr>
            <w:tcW w:w="810" w:type="dxa"/>
            <w:tcBorders>
              <w:top w:val="single" w:sz="4" w:space="0" w:color="A5A5A5" w:themeColor="accent3"/>
              <w:left w:val="nil"/>
              <w:bottom w:val="single" w:sz="4" w:space="0" w:color="A5A5A5" w:themeColor="accent3"/>
              <w:right w:val="nil"/>
            </w:tcBorders>
            <w:vAlign w:val="center"/>
          </w:tcPr>
          <w:p w:rsidR="00C21366" w:rsidRPr="00FC0C73" w:rsidRDefault="00C21366" w:rsidP="00111C93">
            <w:pPr>
              <w:spacing w:before="20" w:after="20"/>
              <w:jc w:val="center"/>
              <w:rPr>
                <w:rFonts w:cs="Tahoma"/>
                <w:sz w:val="12"/>
                <w:szCs w:val="16"/>
              </w:rPr>
            </w:pPr>
            <w:r w:rsidRPr="00FC0C73">
              <w:rPr>
                <w:rFonts w:eastAsia="Times New Roman" w:cs="Tahoma"/>
                <w:noProof/>
                <w:color w:val="000000"/>
                <w:sz w:val="12"/>
                <w:szCs w:val="16"/>
              </w:rPr>
              <w:drawing>
                <wp:inline distT="0" distB="0" distL="0" distR="0" wp14:anchorId="2D34968C" wp14:editId="5580449C">
                  <wp:extent cx="123971" cy="95250"/>
                  <wp:effectExtent l="0" t="0" r="9525"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C21366" w:rsidRPr="00FC0C73" w:rsidRDefault="00C21366" w:rsidP="00111C93">
            <w:pPr>
              <w:spacing w:before="20" w:after="20"/>
              <w:jc w:val="center"/>
              <w:rPr>
                <w:rFonts w:cs="Tahoma"/>
                <w:sz w:val="12"/>
                <w:szCs w:val="16"/>
              </w:rPr>
            </w:pPr>
            <w:r w:rsidRPr="00FC0C73">
              <w:rPr>
                <w:rFonts w:eastAsia="Times New Roman" w:cs="Tahoma"/>
                <w:noProof/>
                <w:color w:val="000000"/>
                <w:sz w:val="12"/>
                <w:szCs w:val="16"/>
              </w:rPr>
              <w:drawing>
                <wp:inline distT="0" distB="0" distL="0" distR="0" wp14:anchorId="34D50703" wp14:editId="6B7ADEF8">
                  <wp:extent cx="123971" cy="95250"/>
                  <wp:effectExtent l="0" t="0" r="952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tcPr>
          <w:p w:rsidR="00C21366" w:rsidRPr="00FC0C73" w:rsidRDefault="00C21366" w:rsidP="00111C93">
            <w:pPr>
              <w:spacing w:before="20" w:after="20"/>
              <w:jc w:val="center"/>
              <w:rPr>
                <w:rFonts w:cs="Tahoma"/>
                <w:sz w:val="12"/>
                <w:szCs w:val="16"/>
              </w:rPr>
            </w:pPr>
          </w:p>
        </w:tc>
        <w:tc>
          <w:tcPr>
            <w:tcW w:w="269" w:type="dxa"/>
            <w:tcBorders>
              <w:top w:val="nil"/>
              <w:left w:val="nil"/>
              <w:bottom w:val="nil"/>
              <w:right w:val="nil"/>
            </w:tcBorders>
            <w:shd w:val="clear" w:color="auto" w:fill="auto"/>
          </w:tcPr>
          <w:p w:rsidR="00C21366" w:rsidRPr="00FC0C73" w:rsidRDefault="00C21366" w:rsidP="00111C93">
            <w:pPr>
              <w:spacing w:before="20" w:after="20"/>
              <w:jc w:val="center"/>
              <w:rPr>
                <w:rFonts w:eastAsia="Times New Roman" w:cs="Tahoma"/>
                <w:noProof/>
                <w:color w:val="000000"/>
                <w:sz w:val="12"/>
                <w:szCs w:val="16"/>
              </w:rPr>
            </w:pPr>
          </w:p>
        </w:tc>
        <w:tc>
          <w:tcPr>
            <w:tcW w:w="1337" w:type="dxa"/>
            <w:tcBorders>
              <w:top w:val="single" w:sz="4" w:space="0" w:color="A5A5A5" w:themeColor="accent3"/>
              <w:left w:val="nil"/>
              <w:bottom w:val="single" w:sz="4" w:space="0" w:color="A5A5A5" w:themeColor="accent3"/>
              <w:right w:val="nil"/>
            </w:tcBorders>
            <w:tcMar>
              <w:left w:w="72" w:type="dxa"/>
              <w:right w:w="72" w:type="dxa"/>
            </w:tcMar>
            <w:vAlign w:val="center"/>
          </w:tcPr>
          <w:p w:rsidR="00C21366" w:rsidRPr="00002C96" w:rsidRDefault="00C21366" w:rsidP="00111C93">
            <w:pPr>
              <w:spacing w:before="20" w:after="20"/>
              <w:rPr>
                <w:rFonts w:ascii="Segoe UI" w:eastAsia="Times New Roman" w:hAnsi="Segoe UI" w:cs="Segoe UI"/>
                <w:color w:val="000000"/>
                <w:sz w:val="13"/>
                <w:szCs w:val="13"/>
              </w:rPr>
            </w:pPr>
            <w:r w:rsidRPr="00002C96">
              <w:rPr>
                <w:rFonts w:ascii="Segoe UI" w:eastAsia="Times New Roman" w:hAnsi="Segoe UI" w:cs="Segoe UI"/>
                <w:color w:val="000000"/>
                <w:sz w:val="13"/>
                <w:szCs w:val="13"/>
              </w:rPr>
              <w:t>Marketinglijsten</w:t>
            </w:r>
          </w:p>
        </w:tc>
        <w:tc>
          <w:tcPr>
            <w:tcW w:w="801" w:type="dxa"/>
            <w:tcBorders>
              <w:top w:val="single" w:sz="4" w:space="0" w:color="A5A5A5" w:themeColor="accent3"/>
              <w:left w:val="nil"/>
              <w:bottom w:val="single" w:sz="4" w:space="0" w:color="A5A5A5" w:themeColor="accent3"/>
              <w:right w:val="nil"/>
            </w:tcBorders>
            <w:vAlign w:val="center"/>
          </w:tcPr>
          <w:p w:rsidR="00C21366" w:rsidRPr="00FC0C73" w:rsidRDefault="00C21366" w:rsidP="00111C93">
            <w:pPr>
              <w:spacing w:before="20" w:after="20"/>
              <w:jc w:val="right"/>
              <w:rPr>
                <w:rFonts w:eastAsia="Times New Roman" w:cs="Tahoma"/>
                <w:noProof/>
                <w:color w:val="000000"/>
                <w:sz w:val="12"/>
                <w:szCs w:val="16"/>
              </w:rPr>
            </w:pPr>
            <w:r w:rsidRPr="00FC0C73">
              <w:rPr>
                <w:rFonts w:eastAsia="Times New Roman" w:cs="Tahoma"/>
                <w:noProof/>
                <w:color w:val="000000"/>
                <w:sz w:val="12"/>
                <w:szCs w:val="16"/>
              </w:rPr>
              <w:drawing>
                <wp:inline distT="0" distB="0" distL="0" distR="0" wp14:anchorId="63C8CAF9" wp14:editId="291FAE77">
                  <wp:extent cx="123971" cy="95250"/>
                  <wp:effectExtent l="0" t="0" r="9525" b="0"/>
                  <wp:docPr id="166"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5A5A5" w:themeColor="accent3"/>
              <w:left w:val="nil"/>
              <w:bottom w:val="single" w:sz="4" w:space="0" w:color="A5A5A5" w:themeColor="accent3"/>
              <w:right w:val="nil"/>
            </w:tcBorders>
          </w:tcPr>
          <w:p w:rsidR="00C21366" w:rsidRPr="00FC0C73" w:rsidRDefault="00C21366" w:rsidP="00111C93">
            <w:pPr>
              <w:spacing w:before="20" w:after="20"/>
              <w:jc w:val="center"/>
              <w:rPr>
                <w:rFonts w:eastAsia="Times New Roman" w:cs="Tahoma"/>
                <w:noProof/>
                <w:color w:val="000000"/>
                <w:sz w:val="12"/>
                <w:szCs w:val="16"/>
              </w:rPr>
            </w:pPr>
          </w:p>
        </w:tc>
        <w:tc>
          <w:tcPr>
            <w:tcW w:w="701" w:type="dxa"/>
            <w:tcBorders>
              <w:top w:val="single" w:sz="4" w:space="0" w:color="A5A5A5" w:themeColor="accent3"/>
              <w:left w:val="nil"/>
              <w:bottom w:val="single" w:sz="4" w:space="0" w:color="A5A5A5" w:themeColor="accent3"/>
              <w:right w:val="nil"/>
            </w:tcBorders>
          </w:tcPr>
          <w:p w:rsidR="00C21366" w:rsidRPr="00FC0C73" w:rsidRDefault="00C21366" w:rsidP="00111C93">
            <w:pPr>
              <w:spacing w:before="20" w:after="20"/>
              <w:jc w:val="center"/>
              <w:rPr>
                <w:rFonts w:eastAsia="Times New Roman" w:cs="Tahoma"/>
                <w:noProof/>
                <w:color w:val="000000"/>
                <w:sz w:val="14"/>
                <w:szCs w:val="16"/>
              </w:rPr>
            </w:pPr>
          </w:p>
        </w:tc>
      </w:tr>
      <w:tr w:rsidR="00C21366" w:rsidRPr="00FC0C73" w:rsidTr="00002C96">
        <w:trPr>
          <w:cantSplit/>
          <w:trHeight w:val="303"/>
        </w:trPr>
        <w:tc>
          <w:tcPr>
            <w:tcW w:w="142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C21366" w:rsidRPr="00287D59" w:rsidRDefault="00C21366" w:rsidP="00EA6B2D">
            <w:pPr>
              <w:spacing w:before="20" w:after="20"/>
              <w:rPr>
                <w:rFonts w:ascii="Segoe UI" w:eastAsia="Times New Roman" w:hAnsi="Segoe UI" w:cs="Segoe UI"/>
                <w:color w:val="000000"/>
                <w:sz w:val="13"/>
                <w:szCs w:val="13"/>
                <w:lang w:val="nl-NL"/>
              </w:rPr>
            </w:pPr>
            <w:r w:rsidRPr="00287D59">
              <w:rPr>
                <w:rFonts w:ascii="Segoe UI" w:eastAsia="Times New Roman" w:hAnsi="Segoe UI" w:cs="Segoe UI"/>
                <w:color w:val="000000"/>
                <w:sz w:val="13"/>
                <w:szCs w:val="13"/>
                <w:lang w:val="nl-NL"/>
              </w:rPr>
              <w:t>Een klantrelatie toevoegen of verwijderen voor een contract</w:t>
            </w:r>
          </w:p>
        </w:tc>
        <w:tc>
          <w:tcPr>
            <w:tcW w:w="810" w:type="dxa"/>
            <w:tcBorders>
              <w:top w:val="single" w:sz="4" w:space="0" w:color="A5A5A5" w:themeColor="accent3"/>
              <w:left w:val="nil"/>
              <w:bottom w:val="single" w:sz="4" w:space="0" w:color="A5A5A5" w:themeColor="accent3"/>
              <w:right w:val="nil"/>
            </w:tcBorders>
            <w:vAlign w:val="center"/>
          </w:tcPr>
          <w:p w:rsidR="00C21366" w:rsidRPr="00FC0C73" w:rsidRDefault="00C21366" w:rsidP="00002C96">
            <w:pPr>
              <w:keepNext/>
              <w:keepLines/>
              <w:spacing w:before="20" w:after="20"/>
              <w:jc w:val="center"/>
              <w:rPr>
                <w:rFonts w:cs="Tahoma"/>
                <w:noProof/>
                <w:sz w:val="12"/>
                <w:szCs w:val="16"/>
              </w:rPr>
            </w:pPr>
            <w:r w:rsidRPr="00FC0C73">
              <w:rPr>
                <w:rFonts w:eastAsia="Times New Roman" w:cs="Tahoma"/>
                <w:noProof/>
                <w:color w:val="000000"/>
                <w:sz w:val="12"/>
                <w:szCs w:val="16"/>
              </w:rPr>
              <w:drawing>
                <wp:inline distT="0" distB="0" distL="0" distR="0" wp14:anchorId="3F74D64F" wp14:editId="004E6EB1">
                  <wp:extent cx="123971" cy="95250"/>
                  <wp:effectExtent l="0" t="0" r="9525"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C21366" w:rsidRPr="00FC0C73" w:rsidRDefault="00C21366" w:rsidP="00002C96">
            <w:pPr>
              <w:keepNext/>
              <w:keepLines/>
              <w:spacing w:before="20" w:after="20"/>
              <w:jc w:val="center"/>
              <w:rPr>
                <w:rFonts w:cs="Tahoma"/>
                <w:noProof/>
                <w:sz w:val="12"/>
                <w:szCs w:val="16"/>
              </w:rPr>
            </w:pPr>
            <w:r w:rsidRPr="00FC0C73">
              <w:rPr>
                <w:rFonts w:eastAsia="Times New Roman" w:cs="Tahoma"/>
                <w:noProof/>
                <w:color w:val="000000"/>
                <w:sz w:val="12"/>
                <w:szCs w:val="16"/>
              </w:rPr>
              <w:drawing>
                <wp:inline distT="0" distB="0" distL="0" distR="0" wp14:anchorId="5BF9358B" wp14:editId="02880D03">
                  <wp:extent cx="123971" cy="95250"/>
                  <wp:effectExtent l="0" t="0" r="952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tcPr>
          <w:p w:rsidR="00C21366" w:rsidRPr="00FC0C73" w:rsidRDefault="00C21366" w:rsidP="00002C96">
            <w:pPr>
              <w:keepNext/>
              <w:keepLines/>
              <w:spacing w:before="20" w:after="20"/>
              <w:jc w:val="center"/>
              <w:rPr>
                <w:rFonts w:cs="Tahoma"/>
                <w:noProof/>
                <w:sz w:val="12"/>
                <w:szCs w:val="16"/>
              </w:rPr>
            </w:pPr>
          </w:p>
        </w:tc>
        <w:tc>
          <w:tcPr>
            <w:tcW w:w="269" w:type="dxa"/>
            <w:tcBorders>
              <w:top w:val="nil"/>
              <w:left w:val="nil"/>
              <w:bottom w:val="nil"/>
              <w:right w:val="nil"/>
            </w:tcBorders>
            <w:shd w:val="clear" w:color="auto" w:fill="auto"/>
          </w:tcPr>
          <w:p w:rsidR="00C21366" w:rsidRPr="00FC0C73" w:rsidRDefault="00C21366" w:rsidP="00002C96">
            <w:pPr>
              <w:keepNext/>
              <w:keepLines/>
              <w:spacing w:before="20" w:after="20"/>
              <w:jc w:val="center"/>
              <w:rPr>
                <w:rFonts w:eastAsia="Times New Roman" w:cs="Tahoma"/>
                <w:noProof/>
                <w:color w:val="000000"/>
                <w:sz w:val="12"/>
                <w:szCs w:val="16"/>
              </w:rPr>
            </w:pPr>
          </w:p>
        </w:tc>
        <w:tc>
          <w:tcPr>
            <w:tcW w:w="1337" w:type="dxa"/>
            <w:tcBorders>
              <w:top w:val="single" w:sz="4" w:space="0" w:color="A5A5A5" w:themeColor="accent3"/>
              <w:left w:val="nil"/>
              <w:bottom w:val="single" w:sz="4" w:space="0" w:color="A5A5A5" w:themeColor="accent3"/>
              <w:right w:val="nil"/>
            </w:tcBorders>
            <w:tcMar>
              <w:left w:w="72" w:type="dxa"/>
              <w:right w:w="72" w:type="dxa"/>
            </w:tcMar>
            <w:vAlign w:val="center"/>
          </w:tcPr>
          <w:p w:rsidR="00C21366" w:rsidRPr="00002C96" w:rsidRDefault="00C21366" w:rsidP="00002C96">
            <w:pPr>
              <w:keepNext/>
              <w:keepLines/>
              <w:spacing w:before="20" w:after="20"/>
              <w:rPr>
                <w:rFonts w:ascii="Segoe UI" w:eastAsia="Times New Roman" w:hAnsi="Segoe UI" w:cs="Segoe UI"/>
                <w:color w:val="000000"/>
                <w:sz w:val="13"/>
                <w:szCs w:val="13"/>
              </w:rPr>
            </w:pPr>
            <w:r w:rsidRPr="00002C96">
              <w:rPr>
                <w:rFonts w:ascii="Segoe UI" w:eastAsia="Times New Roman" w:hAnsi="Segoe UI" w:cs="Segoe UI"/>
                <w:color w:val="000000"/>
                <w:sz w:val="13"/>
                <w:szCs w:val="13"/>
              </w:rPr>
              <w:t>Snelle campagnes</w:t>
            </w:r>
          </w:p>
        </w:tc>
        <w:tc>
          <w:tcPr>
            <w:tcW w:w="801" w:type="dxa"/>
            <w:tcBorders>
              <w:top w:val="single" w:sz="4" w:space="0" w:color="A5A5A5" w:themeColor="accent3"/>
              <w:left w:val="nil"/>
              <w:bottom w:val="single" w:sz="4" w:space="0" w:color="A5A5A5" w:themeColor="accent3"/>
              <w:right w:val="nil"/>
            </w:tcBorders>
            <w:vAlign w:val="center"/>
          </w:tcPr>
          <w:p w:rsidR="00C21366" w:rsidRPr="00FC0C73" w:rsidRDefault="00C21366" w:rsidP="00002C96">
            <w:pPr>
              <w:keepNext/>
              <w:keepLines/>
              <w:spacing w:before="20" w:after="20"/>
              <w:jc w:val="right"/>
              <w:rPr>
                <w:rFonts w:eastAsia="Times New Roman" w:cs="Tahoma"/>
                <w:noProof/>
                <w:color w:val="000000"/>
                <w:sz w:val="12"/>
                <w:szCs w:val="16"/>
              </w:rPr>
            </w:pPr>
            <w:r w:rsidRPr="00FC0C73">
              <w:rPr>
                <w:rFonts w:eastAsia="Times New Roman" w:cs="Tahoma"/>
                <w:noProof/>
                <w:color w:val="000000"/>
                <w:sz w:val="12"/>
                <w:szCs w:val="16"/>
              </w:rPr>
              <w:drawing>
                <wp:inline distT="0" distB="0" distL="0" distR="0" wp14:anchorId="3867E317" wp14:editId="047FA947">
                  <wp:extent cx="123971" cy="95250"/>
                  <wp:effectExtent l="0" t="0" r="9525" b="0"/>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5A5A5" w:themeColor="accent3"/>
              <w:left w:val="nil"/>
              <w:bottom w:val="single" w:sz="4" w:space="0" w:color="A5A5A5" w:themeColor="accent3"/>
              <w:right w:val="nil"/>
            </w:tcBorders>
          </w:tcPr>
          <w:p w:rsidR="00C21366" w:rsidRPr="00FC0C73" w:rsidRDefault="00C21366" w:rsidP="00002C96">
            <w:pPr>
              <w:keepNext/>
              <w:keepLines/>
              <w:spacing w:before="20" w:after="20"/>
              <w:jc w:val="center"/>
              <w:rPr>
                <w:rFonts w:eastAsia="Times New Roman" w:cs="Tahoma"/>
                <w:noProof/>
                <w:color w:val="000000"/>
                <w:sz w:val="14"/>
                <w:szCs w:val="16"/>
              </w:rPr>
            </w:pPr>
          </w:p>
        </w:tc>
        <w:tc>
          <w:tcPr>
            <w:tcW w:w="701" w:type="dxa"/>
            <w:tcBorders>
              <w:top w:val="single" w:sz="4" w:space="0" w:color="A5A5A5" w:themeColor="accent3"/>
              <w:left w:val="nil"/>
              <w:bottom w:val="single" w:sz="4" w:space="0" w:color="A5A5A5" w:themeColor="accent3"/>
              <w:right w:val="nil"/>
            </w:tcBorders>
          </w:tcPr>
          <w:p w:rsidR="00C21366" w:rsidRPr="00FC0C73" w:rsidRDefault="00C21366" w:rsidP="00002C96">
            <w:pPr>
              <w:keepNext/>
              <w:keepLines/>
              <w:spacing w:before="20" w:after="20"/>
              <w:jc w:val="center"/>
              <w:rPr>
                <w:rFonts w:eastAsia="Times New Roman" w:cs="Tahoma"/>
                <w:noProof/>
                <w:color w:val="000000"/>
                <w:sz w:val="14"/>
                <w:szCs w:val="16"/>
              </w:rPr>
            </w:pPr>
          </w:p>
        </w:tc>
      </w:tr>
      <w:tr w:rsidR="00C21366" w:rsidRPr="00FC0C73" w:rsidTr="00002C96">
        <w:trPr>
          <w:cantSplit/>
          <w:trHeight w:val="303"/>
        </w:trPr>
        <w:tc>
          <w:tcPr>
            <w:tcW w:w="142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C21366" w:rsidRPr="00287D59" w:rsidRDefault="00C21366" w:rsidP="00EA6B2D">
            <w:pPr>
              <w:spacing w:before="20" w:after="20"/>
              <w:rPr>
                <w:rFonts w:ascii="Segoe UI" w:eastAsia="Times New Roman" w:hAnsi="Segoe UI" w:cs="Segoe UI"/>
                <w:color w:val="000000"/>
                <w:sz w:val="13"/>
                <w:szCs w:val="13"/>
                <w:lang w:val="nl-NL"/>
              </w:rPr>
            </w:pPr>
            <w:r w:rsidRPr="00287D59">
              <w:rPr>
                <w:rFonts w:ascii="Segoe UI" w:eastAsia="Times New Roman" w:hAnsi="Segoe UI" w:cs="Segoe UI"/>
                <w:color w:val="000000"/>
                <w:sz w:val="13"/>
                <w:szCs w:val="13"/>
                <w:lang w:val="nl-NL"/>
              </w:rPr>
              <w:t>Een verkoopkans koppelen aan een contact</w:t>
            </w:r>
          </w:p>
        </w:tc>
        <w:tc>
          <w:tcPr>
            <w:tcW w:w="810" w:type="dxa"/>
            <w:tcBorders>
              <w:top w:val="single" w:sz="4" w:space="0" w:color="A5A5A5" w:themeColor="accent3"/>
              <w:left w:val="nil"/>
              <w:bottom w:val="single" w:sz="4" w:space="0" w:color="A5A5A5" w:themeColor="accent3"/>
              <w:right w:val="nil"/>
            </w:tcBorders>
            <w:vAlign w:val="center"/>
          </w:tcPr>
          <w:p w:rsidR="00C21366" w:rsidRPr="00FC0C73" w:rsidRDefault="00C21366" w:rsidP="00002C96">
            <w:pPr>
              <w:keepNext/>
              <w:keepLines/>
              <w:spacing w:before="20" w:after="20"/>
              <w:jc w:val="center"/>
              <w:rPr>
                <w:rFonts w:cs="Tahoma"/>
                <w:noProof/>
                <w:sz w:val="12"/>
                <w:szCs w:val="16"/>
              </w:rPr>
            </w:pPr>
            <w:r w:rsidRPr="00FC0C73">
              <w:rPr>
                <w:rFonts w:eastAsia="Times New Roman" w:cs="Tahoma"/>
                <w:noProof/>
                <w:color w:val="000000"/>
                <w:sz w:val="12"/>
                <w:szCs w:val="16"/>
              </w:rPr>
              <w:drawing>
                <wp:inline distT="0" distB="0" distL="0" distR="0" wp14:anchorId="308DAA96" wp14:editId="45D61342">
                  <wp:extent cx="123971" cy="95250"/>
                  <wp:effectExtent l="0" t="0" r="9525"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C21366" w:rsidRPr="00FC0C73" w:rsidRDefault="00C21366" w:rsidP="00002C96">
            <w:pPr>
              <w:keepNext/>
              <w:keepLines/>
              <w:spacing w:before="20" w:after="20"/>
              <w:jc w:val="center"/>
              <w:rPr>
                <w:rFonts w:cs="Tahoma"/>
                <w:noProof/>
                <w:sz w:val="12"/>
                <w:szCs w:val="16"/>
              </w:rPr>
            </w:pPr>
            <w:r w:rsidRPr="00FC0C73">
              <w:rPr>
                <w:rFonts w:eastAsia="Times New Roman" w:cs="Tahoma"/>
                <w:noProof/>
                <w:color w:val="000000"/>
                <w:sz w:val="12"/>
                <w:szCs w:val="16"/>
              </w:rPr>
              <w:drawing>
                <wp:inline distT="0" distB="0" distL="0" distR="0" wp14:anchorId="40ADB1DA" wp14:editId="628CE118">
                  <wp:extent cx="123971" cy="95250"/>
                  <wp:effectExtent l="0" t="0" r="952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tcPr>
          <w:p w:rsidR="00C21366" w:rsidRPr="00FC0C73" w:rsidRDefault="00C21366" w:rsidP="00002C96">
            <w:pPr>
              <w:keepNext/>
              <w:keepLines/>
              <w:spacing w:before="20" w:after="20"/>
              <w:jc w:val="center"/>
              <w:rPr>
                <w:rFonts w:cs="Tahoma"/>
                <w:noProof/>
                <w:sz w:val="12"/>
                <w:szCs w:val="16"/>
              </w:rPr>
            </w:pPr>
          </w:p>
        </w:tc>
        <w:tc>
          <w:tcPr>
            <w:tcW w:w="269" w:type="dxa"/>
            <w:tcBorders>
              <w:top w:val="nil"/>
              <w:left w:val="nil"/>
              <w:bottom w:val="nil"/>
              <w:right w:val="nil"/>
            </w:tcBorders>
            <w:shd w:val="clear" w:color="auto" w:fill="auto"/>
          </w:tcPr>
          <w:p w:rsidR="00C21366" w:rsidRPr="00FC0C73" w:rsidRDefault="00C21366" w:rsidP="00002C96">
            <w:pPr>
              <w:keepNext/>
              <w:keepLines/>
              <w:spacing w:before="20" w:after="20"/>
              <w:jc w:val="center"/>
              <w:rPr>
                <w:rFonts w:eastAsia="Times New Roman" w:cs="Tahoma"/>
                <w:noProof/>
                <w:color w:val="000000"/>
                <w:sz w:val="12"/>
                <w:szCs w:val="16"/>
              </w:rPr>
            </w:pPr>
          </w:p>
        </w:tc>
        <w:tc>
          <w:tcPr>
            <w:tcW w:w="1337" w:type="dxa"/>
            <w:tcBorders>
              <w:top w:val="single" w:sz="4" w:space="0" w:color="A5A5A5" w:themeColor="accent3"/>
              <w:left w:val="nil"/>
              <w:bottom w:val="single" w:sz="4" w:space="0" w:color="A5A5A5" w:themeColor="accent3"/>
              <w:right w:val="nil"/>
            </w:tcBorders>
            <w:tcMar>
              <w:left w:w="72" w:type="dxa"/>
              <w:right w:w="72" w:type="dxa"/>
            </w:tcMar>
            <w:vAlign w:val="center"/>
          </w:tcPr>
          <w:p w:rsidR="00C21366" w:rsidRPr="00002C96" w:rsidRDefault="00C21366" w:rsidP="00002C96">
            <w:pPr>
              <w:keepNext/>
              <w:keepLines/>
              <w:spacing w:before="20" w:after="20"/>
              <w:rPr>
                <w:rFonts w:ascii="Segoe UI" w:eastAsia="Times New Roman" w:hAnsi="Segoe UI" w:cs="Segoe UI"/>
                <w:color w:val="000000"/>
                <w:spacing w:val="-4"/>
                <w:sz w:val="13"/>
                <w:szCs w:val="13"/>
              </w:rPr>
            </w:pPr>
            <w:r w:rsidRPr="00002C96">
              <w:rPr>
                <w:rFonts w:ascii="Segoe UI" w:eastAsia="Times New Roman" w:hAnsi="Segoe UI" w:cs="Segoe UI"/>
                <w:color w:val="000000"/>
                <w:spacing w:val="-4"/>
                <w:sz w:val="13"/>
                <w:szCs w:val="13"/>
              </w:rPr>
              <w:t>Marketingcampagnes</w:t>
            </w:r>
          </w:p>
        </w:tc>
        <w:tc>
          <w:tcPr>
            <w:tcW w:w="801" w:type="dxa"/>
            <w:tcBorders>
              <w:top w:val="single" w:sz="4" w:space="0" w:color="A5A5A5" w:themeColor="accent3"/>
              <w:left w:val="nil"/>
              <w:bottom w:val="single" w:sz="4" w:space="0" w:color="A5A5A5" w:themeColor="accent3"/>
              <w:right w:val="nil"/>
            </w:tcBorders>
            <w:vAlign w:val="center"/>
          </w:tcPr>
          <w:p w:rsidR="00C21366" w:rsidRPr="00FC0C73" w:rsidRDefault="00C21366" w:rsidP="00002C96">
            <w:pPr>
              <w:keepNext/>
              <w:keepLines/>
              <w:spacing w:before="20" w:after="20"/>
              <w:jc w:val="right"/>
              <w:rPr>
                <w:rFonts w:eastAsia="Times New Roman" w:cs="Tahoma"/>
                <w:noProof/>
                <w:color w:val="000000"/>
                <w:sz w:val="12"/>
                <w:szCs w:val="16"/>
              </w:rPr>
            </w:pPr>
            <w:r w:rsidRPr="00FC0C73">
              <w:rPr>
                <w:rFonts w:eastAsia="Times New Roman" w:cs="Tahoma"/>
                <w:noProof/>
                <w:color w:val="000000"/>
                <w:sz w:val="12"/>
                <w:szCs w:val="16"/>
              </w:rPr>
              <w:drawing>
                <wp:inline distT="0" distB="0" distL="0" distR="0" wp14:anchorId="51A43AF2" wp14:editId="24763EF7">
                  <wp:extent cx="123971" cy="95250"/>
                  <wp:effectExtent l="0" t="0" r="9525" b="0"/>
                  <wp:docPr id="168"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5A5A5" w:themeColor="accent3"/>
              <w:left w:val="nil"/>
              <w:bottom w:val="single" w:sz="4" w:space="0" w:color="A5A5A5" w:themeColor="accent3"/>
              <w:right w:val="nil"/>
            </w:tcBorders>
          </w:tcPr>
          <w:p w:rsidR="00C21366" w:rsidRPr="00FC0C73" w:rsidRDefault="00C21366" w:rsidP="00002C96">
            <w:pPr>
              <w:keepNext/>
              <w:keepLines/>
              <w:spacing w:before="20" w:after="20"/>
              <w:jc w:val="center"/>
              <w:rPr>
                <w:rFonts w:eastAsia="Times New Roman" w:cs="Tahoma"/>
                <w:noProof/>
                <w:color w:val="000000"/>
                <w:sz w:val="14"/>
                <w:szCs w:val="16"/>
              </w:rPr>
            </w:pPr>
          </w:p>
        </w:tc>
        <w:tc>
          <w:tcPr>
            <w:tcW w:w="701" w:type="dxa"/>
            <w:tcBorders>
              <w:top w:val="single" w:sz="4" w:space="0" w:color="A5A5A5" w:themeColor="accent3"/>
              <w:left w:val="nil"/>
              <w:bottom w:val="single" w:sz="4" w:space="0" w:color="A5A5A5" w:themeColor="accent3"/>
              <w:right w:val="nil"/>
            </w:tcBorders>
          </w:tcPr>
          <w:p w:rsidR="00C21366" w:rsidRPr="00FC0C73" w:rsidRDefault="00C21366" w:rsidP="00002C96">
            <w:pPr>
              <w:keepNext/>
              <w:keepLines/>
              <w:spacing w:before="20" w:after="20"/>
              <w:jc w:val="center"/>
              <w:rPr>
                <w:rFonts w:eastAsia="Times New Roman" w:cs="Tahoma"/>
                <w:noProof/>
                <w:color w:val="000000"/>
                <w:sz w:val="14"/>
                <w:szCs w:val="16"/>
              </w:rPr>
            </w:pPr>
          </w:p>
        </w:tc>
      </w:tr>
      <w:tr w:rsidR="00C21366" w:rsidRPr="00FC0C73" w:rsidTr="00002C96">
        <w:trPr>
          <w:cantSplit/>
          <w:trHeight w:val="303"/>
        </w:trPr>
        <w:tc>
          <w:tcPr>
            <w:tcW w:w="142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C21366" w:rsidRPr="00287D59" w:rsidRDefault="00C21366" w:rsidP="00111C93">
            <w:pPr>
              <w:spacing w:before="20" w:after="20"/>
              <w:rPr>
                <w:rFonts w:ascii="Segoe UI" w:eastAsia="Times New Roman" w:hAnsi="Segoe UI" w:cs="Segoe UI"/>
                <w:color w:val="000000"/>
                <w:sz w:val="13"/>
                <w:szCs w:val="13"/>
                <w:lang w:val="nl-NL"/>
              </w:rPr>
            </w:pPr>
            <w:r w:rsidRPr="00287D59">
              <w:rPr>
                <w:rFonts w:ascii="Segoe UI" w:eastAsia="Times New Roman" w:hAnsi="Segoe UI" w:cs="Segoe UI"/>
                <w:color w:val="000000"/>
                <w:sz w:val="13"/>
                <w:szCs w:val="13"/>
                <w:lang w:val="nl-NL"/>
              </w:rPr>
              <w:t>Een aanknopingspunt kwalificeren en omzetten in een contact</w:t>
            </w:r>
          </w:p>
        </w:tc>
        <w:tc>
          <w:tcPr>
            <w:tcW w:w="810" w:type="dxa"/>
            <w:tcBorders>
              <w:top w:val="single" w:sz="4" w:space="0" w:color="A5A5A5" w:themeColor="accent3"/>
              <w:left w:val="nil"/>
              <w:bottom w:val="single" w:sz="4" w:space="0" w:color="A5A5A5" w:themeColor="accent3"/>
              <w:right w:val="nil"/>
            </w:tcBorders>
            <w:vAlign w:val="center"/>
          </w:tcPr>
          <w:p w:rsidR="00C21366" w:rsidRPr="00FC0C73" w:rsidRDefault="00C21366" w:rsidP="00111C93">
            <w:pPr>
              <w:spacing w:before="20" w:after="20"/>
              <w:jc w:val="center"/>
              <w:rPr>
                <w:rFonts w:eastAsia="Times New Roman" w:cs="Tahoma"/>
                <w:noProof/>
                <w:color w:val="000000"/>
                <w:sz w:val="12"/>
                <w:szCs w:val="16"/>
              </w:rPr>
            </w:pPr>
            <w:r w:rsidRPr="00FC0C73">
              <w:rPr>
                <w:rFonts w:eastAsia="Times New Roman" w:cs="Tahoma"/>
                <w:noProof/>
                <w:color w:val="000000"/>
                <w:sz w:val="12"/>
                <w:szCs w:val="16"/>
              </w:rPr>
              <w:drawing>
                <wp:inline distT="0" distB="0" distL="0" distR="0" wp14:anchorId="675A5688" wp14:editId="0FB68038">
                  <wp:extent cx="123971" cy="95250"/>
                  <wp:effectExtent l="0" t="0" r="9525"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C21366" w:rsidRPr="00FC0C73" w:rsidRDefault="00C21366" w:rsidP="00111C93">
            <w:pPr>
              <w:spacing w:before="20" w:after="20"/>
              <w:jc w:val="center"/>
              <w:rPr>
                <w:rFonts w:eastAsia="Times New Roman" w:cs="Tahoma"/>
                <w:noProof/>
                <w:color w:val="000000"/>
                <w:sz w:val="12"/>
                <w:szCs w:val="16"/>
              </w:rPr>
            </w:pPr>
            <w:r w:rsidRPr="00FC0C73">
              <w:rPr>
                <w:rFonts w:eastAsia="Times New Roman" w:cs="Tahoma"/>
                <w:noProof/>
                <w:color w:val="000000"/>
                <w:sz w:val="12"/>
                <w:szCs w:val="16"/>
              </w:rPr>
              <w:drawing>
                <wp:inline distT="0" distB="0" distL="0" distR="0" wp14:anchorId="67618B87" wp14:editId="2432BA2C">
                  <wp:extent cx="123971" cy="95250"/>
                  <wp:effectExtent l="0" t="0" r="952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07" w:type="dxa"/>
            <w:tcBorders>
              <w:top w:val="single" w:sz="4" w:space="0" w:color="A5A5A5" w:themeColor="accent3"/>
              <w:left w:val="nil"/>
              <w:bottom w:val="single" w:sz="4" w:space="0" w:color="A5A5A5" w:themeColor="accent3"/>
              <w:right w:val="nil"/>
            </w:tcBorders>
          </w:tcPr>
          <w:p w:rsidR="00C21366" w:rsidRPr="00FC0C73" w:rsidRDefault="00C21366" w:rsidP="00111C93">
            <w:pPr>
              <w:spacing w:before="20" w:after="20"/>
              <w:jc w:val="center"/>
              <w:rPr>
                <w:rFonts w:eastAsia="Times New Roman" w:cs="Tahoma"/>
                <w:noProof/>
                <w:color w:val="000000"/>
                <w:sz w:val="12"/>
                <w:szCs w:val="16"/>
              </w:rPr>
            </w:pPr>
          </w:p>
        </w:tc>
        <w:tc>
          <w:tcPr>
            <w:tcW w:w="269" w:type="dxa"/>
            <w:tcBorders>
              <w:top w:val="nil"/>
              <w:left w:val="nil"/>
              <w:bottom w:val="nil"/>
              <w:right w:val="nil"/>
            </w:tcBorders>
            <w:shd w:val="clear" w:color="auto" w:fill="auto"/>
          </w:tcPr>
          <w:p w:rsidR="00C21366" w:rsidRPr="00FC0C73" w:rsidRDefault="00C21366" w:rsidP="00111C93">
            <w:pPr>
              <w:spacing w:before="20" w:after="20"/>
              <w:jc w:val="center"/>
              <w:rPr>
                <w:rFonts w:eastAsia="Times New Roman" w:cs="Tahoma"/>
                <w:noProof/>
                <w:color w:val="000000"/>
                <w:sz w:val="12"/>
                <w:szCs w:val="16"/>
              </w:rPr>
            </w:pPr>
          </w:p>
        </w:tc>
        <w:tc>
          <w:tcPr>
            <w:tcW w:w="1337" w:type="dxa"/>
            <w:tcBorders>
              <w:top w:val="single" w:sz="4" w:space="0" w:color="A5A5A5" w:themeColor="accent3"/>
              <w:left w:val="nil"/>
              <w:bottom w:val="single" w:sz="4" w:space="0" w:color="A5A5A5" w:themeColor="accent3"/>
              <w:right w:val="nil"/>
            </w:tcBorders>
            <w:tcMar>
              <w:left w:w="72" w:type="dxa"/>
              <w:right w:w="72" w:type="dxa"/>
            </w:tcMar>
            <w:vAlign w:val="center"/>
          </w:tcPr>
          <w:p w:rsidR="00C21366" w:rsidRPr="00FC0C73" w:rsidRDefault="00C21366" w:rsidP="00111C93">
            <w:pPr>
              <w:spacing w:before="20" w:after="20"/>
              <w:rPr>
                <w:rFonts w:eastAsia="Times New Roman" w:cs="Tahoma"/>
                <w:noProof/>
                <w:color w:val="000000"/>
                <w:sz w:val="13"/>
                <w:szCs w:val="13"/>
              </w:rPr>
            </w:pPr>
          </w:p>
        </w:tc>
        <w:tc>
          <w:tcPr>
            <w:tcW w:w="801" w:type="dxa"/>
            <w:tcBorders>
              <w:top w:val="single" w:sz="4" w:space="0" w:color="A5A5A5" w:themeColor="accent3"/>
              <w:left w:val="nil"/>
              <w:bottom w:val="single" w:sz="4" w:space="0" w:color="A5A5A5" w:themeColor="accent3"/>
              <w:right w:val="nil"/>
            </w:tcBorders>
            <w:vAlign w:val="center"/>
          </w:tcPr>
          <w:p w:rsidR="00C21366" w:rsidRPr="00FC0C73" w:rsidRDefault="00C21366" w:rsidP="00111C93">
            <w:pPr>
              <w:spacing w:before="20" w:after="20"/>
              <w:jc w:val="right"/>
              <w:rPr>
                <w:rFonts w:eastAsia="Times New Roman" w:cs="Tahoma"/>
                <w:noProof/>
                <w:color w:val="000000"/>
                <w:sz w:val="12"/>
                <w:szCs w:val="16"/>
              </w:rPr>
            </w:pPr>
          </w:p>
        </w:tc>
        <w:tc>
          <w:tcPr>
            <w:tcW w:w="505" w:type="dxa"/>
            <w:tcBorders>
              <w:top w:val="single" w:sz="4" w:space="0" w:color="A5A5A5" w:themeColor="accent3"/>
              <w:left w:val="nil"/>
              <w:bottom w:val="single" w:sz="4" w:space="0" w:color="A5A5A5" w:themeColor="accent3"/>
              <w:right w:val="nil"/>
            </w:tcBorders>
          </w:tcPr>
          <w:p w:rsidR="00C21366" w:rsidRPr="00FC0C73" w:rsidRDefault="00C21366" w:rsidP="00111C93">
            <w:pPr>
              <w:spacing w:before="20" w:after="20"/>
              <w:jc w:val="center"/>
              <w:rPr>
                <w:rFonts w:eastAsia="Times New Roman" w:cs="Tahoma"/>
                <w:noProof/>
                <w:color w:val="000000"/>
                <w:sz w:val="14"/>
                <w:szCs w:val="16"/>
              </w:rPr>
            </w:pPr>
          </w:p>
        </w:tc>
        <w:tc>
          <w:tcPr>
            <w:tcW w:w="701" w:type="dxa"/>
            <w:tcBorders>
              <w:top w:val="single" w:sz="4" w:space="0" w:color="A5A5A5" w:themeColor="accent3"/>
              <w:left w:val="nil"/>
              <w:bottom w:val="single" w:sz="4" w:space="0" w:color="A5A5A5" w:themeColor="accent3"/>
              <w:right w:val="nil"/>
            </w:tcBorders>
          </w:tcPr>
          <w:p w:rsidR="00C21366" w:rsidRPr="00FC0C73" w:rsidRDefault="00C21366" w:rsidP="00111C93">
            <w:pPr>
              <w:spacing w:before="20" w:after="20"/>
              <w:jc w:val="center"/>
              <w:rPr>
                <w:rFonts w:eastAsia="Times New Roman" w:cs="Tahoma"/>
                <w:noProof/>
                <w:color w:val="000000"/>
                <w:sz w:val="14"/>
                <w:szCs w:val="16"/>
              </w:rPr>
            </w:pPr>
          </w:p>
        </w:tc>
      </w:tr>
    </w:tbl>
    <w:p w:rsidR="00C21366" w:rsidRPr="00002C96" w:rsidRDefault="00C21366" w:rsidP="00C21366">
      <w:pPr>
        <w:spacing w:before="80"/>
        <w:ind w:left="900"/>
        <w:rPr>
          <w:rFonts w:cs="Tahoma"/>
          <w:sz w:val="12"/>
          <w:szCs w:val="12"/>
          <w:lang w:val="nl-NL"/>
        </w:rPr>
      </w:pPr>
      <w:r w:rsidRPr="00002C96">
        <w:rPr>
          <w:rFonts w:cs="Tahoma"/>
          <w:sz w:val="12"/>
          <w:szCs w:val="12"/>
          <w:lang w:val="nl-NL"/>
        </w:rPr>
        <w:t xml:space="preserve"> *Handelingen kunnen uitsluitend worden uitgevoerd voor records die corresponderen met entiteiten die zijn opgenomen in de gebruiksrechten</w:t>
      </w:r>
    </w:p>
    <w:p w:rsidR="00C21366" w:rsidRPr="00287D59" w:rsidRDefault="00C21366" w:rsidP="00002C96">
      <w:pPr>
        <w:spacing w:before="80"/>
        <w:ind w:left="900"/>
        <w:rPr>
          <w:rFonts w:cs="Tahoma"/>
          <w:sz w:val="12"/>
          <w:szCs w:val="12"/>
          <w:lang w:val="nl-NL"/>
        </w:rPr>
      </w:pPr>
      <w:r w:rsidRPr="00287D59">
        <w:rPr>
          <w:rFonts w:cs="Tahoma"/>
          <w:sz w:val="12"/>
          <w:szCs w:val="12"/>
          <w:lang w:val="nl-NL"/>
        </w:rPr>
        <w:t>**Voor gebruik van Yammer binnen de Microsoft Dynamics CRM-toepassing is een Yammer Enterprise-licentie vereist (los verkrijgbaar)</w:t>
      </w:r>
    </w:p>
    <w:p w:rsidR="00C21366" w:rsidRPr="00D439EE" w:rsidRDefault="00C21366" w:rsidP="00C21366">
      <w:pPr>
        <w:pStyle w:val="Heading3"/>
        <w:keepNext/>
        <w:rPr>
          <w:rFonts w:ascii="Tahoma" w:hAnsi="Tahoma" w:cs="Tahoma"/>
          <w:b w:val="0"/>
          <w:bCs/>
          <w:sz w:val="18"/>
          <w:szCs w:val="18"/>
          <w:lang w:val="nl-NL"/>
        </w:rPr>
      </w:pPr>
      <w:bookmarkStart w:id="1384" w:name="_68_Microsoft_Dynamics"/>
      <w:bookmarkStart w:id="1385" w:name="_Toc336338328"/>
      <w:bookmarkEnd w:id="1384"/>
    </w:p>
    <w:p w:rsidR="00EA6B2D" w:rsidRPr="00EA6B2D" w:rsidRDefault="00EA6B2D" w:rsidP="00EA6B2D">
      <w:pPr>
        <w:rPr>
          <w:lang w:val="nl-NL"/>
        </w:rPr>
      </w:pPr>
    </w:p>
    <w:p w:rsidR="00C21366" w:rsidRPr="00892278" w:rsidRDefault="00C21366" w:rsidP="00C21366">
      <w:pPr>
        <w:pStyle w:val="Heading3"/>
        <w:keepNext/>
        <w:rPr>
          <w:rFonts w:ascii="Tahoma" w:hAnsi="Tahoma" w:cs="Tahoma"/>
          <w:lang w:val="nl-NL"/>
        </w:rPr>
      </w:pPr>
      <w:bookmarkStart w:id="1386" w:name="_73_External_Connector-licentie"/>
      <w:bookmarkStart w:id="1387" w:name="_Toc368299967"/>
      <w:bookmarkEnd w:id="1386"/>
      <w:r w:rsidRPr="00892278">
        <w:rPr>
          <w:rFonts w:ascii="Tahoma" w:hAnsi="Tahoma" w:cs="Tahoma"/>
          <w:color w:val="F66400"/>
          <w:sz w:val="22"/>
          <w:vertAlign w:val="superscript"/>
          <w:lang w:val="nl-NL"/>
        </w:rPr>
        <w:t>73</w:t>
      </w:r>
      <w:r w:rsidRPr="00892278">
        <w:rPr>
          <w:rFonts w:ascii="Tahoma" w:hAnsi="Tahoma" w:cs="Tahoma"/>
          <w:color w:val="F66400"/>
          <w:sz w:val="22"/>
          <w:lang w:val="nl-NL"/>
        </w:rPr>
        <w:t xml:space="preserve"> External Connector-licentie voor Microsoft Dynamics CRM 2011</w:t>
      </w:r>
      <w:bookmarkEnd w:id="1387"/>
    </w:p>
    <w:p w:rsidR="00C21366" w:rsidRPr="00892278" w:rsidRDefault="00C21366" w:rsidP="00C21366">
      <w:pPr>
        <w:keepNext/>
        <w:spacing w:after="60"/>
        <w:rPr>
          <w:rFonts w:cs="Tahoma"/>
          <w:lang w:val="nl-NL"/>
        </w:rPr>
      </w:pPr>
    </w:p>
    <w:p w:rsidR="00C21366" w:rsidRPr="00892278" w:rsidRDefault="00C21366" w:rsidP="00C21366">
      <w:pPr>
        <w:spacing w:after="60"/>
        <w:ind w:left="720"/>
        <w:rPr>
          <w:rFonts w:cs="Tahoma"/>
          <w:lang w:val="nl-NL"/>
        </w:rPr>
      </w:pPr>
      <w:r w:rsidRPr="00892278">
        <w:rPr>
          <w:rFonts w:cs="Tahoma"/>
          <w:b/>
          <w:color w:val="000000"/>
          <w:lang w:val="nl-NL"/>
        </w:rPr>
        <w:t>Licentieverleningen, gekoppeld aan het einde van de levensduur van een External Connector-licentie voor Microsoft Dynamics CRM 2011</w:t>
      </w:r>
    </w:p>
    <w:p w:rsidR="00C21366" w:rsidRPr="00892278" w:rsidRDefault="00C21366" w:rsidP="00002C96">
      <w:pPr>
        <w:ind w:left="720"/>
        <w:rPr>
          <w:rFonts w:cs="Tahoma"/>
          <w:lang w:val="nl-NL"/>
        </w:rPr>
      </w:pPr>
      <w:r w:rsidRPr="00892278">
        <w:rPr>
          <w:rFonts w:cs="Tahoma"/>
          <w:color w:val="000000"/>
          <w:lang w:val="nl-NL"/>
        </w:rPr>
        <w:t>De External Connector-licentie voor Microsoft Dynamics CRM 2011 is de laatste versie van een External Connector-licentie die voor Microsoft Dynamics CRM wordt uitgebracht. Volume Licensing-klanten die op 1</w:t>
      </w:r>
      <w:r w:rsidR="00002C96">
        <w:rPr>
          <w:rFonts w:cs="Tahoma"/>
          <w:color w:val="000000"/>
          <w:lang w:val="nl-NL"/>
        </w:rPr>
        <w:t> </w:t>
      </w:r>
      <w:r w:rsidRPr="00892278">
        <w:rPr>
          <w:rFonts w:cs="Tahoma"/>
          <w:color w:val="000000"/>
          <w:lang w:val="nl-NL"/>
        </w:rPr>
        <w:t>oktober 2013 of later in het bezit zijn van Software Assurance voor de External Connector-licentie voor Microsoft Dynamics CRM 2011 (“Kwalificerende Licenties”) ontvangen één licentie voor Microsoft Dynamics CRM 2013 Server voor elke kwalificerende External Connector-licentie voor Microsoft Dynamics CRM 2011.</w:t>
      </w:r>
    </w:p>
    <w:p w:rsidR="00C21366" w:rsidRDefault="00C21366" w:rsidP="00C21366">
      <w:pPr>
        <w:spacing w:after="100" w:afterAutospacing="1" w:line="276" w:lineRule="auto"/>
        <w:ind w:left="720"/>
        <w:contextualSpacing/>
        <w:rPr>
          <w:rFonts w:cs="Tahoma"/>
          <w:lang w:val="nl-NL"/>
        </w:rPr>
      </w:pPr>
    </w:p>
    <w:p w:rsidR="00C21366" w:rsidRPr="00892278" w:rsidRDefault="00C21366" w:rsidP="00C21366">
      <w:pPr>
        <w:ind w:left="720"/>
        <w:rPr>
          <w:rFonts w:cs="Tahoma"/>
          <w:lang w:val="nl-NL"/>
        </w:rPr>
      </w:pPr>
      <w:r w:rsidRPr="00892278">
        <w:rPr>
          <w:rFonts w:eastAsia="Calibri" w:cs="Tahoma"/>
          <w:szCs w:val="18"/>
          <w:lang w:val="nl-NL"/>
        </w:rPr>
        <w:t>De Software Assurance-dekking die in de voorgaande regeling is opgenomen, loopt af op het moment dat de bijbehorende dekking van de kwalificerende licenties afloopt. Na het aflopen van de Software Assurance-dekking voor de kwalificerende licenties kan de klant de Software Assurance verlengen naar de verleende licenties.</w:t>
      </w:r>
    </w:p>
    <w:p w:rsidR="00C21366" w:rsidRPr="00D439EE" w:rsidRDefault="00C21366" w:rsidP="00C21366">
      <w:pPr>
        <w:pStyle w:val="ListParagraph"/>
        <w:contextualSpacing w:val="0"/>
        <w:rPr>
          <w:rFonts w:ascii="Tahoma" w:hAnsi="Tahoma" w:cs="Tahoma"/>
          <w:sz w:val="18"/>
          <w:szCs w:val="18"/>
          <w:lang w:val="nl-NL"/>
        </w:rPr>
      </w:pPr>
    </w:p>
    <w:p w:rsidR="00C21366" w:rsidRPr="00D439EE" w:rsidRDefault="00C21366" w:rsidP="00002C96">
      <w:pPr>
        <w:pStyle w:val="ListParagraph"/>
        <w:contextualSpacing w:val="0"/>
        <w:rPr>
          <w:rFonts w:ascii="Tahoma" w:hAnsi="Tahoma" w:cs="Tahoma"/>
          <w:sz w:val="18"/>
          <w:szCs w:val="18"/>
          <w:lang w:val="nl-NL"/>
        </w:rPr>
      </w:pPr>
      <w:r w:rsidRPr="00D439EE">
        <w:rPr>
          <w:rFonts w:ascii="Tahoma" w:eastAsia="Calibri" w:hAnsi="Tahoma" w:cs="Tahoma"/>
          <w:sz w:val="18"/>
          <w:szCs w:val="18"/>
          <w:lang w:val="nl-NL"/>
        </w:rPr>
        <w:t>Als klanten in het kader van Kwalificerende Licenties eeuwigdurende rechten voor het gebruik van software</w:t>
      </w:r>
      <w:r w:rsidR="00002C96" w:rsidRPr="00D439EE">
        <w:rPr>
          <w:rFonts w:ascii="Tahoma" w:eastAsia="Calibri" w:hAnsi="Tahoma" w:cs="Tahoma"/>
          <w:sz w:val="18"/>
          <w:szCs w:val="18"/>
          <w:lang w:val="nl-NL"/>
        </w:rPr>
        <w:t> </w:t>
      </w:r>
      <w:r w:rsidRPr="00D439EE">
        <w:rPr>
          <w:rFonts w:ascii="Tahoma" w:eastAsia="Calibri" w:hAnsi="Tahoma" w:cs="Tahoma"/>
          <w:sz w:val="18"/>
          <w:szCs w:val="18"/>
          <w:lang w:val="nl-NL"/>
        </w:rPr>
        <w:t>hebben aangeschaft, zijn de licenties die in het kader van deze regeling zijn aangeschaft, ook eeuwigdurend. Anderszins verlopen licenties die zijn aangeschaft in het kader van deze regeling op het moment dat de onderliggende Kwalificerende Licentie verloopt.</w:t>
      </w:r>
    </w:p>
    <w:p w:rsidR="00C21366" w:rsidRPr="00D439EE" w:rsidRDefault="00C21366" w:rsidP="00C21366">
      <w:pPr>
        <w:pStyle w:val="ListParagraph"/>
        <w:contextualSpacing w:val="0"/>
        <w:rPr>
          <w:rFonts w:ascii="Tahoma" w:hAnsi="Tahoma" w:cs="Tahoma"/>
          <w:sz w:val="18"/>
          <w:szCs w:val="18"/>
          <w:lang w:val="nl-NL"/>
        </w:rPr>
      </w:pPr>
    </w:p>
    <w:p w:rsidR="00C21366" w:rsidRPr="00D439EE" w:rsidRDefault="00C21366" w:rsidP="00C21366">
      <w:pPr>
        <w:pStyle w:val="ListParagraph"/>
        <w:contextualSpacing w:val="0"/>
        <w:rPr>
          <w:rFonts w:ascii="Tahoma" w:hAnsi="Tahoma" w:cs="Tahoma"/>
          <w:sz w:val="18"/>
          <w:szCs w:val="18"/>
          <w:lang w:val="nl-NL"/>
        </w:rPr>
      </w:pPr>
      <w:r w:rsidRPr="00D439EE">
        <w:rPr>
          <w:rFonts w:ascii="Tahoma" w:eastAsia="Calibri" w:hAnsi="Tahoma" w:cs="Tahoma"/>
          <w:sz w:val="18"/>
          <w:szCs w:val="18"/>
          <w:lang w:val="nl-NL"/>
        </w:rPr>
        <w:t>Voor elke Kwalificerende Licentie die is verkregen op grond van een Enterprise Subscription, Campus en School Subscription en Open Value Subscription, mag de klant één Microsoft Dynamics CRM 2013 Server-licentie uitkopen voor de opgegeven prijs.</w:t>
      </w:r>
    </w:p>
    <w:p w:rsidR="00C21366" w:rsidRPr="00892278" w:rsidRDefault="00C21366" w:rsidP="00C21366">
      <w:pPr>
        <w:ind w:left="720"/>
        <w:rPr>
          <w:rFonts w:cs="Tahoma"/>
          <w:lang w:val="nl-NL"/>
        </w:rPr>
      </w:pPr>
    </w:p>
    <w:p w:rsidR="00C21366" w:rsidRDefault="00C21366" w:rsidP="00C21366">
      <w:pPr>
        <w:ind w:left="720"/>
        <w:rPr>
          <w:rFonts w:eastAsia="Calibri" w:cs="Tahoma"/>
          <w:szCs w:val="18"/>
          <w:lang w:val="nl-NL"/>
        </w:rPr>
      </w:pPr>
      <w:r w:rsidRPr="00892278">
        <w:rPr>
          <w:rFonts w:eastAsia="Calibri" w:cs="Tahoma"/>
          <w:szCs w:val="18"/>
          <w:lang w:val="nl-NL"/>
        </w:rPr>
        <w:t>Na upgrade naar de Microsoft Dynamics CRM 2013 Server-licenties die op grond van deze verlening zijn verkregen, zijn de bestaande kwalificerende External Connector-licenties van de klant voor Microsoft Dynamics CRM 2011 niet meer geldig.</w:t>
      </w:r>
    </w:p>
    <w:p w:rsidR="00C21366" w:rsidRPr="00892278" w:rsidRDefault="00C21366" w:rsidP="00C21366">
      <w:pPr>
        <w:pStyle w:val="Heading3"/>
        <w:rPr>
          <w:rFonts w:ascii="Tahoma" w:hAnsi="Tahoma" w:cs="Tahoma"/>
          <w:lang w:val="nl-NL"/>
        </w:rPr>
      </w:pPr>
      <w:bookmarkStart w:id="1388" w:name="_70_Microsoft_Dynamics"/>
      <w:bookmarkStart w:id="1389" w:name="_73_Microsoft_Dynamics"/>
      <w:bookmarkStart w:id="1390" w:name="_69_Office_365"/>
      <w:bookmarkStart w:id="1391" w:name="_69_68_Office"/>
      <w:bookmarkStart w:id="1392" w:name="_71_Office_365_1"/>
      <w:bookmarkStart w:id="1393" w:name="_Toc368299968"/>
      <w:bookmarkStart w:id="1394" w:name="_Toc336338329"/>
      <w:bookmarkStart w:id="1395" w:name="Srv_70Office365PlanE1"/>
      <w:bookmarkEnd w:id="1377"/>
      <w:bookmarkEnd w:id="1378"/>
      <w:bookmarkEnd w:id="1385"/>
      <w:bookmarkEnd w:id="1388"/>
      <w:bookmarkEnd w:id="1389"/>
      <w:bookmarkEnd w:id="1390"/>
      <w:bookmarkEnd w:id="1391"/>
      <w:bookmarkEnd w:id="1392"/>
      <w:r w:rsidRPr="00892278">
        <w:rPr>
          <w:rFonts w:ascii="Tahoma" w:hAnsi="Tahoma" w:cs="Tahoma"/>
          <w:caps/>
          <w:color w:val="F66400"/>
          <w:sz w:val="22"/>
          <w:vertAlign w:val="superscript"/>
          <w:lang w:val="nl-NL"/>
        </w:rPr>
        <w:lastRenderedPageBreak/>
        <w:t>74</w:t>
      </w:r>
      <w:r w:rsidRPr="00892278">
        <w:rPr>
          <w:rFonts w:ascii="Tahoma" w:hAnsi="Tahoma" w:cs="Tahoma"/>
          <w:color w:val="F66400"/>
          <w:sz w:val="22"/>
          <w:lang w:val="nl-NL"/>
        </w:rPr>
        <w:t xml:space="preserve"> Microsoft Dynamics CRM Online</w:t>
      </w:r>
      <w:bookmarkEnd w:id="1393"/>
    </w:p>
    <w:p w:rsidR="00C21366" w:rsidRPr="00D439EE" w:rsidRDefault="00C21366" w:rsidP="00C21366">
      <w:pPr>
        <w:pStyle w:val="Heading3"/>
        <w:rPr>
          <w:rFonts w:ascii="Tahoma" w:hAnsi="Tahoma" w:cs="Tahoma"/>
          <w:b w:val="0"/>
          <w:bCs/>
          <w:sz w:val="16"/>
          <w:szCs w:val="16"/>
          <w:lang w:val="nl-NL"/>
        </w:rPr>
      </w:pPr>
    </w:p>
    <w:p w:rsidR="00C21366" w:rsidRPr="00892278" w:rsidRDefault="00C21366" w:rsidP="00C21366">
      <w:pPr>
        <w:ind w:left="720"/>
        <w:rPr>
          <w:rFonts w:cs="Tahoma"/>
          <w:lang w:val="nl-NL"/>
        </w:rPr>
      </w:pPr>
      <w:r w:rsidRPr="00892278">
        <w:rPr>
          <w:rFonts w:cs="Tahoma"/>
          <w:b/>
          <w:color w:val="000000"/>
          <w:szCs w:val="18"/>
          <w:lang w:val="nl-NL"/>
        </w:rPr>
        <w:t>Landen waar Microsoft Dynamics CRM Online beschikbaar is</w:t>
      </w:r>
    </w:p>
    <w:p w:rsidR="00C21366" w:rsidRPr="00D439EE" w:rsidRDefault="00C21366" w:rsidP="00C21366">
      <w:pPr>
        <w:ind w:left="540"/>
        <w:rPr>
          <w:rFonts w:cs="Tahoma"/>
          <w:sz w:val="14"/>
          <w:szCs w:val="14"/>
          <w:lang w:val="nl-NL"/>
        </w:rPr>
      </w:pPr>
    </w:p>
    <w:tbl>
      <w:tblPr>
        <w:tblW w:w="8020" w:type="dxa"/>
        <w:tblInd w:w="878" w:type="dxa"/>
        <w:tblCellMar>
          <w:left w:w="0" w:type="dxa"/>
          <w:right w:w="0" w:type="dxa"/>
        </w:tblCellMar>
        <w:tblLook w:val="04A0" w:firstRow="1" w:lastRow="0" w:firstColumn="1" w:lastColumn="0" w:noHBand="0" w:noVBand="1"/>
      </w:tblPr>
      <w:tblGrid>
        <w:gridCol w:w="2680"/>
        <w:gridCol w:w="2670"/>
        <w:gridCol w:w="2670"/>
      </w:tblGrid>
      <w:tr w:rsidR="00C21366" w:rsidRPr="00FC0C73" w:rsidTr="00D439EE">
        <w:trPr>
          <w:trHeight w:val="20"/>
          <w:tblHeader/>
        </w:trPr>
        <w:tc>
          <w:tcPr>
            <w:tcW w:w="268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C21366" w:rsidRPr="00FC0C73" w:rsidRDefault="00C21366" w:rsidP="00002C96">
            <w:pPr>
              <w:jc w:val="center"/>
              <w:rPr>
                <w:rFonts w:cs="Tahoma"/>
                <w:b/>
                <w:bCs/>
                <w:szCs w:val="20"/>
              </w:rPr>
            </w:pPr>
            <w:r w:rsidRPr="00FC0C73">
              <w:rPr>
                <w:rFonts w:cs="Tahoma"/>
                <w:b/>
                <w:bCs/>
                <w:szCs w:val="20"/>
              </w:rPr>
              <w:t>Noord- en Zuid-Amerika</w:t>
            </w:r>
          </w:p>
        </w:tc>
        <w:tc>
          <w:tcPr>
            <w:tcW w:w="2670" w:type="dxa"/>
            <w:tcBorders>
              <w:top w:val="single" w:sz="8" w:space="0" w:color="000000"/>
              <w:left w:val="nil"/>
              <w:bottom w:val="single" w:sz="8" w:space="0" w:color="000000"/>
              <w:right w:val="single" w:sz="4" w:space="0" w:color="auto"/>
            </w:tcBorders>
            <w:shd w:val="clear" w:color="auto" w:fill="FABF8F"/>
          </w:tcPr>
          <w:p w:rsidR="00C21366" w:rsidRPr="00FC0C73" w:rsidRDefault="00C21366" w:rsidP="00002C96">
            <w:pPr>
              <w:jc w:val="center"/>
              <w:rPr>
                <w:rFonts w:cs="Tahoma"/>
                <w:b/>
                <w:bCs/>
                <w:szCs w:val="20"/>
              </w:rPr>
            </w:pPr>
            <w:r w:rsidRPr="00FC0C73">
              <w:rPr>
                <w:rFonts w:cs="Tahoma"/>
                <w:b/>
                <w:bCs/>
                <w:szCs w:val="20"/>
              </w:rPr>
              <w:t>Europa</w:t>
            </w:r>
          </w:p>
        </w:tc>
        <w:tc>
          <w:tcPr>
            <w:tcW w:w="2670" w:type="dxa"/>
            <w:tcBorders>
              <w:top w:val="single" w:sz="8" w:space="0" w:color="000000"/>
              <w:left w:val="single" w:sz="4" w:space="0" w:color="auto"/>
              <w:bottom w:val="single" w:sz="8" w:space="0" w:color="000000"/>
              <w:right w:val="single" w:sz="8" w:space="0" w:color="auto"/>
            </w:tcBorders>
            <w:shd w:val="clear" w:color="auto" w:fill="FABF8F"/>
          </w:tcPr>
          <w:p w:rsidR="00C21366" w:rsidRPr="00FC0C73" w:rsidRDefault="00C21366" w:rsidP="00002C96">
            <w:pPr>
              <w:jc w:val="center"/>
              <w:rPr>
                <w:rFonts w:cs="Tahoma"/>
                <w:b/>
                <w:bCs/>
                <w:szCs w:val="20"/>
              </w:rPr>
            </w:pPr>
            <w:r w:rsidRPr="00FC0C73">
              <w:rPr>
                <w:rFonts w:cs="Tahoma"/>
                <w:b/>
                <w:bCs/>
                <w:szCs w:val="20"/>
              </w:rPr>
              <w:t>Azië en Oceanië</w:t>
            </w:r>
          </w:p>
        </w:tc>
      </w:tr>
      <w:tr w:rsidR="00C21366" w:rsidRPr="00FC0C73" w:rsidTr="00D439EE">
        <w:trPr>
          <w:trHeight w:val="20"/>
        </w:trPr>
        <w:tc>
          <w:tcPr>
            <w:tcW w:w="2680" w:type="dxa"/>
            <w:tcBorders>
              <w:top w:val="nil"/>
              <w:left w:val="single" w:sz="8" w:space="0" w:color="000000"/>
              <w:bottom w:val="single" w:sz="4" w:space="0" w:color="000000"/>
              <w:right w:val="single" w:sz="8" w:space="0" w:color="000000"/>
            </w:tcBorders>
            <w:tcMar>
              <w:top w:w="0" w:type="dxa"/>
              <w:left w:w="108" w:type="dxa"/>
              <w:bottom w:w="0" w:type="dxa"/>
              <w:right w:w="108" w:type="dxa"/>
            </w:tcMar>
          </w:tcPr>
          <w:p w:rsidR="00C21366" w:rsidRPr="00FC0C73" w:rsidRDefault="00C21366" w:rsidP="00002C96">
            <w:pPr>
              <w:jc w:val="center"/>
              <w:rPr>
                <w:rFonts w:cs="Tahoma"/>
                <w:color w:val="000000"/>
                <w:szCs w:val="20"/>
              </w:rPr>
            </w:pPr>
            <w:r w:rsidRPr="00FC0C73">
              <w:rPr>
                <w:rFonts w:cs="Tahoma"/>
              </w:rPr>
              <w:t>Brazilië</w:t>
            </w:r>
          </w:p>
        </w:tc>
        <w:tc>
          <w:tcPr>
            <w:tcW w:w="2670" w:type="dxa"/>
            <w:tcBorders>
              <w:top w:val="nil"/>
              <w:left w:val="nil"/>
              <w:bottom w:val="single" w:sz="4" w:space="0" w:color="000000"/>
              <w:right w:val="single" w:sz="4" w:space="0" w:color="auto"/>
            </w:tcBorders>
          </w:tcPr>
          <w:p w:rsidR="00C21366" w:rsidRPr="00FC0C73" w:rsidRDefault="00C21366" w:rsidP="00002C96">
            <w:pPr>
              <w:pStyle w:val="ColorfulList-Accent11"/>
              <w:spacing w:line="276" w:lineRule="auto"/>
              <w:ind w:left="0"/>
              <w:jc w:val="center"/>
              <w:rPr>
                <w:rFonts w:ascii="Tahoma" w:hAnsi="Tahoma" w:cs="Tahoma"/>
                <w:color w:val="000000"/>
                <w:sz w:val="18"/>
                <w:szCs w:val="18"/>
              </w:rPr>
            </w:pPr>
            <w:r w:rsidRPr="00FC0C73">
              <w:rPr>
                <w:rFonts w:ascii="Tahoma" w:hAnsi="Tahoma" w:cs="Tahoma"/>
                <w:sz w:val="18"/>
                <w:szCs w:val="18"/>
              </w:rPr>
              <w:t>Oostenrijk</w:t>
            </w:r>
          </w:p>
        </w:tc>
        <w:tc>
          <w:tcPr>
            <w:tcW w:w="2670" w:type="dxa"/>
            <w:tcBorders>
              <w:top w:val="nil"/>
              <w:left w:val="single" w:sz="4" w:space="0" w:color="auto"/>
              <w:bottom w:val="single" w:sz="4" w:space="0" w:color="000000"/>
              <w:right w:val="single" w:sz="8" w:space="0" w:color="000000"/>
            </w:tcBorders>
          </w:tcPr>
          <w:p w:rsidR="00C21366" w:rsidRPr="00FC0C73" w:rsidRDefault="00C21366" w:rsidP="00002C96">
            <w:pPr>
              <w:pStyle w:val="ColorfulList-Accent11"/>
              <w:spacing w:line="276" w:lineRule="auto"/>
              <w:ind w:left="0"/>
              <w:jc w:val="center"/>
              <w:rPr>
                <w:rFonts w:ascii="Tahoma" w:hAnsi="Tahoma" w:cs="Tahoma"/>
                <w:color w:val="000000"/>
                <w:sz w:val="18"/>
                <w:szCs w:val="18"/>
              </w:rPr>
            </w:pPr>
            <w:r w:rsidRPr="00FC0C73">
              <w:rPr>
                <w:rFonts w:ascii="Tahoma" w:hAnsi="Tahoma" w:cs="Tahoma"/>
                <w:sz w:val="18"/>
                <w:szCs w:val="18"/>
              </w:rPr>
              <w:t>Australië</w:t>
            </w:r>
          </w:p>
        </w:tc>
      </w:tr>
      <w:tr w:rsidR="00C21366" w:rsidRPr="00FC0C73" w:rsidTr="00D439EE">
        <w:trPr>
          <w:trHeight w:val="20"/>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C21366" w:rsidRPr="00FC0C73" w:rsidRDefault="00C21366" w:rsidP="00002C96">
            <w:pPr>
              <w:jc w:val="center"/>
              <w:rPr>
                <w:rFonts w:cs="Tahoma"/>
                <w:color w:val="000000"/>
                <w:szCs w:val="20"/>
              </w:rPr>
            </w:pPr>
            <w:r w:rsidRPr="00FC0C73">
              <w:rPr>
                <w:rFonts w:cs="Tahoma"/>
              </w:rPr>
              <w:t>Canada</w:t>
            </w:r>
          </w:p>
        </w:tc>
        <w:tc>
          <w:tcPr>
            <w:tcW w:w="2670" w:type="dxa"/>
            <w:tcBorders>
              <w:top w:val="single" w:sz="4" w:space="0" w:color="000000"/>
              <w:left w:val="nil"/>
              <w:bottom w:val="single" w:sz="4" w:space="0" w:color="000000"/>
              <w:right w:val="single" w:sz="4" w:space="0" w:color="auto"/>
            </w:tcBorders>
          </w:tcPr>
          <w:p w:rsidR="00C21366" w:rsidRPr="00FC0C73" w:rsidRDefault="00C21366" w:rsidP="00002C96">
            <w:pPr>
              <w:pStyle w:val="ColorfulList-Accent11"/>
              <w:spacing w:line="276" w:lineRule="auto"/>
              <w:ind w:left="0"/>
              <w:jc w:val="center"/>
              <w:rPr>
                <w:rFonts w:ascii="Tahoma" w:hAnsi="Tahoma" w:cs="Tahoma"/>
                <w:color w:val="000000"/>
                <w:sz w:val="18"/>
                <w:szCs w:val="18"/>
              </w:rPr>
            </w:pPr>
            <w:r w:rsidRPr="00FC0C73">
              <w:rPr>
                <w:rFonts w:ascii="Tahoma" w:hAnsi="Tahoma" w:cs="Tahoma"/>
                <w:sz w:val="18"/>
                <w:szCs w:val="18"/>
              </w:rPr>
              <w:t>België</w:t>
            </w:r>
          </w:p>
        </w:tc>
        <w:tc>
          <w:tcPr>
            <w:tcW w:w="2670" w:type="dxa"/>
            <w:tcBorders>
              <w:top w:val="single" w:sz="4" w:space="0" w:color="000000"/>
              <w:left w:val="single" w:sz="4" w:space="0" w:color="auto"/>
              <w:bottom w:val="single" w:sz="4" w:space="0" w:color="000000"/>
              <w:right w:val="single" w:sz="4" w:space="0" w:color="000000"/>
            </w:tcBorders>
          </w:tcPr>
          <w:p w:rsidR="00C21366" w:rsidRPr="00FC0C73" w:rsidRDefault="00C21366" w:rsidP="00002C96">
            <w:pPr>
              <w:pStyle w:val="ColorfulList-Accent11"/>
              <w:spacing w:line="276" w:lineRule="auto"/>
              <w:ind w:left="0"/>
              <w:jc w:val="center"/>
              <w:rPr>
                <w:rFonts w:ascii="Tahoma" w:hAnsi="Tahoma" w:cs="Tahoma"/>
                <w:color w:val="000000"/>
                <w:sz w:val="18"/>
                <w:szCs w:val="18"/>
              </w:rPr>
            </w:pPr>
            <w:r w:rsidRPr="00FC0C73">
              <w:rPr>
                <w:rFonts w:ascii="Tahoma" w:hAnsi="Tahoma" w:cs="Tahoma"/>
                <w:sz w:val="18"/>
                <w:szCs w:val="18"/>
              </w:rPr>
              <w:t>Hongkong</w:t>
            </w:r>
          </w:p>
        </w:tc>
      </w:tr>
      <w:tr w:rsidR="00C21366" w:rsidRPr="00FC0C73" w:rsidTr="00D439EE">
        <w:trPr>
          <w:trHeight w:val="20"/>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C21366" w:rsidRPr="00FC0C73" w:rsidRDefault="00C21366" w:rsidP="00002C96">
            <w:pPr>
              <w:jc w:val="center"/>
              <w:rPr>
                <w:rFonts w:cs="Tahoma"/>
                <w:color w:val="000000"/>
                <w:szCs w:val="20"/>
              </w:rPr>
            </w:pPr>
            <w:r w:rsidRPr="00FC0C73">
              <w:rPr>
                <w:rFonts w:cs="Tahoma"/>
              </w:rPr>
              <w:t>Colombia</w:t>
            </w:r>
          </w:p>
        </w:tc>
        <w:tc>
          <w:tcPr>
            <w:tcW w:w="2670" w:type="dxa"/>
            <w:tcBorders>
              <w:top w:val="single" w:sz="4" w:space="0" w:color="000000"/>
              <w:left w:val="nil"/>
              <w:bottom w:val="single" w:sz="4" w:space="0" w:color="000000"/>
              <w:right w:val="single" w:sz="4" w:space="0" w:color="auto"/>
            </w:tcBorders>
          </w:tcPr>
          <w:p w:rsidR="00C21366" w:rsidRPr="00FC0C73" w:rsidRDefault="00C21366" w:rsidP="00002C96">
            <w:pPr>
              <w:pStyle w:val="ColorfulList-Accent11"/>
              <w:spacing w:line="276" w:lineRule="auto"/>
              <w:ind w:left="0"/>
              <w:jc w:val="center"/>
              <w:rPr>
                <w:rFonts w:ascii="Tahoma" w:hAnsi="Tahoma" w:cs="Tahoma"/>
                <w:color w:val="000000"/>
                <w:sz w:val="18"/>
                <w:szCs w:val="18"/>
              </w:rPr>
            </w:pPr>
            <w:r w:rsidRPr="00FC0C73">
              <w:rPr>
                <w:rFonts w:ascii="Tahoma" w:hAnsi="Tahoma" w:cs="Tahoma"/>
                <w:sz w:val="18"/>
                <w:szCs w:val="18"/>
              </w:rPr>
              <w:t>Cyprus</w:t>
            </w:r>
          </w:p>
        </w:tc>
        <w:tc>
          <w:tcPr>
            <w:tcW w:w="2670" w:type="dxa"/>
            <w:tcBorders>
              <w:top w:val="single" w:sz="4" w:space="0" w:color="000000"/>
              <w:left w:val="single" w:sz="4" w:space="0" w:color="auto"/>
              <w:bottom w:val="single" w:sz="4" w:space="0" w:color="000000"/>
              <w:right w:val="single" w:sz="4" w:space="0" w:color="000000"/>
            </w:tcBorders>
          </w:tcPr>
          <w:p w:rsidR="00C21366" w:rsidRPr="00FC0C73" w:rsidRDefault="00C21366" w:rsidP="00002C96">
            <w:pPr>
              <w:pStyle w:val="ColorfulList-Accent11"/>
              <w:spacing w:line="276" w:lineRule="auto"/>
              <w:ind w:left="0"/>
              <w:jc w:val="center"/>
              <w:rPr>
                <w:rFonts w:ascii="Tahoma" w:hAnsi="Tahoma" w:cs="Tahoma"/>
                <w:color w:val="000000"/>
                <w:sz w:val="18"/>
                <w:szCs w:val="18"/>
              </w:rPr>
            </w:pPr>
            <w:r w:rsidRPr="00FC0C73">
              <w:rPr>
                <w:rFonts w:ascii="Tahoma" w:hAnsi="Tahoma" w:cs="Tahoma"/>
                <w:sz w:val="18"/>
                <w:szCs w:val="18"/>
              </w:rPr>
              <w:t>India</w:t>
            </w:r>
          </w:p>
        </w:tc>
      </w:tr>
      <w:tr w:rsidR="00C21366" w:rsidRPr="00FC0C73" w:rsidTr="00D439EE">
        <w:trPr>
          <w:trHeight w:val="20"/>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C21366" w:rsidRPr="00FC0C73" w:rsidRDefault="00C21366" w:rsidP="00002C96">
            <w:pPr>
              <w:jc w:val="center"/>
              <w:rPr>
                <w:rFonts w:cs="Tahoma"/>
              </w:rPr>
            </w:pPr>
            <w:r w:rsidRPr="00FC0C73">
              <w:rPr>
                <w:rFonts w:cs="Tahoma"/>
              </w:rPr>
              <w:t>Costa Rica</w:t>
            </w:r>
          </w:p>
        </w:tc>
        <w:tc>
          <w:tcPr>
            <w:tcW w:w="2670" w:type="dxa"/>
            <w:tcBorders>
              <w:top w:val="single" w:sz="4" w:space="0" w:color="000000"/>
              <w:left w:val="nil"/>
              <w:bottom w:val="single" w:sz="4" w:space="0" w:color="000000"/>
              <w:right w:val="single" w:sz="4" w:space="0" w:color="auto"/>
            </w:tcBorders>
          </w:tcPr>
          <w:p w:rsidR="00C21366" w:rsidRPr="00FC0C73" w:rsidRDefault="00C21366" w:rsidP="00002C96">
            <w:pPr>
              <w:pStyle w:val="ColorfulList-Accent11"/>
              <w:spacing w:line="276" w:lineRule="auto"/>
              <w:ind w:left="0"/>
              <w:jc w:val="center"/>
              <w:rPr>
                <w:rFonts w:ascii="Tahoma" w:hAnsi="Tahoma" w:cs="Tahoma"/>
                <w:color w:val="000000"/>
                <w:sz w:val="18"/>
                <w:szCs w:val="18"/>
              </w:rPr>
            </w:pPr>
            <w:r w:rsidRPr="00FC0C73">
              <w:rPr>
                <w:rFonts w:ascii="Tahoma" w:hAnsi="Tahoma" w:cs="Tahoma"/>
                <w:sz w:val="18"/>
                <w:szCs w:val="18"/>
              </w:rPr>
              <w:t>Tsjechische Republiek</w:t>
            </w:r>
          </w:p>
        </w:tc>
        <w:tc>
          <w:tcPr>
            <w:tcW w:w="2670" w:type="dxa"/>
            <w:tcBorders>
              <w:top w:val="single" w:sz="4" w:space="0" w:color="000000"/>
              <w:left w:val="single" w:sz="4" w:space="0" w:color="auto"/>
              <w:bottom w:val="single" w:sz="4" w:space="0" w:color="000000"/>
              <w:right w:val="single" w:sz="4" w:space="0" w:color="000000"/>
            </w:tcBorders>
          </w:tcPr>
          <w:p w:rsidR="00C21366" w:rsidRPr="00FC0C73" w:rsidRDefault="00C21366" w:rsidP="00002C96">
            <w:pPr>
              <w:pStyle w:val="ColorfulList-Accent11"/>
              <w:spacing w:line="276" w:lineRule="auto"/>
              <w:ind w:left="0"/>
              <w:jc w:val="center"/>
              <w:rPr>
                <w:rFonts w:ascii="Tahoma" w:hAnsi="Tahoma" w:cs="Tahoma"/>
                <w:color w:val="000000"/>
                <w:sz w:val="18"/>
                <w:szCs w:val="18"/>
              </w:rPr>
            </w:pPr>
            <w:r w:rsidRPr="00FC0C73">
              <w:rPr>
                <w:rFonts w:ascii="Tahoma" w:hAnsi="Tahoma" w:cs="Tahoma"/>
                <w:sz w:val="18"/>
                <w:szCs w:val="18"/>
              </w:rPr>
              <w:t>Japan</w:t>
            </w:r>
          </w:p>
        </w:tc>
      </w:tr>
      <w:tr w:rsidR="00C21366" w:rsidRPr="00FC0C73" w:rsidTr="00D439EE">
        <w:trPr>
          <w:trHeight w:val="20"/>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C21366" w:rsidRPr="00FC0C73" w:rsidRDefault="00C21366" w:rsidP="00002C96">
            <w:pPr>
              <w:jc w:val="center"/>
              <w:rPr>
                <w:rFonts w:cs="Tahoma"/>
              </w:rPr>
            </w:pPr>
            <w:r w:rsidRPr="00FC0C73">
              <w:rPr>
                <w:rFonts w:cs="Tahoma"/>
              </w:rPr>
              <w:t>Chili</w:t>
            </w:r>
          </w:p>
        </w:tc>
        <w:tc>
          <w:tcPr>
            <w:tcW w:w="2670" w:type="dxa"/>
            <w:tcBorders>
              <w:top w:val="single" w:sz="4" w:space="0" w:color="000000"/>
              <w:left w:val="nil"/>
              <w:bottom w:val="single" w:sz="4" w:space="0" w:color="000000"/>
              <w:right w:val="single" w:sz="4" w:space="0" w:color="auto"/>
            </w:tcBorders>
          </w:tcPr>
          <w:p w:rsidR="00C21366" w:rsidRPr="00FC0C73" w:rsidRDefault="00C21366" w:rsidP="00002C96">
            <w:pPr>
              <w:pStyle w:val="ColorfulList-Accent11"/>
              <w:spacing w:line="276" w:lineRule="auto"/>
              <w:ind w:left="0"/>
              <w:jc w:val="center"/>
              <w:rPr>
                <w:rFonts w:ascii="Tahoma" w:hAnsi="Tahoma" w:cs="Tahoma"/>
                <w:color w:val="000000"/>
                <w:sz w:val="18"/>
                <w:szCs w:val="18"/>
              </w:rPr>
            </w:pPr>
            <w:r w:rsidRPr="00FC0C73">
              <w:rPr>
                <w:rFonts w:ascii="Tahoma" w:hAnsi="Tahoma" w:cs="Tahoma"/>
                <w:sz w:val="18"/>
                <w:szCs w:val="18"/>
              </w:rPr>
              <w:t>Denemarken</w:t>
            </w:r>
          </w:p>
        </w:tc>
        <w:tc>
          <w:tcPr>
            <w:tcW w:w="2670" w:type="dxa"/>
            <w:tcBorders>
              <w:top w:val="single" w:sz="4" w:space="0" w:color="000000"/>
              <w:left w:val="single" w:sz="4" w:space="0" w:color="auto"/>
              <w:bottom w:val="single" w:sz="4" w:space="0" w:color="000000"/>
              <w:right w:val="single" w:sz="4" w:space="0" w:color="000000"/>
            </w:tcBorders>
          </w:tcPr>
          <w:p w:rsidR="00C21366" w:rsidRPr="00FC0C73" w:rsidRDefault="00C21366" w:rsidP="00002C96">
            <w:pPr>
              <w:pStyle w:val="ColorfulList-Accent11"/>
              <w:spacing w:line="276" w:lineRule="auto"/>
              <w:ind w:left="0"/>
              <w:jc w:val="center"/>
              <w:rPr>
                <w:rFonts w:ascii="Tahoma" w:hAnsi="Tahoma" w:cs="Tahoma"/>
                <w:color w:val="000000"/>
                <w:sz w:val="18"/>
                <w:szCs w:val="18"/>
              </w:rPr>
            </w:pPr>
            <w:r w:rsidRPr="00FC0C73">
              <w:rPr>
                <w:rFonts w:ascii="Tahoma" w:hAnsi="Tahoma" w:cs="Tahoma"/>
                <w:sz w:val="18"/>
                <w:szCs w:val="18"/>
              </w:rPr>
              <w:t>Korea</w:t>
            </w:r>
          </w:p>
        </w:tc>
      </w:tr>
      <w:tr w:rsidR="00C21366" w:rsidRPr="00FC0C73" w:rsidTr="00D439EE">
        <w:trPr>
          <w:trHeight w:val="20"/>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C21366" w:rsidRPr="00FC0C73" w:rsidRDefault="00C21366" w:rsidP="00002C96">
            <w:pPr>
              <w:jc w:val="center"/>
              <w:rPr>
                <w:rFonts w:cs="Tahoma"/>
              </w:rPr>
            </w:pPr>
            <w:r w:rsidRPr="00FC0C73">
              <w:rPr>
                <w:rFonts w:cs="Tahoma"/>
              </w:rPr>
              <w:t>Mexico</w:t>
            </w:r>
          </w:p>
        </w:tc>
        <w:tc>
          <w:tcPr>
            <w:tcW w:w="2670" w:type="dxa"/>
            <w:tcBorders>
              <w:top w:val="single" w:sz="4" w:space="0" w:color="000000"/>
              <w:left w:val="nil"/>
              <w:bottom w:val="single" w:sz="4" w:space="0" w:color="000000"/>
              <w:right w:val="single" w:sz="4" w:space="0" w:color="auto"/>
            </w:tcBorders>
          </w:tcPr>
          <w:p w:rsidR="00C21366" w:rsidRPr="00FC0C73" w:rsidRDefault="00C21366" w:rsidP="00002C96">
            <w:pPr>
              <w:pStyle w:val="ColorfulList-Accent11"/>
              <w:spacing w:line="276" w:lineRule="auto"/>
              <w:ind w:left="0"/>
              <w:jc w:val="center"/>
              <w:rPr>
                <w:rFonts w:ascii="Tahoma" w:hAnsi="Tahoma" w:cs="Tahoma"/>
                <w:color w:val="000000"/>
                <w:sz w:val="18"/>
                <w:szCs w:val="18"/>
              </w:rPr>
            </w:pPr>
            <w:r w:rsidRPr="00FC0C73">
              <w:rPr>
                <w:rFonts w:ascii="Tahoma" w:hAnsi="Tahoma" w:cs="Tahoma"/>
                <w:sz w:val="18"/>
                <w:szCs w:val="18"/>
              </w:rPr>
              <w:t>Finland</w:t>
            </w:r>
          </w:p>
        </w:tc>
        <w:tc>
          <w:tcPr>
            <w:tcW w:w="2670" w:type="dxa"/>
            <w:tcBorders>
              <w:top w:val="single" w:sz="4" w:space="0" w:color="000000"/>
              <w:left w:val="single" w:sz="4" w:space="0" w:color="auto"/>
              <w:bottom w:val="single" w:sz="4" w:space="0" w:color="000000"/>
              <w:right w:val="single" w:sz="4" w:space="0" w:color="000000"/>
            </w:tcBorders>
          </w:tcPr>
          <w:p w:rsidR="00C21366" w:rsidRPr="00FC0C73" w:rsidRDefault="00C21366" w:rsidP="00002C96">
            <w:pPr>
              <w:pStyle w:val="ColorfulList-Accent11"/>
              <w:spacing w:line="276" w:lineRule="auto"/>
              <w:ind w:left="0"/>
              <w:jc w:val="center"/>
              <w:rPr>
                <w:rFonts w:ascii="Tahoma" w:hAnsi="Tahoma" w:cs="Tahoma"/>
                <w:color w:val="000000"/>
                <w:sz w:val="18"/>
                <w:szCs w:val="18"/>
              </w:rPr>
            </w:pPr>
            <w:r w:rsidRPr="00FC0C73">
              <w:rPr>
                <w:rFonts w:ascii="Tahoma" w:hAnsi="Tahoma" w:cs="Tahoma"/>
                <w:sz w:val="18"/>
                <w:szCs w:val="18"/>
              </w:rPr>
              <w:t>Maleisië</w:t>
            </w:r>
          </w:p>
        </w:tc>
      </w:tr>
      <w:tr w:rsidR="00C21366" w:rsidRPr="00FC0C73" w:rsidTr="00D439EE">
        <w:trPr>
          <w:trHeight w:val="20"/>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C21366" w:rsidRPr="00FC0C73" w:rsidRDefault="00C21366" w:rsidP="00002C96">
            <w:pPr>
              <w:jc w:val="center"/>
              <w:rPr>
                <w:rFonts w:cs="Tahoma"/>
              </w:rPr>
            </w:pPr>
            <w:r w:rsidRPr="00FC0C73">
              <w:rPr>
                <w:rFonts w:cs="Tahoma"/>
              </w:rPr>
              <w:t>Peru</w:t>
            </w:r>
          </w:p>
        </w:tc>
        <w:tc>
          <w:tcPr>
            <w:tcW w:w="2670" w:type="dxa"/>
            <w:tcBorders>
              <w:top w:val="single" w:sz="4" w:space="0" w:color="000000"/>
              <w:left w:val="nil"/>
              <w:bottom w:val="single" w:sz="4" w:space="0" w:color="000000"/>
              <w:right w:val="single" w:sz="4" w:space="0" w:color="auto"/>
            </w:tcBorders>
          </w:tcPr>
          <w:p w:rsidR="00C21366" w:rsidRPr="00FC0C73" w:rsidRDefault="00C21366" w:rsidP="00002C96">
            <w:pPr>
              <w:pStyle w:val="ColorfulList-Accent11"/>
              <w:spacing w:line="276" w:lineRule="auto"/>
              <w:ind w:left="0"/>
              <w:jc w:val="center"/>
              <w:rPr>
                <w:rFonts w:ascii="Tahoma" w:hAnsi="Tahoma" w:cs="Tahoma"/>
                <w:color w:val="000000"/>
                <w:sz w:val="18"/>
                <w:szCs w:val="18"/>
              </w:rPr>
            </w:pPr>
            <w:r w:rsidRPr="00FC0C73">
              <w:rPr>
                <w:rFonts w:ascii="Tahoma" w:hAnsi="Tahoma" w:cs="Tahoma"/>
                <w:sz w:val="18"/>
                <w:szCs w:val="18"/>
              </w:rPr>
              <w:t>Frankrijk</w:t>
            </w:r>
          </w:p>
        </w:tc>
        <w:tc>
          <w:tcPr>
            <w:tcW w:w="2670" w:type="dxa"/>
            <w:tcBorders>
              <w:top w:val="single" w:sz="4" w:space="0" w:color="000000"/>
              <w:left w:val="single" w:sz="4" w:space="0" w:color="auto"/>
              <w:bottom w:val="single" w:sz="4" w:space="0" w:color="000000"/>
              <w:right w:val="single" w:sz="4" w:space="0" w:color="000000"/>
            </w:tcBorders>
          </w:tcPr>
          <w:p w:rsidR="00C21366" w:rsidRPr="00FC0C73" w:rsidRDefault="00C21366" w:rsidP="00002C96">
            <w:pPr>
              <w:pStyle w:val="ColorfulList-Accent11"/>
              <w:spacing w:line="276" w:lineRule="auto"/>
              <w:ind w:left="0"/>
              <w:jc w:val="center"/>
              <w:rPr>
                <w:rFonts w:ascii="Tahoma" w:hAnsi="Tahoma" w:cs="Tahoma"/>
                <w:color w:val="000000"/>
                <w:sz w:val="18"/>
                <w:szCs w:val="18"/>
              </w:rPr>
            </w:pPr>
            <w:r w:rsidRPr="00FC0C73">
              <w:rPr>
                <w:rFonts w:ascii="Tahoma" w:hAnsi="Tahoma" w:cs="Tahoma"/>
                <w:sz w:val="18"/>
                <w:szCs w:val="18"/>
              </w:rPr>
              <w:t>Nieuw Zeeland</w:t>
            </w:r>
          </w:p>
        </w:tc>
      </w:tr>
      <w:tr w:rsidR="00C21366" w:rsidRPr="00FC0C73" w:rsidTr="00D439EE">
        <w:trPr>
          <w:trHeight w:val="20"/>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C21366" w:rsidRPr="00FC0C73" w:rsidRDefault="00C21366" w:rsidP="00002C96">
            <w:pPr>
              <w:jc w:val="center"/>
              <w:rPr>
                <w:rFonts w:cs="Tahoma"/>
              </w:rPr>
            </w:pPr>
            <w:r w:rsidRPr="00FC0C73">
              <w:rPr>
                <w:rFonts w:cs="Tahoma"/>
              </w:rPr>
              <w:t>Puerto Rico</w:t>
            </w:r>
          </w:p>
        </w:tc>
        <w:tc>
          <w:tcPr>
            <w:tcW w:w="2670" w:type="dxa"/>
            <w:tcBorders>
              <w:top w:val="single" w:sz="4" w:space="0" w:color="000000"/>
              <w:left w:val="nil"/>
              <w:bottom w:val="single" w:sz="4" w:space="0" w:color="000000"/>
              <w:right w:val="single" w:sz="4" w:space="0" w:color="auto"/>
            </w:tcBorders>
          </w:tcPr>
          <w:p w:rsidR="00C21366" w:rsidRPr="00FC0C73" w:rsidRDefault="00C21366" w:rsidP="00002C96">
            <w:pPr>
              <w:pStyle w:val="ColorfulList-Accent11"/>
              <w:spacing w:line="276" w:lineRule="auto"/>
              <w:ind w:left="0"/>
              <w:jc w:val="center"/>
              <w:rPr>
                <w:rFonts w:ascii="Tahoma" w:hAnsi="Tahoma" w:cs="Tahoma"/>
                <w:color w:val="000000"/>
                <w:sz w:val="18"/>
                <w:szCs w:val="18"/>
              </w:rPr>
            </w:pPr>
            <w:r w:rsidRPr="00FC0C73">
              <w:rPr>
                <w:rFonts w:ascii="Tahoma" w:hAnsi="Tahoma" w:cs="Tahoma"/>
                <w:sz w:val="18"/>
                <w:szCs w:val="18"/>
              </w:rPr>
              <w:t>Duitsland</w:t>
            </w:r>
          </w:p>
        </w:tc>
        <w:tc>
          <w:tcPr>
            <w:tcW w:w="2670" w:type="dxa"/>
            <w:tcBorders>
              <w:top w:val="single" w:sz="4" w:space="0" w:color="000000"/>
              <w:left w:val="single" w:sz="4" w:space="0" w:color="auto"/>
              <w:bottom w:val="single" w:sz="4" w:space="0" w:color="000000"/>
              <w:right w:val="single" w:sz="4" w:space="0" w:color="000000"/>
            </w:tcBorders>
          </w:tcPr>
          <w:p w:rsidR="00C21366" w:rsidRPr="00002C96" w:rsidRDefault="00C21366" w:rsidP="00002C96">
            <w:pPr>
              <w:pStyle w:val="ColorfulList-Accent11"/>
              <w:spacing w:line="276" w:lineRule="auto"/>
              <w:ind w:left="0"/>
              <w:jc w:val="center"/>
              <w:rPr>
                <w:rFonts w:ascii="Tahoma" w:hAnsi="Tahoma" w:cs="Tahoma"/>
                <w:sz w:val="18"/>
                <w:szCs w:val="18"/>
              </w:rPr>
            </w:pPr>
            <w:r w:rsidRPr="00002C96">
              <w:rPr>
                <w:rFonts w:ascii="Tahoma" w:hAnsi="Tahoma" w:cs="Tahoma"/>
                <w:sz w:val="18"/>
                <w:szCs w:val="18"/>
              </w:rPr>
              <w:t>Singapore</w:t>
            </w:r>
          </w:p>
        </w:tc>
      </w:tr>
      <w:tr w:rsidR="00C21366" w:rsidRPr="00FC0C73" w:rsidTr="00D439EE">
        <w:trPr>
          <w:trHeight w:val="20"/>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C21366" w:rsidRPr="00FC0C73" w:rsidRDefault="00C21366" w:rsidP="00002C96">
            <w:pPr>
              <w:jc w:val="center"/>
              <w:rPr>
                <w:rFonts w:cs="Tahoma"/>
              </w:rPr>
            </w:pPr>
            <w:r w:rsidRPr="00FC0C73">
              <w:rPr>
                <w:rFonts w:cs="Tahoma"/>
              </w:rPr>
              <w:t>Trinidad en Tobago</w:t>
            </w:r>
          </w:p>
        </w:tc>
        <w:tc>
          <w:tcPr>
            <w:tcW w:w="2670" w:type="dxa"/>
            <w:tcBorders>
              <w:top w:val="single" w:sz="4" w:space="0" w:color="000000"/>
              <w:left w:val="nil"/>
              <w:bottom w:val="single" w:sz="4" w:space="0" w:color="000000"/>
              <w:right w:val="single" w:sz="4" w:space="0" w:color="auto"/>
            </w:tcBorders>
          </w:tcPr>
          <w:p w:rsidR="00C21366" w:rsidRPr="00FC0C73" w:rsidRDefault="00C21366" w:rsidP="00002C96">
            <w:pPr>
              <w:pStyle w:val="ColorfulList-Accent11"/>
              <w:spacing w:line="276" w:lineRule="auto"/>
              <w:ind w:left="0"/>
              <w:jc w:val="center"/>
              <w:rPr>
                <w:rFonts w:ascii="Tahoma" w:hAnsi="Tahoma" w:cs="Tahoma"/>
                <w:color w:val="000000"/>
                <w:sz w:val="18"/>
                <w:szCs w:val="18"/>
              </w:rPr>
            </w:pPr>
            <w:r w:rsidRPr="00FC0C73">
              <w:rPr>
                <w:rFonts w:ascii="Tahoma" w:hAnsi="Tahoma" w:cs="Tahoma"/>
                <w:sz w:val="18"/>
                <w:szCs w:val="18"/>
              </w:rPr>
              <w:t>Griekenland</w:t>
            </w:r>
          </w:p>
        </w:tc>
        <w:tc>
          <w:tcPr>
            <w:tcW w:w="2670" w:type="dxa"/>
            <w:tcBorders>
              <w:top w:val="single" w:sz="4" w:space="0" w:color="000000"/>
              <w:left w:val="single" w:sz="4" w:space="0" w:color="auto"/>
              <w:bottom w:val="single" w:sz="4" w:space="0" w:color="000000"/>
              <w:right w:val="single" w:sz="4" w:space="0" w:color="000000"/>
            </w:tcBorders>
          </w:tcPr>
          <w:p w:rsidR="00C21366" w:rsidRPr="00FC0C73" w:rsidRDefault="00C21366" w:rsidP="00002C96">
            <w:pPr>
              <w:pStyle w:val="ColorfulList-Accent11"/>
              <w:spacing w:line="276" w:lineRule="auto"/>
              <w:ind w:left="540"/>
              <w:jc w:val="center"/>
              <w:rPr>
                <w:rFonts w:ascii="Tahoma" w:hAnsi="Tahoma" w:cs="Tahoma"/>
                <w:color w:val="000000"/>
                <w:sz w:val="18"/>
                <w:szCs w:val="20"/>
              </w:rPr>
            </w:pPr>
          </w:p>
        </w:tc>
      </w:tr>
      <w:tr w:rsidR="00C21366" w:rsidRPr="00FC0C73" w:rsidTr="00D439EE">
        <w:trPr>
          <w:trHeight w:val="20"/>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C21366" w:rsidRPr="00FC0C73" w:rsidRDefault="00C21366" w:rsidP="00002C96">
            <w:pPr>
              <w:jc w:val="center"/>
              <w:rPr>
                <w:rFonts w:cs="Tahoma"/>
              </w:rPr>
            </w:pPr>
            <w:r w:rsidRPr="00FC0C73">
              <w:rPr>
                <w:rFonts w:cs="Tahoma"/>
              </w:rPr>
              <w:t>Verenigde Staten</w:t>
            </w:r>
          </w:p>
        </w:tc>
        <w:tc>
          <w:tcPr>
            <w:tcW w:w="2670" w:type="dxa"/>
            <w:tcBorders>
              <w:top w:val="single" w:sz="4" w:space="0" w:color="000000"/>
              <w:left w:val="nil"/>
              <w:bottom w:val="single" w:sz="4" w:space="0" w:color="000000"/>
              <w:right w:val="single" w:sz="4" w:space="0" w:color="auto"/>
            </w:tcBorders>
          </w:tcPr>
          <w:p w:rsidR="00C21366" w:rsidRPr="00FC0C73" w:rsidRDefault="00C21366" w:rsidP="00002C96">
            <w:pPr>
              <w:pStyle w:val="ColorfulList-Accent11"/>
              <w:spacing w:line="276" w:lineRule="auto"/>
              <w:ind w:left="0"/>
              <w:jc w:val="center"/>
              <w:rPr>
                <w:rFonts w:ascii="Tahoma" w:hAnsi="Tahoma" w:cs="Tahoma"/>
                <w:color w:val="000000"/>
                <w:sz w:val="18"/>
                <w:szCs w:val="18"/>
              </w:rPr>
            </w:pPr>
            <w:r w:rsidRPr="00FC0C73">
              <w:rPr>
                <w:rFonts w:ascii="Tahoma" w:hAnsi="Tahoma" w:cs="Tahoma"/>
                <w:sz w:val="18"/>
                <w:szCs w:val="18"/>
              </w:rPr>
              <w:t>Hongarije</w:t>
            </w:r>
          </w:p>
        </w:tc>
        <w:tc>
          <w:tcPr>
            <w:tcW w:w="2670" w:type="dxa"/>
            <w:tcBorders>
              <w:top w:val="single" w:sz="4" w:space="0" w:color="000000"/>
              <w:left w:val="single" w:sz="4" w:space="0" w:color="auto"/>
              <w:bottom w:val="single" w:sz="4" w:space="0" w:color="000000"/>
              <w:right w:val="single" w:sz="4" w:space="0" w:color="000000"/>
            </w:tcBorders>
          </w:tcPr>
          <w:p w:rsidR="00C21366" w:rsidRPr="00FC0C73" w:rsidRDefault="00C21366" w:rsidP="00002C96">
            <w:pPr>
              <w:pStyle w:val="ColorfulList-Accent11"/>
              <w:spacing w:line="276" w:lineRule="auto"/>
              <w:ind w:left="540"/>
              <w:jc w:val="center"/>
              <w:rPr>
                <w:rFonts w:ascii="Tahoma" w:hAnsi="Tahoma" w:cs="Tahoma"/>
                <w:color w:val="000000"/>
                <w:sz w:val="18"/>
                <w:szCs w:val="20"/>
              </w:rPr>
            </w:pPr>
          </w:p>
        </w:tc>
      </w:tr>
      <w:tr w:rsidR="00C21366" w:rsidRPr="00FC0C73" w:rsidTr="00D439EE">
        <w:trPr>
          <w:trHeight w:val="20"/>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C21366" w:rsidRPr="00FC0C73" w:rsidRDefault="00C21366" w:rsidP="00002C96">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C21366" w:rsidRPr="00FC0C73" w:rsidRDefault="00C21366" w:rsidP="00002C96">
            <w:pPr>
              <w:pStyle w:val="ColorfulList-Accent11"/>
              <w:spacing w:line="276" w:lineRule="auto"/>
              <w:ind w:left="0"/>
              <w:jc w:val="center"/>
              <w:rPr>
                <w:rFonts w:ascii="Tahoma" w:hAnsi="Tahoma" w:cs="Tahoma"/>
                <w:sz w:val="18"/>
                <w:szCs w:val="18"/>
              </w:rPr>
            </w:pPr>
            <w:r w:rsidRPr="00FC0C73">
              <w:rPr>
                <w:rFonts w:ascii="Tahoma" w:hAnsi="Tahoma" w:cs="Tahoma"/>
                <w:sz w:val="18"/>
                <w:szCs w:val="18"/>
              </w:rPr>
              <w:t>Ierland</w:t>
            </w:r>
          </w:p>
        </w:tc>
        <w:tc>
          <w:tcPr>
            <w:tcW w:w="2670" w:type="dxa"/>
            <w:tcBorders>
              <w:top w:val="single" w:sz="4" w:space="0" w:color="000000"/>
              <w:left w:val="single" w:sz="4" w:space="0" w:color="auto"/>
              <w:bottom w:val="single" w:sz="4" w:space="0" w:color="000000"/>
              <w:right w:val="single" w:sz="4" w:space="0" w:color="000000"/>
            </w:tcBorders>
          </w:tcPr>
          <w:p w:rsidR="00C21366" w:rsidRPr="00FC0C73" w:rsidRDefault="00C21366" w:rsidP="00002C96">
            <w:pPr>
              <w:pStyle w:val="ColorfulList-Accent11"/>
              <w:spacing w:line="276" w:lineRule="auto"/>
              <w:ind w:left="540"/>
              <w:jc w:val="center"/>
              <w:rPr>
                <w:rFonts w:ascii="Tahoma" w:hAnsi="Tahoma" w:cs="Tahoma"/>
                <w:color w:val="000000"/>
                <w:sz w:val="18"/>
                <w:szCs w:val="20"/>
              </w:rPr>
            </w:pPr>
          </w:p>
        </w:tc>
      </w:tr>
      <w:tr w:rsidR="00C21366" w:rsidRPr="00FC0C73" w:rsidTr="00D439EE">
        <w:trPr>
          <w:trHeight w:val="20"/>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C21366" w:rsidRPr="00FC0C73" w:rsidRDefault="00C21366" w:rsidP="00002C96">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C21366" w:rsidRPr="00FC0C73" w:rsidRDefault="00C21366" w:rsidP="00002C96">
            <w:pPr>
              <w:pStyle w:val="ColorfulList-Accent11"/>
              <w:spacing w:line="276" w:lineRule="auto"/>
              <w:ind w:left="0"/>
              <w:jc w:val="center"/>
              <w:rPr>
                <w:rFonts w:ascii="Tahoma" w:hAnsi="Tahoma" w:cs="Tahoma"/>
                <w:sz w:val="18"/>
                <w:szCs w:val="18"/>
              </w:rPr>
            </w:pPr>
            <w:r w:rsidRPr="00FC0C73">
              <w:rPr>
                <w:rFonts w:ascii="Tahoma" w:hAnsi="Tahoma" w:cs="Tahoma"/>
                <w:sz w:val="18"/>
                <w:szCs w:val="18"/>
              </w:rPr>
              <w:t>Israël</w:t>
            </w:r>
          </w:p>
        </w:tc>
        <w:tc>
          <w:tcPr>
            <w:tcW w:w="2670" w:type="dxa"/>
            <w:tcBorders>
              <w:top w:val="single" w:sz="4" w:space="0" w:color="000000"/>
              <w:left w:val="single" w:sz="4" w:space="0" w:color="auto"/>
              <w:bottom w:val="single" w:sz="4" w:space="0" w:color="000000"/>
              <w:right w:val="single" w:sz="4" w:space="0" w:color="000000"/>
            </w:tcBorders>
          </w:tcPr>
          <w:p w:rsidR="00C21366" w:rsidRPr="00FC0C73" w:rsidRDefault="00C21366" w:rsidP="00002C96">
            <w:pPr>
              <w:pStyle w:val="ColorfulList-Accent11"/>
              <w:spacing w:line="276" w:lineRule="auto"/>
              <w:ind w:left="540"/>
              <w:jc w:val="center"/>
              <w:rPr>
                <w:rFonts w:ascii="Tahoma" w:hAnsi="Tahoma" w:cs="Tahoma"/>
                <w:color w:val="000000"/>
                <w:sz w:val="18"/>
                <w:szCs w:val="20"/>
              </w:rPr>
            </w:pPr>
          </w:p>
        </w:tc>
      </w:tr>
      <w:tr w:rsidR="00C21366" w:rsidRPr="00FC0C73" w:rsidTr="00D439EE">
        <w:trPr>
          <w:trHeight w:val="20"/>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C21366" w:rsidRPr="00FC0C73" w:rsidRDefault="00C21366" w:rsidP="00002C96">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C21366" w:rsidRPr="00FC0C73" w:rsidRDefault="00C21366" w:rsidP="00002C96">
            <w:pPr>
              <w:pStyle w:val="ColorfulList-Accent11"/>
              <w:spacing w:line="276" w:lineRule="auto"/>
              <w:ind w:left="0"/>
              <w:jc w:val="center"/>
              <w:rPr>
                <w:rFonts w:ascii="Tahoma" w:hAnsi="Tahoma" w:cs="Tahoma"/>
                <w:sz w:val="18"/>
                <w:szCs w:val="18"/>
              </w:rPr>
            </w:pPr>
            <w:r w:rsidRPr="00FC0C73">
              <w:rPr>
                <w:rFonts w:ascii="Tahoma" w:hAnsi="Tahoma" w:cs="Tahoma"/>
                <w:sz w:val="18"/>
                <w:szCs w:val="18"/>
              </w:rPr>
              <w:t>Italië</w:t>
            </w:r>
          </w:p>
        </w:tc>
        <w:tc>
          <w:tcPr>
            <w:tcW w:w="2670" w:type="dxa"/>
            <w:tcBorders>
              <w:top w:val="single" w:sz="4" w:space="0" w:color="000000"/>
              <w:left w:val="single" w:sz="4" w:space="0" w:color="auto"/>
              <w:bottom w:val="single" w:sz="4" w:space="0" w:color="000000"/>
              <w:right w:val="single" w:sz="4" w:space="0" w:color="000000"/>
            </w:tcBorders>
          </w:tcPr>
          <w:p w:rsidR="00C21366" w:rsidRPr="00FC0C73" w:rsidRDefault="00C21366" w:rsidP="00002C96">
            <w:pPr>
              <w:pStyle w:val="ColorfulList-Accent11"/>
              <w:spacing w:line="276" w:lineRule="auto"/>
              <w:ind w:left="540"/>
              <w:jc w:val="center"/>
              <w:rPr>
                <w:rFonts w:ascii="Tahoma" w:hAnsi="Tahoma" w:cs="Tahoma"/>
                <w:color w:val="000000"/>
                <w:sz w:val="18"/>
                <w:szCs w:val="20"/>
              </w:rPr>
            </w:pPr>
          </w:p>
        </w:tc>
      </w:tr>
      <w:tr w:rsidR="00C21366" w:rsidRPr="00FC0C73" w:rsidTr="00D439EE">
        <w:trPr>
          <w:trHeight w:val="20"/>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C21366" w:rsidRPr="00FC0C73" w:rsidRDefault="00C21366" w:rsidP="00111C93">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C21366" w:rsidRPr="00FC0C73" w:rsidRDefault="00C21366" w:rsidP="00111C93">
            <w:pPr>
              <w:pStyle w:val="ColorfulList-Accent11"/>
              <w:keepNext/>
              <w:spacing w:line="276" w:lineRule="auto"/>
              <w:ind w:left="0"/>
              <w:jc w:val="center"/>
              <w:rPr>
                <w:rFonts w:ascii="Tahoma" w:hAnsi="Tahoma" w:cs="Tahoma"/>
                <w:sz w:val="18"/>
                <w:szCs w:val="18"/>
              </w:rPr>
            </w:pPr>
            <w:r w:rsidRPr="00FC0C73">
              <w:rPr>
                <w:rFonts w:ascii="Tahoma" w:hAnsi="Tahoma" w:cs="Tahoma"/>
                <w:sz w:val="18"/>
                <w:szCs w:val="18"/>
              </w:rPr>
              <w:t>Luxemburg</w:t>
            </w:r>
          </w:p>
        </w:tc>
        <w:tc>
          <w:tcPr>
            <w:tcW w:w="2670" w:type="dxa"/>
            <w:tcBorders>
              <w:top w:val="single" w:sz="4" w:space="0" w:color="000000"/>
              <w:left w:val="single" w:sz="4" w:space="0" w:color="auto"/>
              <w:bottom w:val="single" w:sz="4" w:space="0" w:color="000000"/>
              <w:right w:val="single" w:sz="4" w:space="0" w:color="000000"/>
            </w:tcBorders>
          </w:tcPr>
          <w:p w:rsidR="00C21366" w:rsidRPr="00FC0C73" w:rsidRDefault="00C21366" w:rsidP="00111C93">
            <w:pPr>
              <w:pStyle w:val="ColorfulList-Accent11"/>
              <w:keepNext/>
              <w:spacing w:line="276" w:lineRule="auto"/>
              <w:ind w:left="540"/>
              <w:jc w:val="center"/>
              <w:rPr>
                <w:rFonts w:ascii="Tahoma" w:hAnsi="Tahoma" w:cs="Tahoma"/>
                <w:color w:val="000000"/>
                <w:sz w:val="18"/>
                <w:szCs w:val="20"/>
              </w:rPr>
            </w:pPr>
          </w:p>
        </w:tc>
      </w:tr>
      <w:tr w:rsidR="00C21366" w:rsidRPr="00FC0C73" w:rsidTr="00D439EE">
        <w:trPr>
          <w:trHeight w:val="20"/>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C21366" w:rsidRPr="00FC0C73" w:rsidRDefault="00C21366" w:rsidP="00111C93">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C21366" w:rsidRPr="00FC0C73" w:rsidRDefault="00C21366" w:rsidP="00111C93">
            <w:pPr>
              <w:pStyle w:val="ColorfulList-Accent11"/>
              <w:keepNext/>
              <w:spacing w:line="276" w:lineRule="auto"/>
              <w:ind w:left="0"/>
              <w:jc w:val="center"/>
              <w:rPr>
                <w:rFonts w:ascii="Tahoma" w:hAnsi="Tahoma" w:cs="Tahoma"/>
                <w:sz w:val="18"/>
                <w:szCs w:val="18"/>
              </w:rPr>
            </w:pPr>
            <w:r w:rsidRPr="00FC0C73">
              <w:rPr>
                <w:rFonts w:ascii="Tahoma" w:hAnsi="Tahoma" w:cs="Tahoma"/>
                <w:sz w:val="18"/>
                <w:szCs w:val="18"/>
              </w:rPr>
              <w:t>Nederland</w:t>
            </w:r>
          </w:p>
        </w:tc>
        <w:tc>
          <w:tcPr>
            <w:tcW w:w="2670" w:type="dxa"/>
            <w:tcBorders>
              <w:top w:val="single" w:sz="4" w:space="0" w:color="000000"/>
              <w:left w:val="single" w:sz="4" w:space="0" w:color="auto"/>
              <w:bottom w:val="single" w:sz="4" w:space="0" w:color="000000"/>
              <w:right w:val="single" w:sz="4" w:space="0" w:color="000000"/>
            </w:tcBorders>
          </w:tcPr>
          <w:p w:rsidR="00C21366" w:rsidRPr="00FC0C73" w:rsidRDefault="00C21366" w:rsidP="00111C93">
            <w:pPr>
              <w:pStyle w:val="ColorfulList-Accent11"/>
              <w:keepNext/>
              <w:spacing w:line="276" w:lineRule="auto"/>
              <w:ind w:left="540"/>
              <w:jc w:val="center"/>
              <w:rPr>
                <w:rFonts w:ascii="Tahoma" w:hAnsi="Tahoma" w:cs="Tahoma"/>
                <w:color w:val="000000"/>
                <w:sz w:val="18"/>
                <w:szCs w:val="20"/>
              </w:rPr>
            </w:pPr>
          </w:p>
        </w:tc>
      </w:tr>
      <w:tr w:rsidR="00C21366" w:rsidRPr="00FC0C73" w:rsidTr="00D439EE">
        <w:trPr>
          <w:trHeight w:val="20"/>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C21366" w:rsidRPr="00FC0C73" w:rsidRDefault="00C21366" w:rsidP="00111C93">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C21366" w:rsidRPr="00FC0C73" w:rsidRDefault="00C21366" w:rsidP="00111C93">
            <w:pPr>
              <w:pStyle w:val="ColorfulList-Accent11"/>
              <w:keepNext/>
              <w:spacing w:line="276" w:lineRule="auto"/>
              <w:ind w:left="0"/>
              <w:jc w:val="center"/>
              <w:rPr>
                <w:rFonts w:ascii="Tahoma" w:hAnsi="Tahoma" w:cs="Tahoma"/>
                <w:sz w:val="18"/>
                <w:szCs w:val="18"/>
              </w:rPr>
            </w:pPr>
            <w:r w:rsidRPr="00FC0C73">
              <w:rPr>
                <w:rFonts w:ascii="Tahoma" w:hAnsi="Tahoma" w:cs="Tahoma"/>
                <w:sz w:val="18"/>
                <w:szCs w:val="18"/>
              </w:rPr>
              <w:t>Noorwegen</w:t>
            </w:r>
          </w:p>
        </w:tc>
        <w:tc>
          <w:tcPr>
            <w:tcW w:w="2670" w:type="dxa"/>
            <w:tcBorders>
              <w:top w:val="single" w:sz="4" w:space="0" w:color="000000"/>
              <w:left w:val="single" w:sz="4" w:space="0" w:color="auto"/>
              <w:bottom w:val="single" w:sz="4" w:space="0" w:color="000000"/>
              <w:right w:val="single" w:sz="4" w:space="0" w:color="000000"/>
            </w:tcBorders>
          </w:tcPr>
          <w:p w:rsidR="00C21366" w:rsidRPr="00FC0C73" w:rsidRDefault="00C21366" w:rsidP="00111C93">
            <w:pPr>
              <w:pStyle w:val="ColorfulList-Accent11"/>
              <w:keepNext/>
              <w:spacing w:line="276" w:lineRule="auto"/>
              <w:ind w:left="540"/>
              <w:jc w:val="center"/>
              <w:rPr>
                <w:rFonts w:ascii="Tahoma" w:hAnsi="Tahoma" w:cs="Tahoma"/>
                <w:color w:val="000000"/>
                <w:sz w:val="18"/>
                <w:szCs w:val="20"/>
              </w:rPr>
            </w:pPr>
          </w:p>
        </w:tc>
      </w:tr>
      <w:tr w:rsidR="00C21366" w:rsidRPr="00FC0C73" w:rsidTr="00D439EE">
        <w:trPr>
          <w:trHeight w:val="20"/>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C21366" w:rsidRPr="00FC0C73" w:rsidRDefault="00C21366" w:rsidP="00111C93">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C21366" w:rsidRPr="00FC0C73" w:rsidRDefault="00C21366" w:rsidP="00111C93">
            <w:pPr>
              <w:pStyle w:val="ColorfulList-Accent11"/>
              <w:keepNext/>
              <w:spacing w:line="276" w:lineRule="auto"/>
              <w:ind w:left="0"/>
              <w:jc w:val="center"/>
              <w:rPr>
                <w:rFonts w:ascii="Tahoma" w:hAnsi="Tahoma" w:cs="Tahoma"/>
                <w:sz w:val="18"/>
                <w:szCs w:val="18"/>
              </w:rPr>
            </w:pPr>
            <w:r w:rsidRPr="00FC0C73">
              <w:rPr>
                <w:rFonts w:ascii="Tahoma" w:hAnsi="Tahoma" w:cs="Tahoma"/>
                <w:sz w:val="18"/>
                <w:szCs w:val="18"/>
              </w:rPr>
              <w:t>Polen</w:t>
            </w:r>
          </w:p>
        </w:tc>
        <w:tc>
          <w:tcPr>
            <w:tcW w:w="2670" w:type="dxa"/>
            <w:tcBorders>
              <w:top w:val="single" w:sz="4" w:space="0" w:color="000000"/>
              <w:left w:val="single" w:sz="4" w:space="0" w:color="auto"/>
              <w:bottom w:val="single" w:sz="4" w:space="0" w:color="000000"/>
              <w:right w:val="single" w:sz="4" w:space="0" w:color="000000"/>
            </w:tcBorders>
          </w:tcPr>
          <w:p w:rsidR="00C21366" w:rsidRPr="00FC0C73" w:rsidRDefault="00C21366" w:rsidP="00111C93">
            <w:pPr>
              <w:pStyle w:val="ColorfulList-Accent11"/>
              <w:keepNext/>
              <w:spacing w:line="276" w:lineRule="auto"/>
              <w:ind w:left="540"/>
              <w:jc w:val="center"/>
              <w:rPr>
                <w:rFonts w:ascii="Tahoma" w:hAnsi="Tahoma" w:cs="Tahoma"/>
                <w:color w:val="000000"/>
                <w:sz w:val="18"/>
                <w:szCs w:val="20"/>
              </w:rPr>
            </w:pPr>
          </w:p>
        </w:tc>
      </w:tr>
      <w:tr w:rsidR="00C21366" w:rsidRPr="00FC0C73" w:rsidTr="00D439EE">
        <w:trPr>
          <w:trHeight w:val="20"/>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C21366" w:rsidRPr="00FC0C73" w:rsidRDefault="00C21366" w:rsidP="00111C93">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C21366" w:rsidRPr="00FC0C73" w:rsidRDefault="00C21366" w:rsidP="00111C93">
            <w:pPr>
              <w:pStyle w:val="ColorfulList-Accent11"/>
              <w:keepNext/>
              <w:spacing w:line="276" w:lineRule="auto"/>
              <w:ind w:left="0"/>
              <w:jc w:val="center"/>
              <w:rPr>
                <w:rFonts w:ascii="Tahoma" w:hAnsi="Tahoma" w:cs="Tahoma"/>
                <w:sz w:val="18"/>
                <w:szCs w:val="18"/>
              </w:rPr>
            </w:pPr>
            <w:r w:rsidRPr="00FC0C73">
              <w:rPr>
                <w:rFonts w:ascii="Tahoma" w:hAnsi="Tahoma" w:cs="Tahoma"/>
                <w:sz w:val="18"/>
                <w:szCs w:val="18"/>
              </w:rPr>
              <w:t>Portugal</w:t>
            </w:r>
          </w:p>
        </w:tc>
        <w:tc>
          <w:tcPr>
            <w:tcW w:w="2670" w:type="dxa"/>
            <w:tcBorders>
              <w:top w:val="single" w:sz="4" w:space="0" w:color="000000"/>
              <w:left w:val="single" w:sz="4" w:space="0" w:color="auto"/>
              <w:bottom w:val="single" w:sz="4" w:space="0" w:color="000000"/>
              <w:right w:val="single" w:sz="4" w:space="0" w:color="000000"/>
            </w:tcBorders>
          </w:tcPr>
          <w:p w:rsidR="00C21366" w:rsidRPr="00FC0C73" w:rsidRDefault="00C21366" w:rsidP="00111C93">
            <w:pPr>
              <w:pStyle w:val="ColorfulList-Accent11"/>
              <w:keepNext/>
              <w:spacing w:line="276" w:lineRule="auto"/>
              <w:ind w:left="540"/>
              <w:jc w:val="center"/>
              <w:rPr>
                <w:rFonts w:ascii="Tahoma" w:hAnsi="Tahoma" w:cs="Tahoma"/>
                <w:color w:val="000000"/>
                <w:sz w:val="18"/>
                <w:szCs w:val="20"/>
              </w:rPr>
            </w:pPr>
          </w:p>
        </w:tc>
      </w:tr>
      <w:tr w:rsidR="00C21366" w:rsidRPr="00FC0C73" w:rsidTr="00D439EE">
        <w:trPr>
          <w:trHeight w:val="20"/>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C21366" w:rsidRPr="00FC0C73" w:rsidRDefault="00C21366" w:rsidP="00111C93">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C21366" w:rsidRPr="00FC0C73" w:rsidRDefault="00C21366" w:rsidP="00111C93">
            <w:pPr>
              <w:pStyle w:val="ColorfulList-Accent11"/>
              <w:keepNext/>
              <w:spacing w:line="276" w:lineRule="auto"/>
              <w:ind w:left="0"/>
              <w:jc w:val="center"/>
              <w:rPr>
                <w:rFonts w:ascii="Tahoma" w:hAnsi="Tahoma" w:cs="Tahoma"/>
                <w:sz w:val="18"/>
                <w:szCs w:val="18"/>
              </w:rPr>
            </w:pPr>
            <w:r w:rsidRPr="00FC0C73">
              <w:rPr>
                <w:rFonts w:ascii="Tahoma" w:hAnsi="Tahoma" w:cs="Tahoma"/>
                <w:sz w:val="18"/>
                <w:szCs w:val="18"/>
              </w:rPr>
              <w:t>Roemenië</w:t>
            </w:r>
          </w:p>
        </w:tc>
        <w:tc>
          <w:tcPr>
            <w:tcW w:w="2670" w:type="dxa"/>
            <w:tcBorders>
              <w:top w:val="single" w:sz="4" w:space="0" w:color="000000"/>
              <w:left w:val="single" w:sz="4" w:space="0" w:color="auto"/>
              <w:bottom w:val="single" w:sz="4" w:space="0" w:color="000000"/>
              <w:right w:val="single" w:sz="4" w:space="0" w:color="000000"/>
            </w:tcBorders>
          </w:tcPr>
          <w:p w:rsidR="00C21366" w:rsidRPr="00FC0C73" w:rsidRDefault="00C21366" w:rsidP="00111C93">
            <w:pPr>
              <w:pStyle w:val="ColorfulList-Accent11"/>
              <w:keepNext/>
              <w:spacing w:line="276" w:lineRule="auto"/>
              <w:ind w:left="540"/>
              <w:jc w:val="center"/>
              <w:rPr>
                <w:rFonts w:ascii="Tahoma" w:hAnsi="Tahoma" w:cs="Tahoma"/>
                <w:color w:val="000000"/>
                <w:sz w:val="18"/>
                <w:szCs w:val="20"/>
              </w:rPr>
            </w:pPr>
          </w:p>
        </w:tc>
      </w:tr>
      <w:tr w:rsidR="00C21366" w:rsidRPr="00FC0C73" w:rsidTr="00D439EE">
        <w:trPr>
          <w:trHeight w:val="20"/>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C21366" w:rsidRPr="00FC0C73" w:rsidRDefault="00C21366" w:rsidP="00111C93">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C21366" w:rsidRPr="00FC0C73" w:rsidRDefault="00C21366" w:rsidP="00111C93">
            <w:pPr>
              <w:pStyle w:val="ColorfulList-Accent11"/>
              <w:keepNext/>
              <w:spacing w:line="276" w:lineRule="auto"/>
              <w:ind w:left="0"/>
              <w:jc w:val="center"/>
              <w:rPr>
                <w:rFonts w:ascii="Tahoma" w:hAnsi="Tahoma" w:cs="Tahoma"/>
                <w:sz w:val="18"/>
                <w:szCs w:val="18"/>
              </w:rPr>
            </w:pPr>
            <w:r w:rsidRPr="00FC0C73">
              <w:rPr>
                <w:rFonts w:ascii="Tahoma" w:hAnsi="Tahoma" w:cs="Tahoma"/>
                <w:sz w:val="18"/>
                <w:szCs w:val="18"/>
              </w:rPr>
              <w:t>Rusland</w:t>
            </w:r>
          </w:p>
        </w:tc>
        <w:tc>
          <w:tcPr>
            <w:tcW w:w="2670" w:type="dxa"/>
            <w:tcBorders>
              <w:top w:val="single" w:sz="4" w:space="0" w:color="000000"/>
              <w:left w:val="single" w:sz="4" w:space="0" w:color="auto"/>
              <w:bottom w:val="single" w:sz="4" w:space="0" w:color="000000"/>
              <w:right w:val="single" w:sz="4" w:space="0" w:color="000000"/>
            </w:tcBorders>
          </w:tcPr>
          <w:p w:rsidR="00C21366" w:rsidRPr="00FC0C73" w:rsidRDefault="00C21366" w:rsidP="00111C93">
            <w:pPr>
              <w:pStyle w:val="ColorfulList-Accent11"/>
              <w:keepNext/>
              <w:spacing w:line="276" w:lineRule="auto"/>
              <w:ind w:left="540"/>
              <w:jc w:val="center"/>
              <w:rPr>
                <w:rFonts w:ascii="Tahoma" w:hAnsi="Tahoma" w:cs="Tahoma"/>
                <w:color w:val="000000"/>
                <w:sz w:val="18"/>
                <w:szCs w:val="20"/>
              </w:rPr>
            </w:pPr>
          </w:p>
        </w:tc>
      </w:tr>
      <w:tr w:rsidR="00C21366" w:rsidRPr="00FC0C73" w:rsidTr="00D439EE">
        <w:trPr>
          <w:trHeight w:val="20"/>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C21366" w:rsidRPr="00FC0C73" w:rsidRDefault="00C21366" w:rsidP="00111C93">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C21366" w:rsidRPr="00FC0C73" w:rsidRDefault="00C21366" w:rsidP="00111C93">
            <w:pPr>
              <w:pStyle w:val="ColorfulList-Accent11"/>
              <w:keepNext/>
              <w:spacing w:line="276" w:lineRule="auto"/>
              <w:ind w:left="0"/>
              <w:jc w:val="center"/>
              <w:rPr>
                <w:rFonts w:ascii="Tahoma" w:hAnsi="Tahoma" w:cs="Tahoma"/>
                <w:sz w:val="18"/>
                <w:szCs w:val="18"/>
              </w:rPr>
            </w:pPr>
            <w:r w:rsidRPr="00FC0C73">
              <w:rPr>
                <w:rFonts w:ascii="Tahoma" w:hAnsi="Tahoma" w:cs="Tahoma"/>
                <w:sz w:val="18"/>
                <w:szCs w:val="18"/>
              </w:rPr>
              <w:t>Spanje</w:t>
            </w:r>
          </w:p>
        </w:tc>
        <w:tc>
          <w:tcPr>
            <w:tcW w:w="2670" w:type="dxa"/>
            <w:tcBorders>
              <w:top w:val="single" w:sz="4" w:space="0" w:color="000000"/>
              <w:left w:val="single" w:sz="4" w:space="0" w:color="auto"/>
              <w:bottom w:val="single" w:sz="4" w:space="0" w:color="000000"/>
              <w:right w:val="single" w:sz="4" w:space="0" w:color="000000"/>
            </w:tcBorders>
          </w:tcPr>
          <w:p w:rsidR="00C21366" w:rsidRPr="00FC0C73" w:rsidRDefault="00C21366" w:rsidP="00111C93">
            <w:pPr>
              <w:pStyle w:val="ColorfulList-Accent11"/>
              <w:keepNext/>
              <w:spacing w:line="276" w:lineRule="auto"/>
              <w:ind w:left="540"/>
              <w:jc w:val="center"/>
              <w:rPr>
                <w:rFonts w:ascii="Tahoma" w:hAnsi="Tahoma" w:cs="Tahoma"/>
                <w:color w:val="000000"/>
                <w:sz w:val="18"/>
                <w:szCs w:val="20"/>
              </w:rPr>
            </w:pPr>
          </w:p>
        </w:tc>
      </w:tr>
      <w:tr w:rsidR="00C21366" w:rsidRPr="00FC0C73" w:rsidTr="00D439EE">
        <w:trPr>
          <w:trHeight w:val="20"/>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C21366" w:rsidRPr="00FC0C73" w:rsidRDefault="00C21366" w:rsidP="00111C93">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C21366" w:rsidRPr="00FC0C73" w:rsidRDefault="00C21366" w:rsidP="00111C93">
            <w:pPr>
              <w:pStyle w:val="ColorfulList-Accent11"/>
              <w:keepNext/>
              <w:spacing w:line="276" w:lineRule="auto"/>
              <w:ind w:left="0"/>
              <w:jc w:val="center"/>
              <w:rPr>
                <w:rFonts w:ascii="Tahoma" w:hAnsi="Tahoma" w:cs="Tahoma"/>
                <w:sz w:val="18"/>
                <w:szCs w:val="18"/>
              </w:rPr>
            </w:pPr>
            <w:r w:rsidRPr="00FC0C73">
              <w:rPr>
                <w:rFonts w:ascii="Tahoma" w:hAnsi="Tahoma" w:cs="Tahoma"/>
                <w:sz w:val="18"/>
                <w:szCs w:val="18"/>
              </w:rPr>
              <w:t>Zweden</w:t>
            </w:r>
          </w:p>
        </w:tc>
        <w:tc>
          <w:tcPr>
            <w:tcW w:w="2670" w:type="dxa"/>
            <w:tcBorders>
              <w:top w:val="single" w:sz="4" w:space="0" w:color="000000"/>
              <w:left w:val="single" w:sz="4" w:space="0" w:color="auto"/>
              <w:bottom w:val="single" w:sz="4" w:space="0" w:color="000000"/>
              <w:right w:val="single" w:sz="4" w:space="0" w:color="000000"/>
            </w:tcBorders>
          </w:tcPr>
          <w:p w:rsidR="00C21366" w:rsidRPr="00FC0C73" w:rsidRDefault="00C21366" w:rsidP="00111C93">
            <w:pPr>
              <w:pStyle w:val="ColorfulList-Accent11"/>
              <w:keepNext/>
              <w:spacing w:line="276" w:lineRule="auto"/>
              <w:ind w:left="540"/>
              <w:jc w:val="center"/>
              <w:rPr>
                <w:rFonts w:ascii="Tahoma" w:hAnsi="Tahoma" w:cs="Tahoma"/>
                <w:color w:val="000000"/>
                <w:sz w:val="18"/>
                <w:szCs w:val="20"/>
              </w:rPr>
            </w:pPr>
          </w:p>
        </w:tc>
      </w:tr>
      <w:tr w:rsidR="00C21366" w:rsidRPr="00FC0C73" w:rsidTr="00D439EE">
        <w:trPr>
          <w:trHeight w:val="20"/>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C21366" w:rsidRPr="00FC0C73" w:rsidRDefault="00C21366" w:rsidP="00111C93">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C21366" w:rsidRPr="00FC0C73" w:rsidRDefault="00C21366" w:rsidP="00111C93">
            <w:pPr>
              <w:pStyle w:val="ColorfulList-Accent11"/>
              <w:keepNext/>
              <w:spacing w:line="276" w:lineRule="auto"/>
              <w:ind w:left="0"/>
              <w:jc w:val="center"/>
              <w:rPr>
                <w:rFonts w:ascii="Tahoma" w:hAnsi="Tahoma" w:cs="Tahoma"/>
                <w:sz w:val="18"/>
                <w:szCs w:val="18"/>
              </w:rPr>
            </w:pPr>
            <w:r w:rsidRPr="00FC0C73">
              <w:rPr>
                <w:rFonts w:ascii="Tahoma" w:hAnsi="Tahoma" w:cs="Tahoma"/>
                <w:sz w:val="18"/>
                <w:szCs w:val="18"/>
              </w:rPr>
              <w:t>Zwitserland</w:t>
            </w:r>
          </w:p>
        </w:tc>
        <w:tc>
          <w:tcPr>
            <w:tcW w:w="2670" w:type="dxa"/>
            <w:tcBorders>
              <w:top w:val="single" w:sz="4" w:space="0" w:color="000000"/>
              <w:left w:val="single" w:sz="4" w:space="0" w:color="auto"/>
              <w:bottom w:val="single" w:sz="4" w:space="0" w:color="000000"/>
              <w:right w:val="single" w:sz="4" w:space="0" w:color="000000"/>
            </w:tcBorders>
          </w:tcPr>
          <w:p w:rsidR="00C21366" w:rsidRPr="00FC0C73" w:rsidRDefault="00C21366" w:rsidP="00111C93">
            <w:pPr>
              <w:pStyle w:val="ColorfulList-Accent11"/>
              <w:keepNext/>
              <w:spacing w:line="276" w:lineRule="auto"/>
              <w:ind w:left="540"/>
              <w:jc w:val="center"/>
              <w:rPr>
                <w:rFonts w:ascii="Tahoma" w:hAnsi="Tahoma" w:cs="Tahoma"/>
                <w:color w:val="000000"/>
                <w:sz w:val="18"/>
                <w:szCs w:val="20"/>
              </w:rPr>
            </w:pPr>
          </w:p>
        </w:tc>
      </w:tr>
      <w:tr w:rsidR="00C21366" w:rsidRPr="00FC0C73" w:rsidTr="00D439EE">
        <w:trPr>
          <w:trHeight w:val="20"/>
        </w:trPr>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C21366" w:rsidRPr="00FC0C73" w:rsidRDefault="00C21366" w:rsidP="00111C93">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C21366" w:rsidRPr="00FC0C73" w:rsidRDefault="00C21366" w:rsidP="00111C93">
            <w:pPr>
              <w:pStyle w:val="ColorfulList-Accent11"/>
              <w:keepNext/>
              <w:spacing w:line="276" w:lineRule="auto"/>
              <w:ind w:left="0"/>
              <w:jc w:val="center"/>
              <w:rPr>
                <w:rFonts w:ascii="Tahoma" w:hAnsi="Tahoma" w:cs="Tahoma"/>
                <w:sz w:val="18"/>
                <w:szCs w:val="18"/>
              </w:rPr>
            </w:pPr>
            <w:r w:rsidRPr="00FC0C73">
              <w:rPr>
                <w:rFonts w:ascii="Tahoma" w:hAnsi="Tahoma" w:cs="Tahoma"/>
                <w:sz w:val="18"/>
                <w:szCs w:val="18"/>
              </w:rPr>
              <w:t>Verenigd Koninkrijk</w:t>
            </w:r>
          </w:p>
        </w:tc>
        <w:tc>
          <w:tcPr>
            <w:tcW w:w="2670" w:type="dxa"/>
            <w:tcBorders>
              <w:top w:val="single" w:sz="4" w:space="0" w:color="000000"/>
              <w:left w:val="single" w:sz="4" w:space="0" w:color="auto"/>
              <w:bottom w:val="single" w:sz="4" w:space="0" w:color="000000"/>
              <w:right w:val="single" w:sz="4" w:space="0" w:color="000000"/>
            </w:tcBorders>
          </w:tcPr>
          <w:p w:rsidR="00C21366" w:rsidRPr="00FC0C73" w:rsidRDefault="00C21366" w:rsidP="00111C93">
            <w:pPr>
              <w:pStyle w:val="ColorfulList-Accent11"/>
              <w:keepNext/>
              <w:spacing w:line="276" w:lineRule="auto"/>
              <w:ind w:left="540"/>
              <w:jc w:val="center"/>
              <w:rPr>
                <w:rFonts w:ascii="Tahoma" w:hAnsi="Tahoma" w:cs="Tahoma"/>
                <w:color w:val="000000"/>
                <w:sz w:val="18"/>
                <w:szCs w:val="20"/>
              </w:rPr>
            </w:pPr>
          </w:p>
        </w:tc>
      </w:tr>
    </w:tbl>
    <w:p w:rsidR="00C21366" w:rsidRPr="00D439EE" w:rsidRDefault="00C21366" w:rsidP="00C21366">
      <w:pPr>
        <w:ind w:left="540"/>
        <w:rPr>
          <w:rFonts w:cs="Tahoma"/>
          <w:sz w:val="14"/>
          <w:szCs w:val="14"/>
        </w:rPr>
      </w:pPr>
    </w:p>
    <w:p w:rsidR="00C21366" w:rsidRPr="00892278" w:rsidRDefault="00C21366" w:rsidP="00D439EE">
      <w:pPr>
        <w:spacing w:after="30"/>
        <w:ind w:left="720"/>
        <w:rPr>
          <w:rFonts w:cs="Tahoma"/>
          <w:lang w:val="nl-NL"/>
        </w:rPr>
      </w:pPr>
      <w:r w:rsidRPr="00892278">
        <w:rPr>
          <w:rFonts w:cs="Tahoma"/>
          <w:b/>
          <w:bCs/>
          <w:color w:val="000000"/>
          <w:szCs w:val="18"/>
          <w:lang w:val="nl-NL"/>
        </w:rPr>
        <w:t>Campus en School Overeenkomst (CASA)</w:t>
      </w:r>
    </w:p>
    <w:p w:rsidR="00C21366" w:rsidRPr="00892278" w:rsidRDefault="00C21366" w:rsidP="00C21366">
      <w:pPr>
        <w:ind w:left="720"/>
        <w:rPr>
          <w:rFonts w:cs="Tahoma"/>
          <w:lang w:val="nl-NL"/>
        </w:rPr>
      </w:pPr>
      <w:r w:rsidRPr="00892278">
        <w:rPr>
          <w:rFonts w:cs="Tahoma"/>
          <w:color w:val="000000"/>
          <w:szCs w:val="18"/>
          <w:lang w:val="nl-NL"/>
        </w:rPr>
        <w:t>Abonnementslicenties voor Microsoft Dynamics CRM Online verkocht onder een CASA kunnen worden verkregen op een instellingsbrede of niet-instellingsbrede basis. Abonnementslicenties dienen te worden verkregen per Gebruiker. Indien aanvullende Gebruikers-SL’s benodigd zijn voor toegang tot Microsoft Dynamics CRM, dient een overeenkomstig aantal Gebruikers-SL’s te worden besteld.</w:t>
      </w:r>
    </w:p>
    <w:p w:rsidR="00C21366" w:rsidRPr="00D439EE" w:rsidRDefault="00C21366" w:rsidP="00C21366">
      <w:pPr>
        <w:ind w:left="720"/>
        <w:rPr>
          <w:rFonts w:cs="Tahoma"/>
          <w:sz w:val="16"/>
          <w:szCs w:val="16"/>
          <w:lang w:val="nl-NL"/>
        </w:rPr>
      </w:pPr>
    </w:p>
    <w:p w:rsidR="00C21366" w:rsidRPr="00892278" w:rsidRDefault="00C21366" w:rsidP="00D439EE">
      <w:pPr>
        <w:spacing w:after="30"/>
        <w:ind w:left="720"/>
        <w:rPr>
          <w:rFonts w:cs="Tahoma"/>
          <w:lang w:val="nl-NL"/>
        </w:rPr>
      </w:pPr>
      <w:r w:rsidRPr="00892278">
        <w:rPr>
          <w:rFonts w:cs="Tahoma"/>
          <w:b/>
          <w:lang w:val="nl-NL"/>
        </w:rPr>
        <w:t>Microsoft Dynamics CRM Online– Microsoft Dynamics Marketing Online Integration Grant</w:t>
      </w:r>
    </w:p>
    <w:p w:rsidR="00C21366" w:rsidRPr="00892278" w:rsidRDefault="00C21366" w:rsidP="00C21366">
      <w:pPr>
        <w:ind w:left="720"/>
        <w:rPr>
          <w:rFonts w:cs="Tahoma"/>
          <w:lang w:val="nl-NL"/>
        </w:rPr>
      </w:pPr>
      <w:r w:rsidRPr="00892278">
        <w:rPr>
          <w:rFonts w:cs="Tahoma"/>
          <w:lang w:val="nl-NL"/>
        </w:rPr>
        <w:t xml:space="preserve">De volgende verklaring van afstand voor licentie is van toepassing op gebruikers met een Microsoft Dynamics Marketing Online-licentie met actieve Onderhoudsondersteuning en Upgrade-optie die Microsoft Dynamics CRM Online-dienst direct of indirect openen via de </w:t>
      </w:r>
      <w:r w:rsidRPr="00892278">
        <w:rPr>
          <w:rFonts w:cs="Tahoma"/>
          <w:bCs/>
          <w:lang w:val="nl-NL"/>
        </w:rPr>
        <w:t>MarketingPilot Connector for Microsoft Dynamics CRM</w:t>
      </w:r>
      <w:r w:rsidRPr="00892278">
        <w:rPr>
          <w:rFonts w:cs="Tahoma"/>
          <w:lang w:val="nl-NL"/>
        </w:rPr>
        <w:t>-software, uitsluitend met als doel het synchroniseren van klantgegevens. Deze gebruikers hebben geen Microsoft Dynamics CRM Online USL nodig. Deze verklaring van afstand geldt tot</w:t>
      </w:r>
      <w:r w:rsidRPr="00892278">
        <w:rPr>
          <w:rFonts w:eastAsia="Calibri" w:cs="Tahoma"/>
          <w:lang w:val="nl-NL"/>
        </w:rPr>
        <w:t xml:space="preserve"> </w:t>
      </w:r>
      <w:r w:rsidRPr="00892278">
        <w:rPr>
          <w:rFonts w:cs="Tahoma"/>
          <w:lang w:val="nl-NL"/>
        </w:rPr>
        <w:t>30 juni 2014. Na deze datum behoudt Microsoft zich het recht voor de gepaste Gebruikers-SL's te eisen.</w:t>
      </w:r>
    </w:p>
    <w:p w:rsidR="00C21366" w:rsidRPr="00D439EE" w:rsidRDefault="00C21366" w:rsidP="00C21366">
      <w:pPr>
        <w:rPr>
          <w:rFonts w:cs="Tahoma"/>
          <w:sz w:val="14"/>
          <w:szCs w:val="14"/>
          <w:lang w:val="nl-NL"/>
        </w:rPr>
      </w:pPr>
      <w:bookmarkStart w:id="1396" w:name="_66_Microsoft_Dynamics"/>
      <w:bookmarkStart w:id="1397" w:name="_71_Microsoft_Dynamics"/>
      <w:bookmarkStart w:id="1398" w:name="_74_Microsoft_Dynamics"/>
      <w:bookmarkEnd w:id="1396"/>
      <w:bookmarkEnd w:id="1397"/>
      <w:bookmarkEnd w:id="1398"/>
    </w:p>
    <w:p w:rsidR="00D439EE" w:rsidRPr="00D439EE" w:rsidRDefault="00D439EE" w:rsidP="00C21366">
      <w:pPr>
        <w:rPr>
          <w:rFonts w:cs="Tahoma"/>
          <w:sz w:val="14"/>
          <w:szCs w:val="14"/>
          <w:lang w:val="nl-NL"/>
        </w:rPr>
      </w:pPr>
    </w:p>
    <w:p w:rsidR="00C21366" w:rsidRPr="00892278" w:rsidRDefault="00C21366" w:rsidP="00C21366">
      <w:pPr>
        <w:pStyle w:val="Heading3"/>
        <w:rPr>
          <w:rFonts w:ascii="Tahoma" w:hAnsi="Tahoma" w:cs="Tahoma"/>
          <w:lang w:val="nl-NL"/>
        </w:rPr>
      </w:pPr>
      <w:bookmarkStart w:id="1399" w:name="_75_Microsoft_Learning"/>
      <w:bookmarkStart w:id="1400" w:name="_Toc368299969"/>
      <w:bookmarkEnd w:id="1399"/>
      <w:r w:rsidRPr="00892278">
        <w:rPr>
          <w:rFonts w:ascii="Tahoma" w:hAnsi="Tahoma" w:cs="Tahoma"/>
          <w:caps/>
          <w:color w:val="F66400"/>
          <w:sz w:val="22"/>
          <w:vertAlign w:val="superscript"/>
          <w:lang w:val="nl-NL"/>
        </w:rPr>
        <w:t>75</w:t>
      </w:r>
      <w:r w:rsidRPr="00892278">
        <w:rPr>
          <w:rFonts w:ascii="Tahoma" w:hAnsi="Tahoma" w:cs="Tahoma"/>
          <w:color w:val="F66400"/>
          <w:sz w:val="22"/>
          <w:lang w:val="nl-NL"/>
        </w:rPr>
        <w:t xml:space="preserve"> Microsoft Learning MCP examencoupons</w:t>
      </w:r>
      <w:bookmarkEnd w:id="1400"/>
    </w:p>
    <w:p w:rsidR="00C21366" w:rsidRPr="00D439EE" w:rsidRDefault="00C21366" w:rsidP="00C21366">
      <w:pPr>
        <w:pStyle w:val="EndnoteText"/>
        <w:rPr>
          <w:rFonts w:ascii="Tahoma" w:hAnsi="Tahoma" w:cs="Tahoma"/>
          <w:sz w:val="14"/>
          <w:szCs w:val="14"/>
          <w:lang w:val="nl-NL"/>
        </w:rPr>
      </w:pPr>
    </w:p>
    <w:p w:rsidR="00C21366" w:rsidRPr="00892278" w:rsidRDefault="00C21366" w:rsidP="00C21366">
      <w:pPr>
        <w:pStyle w:val="EndnoteText"/>
        <w:ind w:left="720"/>
        <w:rPr>
          <w:rFonts w:ascii="Tahoma" w:hAnsi="Tahoma" w:cs="Tahoma"/>
          <w:lang w:val="nl-NL"/>
        </w:rPr>
      </w:pPr>
      <w:r w:rsidRPr="00892278">
        <w:rPr>
          <w:rFonts w:ascii="Tahoma" w:hAnsi="Tahoma" w:cs="Tahoma"/>
          <w:sz w:val="18"/>
          <w:lang w:val="nl-NL"/>
        </w:rPr>
        <w:t xml:space="preserve">Alle coupons worden vooraf verstrekt en kunnen op elk gewenst moment worden gebruikt tot 12 maanden na de aankoopdatum. </w:t>
      </w:r>
      <w:r w:rsidRPr="00892278">
        <w:rPr>
          <w:rFonts w:ascii="Tahoma" w:hAnsi="Tahoma" w:cs="Tahoma"/>
          <w:bCs/>
          <w:color w:val="000000"/>
          <w:sz w:val="18"/>
          <w:szCs w:val="20"/>
          <w:lang w:val="nl-NL"/>
        </w:rPr>
        <w:t>Zie</w:t>
      </w:r>
      <w:hyperlink w:anchor="_Section_10_–" w:history="1">
        <w:r w:rsidRPr="00892278">
          <w:rPr>
            <w:rStyle w:val="Hyperlink"/>
            <w:rFonts w:ascii="Tahoma" w:hAnsi="Tahoma" w:cs="Tahoma"/>
            <w:sz w:val="18"/>
            <w:lang w:val="nl-NL"/>
          </w:rPr>
          <w:t xml:space="preserve"> Sectie 10</w:t>
        </w:r>
      </w:hyperlink>
      <w:r w:rsidRPr="00892278">
        <w:rPr>
          <w:rFonts w:ascii="Tahoma" w:hAnsi="Tahoma" w:cs="Tahoma"/>
          <w:bCs/>
          <w:color w:val="000000"/>
          <w:sz w:val="18"/>
          <w:szCs w:val="20"/>
          <w:lang w:val="nl-NL"/>
        </w:rPr>
        <w:t xml:space="preserve"> voor prijzen en betalingsvoorwaarden voor online diensten. </w:t>
      </w:r>
    </w:p>
    <w:p w:rsidR="00C21366" w:rsidRPr="00D439EE" w:rsidRDefault="00C21366" w:rsidP="00C21366">
      <w:pPr>
        <w:pStyle w:val="EndnoteText"/>
        <w:ind w:left="720"/>
        <w:rPr>
          <w:rFonts w:ascii="Tahoma" w:hAnsi="Tahoma" w:cs="Tahoma"/>
          <w:sz w:val="16"/>
          <w:szCs w:val="16"/>
          <w:lang w:val="nl-NL"/>
        </w:rPr>
      </w:pPr>
    </w:p>
    <w:p w:rsidR="00C21366" w:rsidRPr="00892278" w:rsidRDefault="00C21366" w:rsidP="00D439EE">
      <w:pPr>
        <w:spacing w:after="30"/>
        <w:ind w:left="720"/>
        <w:rPr>
          <w:rFonts w:cs="Tahoma"/>
          <w:lang w:val="nl-NL"/>
        </w:rPr>
      </w:pPr>
      <w:r w:rsidRPr="00892278">
        <w:rPr>
          <w:rFonts w:cs="Tahoma"/>
          <w:b/>
          <w:color w:val="000000"/>
          <w:lang w:val="nl-NL"/>
        </w:rPr>
        <w:t>Licentie voor examensite voor MOS-certificering (Microsoft Office Specialist)</w:t>
      </w:r>
    </w:p>
    <w:p w:rsidR="00C21366" w:rsidRPr="00D439EE" w:rsidRDefault="00C21366" w:rsidP="00C21366">
      <w:pPr>
        <w:ind w:left="720"/>
        <w:rPr>
          <w:rFonts w:cs="Tahoma"/>
          <w:spacing w:val="-3"/>
          <w:lang w:val="nl-NL"/>
        </w:rPr>
      </w:pPr>
      <w:r w:rsidRPr="00D439EE">
        <w:rPr>
          <w:rFonts w:cs="Tahoma"/>
          <w:color w:val="000000"/>
          <w:spacing w:val="-3"/>
          <w:lang w:val="nl-NL"/>
        </w:rPr>
        <w:t>Er wordt van u vereist dat u een door Certiport geautoriseerd testcentrum bent als u de licentie voor de site wilt gebruiken. Indien u geen door Certiport geautoriseerd testcentrum bent, dient u dit proces te doorlopen om een Certiport-testcentrum te worden voordat u de licentie voor de site kunt gebruiken. De sitelicentie eindigt 12 maanden na de datum van aankoop automatisch. Eventuele ongebruikte certificeringsexamens vervallen.</w:t>
      </w:r>
    </w:p>
    <w:p w:rsidR="00C21366" w:rsidRPr="00892278" w:rsidRDefault="00C21366" w:rsidP="00C21366">
      <w:pPr>
        <w:spacing w:after="60"/>
        <w:ind w:left="720"/>
        <w:rPr>
          <w:rFonts w:cs="Tahoma"/>
          <w:lang w:val="nl-NL"/>
        </w:rPr>
      </w:pPr>
      <w:r w:rsidRPr="00892278">
        <w:rPr>
          <w:rFonts w:cs="Tahoma"/>
          <w:b/>
          <w:color w:val="000000"/>
          <w:lang w:val="nl-NL"/>
        </w:rPr>
        <w:lastRenderedPageBreak/>
        <w:t>Licentie voor examensite voor MTA-certificering (Microsoft Technology Associate)</w:t>
      </w:r>
    </w:p>
    <w:p w:rsidR="00C21366" w:rsidRDefault="00C21366" w:rsidP="00C21366">
      <w:pPr>
        <w:ind w:left="720"/>
        <w:rPr>
          <w:rFonts w:cs="Tahoma"/>
          <w:color w:val="000000"/>
          <w:lang w:val="nl-NL"/>
        </w:rPr>
      </w:pPr>
      <w:r w:rsidRPr="00892278">
        <w:rPr>
          <w:rFonts w:cs="Tahoma"/>
          <w:color w:val="000000"/>
          <w:lang w:val="nl-NL"/>
        </w:rPr>
        <w:t>Er wordt van u vereist dat u een door Certiport geautoriseerd testcentrum bent als u de licentie voor de site wilt gebruiken. Indien u geen door Certiport geautoriseerd testcentrum bent, dient u dit proces te doorlopen om een Certiport-testcentrum te worden voordat u de licentie voor de site kunt gebruiken. De sitelicentie eindigt 12 maanden na de datum van aankoop automatisch. Eventuele ongebruikte certificeringsexamens vervallen.</w:t>
      </w:r>
    </w:p>
    <w:p w:rsidR="000B368D" w:rsidRDefault="000B368D" w:rsidP="00C21366">
      <w:pPr>
        <w:ind w:left="720"/>
        <w:rPr>
          <w:rFonts w:cs="Tahoma"/>
          <w:color w:val="000000"/>
          <w:lang w:val="nl-NL"/>
        </w:rPr>
      </w:pPr>
    </w:p>
    <w:p w:rsidR="000B368D" w:rsidRPr="00892278" w:rsidRDefault="000B368D" w:rsidP="00C21366">
      <w:pPr>
        <w:ind w:left="720"/>
        <w:rPr>
          <w:rFonts w:cs="Tahoma"/>
          <w:lang w:val="nl-NL"/>
        </w:rPr>
      </w:pPr>
    </w:p>
    <w:p w:rsidR="00C21366" w:rsidRPr="00892278" w:rsidRDefault="00C21366" w:rsidP="00C21366">
      <w:pPr>
        <w:pStyle w:val="Heading2"/>
        <w:ind w:left="0"/>
        <w:rPr>
          <w:rFonts w:ascii="Tahoma" w:hAnsi="Tahoma" w:cs="Tahoma"/>
          <w:lang w:val="nl-NL"/>
        </w:rPr>
      </w:pPr>
      <w:bookmarkStart w:id="1401" w:name="_70_68_Office"/>
      <w:bookmarkStart w:id="1402" w:name="_75_Office_365"/>
      <w:bookmarkStart w:id="1403" w:name="_71_Office_365"/>
      <w:bookmarkStart w:id="1404" w:name="_69_Office_365_1"/>
      <w:bookmarkStart w:id="1405" w:name="_76_Office_365"/>
      <w:bookmarkStart w:id="1406" w:name="_Toc368299970"/>
      <w:bookmarkEnd w:id="1394"/>
      <w:bookmarkEnd w:id="1395"/>
      <w:bookmarkEnd w:id="1401"/>
      <w:bookmarkEnd w:id="1402"/>
      <w:bookmarkEnd w:id="1403"/>
      <w:bookmarkEnd w:id="1404"/>
      <w:bookmarkEnd w:id="1405"/>
      <w:r w:rsidRPr="00892278">
        <w:rPr>
          <w:rFonts w:ascii="Tahoma" w:hAnsi="Tahoma" w:cs="Tahoma"/>
          <w:caps/>
          <w:color w:val="F66400"/>
          <w:sz w:val="22"/>
          <w:szCs w:val="20"/>
          <w:vertAlign w:val="superscript"/>
          <w:lang w:val="nl-NL"/>
        </w:rPr>
        <w:t>76</w:t>
      </w:r>
      <w:r w:rsidRPr="00002C96">
        <w:rPr>
          <w:rFonts w:ascii="Tahoma" w:hAnsi="Tahoma" w:cs="Tahoma"/>
          <w:caps/>
          <w:color w:val="F66400"/>
          <w:sz w:val="22"/>
          <w:szCs w:val="20"/>
          <w:lang w:val="nl-NL"/>
        </w:rPr>
        <w:t xml:space="preserve"> </w:t>
      </w:r>
      <w:r w:rsidRPr="00892278">
        <w:rPr>
          <w:rFonts w:ascii="Tahoma" w:hAnsi="Tahoma" w:cs="Tahoma"/>
          <w:color w:val="FF6600"/>
          <w:sz w:val="22"/>
          <w:szCs w:val="22"/>
          <w:lang w:val="nl-NL"/>
        </w:rPr>
        <w:t>Office 365 Enterprise K1 (Gebruikers-SL)</w:t>
      </w:r>
      <w:bookmarkEnd w:id="1406"/>
    </w:p>
    <w:p w:rsidR="00C21366" w:rsidRPr="00892278" w:rsidRDefault="00C21366" w:rsidP="00002C96">
      <w:pPr>
        <w:spacing w:line="216" w:lineRule="auto"/>
        <w:ind w:left="720"/>
        <w:rPr>
          <w:rFonts w:cs="Tahoma"/>
          <w:lang w:val="nl-NL"/>
        </w:rPr>
      </w:pPr>
    </w:p>
    <w:p w:rsidR="00C21366" w:rsidRPr="00892278" w:rsidRDefault="00C21366" w:rsidP="00C21366">
      <w:pPr>
        <w:ind w:left="720"/>
        <w:rPr>
          <w:rFonts w:cs="Tahoma"/>
          <w:lang w:val="nl-NL"/>
        </w:rPr>
      </w:pPr>
      <w:r w:rsidRPr="00892278">
        <w:rPr>
          <w:rFonts w:cs="Tahoma"/>
          <w:color w:val="000000"/>
          <w:szCs w:val="18"/>
          <w:lang w:val="nl-NL"/>
        </w:rPr>
        <w:t>Niettegenstaande enige tegengestelde bepaling in de licentieovereenkomsten van de klant, worden gebruikers met een licentie voor Exchange Online Kiosk, SharePoint Online Kiosk, of Office 365 Enterprise K1 niet gerekend tot de gekwalificeerde gebruikers.</w:t>
      </w:r>
    </w:p>
    <w:p w:rsidR="00C21366" w:rsidRPr="00892278" w:rsidRDefault="00C21366" w:rsidP="00002C96">
      <w:pPr>
        <w:spacing w:line="216" w:lineRule="auto"/>
        <w:ind w:left="720"/>
        <w:rPr>
          <w:rFonts w:cs="Tahoma"/>
          <w:lang w:val="nl-NL"/>
        </w:rPr>
      </w:pPr>
    </w:p>
    <w:p w:rsidR="00C21366" w:rsidRPr="00892278" w:rsidRDefault="00C21366" w:rsidP="00C21366">
      <w:pPr>
        <w:ind w:left="720"/>
        <w:rPr>
          <w:rFonts w:cs="Tahoma"/>
          <w:lang w:val="nl-NL"/>
        </w:rPr>
      </w:pPr>
      <w:r w:rsidRPr="00F71EEC">
        <w:rPr>
          <w:rFonts w:cs="Tahoma"/>
          <w:color w:val="000000"/>
          <w:szCs w:val="18"/>
          <w:lang w:val="nl-NL"/>
        </w:rPr>
        <w:t xml:space="preserve">Office 365 Enterprise K1 was voorheen Business Productivity Online Deskless Suite (BPOS Deskless). Klanten in Brazilië en Chili die Office 365 Enterprise K1 aanschaffen, kunnen gratis migreren naar BPOS Deskless. </w:t>
      </w:r>
      <w:r w:rsidRPr="00892278">
        <w:rPr>
          <w:rFonts w:cs="Tahoma"/>
          <w:color w:val="000000"/>
          <w:szCs w:val="18"/>
          <w:lang w:val="nl-NL"/>
        </w:rPr>
        <w:t>Deze klanten kunnen later migreren naar Office 365 Enterprise K1.</w:t>
      </w:r>
    </w:p>
    <w:p w:rsidR="00C21366" w:rsidRPr="00892278" w:rsidRDefault="00C21366" w:rsidP="00002C96">
      <w:pPr>
        <w:spacing w:line="216" w:lineRule="auto"/>
        <w:rPr>
          <w:rFonts w:cs="Tahoma"/>
          <w:lang w:val="nl-NL"/>
        </w:rPr>
      </w:pPr>
    </w:p>
    <w:p w:rsidR="00C21366" w:rsidRPr="00892278" w:rsidRDefault="00C21366" w:rsidP="00C21366">
      <w:pPr>
        <w:spacing w:after="60"/>
        <w:ind w:left="720"/>
        <w:rPr>
          <w:rFonts w:cs="Tahoma"/>
          <w:lang w:val="nl-NL"/>
        </w:rPr>
      </w:pPr>
      <w:r w:rsidRPr="00892278">
        <w:rPr>
          <w:rFonts w:eastAsia="Calibri" w:cs="Tahoma"/>
          <w:b/>
          <w:color w:val="000000"/>
          <w:szCs w:val="18"/>
          <w:lang w:val="nl-NL"/>
        </w:rPr>
        <w:t>Clouddiensten voor overheidsgemeenschappen (alleen VS)</w:t>
      </w:r>
    </w:p>
    <w:p w:rsidR="00C21366" w:rsidRPr="00892278" w:rsidRDefault="00C21366" w:rsidP="00002C96">
      <w:pPr>
        <w:ind w:left="720"/>
        <w:rPr>
          <w:rFonts w:cs="Tahoma"/>
          <w:lang w:val="nl-NL"/>
        </w:rPr>
      </w:pPr>
      <w:r w:rsidRPr="00892278">
        <w:rPr>
          <w:rFonts w:eastAsia="Calibri" w:cs="Tahoma"/>
          <w:color w:val="000000"/>
          <w:szCs w:val="18"/>
          <w:lang w:val="nl-NL"/>
        </w:rPr>
        <w:t>Bepaalde online diensten in de Office 365-productfamilie (waaronder Office 365 Enterprise K1) worden</w:t>
      </w:r>
      <w:r w:rsidR="00002C96">
        <w:rPr>
          <w:rFonts w:eastAsia="Calibri" w:cs="Tahoma"/>
          <w:color w:val="000000"/>
          <w:szCs w:val="18"/>
          <w:lang w:val="nl-NL"/>
        </w:rPr>
        <w:t> </w:t>
      </w:r>
      <w:r w:rsidRPr="00892278">
        <w:rPr>
          <w:rFonts w:eastAsia="Calibri" w:cs="Tahoma"/>
          <w:color w:val="000000"/>
          <w:szCs w:val="18"/>
          <w:lang w:val="nl-NL"/>
        </w:rPr>
        <w:t xml:space="preserve">aangeboden als clouddiensten voor overheidsgemeenschappen en clouddiensten voor niet-overheidsgemeenschappen. Klanten kunnen worden voorzien als de ene of de andere, maar niet als een combinatie van beide. Online Diensten die zijn aangeduide als clouddienst voor overheidsgemeenschappen mogen niet binnen hetzelfde domein worden ingezet als clouddiensten voor niet-overheidsgemeenschappen. Deze beperking geldt voor alle online diensten die deel uitmaken van de Office 365-productfamilie, met inbegrip van Exchange Online, SharePoint Online en Lync Online. </w:t>
      </w:r>
    </w:p>
    <w:p w:rsidR="00C21366" w:rsidRDefault="00C21366" w:rsidP="00002C96">
      <w:pPr>
        <w:spacing w:line="216" w:lineRule="auto"/>
        <w:ind w:left="720"/>
        <w:rPr>
          <w:rFonts w:cs="Tahoma"/>
          <w:lang w:val="nl-NL"/>
        </w:rPr>
      </w:pPr>
    </w:p>
    <w:p w:rsidR="00C21366" w:rsidRPr="00892278" w:rsidRDefault="00C21366" w:rsidP="00026F30">
      <w:pPr>
        <w:ind w:left="720"/>
        <w:rPr>
          <w:rFonts w:cs="Tahoma"/>
          <w:lang w:val="nl-NL"/>
        </w:rPr>
      </w:pPr>
      <w:r w:rsidRPr="00892278">
        <w:rPr>
          <w:rFonts w:eastAsia="Calibri" w:cs="Tahoma"/>
          <w:color w:val="000000"/>
          <w:szCs w:val="18"/>
          <w:lang w:val="nl-NL"/>
        </w:rPr>
        <w:t>Wanneer een online dienst eenmaal wordt aangeboden in de cloud van een overheidsgemeenschap, blijft dit</w:t>
      </w:r>
      <w:r w:rsidR="00026F30">
        <w:rPr>
          <w:rFonts w:eastAsia="Calibri" w:cs="Tahoma"/>
          <w:color w:val="000000"/>
          <w:szCs w:val="18"/>
          <w:lang w:val="nl-NL"/>
        </w:rPr>
        <w:t> </w:t>
      </w:r>
      <w:r w:rsidRPr="00892278">
        <w:rPr>
          <w:rFonts w:eastAsia="Calibri" w:cs="Tahoma"/>
          <w:color w:val="000000"/>
          <w:szCs w:val="18"/>
          <w:lang w:val="nl-NL"/>
        </w:rPr>
        <w:t>zo voor de gehele looptijd van het abonnement. Klanten in de Verenigde Staten die overheidsentiteiten zijn op federaal, staats-, lokaal of stamniveau dienen deel uit te maken van een US Government Enterprise</w:t>
      </w:r>
      <w:r w:rsidR="00026F30">
        <w:rPr>
          <w:rFonts w:eastAsia="Calibri" w:cs="Tahoma"/>
          <w:color w:val="000000"/>
          <w:szCs w:val="18"/>
          <w:lang w:val="nl-NL"/>
        </w:rPr>
        <w:t> </w:t>
      </w:r>
      <w:r w:rsidRPr="00892278">
        <w:rPr>
          <w:rFonts w:eastAsia="Calibri" w:cs="Tahoma"/>
          <w:color w:val="000000"/>
          <w:szCs w:val="18"/>
          <w:lang w:val="nl-NL"/>
        </w:rPr>
        <w:t>Enrollment of Enterprise Subscription Enrollment om online diensten te kunnen aanschaffen die</w:t>
      </w:r>
      <w:r w:rsidR="00026F30">
        <w:rPr>
          <w:rFonts w:eastAsia="Calibri" w:cs="Tahoma"/>
          <w:color w:val="000000"/>
          <w:szCs w:val="18"/>
          <w:lang w:val="nl-NL"/>
        </w:rPr>
        <w:t> </w:t>
      </w:r>
      <w:r w:rsidRPr="00892278">
        <w:rPr>
          <w:rFonts w:eastAsia="Calibri" w:cs="Tahoma"/>
          <w:color w:val="000000"/>
          <w:szCs w:val="18"/>
          <w:lang w:val="nl-NL"/>
        </w:rPr>
        <w:t>zijn aangeduid als clouddiensten voor overheidsgemeenschappen. Gebruiksrechten voor clouddiensten</w:t>
      </w:r>
      <w:r w:rsidR="00026F30">
        <w:rPr>
          <w:rFonts w:eastAsia="Calibri" w:cs="Tahoma"/>
          <w:color w:val="000000"/>
          <w:szCs w:val="18"/>
          <w:lang w:val="nl-NL"/>
        </w:rPr>
        <w:t> </w:t>
      </w:r>
      <w:r w:rsidRPr="00892278">
        <w:rPr>
          <w:rFonts w:eastAsia="Calibri" w:cs="Tahoma"/>
          <w:color w:val="000000"/>
          <w:szCs w:val="18"/>
          <w:lang w:val="nl-NL"/>
        </w:rPr>
        <w:t>voor overheidsgemeenschappen zijn gelijkwaardig aan die van hun standaard equivalenten</w:t>
      </w:r>
      <w:r w:rsidR="00026F30">
        <w:rPr>
          <w:rFonts w:eastAsia="Calibri" w:cs="Tahoma"/>
          <w:color w:val="000000"/>
          <w:szCs w:val="18"/>
          <w:lang w:val="nl-NL"/>
        </w:rPr>
        <w:t> </w:t>
      </w:r>
      <w:r w:rsidRPr="00892278">
        <w:rPr>
          <w:rFonts w:eastAsia="Calibri" w:cs="Tahoma"/>
          <w:color w:val="000000"/>
          <w:szCs w:val="18"/>
          <w:lang w:val="nl-NL"/>
        </w:rPr>
        <w:t>voor meerdere houders.</w:t>
      </w:r>
    </w:p>
    <w:p w:rsidR="00C21366" w:rsidRPr="00892278" w:rsidRDefault="00C21366" w:rsidP="00002C96">
      <w:pPr>
        <w:spacing w:line="216" w:lineRule="auto"/>
        <w:ind w:left="720"/>
        <w:rPr>
          <w:rFonts w:cs="Tahoma"/>
          <w:lang w:val="nl-NL"/>
        </w:rPr>
      </w:pPr>
    </w:p>
    <w:p w:rsidR="00C21366" w:rsidRPr="00892278" w:rsidRDefault="00C21366" w:rsidP="00002C96">
      <w:pPr>
        <w:spacing w:line="216" w:lineRule="auto"/>
        <w:ind w:left="720"/>
        <w:rPr>
          <w:rFonts w:cs="Tahoma"/>
          <w:lang w:val="nl-NL"/>
        </w:rPr>
      </w:pPr>
    </w:p>
    <w:p w:rsidR="00C21366" w:rsidRPr="00892278" w:rsidRDefault="00C21366" w:rsidP="00C21366">
      <w:pPr>
        <w:pStyle w:val="Heading2"/>
        <w:ind w:left="0"/>
        <w:rPr>
          <w:rFonts w:ascii="Tahoma" w:hAnsi="Tahoma" w:cs="Tahoma"/>
          <w:lang w:val="nl-NL"/>
        </w:rPr>
      </w:pPr>
      <w:bookmarkStart w:id="1407" w:name="_70_Office_365"/>
      <w:bookmarkStart w:id="1408" w:name="_77_Office_365"/>
      <w:bookmarkStart w:id="1409" w:name="_Toc336338330"/>
      <w:bookmarkStart w:id="1410" w:name="_Toc368299971"/>
      <w:bookmarkStart w:id="1411" w:name="Srv_73Office365PlanG2toG4"/>
      <w:bookmarkEnd w:id="1407"/>
      <w:bookmarkEnd w:id="1408"/>
      <w:r w:rsidRPr="00892278">
        <w:rPr>
          <w:rFonts w:ascii="Tahoma" w:hAnsi="Tahoma" w:cs="Tahoma"/>
          <w:caps/>
          <w:color w:val="FF6600"/>
          <w:sz w:val="22"/>
          <w:szCs w:val="22"/>
          <w:vertAlign w:val="superscript"/>
          <w:lang w:val="nl-NL"/>
        </w:rPr>
        <w:t>77</w:t>
      </w:r>
      <w:r w:rsidRPr="00892278">
        <w:rPr>
          <w:rFonts w:ascii="Tahoma" w:hAnsi="Tahoma" w:cs="Tahoma"/>
          <w:color w:val="FF6600"/>
          <w:lang w:val="nl-NL"/>
        </w:rPr>
        <w:t xml:space="preserve"> </w:t>
      </w:r>
      <w:r w:rsidRPr="00892278">
        <w:rPr>
          <w:rFonts w:ascii="Tahoma" w:hAnsi="Tahoma" w:cs="Tahoma"/>
          <w:color w:val="FF6600"/>
          <w:sz w:val="22"/>
          <w:szCs w:val="22"/>
          <w:lang w:val="nl-NL"/>
        </w:rPr>
        <w:t>Office 365 Government G1, G3, G4</w:t>
      </w:r>
      <w:bookmarkEnd w:id="1409"/>
      <w:bookmarkEnd w:id="1410"/>
    </w:p>
    <w:p w:rsidR="00C21366" w:rsidRPr="00892278" w:rsidRDefault="00C21366" w:rsidP="00C21366">
      <w:pPr>
        <w:rPr>
          <w:rFonts w:cs="Tahoma"/>
          <w:lang w:val="nl-NL"/>
        </w:rPr>
      </w:pPr>
    </w:p>
    <w:bookmarkEnd w:id="1411"/>
    <w:p w:rsidR="00C21366" w:rsidRPr="00892278" w:rsidRDefault="00C21366" w:rsidP="00C21366">
      <w:pPr>
        <w:ind w:left="720"/>
        <w:rPr>
          <w:rFonts w:cs="Tahoma"/>
          <w:lang w:val="nl-NL"/>
        </w:rPr>
      </w:pPr>
      <w:r w:rsidRPr="00892278">
        <w:rPr>
          <w:rFonts w:cs="Tahoma"/>
          <w:color w:val="000000"/>
          <w:lang w:val="nl-NL"/>
        </w:rPr>
        <w:t>Office 365 Government G1, G3 en G4 geven toegang tot de volgende Online Diensten:</w:t>
      </w:r>
    </w:p>
    <w:p w:rsidR="00C21366" w:rsidRPr="00892278" w:rsidRDefault="00C21366" w:rsidP="00C21366">
      <w:pPr>
        <w:rPr>
          <w:rFonts w:cs="Tahoma"/>
          <w:lang w:val="nl-NL"/>
        </w:rPr>
      </w:pPr>
    </w:p>
    <w:tbl>
      <w:tblPr>
        <w:tblW w:w="8910"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0"/>
        <w:gridCol w:w="2970"/>
        <w:gridCol w:w="2970"/>
      </w:tblGrid>
      <w:tr w:rsidR="00C21366" w:rsidRPr="00FC0C73" w:rsidTr="00111C93">
        <w:tc>
          <w:tcPr>
            <w:tcW w:w="2970" w:type="dxa"/>
            <w:shd w:val="clear" w:color="auto" w:fill="FABF8F"/>
          </w:tcPr>
          <w:p w:rsidR="00C21366" w:rsidRPr="00FC0C73" w:rsidRDefault="00C21366" w:rsidP="00D439EE">
            <w:pPr>
              <w:jc w:val="center"/>
              <w:rPr>
                <w:rFonts w:eastAsia="Calibri" w:cs="Tahoma"/>
                <w:b/>
                <w:color w:val="000000"/>
                <w:sz w:val="20"/>
              </w:rPr>
            </w:pPr>
            <w:r w:rsidRPr="00FC0C73">
              <w:rPr>
                <w:rFonts w:eastAsia="Calibri" w:cs="Tahoma"/>
                <w:b/>
                <w:color w:val="000000"/>
                <w:sz w:val="20"/>
              </w:rPr>
              <w:t>Office 365 Government G1</w:t>
            </w:r>
          </w:p>
        </w:tc>
        <w:tc>
          <w:tcPr>
            <w:tcW w:w="2970" w:type="dxa"/>
            <w:shd w:val="clear" w:color="auto" w:fill="FABF8F"/>
          </w:tcPr>
          <w:p w:rsidR="00C21366" w:rsidRPr="00FC0C73" w:rsidRDefault="00C21366" w:rsidP="00D439EE">
            <w:pPr>
              <w:jc w:val="center"/>
              <w:rPr>
                <w:rFonts w:eastAsia="Calibri" w:cs="Tahoma"/>
                <w:b/>
                <w:color w:val="000000"/>
                <w:sz w:val="20"/>
              </w:rPr>
            </w:pPr>
            <w:r w:rsidRPr="00FC0C73">
              <w:rPr>
                <w:rFonts w:eastAsia="Calibri" w:cs="Tahoma"/>
                <w:b/>
                <w:color w:val="000000"/>
                <w:sz w:val="20"/>
              </w:rPr>
              <w:t>Office 365 Government G3</w:t>
            </w:r>
          </w:p>
        </w:tc>
        <w:tc>
          <w:tcPr>
            <w:tcW w:w="2970" w:type="dxa"/>
            <w:shd w:val="clear" w:color="auto" w:fill="FABF8F"/>
          </w:tcPr>
          <w:p w:rsidR="00C21366" w:rsidRPr="00FC0C73" w:rsidRDefault="00C21366" w:rsidP="00D439EE">
            <w:pPr>
              <w:jc w:val="center"/>
              <w:rPr>
                <w:rFonts w:eastAsia="Calibri" w:cs="Tahoma"/>
                <w:b/>
                <w:color w:val="000000"/>
                <w:sz w:val="20"/>
              </w:rPr>
            </w:pPr>
            <w:r w:rsidRPr="00FC0C73">
              <w:rPr>
                <w:rFonts w:eastAsia="Calibri" w:cs="Tahoma"/>
                <w:b/>
                <w:color w:val="000000"/>
                <w:sz w:val="20"/>
              </w:rPr>
              <w:t>Office 365 Government G4</w:t>
            </w:r>
          </w:p>
        </w:tc>
      </w:tr>
      <w:tr w:rsidR="00C21366" w:rsidRPr="00FC0C73" w:rsidTr="00111C93">
        <w:tc>
          <w:tcPr>
            <w:tcW w:w="2970" w:type="dxa"/>
          </w:tcPr>
          <w:p w:rsidR="00C21366" w:rsidRPr="00FC0C73" w:rsidRDefault="00C21366" w:rsidP="00D439EE">
            <w:pPr>
              <w:ind w:left="180" w:right="186"/>
              <w:rPr>
                <w:rFonts w:eastAsia="Calibri" w:cs="Tahoma"/>
                <w:color w:val="000000"/>
              </w:rPr>
            </w:pPr>
            <w:r w:rsidRPr="00FC0C73">
              <w:rPr>
                <w:rFonts w:eastAsia="Calibri" w:cs="Tahoma"/>
                <w:color w:val="000000"/>
              </w:rPr>
              <w:t>Exchange Online Plan 1</w:t>
            </w:r>
          </w:p>
        </w:tc>
        <w:tc>
          <w:tcPr>
            <w:tcW w:w="2970" w:type="dxa"/>
            <w:shd w:val="clear" w:color="auto" w:fill="auto"/>
          </w:tcPr>
          <w:p w:rsidR="00C21366" w:rsidRPr="00FC0C73" w:rsidRDefault="00C21366" w:rsidP="00D439EE">
            <w:pPr>
              <w:ind w:left="138" w:right="138"/>
              <w:rPr>
                <w:rFonts w:eastAsia="Calibri" w:cs="Tahoma"/>
                <w:color w:val="000000"/>
              </w:rPr>
            </w:pPr>
            <w:r w:rsidRPr="00FC0C73">
              <w:rPr>
                <w:rFonts w:eastAsia="Calibri" w:cs="Tahoma"/>
                <w:color w:val="000000"/>
              </w:rPr>
              <w:t xml:space="preserve">Exchange Online Plan 2 </w:t>
            </w:r>
          </w:p>
        </w:tc>
        <w:tc>
          <w:tcPr>
            <w:tcW w:w="2970" w:type="dxa"/>
            <w:shd w:val="clear" w:color="auto" w:fill="auto"/>
          </w:tcPr>
          <w:p w:rsidR="00C21366" w:rsidRPr="00FC0C73" w:rsidRDefault="00C21366" w:rsidP="00D439EE">
            <w:pPr>
              <w:ind w:left="186" w:right="180"/>
              <w:rPr>
                <w:rFonts w:eastAsia="Calibri" w:cs="Tahoma"/>
                <w:color w:val="000000"/>
              </w:rPr>
            </w:pPr>
            <w:r w:rsidRPr="00FC0C73">
              <w:rPr>
                <w:rFonts w:eastAsia="Calibri" w:cs="Tahoma"/>
                <w:color w:val="000000"/>
              </w:rPr>
              <w:t>Exchange Online Plan 2</w:t>
            </w:r>
          </w:p>
        </w:tc>
      </w:tr>
      <w:tr w:rsidR="00C21366" w:rsidRPr="00FC0C73" w:rsidTr="00111C93">
        <w:tc>
          <w:tcPr>
            <w:tcW w:w="2970" w:type="dxa"/>
          </w:tcPr>
          <w:p w:rsidR="00C21366" w:rsidRPr="00FC0C73" w:rsidRDefault="00C21366" w:rsidP="00D439EE">
            <w:pPr>
              <w:ind w:left="180" w:right="186"/>
              <w:rPr>
                <w:rFonts w:eastAsia="Calibri" w:cs="Tahoma"/>
                <w:color w:val="000000"/>
              </w:rPr>
            </w:pPr>
            <w:r w:rsidRPr="00FC0C73">
              <w:rPr>
                <w:rFonts w:eastAsia="Calibri" w:cs="Tahoma"/>
                <w:color w:val="000000"/>
              </w:rPr>
              <w:t>SharePoint Online Plan 1</w:t>
            </w:r>
          </w:p>
        </w:tc>
        <w:tc>
          <w:tcPr>
            <w:tcW w:w="2970" w:type="dxa"/>
            <w:shd w:val="clear" w:color="auto" w:fill="auto"/>
          </w:tcPr>
          <w:p w:rsidR="00C21366" w:rsidRPr="00FC0C73" w:rsidRDefault="00C21366" w:rsidP="00D439EE">
            <w:pPr>
              <w:ind w:left="138" w:right="138"/>
              <w:rPr>
                <w:rFonts w:eastAsia="Calibri" w:cs="Tahoma"/>
                <w:color w:val="000000"/>
              </w:rPr>
            </w:pPr>
            <w:r w:rsidRPr="00FC0C73">
              <w:rPr>
                <w:rFonts w:eastAsia="Calibri" w:cs="Tahoma"/>
                <w:color w:val="000000"/>
              </w:rPr>
              <w:t>SharePoint Online Plan 2</w:t>
            </w:r>
          </w:p>
        </w:tc>
        <w:tc>
          <w:tcPr>
            <w:tcW w:w="2970" w:type="dxa"/>
            <w:shd w:val="clear" w:color="auto" w:fill="auto"/>
          </w:tcPr>
          <w:p w:rsidR="00C21366" w:rsidRPr="00FC0C73" w:rsidRDefault="00C21366" w:rsidP="00D439EE">
            <w:pPr>
              <w:ind w:left="186" w:right="180"/>
              <w:rPr>
                <w:rFonts w:eastAsia="Calibri" w:cs="Tahoma"/>
                <w:color w:val="000000"/>
              </w:rPr>
            </w:pPr>
            <w:r w:rsidRPr="00FC0C73">
              <w:rPr>
                <w:rFonts w:eastAsia="Calibri" w:cs="Tahoma"/>
                <w:color w:val="000000"/>
              </w:rPr>
              <w:t>SharePoint Online Plan 2</w:t>
            </w:r>
          </w:p>
        </w:tc>
      </w:tr>
      <w:tr w:rsidR="00C21366" w:rsidRPr="00FC0C73" w:rsidTr="00111C93">
        <w:tc>
          <w:tcPr>
            <w:tcW w:w="2970" w:type="dxa"/>
          </w:tcPr>
          <w:p w:rsidR="00C21366" w:rsidRPr="00FC0C73" w:rsidRDefault="00C21366" w:rsidP="00D439EE">
            <w:pPr>
              <w:ind w:left="180" w:right="186"/>
              <w:rPr>
                <w:rFonts w:eastAsia="Calibri" w:cs="Tahoma"/>
                <w:color w:val="000000"/>
              </w:rPr>
            </w:pPr>
            <w:r w:rsidRPr="00FC0C73">
              <w:rPr>
                <w:rFonts w:eastAsia="Calibri" w:cs="Tahoma"/>
                <w:color w:val="000000"/>
              </w:rPr>
              <w:t>Lync Online Plan 2</w:t>
            </w:r>
          </w:p>
        </w:tc>
        <w:tc>
          <w:tcPr>
            <w:tcW w:w="2970" w:type="dxa"/>
            <w:shd w:val="clear" w:color="auto" w:fill="auto"/>
          </w:tcPr>
          <w:p w:rsidR="00C21366" w:rsidRPr="00FC0C73" w:rsidRDefault="00C21366" w:rsidP="00D439EE">
            <w:pPr>
              <w:ind w:left="138" w:right="138"/>
              <w:rPr>
                <w:rFonts w:eastAsia="Calibri" w:cs="Tahoma"/>
                <w:color w:val="000000"/>
              </w:rPr>
            </w:pPr>
            <w:r w:rsidRPr="00FC0C73">
              <w:rPr>
                <w:rFonts w:eastAsia="Calibri" w:cs="Tahoma"/>
                <w:color w:val="000000"/>
              </w:rPr>
              <w:t>Lync Online Plan 2</w:t>
            </w:r>
          </w:p>
        </w:tc>
        <w:tc>
          <w:tcPr>
            <w:tcW w:w="2970" w:type="dxa"/>
            <w:shd w:val="clear" w:color="auto" w:fill="auto"/>
          </w:tcPr>
          <w:p w:rsidR="00C21366" w:rsidRPr="00FC0C73" w:rsidRDefault="00C21366" w:rsidP="00D439EE">
            <w:pPr>
              <w:ind w:left="186" w:right="180"/>
              <w:rPr>
                <w:rFonts w:eastAsia="Calibri" w:cs="Tahoma"/>
                <w:color w:val="000000"/>
              </w:rPr>
            </w:pPr>
            <w:r w:rsidRPr="00FC0C73">
              <w:rPr>
                <w:rFonts w:eastAsia="Calibri" w:cs="Tahoma"/>
                <w:color w:val="000000"/>
              </w:rPr>
              <w:t>Lync Online Plan 3*</w:t>
            </w:r>
          </w:p>
        </w:tc>
      </w:tr>
      <w:tr w:rsidR="00C21366" w:rsidRPr="00FC0C73" w:rsidTr="00111C93">
        <w:tc>
          <w:tcPr>
            <w:tcW w:w="2970" w:type="dxa"/>
          </w:tcPr>
          <w:p w:rsidR="00C21366" w:rsidRPr="00FC0C73" w:rsidRDefault="00C21366" w:rsidP="00D439EE">
            <w:pPr>
              <w:ind w:left="180" w:right="186"/>
              <w:rPr>
                <w:rFonts w:eastAsia="Calibri" w:cs="Tahoma"/>
                <w:color w:val="000000"/>
              </w:rPr>
            </w:pPr>
            <w:r w:rsidRPr="00FC0C73">
              <w:rPr>
                <w:rFonts w:eastAsia="Calibri" w:cs="Tahoma"/>
                <w:color w:val="000000"/>
              </w:rPr>
              <w:t>Office Web Applications (gehost door Microsoft)</w:t>
            </w:r>
          </w:p>
        </w:tc>
        <w:tc>
          <w:tcPr>
            <w:tcW w:w="2970" w:type="dxa"/>
            <w:shd w:val="clear" w:color="auto" w:fill="auto"/>
          </w:tcPr>
          <w:p w:rsidR="00C21366" w:rsidRPr="00FC0C73" w:rsidRDefault="00C21366" w:rsidP="00D439EE">
            <w:pPr>
              <w:ind w:left="138" w:right="138"/>
              <w:rPr>
                <w:rFonts w:eastAsia="Calibri" w:cs="Tahoma"/>
                <w:color w:val="000000"/>
              </w:rPr>
            </w:pPr>
            <w:r w:rsidRPr="00FC0C73">
              <w:rPr>
                <w:rFonts w:eastAsia="Calibri" w:cs="Tahoma"/>
                <w:color w:val="000000"/>
              </w:rPr>
              <w:t>Office Web Applications (gehost door Microsoft)</w:t>
            </w:r>
          </w:p>
        </w:tc>
        <w:tc>
          <w:tcPr>
            <w:tcW w:w="2970" w:type="dxa"/>
            <w:shd w:val="clear" w:color="auto" w:fill="auto"/>
          </w:tcPr>
          <w:p w:rsidR="00C21366" w:rsidRPr="00FC0C73" w:rsidRDefault="00C21366" w:rsidP="00D439EE">
            <w:pPr>
              <w:ind w:left="186" w:right="180"/>
              <w:rPr>
                <w:rFonts w:eastAsia="Calibri" w:cs="Tahoma"/>
                <w:color w:val="000000"/>
              </w:rPr>
            </w:pPr>
            <w:r w:rsidRPr="00FC0C73">
              <w:rPr>
                <w:rFonts w:eastAsia="Calibri" w:cs="Tahoma"/>
                <w:color w:val="000000"/>
              </w:rPr>
              <w:t>Office Web Applications (gehost door Microsoft)</w:t>
            </w:r>
          </w:p>
        </w:tc>
      </w:tr>
      <w:tr w:rsidR="00C21366" w:rsidRPr="00FC0C73" w:rsidTr="00111C93">
        <w:tc>
          <w:tcPr>
            <w:tcW w:w="2970" w:type="dxa"/>
          </w:tcPr>
          <w:p w:rsidR="00C21366" w:rsidRPr="00FC0C73" w:rsidRDefault="00C21366" w:rsidP="00D439EE">
            <w:pPr>
              <w:ind w:left="180" w:right="186"/>
              <w:rPr>
                <w:rFonts w:eastAsia="Calibri" w:cs="Tahoma"/>
                <w:color w:val="000000"/>
              </w:rPr>
            </w:pPr>
          </w:p>
        </w:tc>
        <w:tc>
          <w:tcPr>
            <w:tcW w:w="2970" w:type="dxa"/>
            <w:shd w:val="clear" w:color="auto" w:fill="auto"/>
          </w:tcPr>
          <w:p w:rsidR="00C21366" w:rsidRPr="00FC0C73" w:rsidRDefault="00C21366" w:rsidP="00D439EE">
            <w:pPr>
              <w:ind w:left="138" w:right="138"/>
              <w:rPr>
                <w:rFonts w:eastAsia="Calibri" w:cs="Tahoma"/>
                <w:color w:val="000000"/>
              </w:rPr>
            </w:pPr>
            <w:r w:rsidRPr="00FC0C73">
              <w:rPr>
                <w:rFonts w:eastAsia="Calibri" w:cs="Tahoma"/>
                <w:color w:val="000000"/>
              </w:rPr>
              <w:t xml:space="preserve">Office 365 ProPlus </w:t>
            </w:r>
          </w:p>
        </w:tc>
        <w:tc>
          <w:tcPr>
            <w:tcW w:w="2970" w:type="dxa"/>
            <w:shd w:val="clear" w:color="auto" w:fill="auto"/>
          </w:tcPr>
          <w:p w:rsidR="00C21366" w:rsidRPr="00FC0C73" w:rsidRDefault="00C21366" w:rsidP="00D439EE">
            <w:pPr>
              <w:ind w:left="186" w:right="180"/>
              <w:rPr>
                <w:rFonts w:eastAsia="Calibri" w:cs="Tahoma"/>
                <w:color w:val="000000"/>
              </w:rPr>
            </w:pPr>
            <w:r w:rsidRPr="00FC0C73">
              <w:rPr>
                <w:rFonts w:eastAsia="Calibri" w:cs="Tahoma"/>
                <w:color w:val="000000"/>
              </w:rPr>
              <w:t xml:space="preserve">Office 365 ProPlus </w:t>
            </w:r>
          </w:p>
        </w:tc>
      </w:tr>
      <w:tr w:rsidR="00C21366" w:rsidRPr="00FC0C73" w:rsidTr="00111C93">
        <w:tc>
          <w:tcPr>
            <w:tcW w:w="2970" w:type="dxa"/>
          </w:tcPr>
          <w:p w:rsidR="00C21366" w:rsidRPr="00FC0C73" w:rsidRDefault="00C21366" w:rsidP="00D439EE">
            <w:pPr>
              <w:ind w:left="180" w:right="186"/>
              <w:rPr>
                <w:rFonts w:eastAsia="Calibri" w:cs="Tahoma"/>
                <w:color w:val="000000"/>
              </w:rPr>
            </w:pPr>
          </w:p>
        </w:tc>
        <w:tc>
          <w:tcPr>
            <w:tcW w:w="2970" w:type="dxa"/>
            <w:shd w:val="clear" w:color="auto" w:fill="auto"/>
          </w:tcPr>
          <w:p w:rsidR="00C21366" w:rsidRPr="00FC0C73" w:rsidRDefault="00C21366" w:rsidP="00D439EE">
            <w:pPr>
              <w:ind w:left="138" w:right="138"/>
              <w:rPr>
                <w:rFonts w:eastAsia="Calibri" w:cs="Tahoma"/>
                <w:color w:val="000000"/>
              </w:rPr>
            </w:pPr>
            <w:r w:rsidRPr="00FC0C73">
              <w:rPr>
                <w:rFonts w:eastAsia="Calibri" w:cs="Tahoma"/>
                <w:color w:val="000000"/>
              </w:rPr>
              <w:t>Windows Azure Active Directory Rights Management</w:t>
            </w:r>
          </w:p>
        </w:tc>
        <w:tc>
          <w:tcPr>
            <w:tcW w:w="2970" w:type="dxa"/>
            <w:shd w:val="clear" w:color="auto" w:fill="auto"/>
          </w:tcPr>
          <w:p w:rsidR="00C21366" w:rsidRPr="00FC0C73" w:rsidRDefault="00C21366" w:rsidP="00D439EE">
            <w:pPr>
              <w:ind w:left="186" w:right="180"/>
              <w:rPr>
                <w:rFonts w:eastAsia="Calibri" w:cs="Tahoma"/>
                <w:color w:val="000000"/>
              </w:rPr>
            </w:pPr>
            <w:r w:rsidRPr="00FC0C73">
              <w:rPr>
                <w:rFonts w:eastAsia="Calibri" w:cs="Tahoma"/>
                <w:color w:val="000000"/>
              </w:rPr>
              <w:t>Windows Azure Active Directory Rights Management</w:t>
            </w:r>
          </w:p>
        </w:tc>
      </w:tr>
    </w:tbl>
    <w:p w:rsidR="00C21366" w:rsidRPr="00892278" w:rsidRDefault="00C21366" w:rsidP="00002C96">
      <w:pPr>
        <w:pStyle w:val="PURBody"/>
        <w:spacing w:after="0" w:line="216" w:lineRule="auto"/>
        <w:ind w:left="540"/>
        <w:rPr>
          <w:rFonts w:ascii="Tahoma" w:hAnsi="Tahoma" w:cs="Tahoma"/>
          <w:lang w:val="nl-NL"/>
        </w:rPr>
      </w:pPr>
      <w:r w:rsidRPr="00892278">
        <w:rPr>
          <w:rFonts w:ascii="Tahoma" w:hAnsi="Tahoma" w:cs="Tahoma"/>
          <w:i/>
          <w:sz w:val="16"/>
          <w:vertAlign w:val="superscript"/>
          <w:lang w:val="nl-NL"/>
        </w:rPr>
        <w:t>*</w:t>
      </w:r>
      <w:r w:rsidRPr="00892278">
        <w:rPr>
          <w:rFonts w:ascii="Tahoma" w:hAnsi="Tahoma" w:cs="Tahoma"/>
          <w:i/>
          <w:sz w:val="16"/>
          <w:lang w:val="nl-NL"/>
        </w:rPr>
        <w:t>Klanten die een aankoop doen in een ander land dan de VS en het VK, ontvangen Lync Online Plan 2 in plaats van Lync Online Plan 3</w:t>
      </w:r>
      <w:r w:rsidRPr="00892278">
        <w:rPr>
          <w:rFonts w:ascii="Tahoma" w:hAnsi="Tahoma" w:cs="Tahoma"/>
          <w:color w:val="000000"/>
          <w:lang w:val="nl-NL"/>
        </w:rPr>
        <w:br/>
      </w:r>
    </w:p>
    <w:p w:rsidR="00C21366" w:rsidRPr="00892278" w:rsidRDefault="00C21366" w:rsidP="00C21366">
      <w:pPr>
        <w:ind w:left="720"/>
        <w:rPr>
          <w:rFonts w:cs="Tahoma"/>
          <w:lang w:val="nl-NL"/>
        </w:rPr>
      </w:pPr>
      <w:r w:rsidRPr="00892278">
        <w:rPr>
          <w:rFonts w:cs="Tahoma"/>
          <w:color w:val="000000"/>
          <w:lang w:val="nl-NL"/>
        </w:rPr>
        <w:t>Deze lijst is onderhevig aan wijzigingen. In het geval van tegenstrijdigheden tussen de licentievoorwaarden voor Office 365 Government G1, G3 of G4 en deze aantekening, prevaleren de huidige Product Use Rights. Eventuele aanvullende toegangsrechten tot afzonderlijk gelicentieerde on-premisesoftware zijn gespecificeerd in de Product Use Rights.</w:t>
      </w:r>
    </w:p>
    <w:p w:rsidR="00C21366" w:rsidRPr="00892278" w:rsidRDefault="00C21366" w:rsidP="00002C96">
      <w:pPr>
        <w:spacing w:line="216" w:lineRule="auto"/>
        <w:ind w:left="720"/>
        <w:rPr>
          <w:rFonts w:cs="Tahoma"/>
          <w:lang w:val="nl-NL"/>
        </w:rPr>
      </w:pPr>
    </w:p>
    <w:p w:rsidR="00C21366" w:rsidRDefault="00C21366" w:rsidP="00026F30">
      <w:pPr>
        <w:ind w:left="720"/>
        <w:rPr>
          <w:rFonts w:cs="Tahoma"/>
          <w:lang w:val="nl-NL"/>
        </w:rPr>
      </w:pPr>
      <w:r w:rsidRPr="00892278">
        <w:rPr>
          <w:rFonts w:cs="Tahoma"/>
          <w:color w:val="000000"/>
          <w:lang w:val="nl-NL"/>
        </w:rPr>
        <w:t xml:space="preserve">Voor toegang tot Lync Online Plan 1 en Plan 2 vanaf een Mac-computer is de afzonderlijke aanschaf en installatie van Microsoft Lync 2013 (of Lync voor Mac 2011) vereist voor toegang tot de volledige functieset </w:t>
      </w:r>
      <w:r w:rsidRPr="00892278">
        <w:rPr>
          <w:rFonts w:cs="Tahoma"/>
          <w:color w:val="000000"/>
          <w:lang w:val="nl-NL"/>
        </w:rPr>
        <w:lastRenderedPageBreak/>
        <w:t>van Lync Online Plan 1 en Plan 2. Als tijdelijke aanbieding ontvangen Mac-klanten met een licentie voor Lync Online kosteloos één gelicentieerd exemplaar van Lync voor Mac 2011 bij elke evaluatie- of betaalde abonnementslicentie voor Lync Online. De software mag alleen worden gebruikt met Lync Online en alle rechten voor het gebruik van de software worden beëindigd bij het aflopen van de onderliggende abonnementslicentie of migratie naar de volgende grote nieuwe versie van Lync Online, afhankelijk van</w:t>
      </w:r>
      <w:r w:rsidR="00026F30">
        <w:rPr>
          <w:rFonts w:cs="Tahoma"/>
          <w:color w:val="000000"/>
          <w:lang w:val="nl-NL"/>
        </w:rPr>
        <w:t> </w:t>
      </w:r>
      <w:r w:rsidRPr="00892278">
        <w:rPr>
          <w:rFonts w:cs="Tahoma"/>
          <w:color w:val="000000"/>
          <w:lang w:val="nl-NL"/>
        </w:rPr>
        <w:t>wat</w:t>
      </w:r>
      <w:r w:rsidR="00002C96">
        <w:rPr>
          <w:rFonts w:cs="Tahoma"/>
          <w:color w:val="000000"/>
          <w:lang w:val="nl-NL"/>
        </w:rPr>
        <w:t> </w:t>
      </w:r>
      <w:r w:rsidRPr="00892278">
        <w:rPr>
          <w:rFonts w:cs="Tahoma"/>
          <w:color w:val="000000"/>
          <w:lang w:val="nl-NL"/>
        </w:rPr>
        <w:t xml:space="preserve">zich het eerste voordoet. </w:t>
      </w:r>
      <w:r w:rsidRPr="00892278">
        <w:rPr>
          <w:rFonts w:cs="Tahoma"/>
          <w:lang w:val="nl-NL"/>
        </w:rPr>
        <w:t>Klanten kunnen de gratis Lync Basic 2013-client gebruiken voor hun</w:t>
      </w:r>
      <w:r w:rsidR="00026F30">
        <w:rPr>
          <w:rFonts w:cs="Tahoma"/>
          <w:lang w:val="nl-NL"/>
        </w:rPr>
        <w:t> </w:t>
      </w:r>
      <w:r w:rsidRPr="00892278">
        <w:rPr>
          <w:rFonts w:cs="Tahoma"/>
          <w:lang w:val="nl-NL"/>
        </w:rPr>
        <w:t>Windows-eindgebruikers.</w:t>
      </w:r>
    </w:p>
    <w:p w:rsidR="00026F30" w:rsidRPr="00892278" w:rsidRDefault="00026F30" w:rsidP="00026F30">
      <w:pPr>
        <w:ind w:left="720"/>
        <w:rPr>
          <w:rFonts w:cs="Tahoma"/>
          <w:lang w:val="nl-NL"/>
        </w:rPr>
      </w:pPr>
    </w:p>
    <w:p w:rsidR="00C21366" w:rsidRPr="00892278" w:rsidRDefault="00C21366" w:rsidP="00C21366">
      <w:pPr>
        <w:ind w:left="720"/>
        <w:rPr>
          <w:rFonts w:cs="Tahoma"/>
          <w:lang w:val="nl-NL"/>
        </w:rPr>
      </w:pPr>
      <w:r w:rsidRPr="00892278">
        <w:rPr>
          <w:rFonts w:eastAsia="Calibri" w:cs="Tahoma"/>
          <w:color w:val="000000"/>
          <w:szCs w:val="18"/>
          <w:lang w:val="nl-NL"/>
        </w:rPr>
        <w:t>G1, G3 of G4 mag niet binnen hetzelfde domein worden ingezet als clouddiensten voor niet-overheidsgemeenschappen. Deze beperking geldt voor alle online diensten die deel uitmaken van de Office 365-productfamilie, met inbegrip van Exchange Online, SharePoint Online en Lync Online.</w:t>
      </w:r>
    </w:p>
    <w:p w:rsidR="00C21366" w:rsidRPr="00002C96" w:rsidRDefault="00C21366" w:rsidP="00002C96">
      <w:pPr>
        <w:spacing w:line="228" w:lineRule="auto"/>
        <w:ind w:left="720"/>
        <w:rPr>
          <w:rFonts w:cs="Tahoma"/>
          <w:szCs w:val="18"/>
          <w:lang w:val="nl-NL"/>
        </w:rPr>
      </w:pPr>
    </w:p>
    <w:p w:rsidR="00C21366" w:rsidRPr="00892278" w:rsidRDefault="00C21366" w:rsidP="00C21366">
      <w:pPr>
        <w:ind w:left="720"/>
        <w:rPr>
          <w:rFonts w:cs="Tahoma"/>
          <w:lang w:val="nl-NL"/>
        </w:rPr>
      </w:pPr>
      <w:r w:rsidRPr="00892278">
        <w:rPr>
          <w:rFonts w:eastAsia="Calibri" w:cs="Tahoma"/>
          <w:color w:val="000000"/>
          <w:szCs w:val="18"/>
          <w:lang w:val="nl-NL"/>
        </w:rPr>
        <w:t>Wanneer een online dienst eenmaal wordt aangeboden in de cloud van een overheidsgemeenschap, blijft dit zo voor de gehele looptijd van het abonnement. Klanten in de Verenigde Staten die overheidsentiteiten zijn op federaal, staats-, lokaal of stamniveau dienen deel uit te maken van een US Government Enterprise Enrollment of Enterprise Subscription Enrollment om online diensten te kunnen aanschaffen die zijn aangeduid als clouddiensten voor overheidsgemeenschappen. Gebruiksrechten voor clouddiensten voor overheidsgemeenschappen zijn gelijkwaardig aan die van hun standaard equivalenten voor meerdere houders, zoals aangegeven in de volgende tabel:</w:t>
      </w:r>
    </w:p>
    <w:p w:rsidR="00C21366" w:rsidRPr="00002C96" w:rsidRDefault="00C21366" w:rsidP="00002C96">
      <w:pPr>
        <w:spacing w:line="228" w:lineRule="auto"/>
        <w:ind w:left="900"/>
        <w:rPr>
          <w:rFonts w:cs="Tahoma"/>
          <w:szCs w:val="18"/>
          <w:lang w:val="nl-NL"/>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54"/>
        <w:gridCol w:w="4318"/>
      </w:tblGrid>
      <w:tr w:rsidR="00C21366" w:rsidRPr="00931903" w:rsidTr="00111C93">
        <w:tc>
          <w:tcPr>
            <w:tcW w:w="4154" w:type="dxa"/>
            <w:shd w:val="clear" w:color="auto" w:fill="FABF8F"/>
          </w:tcPr>
          <w:p w:rsidR="00C21366" w:rsidRPr="00FC0C73" w:rsidRDefault="00C21366" w:rsidP="00111C93">
            <w:pPr>
              <w:rPr>
                <w:rFonts w:eastAsia="Calibri" w:cs="Tahoma"/>
                <w:b/>
                <w:color w:val="000000"/>
                <w:sz w:val="20"/>
                <w:szCs w:val="20"/>
              </w:rPr>
            </w:pPr>
            <w:r w:rsidRPr="00FC0C73">
              <w:rPr>
                <w:rFonts w:eastAsia="Calibri" w:cs="Tahoma"/>
                <w:b/>
                <w:color w:val="000000"/>
                <w:sz w:val="20"/>
                <w:szCs w:val="20"/>
              </w:rPr>
              <w:t xml:space="preserve">Office 365 Enterprise E </w:t>
            </w:r>
          </w:p>
        </w:tc>
        <w:tc>
          <w:tcPr>
            <w:tcW w:w="4318" w:type="dxa"/>
            <w:shd w:val="clear" w:color="auto" w:fill="FABF8F"/>
          </w:tcPr>
          <w:p w:rsidR="00C21366" w:rsidRPr="00892278" w:rsidRDefault="00C21366" w:rsidP="00111C93">
            <w:pPr>
              <w:rPr>
                <w:rFonts w:eastAsia="Calibri" w:cs="Tahoma"/>
                <w:b/>
                <w:color w:val="000000"/>
                <w:sz w:val="20"/>
                <w:szCs w:val="20"/>
                <w:lang w:val="nl-NL"/>
              </w:rPr>
            </w:pPr>
            <w:r w:rsidRPr="00892278">
              <w:rPr>
                <w:rFonts w:eastAsia="Calibri" w:cs="Tahoma"/>
                <w:b/>
                <w:color w:val="000000"/>
                <w:sz w:val="20"/>
                <w:szCs w:val="20"/>
                <w:lang w:val="nl-NL"/>
              </w:rPr>
              <w:t>Office 365 Government G-dienst met equivalente Gebruiksrechten</w:t>
            </w:r>
          </w:p>
        </w:tc>
      </w:tr>
      <w:tr w:rsidR="00C21366" w:rsidRPr="00FC0C73" w:rsidTr="00111C93">
        <w:tc>
          <w:tcPr>
            <w:tcW w:w="4154" w:type="dxa"/>
            <w:shd w:val="clear" w:color="auto" w:fill="auto"/>
          </w:tcPr>
          <w:p w:rsidR="00C21366" w:rsidRPr="00FC0C73" w:rsidRDefault="00C21366" w:rsidP="00111C93">
            <w:pPr>
              <w:rPr>
                <w:rFonts w:eastAsia="Calibri" w:cs="Tahoma"/>
                <w:color w:val="000000"/>
              </w:rPr>
            </w:pPr>
            <w:r w:rsidRPr="00FC0C73">
              <w:rPr>
                <w:rFonts w:eastAsia="Calibri" w:cs="Tahoma"/>
                <w:color w:val="000000"/>
              </w:rPr>
              <w:t>Office 365 Enterprise E1</w:t>
            </w:r>
          </w:p>
        </w:tc>
        <w:tc>
          <w:tcPr>
            <w:tcW w:w="4318" w:type="dxa"/>
            <w:shd w:val="clear" w:color="auto" w:fill="auto"/>
          </w:tcPr>
          <w:p w:rsidR="00C21366" w:rsidRPr="00FC0C73" w:rsidRDefault="00C21366" w:rsidP="00111C93">
            <w:pPr>
              <w:rPr>
                <w:rFonts w:eastAsia="Calibri" w:cs="Tahoma"/>
                <w:color w:val="000000"/>
              </w:rPr>
            </w:pPr>
            <w:r w:rsidRPr="00FC0C73">
              <w:rPr>
                <w:rFonts w:eastAsia="Calibri" w:cs="Tahoma"/>
                <w:color w:val="000000"/>
              </w:rPr>
              <w:t>Office 365 Government G1</w:t>
            </w:r>
          </w:p>
        </w:tc>
      </w:tr>
      <w:tr w:rsidR="00C21366" w:rsidRPr="00FC0C73" w:rsidTr="00111C93">
        <w:tc>
          <w:tcPr>
            <w:tcW w:w="4154" w:type="dxa"/>
            <w:shd w:val="clear" w:color="auto" w:fill="auto"/>
          </w:tcPr>
          <w:p w:rsidR="00C21366" w:rsidRPr="00FC0C73" w:rsidRDefault="00C21366" w:rsidP="00111C93">
            <w:pPr>
              <w:rPr>
                <w:rFonts w:eastAsia="Calibri" w:cs="Tahoma"/>
                <w:color w:val="000000"/>
              </w:rPr>
            </w:pPr>
            <w:r w:rsidRPr="00FC0C73">
              <w:rPr>
                <w:rFonts w:eastAsia="Calibri" w:cs="Tahoma"/>
                <w:color w:val="000000"/>
              </w:rPr>
              <w:t>Office 365 Enterprise E3</w:t>
            </w:r>
          </w:p>
        </w:tc>
        <w:tc>
          <w:tcPr>
            <w:tcW w:w="4318" w:type="dxa"/>
            <w:shd w:val="clear" w:color="auto" w:fill="auto"/>
          </w:tcPr>
          <w:p w:rsidR="00C21366" w:rsidRPr="00FC0C73" w:rsidRDefault="00C21366" w:rsidP="00111C93">
            <w:pPr>
              <w:rPr>
                <w:rFonts w:eastAsia="Calibri" w:cs="Tahoma"/>
                <w:color w:val="000000"/>
              </w:rPr>
            </w:pPr>
            <w:r w:rsidRPr="00FC0C73">
              <w:rPr>
                <w:rFonts w:eastAsia="Calibri" w:cs="Tahoma"/>
                <w:color w:val="000000"/>
              </w:rPr>
              <w:t>Office 365 Government G3</w:t>
            </w:r>
          </w:p>
        </w:tc>
      </w:tr>
      <w:tr w:rsidR="00C21366" w:rsidRPr="00FC0C73" w:rsidTr="00111C93">
        <w:tc>
          <w:tcPr>
            <w:tcW w:w="4154" w:type="dxa"/>
            <w:shd w:val="clear" w:color="auto" w:fill="auto"/>
          </w:tcPr>
          <w:p w:rsidR="00C21366" w:rsidRPr="00FC0C73" w:rsidRDefault="00C21366" w:rsidP="00111C93">
            <w:pPr>
              <w:rPr>
                <w:rFonts w:eastAsia="Calibri" w:cs="Tahoma"/>
                <w:color w:val="000000"/>
              </w:rPr>
            </w:pPr>
            <w:r w:rsidRPr="00FC0C73">
              <w:rPr>
                <w:rFonts w:eastAsia="Calibri" w:cs="Tahoma"/>
                <w:color w:val="000000"/>
              </w:rPr>
              <w:t>Office 365 Enterprise E4</w:t>
            </w:r>
          </w:p>
        </w:tc>
        <w:tc>
          <w:tcPr>
            <w:tcW w:w="4318" w:type="dxa"/>
            <w:shd w:val="clear" w:color="auto" w:fill="auto"/>
          </w:tcPr>
          <w:p w:rsidR="00C21366" w:rsidRPr="00FC0C73" w:rsidRDefault="00C21366" w:rsidP="00111C93">
            <w:pPr>
              <w:rPr>
                <w:rFonts w:eastAsia="Calibri" w:cs="Tahoma"/>
                <w:color w:val="000000"/>
              </w:rPr>
            </w:pPr>
            <w:r w:rsidRPr="00FC0C73">
              <w:rPr>
                <w:rFonts w:eastAsia="Calibri" w:cs="Tahoma"/>
                <w:color w:val="000000"/>
              </w:rPr>
              <w:t>Office 365 Government G4</w:t>
            </w:r>
          </w:p>
        </w:tc>
      </w:tr>
    </w:tbl>
    <w:p w:rsidR="00C21366" w:rsidRPr="00002C96" w:rsidRDefault="00C21366" w:rsidP="00002C96">
      <w:pPr>
        <w:spacing w:line="228" w:lineRule="auto"/>
        <w:rPr>
          <w:rFonts w:cs="Tahoma"/>
          <w:szCs w:val="18"/>
        </w:rPr>
      </w:pPr>
    </w:p>
    <w:p w:rsidR="00C21366" w:rsidRDefault="00C21366" w:rsidP="00002C96">
      <w:pPr>
        <w:pStyle w:val="EndnoteText"/>
        <w:spacing w:line="228" w:lineRule="auto"/>
        <w:ind w:left="0"/>
        <w:rPr>
          <w:rFonts w:ascii="Tahoma" w:hAnsi="Tahoma" w:cs="Tahoma"/>
          <w:sz w:val="18"/>
          <w:szCs w:val="18"/>
        </w:rPr>
      </w:pPr>
      <w:bookmarkStart w:id="1412" w:name="_59_Office_Communications"/>
      <w:bookmarkStart w:id="1413" w:name="_57_Office_Communications"/>
      <w:bookmarkStart w:id="1414" w:name="_59_Office_Groove"/>
      <w:bookmarkStart w:id="1415" w:name="Srv_62OfficePerfPointSvr07"/>
      <w:bookmarkEnd w:id="1376"/>
      <w:bookmarkEnd w:id="1412"/>
      <w:bookmarkEnd w:id="1413"/>
      <w:bookmarkEnd w:id="1414"/>
    </w:p>
    <w:p w:rsidR="00C21366" w:rsidRPr="00FC0C73" w:rsidRDefault="00C21366" w:rsidP="00C21366">
      <w:pPr>
        <w:pStyle w:val="Heading2"/>
        <w:ind w:left="0"/>
        <w:rPr>
          <w:rFonts w:ascii="Tahoma" w:hAnsi="Tahoma" w:cs="Tahoma"/>
        </w:rPr>
      </w:pPr>
      <w:bookmarkStart w:id="1416" w:name="_68_SharePoint_Online"/>
      <w:bookmarkStart w:id="1417" w:name="_71_SharePoint_Online"/>
      <w:bookmarkStart w:id="1418" w:name="_78_SharePoint_Online"/>
      <w:bookmarkStart w:id="1419" w:name="_Toc336338334"/>
      <w:bookmarkStart w:id="1420" w:name="_Toc368299972"/>
      <w:bookmarkStart w:id="1421" w:name="Srv_73SharepointOnlinePlan1"/>
      <w:bookmarkStart w:id="1422" w:name="Srv_74SharepointOnlinePlan1"/>
      <w:bookmarkEnd w:id="1416"/>
      <w:bookmarkEnd w:id="1417"/>
      <w:bookmarkEnd w:id="1418"/>
      <w:r w:rsidRPr="00FC0C73">
        <w:rPr>
          <w:rFonts w:ascii="Tahoma" w:hAnsi="Tahoma" w:cs="Tahoma"/>
          <w:caps/>
          <w:color w:val="FF6600"/>
          <w:sz w:val="22"/>
          <w:vertAlign w:val="superscript"/>
        </w:rPr>
        <w:t>78</w:t>
      </w:r>
      <w:r w:rsidRPr="00FC0C73">
        <w:rPr>
          <w:rFonts w:ascii="Tahoma" w:hAnsi="Tahoma" w:cs="Tahoma"/>
          <w:color w:val="FF6600"/>
        </w:rPr>
        <w:t xml:space="preserve"> </w:t>
      </w:r>
      <w:r w:rsidRPr="00FC0C73">
        <w:rPr>
          <w:rFonts w:ascii="Tahoma" w:hAnsi="Tahoma" w:cs="Tahoma"/>
          <w:color w:val="FF6600"/>
          <w:sz w:val="22"/>
          <w:szCs w:val="22"/>
        </w:rPr>
        <w:t>SharePoint Online Plan 1 en 2</w:t>
      </w:r>
      <w:bookmarkEnd w:id="1419"/>
      <w:bookmarkEnd w:id="1420"/>
    </w:p>
    <w:bookmarkEnd w:id="1421"/>
    <w:bookmarkEnd w:id="1422"/>
    <w:p w:rsidR="00C21366" w:rsidRPr="00002C96" w:rsidRDefault="00C21366" w:rsidP="00002C96">
      <w:pPr>
        <w:spacing w:line="228" w:lineRule="auto"/>
        <w:rPr>
          <w:rFonts w:cs="Tahoma"/>
          <w:szCs w:val="18"/>
        </w:rPr>
      </w:pPr>
    </w:p>
    <w:p w:rsidR="00C21366" w:rsidRPr="00FC0C73" w:rsidRDefault="00C21366" w:rsidP="00C21366">
      <w:pPr>
        <w:pStyle w:val="EndnoteText"/>
        <w:ind w:left="720"/>
        <w:rPr>
          <w:rFonts w:ascii="Tahoma" w:hAnsi="Tahoma" w:cs="Tahoma"/>
        </w:rPr>
      </w:pPr>
      <w:r w:rsidRPr="00FC0C73">
        <w:rPr>
          <w:rFonts w:ascii="Tahoma" w:hAnsi="Tahoma" w:cs="Tahoma"/>
          <w:color w:val="000000"/>
          <w:sz w:val="18"/>
          <w:szCs w:val="18"/>
        </w:rPr>
        <w:t>SharePoint Online Plan 1 was voorheen SharePoint Online Standard.</w:t>
      </w:r>
    </w:p>
    <w:p w:rsidR="00C21366" w:rsidRPr="00002C96" w:rsidRDefault="00C21366" w:rsidP="00002C96">
      <w:pPr>
        <w:pStyle w:val="EndnoteText"/>
        <w:spacing w:line="228" w:lineRule="auto"/>
        <w:ind w:left="720"/>
        <w:rPr>
          <w:rFonts w:ascii="Tahoma" w:hAnsi="Tahoma" w:cs="Tahoma"/>
          <w:sz w:val="18"/>
          <w:szCs w:val="18"/>
        </w:rPr>
      </w:pPr>
    </w:p>
    <w:p w:rsidR="00C21366" w:rsidRPr="00892278" w:rsidRDefault="00C21366" w:rsidP="00C21366">
      <w:pPr>
        <w:pStyle w:val="EndnoteText"/>
        <w:ind w:left="720"/>
        <w:rPr>
          <w:rFonts w:ascii="Tahoma" w:hAnsi="Tahoma" w:cs="Tahoma"/>
          <w:lang w:val="nl-NL"/>
        </w:rPr>
      </w:pPr>
      <w:r w:rsidRPr="00FC0C73">
        <w:rPr>
          <w:rFonts w:ascii="Tahoma" w:hAnsi="Tahoma" w:cs="Tahoma"/>
          <w:color w:val="000000"/>
          <w:sz w:val="18"/>
          <w:szCs w:val="18"/>
        </w:rPr>
        <w:t>Klanten in Brazilië of Chili die SharePoint Online Plan 1 aanschaffen, kunnen gratis migreren naar SharePoint Online Standard.</w:t>
      </w:r>
      <w:r>
        <w:rPr>
          <w:rFonts w:ascii="Tahoma" w:hAnsi="Tahoma" w:cs="Tahoma"/>
          <w:color w:val="000000"/>
          <w:sz w:val="18"/>
          <w:szCs w:val="18"/>
        </w:rPr>
        <w:t xml:space="preserve"> </w:t>
      </w:r>
      <w:r w:rsidRPr="00892278">
        <w:rPr>
          <w:rFonts w:ascii="Tahoma" w:hAnsi="Tahoma" w:cs="Tahoma"/>
          <w:color w:val="000000"/>
          <w:sz w:val="18"/>
          <w:szCs w:val="18"/>
          <w:lang w:val="nl-NL"/>
        </w:rPr>
        <w:t>Deze klanten kunnen later migreren naar SharePoint Online Plan 1.</w:t>
      </w:r>
    </w:p>
    <w:p w:rsidR="00C21366" w:rsidRPr="00002C96" w:rsidRDefault="00C21366" w:rsidP="00002C96">
      <w:pPr>
        <w:pStyle w:val="EndnoteText"/>
        <w:spacing w:line="228" w:lineRule="auto"/>
        <w:ind w:left="720"/>
        <w:rPr>
          <w:rFonts w:ascii="Tahoma" w:hAnsi="Tahoma" w:cs="Tahoma"/>
          <w:sz w:val="18"/>
          <w:szCs w:val="18"/>
          <w:lang w:val="nl-NL"/>
        </w:rPr>
      </w:pPr>
    </w:p>
    <w:p w:rsidR="00C21366" w:rsidRPr="00892278" w:rsidRDefault="00C21366" w:rsidP="00C21366">
      <w:pPr>
        <w:spacing w:after="60"/>
        <w:ind w:left="720"/>
        <w:rPr>
          <w:rFonts w:cs="Tahoma"/>
          <w:lang w:val="nl-NL"/>
        </w:rPr>
      </w:pPr>
      <w:r w:rsidRPr="00892278">
        <w:rPr>
          <w:rFonts w:eastAsia="Calibri" w:cs="Tahoma"/>
          <w:b/>
          <w:color w:val="000000"/>
          <w:szCs w:val="18"/>
          <w:lang w:val="nl-NL"/>
        </w:rPr>
        <w:t>Clouddiensten voor overheidsgemeenschappen (alleen VS)</w:t>
      </w:r>
    </w:p>
    <w:p w:rsidR="00C21366" w:rsidRPr="00892278" w:rsidRDefault="00C21366" w:rsidP="00002C96">
      <w:pPr>
        <w:ind w:left="720"/>
        <w:rPr>
          <w:rFonts w:cs="Tahoma"/>
          <w:lang w:val="nl-NL"/>
        </w:rPr>
      </w:pPr>
      <w:r w:rsidRPr="00892278">
        <w:rPr>
          <w:rFonts w:eastAsia="Calibri" w:cs="Tahoma"/>
          <w:color w:val="000000"/>
          <w:szCs w:val="18"/>
          <w:lang w:val="nl-NL"/>
        </w:rPr>
        <w:t>Sommige online diensten in de Office 365-productfamilie (waaronder SharePoint Online Plan 1 en 2) worden</w:t>
      </w:r>
      <w:r w:rsidR="00002C96">
        <w:rPr>
          <w:rFonts w:eastAsia="Calibri" w:cs="Tahoma"/>
          <w:color w:val="000000"/>
          <w:szCs w:val="18"/>
          <w:lang w:val="nl-NL"/>
        </w:rPr>
        <w:t> </w:t>
      </w:r>
      <w:r w:rsidRPr="00892278">
        <w:rPr>
          <w:rFonts w:eastAsia="Calibri" w:cs="Tahoma"/>
          <w:color w:val="000000"/>
          <w:szCs w:val="18"/>
          <w:lang w:val="nl-NL"/>
        </w:rPr>
        <w:t xml:space="preserve">aangeboden als clouddiensten voor overheidsgemeenschappen en clouddiensten voor niet-overheidsgemeenschappen. Klanten kunnen worden voorzien als de ene of de andere, maar niet als een combinatie van beide. Online Diensten die zijn aangeduide als clouddienst voor overheidsgemeenschappen mogen niet binnen hetzelfde domein worden ingezet als clouddiensten voor niet-overheidsgemeenschappen. Deze beperking geldt voor alle online diensten die deel uitmaken van de Office 365-productfamilie, met inbegrip van Exchange Online, SharePoint Online en Lync Online. </w:t>
      </w:r>
    </w:p>
    <w:p w:rsidR="00C21366" w:rsidRPr="00002C96" w:rsidRDefault="00C21366" w:rsidP="00002C96">
      <w:pPr>
        <w:spacing w:line="228" w:lineRule="auto"/>
        <w:ind w:left="720"/>
        <w:rPr>
          <w:rFonts w:cs="Tahoma"/>
          <w:szCs w:val="18"/>
          <w:lang w:val="nl-NL"/>
        </w:rPr>
      </w:pPr>
    </w:p>
    <w:p w:rsidR="00C21366" w:rsidRPr="00892278" w:rsidRDefault="00C21366" w:rsidP="00026F30">
      <w:pPr>
        <w:ind w:left="720"/>
        <w:rPr>
          <w:rFonts w:cs="Tahoma"/>
          <w:lang w:val="nl-NL"/>
        </w:rPr>
      </w:pPr>
      <w:r w:rsidRPr="00892278">
        <w:rPr>
          <w:rFonts w:eastAsia="Calibri" w:cs="Tahoma"/>
          <w:color w:val="000000"/>
          <w:szCs w:val="18"/>
          <w:lang w:val="nl-NL"/>
        </w:rPr>
        <w:t>Wanneer een online dienst eenmaal wordt aangeboden in de cloud van een overheidsgemeenschap, blijft</w:t>
      </w:r>
      <w:r w:rsidR="00026F30">
        <w:rPr>
          <w:rFonts w:eastAsia="Calibri" w:cs="Tahoma"/>
          <w:color w:val="000000"/>
          <w:szCs w:val="18"/>
          <w:lang w:val="nl-NL"/>
        </w:rPr>
        <w:t> </w:t>
      </w:r>
      <w:r w:rsidRPr="00892278">
        <w:rPr>
          <w:rFonts w:eastAsia="Calibri" w:cs="Tahoma"/>
          <w:color w:val="000000"/>
          <w:szCs w:val="18"/>
          <w:lang w:val="nl-NL"/>
        </w:rPr>
        <w:t>dit</w:t>
      </w:r>
      <w:r w:rsidR="00002C96">
        <w:rPr>
          <w:rFonts w:eastAsia="Calibri" w:cs="Tahoma"/>
          <w:color w:val="000000"/>
          <w:szCs w:val="18"/>
          <w:lang w:val="nl-NL"/>
        </w:rPr>
        <w:t> </w:t>
      </w:r>
      <w:r w:rsidRPr="00892278">
        <w:rPr>
          <w:rFonts w:eastAsia="Calibri" w:cs="Tahoma"/>
          <w:color w:val="000000"/>
          <w:szCs w:val="18"/>
          <w:lang w:val="nl-NL"/>
        </w:rPr>
        <w:t>zo voor de gehele looptijd van het abonnement. Klanten in de Verenigde Staten die overheidsentiteiten zijn op federaal, staats-, lokaal of stamniveau dienen deel uit te maken van een US</w:t>
      </w:r>
      <w:r w:rsidR="00026F30">
        <w:rPr>
          <w:rFonts w:eastAsia="Calibri" w:cs="Tahoma"/>
          <w:color w:val="000000"/>
          <w:szCs w:val="18"/>
          <w:lang w:val="nl-NL"/>
        </w:rPr>
        <w:t> </w:t>
      </w:r>
      <w:r w:rsidRPr="00892278">
        <w:rPr>
          <w:rFonts w:eastAsia="Calibri" w:cs="Tahoma"/>
          <w:color w:val="000000"/>
          <w:szCs w:val="18"/>
          <w:lang w:val="nl-NL"/>
        </w:rPr>
        <w:t>Government Enterprise Enrollment of Enterprise Subscription Enrollment om online diensten te kunnen</w:t>
      </w:r>
      <w:r w:rsidR="00026F30">
        <w:rPr>
          <w:rFonts w:eastAsia="Calibri" w:cs="Tahoma"/>
          <w:color w:val="000000"/>
          <w:szCs w:val="18"/>
          <w:lang w:val="nl-NL"/>
        </w:rPr>
        <w:t> </w:t>
      </w:r>
      <w:r w:rsidRPr="00892278">
        <w:rPr>
          <w:rFonts w:eastAsia="Calibri" w:cs="Tahoma"/>
          <w:color w:val="000000"/>
          <w:szCs w:val="18"/>
          <w:lang w:val="nl-NL"/>
        </w:rPr>
        <w:t>aanschaffen die zijn aangeduid als clouddiensten voor overheidsgemeenschappen. Gebruiksrechten</w:t>
      </w:r>
      <w:r w:rsidR="00026F30">
        <w:rPr>
          <w:rFonts w:eastAsia="Calibri" w:cs="Tahoma"/>
          <w:color w:val="000000"/>
          <w:szCs w:val="18"/>
          <w:lang w:val="nl-NL"/>
        </w:rPr>
        <w:t> </w:t>
      </w:r>
      <w:r w:rsidRPr="00892278">
        <w:rPr>
          <w:rFonts w:eastAsia="Calibri" w:cs="Tahoma"/>
          <w:color w:val="000000"/>
          <w:szCs w:val="18"/>
          <w:lang w:val="nl-NL"/>
        </w:rPr>
        <w:t>voor clouddiensten voor overheidsgemeenschappen zijn gelijkwaardig aan die van</w:t>
      </w:r>
      <w:r w:rsidR="00026F30">
        <w:rPr>
          <w:rFonts w:eastAsia="Calibri" w:cs="Tahoma"/>
          <w:color w:val="000000"/>
          <w:szCs w:val="18"/>
          <w:lang w:val="nl-NL"/>
        </w:rPr>
        <w:t> </w:t>
      </w:r>
      <w:r w:rsidRPr="00892278">
        <w:rPr>
          <w:rFonts w:eastAsia="Calibri" w:cs="Tahoma"/>
          <w:color w:val="000000"/>
          <w:szCs w:val="18"/>
          <w:lang w:val="nl-NL"/>
        </w:rPr>
        <w:t>hun</w:t>
      </w:r>
      <w:r w:rsidR="00026F30">
        <w:rPr>
          <w:rFonts w:eastAsia="Calibri" w:cs="Tahoma"/>
          <w:color w:val="000000"/>
          <w:szCs w:val="18"/>
          <w:lang w:val="nl-NL"/>
        </w:rPr>
        <w:t> </w:t>
      </w:r>
      <w:r w:rsidRPr="00892278">
        <w:rPr>
          <w:rFonts w:eastAsia="Calibri" w:cs="Tahoma"/>
          <w:color w:val="000000"/>
          <w:szCs w:val="18"/>
          <w:lang w:val="nl-NL"/>
        </w:rPr>
        <w:t>standaard equivalenten voor meerdere houders.</w:t>
      </w:r>
    </w:p>
    <w:p w:rsidR="00C21366" w:rsidRPr="00002C96" w:rsidRDefault="00C21366" w:rsidP="00002C96">
      <w:pPr>
        <w:pStyle w:val="EndnoteText"/>
        <w:spacing w:line="228" w:lineRule="auto"/>
        <w:ind w:left="0"/>
        <w:rPr>
          <w:rFonts w:ascii="Tahoma" w:hAnsi="Tahoma" w:cs="Tahoma"/>
          <w:sz w:val="18"/>
          <w:szCs w:val="18"/>
          <w:lang w:val="nl-NL"/>
        </w:rPr>
      </w:pPr>
    </w:p>
    <w:p w:rsidR="00DA31DA" w:rsidRDefault="00DA31DA">
      <w:pPr>
        <w:rPr>
          <w:rFonts w:cs="Tahoma"/>
          <w:szCs w:val="18"/>
          <w:lang w:val="nl-NL"/>
        </w:rPr>
      </w:pPr>
      <w:r>
        <w:rPr>
          <w:rFonts w:cs="Tahoma"/>
          <w:szCs w:val="18"/>
          <w:lang w:val="nl-NL"/>
        </w:rPr>
        <w:br w:type="page"/>
      </w:r>
    </w:p>
    <w:p w:rsidR="00C21366" w:rsidRPr="00FC0C73" w:rsidRDefault="00C21366" w:rsidP="00C21366">
      <w:pPr>
        <w:pStyle w:val="Heading2"/>
        <w:ind w:left="0"/>
        <w:rPr>
          <w:rFonts w:ascii="Tahoma" w:hAnsi="Tahoma" w:cs="Tahoma"/>
        </w:rPr>
      </w:pPr>
      <w:bookmarkStart w:id="1423" w:name="_69_SharePoint_Server"/>
      <w:bookmarkStart w:id="1424" w:name="_74_72_SharePoint"/>
      <w:bookmarkStart w:id="1425" w:name="_79_SharePoint_Server"/>
      <w:bookmarkStart w:id="1426" w:name="_Toc336338335"/>
      <w:bookmarkStart w:id="1427" w:name="_Toc368299973"/>
      <w:bookmarkStart w:id="1428" w:name="Srv_65ShareptSvr10"/>
      <w:bookmarkStart w:id="1429" w:name="Srv_64OfficeShareptSvr10"/>
      <w:bookmarkStart w:id="1430" w:name="Srv_63OfficeShareptSvr07"/>
      <w:bookmarkStart w:id="1431" w:name="Srv_62OfficeShareptSvr07"/>
      <w:bookmarkEnd w:id="1415"/>
      <w:bookmarkEnd w:id="1423"/>
      <w:bookmarkEnd w:id="1424"/>
      <w:bookmarkEnd w:id="1425"/>
      <w:r w:rsidRPr="00FC0C73">
        <w:rPr>
          <w:rFonts w:ascii="Tahoma" w:hAnsi="Tahoma" w:cs="Tahoma"/>
          <w:caps/>
          <w:color w:val="FA6500"/>
          <w:sz w:val="22"/>
          <w:vertAlign w:val="superscript"/>
        </w:rPr>
        <w:lastRenderedPageBreak/>
        <w:t>79</w:t>
      </w:r>
      <w:r w:rsidRPr="00002C96">
        <w:rPr>
          <w:rFonts w:ascii="Tahoma" w:hAnsi="Tahoma" w:cs="Tahoma"/>
          <w:caps/>
          <w:color w:val="FA6500"/>
          <w:sz w:val="22"/>
        </w:rPr>
        <w:t xml:space="preserve"> </w:t>
      </w:r>
      <w:r w:rsidRPr="00FC0C73">
        <w:rPr>
          <w:rFonts w:ascii="Tahoma" w:hAnsi="Tahoma" w:cs="Tahoma"/>
          <w:color w:val="FA6500"/>
          <w:sz w:val="22"/>
        </w:rPr>
        <w:t xml:space="preserve">SharePoint Server </w:t>
      </w:r>
      <w:bookmarkEnd w:id="1426"/>
      <w:r w:rsidRPr="00FC0C73">
        <w:rPr>
          <w:rFonts w:ascii="Tahoma" w:hAnsi="Tahoma" w:cs="Tahoma"/>
          <w:color w:val="FA6500"/>
          <w:sz w:val="22"/>
        </w:rPr>
        <w:t>2013</w:t>
      </w:r>
      <w:bookmarkEnd w:id="1427"/>
      <w:r w:rsidRPr="00FC0C73">
        <w:rPr>
          <w:rFonts w:ascii="Tahoma" w:hAnsi="Tahoma" w:cs="Tahoma"/>
          <w:color w:val="FA6500"/>
          <w:sz w:val="22"/>
        </w:rPr>
        <w:t xml:space="preserve"> </w:t>
      </w:r>
    </w:p>
    <w:bookmarkEnd w:id="1428"/>
    <w:bookmarkEnd w:id="1429"/>
    <w:bookmarkEnd w:id="1430"/>
    <w:bookmarkEnd w:id="1431"/>
    <w:p w:rsidR="00C21366" w:rsidRPr="00002C96" w:rsidRDefault="00C21366" w:rsidP="00002C96">
      <w:pPr>
        <w:spacing w:line="228" w:lineRule="auto"/>
        <w:ind w:left="720"/>
        <w:rPr>
          <w:rFonts w:cs="Tahoma"/>
          <w:szCs w:val="18"/>
        </w:rPr>
      </w:pPr>
    </w:p>
    <w:p w:rsidR="00C21366" w:rsidRPr="00FC0C73" w:rsidRDefault="00C21366" w:rsidP="00C21366">
      <w:pPr>
        <w:ind w:left="720"/>
        <w:rPr>
          <w:rFonts w:cs="Tahoma"/>
        </w:rPr>
      </w:pPr>
      <w:r w:rsidRPr="00FC0C73">
        <w:rPr>
          <w:rFonts w:cs="Tahoma"/>
          <w:color w:val="000000"/>
          <w:szCs w:val="18"/>
        </w:rPr>
        <w:t>SharePoint Server 2013 is de nieuwste versie van SharePoint Server.</w:t>
      </w:r>
    </w:p>
    <w:p w:rsidR="00C21366" w:rsidRPr="00002C96" w:rsidRDefault="00C21366" w:rsidP="00002C96">
      <w:pPr>
        <w:spacing w:line="228" w:lineRule="auto"/>
        <w:ind w:left="720"/>
        <w:rPr>
          <w:rFonts w:cs="Tahoma"/>
          <w:szCs w:val="18"/>
        </w:rPr>
      </w:pPr>
    </w:p>
    <w:p w:rsidR="00C21366" w:rsidRPr="00FC0C73" w:rsidRDefault="00C21366" w:rsidP="00C21366">
      <w:pPr>
        <w:spacing w:after="60"/>
        <w:ind w:left="720"/>
        <w:rPr>
          <w:rFonts w:cs="Tahoma"/>
        </w:rPr>
      </w:pPr>
      <w:r w:rsidRPr="00FC0C73">
        <w:rPr>
          <w:rFonts w:cs="Tahoma"/>
          <w:b/>
          <w:color w:val="000000"/>
          <w:szCs w:val="18"/>
        </w:rPr>
        <w:t>Licentieverlening voor SharePoint Server 2010 for Internet Sites Enterprise, SharePoint Server 2010 for Internet Sites Standard, FAST Search Server 2010 for SharePoint Server Customers, Search Server 2010</w:t>
      </w:r>
    </w:p>
    <w:p w:rsidR="00C21366" w:rsidRDefault="00C21366" w:rsidP="00C21366">
      <w:pPr>
        <w:ind w:left="720"/>
        <w:rPr>
          <w:rFonts w:cs="Tahoma"/>
          <w:color w:val="000000"/>
          <w:szCs w:val="18"/>
        </w:rPr>
      </w:pPr>
      <w:r w:rsidRPr="00FC0C73">
        <w:rPr>
          <w:rFonts w:cs="Tahoma"/>
          <w:color w:val="000000"/>
          <w:szCs w:val="18"/>
        </w:rPr>
        <w:t>De 2010-versie van SharePoint Server for Internet Sites Enterprise, SharePoint Server for Internet Sites Standard, FAST Search Server for SharePoint Server en Search Server is de definitieve versie van deze producten.</w:t>
      </w:r>
      <w:r>
        <w:rPr>
          <w:rFonts w:cs="Tahoma"/>
          <w:color w:val="000000"/>
          <w:szCs w:val="18"/>
        </w:rPr>
        <w:t xml:space="preserve"> </w:t>
      </w:r>
      <w:r w:rsidRPr="00FC0C73">
        <w:rPr>
          <w:rFonts w:cs="Tahoma"/>
          <w:color w:val="000000"/>
          <w:szCs w:val="18"/>
        </w:rPr>
        <w:t>In verband hiermee komen klanten met licenties voor SharePoint Server 2010 for Internet Sites Enterprise, SharePoint Server 2010 for Internet Sites Standard, FAST Search Server 2010 for SharePoint en Search Server 2010 met actieve Software Assurance dekking per 1 oktober 2012 in aanmerking voor de volgende licentieverlening.</w:t>
      </w:r>
    </w:p>
    <w:p w:rsidR="00026F30" w:rsidRPr="00FC0C73" w:rsidRDefault="00026F30" w:rsidP="00C21366">
      <w:pPr>
        <w:ind w:left="720"/>
        <w:rPr>
          <w:rFonts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230"/>
        <w:gridCol w:w="3870"/>
      </w:tblGrid>
      <w:tr w:rsidR="00C21366" w:rsidRPr="00FC0C73" w:rsidTr="00002C96">
        <w:trPr>
          <w:trHeight w:val="332"/>
        </w:trPr>
        <w:tc>
          <w:tcPr>
            <w:tcW w:w="4230" w:type="dxa"/>
            <w:shd w:val="clear" w:color="auto" w:fill="FABF8F"/>
          </w:tcPr>
          <w:p w:rsidR="00C21366" w:rsidRPr="00FC0C73" w:rsidRDefault="00C21366" w:rsidP="00111C93">
            <w:pPr>
              <w:keepNext/>
              <w:keepLines/>
              <w:spacing w:before="60" w:after="60"/>
              <w:rPr>
                <w:rFonts w:cs="Tahoma"/>
                <w:b/>
                <w:color w:val="000000"/>
                <w:szCs w:val="18"/>
              </w:rPr>
            </w:pPr>
            <w:r w:rsidRPr="00FC0C73">
              <w:rPr>
                <w:rFonts w:cs="Tahoma"/>
                <w:b/>
                <w:color w:val="000000"/>
                <w:szCs w:val="18"/>
              </w:rPr>
              <w:t>Kwalificerende licentie</w:t>
            </w:r>
          </w:p>
        </w:tc>
        <w:tc>
          <w:tcPr>
            <w:tcW w:w="3870" w:type="dxa"/>
            <w:shd w:val="clear" w:color="auto" w:fill="FABF8F"/>
          </w:tcPr>
          <w:p w:rsidR="00C21366" w:rsidRPr="00FC0C73" w:rsidRDefault="00C21366" w:rsidP="00111C93">
            <w:pPr>
              <w:keepNext/>
              <w:keepLines/>
              <w:spacing w:before="60" w:after="60"/>
              <w:rPr>
                <w:rFonts w:cs="Tahoma"/>
                <w:b/>
                <w:color w:val="000000"/>
                <w:szCs w:val="18"/>
              </w:rPr>
            </w:pPr>
            <w:r w:rsidRPr="00FC0C73">
              <w:rPr>
                <w:rFonts w:cs="Tahoma"/>
                <w:b/>
                <w:color w:val="000000"/>
                <w:szCs w:val="18"/>
              </w:rPr>
              <w:t>Gratis Licentie en Benefits</w:t>
            </w:r>
          </w:p>
        </w:tc>
      </w:tr>
      <w:tr w:rsidR="00C21366" w:rsidRPr="00FC0C73" w:rsidTr="00002C96">
        <w:trPr>
          <w:trHeight w:val="70"/>
        </w:trPr>
        <w:tc>
          <w:tcPr>
            <w:tcW w:w="4230" w:type="dxa"/>
            <w:shd w:val="clear" w:color="auto" w:fill="auto"/>
          </w:tcPr>
          <w:p w:rsidR="00C21366" w:rsidRPr="00FC0C73" w:rsidRDefault="00C21366" w:rsidP="00111C93">
            <w:pPr>
              <w:keepNext/>
              <w:keepLines/>
              <w:rPr>
                <w:rFonts w:cs="Tahoma"/>
                <w:color w:val="000000"/>
                <w:szCs w:val="18"/>
              </w:rPr>
            </w:pPr>
            <w:r w:rsidRPr="00FC0C73">
              <w:rPr>
                <w:rFonts w:cs="Tahoma"/>
                <w:color w:val="000000"/>
                <w:szCs w:val="18"/>
              </w:rPr>
              <w:t>Licentie voor SharePoint Server 2010 for Internet Sites Enterprise met actieve Software Assurance op 1 oktober 2012</w:t>
            </w:r>
          </w:p>
        </w:tc>
        <w:tc>
          <w:tcPr>
            <w:tcW w:w="3870" w:type="dxa"/>
            <w:shd w:val="clear" w:color="auto" w:fill="auto"/>
          </w:tcPr>
          <w:p w:rsidR="00C21366" w:rsidRPr="00FC0C73" w:rsidRDefault="00C21366" w:rsidP="00111C93">
            <w:pPr>
              <w:keepNext/>
              <w:keepLines/>
              <w:rPr>
                <w:rFonts w:cs="Tahoma"/>
                <w:color w:val="000000"/>
                <w:szCs w:val="18"/>
              </w:rPr>
            </w:pPr>
            <w:r w:rsidRPr="00FC0C73">
              <w:rPr>
                <w:rFonts w:cs="Tahoma"/>
                <w:color w:val="000000"/>
                <w:szCs w:val="18"/>
              </w:rPr>
              <w:t>Eén licentie voor SharePoint Server 2013</w:t>
            </w:r>
          </w:p>
        </w:tc>
      </w:tr>
      <w:tr w:rsidR="00C21366" w:rsidRPr="00FC0C73" w:rsidTr="00002C96">
        <w:trPr>
          <w:trHeight w:val="152"/>
        </w:trPr>
        <w:tc>
          <w:tcPr>
            <w:tcW w:w="4230" w:type="dxa"/>
            <w:shd w:val="clear" w:color="auto" w:fill="auto"/>
          </w:tcPr>
          <w:p w:rsidR="00C21366" w:rsidRPr="00FC0C73" w:rsidRDefault="00C21366" w:rsidP="00111C93">
            <w:pPr>
              <w:keepNext/>
              <w:keepLines/>
              <w:rPr>
                <w:rFonts w:cs="Tahoma"/>
                <w:color w:val="000000"/>
                <w:szCs w:val="18"/>
              </w:rPr>
            </w:pPr>
            <w:r w:rsidRPr="00FC0C73">
              <w:rPr>
                <w:rFonts w:cs="Tahoma"/>
                <w:color w:val="000000"/>
                <w:szCs w:val="18"/>
              </w:rPr>
              <w:t xml:space="preserve">Licentie voor SharePoint Server 2010 for Internet Sites Standard met actieve Software Assurance op 1 oktober 2012 </w:t>
            </w:r>
          </w:p>
        </w:tc>
        <w:tc>
          <w:tcPr>
            <w:tcW w:w="3870" w:type="dxa"/>
            <w:shd w:val="clear" w:color="auto" w:fill="auto"/>
          </w:tcPr>
          <w:p w:rsidR="00C21366" w:rsidRPr="00FC0C73" w:rsidRDefault="00C21366" w:rsidP="00111C93">
            <w:pPr>
              <w:keepNext/>
              <w:keepLines/>
              <w:rPr>
                <w:rFonts w:cs="Tahoma"/>
                <w:color w:val="000000"/>
                <w:szCs w:val="18"/>
              </w:rPr>
            </w:pPr>
            <w:r w:rsidRPr="00FC0C73">
              <w:rPr>
                <w:rFonts w:cs="Tahoma"/>
                <w:color w:val="000000"/>
                <w:szCs w:val="18"/>
              </w:rPr>
              <w:t>Eén licentie voor SharePoint Server 2013</w:t>
            </w:r>
          </w:p>
        </w:tc>
      </w:tr>
      <w:tr w:rsidR="00C21366" w:rsidRPr="00FC0C73" w:rsidTr="00002C96">
        <w:trPr>
          <w:trHeight w:val="152"/>
        </w:trPr>
        <w:tc>
          <w:tcPr>
            <w:tcW w:w="4230" w:type="dxa"/>
            <w:shd w:val="clear" w:color="auto" w:fill="auto"/>
          </w:tcPr>
          <w:p w:rsidR="00C21366" w:rsidRPr="00FC0C73" w:rsidRDefault="00C21366" w:rsidP="00111C93">
            <w:pPr>
              <w:keepNext/>
              <w:keepLines/>
              <w:rPr>
                <w:rFonts w:cs="Tahoma"/>
                <w:color w:val="000000"/>
                <w:szCs w:val="18"/>
              </w:rPr>
            </w:pPr>
            <w:r w:rsidRPr="00FC0C73">
              <w:rPr>
                <w:rFonts w:cs="Tahoma"/>
                <w:color w:val="000000"/>
                <w:szCs w:val="18"/>
              </w:rPr>
              <w:t>Licentie voor FAST Search Server 2010 for SharePoint Server met actieve Software Assurance op 1 oktober 2012</w:t>
            </w:r>
          </w:p>
        </w:tc>
        <w:tc>
          <w:tcPr>
            <w:tcW w:w="3870" w:type="dxa"/>
            <w:shd w:val="clear" w:color="auto" w:fill="auto"/>
          </w:tcPr>
          <w:p w:rsidR="00C21366" w:rsidRPr="00FC0C73" w:rsidRDefault="00C21366" w:rsidP="00111C93">
            <w:pPr>
              <w:keepNext/>
              <w:keepLines/>
              <w:rPr>
                <w:rFonts w:cs="Tahoma"/>
                <w:color w:val="000000"/>
                <w:szCs w:val="18"/>
              </w:rPr>
            </w:pPr>
            <w:r w:rsidRPr="00FC0C73">
              <w:rPr>
                <w:rFonts w:cs="Tahoma"/>
                <w:color w:val="000000"/>
                <w:szCs w:val="18"/>
              </w:rPr>
              <w:t>Eén licentie voor SharePoint Server 2013</w:t>
            </w:r>
          </w:p>
        </w:tc>
      </w:tr>
      <w:tr w:rsidR="00C21366" w:rsidRPr="00FC0C73" w:rsidTr="00002C96">
        <w:trPr>
          <w:trHeight w:val="233"/>
        </w:trPr>
        <w:tc>
          <w:tcPr>
            <w:tcW w:w="4230" w:type="dxa"/>
            <w:shd w:val="clear" w:color="auto" w:fill="auto"/>
          </w:tcPr>
          <w:p w:rsidR="00C21366" w:rsidRPr="00892278" w:rsidRDefault="00C21366" w:rsidP="00111C93">
            <w:pPr>
              <w:keepNext/>
              <w:keepLines/>
              <w:rPr>
                <w:rFonts w:cs="Tahoma"/>
                <w:color w:val="000000"/>
                <w:szCs w:val="18"/>
                <w:lang w:val="nl-NL"/>
              </w:rPr>
            </w:pPr>
            <w:r w:rsidRPr="00892278">
              <w:rPr>
                <w:rFonts w:cs="Tahoma"/>
                <w:color w:val="000000"/>
                <w:szCs w:val="18"/>
                <w:lang w:val="nl-NL"/>
              </w:rPr>
              <w:t>Licentie voor Search Server 2010 met actieve Software Assurance op 1 oktober 2012</w:t>
            </w:r>
          </w:p>
        </w:tc>
        <w:tc>
          <w:tcPr>
            <w:tcW w:w="3870" w:type="dxa"/>
            <w:shd w:val="clear" w:color="auto" w:fill="auto"/>
          </w:tcPr>
          <w:p w:rsidR="00C21366" w:rsidRPr="00FC0C73" w:rsidRDefault="00C21366" w:rsidP="00111C93">
            <w:pPr>
              <w:keepNext/>
              <w:keepLines/>
              <w:rPr>
                <w:rFonts w:cs="Tahoma"/>
              </w:rPr>
            </w:pPr>
            <w:r w:rsidRPr="00FC0C73">
              <w:rPr>
                <w:rFonts w:cs="Tahoma"/>
                <w:color w:val="000000"/>
                <w:szCs w:val="18"/>
              </w:rPr>
              <w:t xml:space="preserve">Eén licentie voor SharePoint Server 2013, </w:t>
            </w:r>
            <w:r w:rsidRPr="00FC0C73">
              <w:rPr>
                <w:rFonts w:cs="Tahoma"/>
                <w:b/>
                <w:color w:val="000000"/>
                <w:szCs w:val="18"/>
              </w:rPr>
              <w:t>en</w:t>
            </w:r>
          </w:p>
          <w:p w:rsidR="00C21366" w:rsidRPr="00FC0C73" w:rsidRDefault="00C21366" w:rsidP="00111C93">
            <w:pPr>
              <w:keepNext/>
              <w:keepLines/>
              <w:rPr>
                <w:rFonts w:cs="Tahoma"/>
              </w:rPr>
            </w:pPr>
          </w:p>
          <w:p w:rsidR="00C21366" w:rsidRPr="00FC0C73" w:rsidRDefault="00C21366" w:rsidP="00111C93">
            <w:pPr>
              <w:keepNext/>
              <w:keepLines/>
              <w:rPr>
                <w:rFonts w:cs="Tahoma"/>
                <w:color w:val="000000"/>
                <w:szCs w:val="18"/>
              </w:rPr>
            </w:pPr>
            <w:r w:rsidRPr="00FC0C73">
              <w:rPr>
                <w:rFonts w:cs="Tahoma"/>
                <w:color w:val="000000"/>
                <w:szCs w:val="18"/>
              </w:rPr>
              <w:t>100 CAL´s voor SharePoint Server 2013 Standard</w:t>
            </w:r>
          </w:p>
        </w:tc>
      </w:tr>
    </w:tbl>
    <w:p w:rsidR="00C21366" w:rsidRDefault="00C21366" w:rsidP="00C21366">
      <w:pPr>
        <w:rPr>
          <w:rFonts w:cs="Tahoma"/>
        </w:rPr>
      </w:pPr>
    </w:p>
    <w:p w:rsidR="00C21366" w:rsidRPr="00892278" w:rsidRDefault="00C21366" w:rsidP="00DA31DA">
      <w:pPr>
        <w:tabs>
          <w:tab w:val="left" w:pos="1155"/>
        </w:tabs>
        <w:ind w:left="720"/>
        <w:rPr>
          <w:rFonts w:cs="Tahoma"/>
          <w:lang w:val="nl-NL"/>
        </w:rPr>
      </w:pPr>
      <w:r w:rsidRPr="00892278">
        <w:rPr>
          <w:rFonts w:cs="Tahoma"/>
          <w:color w:val="000000"/>
          <w:szCs w:val="18"/>
          <w:lang w:val="nl-NL"/>
        </w:rPr>
        <w:t>De volgende voorwaarden zijn van toepassing op de bovenstaande licentieverlening.</w:t>
      </w:r>
    </w:p>
    <w:p w:rsidR="00C21366" w:rsidRPr="00892278" w:rsidRDefault="00C21366" w:rsidP="00C21366">
      <w:pPr>
        <w:ind w:left="720"/>
        <w:rPr>
          <w:rFonts w:cs="Tahoma"/>
          <w:lang w:val="nl-NL"/>
        </w:rPr>
      </w:pPr>
    </w:p>
    <w:p w:rsidR="00C21366" w:rsidRPr="00892278" w:rsidRDefault="00002C96" w:rsidP="00C21366">
      <w:pPr>
        <w:numPr>
          <w:ilvl w:val="0"/>
          <w:numId w:val="101"/>
        </w:numPr>
        <w:spacing w:after="60"/>
        <w:ind w:left="1440"/>
        <w:rPr>
          <w:rFonts w:cs="Tahoma"/>
          <w:lang w:val="nl-NL"/>
        </w:rPr>
      </w:pPr>
      <w:r>
        <w:rPr>
          <w:rFonts w:cs="Tahoma"/>
          <w:bCs/>
          <w:color w:val="000000"/>
          <w:szCs w:val="18"/>
          <w:u w:val="single"/>
          <w:lang w:val="nl-NL"/>
        </w:rPr>
        <w:t>M</w:t>
      </w:r>
      <w:r w:rsidR="00C21366" w:rsidRPr="00892278">
        <w:rPr>
          <w:rFonts w:cs="Tahoma"/>
          <w:bCs/>
          <w:color w:val="000000"/>
          <w:szCs w:val="18"/>
          <w:u w:val="single"/>
          <w:lang w:val="nl-NL"/>
        </w:rPr>
        <w:t>igratietraject</w:t>
      </w:r>
      <w:r w:rsidR="00C21366" w:rsidRPr="00026F30">
        <w:rPr>
          <w:rFonts w:cs="Tahoma"/>
          <w:color w:val="000000"/>
          <w:szCs w:val="18"/>
          <w:lang w:val="nl-NL"/>
        </w:rPr>
        <w:t>:</w:t>
      </w:r>
      <w:r w:rsidR="00C21366" w:rsidRPr="00892278">
        <w:rPr>
          <w:rFonts w:cs="Tahoma"/>
          <w:color w:val="000000"/>
          <w:szCs w:val="18"/>
          <w:lang w:val="nl-NL"/>
        </w:rPr>
        <w:t xml:space="preserve"> Klanten met actieve Software Assurance dekking voor een bepaalde Kwalificerende Licentie komen per 1 oktober 2012 en na het uitbrengen van SharePoint Server 2013 op grond van de Gratis Licentie in aanmerking voor het upgraden en gebruiken van SharePoint 2013-software in plaats van het corresponderende gelicentieerde exemplaar van de 2010-software. </w:t>
      </w:r>
    </w:p>
    <w:p w:rsidR="00C21366" w:rsidRPr="00892278" w:rsidRDefault="00C21366" w:rsidP="00002C96">
      <w:pPr>
        <w:numPr>
          <w:ilvl w:val="0"/>
          <w:numId w:val="101"/>
        </w:numPr>
        <w:spacing w:after="60"/>
        <w:ind w:left="1440"/>
        <w:rPr>
          <w:rFonts w:cs="Tahoma"/>
          <w:lang w:val="nl-NL"/>
        </w:rPr>
      </w:pPr>
      <w:r w:rsidRPr="00892278">
        <w:rPr>
          <w:rFonts w:cs="Tahoma"/>
          <w:color w:val="000000"/>
          <w:szCs w:val="18"/>
          <w:u w:val="single"/>
          <w:lang w:val="nl-NL"/>
        </w:rPr>
        <w:t>Gebruiksrechten</w:t>
      </w:r>
      <w:r w:rsidRPr="00892278">
        <w:rPr>
          <w:rFonts w:cs="Tahoma"/>
          <w:color w:val="000000"/>
          <w:szCs w:val="18"/>
          <w:lang w:val="nl-NL"/>
        </w:rPr>
        <w:t xml:space="preserve">: </w:t>
      </w:r>
      <w:r w:rsidR="00002C96">
        <w:rPr>
          <w:rFonts w:cs="Tahoma"/>
          <w:color w:val="000000"/>
          <w:szCs w:val="18"/>
          <w:lang w:val="nl-NL"/>
        </w:rPr>
        <w:t>H</w:t>
      </w:r>
      <w:r w:rsidRPr="00892278">
        <w:rPr>
          <w:rFonts w:cs="Tahoma"/>
          <w:color w:val="000000"/>
          <w:szCs w:val="18"/>
          <w:lang w:val="nl-NL"/>
        </w:rPr>
        <w:t xml:space="preserve">et gebruiksrecht voor de software onder de Gratis Licentie op grond van deze aanbieding vervalt op het moment dat het gebruiksrecht voor de software op grond van de Kwalificerende Licentie afloopt. Gebruik van die software wordt beheerst door de gebruiksrechten voor de software en de voorwaarden van de volume license overeenkomst van de klant. Deze productaantekening en het bewijs van de klant van de corresponderende Kwalificerende Licentie en Software Assurance vormen samen de documentatie van het gebruiksrecht van de klant voor software op grond van de Gratis Licentie in het kader van deze aanbieding. </w:t>
      </w:r>
    </w:p>
    <w:p w:rsidR="00C21366" w:rsidRPr="00892278" w:rsidRDefault="00C21366" w:rsidP="00C21366">
      <w:pPr>
        <w:numPr>
          <w:ilvl w:val="0"/>
          <w:numId w:val="8"/>
        </w:numPr>
        <w:spacing w:after="60"/>
        <w:ind w:left="1440"/>
        <w:rPr>
          <w:rFonts w:cs="Tahoma"/>
          <w:lang w:val="nl-NL"/>
        </w:rPr>
      </w:pPr>
      <w:r w:rsidRPr="00892278">
        <w:rPr>
          <w:rFonts w:cs="Tahoma"/>
          <w:color w:val="000000"/>
          <w:szCs w:val="18"/>
          <w:u w:val="single"/>
          <w:lang w:val="nl-NL"/>
        </w:rPr>
        <w:t>Licentie en Software Assurance</w:t>
      </w:r>
      <w:r w:rsidRPr="00892278">
        <w:rPr>
          <w:rFonts w:cs="Tahoma"/>
          <w:color w:val="000000"/>
          <w:szCs w:val="18"/>
          <w:lang w:val="nl-NL"/>
        </w:rPr>
        <w:t>: Bij de Gratis Licentie is Software Assurance dekking inbegrepen. De Software Assurance-dekking voor de Gratis Licentie loopt af op het moment dat de dekking van de Kwalificerende Licentie afloopt. Op het moment dat de Software Assurance dekking voor de Kwalificerende Licentie afloopt, kan de klant Software Assurance voor de Gratis Licentie verlengen zonder een nieuwe afzonderlijke licentie te hoeven aanschaffen.</w:t>
      </w:r>
    </w:p>
    <w:p w:rsidR="00C21366" w:rsidRPr="00892278" w:rsidRDefault="00C21366" w:rsidP="00C21366">
      <w:pPr>
        <w:numPr>
          <w:ilvl w:val="0"/>
          <w:numId w:val="32"/>
        </w:numPr>
        <w:spacing w:after="60"/>
        <w:ind w:left="1440"/>
        <w:rPr>
          <w:rFonts w:cs="Tahoma"/>
          <w:lang w:val="nl-NL"/>
        </w:rPr>
      </w:pPr>
      <w:r w:rsidRPr="00892278">
        <w:rPr>
          <w:rFonts w:eastAsia="Calibri" w:cs="Tahoma"/>
          <w:color w:val="000000"/>
          <w:szCs w:val="18"/>
          <w:u w:val="single"/>
          <w:lang w:val="nl-NL"/>
        </w:rPr>
        <w:t>True-ups</w:t>
      </w:r>
      <w:r w:rsidRPr="00002C96">
        <w:rPr>
          <w:rFonts w:eastAsia="Calibri" w:cs="Tahoma"/>
          <w:bCs/>
          <w:color w:val="000000"/>
          <w:szCs w:val="18"/>
          <w:lang w:val="nl-NL"/>
        </w:rPr>
        <w:t>.</w:t>
      </w:r>
      <w:r w:rsidRPr="00892278">
        <w:rPr>
          <w:rFonts w:eastAsia="Calibri" w:cs="Tahoma"/>
          <w:color w:val="000000"/>
          <w:szCs w:val="18"/>
          <w:lang w:val="nl-NL"/>
        </w:rPr>
        <w:t xml:space="preserve"> Voor klanten met een Enterprise Overeenkomst die in aanmerking komen voor deze Gratis Licenties en rechten zoals hierboven beschreven, gelden licenties voor SharePoint Server 2010 for Internet Sites Enterprise, SharePoint Server 2010 for Internet Sites Standard </w:t>
      </w:r>
      <w:r w:rsidRPr="00892278">
        <w:rPr>
          <w:rFonts w:cs="Tahoma"/>
          <w:color w:val="000000"/>
          <w:szCs w:val="20"/>
          <w:lang w:val="nl-NL"/>
        </w:rPr>
        <w:t xml:space="preserve">en FAST Search Server 2010 for SharePoint Server </w:t>
      </w:r>
      <w:r w:rsidRPr="00892278">
        <w:rPr>
          <w:rFonts w:eastAsia="Calibri" w:cs="Tahoma"/>
          <w:color w:val="000000"/>
          <w:szCs w:val="18"/>
          <w:lang w:val="nl-NL"/>
        </w:rPr>
        <w:t>die zijn verworven als onderdeel van het jaarlijkse true-up-</w:t>
      </w:r>
      <w:r w:rsidRPr="00892278">
        <w:rPr>
          <w:rFonts w:cs="Tahoma"/>
          <w:color w:val="000000"/>
          <w:szCs w:val="18"/>
          <w:lang w:val="nl-NL"/>
        </w:rPr>
        <w:t xml:space="preserve">proces, eveneens als Kwalificerende Licenties. </w:t>
      </w:r>
    </w:p>
    <w:p w:rsidR="00C21366" w:rsidRPr="00892278" w:rsidRDefault="00C21366" w:rsidP="00C21366">
      <w:pPr>
        <w:numPr>
          <w:ilvl w:val="0"/>
          <w:numId w:val="32"/>
        </w:numPr>
        <w:spacing w:after="60"/>
        <w:ind w:left="1440"/>
        <w:rPr>
          <w:rFonts w:cs="Tahoma"/>
          <w:lang w:val="nl-NL"/>
        </w:rPr>
      </w:pPr>
      <w:r w:rsidRPr="00892278">
        <w:rPr>
          <w:rFonts w:cs="Tahoma"/>
          <w:color w:val="000000"/>
          <w:szCs w:val="18"/>
          <w:u w:val="single"/>
          <w:lang w:val="nl-NL"/>
        </w:rPr>
        <w:t>Subscription-overeenkomsten</w:t>
      </w:r>
      <w:r w:rsidRPr="00002C96">
        <w:rPr>
          <w:rFonts w:cs="Tahoma"/>
          <w:color w:val="000000"/>
          <w:szCs w:val="18"/>
          <w:lang w:val="nl-NL"/>
        </w:rPr>
        <w:t>.</w:t>
      </w:r>
      <w:r w:rsidRPr="00892278">
        <w:rPr>
          <w:rFonts w:cs="Tahoma"/>
          <w:color w:val="000000"/>
          <w:szCs w:val="18"/>
          <w:lang w:val="nl-NL"/>
        </w:rPr>
        <w:t xml:space="preserve"> Voor Enterprise Subscription, </w:t>
      </w:r>
      <w:r w:rsidRPr="00892278">
        <w:rPr>
          <w:rFonts w:cs="Tahoma"/>
          <w:szCs w:val="18"/>
          <w:lang w:val="nl-NL"/>
        </w:rPr>
        <w:t>Open Value Subscription, Campus en School, Enrollment for Education Solutions, en Open Value Subscription-Education Solutions worden dezelfde rechten op tijdelijke basis verleend op grond van dezelfde voorwaarden</w:t>
      </w:r>
      <w:r w:rsidRPr="00892278">
        <w:rPr>
          <w:rFonts w:cs="Tahoma"/>
          <w:color w:val="000000"/>
          <w:szCs w:val="18"/>
          <w:lang w:val="nl-NL"/>
        </w:rPr>
        <w:t xml:space="preserve"> tot het einde van de huidige looptijd van de enrollment (of de looptijd van de overeenkomst in het geval </w:t>
      </w:r>
      <w:r w:rsidRPr="00892278">
        <w:rPr>
          <w:rFonts w:cs="Tahoma"/>
          <w:color w:val="000000"/>
          <w:szCs w:val="18"/>
          <w:lang w:val="nl-NL"/>
        </w:rPr>
        <w:lastRenderedPageBreak/>
        <w:t>van Open Value). De klant moet zorgen voor voortdurende abonnementsdekking. Deze rechten worden alleen permanent indien de afkoopoptie wordt toegepast, en de rechten blijven onderworpen aan alle voorwaarden van de licentieovereenkomst van de klant.</w:t>
      </w:r>
    </w:p>
    <w:p w:rsidR="00C21366" w:rsidRPr="00892278" w:rsidRDefault="00C21366" w:rsidP="00C21366">
      <w:pPr>
        <w:numPr>
          <w:ilvl w:val="0"/>
          <w:numId w:val="103"/>
        </w:numPr>
        <w:spacing w:after="60"/>
        <w:ind w:left="1440"/>
        <w:rPr>
          <w:rFonts w:cs="Tahoma"/>
          <w:lang w:val="nl-NL"/>
        </w:rPr>
      </w:pPr>
      <w:r w:rsidRPr="00892278">
        <w:rPr>
          <w:rFonts w:cs="Tahoma"/>
          <w:szCs w:val="18"/>
          <w:u w:val="single"/>
          <w:lang w:val="nl-NL"/>
        </w:rPr>
        <w:t>Transities van Campus en School Overeenkomsten</w:t>
      </w:r>
      <w:r w:rsidRPr="00002C96">
        <w:rPr>
          <w:rFonts w:cs="Tahoma"/>
          <w:szCs w:val="18"/>
          <w:lang w:val="nl-NL"/>
        </w:rPr>
        <w:t>.</w:t>
      </w:r>
      <w:r w:rsidRPr="00892278">
        <w:rPr>
          <w:rFonts w:cs="Tahoma"/>
          <w:szCs w:val="18"/>
          <w:lang w:val="nl-NL"/>
        </w:rPr>
        <w:t xml:space="preserve"> Voor klanten die gedurende het studiejaar overstappen van Campus en School Overeenkomsten naar Enrollment for Education Solutions of Open Value Subscription-Education Solutions Overeenkomsten terwijl voortdurende abonnementsdekking blijft behouden:</w:t>
      </w:r>
    </w:p>
    <w:p w:rsidR="00C21366" w:rsidRPr="00DA31DA" w:rsidRDefault="00C21366" w:rsidP="00C21366">
      <w:pPr>
        <w:pStyle w:val="ListParagraph"/>
        <w:numPr>
          <w:ilvl w:val="0"/>
          <w:numId w:val="87"/>
        </w:numPr>
        <w:spacing w:after="60"/>
        <w:ind w:left="1800"/>
        <w:rPr>
          <w:rFonts w:ascii="Tahoma" w:hAnsi="Tahoma" w:cs="Tahoma"/>
          <w:sz w:val="18"/>
          <w:szCs w:val="18"/>
          <w:lang w:val="nl-NL"/>
        </w:rPr>
      </w:pPr>
      <w:r w:rsidRPr="00DA31DA">
        <w:rPr>
          <w:rFonts w:ascii="Tahoma" w:hAnsi="Tahoma" w:cs="Tahoma"/>
          <w:sz w:val="18"/>
          <w:szCs w:val="18"/>
          <w:lang w:val="nl-NL"/>
        </w:rPr>
        <w:t xml:space="preserve">Dezelfde rechten worden verleend, op tijdelijke basis, onder dezelfde voorwaarden tot het einde van hun Enrollment for Education Solutions of Open Value Subscription-Education Solutions Overeenkomst. </w:t>
      </w:r>
    </w:p>
    <w:p w:rsidR="00C21366" w:rsidRPr="00DA31DA" w:rsidRDefault="00C21366" w:rsidP="00C21366">
      <w:pPr>
        <w:pStyle w:val="ListParagraph"/>
        <w:numPr>
          <w:ilvl w:val="0"/>
          <w:numId w:val="87"/>
        </w:numPr>
        <w:spacing w:after="60"/>
        <w:ind w:left="1800"/>
        <w:rPr>
          <w:rFonts w:ascii="Tahoma" w:hAnsi="Tahoma" w:cs="Tahoma"/>
          <w:sz w:val="18"/>
          <w:szCs w:val="18"/>
          <w:lang w:val="nl-NL"/>
        </w:rPr>
      </w:pPr>
      <w:r w:rsidRPr="00DA31DA">
        <w:rPr>
          <w:rFonts w:ascii="Tahoma" w:hAnsi="Tahoma" w:cs="Tahoma"/>
          <w:sz w:val="18"/>
          <w:szCs w:val="18"/>
          <w:lang w:val="nl-NL"/>
        </w:rPr>
        <w:t>Deze rechten worden alleen permanent indien de uitkoopoptie wordt toegepast, en de rechten blijven onderworpen aan alle voorwaarden van de licentieovereenkomst van de klant.</w:t>
      </w:r>
    </w:p>
    <w:p w:rsidR="00C21366" w:rsidRPr="00DA31DA" w:rsidRDefault="00C21366" w:rsidP="00C21366">
      <w:pPr>
        <w:ind w:left="720"/>
        <w:rPr>
          <w:rFonts w:cs="Tahoma"/>
          <w:szCs w:val="18"/>
          <w:lang w:val="nl-NL"/>
        </w:rPr>
      </w:pPr>
    </w:p>
    <w:p w:rsidR="00C21366" w:rsidRPr="00892278" w:rsidRDefault="00C21366" w:rsidP="00C21366">
      <w:pPr>
        <w:spacing w:after="60"/>
        <w:ind w:left="720"/>
        <w:rPr>
          <w:rFonts w:cs="Tahoma"/>
          <w:lang w:val="nl-NL"/>
        </w:rPr>
      </w:pPr>
      <w:r w:rsidRPr="00892278">
        <w:rPr>
          <w:rFonts w:cs="Tahoma"/>
          <w:b/>
          <w:color w:val="000000"/>
          <w:szCs w:val="18"/>
          <w:lang w:val="nl-NL"/>
        </w:rPr>
        <w:t>Uitzonderlijke downgraderechten voor SharePoint Server 2013</w:t>
      </w:r>
    </w:p>
    <w:p w:rsidR="00C21366" w:rsidRPr="00892278" w:rsidRDefault="00C21366" w:rsidP="00C21366">
      <w:pPr>
        <w:ind w:left="720"/>
        <w:rPr>
          <w:rFonts w:cs="Tahoma"/>
          <w:lang w:val="nl-NL"/>
        </w:rPr>
      </w:pPr>
      <w:r w:rsidRPr="00892278">
        <w:rPr>
          <w:rFonts w:cs="Tahoma"/>
          <w:szCs w:val="18"/>
          <w:lang w:val="nl-NL"/>
        </w:rPr>
        <w:t>Klanten met een licentie voor SharePoint Server 2013 hebben mogelijk in plaats van SharePoint Server 2013 als volgt toegang tot de producten die in de onderstaande tabel worden vermeld en mogen deze gebruiken:</w:t>
      </w:r>
    </w:p>
    <w:p w:rsidR="00C21366" w:rsidRPr="00892278" w:rsidRDefault="00C21366" w:rsidP="00C21366">
      <w:pPr>
        <w:ind w:left="810"/>
        <w:rPr>
          <w:rFonts w:cs="Tahoma"/>
          <w:lang w:val="nl-NL"/>
        </w:rPr>
      </w:pPr>
      <w:r w:rsidRPr="00892278">
        <w:rPr>
          <w:rFonts w:cs="Tahoma"/>
          <w:color w:val="FF0000"/>
          <w:szCs w:val="18"/>
          <w:lang w:val="nl-NL"/>
        </w:rPr>
        <w:t xml:space="preserve"> </w:t>
      </w:r>
    </w:p>
    <w:tbl>
      <w:tblPr>
        <w:tblW w:w="8688" w:type="dxa"/>
        <w:tblInd w:w="878" w:type="dxa"/>
        <w:tblCellMar>
          <w:left w:w="0" w:type="dxa"/>
          <w:right w:w="0" w:type="dxa"/>
        </w:tblCellMar>
        <w:tblLook w:val="04A0" w:firstRow="1" w:lastRow="0" w:firstColumn="1" w:lastColumn="0" w:noHBand="0" w:noVBand="1"/>
      </w:tblPr>
      <w:tblGrid>
        <w:gridCol w:w="4392"/>
        <w:gridCol w:w="4296"/>
      </w:tblGrid>
      <w:tr w:rsidR="00C21366" w:rsidRPr="00FC0C73" w:rsidTr="00111C93">
        <w:trPr>
          <w:tblHeader/>
        </w:trPr>
        <w:tc>
          <w:tcPr>
            <w:tcW w:w="4392"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C21366" w:rsidRPr="00FC0C73" w:rsidRDefault="00C21366" w:rsidP="00111C93">
            <w:pPr>
              <w:spacing w:before="60" w:after="60"/>
              <w:ind w:left="162"/>
              <w:rPr>
                <w:rFonts w:cs="Tahoma"/>
                <w:b/>
                <w:bCs/>
                <w:color w:val="000000"/>
                <w:szCs w:val="18"/>
              </w:rPr>
            </w:pPr>
            <w:r w:rsidRPr="00FC0C73">
              <w:rPr>
                <w:rFonts w:cs="Tahoma"/>
                <w:b/>
                <w:bCs/>
                <w:color w:val="000000"/>
                <w:szCs w:val="18"/>
              </w:rPr>
              <w:t>Licenties voor SharePoint Server 2013</w:t>
            </w:r>
          </w:p>
        </w:tc>
        <w:tc>
          <w:tcPr>
            <w:tcW w:w="4296" w:type="dxa"/>
            <w:tcBorders>
              <w:top w:val="single" w:sz="8" w:space="0" w:color="000000"/>
              <w:left w:val="nil"/>
              <w:bottom w:val="single" w:sz="8" w:space="0" w:color="000000"/>
              <w:right w:val="single" w:sz="8" w:space="0" w:color="auto"/>
            </w:tcBorders>
            <w:shd w:val="clear" w:color="auto" w:fill="FABF8F"/>
          </w:tcPr>
          <w:p w:rsidR="00C21366" w:rsidRPr="00FC0C73" w:rsidRDefault="00C21366" w:rsidP="00111C93">
            <w:pPr>
              <w:spacing w:before="60" w:after="60"/>
              <w:ind w:left="180"/>
              <w:rPr>
                <w:rFonts w:cs="Tahoma"/>
                <w:b/>
                <w:bCs/>
                <w:color w:val="000000"/>
                <w:szCs w:val="18"/>
              </w:rPr>
            </w:pPr>
            <w:r w:rsidRPr="00FC0C73">
              <w:rPr>
                <w:rFonts w:cs="Tahoma"/>
                <w:b/>
                <w:bCs/>
                <w:color w:val="000000"/>
                <w:szCs w:val="18"/>
              </w:rPr>
              <w:t>Downgrade uitvoeren naar</w:t>
            </w:r>
          </w:p>
        </w:tc>
      </w:tr>
      <w:tr w:rsidR="00C21366" w:rsidRPr="00FC0C73" w:rsidTr="00111C93">
        <w:tc>
          <w:tcPr>
            <w:tcW w:w="439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C21366" w:rsidRPr="00FC0C73" w:rsidRDefault="00C21366" w:rsidP="00111C93">
            <w:pPr>
              <w:ind w:left="162"/>
              <w:rPr>
                <w:rFonts w:cs="Tahoma"/>
                <w:color w:val="000000"/>
                <w:szCs w:val="18"/>
              </w:rPr>
            </w:pPr>
            <w:r w:rsidRPr="00FC0C73">
              <w:rPr>
                <w:rFonts w:cs="Tahoma"/>
                <w:color w:val="000000"/>
                <w:szCs w:val="18"/>
              </w:rPr>
              <w:t>Licentie voor SharePoint Server 2013</w:t>
            </w:r>
          </w:p>
        </w:tc>
        <w:tc>
          <w:tcPr>
            <w:tcW w:w="4296" w:type="dxa"/>
            <w:tcBorders>
              <w:top w:val="nil"/>
              <w:left w:val="nil"/>
              <w:bottom w:val="single" w:sz="8" w:space="0" w:color="000000"/>
              <w:right w:val="single" w:sz="8" w:space="0" w:color="000000"/>
            </w:tcBorders>
          </w:tcPr>
          <w:p w:rsidR="00C21366" w:rsidRPr="00FC0C73" w:rsidRDefault="00C21366" w:rsidP="00111C93">
            <w:pPr>
              <w:ind w:left="162" w:right="180"/>
              <w:rPr>
                <w:rFonts w:cs="Tahoma"/>
              </w:rPr>
            </w:pPr>
            <w:r w:rsidRPr="00FC0C73">
              <w:rPr>
                <w:rFonts w:cs="Tahoma"/>
                <w:color w:val="000000"/>
                <w:szCs w:val="18"/>
              </w:rPr>
              <w:t xml:space="preserve">SharePoint Server 2010, </w:t>
            </w:r>
            <w:r w:rsidRPr="00FC0C73">
              <w:rPr>
                <w:rFonts w:cs="Tahoma"/>
                <w:b/>
                <w:color w:val="000000"/>
                <w:szCs w:val="18"/>
              </w:rPr>
              <w:t>or</w:t>
            </w:r>
          </w:p>
          <w:p w:rsidR="00C21366" w:rsidRPr="00FC0C73" w:rsidRDefault="00C21366" w:rsidP="00111C93">
            <w:pPr>
              <w:ind w:left="162" w:right="180"/>
              <w:rPr>
                <w:rFonts w:cs="Tahoma"/>
                <w:color w:val="000000"/>
                <w:szCs w:val="18"/>
              </w:rPr>
            </w:pPr>
            <w:r w:rsidRPr="00FC0C73">
              <w:rPr>
                <w:rFonts w:cs="Tahoma"/>
                <w:color w:val="000000"/>
                <w:szCs w:val="18"/>
              </w:rPr>
              <w:t xml:space="preserve">FAST Search Server 2010 for SharePoint Server </w:t>
            </w:r>
          </w:p>
        </w:tc>
      </w:tr>
    </w:tbl>
    <w:p w:rsidR="00C21366" w:rsidRPr="00FC0C73" w:rsidRDefault="00C21366" w:rsidP="00C21366">
      <w:pPr>
        <w:ind w:left="810"/>
        <w:rPr>
          <w:rFonts w:cs="Tahoma"/>
        </w:rPr>
      </w:pPr>
      <w:r>
        <w:rPr>
          <w:rFonts w:cs="Tahoma"/>
          <w:color w:val="000000"/>
          <w:szCs w:val="18"/>
        </w:rPr>
        <w:t xml:space="preserve"> </w:t>
      </w:r>
    </w:p>
    <w:p w:rsidR="00C21366" w:rsidRPr="00892278" w:rsidRDefault="00C21366" w:rsidP="00C21366">
      <w:pPr>
        <w:ind w:left="720"/>
        <w:rPr>
          <w:rFonts w:cs="Tahoma"/>
          <w:lang w:val="nl-NL"/>
        </w:rPr>
      </w:pPr>
      <w:r w:rsidRPr="00892278">
        <w:rPr>
          <w:rFonts w:cs="Tahoma"/>
          <w:color w:val="000000"/>
          <w:szCs w:val="18"/>
          <w:lang w:val="nl-NL"/>
        </w:rPr>
        <w:t>Het recht op toegang tot en het gebruik van SharePoint Server 2010 of FAST Search Server 2010 for SharePoint Server in plaats van gelicentieerde exemplaren van SharePoint Server 2013 in het kader van deze aanbieding is onderhevig aan de voorwaarden van de Volume Licensing-overeenkomst van een klant, de product use rights voor SharePoint Server 2013 en deze voorwaarden. Dat gebruiksrecht vervalt bij het aflopen of het beëindigen van de licenties voor SharePoint Server.</w:t>
      </w:r>
    </w:p>
    <w:p w:rsidR="00C21366" w:rsidRPr="00892278" w:rsidRDefault="00C21366" w:rsidP="00C21366">
      <w:pPr>
        <w:ind w:left="720"/>
        <w:rPr>
          <w:rFonts w:cs="Tahoma"/>
          <w:lang w:val="nl-NL"/>
        </w:rPr>
      </w:pPr>
    </w:p>
    <w:p w:rsidR="00C21366" w:rsidRPr="00892278" w:rsidRDefault="00C21366" w:rsidP="00C21366">
      <w:pPr>
        <w:spacing w:after="60"/>
        <w:ind w:left="720"/>
        <w:rPr>
          <w:rFonts w:cs="Tahoma"/>
          <w:lang w:val="nl-NL"/>
        </w:rPr>
      </w:pPr>
      <w:r w:rsidRPr="00892278">
        <w:rPr>
          <w:rFonts w:cs="Tahoma"/>
          <w:b/>
          <w:color w:val="000000"/>
          <w:szCs w:val="18"/>
          <w:lang w:val="nl-NL"/>
        </w:rPr>
        <w:t xml:space="preserve">Aanvulling op Software Assurance-rechten voor Self-hosted toepassingen </w:t>
      </w:r>
      <w:bookmarkStart w:id="1432" w:name="Srv_65SharepointSvr10IntSites"/>
      <w:bookmarkStart w:id="1433" w:name="_Toc336338336"/>
      <w:bookmarkStart w:id="1434" w:name="Srv_66SharepointSvr10IntSites"/>
      <w:bookmarkStart w:id="1435" w:name="Srv_63SharepointSvr07IntSites"/>
      <w:bookmarkStart w:id="1436" w:name="Srv_64SharepointSvr07IntSites"/>
      <w:r w:rsidRPr="00892278">
        <w:rPr>
          <w:rFonts w:cs="Tahoma"/>
          <w:b/>
          <w:color w:val="000000"/>
          <w:szCs w:val="18"/>
          <w:lang w:val="nl-NL"/>
        </w:rPr>
        <w:t>voor klanten</w:t>
      </w:r>
      <w:bookmarkEnd w:id="1432"/>
      <w:bookmarkEnd w:id="1433"/>
      <w:r w:rsidRPr="00892278">
        <w:rPr>
          <w:rFonts w:cs="Tahoma"/>
          <w:b/>
          <w:color w:val="000000"/>
          <w:szCs w:val="18"/>
          <w:lang w:val="nl-NL"/>
        </w:rPr>
        <w:t xml:space="preserve"> met SharePoint Server for Internet Sites Enterprise</w:t>
      </w:r>
      <w:bookmarkEnd w:id="1434"/>
      <w:bookmarkEnd w:id="1435"/>
    </w:p>
    <w:bookmarkEnd w:id="1436"/>
    <w:p w:rsidR="00C21366" w:rsidRPr="00892278" w:rsidRDefault="00C21366" w:rsidP="00C21366">
      <w:pPr>
        <w:ind w:left="720"/>
        <w:rPr>
          <w:rFonts w:cs="Tahoma"/>
          <w:lang w:val="nl-NL"/>
        </w:rPr>
      </w:pPr>
      <w:r w:rsidRPr="00892278">
        <w:rPr>
          <w:rFonts w:cs="Tahoma"/>
          <w:color w:val="000000"/>
          <w:szCs w:val="18"/>
          <w:lang w:val="nl-NL"/>
        </w:rPr>
        <w:t xml:space="preserve">Klanten met SharePoint Server 2010 for Internet Sites Enterprise aan wie licenties voor SharePoint Server 2013 zijn verleend op de wijze die hierboven wordt beschreven, kunnen een upgrade uitvoeren naar SharePoint Server 2013 (zoals is bepaald bij de vorige licentieverlening) en mogen SharePoint Server 2013 gebruiken op grond van de product use rights voor SharePoint Server 2013 en de voorwaarden van de sectie “Servers -- Zelfgehoste toepassingen” van de Product Use Rights. Op voorwaarde dat klanten Software Assurance dekking houden voor hun gratis licenties voor SharePoint Server 2013, is het recht om SharePoint Server 2013 op deze manier te gebruiken van toepassing totdat de opvolger van SharePoint Server 2013 beschikbaar is. </w:t>
      </w:r>
    </w:p>
    <w:p w:rsidR="00C21366" w:rsidRPr="00892278" w:rsidRDefault="00C21366" w:rsidP="00C21366">
      <w:pPr>
        <w:rPr>
          <w:rFonts w:cs="Tahoma"/>
          <w:lang w:val="nl-NL"/>
        </w:rPr>
      </w:pPr>
    </w:p>
    <w:p w:rsidR="00C21366" w:rsidRPr="00892278" w:rsidRDefault="00C21366" w:rsidP="00C21366">
      <w:pPr>
        <w:pStyle w:val="EndnoteText"/>
        <w:ind w:left="0"/>
        <w:rPr>
          <w:rFonts w:ascii="Tahoma" w:hAnsi="Tahoma" w:cs="Tahoma"/>
          <w:lang w:val="nl-NL"/>
        </w:rPr>
      </w:pPr>
      <w:bookmarkStart w:id="1437" w:name="_78_SharePoint™_Server"/>
      <w:bookmarkStart w:id="1438" w:name="_Toc336338339"/>
      <w:bookmarkStart w:id="1439" w:name="Srv_81SQLSvr08R2DataCenter"/>
      <w:bookmarkEnd w:id="1437"/>
    </w:p>
    <w:p w:rsidR="00C21366" w:rsidRPr="00892278" w:rsidRDefault="00C21366" w:rsidP="00C21366">
      <w:pPr>
        <w:pStyle w:val="Heading3"/>
        <w:rPr>
          <w:rFonts w:ascii="Tahoma" w:hAnsi="Tahoma" w:cs="Tahoma"/>
          <w:lang w:val="nl-NL"/>
        </w:rPr>
      </w:pPr>
      <w:bookmarkStart w:id="1440" w:name="_75_73_SQL"/>
      <w:bookmarkStart w:id="1441" w:name="_Toc368299974"/>
      <w:bookmarkStart w:id="1442" w:name="Srv_69SQLSvr08EntandEntProc"/>
      <w:bookmarkStart w:id="1443" w:name="Srv_70SQLSvr08EntandEntProc"/>
      <w:bookmarkStart w:id="1444" w:name="Srv_72SQLSvr08R2developer"/>
      <w:bookmarkStart w:id="1445" w:name="Srv_72SQLSvr08R2DataCenter"/>
      <w:bookmarkEnd w:id="1440"/>
      <w:r w:rsidRPr="00892278">
        <w:rPr>
          <w:rFonts w:ascii="Tahoma" w:hAnsi="Tahoma" w:cs="Tahoma"/>
          <w:caps/>
          <w:color w:val="F66400"/>
          <w:sz w:val="22"/>
          <w:vertAlign w:val="superscript"/>
          <w:lang w:val="nl-NL"/>
        </w:rPr>
        <w:t>80</w:t>
      </w:r>
      <w:r w:rsidRPr="00892278">
        <w:rPr>
          <w:rFonts w:ascii="Tahoma" w:hAnsi="Tahoma" w:cs="Tahoma"/>
          <w:color w:val="F66400"/>
          <w:sz w:val="22"/>
          <w:lang w:val="nl-NL"/>
        </w:rPr>
        <w:t xml:space="preserve"> SQL Server</w:t>
      </w:r>
      <w:r w:rsidR="00F61EAD" w:rsidRPr="00F61EAD">
        <w:rPr>
          <w:rFonts w:ascii="Tahoma" w:hAnsi="Tahoma" w:cs="Tahoma"/>
          <w:color w:val="F66400"/>
          <w:sz w:val="22"/>
          <w:vertAlign w:val="superscript"/>
          <w:lang w:val="nl-NL"/>
        </w:rPr>
        <w:t>®</w:t>
      </w:r>
      <w:r w:rsidRPr="00892278">
        <w:rPr>
          <w:rFonts w:ascii="Tahoma" w:hAnsi="Tahoma" w:cs="Tahoma"/>
          <w:color w:val="F66400"/>
          <w:sz w:val="22"/>
          <w:lang w:val="nl-NL"/>
        </w:rPr>
        <w:t xml:space="preserve"> 2008 R2 Datacenter</w:t>
      </w:r>
      <w:bookmarkEnd w:id="1438"/>
      <w:bookmarkEnd w:id="1441"/>
    </w:p>
    <w:bookmarkEnd w:id="1439"/>
    <w:p w:rsidR="00C21366" w:rsidRPr="00892278" w:rsidRDefault="00C21366" w:rsidP="00C21366">
      <w:pPr>
        <w:rPr>
          <w:rFonts w:cs="Tahoma"/>
          <w:lang w:val="nl-NL"/>
        </w:rPr>
      </w:pPr>
    </w:p>
    <w:p w:rsidR="00C21366" w:rsidRPr="00892278" w:rsidRDefault="00C21366" w:rsidP="00026F30">
      <w:pPr>
        <w:spacing w:after="60"/>
        <w:ind w:left="720"/>
        <w:rPr>
          <w:rFonts w:cs="Tahoma"/>
          <w:lang w:val="nl-NL"/>
        </w:rPr>
      </w:pPr>
      <w:r w:rsidRPr="00892278">
        <w:rPr>
          <w:rFonts w:cs="Tahoma"/>
          <w:b/>
          <w:color w:val="000000"/>
          <w:szCs w:val="18"/>
          <w:lang w:val="nl-NL"/>
        </w:rPr>
        <w:t>Licentieverleningen, gekoppeld aan wijzigingen in licentiemodellen en einde levensduur SQL</w:t>
      </w:r>
      <w:r w:rsidR="00026F30">
        <w:rPr>
          <w:rFonts w:cs="Tahoma"/>
          <w:b/>
          <w:color w:val="000000"/>
          <w:szCs w:val="18"/>
          <w:lang w:val="nl-NL"/>
        </w:rPr>
        <w:t> </w:t>
      </w:r>
      <w:r w:rsidRPr="00892278">
        <w:rPr>
          <w:rFonts w:cs="Tahoma"/>
          <w:b/>
          <w:color w:val="000000"/>
          <w:szCs w:val="18"/>
          <w:lang w:val="nl-NL"/>
        </w:rPr>
        <w:t>Server Datacenter:</w:t>
      </w:r>
    </w:p>
    <w:p w:rsidR="00C21366" w:rsidRPr="00892278" w:rsidRDefault="00C21366" w:rsidP="00C21366">
      <w:pPr>
        <w:ind w:left="720"/>
        <w:rPr>
          <w:rFonts w:cs="Tahoma"/>
          <w:lang w:val="nl-NL"/>
        </w:rPr>
      </w:pPr>
      <w:r w:rsidRPr="00892278">
        <w:rPr>
          <w:rFonts w:cs="Tahoma"/>
          <w:color w:val="000000"/>
          <w:lang w:val="nl-NL"/>
        </w:rPr>
        <w:t xml:space="preserve">SQL Server 2008 R2 zal de laatste versie zijn van SQL Server gelicentieerd op grond van het per processor-licentiemodel en de laatste versie van SQL Server Datacenter. Als uitzondering hierop beschikken Volume Licensing-klanten met actieve Software Assurance voor processorlicenties van SQL Server 2008 R2 Datacenter op 1 april 2012 (“kwalificerende licenties”) over de volgende mogelijkheden. Processorlicenties voor SQL Server 2008 R2 Datacenter </w:t>
      </w:r>
      <w:r w:rsidRPr="00892278">
        <w:rPr>
          <w:rFonts w:cs="Tahoma"/>
          <w:bCs/>
          <w:color w:val="000000"/>
          <w:szCs w:val="18"/>
          <w:lang w:val="nl-NL"/>
        </w:rPr>
        <w:t>die vervolgens zijn aangeschaft onder dezelfde looptijd van de enrollment, maar vóór 1 april 2015 als onderdeel van het vastgestelde True-Up-proces voor Enterprise, Enterprise Subscription, Open Value Subscription of EES, zijn ook kwalificerende licenties voor doelstellingen van deze opties. Licenties die zijn verkregen na 1 april 2015 of onder een daaropvolgende looptijd van een enrollment, een afzonderlijke overeenkomst of elke enrollment met een effectieve datum na 1 april 2012, zijn geen kwalificerende licenties.</w:t>
      </w:r>
    </w:p>
    <w:p w:rsidR="00C21366" w:rsidRDefault="00C21366" w:rsidP="00C21366">
      <w:pPr>
        <w:ind w:left="720"/>
        <w:rPr>
          <w:rFonts w:cs="Tahoma"/>
          <w:lang w:val="nl-NL"/>
        </w:rPr>
      </w:pPr>
    </w:p>
    <w:p w:rsidR="00DA31DA" w:rsidRDefault="00DA31DA" w:rsidP="00C21366">
      <w:pPr>
        <w:ind w:left="720"/>
        <w:rPr>
          <w:rFonts w:cs="Tahoma"/>
          <w:lang w:val="nl-NL"/>
        </w:rPr>
      </w:pPr>
    </w:p>
    <w:p w:rsidR="00DA31DA" w:rsidRPr="00892278" w:rsidRDefault="00DA31DA" w:rsidP="00C21366">
      <w:pPr>
        <w:ind w:left="720"/>
        <w:rPr>
          <w:rFonts w:cs="Tahoma"/>
          <w:lang w:val="nl-NL"/>
        </w:rPr>
      </w:pPr>
    </w:p>
    <w:p w:rsidR="00C21366" w:rsidRPr="00892278" w:rsidRDefault="00C21366" w:rsidP="00C21366">
      <w:pPr>
        <w:spacing w:after="60"/>
        <w:ind w:left="720"/>
        <w:rPr>
          <w:rFonts w:cs="Tahoma"/>
          <w:lang w:val="nl-NL"/>
        </w:rPr>
      </w:pPr>
      <w:r w:rsidRPr="00892278">
        <w:rPr>
          <w:rFonts w:cs="Tahoma"/>
          <w:b/>
          <w:color w:val="000000"/>
          <w:szCs w:val="18"/>
          <w:lang w:val="nl-NL"/>
        </w:rPr>
        <w:lastRenderedPageBreak/>
        <w:t>Huidige termijn</w:t>
      </w:r>
    </w:p>
    <w:p w:rsidR="00C21366" w:rsidRPr="00892278" w:rsidRDefault="00C21366" w:rsidP="00C21366">
      <w:pPr>
        <w:ind w:left="720"/>
        <w:contextualSpacing/>
        <w:rPr>
          <w:rFonts w:cs="Tahoma"/>
          <w:lang w:val="nl-NL"/>
        </w:rPr>
      </w:pPr>
      <w:r w:rsidRPr="00892278">
        <w:rPr>
          <w:rFonts w:eastAsia="Calibri" w:cs="Tahoma"/>
          <w:szCs w:val="18"/>
          <w:lang w:val="nl-NL"/>
        </w:rPr>
        <w:t>Tijdens de huidige termijn van de hun Software Assurance-dekking vanaf 1 april 2012, kunnen klanten (inclusief klanten in het kader van abonnementsovereenkomsten), onder elke kwalificerende licenties, opwaarderen naar SQL Server 2012 Enterprise Core-software en deze gebruiken in de plaats van SQL Server 2008 R2 Datacenter, onder voorbehoud van de productgebruiksrechten van de processorlicentie van SQL Server 2008 R2 Enterprise (zoals vermeld in de Product Use Rights van januari 2012). Deze klanten hebben ook de gebruiksrechten voor de “Onbeperkte virtualisatie” zoals beschreven in de productaantekeningen van SQL Server 2012 Enterprise in deze Productlijst.</w:t>
      </w:r>
    </w:p>
    <w:p w:rsidR="000B368D" w:rsidRPr="00892278" w:rsidRDefault="000B368D" w:rsidP="00C21366">
      <w:pPr>
        <w:ind w:left="720"/>
        <w:contextualSpacing/>
        <w:rPr>
          <w:rFonts w:cs="Tahoma"/>
          <w:lang w:val="nl-NL"/>
        </w:rPr>
      </w:pPr>
    </w:p>
    <w:p w:rsidR="00C21366" w:rsidRPr="00892278" w:rsidRDefault="00C21366" w:rsidP="00C21366">
      <w:pPr>
        <w:spacing w:after="60"/>
        <w:ind w:left="720"/>
        <w:rPr>
          <w:rFonts w:cs="Tahoma"/>
          <w:lang w:val="nl-NL"/>
        </w:rPr>
      </w:pPr>
      <w:r w:rsidRPr="00892278">
        <w:rPr>
          <w:rFonts w:cs="Tahoma"/>
          <w:b/>
          <w:color w:val="000000"/>
          <w:szCs w:val="18"/>
          <w:lang w:val="nl-NL"/>
        </w:rPr>
        <w:t>Eerste verlengingstermijn (vóór 1 april 2015)</w:t>
      </w:r>
    </w:p>
    <w:p w:rsidR="00C21366" w:rsidRPr="00892278" w:rsidRDefault="00C21366" w:rsidP="00C21366">
      <w:pPr>
        <w:tabs>
          <w:tab w:val="left" w:pos="720"/>
        </w:tabs>
        <w:ind w:left="720"/>
        <w:contextualSpacing/>
        <w:rPr>
          <w:rFonts w:cs="Tahoma"/>
          <w:lang w:val="nl-NL"/>
        </w:rPr>
      </w:pPr>
      <w:r w:rsidRPr="00892278">
        <w:rPr>
          <w:rFonts w:eastAsia="Calibri" w:cs="Tahoma"/>
          <w:szCs w:val="18"/>
          <w:lang w:val="nl-NL"/>
        </w:rPr>
        <w:t>Bij hun eerste verlenging van de Software Assurance op of na 1 april 2012 (maar voor 1 april 2015) kan de klant voor elke server waarvoor hij/zij een juiste licentie heeft verkregen volgens de productgebruiksrechten van de processorlicentie van SQL Server 2008 R2, Software Assurance voor core-licenties van SQL Server Enterprise zonder de onderliggende core-licenties te verkrijgen voor een aantal core-licenties dat gelijk is aan de som van (a) en (b):</w:t>
      </w:r>
    </w:p>
    <w:p w:rsidR="00C21366" w:rsidRPr="00892278" w:rsidRDefault="007F347C" w:rsidP="00C21366">
      <w:pPr>
        <w:numPr>
          <w:ilvl w:val="1"/>
          <w:numId w:val="50"/>
        </w:numPr>
        <w:tabs>
          <w:tab w:val="left" w:pos="1440"/>
        </w:tabs>
        <w:contextualSpacing/>
        <w:rPr>
          <w:rFonts w:cs="Tahoma"/>
          <w:lang w:val="nl-NL"/>
        </w:rPr>
      </w:pPr>
      <w:r>
        <w:rPr>
          <w:rFonts w:eastAsia="Calibri" w:cs="Tahoma"/>
          <w:szCs w:val="18"/>
          <w:lang w:val="nl-NL"/>
        </w:rPr>
        <w:t>E</w:t>
      </w:r>
      <w:r w:rsidR="00C21366" w:rsidRPr="00892278">
        <w:rPr>
          <w:rFonts w:eastAsia="Calibri" w:cs="Tahoma"/>
          <w:szCs w:val="18"/>
          <w:lang w:val="nl-NL"/>
        </w:rPr>
        <w:t xml:space="preserve">en aantal dat gelijk is aan het laagste aantal kwalificerende licenties dat is toegewezen aan de server of het totale aantal fysieke processors op de server, vermenigvuldigd met de grootste waarde van: </w:t>
      </w:r>
    </w:p>
    <w:p w:rsidR="00C21366" w:rsidRPr="00FC0C73" w:rsidRDefault="00C21366" w:rsidP="00C21366">
      <w:pPr>
        <w:numPr>
          <w:ilvl w:val="2"/>
          <w:numId w:val="54"/>
        </w:numPr>
        <w:tabs>
          <w:tab w:val="left" w:pos="1800"/>
        </w:tabs>
        <w:ind w:left="1800" w:hanging="360"/>
        <w:contextualSpacing/>
        <w:rPr>
          <w:rFonts w:cs="Tahoma"/>
        </w:rPr>
      </w:pPr>
      <w:r w:rsidRPr="00FC0C73">
        <w:rPr>
          <w:rFonts w:eastAsia="Calibri" w:cs="Tahoma"/>
          <w:szCs w:val="18"/>
        </w:rPr>
        <w:t>Acht, OF</w:t>
      </w:r>
    </w:p>
    <w:p w:rsidR="00C21366" w:rsidRPr="00892278" w:rsidRDefault="00002C96" w:rsidP="00C21366">
      <w:pPr>
        <w:numPr>
          <w:ilvl w:val="2"/>
          <w:numId w:val="54"/>
        </w:numPr>
        <w:tabs>
          <w:tab w:val="left" w:pos="1800"/>
        </w:tabs>
        <w:ind w:left="1800" w:hanging="360"/>
        <w:contextualSpacing/>
        <w:rPr>
          <w:rFonts w:cs="Tahoma"/>
          <w:lang w:val="nl-NL"/>
        </w:rPr>
      </w:pPr>
      <w:r>
        <w:rPr>
          <w:rFonts w:eastAsia="Calibri" w:cs="Tahoma"/>
          <w:szCs w:val="18"/>
          <w:lang w:val="nl-NL"/>
        </w:rPr>
        <w:t>H</w:t>
      </w:r>
      <w:r w:rsidR="00C21366" w:rsidRPr="00892278">
        <w:rPr>
          <w:rFonts w:eastAsia="Calibri" w:cs="Tahoma"/>
          <w:szCs w:val="18"/>
          <w:lang w:val="nl-NL"/>
        </w:rPr>
        <w:t xml:space="preserve">et werkelijke aantal cores per fysieke processor, vermenigvuldigd met de betreffende core-factor. (In gevallen waarbij het eigenlijke aantal cores per fysieke processor meer is dan acht, moeten klanten een record bijhouden van de configuratie van de SQL Server-software die wordt uitgevoerd op de server (gelicentieerde instanties die worden uitgevoerd in besturingssysteemomgevingen op de gelicentieerde server) en de fysieke hardware die ondersteuning biedt voor de software, onmiddellijk voor de verlenging van de Software Assurance, via het Microsoft MAP-hulpprogramma of andere equivalente software.) </w:t>
      </w:r>
    </w:p>
    <w:p w:rsidR="00C21366" w:rsidRPr="00892278" w:rsidRDefault="00002C96" w:rsidP="00C21366">
      <w:pPr>
        <w:numPr>
          <w:ilvl w:val="1"/>
          <w:numId w:val="50"/>
        </w:numPr>
        <w:tabs>
          <w:tab w:val="left" w:pos="1440"/>
          <w:tab w:val="left" w:pos="2970"/>
        </w:tabs>
        <w:contextualSpacing/>
        <w:rPr>
          <w:rFonts w:cs="Tahoma"/>
          <w:lang w:val="nl-NL"/>
        </w:rPr>
      </w:pPr>
      <w:r>
        <w:rPr>
          <w:rFonts w:eastAsia="Calibri" w:cs="Tahoma"/>
          <w:szCs w:val="18"/>
          <w:lang w:val="nl-NL"/>
        </w:rPr>
        <w:t>E</w:t>
      </w:r>
      <w:r w:rsidR="00C21366" w:rsidRPr="00892278">
        <w:rPr>
          <w:rFonts w:eastAsia="Calibri" w:cs="Tahoma"/>
          <w:szCs w:val="18"/>
          <w:lang w:val="nl-NL"/>
        </w:rPr>
        <w:t>en aantal dat gelijk is aan het aantal kwalificerende licenties dat is toegewezen aan de server, naast het eigenlijke aantal fysieke processors op de server, vermenigvuldigd met acht.</w:t>
      </w:r>
    </w:p>
    <w:p w:rsidR="00C21366" w:rsidRDefault="00C21366" w:rsidP="00C21366">
      <w:pPr>
        <w:ind w:left="720"/>
        <w:contextualSpacing/>
        <w:rPr>
          <w:rFonts w:cs="Tahoma"/>
          <w:lang w:val="nl-NL"/>
        </w:rPr>
      </w:pPr>
    </w:p>
    <w:p w:rsidR="00C21366" w:rsidRPr="00892278" w:rsidRDefault="00C21366" w:rsidP="00C21366">
      <w:pPr>
        <w:spacing w:after="60"/>
        <w:ind w:left="720"/>
        <w:rPr>
          <w:rFonts w:cs="Tahoma"/>
          <w:lang w:val="nl-NL"/>
        </w:rPr>
      </w:pPr>
      <w:r w:rsidRPr="00892278">
        <w:rPr>
          <w:rFonts w:eastAsia="Calibri" w:cs="Tahoma"/>
          <w:b/>
          <w:szCs w:val="18"/>
          <w:lang w:val="nl-NL"/>
        </w:rPr>
        <w:t>Eerste verlengingstermijn (op of na 1 april 2015)</w:t>
      </w:r>
    </w:p>
    <w:p w:rsidR="00C21366" w:rsidRPr="00892278" w:rsidRDefault="00C21366" w:rsidP="00C21366">
      <w:pPr>
        <w:ind w:left="720"/>
        <w:contextualSpacing/>
        <w:rPr>
          <w:rFonts w:cs="Tahoma"/>
          <w:lang w:val="nl-NL"/>
        </w:rPr>
      </w:pPr>
      <w:r w:rsidRPr="00892278">
        <w:rPr>
          <w:rFonts w:eastAsia="Calibri" w:cs="Tahoma"/>
          <w:color w:val="000000"/>
          <w:szCs w:val="18"/>
          <w:lang w:val="nl-NL"/>
        </w:rPr>
        <w:t>Voor klanten die hun dekking voor de eerste keer verlengen op of na 1 april 2015</w:t>
      </w:r>
      <w:r w:rsidRPr="00892278">
        <w:rPr>
          <w:rFonts w:eastAsia="Calibri" w:cs="Tahoma"/>
          <w:szCs w:val="18"/>
          <w:lang w:val="nl-NL"/>
        </w:rPr>
        <w:t>, mogen voor elke server waarvoor een geldige licentie is afgenomen op grond van de productgebruiksrechten voor een processorlicentie voor SQL Server 2008 R2 als volgt Software Assurance aanschaffen:</w:t>
      </w:r>
    </w:p>
    <w:p w:rsidR="00C21366" w:rsidRPr="00892278" w:rsidRDefault="00C21366" w:rsidP="00C21366">
      <w:pPr>
        <w:ind w:left="720"/>
        <w:contextualSpacing/>
        <w:rPr>
          <w:rFonts w:cs="Tahoma"/>
          <w:lang w:val="nl-NL"/>
        </w:rPr>
      </w:pPr>
    </w:p>
    <w:p w:rsidR="00C21366" w:rsidRPr="00892278" w:rsidRDefault="00C21366" w:rsidP="00C21366">
      <w:pPr>
        <w:numPr>
          <w:ilvl w:val="2"/>
          <w:numId w:val="50"/>
        </w:numPr>
        <w:spacing w:after="60"/>
        <w:ind w:left="1440"/>
        <w:rPr>
          <w:rFonts w:cs="Tahoma"/>
          <w:lang w:val="nl-NL"/>
        </w:rPr>
      </w:pPr>
      <w:r w:rsidRPr="00892278">
        <w:rPr>
          <w:rFonts w:eastAsia="Calibri" w:cs="Tahoma"/>
          <w:szCs w:val="18"/>
          <w:lang w:val="nl-NL"/>
        </w:rPr>
        <w:t>Zoals bepaald in de eerste paragraaf van deze productaantekening, zijn licenties die zijn verkregen voor 1 April 2015 kwalificerende licenties. Klanten mogen SA verlengen volgens de bepalingen in de sectie “Eerste verlengingstermijn (vóór 1 april 2015)” hierboven, en</w:t>
      </w:r>
    </w:p>
    <w:p w:rsidR="00C21366" w:rsidRPr="00892278" w:rsidRDefault="00C21366" w:rsidP="00026F30">
      <w:pPr>
        <w:numPr>
          <w:ilvl w:val="2"/>
          <w:numId w:val="50"/>
        </w:numPr>
        <w:spacing w:after="60"/>
        <w:ind w:left="1440"/>
        <w:rPr>
          <w:rFonts w:cs="Tahoma"/>
          <w:lang w:val="nl-NL"/>
        </w:rPr>
      </w:pPr>
      <w:r w:rsidRPr="00892278">
        <w:rPr>
          <w:rFonts w:eastAsia="Calibri" w:cs="Tahoma"/>
          <w:szCs w:val="18"/>
          <w:lang w:val="nl-NL"/>
        </w:rPr>
        <w:t>Voor licenties verkregen na 1 april 2015 mogen klanten SA verlengen voor acht core-licenties voor SQL Server Enterprise zonder de onderliggende core-licenties voor elke processorlicentie voor SQL</w:t>
      </w:r>
      <w:r w:rsidR="00026F30">
        <w:rPr>
          <w:rFonts w:eastAsia="Calibri" w:cs="Tahoma"/>
          <w:szCs w:val="18"/>
          <w:lang w:val="nl-NL"/>
        </w:rPr>
        <w:t> </w:t>
      </w:r>
      <w:r w:rsidRPr="00892278">
        <w:rPr>
          <w:rFonts w:eastAsia="Calibri" w:cs="Tahoma"/>
          <w:szCs w:val="18"/>
          <w:lang w:val="nl-NL"/>
        </w:rPr>
        <w:t>Server 2008 R2 Datacenter aan te schaffen. Voor voortgezet gebruik van SQL Server 2012 op</w:t>
      </w:r>
      <w:r w:rsidR="00026F30">
        <w:rPr>
          <w:rFonts w:eastAsia="Calibri" w:cs="Tahoma"/>
          <w:szCs w:val="18"/>
          <w:lang w:val="nl-NL"/>
        </w:rPr>
        <w:t> </w:t>
      </w:r>
      <w:r w:rsidRPr="00892278">
        <w:rPr>
          <w:rFonts w:eastAsia="Calibri" w:cs="Tahoma"/>
          <w:szCs w:val="18"/>
          <w:lang w:val="nl-NL"/>
        </w:rPr>
        <w:t>processors waarvoor meer dan acht core-licenties per processor vereist zijn, dient de klant aanvullende core-licenties aan te schaffen.</w:t>
      </w:r>
    </w:p>
    <w:p w:rsidR="00C21366" w:rsidRPr="00892278" w:rsidRDefault="00C21366" w:rsidP="00C21366">
      <w:pPr>
        <w:ind w:left="1440"/>
        <w:contextualSpacing/>
        <w:rPr>
          <w:rFonts w:cs="Tahoma"/>
          <w:lang w:val="nl-NL"/>
        </w:rPr>
      </w:pPr>
    </w:p>
    <w:p w:rsidR="00C21366" w:rsidRPr="00892278" w:rsidRDefault="00C21366" w:rsidP="00026F30">
      <w:pPr>
        <w:ind w:left="720"/>
        <w:contextualSpacing/>
        <w:rPr>
          <w:rFonts w:cs="Tahoma"/>
          <w:lang w:val="nl-NL"/>
        </w:rPr>
      </w:pPr>
      <w:r w:rsidRPr="00892278">
        <w:rPr>
          <w:rFonts w:eastAsia="Calibri" w:cs="Tahoma"/>
          <w:szCs w:val="18"/>
          <w:lang w:val="nl-NL"/>
        </w:rPr>
        <w:t>De processorlicenties van klanten zijn niet langer geldig bij afname van Software Assurance voor core-licenties in het kader van deze aanbieding. De optie voor het verkrijgen van Software Assurance voor SQL</w:t>
      </w:r>
      <w:r w:rsidR="00026F30">
        <w:rPr>
          <w:rFonts w:eastAsia="Calibri" w:cs="Tahoma"/>
          <w:szCs w:val="18"/>
          <w:lang w:val="nl-NL"/>
        </w:rPr>
        <w:t> </w:t>
      </w:r>
      <w:r w:rsidRPr="00892278">
        <w:rPr>
          <w:rFonts w:eastAsia="Calibri" w:cs="Tahoma"/>
          <w:szCs w:val="18"/>
          <w:lang w:val="nl-NL"/>
        </w:rPr>
        <w:t>Server core-licenties geldt niet voor verlenging van de dekking in het kader van een abonnementsprogramma.</w:t>
      </w:r>
    </w:p>
    <w:p w:rsidR="00C21366" w:rsidRPr="00892278" w:rsidRDefault="00C21366" w:rsidP="00C21366">
      <w:pPr>
        <w:tabs>
          <w:tab w:val="left" w:pos="720"/>
        </w:tabs>
        <w:ind w:left="720"/>
        <w:contextualSpacing/>
        <w:rPr>
          <w:rFonts w:cs="Tahoma"/>
          <w:lang w:val="nl-NL"/>
        </w:rPr>
      </w:pPr>
    </w:p>
    <w:p w:rsidR="00C21366" w:rsidRPr="00892278" w:rsidRDefault="00C21366" w:rsidP="00C21366">
      <w:pPr>
        <w:tabs>
          <w:tab w:val="left" w:pos="720"/>
        </w:tabs>
        <w:spacing w:after="60"/>
        <w:ind w:left="720"/>
        <w:rPr>
          <w:rFonts w:cs="Tahoma"/>
          <w:lang w:val="nl-NL"/>
        </w:rPr>
      </w:pPr>
      <w:r w:rsidRPr="00892278">
        <w:rPr>
          <w:rFonts w:eastAsia="Calibri" w:cs="Tahoma"/>
          <w:b/>
          <w:szCs w:val="18"/>
          <w:lang w:val="nl-NL"/>
        </w:rPr>
        <w:t>Voor klanten met Software Assurance-dekking die afloopt vóór 1 april 2015 en die deze dekking niet willen verlengen</w:t>
      </w:r>
    </w:p>
    <w:p w:rsidR="00C21366" w:rsidRPr="00892278" w:rsidRDefault="00C21366" w:rsidP="00026F30">
      <w:pPr>
        <w:tabs>
          <w:tab w:val="left" w:pos="720"/>
        </w:tabs>
        <w:ind w:left="720"/>
        <w:contextualSpacing/>
        <w:rPr>
          <w:rFonts w:cs="Tahoma"/>
          <w:lang w:val="nl-NL"/>
        </w:rPr>
      </w:pPr>
      <w:r w:rsidRPr="00892278">
        <w:rPr>
          <w:rFonts w:eastAsia="Calibri" w:cs="Tahoma"/>
          <w:szCs w:val="18"/>
          <w:lang w:val="nl-NL"/>
        </w:rPr>
        <w:t xml:space="preserve">Enterprise Subscription-klanten </w:t>
      </w:r>
      <w:r w:rsidRPr="00892278">
        <w:rPr>
          <w:rFonts w:cs="Tahoma"/>
          <w:bCs/>
          <w:color w:val="000000"/>
          <w:szCs w:val="18"/>
          <w:lang w:val="nl-NL"/>
        </w:rPr>
        <w:t>en Open Value Subscription-</w:t>
      </w:r>
      <w:r w:rsidRPr="00892278">
        <w:rPr>
          <w:rFonts w:eastAsia="Calibri" w:cs="Tahoma"/>
          <w:szCs w:val="18"/>
          <w:lang w:val="nl-NL"/>
        </w:rPr>
        <w:t>klanten met een dekking die vervalt vóór 1</w:t>
      </w:r>
      <w:r w:rsidR="00026F30">
        <w:rPr>
          <w:rFonts w:eastAsia="Calibri" w:cs="Tahoma"/>
          <w:szCs w:val="18"/>
          <w:lang w:val="nl-NL"/>
        </w:rPr>
        <w:t> </w:t>
      </w:r>
      <w:r w:rsidRPr="00892278">
        <w:rPr>
          <w:rFonts w:eastAsia="Calibri" w:cs="Tahoma"/>
          <w:szCs w:val="18"/>
          <w:lang w:val="nl-NL"/>
        </w:rPr>
        <w:t>april</w:t>
      </w:r>
      <w:r w:rsidR="00026F30">
        <w:rPr>
          <w:rFonts w:eastAsia="Calibri" w:cs="Tahoma"/>
          <w:szCs w:val="18"/>
          <w:lang w:val="nl-NL"/>
        </w:rPr>
        <w:t> </w:t>
      </w:r>
      <w:r w:rsidRPr="00892278">
        <w:rPr>
          <w:rFonts w:eastAsia="Calibri" w:cs="Tahoma"/>
          <w:szCs w:val="18"/>
          <w:lang w:val="nl-NL"/>
        </w:rPr>
        <w:t>2015, die ervoor kiezen processorlicenties af te kopen, en alle andere klanten die eeuwigdurende licenties aanschaffen op grond van hun overeenkomst, en ervoor kiezen hun Software Assurance niet te</w:t>
      </w:r>
      <w:r w:rsidR="00026F30">
        <w:rPr>
          <w:rFonts w:eastAsia="Calibri" w:cs="Tahoma"/>
          <w:szCs w:val="18"/>
          <w:lang w:val="nl-NL"/>
        </w:rPr>
        <w:t> </w:t>
      </w:r>
      <w:r w:rsidRPr="00892278">
        <w:rPr>
          <w:rFonts w:eastAsia="Calibri" w:cs="Tahoma"/>
          <w:szCs w:val="18"/>
          <w:lang w:val="nl-NL"/>
        </w:rPr>
        <w:t>verlengen, kunnen SQL Server 2008 R2 of SQL Server 2012 onder deze licenties als volgt uitvoeren:</w:t>
      </w:r>
    </w:p>
    <w:p w:rsidR="00C21366" w:rsidRPr="00892278" w:rsidRDefault="00C21366" w:rsidP="00C21366">
      <w:pPr>
        <w:tabs>
          <w:tab w:val="left" w:pos="720"/>
        </w:tabs>
        <w:ind w:left="720"/>
        <w:contextualSpacing/>
        <w:rPr>
          <w:rFonts w:cs="Tahoma"/>
          <w:lang w:val="nl-NL"/>
        </w:rPr>
      </w:pPr>
    </w:p>
    <w:p w:rsidR="00C21366" w:rsidRPr="00892278" w:rsidRDefault="00C21366" w:rsidP="00C21366">
      <w:pPr>
        <w:numPr>
          <w:ilvl w:val="0"/>
          <w:numId w:val="51"/>
        </w:numPr>
        <w:tabs>
          <w:tab w:val="left" w:pos="1440"/>
        </w:tabs>
        <w:spacing w:after="60"/>
        <w:rPr>
          <w:rFonts w:cs="Tahoma"/>
          <w:lang w:val="nl-NL"/>
        </w:rPr>
      </w:pPr>
      <w:r w:rsidRPr="00892278">
        <w:rPr>
          <w:rFonts w:eastAsia="Calibri" w:cs="Tahoma"/>
          <w:b/>
          <w:szCs w:val="18"/>
          <w:lang w:val="nl-NL"/>
        </w:rPr>
        <w:lastRenderedPageBreak/>
        <w:t>SQL Server 2008 R2 Datacenter:</w:t>
      </w:r>
      <w:r w:rsidRPr="00892278">
        <w:rPr>
          <w:rFonts w:eastAsia="Calibri" w:cs="Tahoma"/>
          <w:szCs w:val="18"/>
          <w:lang w:val="nl-NL"/>
        </w:rPr>
        <w:t xml:space="preserve"> Voortgezet gebruik van deze versie van de software is onderhevig aan de productgebruiksrechten van de processorlicentie van het SQL Server 2008 R2 Datacenter . </w:t>
      </w:r>
    </w:p>
    <w:p w:rsidR="00C21366" w:rsidRPr="00892278" w:rsidRDefault="00C21366" w:rsidP="00C21366">
      <w:pPr>
        <w:numPr>
          <w:ilvl w:val="0"/>
          <w:numId w:val="51"/>
        </w:numPr>
        <w:tabs>
          <w:tab w:val="left" w:pos="1440"/>
          <w:tab w:val="left" w:pos="2970"/>
        </w:tabs>
        <w:spacing w:after="60"/>
        <w:rPr>
          <w:rFonts w:cs="Tahoma"/>
          <w:lang w:val="nl-NL"/>
        </w:rPr>
      </w:pPr>
      <w:r w:rsidRPr="00892278">
        <w:rPr>
          <w:rFonts w:eastAsia="Calibri" w:cs="Tahoma"/>
          <w:b/>
          <w:szCs w:val="18"/>
          <w:lang w:val="nl-NL"/>
        </w:rPr>
        <w:t xml:space="preserve">SQL Server 2012 Enterprise Core: </w:t>
      </w:r>
      <w:r w:rsidRPr="00892278">
        <w:rPr>
          <w:rFonts w:eastAsia="Calibri" w:cs="Tahoma"/>
          <w:szCs w:val="18"/>
          <w:lang w:val="nl-NL"/>
        </w:rPr>
        <w:t xml:space="preserve">Het gebruik van deze versie van de software is onderhevig aan de productgebruiksrechten van de processorlicentie van SQL Server 2008 R2 Enterprise; maar: </w:t>
      </w:r>
    </w:p>
    <w:p w:rsidR="00C21366" w:rsidRPr="00892278" w:rsidRDefault="00C21366" w:rsidP="00C21366">
      <w:pPr>
        <w:numPr>
          <w:ilvl w:val="1"/>
          <w:numId w:val="51"/>
        </w:numPr>
        <w:tabs>
          <w:tab w:val="left" w:pos="1800"/>
        </w:tabs>
        <w:spacing w:after="60"/>
        <w:ind w:left="1800"/>
        <w:rPr>
          <w:rFonts w:cs="Tahoma"/>
          <w:lang w:val="nl-NL"/>
        </w:rPr>
      </w:pPr>
      <w:r w:rsidRPr="00892278">
        <w:rPr>
          <w:rFonts w:eastAsia="Calibri" w:cs="Tahoma"/>
          <w:szCs w:val="18"/>
          <w:lang w:val="nl-NL"/>
        </w:rPr>
        <w:t xml:space="preserve">Klanten hebben niet langer gebruiksrechten voor Onbeperkte Virtualisatie, License Mobility binnen Serverfarms of License Mobility via Software Assurance; en </w:t>
      </w:r>
    </w:p>
    <w:p w:rsidR="00C21366" w:rsidRPr="00002C96" w:rsidRDefault="00C21366" w:rsidP="00002C96">
      <w:pPr>
        <w:numPr>
          <w:ilvl w:val="1"/>
          <w:numId w:val="51"/>
        </w:numPr>
        <w:tabs>
          <w:tab w:val="left" w:pos="1800"/>
        </w:tabs>
        <w:spacing w:after="60"/>
        <w:ind w:left="1800"/>
        <w:rPr>
          <w:rFonts w:cs="Tahoma"/>
          <w:lang w:val="nl-NL"/>
        </w:rPr>
      </w:pPr>
      <w:r w:rsidRPr="00892278">
        <w:rPr>
          <w:rFonts w:eastAsia="Calibri" w:cs="Tahoma"/>
          <w:szCs w:val="18"/>
          <w:lang w:val="nl-NL"/>
        </w:rPr>
        <w:t>elke nieuwe toewijzing van licenties is onderhevig aan beperkingen in (i) en (ii) hieronder met</w:t>
      </w:r>
      <w:r w:rsidR="00002C96">
        <w:rPr>
          <w:rFonts w:eastAsia="Calibri" w:cs="Tahoma"/>
          <w:szCs w:val="18"/>
          <w:lang w:val="nl-NL"/>
        </w:rPr>
        <w:t> </w:t>
      </w:r>
      <w:r w:rsidRPr="00892278">
        <w:rPr>
          <w:rFonts w:eastAsia="Calibri" w:cs="Tahoma"/>
          <w:szCs w:val="18"/>
          <w:lang w:val="nl-NL"/>
        </w:rPr>
        <w:t xml:space="preserve">bettrekking tot hun “core-licentie-equivalentie.” </w:t>
      </w:r>
      <w:r w:rsidRPr="00002C96">
        <w:rPr>
          <w:rFonts w:eastAsia="Calibri" w:cs="Tahoma"/>
          <w:szCs w:val="18"/>
          <w:lang w:val="nl-NL"/>
        </w:rPr>
        <w:t xml:space="preserve">Core-licentie-equivalentie wordt als volgt bepaald. </w:t>
      </w:r>
    </w:p>
    <w:p w:rsidR="00C21366" w:rsidRPr="00892278" w:rsidRDefault="00C21366" w:rsidP="00C21366">
      <w:pPr>
        <w:numPr>
          <w:ilvl w:val="2"/>
          <w:numId w:val="51"/>
        </w:numPr>
        <w:tabs>
          <w:tab w:val="left" w:pos="2160"/>
        </w:tabs>
        <w:spacing w:after="60"/>
        <w:ind w:left="2160" w:hanging="360"/>
        <w:rPr>
          <w:rFonts w:cs="Tahoma"/>
          <w:lang w:val="nl-NL"/>
        </w:rPr>
      </w:pPr>
      <w:r w:rsidRPr="00892278">
        <w:rPr>
          <w:rFonts w:eastAsia="Calibri" w:cs="Tahoma"/>
          <w:szCs w:val="18"/>
          <w:lang w:val="nl-NL"/>
        </w:rPr>
        <w:t xml:space="preserve">Voor een aantal licenties dat gelijk is aan de kleinste of elke (x) van het totale aantal processorlicenties dat aan een gelicentieerde server is toegewezen, onmiddellijk voor het verlopen van de Software Assurance of (y) het totale aantal fysieke processors op dit server waarvan de core-licentie-equivalentie de grootste is van: </w:t>
      </w:r>
    </w:p>
    <w:p w:rsidR="00C21366" w:rsidRPr="00FC0C73" w:rsidRDefault="00C21366" w:rsidP="00C21366">
      <w:pPr>
        <w:numPr>
          <w:ilvl w:val="4"/>
          <w:numId w:val="50"/>
        </w:numPr>
        <w:tabs>
          <w:tab w:val="left" w:pos="2520"/>
        </w:tabs>
        <w:spacing w:after="60"/>
        <w:ind w:left="2520"/>
        <w:rPr>
          <w:rFonts w:cs="Tahoma"/>
        </w:rPr>
      </w:pPr>
      <w:r w:rsidRPr="00FC0C73">
        <w:rPr>
          <w:rFonts w:eastAsia="Calibri" w:cs="Tahoma"/>
          <w:szCs w:val="18"/>
        </w:rPr>
        <w:t xml:space="preserve">acht cores per processorlicentie, OF </w:t>
      </w:r>
    </w:p>
    <w:p w:rsidR="00C21366" w:rsidRPr="00892278" w:rsidRDefault="00C21366" w:rsidP="00C21366">
      <w:pPr>
        <w:numPr>
          <w:ilvl w:val="4"/>
          <w:numId w:val="50"/>
        </w:numPr>
        <w:tabs>
          <w:tab w:val="left" w:pos="2520"/>
        </w:tabs>
        <w:spacing w:after="60"/>
        <w:ind w:left="2520"/>
        <w:rPr>
          <w:rFonts w:cs="Tahoma"/>
          <w:lang w:val="nl-NL"/>
        </w:rPr>
      </w:pPr>
      <w:r w:rsidRPr="00892278">
        <w:rPr>
          <w:rFonts w:eastAsia="Calibri" w:cs="Tahoma"/>
          <w:szCs w:val="18"/>
          <w:lang w:val="nl-NL"/>
        </w:rPr>
        <w:t xml:space="preserve">een aantal cores per processorlicentie, gebaseerd op het werkelijke aantal cores per fysieke processor, vermenigvuldigd met de desbetreffende core-factor. (In gevallen waarbij het eigenlijke aantal cores per fysieke processor meer is dan acht, moeten klanten een record bijhouden van de configuratie van de SQL Server-software die wordt uitgevoerd op de server (gelicentieerde instanties die worden uitgevoerd in besturingssysteemomgevingen op de gelicentieerde server) en de fysieke hardware die ondersteuning biedt voor de software, onmiddellijk voor de afloop van de Software Assurance, via het Microsoft MAP-hulpprogramma of andere equivalente software.) </w:t>
      </w:r>
    </w:p>
    <w:p w:rsidR="00C21366" w:rsidRPr="00EA6B2D" w:rsidRDefault="00C21366" w:rsidP="00C21366">
      <w:pPr>
        <w:numPr>
          <w:ilvl w:val="2"/>
          <w:numId w:val="51"/>
        </w:numPr>
        <w:tabs>
          <w:tab w:val="left" w:pos="2160"/>
        </w:tabs>
        <w:spacing w:after="60"/>
        <w:ind w:left="2160" w:hanging="360"/>
        <w:rPr>
          <w:rFonts w:cs="Tahoma"/>
          <w:lang w:val="nl-NL"/>
        </w:rPr>
      </w:pPr>
      <w:r w:rsidRPr="00892278">
        <w:rPr>
          <w:rFonts w:eastAsia="Calibri" w:cs="Tahoma"/>
          <w:szCs w:val="18"/>
          <w:lang w:val="nl-NL"/>
        </w:rPr>
        <w:t>Voor alle processorlicenties met een verlopen Software Assurance, toegewezen aan dezelfde gelicentieerde server naast het werkelijke aantal fysieke processors op de server, is de core-equivalentie acht cores per processorlicentie.</w:t>
      </w:r>
    </w:p>
    <w:p w:rsidR="00C21366" w:rsidRPr="00892278" w:rsidRDefault="00C21366" w:rsidP="00C21366">
      <w:pPr>
        <w:numPr>
          <w:ilvl w:val="1"/>
          <w:numId w:val="51"/>
        </w:numPr>
        <w:tabs>
          <w:tab w:val="left" w:pos="1800"/>
          <w:tab w:val="left" w:pos="2970"/>
        </w:tabs>
        <w:spacing w:after="60"/>
        <w:ind w:left="1800"/>
        <w:rPr>
          <w:rFonts w:cs="Tahoma"/>
          <w:lang w:val="nl-NL"/>
        </w:rPr>
      </w:pPr>
      <w:r w:rsidRPr="00892278">
        <w:rPr>
          <w:rFonts w:eastAsia="Calibri" w:cs="Tahoma"/>
          <w:szCs w:val="18"/>
          <w:lang w:val="nl-NL"/>
        </w:rPr>
        <w:t xml:space="preserve">Klanten kunnen licenties toewijzen aan een andere server. Indien de klant een licentie toewijst aan een andere server, dient de klant zicht te houden van de gebruiksrechten voor SQL Server 2012. Wanneer de klant core-licenties toewijst aan servers op grond van de gebruiksrechten voor SQL 2012, mag de klant de core-equivalentie van de bestaande licenties combineren met aanvullende core-licenties voor SQL Server 2012. </w:t>
      </w:r>
    </w:p>
    <w:p w:rsidR="00C21366" w:rsidRPr="00892278" w:rsidRDefault="00C21366" w:rsidP="00C21366">
      <w:pPr>
        <w:numPr>
          <w:ilvl w:val="1"/>
          <w:numId w:val="51"/>
        </w:numPr>
        <w:tabs>
          <w:tab w:val="left" w:pos="1800"/>
        </w:tabs>
        <w:spacing w:after="60"/>
        <w:ind w:left="1800"/>
        <w:rPr>
          <w:rFonts w:cs="Tahoma"/>
          <w:lang w:val="nl-NL"/>
        </w:rPr>
      </w:pPr>
      <w:r w:rsidRPr="00892278">
        <w:rPr>
          <w:rFonts w:eastAsia="Calibri" w:cs="Tahoma"/>
          <w:szCs w:val="18"/>
          <w:lang w:val="nl-NL"/>
        </w:rPr>
        <w:t>De veronderstelde core-licentie-equivalentie van de klant impliceert niet dat hij een afzonderlijke processorlicentie kan toewijzen aan cores in twee of meer processors.</w:t>
      </w:r>
    </w:p>
    <w:p w:rsidR="00C21366" w:rsidRPr="00892278" w:rsidRDefault="00C21366" w:rsidP="00357C63">
      <w:pPr>
        <w:tabs>
          <w:tab w:val="left" w:pos="720"/>
        </w:tabs>
        <w:spacing w:line="204" w:lineRule="auto"/>
        <w:ind w:left="720"/>
        <w:contextualSpacing/>
        <w:rPr>
          <w:rFonts w:cs="Tahoma"/>
          <w:lang w:val="nl-NL"/>
        </w:rPr>
      </w:pPr>
    </w:p>
    <w:p w:rsidR="00C21366" w:rsidRPr="00892278" w:rsidRDefault="00C21366" w:rsidP="00C21366">
      <w:pPr>
        <w:tabs>
          <w:tab w:val="left" w:pos="720"/>
        </w:tabs>
        <w:spacing w:after="60"/>
        <w:ind w:left="720"/>
        <w:rPr>
          <w:rFonts w:cs="Tahoma"/>
          <w:lang w:val="nl-NL"/>
        </w:rPr>
      </w:pPr>
      <w:r w:rsidRPr="00892278">
        <w:rPr>
          <w:rFonts w:eastAsia="Calibri" w:cs="Tahoma"/>
          <w:b/>
          <w:szCs w:val="18"/>
          <w:lang w:val="nl-NL"/>
        </w:rPr>
        <w:t>Voor klanten met Software Assurance-dekking die afloopt op of na 1 april 2015 en die deze dekking niet willen verlengen</w:t>
      </w:r>
    </w:p>
    <w:p w:rsidR="00C21366" w:rsidRPr="00892278" w:rsidRDefault="00C21366" w:rsidP="000B368D">
      <w:pPr>
        <w:tabs>
          <w:tab w:val="left" w:pos="720"/>
        </w:tabs>
        <w:ind w:left="720"/>
        <w:contextualSpacing/>
        <w:rPr>
          <w:rFonts w:cs="Tahoma"/>
          <w:lang w:val="nl-NL"/>
        </w:rPr>
      </w:pPr>
      <w:r w:rsidRPr="00892278">
        <w:rPr>
          <w:rFonts w:eastAsia="Calibri" w:cs="Tahoma"/>
          <w:color w:val="000000"/>
          <w:szCs w:val="18"/>
          <w:lang w:val="nl-NL"/>
        </w:rPr>
        <w:t xml:space="preserve">Enterprise Subscription-klanten </w:t>
      </w:r>
      <w:r w:rsidRPr="00892278">
        <w:rPr>
          <w:rFonts w:cs="Tahoma"/>
          <w:bCs/>
          <w:color w:val="000000"/>
          <w:szCs w:val="18"/>
          <w:lang w:val="nl-NL"/>
        </w:rPr>
        <w:t>en Open Value Subscription-</w:t>
      </w:r>
      <w:r w:rsidRPr="00892278">
        <w:rPr>
          <w:rFonts w:eastAsia="Calibri" w:cs="Tahoma"/>
          <w:color w:val="000000"/>
          <w:szCs w:val="18"/>
          <w:lang w:val="nl-NL"/>
        </w:rPr>
        <w:t>klanten met een dekking die vervalt op of na 1</w:t>
      </w:r>
      <w:r w:rsidR="000B368D">
        <w:rPr>
          <w:rFonts w:eastAsia="Calibri" w:cs="Tahoma"/>
          <w:color w:val="000000"/>
          <w:szCs w:val="18"/>
          <w:lang w:val="nl-NL"/>
        </w:rPr>
        <w:t> </w:t>
      </w:r>
      <w:r w:rsidRPr="00892278">
        <w:rPr>
          <w:rFonts w:eastAsia="Calibri" w:cs="Tahoma"/>
          <w:color w:val="000000"/>
          <w:szCs w:val="18"/>
          <w:lang w:val="nl-NL"/>
        </w:rPr>
        <w:t xml:space="preserve">april 2015, die ervoor kiezen processorlicenties af te kopen, en alle andere klanten die eeuwigdurende licenties aanschaffen op grond van hun overeenkomst, hebben de volgende keuzemogelijkheden: </w:t>
      </w:r>
    </w:p>
    <w:p w:rsidR="00C21366" w:rsidRPr="00892278" w:rsidRDefault="00C21366" w:rsidP="00357C63">
      <w:pPr>
        <w:tabs>
          <w:tab w:val="left" w:pos="720"/>
        </w:tabs>
        <w:spacing w:line="204" w:lineRule="auto"/>
        <w:ind w:left="720"/>
        <w:contextualSpacing/>
        <w:rPr>
          <w:rFonts w:cs="Tahoma"/>
          <w:lang w:val="nl-NL"/>
        </w:rPr>
      </w:pPr>
    </w:p>
    <w:p w:rsidR="00C21366" w:rsidRPr="00892278" w:rsidRDefault="00C21366" w:rsidP="000B368D">
      <w:pPr>
        <w:numPr>
          <w:ilvl w:val="2"/>
          <w:numId w:val="50"/>
        </w:numPr>
        <w:tabs>
          <w:tab w:val="left" w:pos="1440"/>
        </w:tabs>
        <w:spacing w:after="60"/>
        <w:ind w:left="1440"/>
        <w:rPr>
          <w:rFonts w:cs="Tahoma"/>
          <w:lang w:val="nl-NL"/>
        </w:rPr>
      </w:pPr>
      <w:r w:rsidRPr="00892278">
        <w:rPr>
          <w:rFonts w:eastAsia="Calibri" w:cs="Tahoma"/>
          <w:szCs w:val="18"/>
          <w:lang w:val="nl-NL"/>
        </w:rPr>
        <w:t>Zoals bepaald in de eerste paragraaf van deze productaantekening, zijn licenties die zijn verkregen voor 1 April 2015 kwalificerende licenties. Klanten mogen SQL Server 2012 blijven gebruiken volgens de bepalingen in de sectie “Voor klanten met Software Assurance-dekking die afloopt vóór</w:t>
      </w:r>
      <w:r w:rsidR="000B368D">
        <w:rPr>
          <w:rFonts w:eastAsia="Calibri" w:cs="Tahoma"/>
          <w:szCs w:val="18"/>
          <w:lang w:val="nl-NL"/>
        </w:rPr>
        <w:t> </w:t>
      </w:r>
      <w:r w:rsidRPr="00892278">
        <w:rPr>
          <w:rFonts w:eastAsia="Calibri" w:cs="Tahoma"/>
          <w:szCs w:val="18"/>
          <w:lang w:val="nl-NL"/>
        </w:rPr>
        <w:t>1 april 2015 en die deze dekking niet willen verlengen” hierboven, en</w:t>
      </w:r>
    </w:p>
    <w:p w:rsidR="00C21366" w:rsidRPr="00892278" w:rsidRDefault="00C21366" w:rsidP="00C21366">
      <w:pPr>
        <w:numPr>
          <w:ilvl w:val="2"/>
          <w:numId w:val="50"/>
        </w:numPr>
        <w:tabs>
          <w:tab w:val="left" w:pos="1440"/>
        </w:tabs>
        <w:spacing w:after="60"/>
        <w:ind w:left="1440"/>
        <w:rPr>
          <w:rFonts w:cs="Tahoma"/>
          <w:lang w:val="nl-NL"/>
        </w:rPr>
      </w:pPr>
      <w:r w:rsidRPr="00892278">
        <w:rPr>
          <w:rFonts w:eastAsia="Calibri" w:cs="Tahoma"/>
          <w:szCs w:val="18"/>
          <w:lang w:val="nl-NL"/>
        </w:rPr>
        <w:t>Voor licenties verkregen na 1 april 2015 hebben de processorlicenties van de klant core-equivalentie van acht core-licenties voor SQL Server 2012 Enterprise. Voor voortgezet gebruik van SQL Server 2012 op processors waarvoor meer dan acht core-licenties per processor vereist zijn, dient de klant aanvullende core-licenties aan te schaffen.</w:t>
      </w:r>
    </w:p>
    <w:p w:rsidR="00C21366" w:rsidRPr="00892278" w:rsidRDefault="00C21366" w:rsidP="00357C63">
      <w:pPr>
        <w:tabs>
          <w:tab w:val="left" w:pos="1440"/>
        </w:tabs>
        <w:spacing w:line="204" w:lineRule="auto"/>
        <w:ind w:left="1440"/>
        <w:contextualSpacing/>
        <w:rPr>
          <w:rFonts w:cs="Tahoma"/>
          <w:lang w:val="nl-NL"/>
        </w:rPr>
      </w:pPr>
    </w:p>
    <w:p w:rsidR="00C21366" w:rsidRPr="00892278" w:rsidRDefault="00C21366" w:rsidP="00C21366">
      <w:pPr>
        <w:tabs>
          <w:tab w:val="left" w:pos="720"/>
        </w:tabs>
        <w:spacing w:after="60"/>
        <w:ind w:left="720"/>
        <w:rPr>
          <w:rFonts w:cs="Tahoma"/>
          <w:lang w:val="nl-NL"/>
        </w:rPr>
      </w:pPr>
      <w:r w:rsidRPr="00892278">
        <w:rPr>
          <w:rFonts w:eastAsia="Calibri" w:cs="Tahoma"/>
          <w:b/>
          <w:szCs w:val="18"/>
          <w:lang w:val="nl-NL"/>
        </w:rPr>
        <w:t>Voor klanten die zich bevinden in de Volksrepubliek China en aldaar processorlicenties en Software Assurance voor SQL Server 2008 R2 aanschaffen</w:t>
      </w:r>
    </w:p>
    <w:p w:rsidR="00C21366" w:rsidRPr="00892278" w:rsidRDefault="00C21366" w:rsidP="00C21366">
      <w:pPr>
        <w:tabs>
          <w:tab w:val="left" w:pos="720"/>
        </w:tabs>
        <w:ind w:left="720"/>
        <w:contextualSpacing/>
        <w:rPr>
          <w:rFonts w:cs="Tahoma"/>
          <w:lang w:val="nl-NL"/>
        </w:rPr>
      </w:pPr>
      <w:r w:rsidRPr="00892278">
        <w:rPr>
          <w:rFonts w:cs="Tahoma"/>
          <w:lang w:val="nl-NL"/>
        </w:rPr>
        <w:t>De verwijzingen naar 1 april 2012 en 1 april 2015 in deze product list zijn niet van toepassing. De toepasselijke datums voor deze klanten zijn respectievelijk 1 juli 2012 en 1 juli 2015.</w:t>
      </w:r>
    </w:p>
    <w:p w:rsidR="00C21366" w:rsidRPr="00892278" w:rsidRDefault="00C21366" w:rsidP="00357C63">
      <w:pPr>
        <w:spacing w:line="204" w:lineRule="auto"/>
        <w:rPr>
          <w:rFonts w:cs="Tahoma"/>
          <w:lang w:val="nl-NL"/>
        </w:rPr>
      </w:pPr>
    </w:p>
    <w:p w:rsidR="00C21366" w:rsidRPr="00892278" w:rsidRDefault="00C21366" w:rsidP="008A21F8">
      <w:pPr>
        <w:spacing w:line="204" w:lineRule="auto"/>
        <w:rPr>
          <w:rFonts w:cs="Tahoma"/>
          <w:lang w:val="nl-NL"/>
        </w:rPr>
      </w:pPr>
    </w:p>
    <w:p w:rsidR="00C21366" w:rsidRPr="00892278" w:rsidRDefault="00C21366" w:rsidP="00C21366">
      <w:pPr>
        <w:pStyle w:val="Heading3"/>
        <w:rPr>
          <w:rFonts w:ascii="Tahoma" w:hAnsi="Tahoma" w:cs="Tahoma"/>
          <w:lang w:val="nl-NL"/>
        </w:rPr>
      </w:pPr>
      <w:bookmarkStart w:id="1446" w:name="_76_74_SQL"/>
      <w:bookmarkStart w:id="1447" w:name="_Toc336338341"/>
      <w:bookmarkStart w:id="1448" w:name="_Toc368299975"/>
      <w:bookmarkStart w:id="1449" w:name="Srv_83SQL2008R2Smallbiz"/>
      <w:bookmarkEnd w:id="1446"/>
      <w:r w:rsidRPr="00892278">
        <w:rPr>
          <w:rFonts w:ascii="Tahoma" w:hAnsi="Tahoma" w:cs="Tahoma"/>
          <w:caps/>
          <w:color w:val="FE6700"/>
          <w:sz w:val="22"/>
          <w:vertAlign w:val="superscript"/>
          <w:lang w:val="nl-NL"/>
        </w:rPr>
        <w:lastRenderedPageBreak/>
        <w:t>81</w:t>
      </w:r>
      <w:r w:rsidRPr="00002C96">
        <w:rPr>
          <w:rFonts w:ascii="Tahoma" w:hAnsi="Tahoma" w:cs="Tahoma"/>
          <w:caps/>
          <w:color w:val="FE6700"/>
          <w:sz w:val="22"/>
          <w:lang w:val="nl-NL"/>
        </w:rPr>
        <w:t xml:space="preserve"> </w:t>
      </w:r>
      <w:r w:rsidRPr="00892278">
        <w:rPr>
          <w:rFonts w:ascii="Tahoma" w:hAnsi="Tahoma" w:cs="Tahoma"/>
          <w:color w:val="FE6700"/>
          <w:sz w:val="22"/>
          <w:lang w:val="nl-NL"/>
        </w:rPr>
        <w:t>SQL Server</w:t>
      </w:r>
      <w:r w:rsidR="00F61EAD" w:rsidRPr="00F61EAD">
        <w:rPr>
          <w:rFonts w:ascii="Tahoma" w:hAnsi="Tahoma" w:cs="Tahoma"/>
          <w:color w:val="FE6700"/>
          <w:sz w:val="22"/>
          <w:vertAlign w:val="superscript"/>
          <w:lang w:val="nl-NL"/>
        </w:rPr>
        <w:t>®</w:t>
      </w:r>
      <w:r w:rsidRPr="00892278">
        <w:rPr>
          <w:rFonts w:ascii="Tahoma" w:hAnsi="Tahoma" w:cs="Tahoma"/>
          <w:color w:val="FE6700"/>
          <w:sz w:val="22"/>
          <w:lang w:val="nl-NL"/>
        </w:rPr>
        <w:t xml:space="preserve"> 2008 R2 Small Business</w:t>
      </w:r>
      <w:bookmarkEnd w:id="1447"/>
      <w:bookmarkEnd w:id="1448"/>
    </w:p>
    <w:bookmarkEnd w:id="1449"/>
    <w:p w:rsidR="00C21366" w:rsidRPr="00892278" w:rsidRDefault="00C21366" w:rsidP="00357C63">
      <w:pPr>
        <w:spacing w:line="204" w:lineRule="auto"/>
        <w:rPr>
          <w:rFonts w:cs="Tahoma"/>
          <w:lang w:val="nl-NL"/>
        </w:rPr>
      </w:pPr>
    </w:p>
    <w:p w:rsidR="00C21366" w:rsidRPr="00892278" w:rsidRDefault="00C21366" w:rsidP="00C21366">
      <w:pPr>
        <w:spacing w:after="60" w:line="276" w:lineRule="auto"/>
        <w:ind w:left="720"/>
        <w:rPr>
          <w:rFonts w:cs="Tahoma"/>
          <w:lang w:val="nl-NL"/>
        </w:rPr>
      </w:pPr>
      <w:r w:rsidRPr="00892278">
        <w:rPr>
          <w:rFonts w:eastAsia="Calibri" w:cs="Tahoma"/>
          <w:b/>
          <w:szCs w:val="18"/>
          <w:lang w:val="nl-NL"/>
        </w:rPr>
        <w:t>Licentieverleningen, gekoppeld aan einde levensduur SQL Server Small Business edition</w:t>
      </w:r>
    </w:p>
    <w:p w:rsidR="00C21366" w:rsidRPr="00892278" w:rsidRDefault="00C21366" w:rsidP="00002C96">
      <w:pPr>
        <w:spacing w:after="200"/>
        <w:ind w:left="720"/>
        <w:rPr>
          <w:rFonts w:cs="Tahoma"/>
          <w:lang w:val="nl-NL"/>
        </w:rPr>
      </w:pPr>
      <w:r w:rsidRPr="00892278">
        <w:rPr>
          <w:rFonts w:eastAsia="Calibri" w:cs="Tahoma"/>
          <w:szCs w:val="18"/>
          <w:lang w:val="nl-NL"/>
        </w:rPr>
        <w:t>SQL Server 2008 R2 for Small Business zal de laatste versie zijn van SQL Server for Small Business edition. Als uitzondering hierop kunnen Volume Licensing-klanten met actieve Software Assurance voor SQL Server 2008 R2 for Small Business-licenties op 1 april 2012 een upgrade uitvoeren naar SQL Server 2012 Standard Server (of een latere versie van dat product dat beschikbaar is gemaakt tijdens hun dekking) en deze gebruiken in plaats van SQL Server Workgroup edition en kunnen ze Software Assurance voor SQL Server Standard afnemen wanneer hun huidige dekking verloopt. Volume Licensing-klanten die op 1 april 2012 beschikken over actieve Software Assurance voor CAL’s van SQL Server 2008 R2 for Small Business, kunnen ook een upgrade uitvoeren naar SQL Server 2012 CAL’s (of een latere versie van die CAL die beschikbaar is gemaakt tijdens hun dekking) en deze gebruiken in plaats van een SQL Server Small Business CAL en kunnen ze Software Assurance voor SQL Server CAL afnemen wanneer hun huidige dekking verloopt. De</w:t>
      </w:r>
      <w:r w:rsidR="00002C96">
        <w:rPr>
          <w:rFonts w:eastAsia="Calibri" w:cs="Tahoma"/>
          <w:szCs w:val="18"/>
          <w:lang w:val="nl-NL"/>
        </w:rPr>
        <w:t> </w:t>
      </w:r>
      <w:r w:rsidRPr="00892278">
        <w:rPr>
          <w:rFonts w:eastAsia="Calibri" w:cs="Tahoma"/>
          <w:szCs w:val="18"/>
          <w:lang w:val="nl-NL"/>
        </w:rPr>
        <w:t>SQL Server Small Business-licenties van klanten zijn niet langer geldig bij afname van Software</w:t>
      </w:r>
      <w:r w:rsidR="00002C96">
        <w:rPr>
          <w:rFonts w:eastAsia="Calibri" w:cs="Tahoma"/>
          <w:szCs w:val="18"/>
          <w:lang w:val="nl-NL"/>
        </w:rPr>
        <w:t> </w:t>
      </w:r>
      <w:r w:rsidRPr="00892278">
        <w:rPr>
          <w:rFonts w:eastAsia="Calibri" w:cs="Tahoma"/>
          <w:szCs w:val="18"/>
          <w:lang w:val="nl-NL"/>
        </w:rPr>
        <w:t>Assurance voor SQL Server Standard in het kader van deze aanbieding.</w:t>
      </w:r>
    </w:p>
    <w:p w:rsidR="00C21366" w:rsidRPr="00892278" w:rsidRDefault="00C21366" w:rsidP="00C21366">
      <w:pPr>
        <w:spacing w:after="60" w:line="276" w:lineRule="auto"/>
        <w:ind w:left="720"/>
        <w:rPr>
          <w:rFonts w:cs="Tahoma"/>
          <w:lang w:val="nl-NL"/>
        </w:rPr>
      </w:pPr>
      <w:r w:rsidRPr="00892278">
        <w:rPr>
          <w:rFonts w:cs="Tahoma"/>
          <w:b/>
          <w:lang w:val="nl-NL"/>
        </w:rPr>
        <w:t>Voor klanten die zich bevinden in de Volksrepubliek</w:t>
      </w:r>
      <w:r w:rsidRPr="00892278">
        <w:rPr>
          <w:rFonts w:cs="Tahoma"/>
          <w:lang w:val="nl-NL"/>
        </w:rPr>
        <w:t xml:space="preserve"> </w:t>
      </w:r>
      <w:r w:rsidRPr="00892278">
        <w:rPr>
          <w:rFonts w:cs="Tahoma"/>
          <w:b/>
          <w:lang w:val="nl-NL"/>
        </w:rPr>
        <w:t>China en aldaar licenties en Software Assurance voor SQL Server 2008 R2 aanschaffen</w:t>
      </w:r>
    </w:p>
    <w:p w:rsidR="00C21366" w:rsidRPr="00892278" w:rsidRDefault="00C21366" w:rsidP="00002C96">
      <w:pPr>
        <w:ind w:left="720"/>
        <w:rPr>
          <w:rFonts w:cs="Tahoma"/>
          <w:lang w:val="nl-NL"/>
        </w:rPr>
      </w:pPr>
      <w:r w:rsidRPr="00892278">
        <w:rPr>
          <w:rFonts w:cs="Tahoma"/>
          <w:lang w:val="nl-NL"/>
        </w:rPr>
        <w:t>De verwijzingen naar 1 april 2012 in deze product list zijn niet van toepassing. De toepasselijke datum voor</w:t>
      </w:r>
      <w:r w:rsidR="00002C96">
        <w:rPr>
          <w:rFonts w:cs="Tahoma"/>
          <w:lang w:val="nl-NL"/>
        </w:rPr>
        <w:t> </w:t>
      </w:r>
      <w:r w:rsidRPr="00892278">
        <w:rPr>
          <w:rFonts w:cs="Tahoma"/>
          <w:lang w:val="nl-NL"/>
        </w:rPr>
        <w:t>deze klanten is 1 juli 2012.</w:t>
      </w:r>
    </w:p>
    <w:p w:rsidR="00C21366" w:rsidRPr="00892278" w:rsidRDefault="00C21366" w:rsidP="008A21F8">
      <w:pPr>
        <w:spacing w:line="192" w:lineRule="auto"/>
        <w:rPr>
          <w:rFonts w:cs="Tahoma"/>
          <w:lang w:val="nl-NL"/>
        </w:rPr>
      </w:pPr>
    </w:p>
    <w:p w:rsidR="00C21366" w:rsidRDefault="00C21366" w:rsidP="00357C63">
      <w:pPr>
        <w:spacing w:line="192" w:lineRule="auto"/>
        <w:rPr>
          <w:rFonts w:cs="Tahoma"/>
          <w:lang w:val="nl-NL"/>
        </w:rPr>
      </w:pPr>
      <w:bookmarkStart w:id="1450" w:name="_Toc336338342"/>
      <w:bookmarkStart w:id="1451" w:name="Srv_84SQL2008R2Webproc"/>
    </w:p>
    <w:p w:rsidR="00C21366" w:rsidRPr="009D515F" w:rsidRDefault="00C21366" w:rsidP="00C21366">
      <w:pPr>
        <w:pStyle w:val="Heading3"/>
        <w:rPr>
          <w:rFonts w:ascii="Tahoma" w:hAnsi="Tahoma" w:cs="Tahoma"/>
          <w:lang w:val="nl-NL"/>
        </w:rPr>
      </w:pPr>
      <w:bookmarkStart w:id="1452" w:name="_77_75_SQL"/>
      <w:bookmarkStart w:id="1453" w:name="_Toc368299976"/>
      <w:bookmarkEnd w:id="1452"/>
      <w:r w:rsidRPr="009D515F">
        <w:rPr>
          <w:rFonts w:ascii="Tahoma" w:hAnsi="Tahoma" w:cs="Tahoma"/>
          <w:caps/>
          <w:color w:val="F66400"/>
          <w:sz w:val="22"/>
          <w:vertAlign w:val="superscript"/>
          <w:lang w:val="nl-NL"/>
        </w:rPr>
        <w:t>82</w:t>
      </w:r>
      <w:r w:rsidRPr="009D515F">
        <w:rPr>
          <w:rFonts w:ascii="Tahoma" w:hAnsi="Tahoma" w:cs="Tahoma"/>
          <w:color w:val="F66400"/>
          <w:sz w:val="22"/>
          <w:lang w:val="nl-NL"/>
        </w:rPr>
        <w:t xml:space="preserve"> SQL Server</w:t>
      </w:r>
      <w:r w:rsidR="00F61EAD" w:rsidRPr="009D515F">
        <w:rPr>
          <w:rFonts w:ascii="Tahoma" w:hAnsi="Tahoma" w:cs="Tahoma"/>
          <w:color w:val="F66400"/>
          <w:sz w:val="22"/>
          <w:vertAlign w:val="superscript"/>
          <w:lang w:val="nl-NL"/>
        </w:rPr>
        <w:t>®</w:t>
      </w:r>
      <w:r w:rsidRPr="009D515F">
        <w:rPr>
          <w:rFonts w:ascii="Tahoma" w:hAnsi="Tahoma" w:cs="Tahoma"/>
          <w:color w:val="F66400"/>
          <w:sz w:val="22"/>
          <w:lang w:val="nl-NL"/>
        </w:rPr>
        <w:t xml:space="preserve"> 2008 R2 Web Processor</w:t>
      </w:r>
      <w:bookmarkEnd w:id="1450"/>
      <w:bookmarkEnd w:id="1453"/>
    </w:p>
    <w:bookmarkEnd w:id="1451"/>
    <w:p w:rsidR="00C21366" w:rsidRPr="009D515F" w:rsidRDefault="00C21366" w:rsidP="00357C63">
      <w:pPr>
        <w:spacing w:line="192" w:lineRule="auto"/>
        <w:rPr>
          <w:rFonts w:cs="Tahoma"/>
          <w:lang w:val="nl-NL"/>
        </w:rPr>
      </w:pPr>
    </w:p>
    <w:p w:rsidR="00C21366" w:rsidRPr="00892278" w:rsidRDefault="00C21366" w:rsidP="00C21366">
      <w:pPr>
        <w:spacing w:after="60"/>
        <w:ind w:left="720"/>
        <w:rPr>
          <w:rFonts w:cs="Tahoma"/>
          <w:lang w:val="nl-NL"/>
        </w:rPr>
      </w:pPr>
      <w:r w:rsidRPr="00892278">
        <w:rPr>
          <w:rFonts w:eastAsia="Calibri" w:cs="Tahoma"/>
          <w:b/>
          <w:szCs w:val="18"/>
          <w:lang w:val="nl-NL"/>
        </w:rPr>
        <w:t>Licentieverleningen, gekoppeld aan een wijziging in het licentiemodel</w:t>
      </w:r>
    </w:p>
    <w:p w:rsidR="00C21366" w:rsidRPr="00892278" w:rsidRDefault="00C21366" w:rsidP="00002C96">
      <w:pPr>
        <w:ind w:left="720"/>
        <w:rPr>
          <w:rFonts w:cs="Tahoma"/>
          <w:lang w:val="nl-NL"/>
        </w:rPr>
      </w:pPr>
      <w:r w:rsidRPr="00892278">
        <w:rPr>
          <w:rFonts w:eastAsia="Calibri" w:cs="Tahoma"/>
          <w:szCs w:val="18"/>
          <w:lang w:val="nl-NL"/>
        </w:rPr>
        <w:t xml:space="preserve">SQL Server 2008 R2 is de laatste versie van SQL Server gelicentieerd op grond van het per processor-licentiemodel en de laatste versie van SQL Server Web edition in het kader van Volume Licensing-programma’s voor eindgebruikers. Als uitzondering beschikken Volume Licensing-klanten met actieve Software Assurance voor processorlicenties van SQL Server 2008 R2 Web op 1 april 2012 (“kwalificerende licenties”) over de volgende mogelijkheden. </w:t>
      </w:r>
      <w:r w:rsidRPr="00892278">
        <w:rPr>
          <w:rFonts w:cs="Tahoma"/>
          <w:lang w:val="nl-NL"/>
        </w:rPr>
        <w:t>Processorlicenties voor SQL Server 2008 R2 Web</w:t>
      </w:r>
      <w:r w:rsidRPr="00892278">
        <w:rPr>
          <w:rFonts w:cs="Tahoma"/>
          <w:bCs/>
          <w:color w:val="000000"/>
          <w:szCs w:val="18"/>
          <w:lang w:val="nl-NL"/>
        </w:rPr>
        <w:t xml:space="preserve"> die vervolgens zijn aangeschaft onder dezelfde looptijd van de enrollment, maar vóór 1 april 2015 als onderdeel van het door de klant geplande true-up-proces voor Enterprise, Enterprise Subscription, Open Value Subscription of</w:t>
      </w:r>
      <w:r w:rsidR="00002C96">
        <w:rPr>
          <w:rFonts w:cs="Tahoma"/>
          <w:bCs/>
          <w:color w:val="000000"/>
          <w:szCs w:val="18"/>
          <w:lang w:val="nl-NL"/>
        </w:rPr>
        <w:t> </w:t>
      </w:r>
      <w:r w:rsidRPr="00892278">
        <w:rPr>
          <w:rFonts w:cs="Tahoma"/>
          <w:bCs/>
          <w:color w:val="000000"/>
          <w:szCs w:val="18"/>
          <w:lang w:val="nl-NL"/>
        </w:rPr>
        <w:t>EES, zijn ook kwalificerende licenties voor doelstellingen van deze opties. Licenties die zijn verkregen na 1</w:t>
      </w:r>
      <w:r w:rsidR="00002C96">
        <w:rPr>
          <w:rFonts w:cs="Tahoma"/>
          <w:bCs/>
          <w:color w:val="000000"/>
          <w:szCs w:val="18"/>
          <w:lang w:val="nl-NL"/>
        </w:rPr>
        <w:t> </w:t>
      </w:r>
      <w:r w:rsidRPr="00892278">
        <w:rPr>
          <w:rFonts w:cs="Tahoma"/>
          <w:bCs/>
          <w:color w:val="000000"/>
          <w:szCs w:val="18"/>
          <w:lang w:val="nl-NL"/>
        </w:rPr>
        <w:t>april 2015 of onder een daaropvolgende looptijd van een enrollment, een afzonderlijke overeenkomst of elke enrollment met een effectieve datum na 1 april 2012, zijn geen kwalificerende licenties.</w:t>
      </w:r>
    </w:p>
    <w:p w:rsidR="00C21366" w:rsidRPr="00892278" w:rsidRDefault="00C21366" w:rsidP="00357C63">
      <w:pPr>
        <w:spacing w:line="192" w:lineRule="auto"/>
        <w:ind w:left="720"/>
        <w:rPr>
          <w:rFonts w:cs="Tahoma"/>
          <w:lang w:val="nl-NL"/>
        </w:rPr>
      </w:pPr>
    </w:p>
    <w:p w:rsidR="00C21366" w:rsidRPr="00892278" w:rsidRDefault="00C21366" w:rsidP="00C21366">
      <w:pPr>
        <w:spacing w:after="60"/>
        <w:ind w:left="720"/>
        <w:rPr>
          <w:rFonts w:cs="Tahoma"/>
          <w:lang w:val="nl-NL"/>
        </w:rPr>
      </w:pPr>
      <w:r w:rsidRPr="00892278">
        <w:rPr>
          <w:rFonts w:eastAsia="Calibri" w:cs="Tahoma"/>
          <w:b/>
          <w:szCs w:val="18"/>
          <w:lang w:val="nl-NL"/>
        </w:rPr>
        <w:t>Huidige termijn</w:t>
      </w:r>
    </w:p>
    <w:p w:rsidR="00C21366" w:rsidRPr="00892278" w:rsidRDefault="00C21366" w:rsidP="00C21366">
      <w:pPr>
        <w:ind w:left="720"/>
        <w:rPr>
          <w:rFonts w:cs="Tahoma"/>
          <w:lang w:val="nl-NL"/>
        </w:rPr>
      </w:pPr>
      <w:r w:rsidRPr="00892278">
        <w:rPr>
          <w:rFonts w:eastAsia="Calibri" w:cs="Tahoma"/>
          <w:szCs w:val="18"/>
          <w:lang w:val="nl-NL"/>
        </w:rPr>
        <w:t>Tijdens de huidige termijn van de hun Software Assurance-dekking vanaf 1 april 2012, kunnen klanten (inclusief klanten in het kader van abonnementsovereenkomsten), onder elke kwalificerende licenties, opwaarderen naar SQL Server 2012 Standard Core-software en deze gebruiken in de plaats van SQL Server 2008 R2 Web, onder voorbehoud van de productgebruiksrechten van de processorlicentie van SQL Server 2008 R2 Standard (zoals vermeld in de Product Use Rights van januari 2012). De klant krijgt aanvullende rechten op grond van License Mobility via Software Assurance en License Mobility binnen Serverfarms. Klanten moeten de productgebruiksrechten voor SQL Server 2012 Standard Core raadplegen voor de licentievoorwaarden voor License Mobility.</w:t>
      </w:r>
    </w:p>
    <w:p w:rsidR="00C21366" w:rsidRPr="00892278" w:rsidRDefault="00C21366" w:rsidP="00357C63">
      <w:pPr>
        <w:spacing w:line="192" w:lineRule="auto"/>
        <w:ind w:left="720"/>
        <w:rPr>
          <w:rFonts w:cs="Tahoma"/>
          <w:lang w:val="nl-NL"/>
        </w:rPr>
      </w:pPr>
    </w:p>
    <w:p w:rsidR="00C21366" w:rsidRPr="00892278" w:rsidRDefault="00C21366" w:rsidP="00C21366">
      <w:pPr>
        <w:spacing w:after="60"/>
        <w:ind w:left="720"/>
        <w:rPr>
          <w:rFonts w:cs="Tahoma"/>
          <w:lang w:val="nl-NL"/>
        </w:rPr>
      </w:pPr>
      <w:r w:rsidRPr="00892278">
        <w:rPr>
          <w:rFonts w:eastAsia="Calibri" w:cs="Tahoma"/>
          <w:b/>
          <w:szCs w:val="18"/>
          <w:lang w:val="nl-NL"/>
        </w:rPr>
        <w:t>Eerste verlengingstermijn (vóór 1 april 2015)</w:t>
      </w:r>
    </w:p>
    <w:p w:rsidR="00C21366" w:rsidRPr="00892278" w:rsidRDefault="00C21366" w:rsidP="00002C96">
      <w:pPr>
        <w:ind w:left="720"/>
        <w:rPr>
          <w:rFonts w:cs="Tahoma"/>
          <w:lang w:val="nl-NL"/>
        </w:rPr>
      </w:pPr>
      <w:r w:rsidRPr="00892278">
        <w:rPr>
          <w:rFonts w:eastAsia="Calibri" w:cs="Tahoma"/>
          <w:szCs w:val="18"/>
          <w:lang w:val="nl-NL"/>
        </w:rPr>
        <w:t>Bij hun eerste verlenging van de Software Assurance op of na 1 april 2012 (maar voor 1 april 2015) kan de klant voor elke server waarvoor hij/zij een juiste licentie heeft verkregen volgens de productgebruiksrechten van de processorlicentie van SQL Server 2008 R2 Standard, Software Assurance voor core-licenties van SQL</w:t>
      </w:r>
      <w:r w:rsidR="00002C96">
        <w:rPr>
          <w:rFonts w:eastAsia="Calibri" w:cs="Tahoma"/>
          <w:szCs w:val="18"/>
          <w:lang w:val="nl-NL"/>
        </w:rPr>
        <w:t> </w:t>
      </w:r>
      <w:r w:rsidRPr="00892278">
        <w:rPr>
          <w:rFonts w:eastAsia="Calibri" w:cs="Tahoma"/>
          <w:szCs w:val="18"/>
          <w:lang w:val="nl-NL"/>
        </w:rPr>
        <w:t>Server Standard zonder de onderliggende core-licenties te verkrijgen voor een aantal core-licenties dat</w:t>
      </w:r>
      <w:r w:rsidR="00002C96">
        <w:rPr>
          <w:rFonts w:eastAsia="Calibri" w:cs="Tahoma"/>
          <w:szCs w:val="18"/>
          <w:lang w:val="nl-NL"/>
        </w:rPr>
        <w:t> </w:t>
      </w:r>
      <w:r w:rsidRPr="00892278">
        <w:rPr>
          <w:rFonts w:eastAsia="Calibri" w:cs="Tahoma"/>
          <w:szCs w:val="18"/>
          <w:lang w:val="nl-NL"/>
        </w:rPr>
        <w:t>gelijk is aan de som van (a) en (b):</w:t>
      </w:r>
    </w:p>
    <w:p w:rsidR="00C21366" w:rsidRPr="00892278" w:rsidRDefault="00C21366" w:rsidP="00C21366">
      <w:pPr>
        <w:numPr>
          <w:ilvl w:val="0"/>
          <w:numId w:val="116"/>
        </w:numPr>
        <w:tabs>
          <w:tab w:val="left" w:pos="1800"/>
        </w:tabs>
        <w:spacing w:after="60"/>
        <w:rPr>
          <w:rFonts w:cs="Tahoma"/>
          <w:lang w:val="nl-NL"/>
        </w:rPr>
      </w:pPr>
      <w:r w:rsidRPr="00892278">
        <w:rPr>
          <w:rFonts w:eastAsia="Calibri" w:cs="Tahoma"/>
          <w:szCs w:val="18"/>
          <w:lang w:val="nl-NL"/>
        </w:rPr>
        <w:t xml:space="preserve">een aantal dat gelijk is aan het laagste aantal kwalificerende licenties dat is toegewezen aan de server of het totale aantal fysieke processors op de server, vermenigvuldigd met de grootste waarde van: </w:t>
      </w:r>
    </w:p>
    <w:p w:rsidR="00C21366" w:rsidRPr="00FC0C73" w:rsidRDefault="000B368D" w:rsidP="00C21366">
      <w:pPr>
        <w:numPr>
          <w:ilvl w:val="3"/>
          <w:numId w:val="55"/>
        </w:numPr>
        <w:spacing w:after="60"/>
        <w:ind w:left="2160"/>
        <w:rPr>
          <w:rFonts w:cs="Tahoma"/>
        </w:rPr>
      </w:pPr>
      <w:r>
        <w:rPr>
          <w:rFonts w:eastAsia="Calibri" w:cs="Tahoma"/>
          <w:szCs w:val="18"/>
        </w:rPr>
        <w:t>V</w:t>
      </w:r>
      <w:r w:rsidR="00C21366" w:rsidRPr="00FC0C73">
        <w:rPr>
          <w:rFonts w:eastAsia="Calibri" w:cs="Tahoma"/>
          <w:szCs w:val="18"/>
        </w:rPr>
        <w:t>ier, OF</w:t>
      </w:r>
    </w:p>
    <w:p w:rsidR="00C21366" w:rsidRPr="00892278" w:rsidRDefault="000B368D" w:rsidP="00002C96">
      <w:pPr>
        <w:numPr>
          <w:ilvl w:val="3"/>
          <w:numId w:val="55"/>
        </w:numPr>
        <w:spacing w:after="60"/>
        <w:ind w:left="2160"/>
        <w:rPr>
          <w:rFonts w:cs="Tahoma"/>
          <w:lang w:val="nl-NL"/>
        </w:rPr>
      </w:pPr>
      <w:r>
        <w:rPr>
          <w:rFonts w:eastAsia="Calibri" w:cs="Tahoma"/>
          <w:szCs w:val="18"/>
          <w:lang w:val="nl-NL"/>
        </w:rPr>
        <w:lastRenderedPageBreak/>
        <w:t>H</w:t>
      </w:r>
      <w:r w:rsidR="00C21366" w:rsidRPr="00892278">
        <w:rPr>
          <w:rFonts w:eastAsia="Calibri" w:cs="Tahoma"/>
          <w:szCs w:val="18"/>
          <w:lang w:val="nl-NL"/>
        </w:rPr>
        <w:t>et werkelijke aantal cores per fysieke processor, vermenigvuldigd met de betreffende core-factor. (In gevallen waarbij het eigenlijke aantal cores per fysieke processor meer is</w:t>
      </w:r>
      <w:r w:rsidR="00002C96">
        <w:rPr>
          <w:rFonts w:eastAsia="Calibri" w:cs="Tahoma"/>
          <w:szCs w:val="18"/>
          <w:lang w:val="nl-NL"/>
        </w:rPr>
        <w:t> </w:t>
      </w:r>
      <w:r w:rsidR="00C21366" w:rsidRPr="00892278">
        <w:rPr>
          <w:rFonts w:eastAsia="Calibri" w:cs="Tahoma"/>
          <w:szCs w:val="18"/>
          <w:lang w:val="nl-NL"/>
        </w:rPr>
        <w:t xml:space="preserve">dan vier, moeten klanten een record bijhouden van de configuratie van de SQL Server-software die wordt uitgevoerd op de server (gelicentieerde instanties die worden uitgevoerd in besturingssysteemomgevingen op de gelicentieerde server) en de fysieke hardware die ondersteuning biedt voor de software, onmiddellijk voor de verlenging van de Software Assurance, via het Microsoft MAP-hulpprogramma of andere equivalente software.) </w:t>
      </w:r>
    </w:p>
    <w:p w:rsidR="00C21366" w:rsidRPr="000B368D" w:rsidRDefault="00C21366" w:rsidP="00C21366">
      <w:pPr>
        <w:numPr>
          <w:ilvl w:val="0"/>
          <w:numId w:val="116"/>
        </w:numPr>
        <w:tabs>
          <w:tab w:val="left" w:pos="1800"/>
        </w:tabs>
        <w:spacing w:after="60"/>
        <w:rPr>
          <w:rFonts w:cs="Tahoma"/>
          <w:lang w:val="nl-NL"/>
        </w:rPr>
      </w:pPr>
      <w:r w:rsidRPr="00892278">
        <w:rPr>
          <w:rFonts w:eastAsia="Calibri" w:cs="Tahoma"/>
          <w:szCs w:val="18"/>
          <w:lang w:val="nl-NL"/>
        </w:rPr>
        <w:t>een aantal dat gelijk is aan het aantal kwalificerende licenties dat is toegewezen aan de server, naast het eigenlijke aantal fysieke processors op de server, vermenigvuldigd met vier.</w:t>
      </w:r>
    </w:p>
    <w:p w:rsidR="000B368D" w:rsidRPr="00892278" w:rsidRDefault="000B368D" w:rsidP="000B368D">
      <w:pPr>
        <w:tabs>
          <w:tab w:val="left" w:pos="1800"/>
        </w:tabs>
        <w:spacing w:after="60"/>
        <w:rPr>
          <w:rFonts w:cs="Tahoma"/>
          <w:lang w:val="nl-NL"/>
        </w:rPr>
      </w:pPr>
    </w:p>
    <w:p w:rsidR="00C21366" w:rsidRPr="00892278" w:rsidRDefault="00C21366" w:rsidP="00C21366">
      <w:pPr>
        <w:spacing w:after="60"/>
        <w:ind w:left="720"/>
        <w:rPr>
          <w:rFonts w:cs="Tahoma"/>
          <w:lang w:val="nl-NL"/>
        </w:rPr>
      </w:pPr>
      <w:r w:rsidRPr="00892278">
        <w:rPr>
          <w:rFonts w:eastAsia="Calibri" w:cs="Tahoma"/>
          <w:b/>
          <w:szCs w:val="18"/>
          <w:lang w:val="nl-NL"/>
        </w:rPr>
        <w:t>Eerste verlengingstermijn (op of na 1 april 2015)</w:t>
      </w:r>
    </w:p>
    <w:p w:rsidR="00C21366" w:rsidRPr="00892278" w:rsidRDefault="00C21366" w:rsidP="00C21366">
      <w:pPr>
        <w:ind w:left="720"/>
        <w:contextualSpacing/>
        <w:rPr>
          <w:rFonts w:cs="Tahoma"/>
          <w:lang w:val="nl-NL"/>
        </w:rPr>
      </w:pPr>
      <w:r w:rsidRPr="00892278">
        <w:rPr>
          <w:rFonts w:eastAsia="Calibri" w:cs="Tahoma"/>
          <w:color w:val="000000"/>
          <w:szCs w:val="18"/>
          <w:lang w:val="nl-NL"/>
        </w:rPr>
        <w:t>Voor klanten die hun dekking voor de eerste keer verlengen op of na 1 april 2015</w:t>
      </w:r>
      <w:r w:rsidRPr="00892278">
        <w:rPr>
          <w:rFonts w:eastAsia="Calibri" w:cs="Tahoma"/>
          <w:szCs w:val="18"/>
          <w:lang w:val="nl-NL"/>
        </w:rPr>
        <w:t>, mogen voor elke server waarvoor een geldige licentie is afgenomen op grond van de productgebruiksrechten voor een processorlicentie voor SQL Server 2008 R2 als volgt Software Assurance aanschaffen:</w:t>
      </w:r>
    </w:p>
    <w:p w:rsidR="00C21366" w:rsidRPr="00892278" w:rsidRDefault="00C21366" w:rsidP="00C21366">
      <w:pPr>
        <w:ind w:left="720"/>
        <w:contextualSpacing/>
        <w:rPr>
          <w:rFonts w:cs="Tahoma"/>
          <w:lang w:val="nl-NL"/>
        </w:rPr>
      </w:pPr>
    </w:p>
    <w:p w:rsidR="00C21366" w:rsidRPr="00892278" w:rsidRDefault="00C21366" w:rsidP="00C21366">
      <w:pPr>
        <w:numPr>
          <w:ilvl w:val="3"/>
          <w:numId w:val="89"/>
        </w:numPr>
        <w:spacing w:after="60"/>
        <w:ind w:left="1440"/>
        <w:rPr>
          <w:rFonts w:cs="Tahoma"/>
          <w:lang w:val="nl-NL"/>
        </w:rPr>
      </w:pPr>
      <w:r w:rsidRPr="00892278">
        <w:rPr>
          <w:rFonts w:eastAsia="Calibri" w:cs="Tahoma"/>
          <w:szCs w:val="18"/>
          <w:lang w:val="nl-NL"/>
        </w:rPr>
        <w:t>Zoals bepaald in de eerste paragraaf van deze productaantekening, zijn licenties die zijn verkregen voor 1 April 2015 kwalificerende licenties. Klanten mogen SA verlengen volgens de bepalingen in de sectie “Eerste verlengingstermijn (vóór 1 april 2015)” hierboven, en</w:t>
      </w:r>
    </w:p>
    <w:p w:rsidR="00C21366" w:rsidRPr="00892278" w:rsidRDefault="00C21366" w:rsidP="00357C63">
      <w:pPr>
        <w:numPr>
          <w:ilvl w:val="3"/>
          <w:numId w:val="89"/>
        </w:numPr>
        <w:spacing w:after="60"/>
        <w:ind w:left="1440"/>
        <w:rPr>
          <w:rFonts w:cs="Tahoma"/>
          <w:lang w:val="nl-NL"/>
        </w:rPr>
      </w:pPr>
      <w:r w:rsidRPr="00892278">
        <w:rPr>
          <w:rFonts w:eastAsia="Calibri" w:cs="Tahoma"/>
          <w:szCs w:val="18"/>
          <w:lang w:val="nl-NL"/>
        </w:rPr>
        <w:t>Voor licenties verkregen na 1 april 2015 mogen klanten SA verlengen voor vier core-licenties voor SQL Server Standard zonder de onderliggende core-licenties voor elke processorlicentie voor SQL</w:t>
      </w:r>
      <w:r w:rsidR="00357C63">
        <w:rPr>
          <w:rFonts w:eastAsia="Calibri" w:cs="Tahoma"/>
          <w:szCs w:val="18"/>
          <w:lang w:val="nl-NL"/>
        </w:rPr>
        <w:t> </w:t>
      </w:r>
      <w:r w:rsidRPr="00892278">
        <w:rPr>
          <w:rFonts w:eastAsia="Calibri" w:cs="Tahoma"/>
          <w:szCs w:val="18"/>
          <w:lang w:val="nl-NL"/>
        </w:rPr>
        <w:t>Server 2008 R2 Web aan te schaffen. Voor voortgezet gebruik van SQL Server 2012 op processors waarvoor meer dan vier core-licenties per processor vereist zijn, dient de klant aanvullende core-licenties aan te schaffen.</w:t>
      </w:r>
    </w:p>
    <w:p w:rsidR="00C21366" w:rsidRPr="00892278" w:rsidRDefault="00C21366" w:rsidP="00357C63">
      <w:pPr>
        <w:numPr>
          <w:ilvl w:val="0"/>
          <w:numId w:val="50"/>
        </w:numPr>
        <w:spacing w:after="60"/>
        <w:ind w:left="1440"/>
        <w:rPr>
          <w:rFonts w:cs="Tahoma"/>
          <w:lang w:val="nl-NL"/>
        </w:rPr>
      </w:pPr>
      <w:r w:rsidRPr="00892278">
        <w:rPr>
          <w:rFonts w:eastAsia="Calibri" w:cs="Tahoma"/>
          <w:szCs w:val="18"/>
          <w:lang w:val="nl-NL"/>
        </w:rPr>
        <w:t>De processorlicenties van klanten zijn niet langer geldig bij afname van Software Assurance voor</w:t>
      </w:r>
      <w:r w:rsidR="00357C63">
        <w:rPr>
          <w:rFonts w:eastAsia="Calibri" w:cs="Tahoma"/>
          <w:szCs w:val="18"/>
          <w:lang w:val="nl-NL"/>
        </w:rPr>
        <w:t> </w:t>
      </w:r>
      <w:r w:rsidRPr="00892278">
        <w:rPr>
          <w:rFonts w:eastAsia="Calibri" w:cs="Tahoma"/>
          <w:szCs w:val="18"/>
          <w:lang w:val="nl-NL"/>
        </w:rPr>
        <w:t>core-licenties in het kader van deze aanbieding. De optie voor het verkrijgen van Software Assurance voor SQL Server core-licenties geldt niet voor verlenging van de dekking in het kader van een abonnementsprogramma.</w:t>
      </w:r>
    </w:p>
    <w:p w:rsidR="00C21366" w:rsidRPr="00892278" w:rsidRDefault="00C21366" w:rsidP="00C21366">
      <w:pPr>
        <w:ind w:left="720"/>
        <w:contextualSpacing/>
        <w:rPr>
          <w:rFonts w:cs="Tahoma"/>
          <w:lang w:val="nl-NL"/>
        </w:rPr>
      </w:pPr>
    </w:p>
    <w:p w:rsidR="00C21366" w:rsidRPr="00892278" w:rsidRDefault="00C21366" w:rsidP="00C21366">
      <w:pPr>
        <w:spacing w:after="60"/>
        <w:ind w:left="720"/>
        <w:rPr>
          <w:rFonts w:cs="Tahoma"/>
          <w:lang w:val="nl-NL"/>
        </w:rPr>
      </w:pPr>
      <w:r w:rsidRPr="00892278">
        <w:rPr>
          <w:rFonts w:eastAsia="Calibri" w:cs="Tahoma"/>
          <w:b/>
          <w:szCs w:val="18"/>
          <w:lang w:val="nl-NL"/>
        </w:rPr>
        <w:t>Voor klanten met Software Assurance-dekking die afloopt vóór 1 april 2015 en die deze dekking niet willen verlengen</w:t>
      </w:r>
    </w:p>
    <w:p w:rsidR="00C21366" w:rsidRDefault="00C21366" w:rsidP="00C21366">
      <w:pPr>
        <w:ind w:left="720"/>
        <w:contextualSpacing/>
        <w:rPr>
          <w:rFonts w:eastAsia="Calibri" w:cs="Tahoma"/>
          <w:szCs w:val="18"/>
          <w:lang w:val="nl-NL"/>
        </w:rPr>
      </w:pPr>
      <w:r w:rsidRPr="00892278">
        <w:rPr>
          <w:rFonts w:eastAsia="Calibri" w:cs="Tahoma"/>
          <w:szCs w:val="18"/>
          <w:lang w:val="nl-NL"/>
        </w:rPr>
        <w:t xml:space="preserve">Enterprise Subscription-klanten </w:t>
      </w:r>
      <w:r w:rsidRPr="00892278">
        <w:rPr>
          <w:rFonts w:cs="Tahoma"/>
          <w:bCs/>
          <w:color w:val="000000"/>
          <w:szCs w:val="18"/>
          <w:lang w:val="nl-NL"/>
        </w:rPr>
        <w:t>en Open Value Subscription-</w:t>
      </w:r>
      <w:r w:rsidRPr="00892278">
        <w:rPr>
          <w:rFonts w:eastAsia="Calibri" w:cs="Tahoma"/>
          <w:szCs w:val="18"/>
          <w:lang w:val="nl-NL"/>
        </w:rPr>
        <w:t>klanten met een dekking die vervalt vóór 1 april 2015, die ervoor kiezen processorlicenties af te kopen, en alle andere klanten die eeuwigdurende licenties aanschaffen op grond van hun overeenkomst, en ervoor kiezen hun Software Assurance niet te verlengen, kunnen SQL Server 2008 R2 of SQL Server 2012 onder deze licenties als volgt uitvoeren:</w:t>
      </w:r>
    </w:p>
    <w:p w:rsidR="00C21366" w:rsidRPr="00892278" w:rsidRDefault="00C21366" w:rsidP="00C21366">
      <w:pPr>
        <w:numPr>
          <w:ilvl w:val="0"/>
          <w:numId w:val="90"/>
        </w:numPr>
        <w:tabs>
          <w:tab w:val="left" w:pos="1800"/>
        </w:tabs>
        <w:spacing w:after="60"/>
        <w:ind w:left="1800"/>
        <w:rPr>
          <w:rFonts w:cs="Tahoma"/>
          <w:lang w:val="nl-NL"/>
        </w:rPr>
      </w:pPr>
      <w:r w:rsidRPr="00892278">
        <w:rPr>
          <w:rFonts w:eastAsia="Calibri" w:cs="Tahoma"/>
          <w:b/>
          <w:szCs w:val="18"/>
          <w:lang w:val="nl-NL"/>
        </w:rPr>
        <w:t>SQL Server 2008 R2 Web:</w:t>
      </w:r>
      <w:r w:rsidRPr="00892278">
        <w:rPr>
          <w:rFonts w:eastAsia="Calibri" w:cs="Tahoma"/>
          <w:szCs w:val="18"/>
          <w:lang w:val="nl-NL"/>
        </w:rPr>
        <w:t xml:space="preserve"> Voortgezet gebruik van deze versie van de software is onderhevig aan de productgebruiksrechten van de processorlicentie van het SQL Server 2008 R2 Web. Klanten hebben niet langer rechten onder License Mobility binnen Serverfarms of License Mobility via Software Assurance. </w:t>
      </w:r>
    </w:p>
    <w:p w:rsidR="00C21366" w:rsidRPr="00892278" w:rsidRDefault="00C21366" w:rsidP="00C21366">
      <w:pPr>
        <w:numPr>
          <w:ilvl w:val="0"/>
          <w:numId w:val="90"/>
        </w:numPr>
        <w:tabs>
          <w:tab w:val="left" w:pos="1800"/>
        </w:tabs>
        <w:spacing w:after="60"/>
        <w:ind w:left="1800"/>
        <w:rPr>
          <w:rFonts w:cs="Tahoma"/>
          <w:lang w:val="nl-NL"/>
        </w:rPr>
      </w:pPr>
      <w:r w:rsidRPr="00892278">
        <w:rPr>
          <w:rFonts w:eastAsia="Calibri" w:cs="Tahoma"/>
          <w:b/>
          <w:szCs w:val="18"/>
          <w:lang w:val="nl-NL"/>
        </w:rPr>
        <w:t xml:space="preserve">SQL Server 2012 Standard Core: </w:t>
      </w:r>
      <w:r w:rsidRPr="00892278">
        <w:rPr>
          <w:rFonts w:eastAsia="Calibri" w:cs="Tahoma"/>
          <w:szCs w:val="18"/>
          <w:lang w:val="nl-NL"/>
        </w:rPr>
        <w:t xml:space="preserve">Het gebruik van deze versie van de software is onderhevig aan de productgebruiksrechten van de processorlicentie van SQL Server 2008 R2 Standard; maar: </w:t>
      </w:r>
    </w:p>
    <w:p w:rsidR="00C21366" w:rsidRPr="00892278" w:rsidRDefault="00C21366" w:rsidP="00C21366">
      <w:pPr>
        <w:numPr>
          <w:ilvl w:val="1"/>
          <w:numId w:val="52"/>
        </w:numPr>
        <w:tabs>
          <w:tab w:val="left" w:pos="2160"/>
        </w:tabs>
        <w:spacing w:after="60"/>
        <w:ind w:left="2160"/>
        <w:rPr>
          <w:rFonts w:cs="Tahoma"/>
          <w:lang w:val="nl-NL"/>
        </w:rPr>
      </w:pPr>
      <w:r w:rsidRPr="00892278">
        <w:rPr>
          <w:rFonts w:eastAsia="Calibri" w:cs="Tahoma"/>
          <w:szCs w:val="18"/>
          <w:lang w:val="nl-NL"/>
        </w:rPr>
        <w:t xml:space="preserve">klanten hebben niet langer rechten onder License Mobility binnen Serverfarms of License Mobility via Software Assurance; en </w:t>
      </w:r>
    </w:p>
    <w:p w:rsidR="00C21366" w:rsidRPr="00FC0C73" w:rsidRDefault="00C21366" w:rsidP="00C21366">
      <w:pPr>
        <w:numPr>
          <w:ilvl w:val="1"/>
          <w:numId w:val="52"/>
        </w:numPr>
        <w:tabs>
          <w:tab w:val="left" w:pos="2160"/>
        </w:tabs>
        <w:spacing w:after="60"/>
        <w:ind w:left="2160"/>
        <w:rPr>
          <w:rFonts w:cs="Tahoma"/>
        </w:rPr>
      </w:pPr>
      <w:r w:rsidRPr="00892278">
        <w:rPr>
          <w:rFonts w:eastAsia="Calibri" w:cs="Tahoma"/>
          <w:szCs w:val="18"/>
          <w:lang w:val="nl-NL"/>
        </w:rPr>
        <w:t xml:space="preserve">elke nieuwe toewijzing van licenties is onderhevig aan beperkingen in (i) en (ii) hieronder met bettrekking tot hun “core-licentie-equivalentie.” </w:t>
      </w:r>
      <w:r w:rsidRPr="00FC0C73">
        <w:rPr>
          <w:rFonts w:eastAsia="Calibri" w:cs="Tahoma"/>
          <w:szCs w:val="18"/>
        </w:rPr>
        <w:t xml:space="preserve">Core-licentie-equivalentie wordt als volgt bepaald. </w:t>
      </w:r>
    </w:p>
    <w:p w:rsidR="00C21366" w:rsidRPr="00892278" w:rsidRDefault="00C21366" w:rsidP="00C21366">
      <w:pPr>
        <w:numPr>
          <w:ilvl w:val="2"/>
          <w:numId w:val="52"/>
        </w:numPr>
        <w:tabs>
          <w:tab w:val="left" w:pos="2520"/>
        </w:tabs>
        <w:spacing w:after="60"/>
        <w:ind w:left="2520"/>
        <w:rPr>
          <w:rFonts w:cs="Tahoma"/>
          <w:lang w:val="nl-NL"/>
        </w:rPr>
      </w:pPr>
      <w:r w:rsidRPr="00892278">
        <w:rPr>
          <w:rFonts w:eastAsia="Calibri" w:cs="Tahoma"/>
          <w:szCs w:val="18"/>
          <w:lang w:val="nl-NL"/>
        </w:rPr>
        <w:t xml:space="preserve">Voor een aantal licenties dat gelijk is aan de kleinste of elke (x) van het totale aantal processorlicenties dat aan een gelicentieerde server is toegewezen, onmiddellijk voor het verlopen van de Software Assurance of (y) het totale aantal fysieke processors op dit server waarvan de core-licentie-equivalentie de grootste is van: </w:t>
      </w:r>
    </w:p>
    <w:p w:rsidR="00C21366" w:rsidRPr="00FC0C73" w:rsidRDefault="00C21366" w:rsidP="00C21366">
      <w:pPr>
        <w:numPr>
          <w:ilvl w:val="4"/>
          <w:numId w:val="50"/>
        </w:numPr>
        <w:tabs>
          <w:tab w:val="left" w:pos="2880"/>
        </w:tabs>
        <w:spacing w:after="60"/>
        <w:ind w:left="2880"/>
        <w:rPr>
          <w:rFonts w:cs="Tahoma"/>
        </w:rPr>
      </w:pPr>
      <w:r w:rsidRPr="00FC0C73">
        <w:rPr>
          <w:rFonts w:eastAsia="Calibri" w:cs="Tahoma"/>
          <w:szCs w:val="18"/>
        </w:rPr>
        <w:t xml:space="preserve">vier cores per processorlicentie, OF </w:t>
      </w:r>
    </w:p>
    <w:p w:rsidR="00C21366" w:rsidRPr="00892278" w:rsidRDefault="00C21366" w:rsidP="00EA6B2D">
      <w:pPr>
        <w:numPr>
          <w:ilvl w:val="4"/>
          <w:numId w:val="50"/>
        </w:numPr>
        <w:tabs>
          <w:tab w:val="left" w:pos="2880"/>
        </w:tabs>
        <w:spacing w:after="60"/>
        <w:ind w:left="2880"/>
        <w:rPr>
          <w:rFonts w:cs="Tahoma"/>
          <w:lang w:val="nl-NL"/>
        </w:rPr>
      </w:pPr>
      <w:r w:rsidRPr="00892278">
        <w:rPr>
          <w:rFonts w:eastAsia="Calibri" w:cs="Tahoma"/>
          <w:szCs w:val="18"/>
          <w:lang w:val="nl-NL"/>
        </w:rPr>
        <w:t>een aantal cores per processorlicentie, gebaseerd op het werkelijke aantal cores per fysieke processor, vermenigvuldigd met de desbetreffende core-factor. (In</w:t>
      </w:r>
      <w:r w:rsidR="00EA6B2D">
        <w:rPr>
          <w:rFonts w:eastAsia="Calibri" w:cs="Tahoma"/>
          <w:szCs w:val="18"/>
          <w:lang w:val="nl-NL"/>
        </w:rPr>
        <w:t> </w:t>
      </w:r>
      <w:r w:rsidRPr="00892278">
        <w:rPr>
          <w:rFonts w:eastAsia="Calibri" w:cs="Tahoma"/>
          <w:szCs w:val="18"/>
          <w:lang w:val="nl-NL"/>
        </w:rPr>
        <w:t xml:space="preserve">gevallen waarbij het eigenlijke aantal cores per fysieke processor meer is </w:t>
      </w:r>
      <w:r w:rsidRPr="00892278">
        <w:rPr>
          <w:rFonts w:eastAsia="Calibri" w:cs="Tahoma"/>
          <w:szCs w:val="18"/>
          <w:lang w:val="nl-NL"/>
        </w:rPr>
        <w:lastRenderedPageBreak/>
        <w:t>dan</w:t>
      </w:r>
      <w:r w:rsidR="00EA6B2D">
        <w:rPr>
          <w:rFonts w:eastAsia="Calibri" w:cs="Tahoma"/>
          <w:szCs w:val="18"/>
          <w:lang w:val="nl-NL"/>
        </w:rPr>
        <w:t> </w:t>
      </w:r>
      <w:r w:rsidRPr="00892278">
        <w:rPr>
          <w:rFonts w:eastAsia="Calibri" w:cs="Tahoma"/>
          <w:szCs w:val="18"/>
          <w:lang w:val="nl-NL"/>
        </w:rPr>
        <w:t>vier, moeten klanten een record bijhouden van de configuratie van de SQL</w:t>
      </w:r>
      <w:r w:rsidR="00EA6B2D">
        <w:rPr>
          <w:rFonts w:eastAsia="Calibri" w:cs="Tahoma"/>
          <w:szCs w:val="18"/>
          <w:lang w:val="nl-NL"/>
        </w:rPr>
        <w:t> </w:t>
      </w:r>
      <w:r w:rsidRPr="00892278">
        <w:rPr>
          <w:rFonts w:eastAsia="Calibri" w:cs="Tahoma"/>
          <w:szCs w:val="18"/>
          <w:lang w:val="nl-NL"/>
        </w:rPr>
        <w:t xml:space="preserve">Server-software die wordt uitgevoerd op de server (gelicentieerde instanties die worden uitgevoerd in besturingssysteemomgevingen op de gelicentieerde server) en de fysieke hardware die ondersteuning biedt voor de software, onmiddellijk voor de afloop van de Software Assurance, via het Microsoft MAP-hulpprogramma of andere equivalente software.) </w:t>
      </w:r>
    </w:p>
    <w:p w:rsidR="00C21366" w:rsidRPr="000B368D" w:rsidRDefault="00C21366" w:rsidP="00C21366">
      <w:pPr>
        <w:numPr>
          <w:ilvl w:val="2"/>
          <w:numId w:val="52"/>
        </w:numPr>
        <w:tabs>
          <w:tab w:val="left" w:pos="2520"/>
        </w:tabs>
        <w:spacing w:after="60"/>
        <w:ind w:left="2520"/>
        <w:rPr>
          <w:rFonts w:cs="Tahoma"/>
          <w:lang w:val="nl-NL"/>
        </w:rPr>
      </w:pPr>
      <w:r w:rsidRPr="00892278">
        <w:rPr>
          <w:rFonts w:eastAsia="Calibri" w:cs="Tahoma"/>
          <w:szCs w:val="18"/>
          <w:lang w:val="nl-NL"/>
        </w:rPr>
        <w:t>Voor alle processorlicenties met een verlopen Software Assurance, toegewezen aan dezelfde gelicentieerde server naast het werkelijke aantal fysieke processors op de server, is de core-equivalentie vier cores per processorlicentie.</w:t>
      </w:r>
    </w:p>
    <w:p w:rsidR="00C21366" w:rsidRPr="00892278" w:rsidRDefault="00C21366" w:rsidP="00C21366">
      <w:pPr>
        <w:numPr>
          <w:ilvl w:val="1"/>
          <w:numId w:val="52"/>
        </w:numPr>
        <w:tabs>
          <w:tab w:val="left" w:pos="2160"/>
        </w:tabs>
        <w:spacing w:after="60"/>
        <w:ind w:left="2160"/>
        <w:rPr>
          <w:rFonts w:cs="Tahoma"/>
          <w:lang w:val="nl-NL"/>
        </w:rPr>
      </w:pPr>
      <w:r w:rsidRPr="00892278">
        <w:rPr>
          <w:rFonts w:eastAsia="Calibri" w:cs="Tahoma"/>
          <w:szCs w:val="18"/>
          <w:lang w:val="nl-NL"/>
        </w:rPr>
        <w:t>Klanten kunnen licenties toewijzen aan een andere server. Indien de klant een licentie toewijst aan een andere server, dient de klant zicht te houden van de gebruiksrechten voor SQL Server 2012. Wanneer de klant core-licenties toewijst aan servers op grond van de gebruiksrechten voor SQL 2012, mag de klant de core-equivalentie van de bestaande licenties combineren met aanvullende core-licenties voor SQL Server 2012.</w:t>
      </w:r>
    </w:p>
    <w:p w:rsidR="00C21366" w:rsidRPr="00892278" w:rsidRDefault="00C21366" w:rsidP="00C21366">
      <w:pPr>
        <w:numPr>
          <w:ilvl w:val="1"/>
          <w:numId w:val="52"/>
        </w:numPr>
        <w:tabs>
          <w:tab w:val="left" w:pos="2160"/>
        </w:tabs>
        <w:spacing w:after="60"/>
        <w:ind w:left="2160"/>
        <w:rPr>
          <w:rFonts w:cs="Tahoma"/>
          <w:lang w:val="nl-NL"/>
        </w:rPr>
      </w:pPr>
      <w:r w:rsidRPr="00892278">
        <w:rPr>
          <w:rFonts w:eastAsia="Calibri" w:cs="Tahoma"/>
          <w:szCs w:val="18"/>
          <w:lang w:val="nl-NL"/>
        </w:rPr>
        <w:t>De veronderstelde core-licentie-equivalentie van de klant impliceert niet dat hij een afzonderlijke processorlicentie kan toewijzen aan cores in twee of meer processors.</w:t>
      </w:r>
    </w:p>
    <w:p w:rsidR="00C21366" w:rsidRPr="00892278" w:rsidRDefault="00C21366" w:rsidP="00C21366">
      <w:pPr>
        <w:tabs>
          <w:tab w:val="left" w:pos="2160"/>
        </w:tabs>
        <w:spacing w:after="60"/>
        <w:rPr>
          <w:rFonts w:cs="Tahoma"/>
          <w:lang w:val="nl-NL"/>
        </w:rPr>
      </w:pPr>
    </w:p>
    <w:p w:rsidR="00C21366" w:rsidRPr="00892278" w:rsidRDefault="00C21366" w:rsidP="00C21366">
      <w:pPr>
        <w:tabs>
          <w:tab w:val="left" w:pos="720"/>
        </w:tabs>
        <w:spacing w:after="60"/>
        <w:ind w:left="720"/>
        <w:rPr>
          <w:rFonts w:cs="Tahoma"/>
          <w:lang w:val="nl-NL"/>
        </w:rPr>
      </w:pPr>
      <w:r w:rsidRPr="00892278">
        <w:rPr>
          <w:rFonts w:eastAsia="Calibri" w:cs="Tahoma"/>
          <w:b/>
          <w:szCs w:val="18"/>
          <w:lang w:val="nl-NL"/>
        </w:rPr>
        <w:t>Voor klanten met Software Assurance-dekking die afloopt op of na 1 april 2015 en die deze dekking niet willen verlengen</w:t>
      </w:r>
    </w:p>
    <w:p w:rsidR="00C21366" w:rsidRPr="00892278" w:rsidRDefault="00C21366" w:rsidP="00357C63">
      <w:pPr>
        <w:tabs>
          <w:tab w:val="left" w:pos="720"/>
        </w:tabs>
        <w:ind w:left="720"/>
        <w:contextualSpacing/>
        <w:rPr>
          <w:rFonts w:cs="Tahoma"/>
          <w:lang w:val="nl-NL"/>
        </w:rPr>
      </w:pPr>
      <w:r w:rsidRPr="00892278">
        <w:rPr>
          <w:rFonts w:eastAsia="Calibri" w:cs="Tahoma"/>
          <w:color w:val="000000"/>
          <w:szCs w:val="18"/>
          <w:lang w:val="nl-NL"/>
        </w:rPr>
        <w:t xml:space="preserve">Enterprise Subscription-klanten </w:t>
      </w:r>
      <w:r w:rsidRPr="00892278">
        <w:rPr>
          <w:rFonts w:cs="Tahoma"/>
          <w:bCs/>
          <w:color w:val="000000"/>
          <w:szCs w:val="18"/>
          <w:lang w:val="nl-NL"/>
        </w:rPr>
        <w:t>en Open Value Subscription-</w:t>
      </w:r>
      <w:r w:rsidRPr="00892278">
        <w:rPr>
          <w:rFonts w:eastAsia="Calibri" w:cs="Tahoma"/>
          <w:color w:val="000000"/>
          <w:szCs w:val="18"/>
          <w:lang w:val="nl-NL"/>
        </w:rPr>
        <w:t>klanten met een dekking die vervalt op of na 1</w:t>
      </w:r>
      <w:r w:rsidR="00357C63">
        <w:rPr>
          <w:rFonts w:eastAsia="Calibri" w:cs="Tahoma"/>
          <w:color w:val="000000"/>
          <w:szCs w:val="18"/>
          <w:lang w:val="nl-NL"/>
        </w:rPr>
        <w:t> </w:t>
      </w:r>
      <w:r w:rsidRPr="00892278">
        <w:rPr>
          <w:rFonts w:eastAsia="Calibri" w:cs="Tahoma"/>
          <w:color w:val="000000"/>
          <w:szCs w:val="18"/>
          <w:lang w:val="nl-NL"/>
        </w:rPr>
        <w:t xml:space="preserve">april 2015, die ervoor kiezen processorlicenties af te kopen, en alle andere klanten die eeuwigdurende licenties aanschaffen op grond van hun overeenkomst, hebben de volgende keuzemogelijkheden: </w:t>
      </w:r>
    </w:p>
    <w:p w:rsidR="00C21366" w:rsidRPr="00892278" w:rsidRDefault="00C21366" w:rsidP="00C21366">
      <w:pPr>
        <w:tabs>
          <w:tab w:val="left" w:pos="720"/>
        </w:tabs>
        <w:ind w:left="720"/>
        <w:contextualSpacing/>
        <w:rPr>
          <w:rFonts w:cs="Tahoma"/>
          <w:lang w:val="nl-NL"/>
        </w:rPr>
      </w:pPr>
    </w:p>
    <w:p w:rsidR="00C21366" w:rsidRPr="00892278" w:rsidRDefault="00C21366" w:rsidP="00357C63">
      <w:pPr>
        <w:numPr>
          <w:ilvl w:val="2"/>
          <w:numId w:val="50"/>
        </w:numPr>
        <w:spacing w:after="60"/>
        <w:ind w:left="1440"/>
        <w:rPr>
          <w:rFonts w:cs="Tahoma"/>
          <w:lang w:val="nl-NL"/>
        </w:rPr>
      </w:pPr>
      <w:r w:rsidRPr="00892278">
        <w:rPr>
          <w:rFonts w:eastAsia="Calibri" w:cs="Tahoma"/>
          <w:szCs w:val="18"/>
          <w:lang w:val="nl-NL"/>
        </w:rPr>
        <w:t>Zoals bepaald in de eerste paragraaf van deze productaantekening, zijn licenties die zijn verkregen voor 1 April 2015 kwalificerende licenties. Klanten mogen SQL Server 2012 blijven gebruiken volgens de bepalingen in de sectie “Voor klanten met Software Assurance-dekking die afloopt vóór</w:t>
      </w:r>
      <w:r w:rsidR="00357C63">
        <w:rPr>
          <w:rFonts w:eastAsia="Calibri" w:cs="Tahoma"/>
          <w:szCs w:val="18"/>
          <w:lang w:val="nl-NL"/>
        </w:rPr>
        <w:t> </w:t>
      </w:r>
      <w:r w:rsidRPr="00892278">
        <w:rPr>
          <w:rFonts w:eastAsia="Calibri" w:cs="Tahoma"/>
          <w:szCs w:val="18"/>
          <w:lang w:val="nl-NL"/>
        </w:rPr>
        <w:t>1 april 2015 en die deze dekking niet willen verlengen” hierboven, en</w:t>
      </w:r>
    </w:p>
    <w:p w:rsidR="00C21366" w:rsidRPr="00892278" w:rsidRDefault="00C21366" w:rsidP="00C21366">
      <w:pPr>
        <w:numPr>
          <w:ilvl w:val="2"/>
          <w:numId w:val="50"/>
        </w:numPr>
        <w:spacing w:after="60"/>
        <w:ind w:left="1440"/>
        <w:rPr>
          <w:rFonts w:cs="Tahoma"/>
          <w:lang w:val="nl-NL"/>
        </w:rPr>
      </w:pPr>
      <w:r w:rsidRPr="00892278">
        <w:rPr>
          <w:rFonts w:eastAsia="Calibri" w:cs="Tahoma"/>
          <w:szCs w:val="18"/>
          <w:lang w:val="nl-NL"/>
        </w:rPr>
        <w:t>Voor licenties verkregen na 1 april 2015 hebben de processorlicenties van de klant core-equivalentie van vier core-licenties voor SQL Server 2012 Standard. Voor voortgezet gebruik van SQL Server 2012 op processors waarvoor meer dan vier core-licenties per processor vereist zijn, dient de klant aanvullende core-licenties aan te schaffen.</w:t>
      </w:r>
    </w:p>
    <w:p w:rsidR="00C21366" w:rsidRPr="00892278" w:rsidRDefault="00C21366" w:rsidP="00C21366">
      <w:pPr>
        <w:rPr>
          <w:rFonts w:cs="Tahoma"/>
          <w:lang w:val="nl-NL"/>
        </w:rPr>
      </w:pPr>
    </w:p>
    <w:p w:rsidR="00C21366" w:rsidRPr="00892278" w:rsidRDefault="00C21366" w:rsidP="000B368D">
      <w:pPr>
        <w:tabs>
          <w:tab w:val="left" w:pos="720"/>
        </w:tabs>
        <w:spacing w:after="60"/>
        <w:ind w:left="720"/>
        <w:rPr>
          <w:rFonts w:cs="Tahoma"/>
          <w:lang w:val="nl-NL"/>
        </w:rPr>
      </w:pPr>
      <w:r w:rsidRPr="00892278">
        <w:rPr>
          <w:rFonts w:cs="Tahoma"/>
          <w:b/>
          <w:lang w:val="nl-NL"/>
        </w:rPr>
        <w:t>Voor klanten die zich bevinden in de Volksrepubliek</w:t>
      </w:r>
      <w:r w:rsidRPr="00892278">
        <w:rPr>
          <w:rFonts w:cs="Tahoma"/>
          <w:lang w:val="nl-NL"/>
        </w:rPr>
        <w:t xml:space="preserve"> </w:t>
      </w:r>
      <w:r w:rsidRPr="00892278">
        <w:rPr>
          <w:rFonts w:cs="Tahoma"/>
          <w:b/>
          <w:lang w:val="nl-NL"/>
        </w:rPr>
        <w:t>China en aldaar processorlicenties en</w:t>
      </w:r>
      <w:r w:rsidR="000B368D">
        <w:rPr>
          <w:rFonts w:cs="Tahoma"/>
          <w:b/>
          <w:lang w:val="nl-NL"/>
        </w:rPr>
        <w:t> </w:t>
      </w:r>
      <w:r w:rsidRPr="00892278">
        <w:rPr>
          <w:rFonts w:cs="Tahoma"/>
          <w:b/>
          <w:lang w:val="nl-NL"/>
        </w:rPr>
        <w:t>Software Assurance voor SQL Server 2008 R2 aanschaffen</w:t>
      </w:r>
    </w:p>
    <w:p w:rsidR="00C21366" w:rsidRPr="00892278" w:rsidRDefault="00C21366" w:rsidP="000B368D">
      <w:pPr>
        <w:tabs>
          <w:tab w:val="left" w:pos="720"/>
        </w:tabs>
        <w:ind w:left="720"/>
        <w:contextualSpacing/>
        <w:rPr>
          <w:rFonts w:cs="Tahoma"/>
          <w:lang w:val="nl-NL"/>
        </w:rPr>
      </w:pPr>
      <w:r w:rsidRPr="00892278">
        <w:rPr>
          <w:rFonts w:cs="Tahoma"/>
          <w:lang w:val="nl-NL"/>
        </w:rPr>
        <w:t>De verwijzingen naar 1 april 2012 en 1 april 2015 in deze product list zijn niet van toepassing. De</w:t>
      </w:r>
      <w:r w:rsidR="000B368D">
        <w:rPr>
          <w:rFonts w:cs="Tahoma"/>
          <w:lang w:val="nl-NL"/>
        </w:rPr>
        <w:t> </w:t>
      </w:r>
      <w:r w:rsidRPr="00892278">
        <w:rPr>
          <w:rFonts w:cs="Tahoma"/>
          <w:lang w:val="nl-NL"/>
        </w:rPr>
        <w:t>toepasselijke datums voor deze klanten zijn respectievelijk 1 juli 2012 en 1 juli 2015.</w:t>
      </w:r>
    </w:p>
    <w:p w:rsidR="00C21366" w:rsidRPr="00892278" w:rsidRDefault="00C21366" w:rsidP="00C21366">
      <w:pPr>
        <w:ind w:left="900"/>
        <w:rPr>
          <w:rFonts w:cs="Tahoma"/>
          <w:lang w:val="nl-NL"/>
        </w:rPr>
      </w:pPr>
    </w:p>
    <w:p w:rsidR="00C21366" w:rsidRPr="00892278" w:rsidRDefault="00C21366" w:rsidP="00C21366">
      <w:pPr>
        <w:rPr>
          <w:rFonts w:cs="Tahoma"/>
          <w:lang w:val="nl-NL"/>
        </w:rPr>
      </w:pPr>
    </w:p>
    <w:p w:rsidR="00C21366" w:rsidRPr="00892278" w:rsidRDefault="00C21366" w:rsidP="00C21366">
      <w:pPr>
        <w:pStyle w:val="Heading3"/>
        <w:rPr>
          <w:rFonts w:ascii="Tahoma" w:hAnsi="Tahoma" w:cs="Tahoma"/>
          <w:lang w:val="nl-NL"/>
        </w:rPr>
      </w:pPr>
      <w:bookmarkStart w:id="1454" w:name="_85_84_SQL"/>
      <w:bookmarkStart w:id="1455" w:name="_78_76_SQL"/>
      <w:bookmarkStart w:id="1456" w:name="_83_SQL_Server®"/>
      <w:bookmarkStart w:id="1457" w:name="Srv_85SQL2008R2Workgroup5ClientAddon"/>
      <w:bookmarkStart w:id="1458" w:name="_Toc336338343"/>
      <w:bookmarkStart w:id="1459" w:name="_Toc368299977"/>
      <w:bookmarkEnd w:id="1454"/>
      <w:bookmarkEnd w:id="1455"/>
      <w:bookmarkEnd w:id="1456"/>
      <w:r w:rsidRPr="00892278">
        <w:rPr>
          <w:rFonts w:ascii="Tahoma" w:hAnsi="Tahoma" w:cs="Tahoma"/>
          <w:color w:val="F66400"/>
          <w:sz w:val="22"/>
          <w:vertAlign w:val="superscript"/>
          <w:lang w:val="nl-NL"/>
        </w:rPr>
        <w:t>83</w:t>
      </w:r>
      <w:r w:rsidRPr="00892278">
        <w:rPr>
          <w:rFonts w:ascii="Tahoma" w:hAnsi="Tahoma" w:cs="Tahoma"/>
          <w:color w:val="F66400"/>
          <w:sz w:val="22"/>
          <w:lang w:val="nl-NL"/>
        </w:rPr>
        <w:t xml:space="preserve"> SQL Server</w:t>
      </w:r>
      <w:r w:rsidR="00F61EAD" w:rsidRPr="00F61EAD">
        <w:rPr>
          <w:rFonts w:ascii="Tahoma" w:hAnsi="Tahoma" w:cs="Tahoma"/>
          <w:color w:val="F66400"/>
          <w:sz w:val="22"/>
          <w:vertAlign w:val="superscript"/>
          <w:lang w:val="nl-NL"/>
        </w:rPr>
        <w:t>®</w:t>
      </w:r>
      <w:r w:rsidRPr="00892278">
        <w:rPr>
          <w:rFonts w:ascii="Tahoma" w:hAnsi="Tahoma" w:cs="Tahoma"/>
          <w:color w:val="F66400"/>
          <w:sz w:val="22"/>
          <w:lang w:val="nl-NL"/>
        </w:rPr>
        <w:t xml:space="preserve"> 2008 R2 Workgroup (Aanvullende licentie voor 5 clients)</w:t>
      </w:r>
      <w:bookmarkEnd w:id="1457"/>
      <w:bookmarkEnd w:id="1458"/>
      <w:bookmarkEnd w:id="1459"/>
    </w:p>
    <w:p w:rsidR="00C21366" w:rsidRPr="00892278" w:rsidRDefault="00C21366" w:rsidP="00C21366">
      <w:pPr>
        <w:pStyle w:val="EndnoteText"/>
        <w:ind w:left="0"/>
        <w:rPr>
          <w:rFonts w:ascii="Tahoma" w:hAnsi="Tahoma" w:cs="Tahoma"/>
          <w:lang w:val="nl-NL"/>
        </w:rPr>
      </w:pPr>
    </w:p>
    <w:p w:rsidR="00C21366" w:rsidRPr="00892278" w:rsidRDefault="00C21366" w:rsidP="00C21366">
      <w:pPr>
        <w:spacing w:after="60"/>
        <w:ind w:left="720"/>
        <w:rPr>
          <w:rFonts w:cs="Tahoma"/>
          <w:lang w:val="nl-NL"/>
        </w:rPr>
      </w:pPr>
      <w:r w:rsidRPr="00892278">
        <w:rPr>
          <w:rFonts w:cs="Tahoma"/>
          <w:b/>
          <w:lang w:val="nl-NL"/>
        </w:rPr>
        <w:t>Licentieverleningen, gekoppeld aan einde levensduur SQL Server Workgroup edition</w:t>
      </w:r>
    </w:p>
    <w:p w:rsidR="00C21366" w:rsidRPr="00892278" w:rsidRDefault="00C21366" w:rsidP="00C21366">
      <w:pPr>
        <w:ind w:left="720"/>
        <w:rPr>
          <w:rFonts w:cs="Tahoma"/>
          <w:lang w:val="nl-NL"/>
        </w:rPr>
      </w:pPr>
      <w:r w:rsidRPr="00892278">
        <w:rPr>
          <w:rFonts w:eastAsia="Calibri" w:cs="Tahoma"/>
          <w:szCs w:val="18"/>
          <w:lang w:val="nl-NL"/>
        </w:rPr>
        <w:t>SQL Server 2008 R2 Workgroup zal de laatste versie zijn van SQL Server Workgroup edition. Als uitzondering hierop kunnen Volume Licensing-klanten met actieve Software Assurance voor SQL Server 2008 R2 Workgroup Server-licenties op 1 april 2012 een upgrade uitvoeren naar SQL Server 2012 Standard Server (of een latere versie van dat product dat beschikbaar is gemaakt tijdens hun dekking) en deze gebruiken in plaats van SQL Server Workgroup edition en kunnen ze Software Assurance voor SQL Server Standard afnemen wanneer hun huidige dekking verloopt. Volume Licensing-klanten die op 1 april 2012 beschikken over actieve Software Assurance voor CAL’s van SQL Server 2008 R2 Workgroup CAL’s, kunnen ook een upgrade uitvoeren naar SQL Server 2012 CAL’s (of een latere versie van die CAL die beschikbaar is gemaakt tijdens hun dekking) en deze gebruiken in plaats van hun SQL Server Workgroup CAL’s en kunnen ze Software Assurance voor SQL Server CAL afnemen bij hun volgende verlenging. De SQL Server Workgroup-licenties van klanten zijn niet langer geldig bij afname van Software Assurance voor SQL Server Standard in het kader van deze aanbieding.</w:t>
      </w:r>
    </w:p>
    <w:p w:rsidR="00C21366" w:rsidRDefault="00C21366" w:rsidP="00C21366">
      <w:pPr>
        <w:rPr>
          <w:rFonts w:cs="Tahoma"/>
          <w:lang w:val="nl-NL"/>
        </w:rPr>
      </w:pPr>
    </w:p>
    <w:p w:rsidR="008A21F8" w:rsidRPr="00892278" w:rsidRDefault="008A21F8" w:rsidP="00C21366">
      <w:pPr>
        <w:rPr>
          <w:rFonts w:cs="Tahoma"/>
          <w:lang w:val="nl-NL"/>
        </w:rPr>
      </w:pPr>
    </w:p>
    <w:p w:rsidR="00C21366" w:rsidRPr="00892278" w:rsidRDefault="00C21366" w:rsidP="00C21366">
      <w:pPr>
        <w:spacing w:after="60"/>
        <w:ind w:left="720"/>
        <w:rPr>
          <w:rFonts w:cs="Tahoma"/>
          <w:lang w:val="nl-NL"/>
        </w:rPr>
      </w:pPr>
      <w:r w:rsidRPr="00892278">
        <w:rPr>
          <w:rFonts w:cs="Tahoma"/>
          <w:b/>
          <w:lang w:val="nl-NL"/>
        </w:rPr>
        <w:lastRenderedPageBreak/>
        <w:t>Voor klanten die zich bevinden in de Volksrepubliek</w:t>
      </w:r>
      <w:r w:rsidRPr="00892278">
        <w:rPr>
          <w:rFonts w:cs="Tahoma"/>
          <w:lang w:val="nl-NL"/>
        </w:rPr>
        <w:t xml:space="preserve"> </w:t>
      </w:r>
      <w:r w:rsidRPr="00892278">
        <w:rPr>
          <w:rFonts w:cs="Tahoma"/>
          <w:b/>
          <w:lang w:val="nl-NL"/>
        </w:rPr>
        <w:t>China en aldaar licenties en Software Assurance voor SQL Server 2008 R2 aanschaffen</w:t>
      </w:r>
    </w:p>
    <w:p w:rsidR="00C21366" w:rsidRPr="00892278" w:rsidRDefault="00C21366" w:rsidP="00C21366">
      <w:pPr>
        <w:ind w:left="720"/>
        <w:rPr>
          <w:rFonts w:cs="Tahoma"/>
          <w:lang w:val="nl-NL"/>
        </w:rPr>
      </w:pPr>
      <w:r w:rsidRPr="00892278">
        <w:rPr>
          <w:rFonts w:cs="Tahoma"/>
          <w:lang w:val="nl-NL"/>
        </w:rPr>
        <w:t>De verwijzingen naar 1 april 2012 in deze product list zijn niet van toepassing. De toepasselijke datum voor deze klanten is 1 juli 2012.</w:t>
      </w:r>
    </w:p>
    <w:p w:rsidR="00C21366" w:rsidRPr="00892278" w:rsidRDefault="00C21366" w:rsidP="00C21366">
      <w:pPr>
        <w:ind w:left="720"/>
        <w:rPr>
          <w:rFonts w:cs="Tahoma"/>
          <w:lang w:val="nl-NL"/>
        </w:rPr>
      </w:pPr>
    </w:p>
    <w:p w:rsidR="00C21366" w:rsidRPr="00892278" w:rsidRDefault="00C21366" w:rsidP="00C21366">
      <w:pPr>
        <w:ind w:left="720"/>
        <w:rPr>
          <w:rFonts w:cs="Tahoma"/>
          <w:lang w:val="nl-NL"/>
        </w:rPr>
      </w:pPr>
    </w:p>
    <w:p w:rsidR="00C21366" w:rsidRPr="00892278" w:rsidRDefault="00C21366" w:rsidP="00C21366">
      <w:pPr>
        <w:pStyle w:val="Heading3"/>
        <w:keepNext/>
        <w:ind w:left="720" w:hanging="720"/>
        <w:rPr>
          <w:rFonts w:ascii="Tahoma" w:hAnsi="Tahoma" w:cs="Tahoma"/>
          <w:lang w:val="nl-NL"/>
        </w:rPr>
      </w:pPr>
      <w:bookmarkStart w:id="1460" w:name="_79_77_SQL"/>
      <w:bookmarkStart w:id="1461" w:name="_81_SQL_Server®"/>
      <w:bookmarkStart w:id="1462" w:name="_84_SQL_Server®"/>
      <w:bookmarkStart w:id="1463" w:name="_Toc336338344"/>
      <w:bookmarkStart w:id="1464" w:name="_Toc368299978"/>
      <w:bookmarkStart w:id="1465" w:name="Srv_72SQLSvr08R2WorkgroupProc"/>
      <w:bookmarkEnd w:id="1460"/>
      <w:bookmarkEnd w:id="1461"/>
      <w:bookmarkEnd w:id="1462"/>
      <w:r w:rsidRPr="00892278">
        <w:rPr>
          <w:rFonts w:ascii="Tahoma" w:hAnsi="Tahoma" w:cs="Tahoma"/>
          <w:color w:val="F66400"/>
          <w:sz w:val="22"/>
          <w:vertAlign w:val="superscript"/>
          <w:lang w:val="nl-NL"/>
        </w:rPr>
        <w:t>84</w:t>
      </w:r>
      <w:r w:rsidRPr="00892278">
        <w:rPr>
          <w:rFonts w:ascii="Tahoma" w:hAnsi="Tahoma" w:cs="Tahoma"/>
          <w:color w:val="F66400"/>
          <w:sz w:val="22"/>
          <w:lang w:val="nl-NL"/>
        </w:rPr>
        <w:t xml:space="preserve"> SQL Server</w:t>
      </w:r>
      <w:r w:rsidR="00F61EAD" w:rsidRPr="00F61EAD">
        <w:rPr>
          <w:rFonts w:ascii="Tahoma" w:hAnsi="Tahoma" w:cs="Tahoma"/>
          <w:color w:val="F66400"/>
          <w:sz w:val="22"/>
          <w:vertAlign w:val="superscript"/>
          <w:lang w:val="nl-NL"/>
        </w:rPr>
        <w:t>®</w:t>
      </w:r>
      <w:r w:rsidRPr="00892278">
        <w:rPr>
          <w:rFonts w:ascii="Tahoma" w:hAnsi="Tahoma" w:cs="Tahoma"/>
          <w:color w:val="F66400"/>
          <w:sz w:val="22"/>
          <w:lang w:val="nl-NL"/>
        </w:rPr>
        <w:t xml:space="preserve"> 2008 R2 Workgroup Processor</w:t>
      </w:r>
      <w:bookmarkEnd w:id="1463"/>
      <w:bookmarkEnd w:id="1464"/>
    </w:p>
    <w:bookmarkEnd w:id="1465"/>
    <w:p w:rsidR="00C21366" w:rsidRPr="00892278" w:rsidRDefault="00C21366" w:rsidP="00C21366">
      <w:pPr>
        <w:ind w:left="720"/>
        <w:rPr>
          <w:rFonts w:cs="Tahoma"/>
          <w:lang w:val="nl-NL"/>
        </w:rPr>
      </w:pPr>
    </w:p>
    <w:p w:rsidR="00C21366" w:rsidRPr="00892278" w:rsidRDefault="00C21366" w:rsidP="00C21366">
      <w:pPr>
        <w:spacing w:after="60"/>
        <w:ind w:left="720"/>
        <w:rPr>
          <w:rFonts w:cs="Tahoma"/>
          <w:lang w:val="nl-NL"/>
        </w:rPr>
      </w:pPr>
      <w:r w:rsidRPr="00892278">
        <w:rPr>
          <w:rFonts w:eastAsia="Calibri" w:cs="Tahoma"/>
          <w:b/>
          <w:color w:val="000000"/>
          <w:szCs w:val="18"/>
          <w:lang w:val="nl-NL"/>
        </w:rPr>
        <w:t>Licentieverleningen, gekoppeld aan een wijziging in het licentiemodel</w:t>
      </w:r>
    </w:p>
    <w:p w:rsidR="00C21366" w:rsidRPr="00892278" w:rsidRDefault="00C21366" w:rsidP="00C21366">
      <w:pPr>
        <w:ind w:left="720"/>
        <w:rPr>
          <w:rFonts w:cs="Tahoma"/>
          <w:lang w:val="nl-NL"/>
        </w:rPr>
      </w:pPr>
      <w:r w:rsidRPr="00892278">
        <w:rPr>
          <w:rFonts w:eastAsia="Calibri" w:cs="Tahoma"/>
          <w:color w:val="000000"/>
          <w:szCs w:val="18"/>
          <w:lang w:val="nl-NL"/>
        </w:rPr>
        <w:t xml:space="preserve">SQL Server 2008 R2 zal de laatste versie zijn van SQL Server gelicentieerd op grond van het per processor-licentiemodel en de laatste versie van SQL Server Workgroup edition. Als uitzondering hierop beschikken Volume Licensing-klanten met actieve Software Assurance voor processorlicenties van SQL Server 2008 R2 Workgroup op 1 april 2012 (“kwalificerende licenties”) over de volgende mogelijkheden. Processorlicenties voor SQL Server 2008 R2 Workgroup </w:t>
      </w:r>
      <w:r w:rsidRPr="00892278">
        <w:rPr>
          <w:rFonts w:cs="Tahoma"/>
          <w:bCs/>
          <w:color w:val="000000"/>
          <w:szCs w:val="18"/>
          <w:lang w:val="nl-NL"/>
        </w:rPr>
        <w:t>die vervolgens zijn aangeschaft op grond van dezelfde looptijd van de enrollment, maar vóór 1 april 2015 als onderdeel van het vastgestelde true-up-proces voor Enterprise, Enterprise Subscription, Open Value Subscription of EES, zijn ook kwalificerende licenties voor doelstellingen van deze opties. Licenties die zijn verkregen na 1 april 2015 of onder een daaropvolgende looptijd van een enrollment, een afzonderlijke overeenkomst of elke enrollment met een effectieve datum na 1 april 2012, zijn geen kwalificerende licenties.</w:t>
      </w:r>
    </w:p>
    <w:p w:rsidR="00C21366" w:rsidRPr="00892278" w:rsidRDefault="00C21366" w:rsidP="00C21366">
      <w:pPr>
        <w:ind w:left="720"/>
        <w:rPr>
          <w:rFonts w:cs="Tahoma"/>
          <w:lang w:val="nl-NL"/>
        </w:rPr>
      </w:pPr>
    </w:p>
    <w:p w:rsidR="00C21366" w:rsidRPr="00892278" w:rsidRDefault="00C21366" w:rsidP="00C21366">
      <w:pPr>
        <w:spacing w:after="60"/>
        <w:ind w:left="720"/>
        <w:rPr>
          <w:rFonts w:cs="Tahoma"/>
          <w:lang w:val="nl-NL"/>
        </w:rPr>
      </w:pPr>
      <w:r w:rsidRPr="00892278">
        <w:rPr>
          <w:rFonts w:eastAsia="Calibri" w:cs="Tahoma"/>
          <w:b/>
          <w:color w:val="000000"/>
          <w:szCs w:val="18"/>
          <w:lang w:val="nl-NL"/>
        </w:rPr>
        <w:t>Huidige termijn</w:t>
      </w:r>
    </w:p>
    <w:p w:rsidR="00C21366" w:rsidRPr="00892278" w:rsidRDefault="00C21366" w:rsidP="00786B7F">
      <w:pPr>
        <w:tabs>
          <w:tab w:val="left" w:pos="720"/>
        </w:tabs>
        <w:ind w:left="720"/>
        <w:rPr>
          <w:rFonts w:cs="Tahoma"/>
          <w:lang w:val="nl-NL"/>
        </w:rPr>
      </w:pPr>
      <w:r w:rsidRPr="00892278">
        <w:rPr>
          <w:rFonts w:eastAsia="Calibri" w:cs="Tahoma"/>
          <w:szCs w:val="18"/>
          <w:lang w:val="nl-NL"/>
        </w:rPr>
        <w:t>Tijdens de huidige termijn van de hun Software Assurance-dekking vanaf 1 april 2012, kunnen klanten (inclusief klanten in het kader van abonnementsovereenkomsten), onder elke kwalificerende licenties, opwaarderen naar SQL Server 2012 Standard Core-software en deze gebruiken in de plaats van SQL</w:t>
      </w:r>
      <w:r w:rsidR="00786B7F">
        <w:rPr>
          <w:rFonts w:eastAsia="Calibri" w:cs="Tahoma"/>
          <w:szCs w:val="18"/>
          <w:lang w:val="nl-NL"/>
        </w:rPr>
        <w:t> </w:t>
      </w:r>
      <w:r w:rsidRPr="00892278">
        <w:rPr>
          <w:rFonts w:eastAsia="Calibri" w:cs="Tahoma"/>
          <w:szCs w:val="18"/>
          <w:lang w:val="nl-NL"/>
        </w:rPr>
        <w:t>Server</w:t>
      </w:r>
      <w:r w:rsidR="00786B7F">
        <w:rPr>
          <w:rFonts w:eastAsia="Calibri" w:cs="Tahoma"/>
          <w:szCs w:val="18"/>
          <w:lang w:val="nl-NL"/>
        </w:rPr>
        <w:t> </w:t>
      </w:r>
      <w:r w:rsidRPr="00892278">
        <w:rPr>
          <w:rFonts w:eastAsia="Calibri" w:cs="Tahoma"/>
          <w:szCs w:val="18"/>
          <w:lang w:val="nl-NL"/>
        </w:rPr>
        <w:t>2008 R2 Workgroup, onder voorbehoud van de productgebruiksrechten van de processorlicentie van SQL Server 2008 R2 Standard (zoals vermeld in de Product Use Rights van januari 2012). De klant krijgt aanvullende rechten op grond van License Mobility via Software Assurance en License Mobility binnen Serverfarms. Klanten moeten de productgebruiksrechten voor SQL Server 2012 Standard Core raadplegen voor de licentievoorwaarden voor License Mobility.</w:t>
      </w:r>
    </w:p>
    <w:p w:rsidR="00C21366" w:rsidRPr="00892278" w:rsidRDefault="00C21366" w:rsidP="00C21366">
      <w:pPr>
        <w:tabs>
          <w:tab w:val="left" w:pos="720"/>
        </w:tabs>
        <w:ind w:left="720"/>
        <w:rPr>
          <w:rFonts w:cs="Tahoma"/>
          <w:lang w:val="nl-NL"/>
        </w:rPr>
      </w:pPr>
    </w:p>
    <w:p w:rsidR="00C21366" w:rsidRPr="00892278" w:rsidRDefault="00C21366" w:rsidP="00C21366">
      <w:pPr>
        <w:spacing w:after="60"/>
        <w:ind w:left="720"/>
        <w:rPr>
          <w:rFonts w:cs="Tahoma"/>
          <w:lang w:val="nl-NL"/>
        </w:rPr>
      </w:pPr>
      <w:r w:rsidRPr="00892278">
        <w:rPr>
          <w:rFonts w:eastAsia="Calibri" w:cs="Tahoma"/>
          <w:b/>
          <w:color w:val="000000"/>
          <w:szCs w:val="18"/>
          <w:lang w:val="nl-NL"/>
        </w:rPr>
        <w:t>Eerste verlengingstermijn (vóór 1 april 2015)</w:t>
      </w:r>
    </w:p>
    <w:p w:rsidR="00C21366" w:rsidRPr="00892278" w:rsidRDefault="00C21366" w:rsidP="00786B7F">
      <w:pPr>
        <w:tabs>
          <w:tab w:val="left" w:pos="720"/>
        </w:tabs>
        <w:ind w:left="720"/>
        <w:rPr>
          <w:rFonts w:cs="Tahoma"/>
          <w:lang w:val="nl-NL"/>
        </w:rPr>
      </w:pPr>
      <w:r w:rsidRPr="00892278">
        <w:rPr>
          <w:rFonts w:eastAsia="Calibri" w:cs="Tahoma"/>
          <w:szCs w:val="18"/>
          <w:lang w:val="nl-NL"/>
        </w:rPr>
        <w:t>Bij hun eerste verlenging van de Software Assurance op of na 1 april 2012 (maar voor 1 april 2015) kan de klant voor elke server waarvoor hij/zij een juiste licentie heeft verkregen volgens de productgebruiksrechten van de processorlicentie van SQL Server 2008 R2 Standard, Software Assurance voor core-licenties van SQL</w:t>
      </w:r>
      <w:r w:rsidR="00786B7F">
        <w:rPr>
          <w:rFonts w:eastAsia="Calibri" w:cs="Tahoma"/>
          <w:szCs w:val="18"/>
          <w:lang w:val="nl-NL"/>
        </w:rPr>
        <w:t> </w:t>
      </w:r>
      <w:r w:rsidRPr="00892278">
        <w:rPr>
          <w:rFonts w:eastAsia="Calibri" w:cs="Tahoma"/>
          <w:szCs w:val="18"/>
          <w:lang w:val="nl-NL"/>
        </w:rPr>
        <w:t>Server Standard zonder de onderliggende core-licenties te verkrijgen voor een aantal core-licenties dat gelijk is aan de som van (a) en (b):</w:t>
      </w:r>
    </w:p>
    <w:p w:rsidR="00C21366" w:rsidRPr="00892278" w:rsidRDefault="00C21366" w:rsidP="00C21366">
      <w:pPr>
        <w:numPr>
          <w:ilvl w:val="0"/>
          <w:numId w:val="117"/>
        </w:numPr>
        <w:tabs>
          <w:tab w:val="left" w:pos="1440"/>
        </w:tabs>
        <w:ind w:left="1440"/>
        <w:rPr>
          <w:rFonts w:cs="Tahoma"/>
          <w:lang w:val="nl-NL"/>
        </w:rPr>
      </w:pPr>
      <w:r w:rsidRPr="00892278">
        <w:rPr>
          <w:rFonts w:eastAsia="Calibri" w:cs="Tahoma"/>
          <w:szCs w:val="18"/>
          <w:lang w:val="nl-NL"/>
        </w:rPr>
        <w:t xml:space="preserve">een aantal dat gelijk is aan het laagste aantal kwalificerende licenties dat is toegewezen aan de server of het totale aantal fysieke processors op de server, vermenigvuldigd met de grootste waarde van: </w:t>
      </w:r>
    </w:p>
    <w:p w:rsidR="00C21366" w:rsidRPr="00FC0C73" w:rsidRDefault="00C21366" w:rsidP="00C21366">
      <w:pPr>
        <w:numPr>
          <w:ilvl w:val="0"/>
          <w:numId w:val="91"/>
        </w:numPr>
        <w:tabs>
          <w:tab w:val="left" w:pos="1800"/>
        </w:tabs>
        <w:ind w:left="1800"/>
        <w:rPr>
          <w:rFonts w:cs="Tahoma"/>
        </w:rPr>
      </w:pPr>
      <w:r w:rsidRPr="00FC0C73">
        <w:rPr>
          <w:rFonts w:eastAsia="Calibri" w:cs="Tahoma"/>
          <w:szCs w:val="18"/>
        </w:rPr>
        <w:t>Vier, OF</w:t>
      </w:r>
    </w:p>
    <w:p w:rsidR="00C21366" w:rsidRPr="00892278" w:rsidRDefault="00C21366" w:rsidP="00C21366">
      <w:pPr>
        <w:numPr>
          <w:ilvl w:val="0"/>
          <w:numId w:val="91"/>
        </w:numPr>
        <w:tabs>
          <w:tab w:val="left" w:pos="1800"/>
        </w:tabs>
        <w:ind w:left="1800"/>
        <w:rPr>
          <w:rFonts w:cs="Tahoma"/>
          <w:lang w:val="nl-NL"/>
        </w:rPr>
      </w:pPr>
      <w:r w:rsidRPr="00892278">
        <w:rPr>
          <w:rFonts w:eastAsia="Calibri" w:cs="Tahoma"/>
          <w:szCs w:val="18"/>
          <w:lang w:val="nl-NL"/>
        </w:rPr>
        <w:t xml:space="preserve">het werkelijke aantal cores per fysieke processor, vermenigvuldigd met de betreffende core-factor. (In gevallen waarbij het eigenlijke aantal cores per fysieke processor meer is dan vier, moeten klanten een record bijhouden van de configuratie van de SQL Server-software die wordt uitgevoerd op de server (gelicentieerde instanties die worden uitgevoerd in besturingssysteemomgevingen op de gelicentieerde server) en de fysieke hardware die ondersteuning biedt voor de software, onmiddellijk voor de verlenging van de Software Assurance, via het Microsoft MAP-hulpprogramma of andere equivalente software.) </w:t>
      </w:r>
    </w:p>
    <w:p w:rsidR="00C21366" w:rsidRPr="00892278" w:rsidRDefault="00C21366" w:rsidP="00C21366">
      <w:pPr>
        <w:numPr>
          <w:ilvl w:val="0"/>
          <w:numId w:val="117"/>
        </w:numPr>
        <w:tabs>
          <w:tab w:val="left" w:pos="1440"/>
        </w:tabs>
        <w:ind w:left="1440"/>
        <w:rPr>
          <w:rFonts w:cs="Tahoma"/>
          <w:lang w:val="nl-NL"/>
        </w:rPr>
      </w:pPr>
      <w:r w:rsidRPr="00892278">
        <w:rPr>
          <w:rFonts w:eastAsia="Calibri" w:cs="Tahoma"/>
          <w:szCs w:val="18"/>
          <w:lang w:val="nl-NL"/>
        </w:rPr>
        <w:t>een aantal dat gelijk is aan het aantal kwalificerende licenties dat is toegewezen aan de server, naast het eigenlijke aantal fysieke processors op de server, vermenigvuldigd met vier.</w:t>
      </w:r>
    </w:p>
    <w:p w:rsidR="00C21366" w:rsidRDefault="00C21366" w:rsidP="00C21366">
      <w:pPr>
        <w:tabs>
          <w:tab w:val="left" w:pos="1440"/>
        </w:tabs>
        <w:rPr>
          <w:rFonts w:cs="Tahoma"/>
          <w:lang w:val="nl-NL"/>
        </w:rPr>
      </w:pPr>
    </w:p>
    <w:p w:rsidR="00C21366" w:rsidRPr="00892278" w:rsidRDefault="00C21366" w:rsidP="00C21366">
      <w:pPr>
        <w:spacing w:after="60"/>
        <w:ind w:left="720"/>
        <w:rPr>
          <w:rFonts w:cs="Tahoma"/>
          <w:lang w:val="nl-NL"/>
        </w:rPr>
      </w:pPr>
      <w:r w:rsidRPr="00892278">
        <w:rPr>
          <w:rFonts w:eastAsia="Calibri" w:cs="Tahoma"/>
          <w:b/>
          <w:szCs w:val="18"/>
          <w:lang w:val="nl-NL"/>
        </w:rPr>
        <w:t>Eerste verlengingstermijn (op of na 1 april 2015)</w:t>
      </w:r>
    </w:p>
    <w:p w:rsidR="00C21366" w:rsidRPr="00892278" w:rsidRDefault="00C21366" w:rsidP="00C21366">
      <w:pPr>
        <w:ind w:left="720"/>
        <w:rPr>
          <w:rFonts w:cs="Tahoma"/>
          <w:lang w:val="nl-NL"/>
        </w:rPr>
      </w:pPr>
      <w:r w:rsidRPr="00892278">
        <w:rPr>
          <w:rFonts w:eastAsia="Calibri" w:cs="Tahoma"/>
          <w:color w:val="000000"/>
          <w:szCs w:val="18"/>
          <w:lang w:val="nl-NL"/>
        </w:rPr>
        <w:t>Voor klanten die hun dekking voor de eerste keer verlengen op of na 1 april 2015</w:t>
      </w:r>
      <w:r w:rsidRPr="00892278">
        <w:rPr>
          <w:rFonts w:eastAsia="Calibri" w:cs="Tahoma"/>
          <w:szCs w:val="18"/>
          <w:lang w:val="nl-NL"/>
        </w:rPr>
        <w:t>, mogen voor elke server waarvoor een geldige licentie is afgenomen op grond van de productgebruiksrechten voor een processorlicentie voor SQL Server 2008 R2 als volgt Software Assurance aanschaffen:</w:t>
      </w:r>
    </w:p>
    <w:p w:rsidR="00C21366" w:rsidRPr="00892278" w:rsidRDefault="00C21366" w:rsidP="00C21366">
      <w:pPr>
        <w:ind w:left="720"/>
        <w:rPr>
          <w:rFonts w:cs="Tahoma"/>
          <w:lang w:val="nl-NL"/>
        </w:rPr>
      </w:pPr>
    </w:p>
    <w:p w:rsidR="00C21366" w:rsidRPr="00786B7F" w:rsidRDefault="00C21366" w:rsidP="00C21366">
      <w:pPr>
        <w:numPr>
          <w:ilvl w:val="3"/>
          <w:numId w:val="92"/>
        </w:numPr>
        <w:tabs>
          <w:tab w:val="left" w:pos="1170"/>
        </w:tabs>
        <w:spacing w:after="60"/>
        <w:ind w:left="1440" w:hanging="360"/>
        <w:rPr>
          <w:rFonts w:cs="Tahoma"/>
          <w:lang w:val="nl-NL"/>
        </w:rPr>
      </w:pPr>
      <w:r w:rsidRPr="00892278">
        <w:rPr>
          <w:rFonts w:eastAsia="Calibri" w:cs="Tahoma"/>
          <w:szCs w:val="18"/>
          <w:lang w:val="nl-NL"/>
        </w:rPr>
        <w:lastRenderedPageBreak/>
        <w:t>Zoals bepaald in de eerste paragraaf van deze productaantekening, zijn licenties die zijn verkregen voor 1 April 2015 kwalificerende licenties. Klanten mogen SA verlengen volgens de bepalingen in de sectie “Eerste verlengingstermijn (vóór 1 april 2015)” hierboven, en</w:t>
      </w:r>
    </w:p>
    <w:p w:rsidR="00C21366" w:rsidRPr="00892278" w:rsidRDefault="00C21366" w:rsidP="00786B7F">
      <w:pPr>
        <w:numPr>
          <w:ilvl w:val="3"/>
          <w:numId w:val="92"/>
        </w:numPr>
        <w:tabs>
          <w:tab w:val="left" w:pos="1170"/>
        </w:tabs>
        <w:spacing w:after="60"/>
        <w:ind w:left="1440" w:hanging="360"/>
        <w:rPr>
          <w:rFonts w:cs="Tahoma"/>
          <w:lang w:val="nl-NL"/>
        </w:rPr>
      </w:pPr>
      <w:r w:rsidRPr="00892278">
        <w:rPr>
          <w:rFonts w:eastAsia="Calibri" w:cs="Tahoma"/>
          <w:szCs w:val="18"/>
          <w:lang w:val="nl-NL"/>
        </w:rPr>
        <w:t>Voor licenties verkregen na 1 april 2015 mogen klanten SA verlengen voor vier core-licenties voor SQL Server Standard zonder de onderliggende core-licenties voor elke processorlicentie voor SQL</w:t>
      </w:r>
      <w:r w:rsidR="00786B7F">
        <w:rPr>
          <w:rFonts w:eastAsia="Calibri" w:cs="Tahoma"/>
          <w:szCs w:val="18"/>
          <w:lang w:val="nl-NL"/>
        </w:rPr>
        <w:t> </w:t>
      </w:r>
      <w:r w:rsidRPr="00892278">
        <w:rPr>
          <w:rFonts w:eastAsia="Calibri" w:cs="Tahoma"/>
          <w:szCs w:val="18"/>
          <w:lang w:val="nl-NL"/>
        </w:rPr>
        <w:t>Server 2008 R2 Workgroup aan te schaffen. Voor voortgezet gebruik van SQL Server 2012 op</w:t>
      </w:r>
      <w:r w:rsidR="00786B7F">
        <w:rPr>
          <w:rFonts w:eastAsia="Calibri" w:cs="Tahoma"/>
          <w:szCs w:val="18"/>
          <w:lang w:val="nl-NL"/>
        </w:rPr>
        <w:t> </w:t>
      </w:r>
      <w:r w:rsidRPr="00892278">
        <w:rPr>
          <w:rFonts w:eastAsia="Calibri" w:cs="Tahoma"/>
          <w:szCs w:val="18"/>
          <w:lang w:val="nl-NL"/>
        </w:rPr>
        <w:t>processors waarvoor meer dan vier core-licenties per processor vereist zijn, dient de klant aanvullende core-licenties aan te schaffen.</w:t>
      </w:r>
    </w:p>
    <w:p w:rsidR="00C21366" w:rsidRPr="00892278" w:rsidRDefault="00C21366" w:rsidP="00786B7F">
      <w:pPr>
        <w:numPr>
          <w:ilvl w:val="0"/>
          <w:numId w:val="50"/>
        </w:numPr>
        <w:tabs>
          <w:tab w:val="left" w:pos="720"/>
          <w:tab w:val="left" w:pos="1170"/>
        </w:tabs>
        <w:spacing w:after="60"/>
        <w:ind w:left="1440"/>
        <w:rPr>
          <w:rFonts w:cs="Tahoma"/>
          <w:lang w:val="nl-NL"/>
        </w:rPr>
      </w:pPr>
      <w:r w:rsidRPr="00892278">
        <w:rPr>
          <w:rFonts w:eastAsia="Calibri" w:cs="Tahoma"/>
          <w:szCs w:val="18"/>
          <w:lang w:val="nl-NL"/>
        </w:rPr>
        <w:t>De processorlicenties van klanten zijn niet langer geldig bij afname van Software Assurance voor</w:t>
      </w:r>
      <w:r w:rsidR="00786B7F">
        <w:rPr>
          <w:rFonts w:eastAsia="Calibri" w:cs="Tahoma"/>
          <w:szCs w:val="18"/>
          <w:lang w:val="nl-NL"/>
        </w:rPr>
        <w:t> </w:t>
      </w:r>
      <w:r w:rsidRPr="00892278">
        <w:rPr>
          <w:rFonts w:eastAsia="Calibri" w:cs="Tahoma"/>
          <w:szCs w:val="18"/>
          <w:lang w:val="nl-NL"/>
        </w:rPr>
        <w:t xml:space="preserve">core-licenties in het kader van deze aanbieding. De optie voor het verkrijgen van Software Assurance voor SQL Server core-licenties geldt niet voor verlenging van de dekking in het kader van een abonnementsprogramma. </w:t>
      </w:r>
    </w:p>
    <w:p w:rsidR="00C21366" w:rsidRPr="00892278" w:rsidRDefault="00C21366" w:rsidP="00C21366">
      <w:pPr>
        <w:tabs>
          <w:tab w:val="left" w:pos="720"/>
        </w:tabs>
        <w:ind w:left="720"/>
        <w:rPr>
          <w:rFonts w:cs="Tahoma"/>
          <w:lang w:val="nl-NL"/>
        </w:rPr>
      </w:pPr>
    </w:p>
    <w:p w:rsidR="00C21366" w:rsidRPr="00892278" w:rsidRDefault="00C21366" w:rsidP="00C21366">
      <w:pPr>
        <w:keepNext/>
        <w:tabs>
          <w:tab w:val="left" w:pos="720"/>
          <w:tab w:val="left" w:pos="1800"/>
        </w:tabs>
        <w:spacing w:after="60"/>
        <w:ind w:left="720"/>
        <w:rPr>
          <w:rFonts w:cs="Tahoma"/>
          <w:lang w:val="nl-NL"/>
        </w:rPr>
      </w:pPr>
      <w:r w:rsidRPr="00892278">
        <w:rPr>
          <w:rFonts w:eastAsia="Calibri" w:cs="Tahoma"/>
          <w:b/>
          <w:szCs w:val="18"/>
          <w:lang w:val="nl-NL"/>
        </w:rPr>
        <w:t>Voor klanten met Software Assurance-dekking die afloopt vóór 1 april 2015 en die deze dekking niet willen verlengen</w:t>
      </w:r>
    </w:p>
    <w:p w:rsidR="00C21366" w:rsidRPr="00892278" w:rsidRDefault="00C21366" w:rsidP="00786B7F">
      <w:pPr>
        <w:tabs>
          <w:tab w:val="left" w:pos="720"/>
          <w:tab w:val="left" w:pos="1800"/>
        </w:tabs>
        <w:ind w:left="720"/>
        <w:rPr>
          <w:rFonts w:cs="Tahoma"/>
          <w:lang w:val="nl-NL"/>
        </w:rPr>
      </w:pPr>
      <w:r w:rsidRPr="00892278">
        <w:rPr>
          <w:rFonts w:eastAsia="Calibri" w:cs="Tahoma"/>
          <w:szCs w:val="18"/>
          <w:lang w:val="nl-NL"/>
        </w:rPr>
        <w:t xml:space="preserve">Enterprise Subscription-klanten </w:t>
      </w:r>
      <w:r w:rsidRPr="00892278">
        <w:rPr>
          <w:rFonts w:cs="Tahoma"/>
          <w:bCs/>
          <w:color w:val="000000"/>
          <w:szCs w:val="18"/>
          <w:lang w:val="nl-NL"/>
        </w:rPr>
        <w:t>en Open Value Subscription-</w:t>
      </w:r>
      <w:r w:rsidRPr="00892278">
        <w:rPr>
          <w:rFonts w:eastAsia="Calibri" w:cs="Tahoma"/>
          <w:szCs w:val="18"/>
          <w:lang w:val="nl-NL"/>
        </w:rPr>
        <w:t>klanten met een dekking die vervalt vóór 1</w:t>
      </w:r>
      <w:r w:rsidR="00786B7F">
        <w:rPr>
          <w:rFonts w:eastAsia="Calibri" w:cs="Tahoma"/>
          <w:szCs w:val="18"/>
          <w:lang w:val="nl-NL"/>
        </w:rPr>
        <w:t> </w:t>
      </w:r>
      <w:r w:rsidRPr="00892278">
        <w:rPr>
          <w:rFonts w:eastAsia="Calibri" w:cs="Tahoma"/>
          <w:szCs w:val="18"/>
          <w:lang w:val="nl-NL"/>
        </w:rPr>
        <w:t>april</w:t>
      </w:r>
      <w:r w:rsidR="00786B7F">
        <w:rPr>
          <w:rFonts w:eastAsia="Calibri" w:cs="Tahoma"/>
          <w:szCs w:val="18"/>
          <w:lang w:val="nl-NL"/>
        </w:rPr>
        <w:t> </w:t>
      </w:r>
      <w:r w:rsidRPr="00892278">
        <w:rPr>
          <w:rFonts w:eastAsia="Calibri" w:cs="Tahoma"/>
          <w:szCs w:val="18"/>
          <w:lang w:val="nl-NL"/>
        </w:rPr>
        <w:t>2015, die ervoor kiezen processorlicenties af te kopen, en alle andere klanten die eeuwigdurende licenties aanschaffen op grond van hun overeenkomst, en ervoor kiezen hun Software Assurance niet te verlengen, kunnen SQL Server 2008 R2 of SQL Server 2012 onder deze licenties als volgt uitvoeren:</w:t>
      </w:r>
    </w:p>
    <w:p w:rsidR="00C21366" w:rsidRPr="00892278" w:rsidRDefault="00C21366" w:rsidP="00C21366">
      <w:pPr>
        <w:tabs>
          <w:tab w:val="left" w:pos="720"/>
          <w:tab w:val="left" w:pos="1800"/>
        </w:tabs>
        <w:ind w:left="720"/>
        <w:rPr>
          <w:rFonts w:cs="Tahoma"/>
          <w:lang w:val="nl-NL"/>
        </w:rPr>
      </w:pPr>
    </w:p>
    <w:p w:rsidR="00C21366" w:rsidRPr="00892278" w:rsidRDefault="00C21366" w:rsidP="00786B7F">
      <w:pPr>
        <w:numPr>
          <w:ilvl w:val="0"/>
          <w:numId w:val="58"/>
        </w:numPr>
        <w:tabs>
          <w:tab w:val="left" w:pos="1440"/>
        </w:tabs>
        <w:spacing w:after="60"/>
        <w:ind w:left="1440"/>
        <w:rPr>
          <w:rFonts w:cs="Tahoma"/>
          <w:lang w:val="nl-NL"/>
        </w:rPr>
      </w:pPr>
      <w:r w:rsidRPr="00892278">
        <w:rPr>
          <w:rFonts w:eastAsia="Calibri" w:cs="Tahoma"/>
          <w:b/>
          <w:szCs w:val="18"/>
          <w:lang w:val="nl-NL"/>
        </w:rPr>
        <w:t>SQL Server 2008 R2 Workgroup:</w:t>
      </w:r>
      <w:r w:rsidRPr="00892278">
        <w:rPr>
          <w:rFonts w:eastAsia="Calibri" w:cs="Tahoma"/>
          <w:szCs w:val="18"/>
          <w:lang w:val="nl-NL"/>
        </w:rPr>
        <w:t xml:space="preserve"> Voortgezet gebruik van deze versie van de software is onderhevig aan de productgebruiksrechten van de processorlicentie van het SQL Server 2008 R2</w:t>
      </w:r>
      <w:r w:rsidR="00786B7F">
        <w:rPr>
          <w:rFonts w:eastAsia="Calibri" w:cs="Tahoma"/>
          <w:szCs w:val="18"/>
          <w:lang w:val="nl-NL"/>
        </w:rPr>
        <w:t> </w:t>
      </w:r>
      <w:r w:rsidRPr="00892278">
        <w:rPr>
          <w:rFonts w:eastAsia="Calibri" w:cs="Tahoma"/>
          <w:szCs w:val="18"/>
          <w:lang w:val="nl-NL"/>
        </w:rPr>
        <w:t xml:space="preserve">Workgroup. Klanten hebben niet langer rechten onder License Mobility binnen Serverfarms of License Mobility via Software Assurance. </w:t>
      </w:r>
    </w:p>
    <w:p w:rsidR="00C21366" w:rsidRPr="00892278" w:rsidRDefault="00C21366" w:rsidP="00C21366">
      <w:pPr>
        <w:numPr>
          <w:ilvl w:val="0"/>
          <w:numId w:val="58"/>
        </w:numPr>
        <w:tabs>
          <w:tab w:val="left" w:pos="1440"/>
        </w:tabs>
        <w:spacing w:after="60"/>
        <w:ind w:left="1440"/>
        <w:rPr>
          <w:rFonts w:cs="Tahoma"/>
          <w:lang w:val="nl-NL"/>
        </w:rPr>
      </w:pPr>
      <w:r w:rsidRPr="00892278">
        <w:rPr>
          <w:rFonts w:eastAsia="Calibri" w:cs="Tahoma"/>
          <w:b/>
          <w:szCs w:val="18"/>
          <w:lang w:val="nl-NL"/>
        </w:rPr>
        <w:t xml:space="preserve">SQL Server 2012 Standard Core: </w:t>
      </w:r>
      <w:r w:rsidRPr="00892278">
        <w:rPr>
          <w:rFonts w:eastAsia="Calibri" w:cs="Tahoma"/>
          <w:szCs w:val="18"/>
          <w:lang w:val="nl-NL"/>
        </w:rPr>
        <w:t xml:space="preserve">Het gebruik van deze versie van de software is onderhevig aan de productgebruiksrechten van de processorlicentie van SQL Server 2008 R2 Standard; maar: </w:t>
      </w:r>
    </w:p>
    <w:p w:rsidR="00C21366" w:rsidRPr="00892278" w:rsidRDefault="00C21366" w:rsidP="00C21366">
      <w:pPr>
        <w:numPr>
          <w:ilvl w:val="1"/>
          <w:numId w:val="58"/>
        </w:numPr>
        <w:tabs>
          <w:tab w:val="left" w:pos="1800"/>
        </w:tabs>
        <w:spacing w:after="60"/>
        <w:ind w:left="1800"/>
        <w:rPr>
          <w:rFonts w:cs="Tahoma"/>
          <w:lang w:val="nl-NL"/>
        </w:rPr>
      </w:pPr>
      <w:r w:rsidRPr="00892278">
        <w:rPr>
          <w:rFonts w:eastAsia="Calibri" w:cs="Tahoma"/>
          <w:szCs w:val="18"/>
          <w:lang w:val="nl-NL"/>
        </w:rPr>
        <w:t xml:space="preserve">klanten hebben niet langer rechten onder License Mobility binnen Serverfarms of License Mobility via Software Assurance; en </w:t>
      </w:r>
    </w:p>
    <w:p w:rsidR="00C21366" w:rsidRPr="00FC0C73" w:rsidRDefault="00C21366" w:rsidP="00C21366">
      <w:pPr>
        <w:numPr>
          <w:ilvl w:val="1"/>
          <w:numId w:val="58"/>
        </w:numPr>
        <w:tabs>
          <w:tab w:val="left" w:pos="1800"/>
        </w:tabs>
        <w:spacing w:after="60"/>
        <w:ind w:left="1800"/>
        <w:rPr>
          <w:rFonts w:cs="Tahoma"/>
        </w:rPr>
      </w:pPr>
      <w:r w:rsidRPr="00892278">
        <w:rPr>
          <w:rFonts w:eastAsia="Calibri" w:cs="Tahoma"/>
          <w:szCs w:val="18"/>
          <w:lang w:val="nl-NL"/>
        </w:rPr>
        <w:t xml:space="preserve">elke nieuwe toewijzing van licenties is onderhevig aan beperkingen in (i) en (ii) hieronder met bettrekking tot hun “core-licentie-equivalentie.” </w:t>
      </w:r>
      <w:r w:rsidRPr="00FC0C73">
        <w:rPr>
          <w:rFonts w:eastAsia="Calibri" w:cs="Tahoma"/>
          <w:szCs w:val="18"/>
        </w:rPr>
        <w:t xml:space="preserve">Core-licentie-equivalentie wordt als volgt bepaald. </w:t>
      </w:r>
    </w:p>
    <w:p w:rsidR="00C21366" w:rsidRPr="00892278" w:rsidRDefault="00C21366" w:rsidP="00C21366">
      <w:pPr>
        <w:numPr>
          <w:ilvl w:val="2"/>
          <w:numId w:val="58"/>
        </w:numPr>
        <w:tabs>
          <w:tab w:val="left" w:pos="2160"/>
        </w:tabs>
        <w:spacing w:after="60"/>
        <w:rPr>
          <w:rFonts w:cs="Tahoma"/>
          <w:lang w:val="nl-NL"/>
        </w:rPr>
      </w:pPr>
      <w:r w:rsidRPr="00892278">
        <w:rPr>
          <w:rFonts w:eastAsia="Calibri" w:cs="Tahoma"/>
          <w:szCs w:val="18"/>
          <w:lang w:val="nl-NL"/>
        </w:rPr>
        <w:t xml:space="preserve">Voor een aantal licenties dat gelijk is aan de kleinste of elke (x) van het totale aantal processorlicenties dat aan een gelicentieerde server is toegewezen, onmiddellijk voor het verlopen van de Software Assurance of (y) het totale aantal fysieke processors op dit server waarvan de core-licentie-equivalentie de grootste is van: </w:t>
      </w:r>
    </w:p>
    <w:p w:rsidR="00C21366" w:rsidRPr="00FC0C73" w:rsidRDefault="00C21366" w:rsidP="00C21366">
      <w:pPr>
        <w:numPr>
          <w:ilvl w:val="4"/>
          <w:numId w:val="50"/>
        </w:numPr>
        <w:tabs>
          <w:tab w:val="left" w:pos="2520"/>
        </w:tabs>
        <w:spacing w:after="60"/>
        <w:ind w:left="2520"/>
        <w:rPr>
          <w:rFonts w:cs="Tahoma"/>
        </w:rPr>
      </w:pPr>
      <w:r w:rsidRPr="00FC0C73">
        <w:rPr>
          <w:rFonts w:eastAsia="Calibri" w:cs="Tahoma"/>
          <w:szCs w:val="18"/>
        </w:rPr>
        <w:t xml:space="preserve">vier cores per processorlicentie, OF </w:t>
      </w:r>
    </w:p>
    <w:p w:rsidR="00C21366" w:rsidRPr="00892278" w:rsidRDefault="00C21366" w:rsidP="00C21366">
      <w:pPr>
        <w:numPr>
          <w:ilvl w:val="4"/>
          <w:numId w:val="50"/>
        </w:numPr>
        <w:tabs>
          <w:tab w:val="left" w:pos="2520"/>
        </w:tabs>
        <w:spacing w:after="60"/>
        <w:ind w:left="2520"/>
        <w:rPr>
          <w:rFonts w:cs="Tahoma"/>
          <w:lang w:val="nl-NL"/>
        </w:rPr>
      </w:pPr>
      <w:r w:rsidRPr="00892278">
        <w:rPr>
          <w:rFonts w:eastAsia="Calibri" w:cs="Tahoma"/>
          <w:szCs w:val="18"/>
          <w:lang w:val="nl-NL"/>
        </w:rPr>
        <w:t xml:space="preserve">een aantal cores per processorlicentie, gebaseerd op het werkelijke aantal cores per fysieke processor, vermenigvuldigd met de desbetreffende core-factor. (In gevallen waarbij het eigenlijke aantal cores per fysieke processor meer is dan vier, moeten klanten een record bijhouden van de configuratie van de SQL Server-software die wordt uitgevoerd op de server (gelicentieerde instanties die worden uitgevoerd in besturingssysteemomgevingen op de gelicentieerde server) en de fysieke hardware die ondersteuning biedt voor de software, onmiddellijk voor de afloop van de Software Assurance, via het Microsoft MAP-hulpprogramma of andere equivalente software.) </w:t>
      </w:r>
    </w:p>
    <w:p w:rsidR="00C21366" w:rsidRPr="00EA6B2D" w:rsidRDefault="00C21366" w:rsidP="00C21366">
      <w:pPr>
        <w:numPr>
          <w:ilvl w:val="1"/>
          <w:numId w:val="58"/>
        </w:numPr>
        <w:tabs>
          <w:tab w:val="left" w:pos="1800"/>
        </w:tabs>
        <w:spacing w:after="60"/>
        <w:ind w:left="1800"/>
        <w:rPr>
          <w:rFonts w:cs="Tahoma"/>
          <w:lang w:val="nl-NL"/>
        </w:rPr>
      </w:pPr>
      <w:r w:rsidRPr="00892278">
        <w:rPr>
          <w:rFonts w:eastAsia="Calibri" w:cs="Tahoma"/>
          <w:szCs w:val="18"/>
          <w:lang w:val="nl-NL"/>
        </w:rPr>
        <w:t>Voor alle processorlicenties met een verlopen Software Assurance, toegewezen aan dezelfde gelicentieerde server naast het werkelijke aantal fysieke processors op de server, is de core-equivalentie vier cores per processorlicentie.</w:t>
      </w:r>
    </w:p>
    <w:p w:rsidR="00C21366" w:rsidRPr="00892278" w:rsidRDefault="00C21366" w:rsidP="00C21366">
      <w:pPr>
        <w:numPr>
          <w:ilvl w:val="1"/>
          <w:numId w:val="58"/>
        </w:numPr>
        <w:tabs>
          <w:tab w:val="left" w:pos="1800"/>
        </w:tabs>
        <w:spacing w:after="60"/>
        <w:ind w:left="1800"/>
        <w:rPr>
          <w:rFonts w:cs="Tahoma"/>
          <w:lang w:val="nl-NL"/>
        </w:rPr>
      </w:pPr>
      <w:r w:rsidRPr="00892278">
        <w:rPr>
          <w:rFonts w:eastAsia="Calibri" w:cs="Tahoma"/>
          <w:szCs w:val="18"/>
          <w:lang w:val="nl-NL"/>
        </w:rPr>
        <w:t>Klanten kunnen licenties toewijzen aan een andere server. Indien de klant een licentie toewijst aan een andere server, dient de klant zicht te houden van de gebruiksrechten voor SQL Server 2012. Wanneer de klant core-licenties toewijst aan servers op grond van de gebruiksrechten voor SQL 2012, mag de klant de core-equivalentie van de bestaande licenties combineren met aanvullende core-licenties voor SQL Server 2012.</w:t>
      </w:r>
    </w:p>
    <w:p w:rsidR="00C21366" w:rsidRPr="00892278" w:rsidRDefault="00C21366" w:rsidP="00C21366">
      <w:pPr>
        <w:numPr>
          <w:ilvl w:val="1"/>
          <w:numId w:val="58"/>
        </w:numPr>
        <w:tabs>
          <w:tab w:val="left" w:pos="1800"/>
        </w:tabs>
        <w:spacing w:after="60"/>
        <w:ind w:left="1800"/>
        <w:rPr>
          <w:rFonts w:cs="Tahoma"/>
          <w:lang w:val="nl-NL"/>
        </w:rPr>
      </w:pPr>
      <w:r w:rsidRPr="00892278">
        <w:rPr>
          <w:rFonts w:eastAsia="Calibri" w:cs="Tahoma"/>
          <w:szCs w:val="18"/>
          <w:lang w:val="nl-NL"/>
        </w:rPr>
        <w:t>De veronderstelde core-licentie-equivalentie van de klant impliceert niet dat hij een afzonderlijke processorlicentie kan toewijzen aan cores in twee of meer processors.</w:t>
      </w:r>
    </w:p>
    <w:p w:rsidR="00C21366" w:rsidRPr="00892278" w:rsidRDefault="00C21366" w:rsidP="00C21366">
      <w:pPr>
        <w:tabs>
          <w:tab w:val="left" w:pos="720"/>
        </w:tabs>
        <w:spacing w:after="60"/>
        <w:ind w:left="720"/>
        <w:rPr>
          <w:rFonts w:cs="Tahoma"/>
          <w:lang w:val="nl-NL"/>
        </w:rPr>
      </w:pPr>
      <w:r w:rsidRPr="00892278">
        <w:rPr>
          <w:rFonts w:eastAsia="Calibri" w:cs="Tahoma"/>
          <w:b/>
          <w:color w:val="000000"/>
          <w:szCs w:val="18"/>
          <w:lang w:val="nl-NL"/>
        </w:rPr>
        <w:lastRenderedPageBreak/>
        <w:t>Voor klanten met Software Assurance-dekking die afloopt op of na 1 april 2015 en die deze dekking niet willen verlengen:</w:t>
      </w:r>
    </w:p>
    <w:p w:rsidR="00C21366" w:rsidRPr="00892278" w:rsidRDefault="00C21366" w:rsidP="00786B7F">
      <w:pPr>
        <w:tabs>
          <w:tab w:val="left" w:pos="720"/>
        </w:tabs>
        <w:ind w:left="720"/>
        <w:rPr>
          <w:rFonts w:cs="Tahoma"/>
          <w:lang w:val="nl-NL"/>
        </w:rPr>
      </w:pPr>
      <w:r w:rsidRPr="00892278">
        <w:rPr>
          <w:rFonts w:eastAsia="Calibri" w:cs="Tahoma"/>
          <w:color w:val="000000"/>
          <w:szCs w:val="18"/>
          <w:lang w:val="nl-NL"/>
        </w:rPr>
        <w:t xml:space="preserve">Enterprise Subscription-klanten </w:t>
      </w:r>
      <w:r w:rsidRPr="00892278">
        <w:rPr>
          <w:rFonts w:cs="Tahoma"/>
          <w:bCs/>
          <w:color w:val="000000"/>
          <w:szCs w:val="18"/>
          <w:lang w:val="nl-NL"/>
        </w:rPr>
        <w:t>en Open Value Subscription-</w:t>
      </w:r>
      <w:r w:rsidRPr="00892278">
        <w:rPr>
          <w:rFonts w:eastAsia="Calibri" w:cs="Tahoma"/>
          <w:color w:val="000000"/>
          <w:szCs w:val="18"/>
          <w:lang w:val="nl-NL"/>
        </w:rPr>
        <w:t>klanten met een dekking die vervalt op of na 1</w:t>
      </w:r>
      <w:r w:rsidR="00786B7F">
        <w:rPr>
          <w:rFonts w:eastAsia="Calibri" w:cs="Tahoma"/>
          <w:color w:val="000000"/>
          <w:szCs w:val="18"/>
          <w:lang w:val="nl-NL"/>
        </w:rPr>
        <w:t> </w:t>
      </w:r>
      <w:r w:rsidRPr="00892278">
        <w:rPr>
          <w:rFonts w:eastAsia="Calibri" w:cs="Tahoma"/>
          <w:color w:val="000000"/>
          <w:szCs w:val="18"/>
          <w:lang w:val="nl-NL"/>
        </w:rPr>
        <w:t xml:space="preserve">april 2015, die ervoor kiezen processorlicenties af te kopen, en alle andere klanten die eeuwigdurende licenties aanschaffen op grond van hun overeenkomst, hebben de volgende keuzemogelijkheden: </w:t>
      </w:r>
    </w:p>
    <w:p w:rsidR="00C21366" w:rsidRPr="002B3EA3" w:rsidRDefault="00C21366" w:rsidP="00EA6B2D">
      <w:pPr>
        <w:tabs>
          <w:tab w:val="left" w:pos="720"/>
        </w:tabs>
        <w:spacing w:line="204" w:lineRule="auto"/>
        <w:ind w:left="720"/>
        <w:rPr>
          <w:rFonts w:cs="Tahoma"/>
          <w:sz w:val="16"/>
          <w:szCs w:val="16"/>
          <w:lang w:val="nl-NL"/>
        </w:rPr>
      </w:pPr>
    </w:p>
    <w:p w:rsidR="00C21366" w:rsidRPr="00892278" w:rsidRDefault="00C21366" w:rsidP="002B3EA3">
      <w:pPr>
        <w:numPr>
          <w:ilvl w:val="2"/>
          <w:numId w:val="50"/>
        </w:numPr>
        <w:spacing w:after="30"/>
        <w:ind w:left="1440"/>
        <w:rPr>
          <w:rFonts w:cs="Tahoma"/>
          <w:lang w:val="nl-NL"/>
        </w:rPr>
      </w:pPr>
      <w:r w:rsidRPr="00892278">
        <w:rPr>
          <w:rFonts w:eastAsia="Calibri" w:cs="Tahoma"/>
          <w:szCs w:val="18"/>
          <w:lang w:val="nl-NL"/>
        </w:rPr>
        <w:t>Zoals bepaald in de eerste paragraaf van deze productaantekening, zijn licenties die zijn verkregen voor 1 April 2015 kwalificerende licenties. Klanten mogen SQL Server 2012 blijven gebruiken volgens de bepalingen in de sectie “Voor klanten met Software Assurance-dekking die afloopt vóór</w:t>
      </w:r>
      <w:r w:rsidR="00786B7F">
        <w:rPr>
          <w:rFonts w:eastAsia="Calibri" w:cs="Tahoma"/>
          <w:szCs w:val="18"/>
          <w:lang w:val="nl-NL"/>
        </w:rPr>
        <w:t> </w:t>
      </w:r>
      <w:r w:rsidRPr="00892278">
        <w:rPr>
          <w:rFonts w:eastAsia="Calibri" w:cs="Tahoma"/>
          <w:szCs w:val="18"/>
          <w:lang w:val="nl-NL"/>
        </w:rPr>
        <w:t>1 april 2015 en die deze dekking niet willen verlengen” hierboven, en</w:t>
      </w:r>
    </w:p>
    <w:p w:rsidR="00C21366" w:rsidRPr="00892278" w:rsidRDefault="00C21366" w:rsidP="002B3EA3">
      <w:pPr>
        <w:numPr>
          <w:ilvl w:val="2"/>
          <w:numId w:val="50"/>
        </w:numPr>
        <w:spacing w:after="30"/>
        <w:ind w:left="1440"/>
        <w:rPr>
          <w:rFonts w:cs="Tahoma"/>
          <w:lang w:val="nl-NL"/>
        </w:rPr>
      </w:pPr>
      <w:r w:rsidRPr="00892278">
        <w:rPr>
          <w:rFonts w:eastAsia="Calibri" w:cs="Tahoma"/>
          <w:color w:val="000000"/>
          <w:szCs w:val="18"/>
          <w:lang w:val="nl-NL"/>
        </w:rPr>
        <w:t>Voor licenties verkregen na 1 april 2015 hebben de processorlicenties van de klant core-equivalentie van vier core-licenties voor SQL Server 2012 Standard. Voor voortgezet gebruik van SQL Server 2012 op processors waarvoor meer dan vier core-licenties per processor vereist zijn, dient de klant aanvullende core-licenties aan te schaffen.</w:t>
      </w:r>
    </w:p>
    <w:p w:rsidR="00C21366" w:rsidRPr="002B3EA3" w:rsidRDefault="00C21366" w:rsidP="00EA6B2D">
      <w:pPr>
        <w:spacing w:line="204" w:lineRule="auto"/>
        <w:rPr>
          <w:rFonts w:cs="Tahoma"/>
          <w:sz w:val="16"/>
          <w:szCs w:val="16"/>
          <w:lang w:val="nl-NL"/>
        </w:rPr>
      </w:pPr>
    </w:p>
    <w:p w:rsidR="00C21366" w:rsidRPr="00892278" w:rsidRDefault="00C21366" w:rsidP="00C21366">
      <w:pPr>
        <w:pStyle w:val="ListParagraph"/>
        <w:tabs>
          <w:tab w:val="left" w:pos="720"/>
        </w:tabs>
        <w:spacing w:after="60"/>
        <w:contextualSpacing w:val="0"/>
        <w:rPr>
          <w:rFonts w:ascii="Tahoma" w:hAnsi="Tahoma" w:cs="Tahoma"/>
          <w:lang w:val="nl-NL"/>
        </w:rPr>
      </w:pPr>
      <w:r w:rsidRPr="00892278">
        <w:rPr>
          <w:rFonts w:ascii="Tahoma" w:hAnsi="Tahoma" w:cs="Tahoma"/>
          <w:b/>
          <w:color w:val="000000"/>
          <w:sz w:val="18"/>
          <w:szCs w:val="18"/>
          <w:lang w:val="nl-NL"/>
        </w:rPr>
        <w:t>Voor klanten die zich bevinden in de Volksrepubliek</w:t>
      </w:r>
      <w:r w:rsidRPr="00892278">
        <w:rPr>
          <w:rFonts w:ascii="Tahoma" w:hAnsi="Tahoma" w:cs="Tahoma"/>
          <w:color w:val="000000"/>
          <w:sz w:val="18"/>
          <w:szCs w:val="18"/>
          <w:lang w:val="nl-NL"/>
        </w:rPr>
        <w:t xml:space="preserve"> </w:t>
      </w:r>
      <w:r w:rsidRPr="00892278">
        <w:rPr>
          <w:rFonts w:ascii="Tahoma" w:hAnsi="Tahoma" w:cs="Tahoma"/>
          <w:b/>
          <w:color w:val="000000"/>
          <w:sz w:val="18"/>
          <w:szCs w:val="18"/>
          <w:lang w:val="nl-NL"/>
        </w:rPr>
        <w:t>China en aldaar processorlicenties en Software Assurance voor SQL Server 2008 R2 aanschaffen</w:t>
      </w:r>
    </w:p>
    <w:p w:rsidR="00C21366" w:rsidRPr="00892278" w:rsidRDefault="00C21366" w:rsidP="000B368D">
      <w:pPr>
        <w:pStyle w:val="ListParagraph"/>
        <w:tabs>
          <w:tab w:val="left" w:pos="720"/>
        </w:tabs>
        <w:contextualSpacing w:val="0"/>
        <w:rPr>
          <w:rFonts w:ascii="Tahoma" w:hAnsi="Tahoma" w:cs="Tahoma"/>
          <w:lang w:val="nl-NL"/>
        </w:rPr>
      </w:pPr>
      <w:r w:rsidRPr="00892278">
        <w:rPr>
          <w:rFonts w:ascii="Tahoma" w:hAnsi="Tahoma" w:cs="Tahoma"/>
          <w:color w:val="000000"/>
          <w:sz w:val="18"/>
          <w:szCs w:val="18"/>
          <w:lang w:val="nl-NL"/>
        </w:rPr>
        <w:t>De verwijzingen naar 1 april 2012 en 1 april 2015 in deze product list zijn niet van toepassing. De</w:t>
      </w:r>
      <w:r w:rsidR="000B368D">
        <w:rPr>
          <w:rFonts w:ascii="Tahoma" w:hAnsi="Tahoma" w:cs="Tahoma"/>
          <w:color w:val="000000"/>
          <w:sz w:val="18"/>
          <w:szCs w:val="18"/>
          <w:lang w:val="nl-NL"/>
        </w:rPr>
        <w:t> </w:t>
      </w:r>
      <w:r w:rsidRPr="00892278">
        <w:rPr>
          <w:rFonts w:ascii="Tahoma" w:hAnsi="Tahoma" w:cs="Tahoma"/>
          <w:color w:val="000000"/>
          <w:sz w:val="18"/>
          <w:szCs w:val="18"/>
          <w:lang w:val="nl-NL"/>
        </w:rPr>
        <w:t>toepasselijke datums voor deze klanten zijn respectievelijk 1 juli 2012 en 1 juli 2015.</w:t>
      </w:r>
    </w:p>
    <w:p w:rsidR="00C21366" w:rsidRPr="002B3EA3" w:rsidRDefault="00C21366" w:rsidP="00EA6B2D">
      <w:pPr>
        <w:tabs>
          <w:tab w:val="left" w:pos="1080"/>
          <w:tab w:val="left" w:pos="1800"/>
        </w:tabs>
        <w:spacing w:line="204" w:lineRule="auto"/>
        <w:rPr>
          <w:rFonts w:cs="Tahoma"/>
          <w:sz w:val="16"/>
          <w:szCs w:val="16"/>
          <w:lang w:val="nl-NL"/>
        </w:rPr>
      </w:pPr>
      <w:bookmarkStart w:id="1466" w:name="Srv_87SQLServer2012Developer"/>
    </w:p>
    <w:p w:rsidR="00C21366" w:rsidRPr="002B3EA3" w:rsidRDefault="00C21366" w:rsidP="00EA6B2D">
      <w:pPr>
        <w:tabs>
          <w:tab w:val="left" w:pos="1080"/>
          <w:tab w:val="left" w:pos="1800"/>
        </w:tabs>
        <w:spacing w:line="204" w:lineRule="auto"/>
        <w:rPr>
          <w:rFonts w:cs="Tahoma"/>
          <w:sz w:val="16"/>
          <w:szCs w:val="16"/>
          <w:lang w:val="nl-NL"/>
        </w:rPr>
      </w:pPr>
    </w:p>
    <w:p w:rsidR="00C21366" w:rsidRPr="00892278" w:rsidRDefault="00C21366" w:rsidP="00C21366">
      <w:pPr>
        <w:pStyle w:val="Heading3"/>
        <w:rPr>
          <w:rFonts w:ascii="Tahoma" w:hAnsi="Tahoma" w:cs="Tahoma"/>
          <w:lang w:val="nl-NL"/>
        </w:rPr>
      </w:pPr>
      <w:bookmarkStart w:id="1467" w:name="_80_78_SQL"/>
      <w:bookmarkStart w:id="1468" w:name="_85_SQL_Server®"/>
      <w:bookmarkStart w:id="1469" w:name="_Toc336338345"/>
      <w:bookmarkStart w:id="1470" w:name="_Toc368299979"/>
      <w:bookmarkEnd w:id="1467"/>
      <w:bookmarkEnd w:id="1468"/>
      <w:r w:rsidRPr="00892278">
        <w:rPr>
          <w:rFonts w:ascii="Tahoma" w:hAnsi="Tahoma" w:cs="Tahoma"/>
          <w:color w:val="F66400"/>
          <w:sz w:val="22"/>
          <w:vertAlign w:val="superscript"/>
          <w:lang w:val="nl-NL"/>
        </w:rPr>
        <w:t>85</w:t>
      </w:r>
      <w:r w:rsidRPr="00892278">
        <w:rPr>
          <w:rFonts w:ascii="Tahoma" w:hAnsi="Tahoma" w:cs="Tahoma"/>
          <w:color w:val="F66400"/>
          <w:sz w:val="22"/>
          <w:lang w:val="nl-NL"/>
        </w:rPr>
        <w:t xml:space="preserve"> SQL Server</w:t>
      </w:r>
      <w:r w:rsidR="00F61EAD" w:rsidRPr="00F61EAD">
        <w:rPr>
          <w:rFonts w:ascii="Tahoma" w:hAnsi="Tahoma" w:cs="Tahoma"/>
          <w:color w:val="F66400"/>
          <w:sz w:val="22"/>
          <w:vertAlign w:val="superscript"/>
          <w:lang w:val="nl-NL"/>
        </w:rPr>
        <w:t>®</w:t>
      </w:r>
      <w:r w:rsidRPr="00892278">
        <w:rPr>
          <w:rFonts w:ascii="Tahoma" w:hAnsi="Tahoma" w:cs="Tahoma"/>
          <w:color w:val="F66400"/>
          <w:sz w:val="22"/>
          <w:lang w:val="nl-NL"/>
        </w:rPr>
        <w:t xml:space="preserve"> 2012 Developer</w:t>
      </w:r>
      <w:bookmarkEnd w:id="1469"/>
      <w:bookmarkEnd w:id="1470"/>
    </w:p>
    <w:bookmarkEnd w:id="1466"/>
    <w:p w:rsidR="00C21366" w:rsidRPr="002B3EA3" w:rsidRDefault="00C21366" w:rsidP="00EA6B2D">
      <w:pPr>
        <w:spacing w:line="204" w:lineRule="auto"/>
        <w:rPr>
          <w:rFonts w:cs="Tahoma"/>
          <w:sz w:val="16"/>
          <w:szCs w:val="16"/>
          <w:lang w:val="nl-NL"/>
        </w:rPr>
      </w:pPr>
    </w:p>
    <w:p w:rsidR="00C21366" w:rsidRPr="00892278" w:rsidRDefault="00C21366" w:rsidP="00C21366">
      <w:pPr>
        <w:spacing w:after="60"/>
        <w:ind w:left="720"/>
        <w:rPr>
          <w:rFonts w:cs="Tahoma"/>
          <w:lang w:val="nl-NL"/>
        </w:rPr>
      </w:pPr>
      <w:r w:rsidRPr="00892278">
        <w:rPr>
          <w:rFonts w:cs="Tahoma"/>
          <w:b/>
          <w:color w:val="000000"/>
          <w:szCs w:val="18"/>
          <w:lang w:val="nl-NL"/>
        </w:rPr>
        <w:t>Belangrijke mededeling</w:t>
      </w:r>
    </w:p>
    <w:p w:rsidR="00C21366" w:rsidRPr="00892278" w:rsidRDefault="00C21366" w:rsidP="00026F30">
      <w:pPr>
        <w:ind w:left="720"/>
        <w:rPr>
          <w:rFonts w:cs="Tahoma"/>
          <w:lang w:val="nl-NL"/>
        </w:rPr>
      </w:pPr>
      <w:r w:rsidRPr="00892278">
        <w:rPr>
          <w:rFonts w:cs="Tahoma"/>
          <w:color w:val="000000"/>
          <w:szCs w:val="18"/>
          <w:lang w:val="nl-NL"/>
        </w:rPr>
        <w:t>Automatische updates naar SQL Server 2008, SQL Server 2005 en SQL Server 2000. Als deze software is</w:t>
      </w:r>
      <w:r w:rsidR="00026F30">
        <w:rPr>
          <w:rFonts w:cs="Tahoma"/>
          <w:color w:val="000000"/>
          <w:szCs w:val="18"/>
          <w:lang w:val="nl-NL"/>
        </w:rPr>
        <w:t> </w:t>
      </w:r>
      <w:r w:rsidRPr="00892278">
        <w:rPr>
          <w:rFonts w:cs="Tahoma"/>
          <w:color w:val="000000"/>
          <w:szCs w:val="18"/>
          <w:lang w:val="nl-NL"/>
        </w:rPr>
        <w:t>geïnstalleerd op servers of apparaten waarop een editie van SQL Server 2008, SQL Server 2005 of SQL</w:t>
      </w:r>
      <w:r w:rsidR="00786B7F">
        <w:rPr>
          <w:rFonts w:cs="Tahoma"/>
          <w:color w:val="000000"/>
          <w:szCs w:val="18"/>
          <w:lang w:val="nl-NL"/>
        </w:rPr>
        <w:t> </w:t>
      </w:r>
      <w:r w:rsidRPr="00892278">
        <w:rPr>
          <w:rFonts w:cs="Tahoma"/>
          <w:color w:val="000000"/>
          <w:szCs w:val="18"/>
          <w:lang w:val="nl-NL"/>
        </w:rPr>
        <w:t>Server 2000 (of componenten van een daarvan) wordt uitgevoerd, wordt deze software automatisch bijgewerkt en worden bepaalde bestanden of functies binnen die edities vervangen door bestanden van deze software. Deze functie kan niet worden uitgeschakeld. De bijgewerkte bestanden kunnen niet worden</w:t>
      </w:r>
      <w:r w:rsidR="00786B7F">
        <w:rPr>
          <w:rFonts w:cs="Tahoma"/>
          <w:color w:val="000000"/>
          <w:szCs w:val="18"/>
          <w:lang w:val="nl-NL"/>
        </w:rPr>
        <w:t> </w:t>
      </w:r>
      <w:r w:rsidRPr="00892278">
        <w:rPr>
          <w:rFonts w:cs="Tahoma"/>
          <w:color w:val="000000"/>
          <w:szCs w:val="18"/>
          <w:lang w:val="nl-NL"/>
        </w:rPr>
        <w:t>verwijderd en de oorspronkelijke bestanden zijn mogelijk niet te herstellen. Door deze software te</w:t>
      </w:r>
      <w:r w:rsidR="00786B7F">
        <w:rPr>
          <w:rFonts w:cs="Tahoma"/>
          <w:color w:val="000000"/>
          <w:szCs w:val="18"/>
          <w:lang w:val="nl-NL"/>
        </w:rPr>
        <w:t> </w:t>
      </w:r>
      <w:r w:rsidRPr="00892278">
        <w:rPr>
          <w:rFonts w:cs="Tahoma"/>
          <w:color w:val="000000"/>
          <w:szCs w:val="18"/>
          <w:lang w:val="nl-NL"/>
        </w:rPr>
        <w:t>installeren op een server of apparaat waarop een editie van SQL Server 2008, SQL Server 2005 of SQL</w:t>
      </w:r>
      <w:r w:rsidR="00786B7F">
        <w:rPr>
          <w:rFonts w:cs="Tahoma"/>
          <w:color w:val="000000"/>
          <w:szCs w:val="18"/>
          <w:lang w:val="nl-NL"/>
        </w:rPr>
        <w:t> </w:t>
      </w:r>
      <w:r w:rsidRPr="00892278">
        <w:rPr>
          <w:rFonts w:cs="Tahoma"/>
          <w:color w:val="000000"/>
          <w:szCs w:val="18"/>
          <w:lang w:val="nl-NL"/>
        </w:rPr>
        <w:t>Server 2000 wordt uitgevoerd, gaat u akkoord met deze updates voor alle edities en exemplaren van</w:t>
      </w:r>
      <w:r w:rsidR="00786B7F">
        <w:rPr>
          <w:rFonts w:cs="Tahoma"/>
          <w:color w:val="000000"/>
          <w:szCs w:val="18"/>
          <w:lang w:val="nl-NL"/>
        </w:rPr>
        <w:t> </w:t>
      </w:r>
      <w:r w:rsidRPr="00892278">
        <w:rPr>
          <w:rFonts w:cs="Tahoma"/>
          <w:color w:val="000000"/>
          <w:szCs w:val="18"/>
          <w:lang w:val="nl-NL"/>
        </w:rPr>
        <w:t xml:space="preserve">SQL Server (inclusief componenten daarvan) die op die server of dat apparaat worden uitgevoerd. </w:t>
      </w:r>
    </w:p>
    <w:p w:rsidR="00C21366" w:rsidRPr="002B3EA3" w:rsidRDefault="00C21366" w:rsidP="00EA6B2D">
      <w:pPr>
        <w:spacing w:line="204" w:lineRule="auto"/>
        <w:ind w:left="720"/>
        <w:rPr>
          <w:rFonts w:cs="Tahoma"/>
          <w:sz w:val="16"/>
          <w:szCs w:val="16"/>
          <w:lang w:val="nl-NL"/>
        </w:rPr>
      </w:pPr>
    </w:p>
    <w:p w:rsidR="00C21366" w:rsidRPr="002B3EA3" w:rsidRDefault="00C21366" w:rsidP="00EA6B2D">
      <w:pPr>
        <w:spacing w:line="204" w:lineRule="auto"/>
        <w:ind w:left="720"/>
        <w:rPr>
          <w:rFonts w:cs="Tahoma"/>
          <w:sz w:val="16"/>
          <w:szCs w:val="16"/>
          <w:lang w:val="nl-NL"/>
        </w:rPr>
      </w:pPr>
    </w:p>
    <w:p w:rsidR="00C21366" w:rsidRPr="00892278" w:rsidRDefault="00C21366" w:rsidP="00C21366">
      <w:pPr>
        <w:pStyle w:val="Heading3"/>
        <w:rPr>
          <w:rFonts w:ascii="Tahoma" w:hAnsi="Tahoma" w:cs="Tahoma"/>
          <w:lang w:val="nl-NL"/>
        </w:rPr>
      </w:pPr>
      <w:bookmarkStart w:id="1471" w:name="_81_79_SQL"/>
      <w:bookmarkStart w:id="1472" w:name="_86_SQL_Server®"/>
      <w:bookmarkStart w:id="1473" w:name="_Toc336338346"/>
      <w:bookmarkStart w:id="1474" w:name="_Toc368299980"/>
      <w:bookmarkStart w:id="1475" w:name="Srv_88SQLServer2012Enterprise"/>
      <w:bookmarkEnd w:id="1471"/>
      <w:bookmarkEnd w:id="1472"/>
      <w:r w:rsidRPr="00892278">
        <w:rPr>
          <w:rFonts w:ascii="Tahoma" w:hAnsi="Tahoma" w:cs="Tahoma"/>
          <w:color w:val="F66400"/>
          <w:sz w:val="22"/>
          <w:vertAlign w:val="superscript"/>
          <w:lang w:val="nl-NL"/>
        </w:rPr>
        <w:t>86</w:t>
      </w:r>
      <w:r w:rsidRPr="00892278">
        <w:rPr>
          <w:rFonts w:ascii="Tahoma" w:hAnsi="Tahoma" w:cs="Tahoma"/>
          <w:color w:val="F66400"/>
          <w:sz w:val="22"/>
          <w:lang w:val="nl-NL"/>
        </w:rPr>
        <w:t xml:space="preserve"> SQL Server</w:t>
      </w:r>
      <w:r w:rsidR="00F61EAD" w:rsidRPr="00F61EAD">
        <w:rPr>
          <w:rFonts w:ascii="Tahoma" w:hAnsi="Tahoma" w:cs="Tahoma"/>
          <w:color w:val="F66400"/>
          <w:sz w:val="22"/>
          <w:vertAlign w:val="superscript"/>
          <w:lang w:val="nl-NL"/>
        </w:rPr>
        <w:t>®</w:t>
      </w:r>
      <w:r w:rsidRPr="00892278">
        <w:rPr>
          <w:rFonts w:ascii="Tahoma" w:hAnsi="Tahoma" w:cs="Tahoma"/>
          <w:color w:val="F66400"/>
          <w:sz w:val="22"/>
          <w:lang w:val="nl-NL"/>
        </w:rPr>
        <w:t xml:space="preserve"> 2012 Enterprise</w:t>
      </w:r>
      <w:bookmarkEnd w:id="1473"/>
      <w:bookmarkEnd w:id="1474"/>
    </w:p>
    <w:bookmarkEnd w:id="1475"/>
    <w:p w:rsidR="00C21366" w:rsidRPr="002B3EA3" w:rsidRDefault="00C21366" w:rsidP="00EA6B2D">
      <w:pPr>
        <w:spacing w:line="204" w:lineRule="auto"/>
        <w:rPr>
          <w:rFonts w:cs="Tahoma"/>
          <w:sz w:val="16"/>
          <w:szCs w:val="16"/>
          <w:lang w:val="nl-NL"/>
        </w:rPr>
      </w:pPr>
    </w:p>
    <w:p w:rsidR="00C21366" w:rsidRPr="00892278" w:rsidRDefault="00C21366" w:rsidP="00C21366">
      <w:pPr>
        <w:ind w:left="720"/>
        <w:rPr>
          <w:rFonts w:cs="Tahoma"/>
          <w:lang w:val="nl-NL"/>
        </w:rPr>
      </w:pPr>
      <w:r w:rsidRPr="00892278">
        <w:rPr>
          <w:rFonts w:eastAsia="Calibri" w:cs="Tahoma"/>
          <w:color w:val="000000"/>
          <w:szCs w:val="18"/>
          <w:lang w:val="nl-NL"/>
        </w:rPr>
        <w:t>SQL Server 2012 Enterprise is de nieuwe versie van SQL Server Enterprise en SQL Server 2012 CAL is de nieuwe versie van SQL Server CAL.</w:t>
      </w:r>
    </w:p>
    <w:p w:rsidR="00C21366" w:rsidRPr="002B3EA3" w:rsidRDefault="00C21366" w:rsidP="00EA6B2D">
      <w:pPr>
        <w:spacing w:line="204" w:lineRule="auto"/>
        <w:ind w:left="720"/>
        <w:rPr>
          <w:rFonts w:cs="Tahoma"/>
          <w:sz w:val="16"/>
          <w:szCs w:val="16"/>
          <w:lang w:val="nl-NL"/>
        </w:rPr>
      </w:pPr>
    </w:p>
    <w:p w:rsidR="00C21366" w:rsidRPr="00892278" w:rsidRDefault="00C21366" w:rsidP="00C21366">
      <w:pPr>
        <w:spacing w:after="60"/>
        <w:ind w:left="720"/>
        <w:rPr>
          <w:rFonts w:cs="Tahoma"/>
          <w:lang w:val="nl-NL"/>
        </w:rPr>
      </w:pPr>
      <w:r w:rsidRPr="00892278">
        <w:rPr>
          <w:rFonts w:eastAsia="Calibri" w:cs="Tahoma"/>
          <w:b/>
          <w:color w:val="000000"/>
          <w:szCs w:val="18"/>
          <w:lang w:val="nl-NL"/>
        </w:rPr>
        <w:t>Klanten van SQL Server Enterprise Server/CAL Customers – Speciale verlengingsoptie Software Assurance</w:t>
      </w:r>
    </w:p>
    <w:p w:rsidR="00C21366" w:rsidRDefault="00C21366" w:rsidP="00EA6B2D">
      <w:pPr>
        <w:ind w:left="720"/>
        <w:rPr>
          <w:rFonts w:eastAsia="Calibri" w:cs="Tahoma"/>
          <w:color w:val="000000"/>
          <w:szCs w:val="18"/>
          <w:lang w:val="nl-NL"/>
        </w:rPr>
      </w:pPr>
      <w:r w:rsidRPr="00892278">
        <w:rPr>
          <w:rFonts w:eastAsia="Calibri" w:cs="Tahoma"/>
          <w:color w:val="000000"/>
          <w:szCs w:val="18"/>
          <w:lang w:val="nl-NL"/>
        </w:rPr>
        <w:t>Klanten met actieve Software Assurance voor SQL Server Enterprise Server/CAL-licenties kunnen vanaf 1</w:t>
      </w:r>
      <w:r w:rsidR="00786B7F">
        <w:rPr>
          <w:rFonts w:eastAsia="Calibri" w:cs="Tahoma"/>
          <w:color w:val="000000"/>
          <w:szCs w:val="18"/>
          <w:lang w:val="nl-NL"/>
        </w:rPr>
        <w:t> </w:t>
      </w:r>
      <w:r w:rsidRPr="00892278">
        <w:rPr>
          <w:rFonts w:eastAsia="Calibri" w:cs="Tahoma"/>
          <w:color w:val="000000"/>
          <w:szCs w:val="18"/>
          <w:lang w:val="nl-NL"/>
        </w:rPr>
        <w:t>april 2012, in plaats van het verlengen van hun dekking voor Enterprise, Software Assurance afnemen voor een gelijk aantal licenties voor SQL Server 2012 Business Intelligence, zonder de onderliggende licenties te hoeven aanschaffen. Bij afname van Software Assurance voor SQL Server 2012 Business Intelligence in het kader van deze aanbieding, zullen klanten niet langer SQL Server Enterprise kunnen gebruiken onder hun kwalificerende licenties. Klanten die Software Assurance voor SQL Server Business Intelligence afnemen in het kader van deze aanbieding, zullen niet langer de mogelijkheid hebben terug te</w:t>
      </w:r>
      <w:r w:rsidR="00EA6B2D">
        <w:rPr>
          <w:rFonts w:eastAsia="Calibri" w:cs="Tahoma"/>
          <w:color w:val="000000"/>
          <w:szCs w:val="18"/>
          <w:lang w:val="nl-NL"/>
        </w:rPr>
        <w:t> </w:t>
      </w:r>
      <w:r w:rsidRPr="00892278">
        <w:rPr>
          <w:rFonts w:eastAsia="Calibri" w:cs="Tahoma"/>
          <w:color w:val="000000"/>
          <w:szCs w:val="18"/>
          <w:lang w:val="nl-NL"/>
        </w:rPr>
        <w:t>keren naar de SQL Server Enterprise-dekking voor hun kwalificerende SQL Server Enterprise-licenties.</w:t>
      </w:r>
    </w:p>
    <w:p w:rsidR="008A21F8" w:rsidRPr="002B3EA3" w:rsidRDefault="008A21F8" w:rsidP="00EA6B2D">
      <w:pPr>
        <w:ind w:left="720"/>
        <w:rPr>
          <w:rFonts w:cs="Tahoma"/>
          <w:sz w:val="16"/>
          <w:szCs w:val="16"/>
          <w:lang w:val="nl-NL"/>
        </w:rPr>
      </w:pPr>
    </w:p>
    <w:p w:rsidR="00C21366" w:rsidRPr="00892278" w:rsidRDefault="00C21366" w:rsidP="00C21366">
      <w:pPr>
        <w:spacing w:after="60"/>
        <w:ind w:left="720"/>
        <w:rPr>
          <w:rFonts w:cs="Tahoma"/>
          <w:lang w:val="nl-NL"/>
        </w:rPr>
      </w:pPr>
      <w:r w:rsidRPr="00892278">
        <w:rPr>
          <w:rFonts w:eastAsia="Calibri" w:cs="Tahoma"/>
          <w:b/>
          <w:color w:val="000000"/>
          <w:szCs w:val="18"/>
          <w:lang w:val="nl-NL"/>
        </w:rPr>
        <w:t>Fulfillmentopties SQL Server 2012</w:t>
      </w:r>
    </w:p>
    <w:p w:rsidR="00C21366" w:rsidRPr="00892278" w:rsidRDefault="00C21366" w:rsidP="00C21366">
      <w:pPr>
        <w:ind w:left="720"/>
        <w:rPr>
          <w:rFonts w:cs="Tahoma"/>
          <w:lang w:val="nl-NL"/>
        </w:rPr>
      </w:pPr>
      <w:r w:rsidRPr="00892278">
        <w:rPr>
          <w:rFonts w:eastAsia="Calibri" w:cs="Tahoma"/>
          <w:color w:val="000000"/>
          <w:szCs w:val="18"/>
          <w:lang w:val="nl-NL"/>
        </w:rPr>
        <w:t xml:space="preserve">Klanten moeten de software alleen gebruiken in overeenstemming met het licentiemodel waaronder hun SQL Server-licenties zijn afgenomen. </w:t>
      </w:r>
    </w:p>
    <w:p w:rsidR="000B368D" w:rsidRDefault="000B368D" w:rsidP="00C21366">
      <w:pPr>
        <w:ind w:left="720"/>
        <w:rPr>
          <w:rFonts w:cs="Tahoma"/>
          <w:lang w:val="nl-NL"/>
        </w:rPr>
      </w:pPr>
    </w:p>
    <w:p w:rsidR="00C21366" w:rsidRPr="00892278" w:rsidRDefault="00C21366" w:rsidP="00C21366">
      <w:pPr>
        <w:spacing w:after="60"/>
        <w:ind w:left="720"/>
        <w:rPr>
          <w:rFonts w:cs="Tahoma"/>
          <w:lang w:val="nl-NL"/>
        </w:rPr>
      </w:pPr>
      <w:r w:rsidRPr="00892278">
        <w:rPr>
          <w:rFonts w:eastAsia="Calibri" w:cs="Tahoma"/>
          <w:b/>
          <w:color w:val="000000"/>
          <w:szCs w:val="18"/>
          <w:lang w:val="nl-NL"/>
        </w:rPr>
        <w:t>Uitkoopoptie SQL Server onder EAP</w:t>
      </w:r>
    </w:p>
    <w:p w:rsidR="00C21366" w:rsidRPr="00892278" w:rsidRDefault="00C21366" w:rsidP="00C21366">
      <w:pPr>
        <w:ind w:left="720"/>
        <w:rPr>
          <w:rFonts w:cs="Tahoma"/>
          <w:lang w:val="nl-NL"/>
        </w:rPr>
      </w:pPr>
      <w:r w:rsidRPr="00892278">
        <w:rPr>
          <w:rFonts w:eastAsia="Calibri" w:cs="Tahoma"/>
          <w:color w:val="000000"/>
          <w:szCs w:val="18"/>
          <w:lang w:val="nl-NL"/>
        </w:rPr>
        <w:t>Klanten zullen de mogelijkheid hebben Software Assurance voor SQL Server Enterprise Server/CAL-licenties te verlengen na 30 juni 2012.</w:t>
      </w:r>
      <w:r w:rsidRPr="00892278">
        <w:rPr>
          <w:rFonts w:eastAsia="Calibri" w:cs="Tahoma"/>
          <w:b/>
          <w:bCs/>
          <w:color w:val="000000"/>
          <w:szCs w:val="18"/>
          <w:lang w:val="nl-NL"/>
        </w:rPr>
        <w:t xml:space="preserve"> </w:t>
      </w:r>
      <w:r w:rsidRPr="00892278">
        <w:rPr>
          <w:rFonts w:eastAsia="Calibri" w:cs="Tahoma"/>
          <w:color w:val="000000"/>
          <w:szCs w:val="18"/>
          <w:lang w:val="nl-NL"/>
        </w:rPr>
        <w:t>Hun enige uitkoopoptie aan het einde de looptijd van hun enrollment, zal voor core-licenties zijn.</w:t>
      </w:r>
    </w:p>
    <w:p w:rsidR="00C21366" w:rsidRPr="00892278" w:rsidRDefault="00C21366" w:rsidP="00C21366">
      <w:pPr>
        <w:spacing w:after="60"/>
        <w:ind w:left="720"/>
        <w:rPr>
          <w:rFonts w:cs="Tahoma"/>
          <w:lang w:val="nl-NL"/>
        </w:rPr>
      </w:pPr>
      <w:r w:rsidRPr="00892278">
        <w:rPr>
          <w:rFonts w:eastAsia="Calibri" w:cs="Tahoma"/>
          <w:b/>
          <w:color w:val="000000"/>
          <w:szCs w:val="18"/>
          <w:lang w:val="nl-NL"/>
        </w:rPr>
        <w:lastRenderedPageBreak/>
        <w:t>Voortgezet gebruik van SQL Server 2008 R2 Enterprise</w:t>
      </w:r>
    </w:p>
    <w:p w:rsidR="00C21366" w:rsidRPr="00892278" w:rsidRDefault="00C21366" w:rsidP="00C21366">
      <w:pPr>
        <w:ind w:left="720"/>
        <w:rPr>
          <w:rFonts w:cs="Tahoma"/>
          <w:lang w:val="nl-NL"/>
        </w:rPr>
      </w:pPr>
      <w:r w:rsidRPr="00892278">
        <w:rPr>
          <w:rFonts w:eastAsia="Calibri" w:cs="Tahoma"/>
          <w:color w:val="000000"/>
          <w:szCs w:val="18"/>
          <w:lang w:val="nl-NL"/>
        </w:rPr>
        <w:t>Software Assurance-klanten</w:t>
      </w:r>
      <w:r w:rsidRPr="00892278">
        <w:rPr>
          <w:rFonts w:eastAsia="Calibri" w:cs="Tahoma"/>
          <w:b/>
          <w:bCs/>
          <w:color w:val="000000"/>
          <w:szCs w:val="18"/>
          <w:lang w:val="nl-NL"/>
        </w:rPr>
        <w:t xml:space="preserve"> </w:t>
      </w:r>
      <w:r w:rsidRPr="00892278">
        <w:rPr>
          <w:rFonts w:eastAsia="Calibri" w:cs="Tahoma"/>
          <w:color w:val="000000"/>
          <w:szCs w:val="18"/>
          <w:lang w:val="nl-NL"/>
        </w:rPr>
        <w:t>die SQL Server 2008 R2 Enterprise blijven gebruiken op grond van licenties die zijn afgenomen op grond van hun overeenkomst of enrollment die op 1 april 2012 van kracht is, kunnen de software onder de gebruiksrechten van SQL Server 2008 R2 Enterprise gebruiken tijdens de huidige termijn en elke verlengingstermijn. Klanten die SQL Server 2008 R2 Enterprise gebruiken onder downgraderechten op grond van licenties die zijn afgenomen na de verlenging van hun dekking, moeten de software gebruiken onder de gebruiksrechten voor de gelicentieerde versie.</w:t>
      </w:r>
    </w:p>
    <w:p w:rsidR="00C21366" w:rsidRPr="002B3EA3" w:rsidRDefault="00C21366" w:rsidP="00C21366">
      <w:pPr>
        <w:ind w:left="720"/>
        <w:rPr>
          <w:rFonts w:cs="Tahoma"/>
          <w:sz w:val="16"/>
          <w:szCs w:val="16"/>
          <w:lang w:val="nl-NL"/>
        </w:rPr>
      </w:pPr>
    </w:p>
    <w:p w:rsidR="00C21366" w:rsidRPr="00892278" w:rsidRDefault="00C21366" w:rsidP="00C21366">
      <w:pPr>
        <w:spacing w:after="60"/>
        <w:ind w:left="720"/>
        <w:rPr>
          <w:rFonts w:cs="Tahoma"/>
          <w:lang w:val="nl-NL"/>
        </w:rPr>
      </w:pPr>
      <w:r w:rsidRPr="00892278">
        <w:rPr>
          <w:rFonts w:eastAsia="Calibri" w:cs="Tahoma"/>
          <w:b/>
          <w:color w:val="000000"/>
          <w:szCs w:val="18"/>
          <w:lang w:val="nl-NL"/>
        </w:rPr>
        <w:t>Voor klanten die zich bevinden in de Volksrepubliek China en aldaar licenties en Software Assurance voor SQL Server 2008 R2 aanschaffen</w:t>
      </w:r>
    </w:p>
    <w:p w:rsidR="00C21366" w:rsidRPr="00892278" w:rsidRDefault="00C21366" w:rsidP="00C21366">
      <w:pPr>
        <w:ind w:left="720"/>
        <w:rPr>
          <w:rFonts w:cs="Tahoma"/>
          <w:lang w:val="nl-NL"/>
        </w:rPr>
      </w:pPr>
      <w:r w:rsidRPr="00892278">
        <w:rPr>
          <w:rFonts w:cs="Tahoma"/>
          <w:lang w:val="nl-NL"/>
        </w:rPr>
        <w:t>De verwijzingen naar 1 april 2012 in deze product list zijn niet van toepassing. De toepasselijke datum voor deze klanten is 1 juli 2012.</w:t>
      </w:r>
    </w:p>
    <w:p w:rsidR="00C21366" w:rsidRPr="002B3EA3" w:rsidRDefault="00C21366" w:rsidP="00C21366">
      <w:pPr>
        <w:rPr>
          <w:rFonts w:cs="Tahoma"/>
          <w:sz w:val="16"/>
          <w:szCs w:val="16"/>
          <w:lang w:val="nl-NL"/>
        </w:rPr>
      </w:pPr>
    </w:p>
    <w:p w:rsidR="00C21366" w:rsidRPr="002B3EA3" w:rsidRDefault="00C21366" w:rsidP="00C21366">
      <w:pPr>
        <w:rPr>
          <w:rFonts w:cs="Tahoma"/>
          <w:sz w:val="16"/>
          <w:szCs w:val="16"/>
          <w:lang w:val="nl-NL"/>
        </w:rPr>
      </w:pPr>
    </w:p>
    <w:p w:rsidR="00C21366" w:rsidRPr="00892278" w:rsidRDefault="00C21366" w:rsidP="00C21366">
      <w:pPr>
        <w:pStyle w:val="Heading3"/>
        <w:keepNext/>
        <w:rPr>
          <w:rFonts w:ascii="Tahoma" w:hAnsi="Tahoma" w:cs="Tahoma"/>
          <w:lang w:val="nl-NL"/>
        </w:rPr>
      </w:pPr>
      <w:bookmarkStart w:id="1476" w:name="_80_SQL_Server®"/>
      <w:bookmarkStart w:id="1477" w:name="_87_SQL_Server®"/>
      <w:bookmarkStart w:id="1478" w:name="_Toc336338347"/>
      <w:bookmarkStart w:id="1479" w:name="_Toc368299981"/>
      <w:bookmarkStart w:id="1480" w:name="Srv_89SQLServer2012EnterpriseCore"/>
      <w:bookmarkEnd w:id="1476"/>
      <w:bookmarkEnd w:id="1477"/>
      <w:r w:rsidRPr="00892278">
        <w:rPr>
          <w:rFonts w:ascii="Tahoma" w:hAnsi="Tahoma" w:cs="Tahoma"/>
          <w:caps/>
          <w:color w:val="F66400"/>
          <w:sz w:val="22"/>
          <w:vertAlign w:val="superscript"/>
          <w:lang w:val="nl-NL"/>
        </w:rPr>
        <w:t>87</w:t>
      </w:r>
      <w:r w:rsidRPr="00786B7F">
        <w:rPr>
          <w:rFonts w:ascii="Tahoma" w:hAnsi="Tahoma" w:cs="Tahoma"/>
          <w:caps/>
          <w:color w:val="F66400"/>
          <w:sz w:val="22"/>
          <w:lang w:val="nl-NL"/>
        </w:rPr>
        <w:t xml:space="preserve"> </w:t>
      </w:r>
      <w:r w:rsidRPr="00892278">
        <w:rPr>
          <w:rFonts w:ascii="Tahoma" w:hAnsi="Tahoma" w:cs="Tahoma"/>
          <w:color w:val="F66400"/>
          <w:sz w:val="22"/>
          <w:lang w:val="nl-NL"/>
        </w:rPr>
        <w:t>SQL Server</w:t>
      </w:r>
      <w:r w:rsidR="00F61EAD" w:rsidRPr="00F61EAD">
        <w:rPr>
          <w:rFonts w:ascii="Tahoma" w:hAnsi="Tahoma" w:cs="Tahoma"/>
          <w:color w:val="F66400"/>
          <w:sz w:val="22"/>
          <w:vertAlign w:val="superscript"/>
          <w:lang w:val="nl-NL"/>
        </w:rPr>
        <w:t>®</w:t>
      </w:r>
      <w:r w:rsidRPr="00892278">
        <w:rPr>
          <w:rFonts w:ascii="Tahoma" w:hAnsi="Tahoma" w:cs="Tahoma"/>
          <w:color w:val="F66400"/>
          <w:sz w:val="22"/>
          <w:lang w:val="nl-NL"/>
        </w:rPr>
        <w:t xml:space="preserve"> 2012 Enterprise Core</w:t>
      </w:r>
      <w:bookmarkEnd w:id="1478"/>
      <w:bookmarkEnd w:id="1479"/>
    </w:p>
    <w:bookmarkEnd w:id="1480"/>
    <w:p w:rsidR="00C21366" w:rsidRPr="002B3EA3" w:rsidRDefault="00C21366" w:rsidP="00C21366">
      <w:pPr>
        <w:pStyle w:val="EndnoteText"/>
        <w:rPr>
          <w:rFonts w:ascii="Tahoma" w:hAnsi="Tahoma" w:cs="Tahoma"/>
          <w:sz w:val="16"/>
          <w:szCs w:val="16"/>
          <w:lang w:val="nl-NL"/>
        </w:rPr>
      </w:pPr>
    </w:p>
    <w:p w:rsidR="00C21366" w:rsidRPr="00892278" w:rsidRDefault="00C21366" w:rsidP="00C21366">
      <w:pPr>
        <w:spacing w:after="60"/>
        <w:ind w:left="720"/>
        <w:rPr>
          <w:rFonts w:cs="Tahoma"/>
          <w:lang w:val="nl-NL"/>
        </w:rPr>
      </w:pPr>
      <w:r w:rsidRPr="00892278">
        <w:rPr>
          <w:rFonts w:eastAsia="Calibri" w:cs="Tahoma"/>
          <w:b/>
          <w:color w:val="000000"/>
          <w:szCs w:val="18"/>
          <w:lang w:val="nl-NL"/>
        </w:rPr>
        <w:t>Verlenging van gebruiksrechten Onbeperkte Virtualisatie voor SQL Server 2008 R2 Enterprise (per processor</w:t>
      </w:r>
      <w:r w:rsidR="00602C60">
        <w:rPr>
          <w:rFonts w:eastAsia="Calibri" w:cs="Tahoma"/>
          <w:b/>
          <w:color w:val="000000"/>
          <w:szCs w:val="18"/>
          <w:lang w:val="nl-NL"/>
        </w:rPr>
        <w:t>)</w:t>
      </w:r>
      <w:r w:rsidRPr="00892278">
        <w:rPr>
          <w:rFonts w:eastAsia="Calibri" w:cs="Tahoma"/>
          <w:b/>
          <w:color w:val="000000"/>
          <w:szCs w:val="18"/>
          <w:lang w:val="nl-NL"/>
        </w:rPr>
        <w:t>:</w:t>
      </w:r>
    </w:p>
    <w:p w:rsidR="00C21366" w:rsidRPr="00892278" w:rsidRDefault="00C21366" w:rsidP="00C21366">
      <w:pPr>
        <w:ind w:left="720"/>
        <w:rPr>
          <w:rFonts w:cs="Tahoma"/>
          <w:lang w:val="nl-NL"/>
        </w:rPr>
      </w:pPr>
      <w:r w:rsidRPr="00892278">
        <w:rPr>
          <w:rFonts w:eastAsia="Calibri" w:cs="Tahoma"/>
          <w:color w:val="000000"/>
          <w:szCs w:val="18"/>
          <w:lang w:val="nl-NL"/>
        </w:rPr>
        <w:t xml:space="preserve">Als een klant, niettegenstaande enige tegengestelde bepaling in de Product Use Rights of eerdere versies van de Product List, alle fysieke processors op een gelicentieerde server heeft gelicentieerd en de actieve Software Assurance behoudt op die licenties, kan de klant doorgaan met het uitvoeren van de serversoftware in een onbeperkt aantal besturingssysteemomgevingen op die server. </w:t>
      </w:r>
    </w:p>
    <w:p w:rsidR="00C21366" w:rsidRPr="002B3EA3" w:rsidRDefault="00C21366" w:rsidP="00C21366">
      <w:pPr>
        <w:ind w:left="720"/>
        <w:rPr>
          <w:rFonts w:cs="Tahoma"/>
          <w:sz w:val="16"/>
          <w:szCs w:val="16"/>
          <w:lang w:val="nl-NL"/>
        </w:rPr>
      </w:pPr>
    </w:p>
    <w:p w:rsidR="00C21366" w:rsidRPr="00892278" w:rsidRDefault="00C21366" w:rsidP="00C21366">
      <w:pPr>
        <w:spacing w:after="60"/>
        <w:ind w:left="720"/>
        <w:rPr>
          <w:rFonts w:cs="Tahoma"/>
          <w:lang w:val="nl-NL"/>
        </w:rPr>
      </w:pPr>
      <w:r w:rsidRPr="00892278">
        <w:rPr>
          <w:rFonts w:eastAsia="Calibri" w:cs="Tahoma"/>
          <w:b/>
          <w:color w:val="000000"/>
          <w:szCs w:val="18"/>
          <w:lang w:val="nl-NL"/>
        </w:rPr>
        <w:t>Licentieverleningen, gekoppeld aan een wijziging in het licentiemodel</w:t>
      </w:r>
    </w:p>
    <w:p w:rsidR="00C21366" w:rsidRPr="00892278" w:rsidRDefault="00C21366" w:rsidP="00C21366">
      <w:pPr>
        <w:ind w:left="720"/>
        <w:rPr>
          <w:rFonts w:cs="Tahoma"/>
          <w:lang w:val="nl-NL"/>
        </w:rPr>
      </w:pPr>
      <w:r w:rsidRPr="00892278">
        <w:rPr>
          <w:rFonts w:eastAsia="Calibri" w:cs="Tahoma"/>
          <w:color w:val="000000"/>
          <w:szCs w:val="18"/>
          <w:lang w:val="nl-NL"/>
        </w:rPr>
        <w:t xml:space="preserve">SQL Server 2008 R2 zal de laatste versie zijn van SQL Server gelicentieerd op grond van het per processor-licentiemodel. Als uitzondering hierop beschikken Volume Licensing-klanten met actieve Software Assurance voor processorlicenties van SQL Server 2008 R2 Enterprise op 1 april 2012 (“kwalificerende licenties”) over de volgende mogelijkheden. Processorlicenties voor SQL Server 2008 R2 Enterprise </w:t>
      </w:r>
      <w:r w:rsidRPr="00892278">
        <w:rPr>
          <w:rFonts w:cs="Tahoma"/>
          <w:bCs/>
          <w:color w:val="000000"/>
          <w:szCs w:val="18"/>
          <w:lang w:val="nl-NL"/>
        </w:rPr>
        <w:t>die vervolgens zijn aangeschaft op grond van dezelfde looptijd van de enrollment, maar vóór 1 april 2015 als onderdeel van het vastgestelde true-up-proces voor Enterprise, Enterprise Subscription, Open Value Subscription of EES, zijn ook kwalificerende licenties voor doelstellingen van deze opties. Licenties die zijn verkregen na 1 april 2015 of onder een daaropvolgende looptijd van een enrollment, een afzonderlijke overeenkomst of elke enrollment met een effectieve datum na 1 april 2012, zijn geen kwalificerende licenties.</w:t>
      </w:r>
    </w:p>
    <w:p w:rsidR="00C21366" w:rsidRPr="002B3EA3" w:rsidRDefault="00C21366" w:rsidP="00C21366">
      <w:pPr>
        <w:ind w:left="720"/>
        <w:rPr>
          <w:rFonts w:cs="Tahoma"/>
          <w:sz w:val="16"/>
          <w:szCs w:val="16"/>
          <w:lang w:val="nl-NL"/>
        </w:rPr>
      </w:pPr>
    </w:p>
    <w:p w:rsidR="00C21366" w:rsidRPr="00892278" w:rsidRDefault="00C21366" w:rsidP="00C21366">
      <w:pPr>
        <w:spacing w:after="60"/>
        <w:ind w:left="720"/>
        <w:rPr>
          <w:rFonts w:cs="Tahoma"/>
          <w:lang w:val="nl-NL"/>
        </w:rPr>
      </w:pPr>
      <w:r w:rsidRPr="00892278">
        <w:rPr>
          <w:rFonts w:eastAsia="Calibri" w:cs="Tahoma"/>
          <w:b/>
          <w:color w:val="000000"/>
          <w:szCs w:val="18"/>
          <w:lang w:val="nl-NL"/>
        </w:rPr>
        <w:t>Huidige termijn</w:t>
      </w:r>
    </w:p>
    <w:p w:rsidR="00C21366" w:rsidRPr="00892278" w:rsidRDefault="00C21366" w:rsidP="00786B7F">
      <w:pPr>
        <w:ind w:left="720"/>
        <w:rPr>
          <w:rFonts w:cs="Tahoma"/>
          <w:lang w:val="nl-NL"/>
        </w:rPr>
      </w:pPr>
      <w:r w:rsidRPr="00892278">
        <w:rPr>
          <w:rFonts w:eastAsia="Calibri" w:cs="Tahoma"/>
          <w:color w:val="000000"/>
          <w:szCs w:val="18"/>
          <w:lang w:val="nl-NL"/>
        </w:rPr>
        <w:t>Tijdens de huidige termijn van de hun Software Assurance-dekking vanaf 1 april 2012, kunnen klanten (inclusief klanten in het kader van abonnementsovereenkomsten), onder elke kwalificerende licenties, opwaarderen naar SQL Server 2012 Enterprise Core-software en deze gebruiken in de plaats van SQL Server 2008 R2 Enterprise, onder voorbehoud van de productgebruiksrechten van de processorlicentie van SQL</w:t>
      </w:r>
      <w:r w:rsidR="00786B7F">
        <w:rPr>
          <w:rFonts w:eastAsia="Calibri" w:cs="Tahoma"/>
          <w:color w:val="000000"/>
          <w:szCs w:val="18"/>
          <w:lang w:val="nl-NL"/>
        </w:rPr>
        <w:t> </w:t>
      </w:r>
      <w:r w:rsidRPr="00892278">
        <w:rPr>
          <w:rFonts w:eastAsia="Calibri" w:cs="Tahoma"/>
          <w:color w:val="000000"/>
          <w:szCs w:val="18"/>
          <w:lang w:val="nl-NL"/>
        </w:rPr>
        <w:t xml:space="preserve">Server 2008 R2 Enterprise (zoals vermeld in de Product Use Rights van januari 2012). </w:t>
      </w:r>
    </w:p>
    <w:p w:rsidR="00C21366" w:rsidRPr="002B3EA3" w:rsidRDefault="00C21366" w:rsidP="00C21366">
      <w:pPr>
        <w:ind w:left="720"/>
        <w:rPr>
          <w:rFonts w:cs="Tahoma"/>
          <w:sz w:val="16"/>
          <w:szCs w:val="16"/>
          <w:lang w:val="nl-NL"/>
        </w:rPr>
      </w:pPr>
    </w:p>
    <w:p w:rsidR="00C21366" w:rsidRPr="00892278" w:rsidRDefault="00C21366" w:rsidP="00C21366">
      <w:pPr>
        <w:spacing w:after="60"/>
        <w:ind w:left="720"/>
        <w:rPr>
          <w:rFonts w:cs="Tahoma"/>
          <w:lang w:val="nl-NL"/>
        </w:rPr>
      </w:pPr>
      <w:r w:rsidRPr="00892278">
        <w:rPr>
          <w:rFonts w:eastAsia="Calibri" w:cs="Tahoma"/>
          <w:b/>
          <w:color w:val="000000"/>
          <w:szCs w:val="18"/>
          <w:lang w:val="nl-NL"/>
        </w:rPr>
        <w:t>Eerste verlengingstermijn (vóór 1 april 2015)</w:t>
      </w:r>
    </w:p>
    <w:p w:rsidR="00C21366" w:rsidRPr="00892278" w:rsidRDefault="00C21366" w:rsidP="00C21366">
      <w:pPr>
        <w:tabs>
          <w:tab w:val="left" w:pos="1440"/>
        </w:tabs>
        <w:ind w:left="720"/>
        <w:rPr>
          <w:rFonts w:cs="Tahoma"/>
          <w:lang w:val="nl-NL"/>
        </w:rPr>
      </w:pPr>
      <w:r w:rsidRPr="00892278">
        <w:rPr>
          <w:rFonts w:eastAsia="Calibri" w:cs="Tahoma"/>
          <w:color w:val="000000"/>
          <w:szCs w:val="18"/>
          <w:lang w:val="nl-NL"/>
        </w:rPr>
        <w:t>Bij hun eerste verlenging van de Software Assurance op of na 1 april 2012 (maar voor 1 april 2015) kan de klant voor elke server waarvoor hij/zij een juiste licentie heeft verkregen volgens de productgebruiksrechten van de processorlicentie van SQL Server 2008 R2, Software Assurance voor core-licenties van SQL Server Enterprise zonder de onderliggende core-licenties te verkrijgen voor een aantal core-licenties dat gelijk is aan de som van (a) en (b):</w:t>
      </w:r>
    </w:p>
    <w:p w:rsidR="00C21366" w:rsidRPr="002B3EA3" w:rsidRDefault="00C21366" w:rsidP="00C21366">
      <w:pPr>
        <w:rPr>
          <w:rFonts w:cs="Tahoma"/>
          <w:sz w:val="16"/>
          <w:szCs w:val="16"/>
          <w:lang w:val="nl-NL"/>
        </w:rPr>
      </w:pPr>
    </w:p>
    <w:p w:rsidR="00C21366" w:rsidRPr="00892278" w:rsidRDefault="00C21366" w:rsidP="00C21366">
      <w:pPr>
        <w:numPr>
          <w:ilvl w:val="0"/>
          <w:numId w:val="118"/>
        </w:numPr>
        <w:tabs>
          <w:tab w:val="left" w:pos="1800"/>
        </w:tabs>
        <w:spacing w:after="60"/>
        <w:ind w:left="1440"/>
        <w:rPr>
          <w:rFonts w:cs="Tahoma"/>
          <w:lang w:val="nl-NL"/>
        </w:rPr>
      </w:pPr>
      <w:r w:rsidRPr="00892278">
        <w:rPr>
          <w:rFonts w:eastAsia="Calibri" w:cs="Tahoma"/>
          <w:color w:val="000000"/>
          <w:szCs w:val="18"/>
          <w:lang w:val="nl-NL"/>
        </w:rPr>
        <w:t xml:space="preserve">een aantal dat gelijk is aan het laagste aantal kwalificerende licenties dat is toegewezen aan de server of het totale aantal fysieke processors op de server, vermenigvuldigd met de grootste waarde van: </w:t>
      </w:r>
    </w:p>
    <w:p w:rsidR="00C21366" w:rsidRPr="00FC0C73" w:rsidRDefault="00C21366" w:rsidP="00C21366">
      <w:pPr>
        <w:numPr>
          <w:ilvl w:val="3"/>
          <w:numId w:val="93"/>
        </w:numPr>
        <w:tabs>
          <w:tab w:val="left" w:pos="2160"/>
        </w:tabs>
        <w:spacing w:after="60"/>
        <w:ind w:left="2160"/>
        <w:rPr>
          <w:rFonts w:cs="Tahoma"/>
        </w:rPr>
      </w:pPr>
      <w:r w:rsidRPr="00FC0C73">
        <w:rPr>
          <w:rFonts w:eastAsia="Calibri" w:cs="Tahoma"/>
          <w:color w:val="000000"/>
          <w:szCs w:val="18"/>
        </w:rPr>
        <w:t>Vier, OF</w:t>
      </w:r>
    </w:p>
    <w:p w:rsidR="00C21366" w:rsidRPr="00892278" w:rsidRDefault="007F347C" w:rsidP="00C21366">
      <w:pPr>
        <w:numPr>
          <w:ilvl w:val="3"/>
          <w:numId w:val="93"/>
        </w:numPr>
        <w:tabs>
          <w:tab w:val="left" w:pos="2160"/>
        </w:tabs>
        <w:spacing w:after="60"/>
        <w:ind w:left="2160"/>
        <w:rPr>
          <w:rFonts w:cs="Tahoma"/>
          <w:lang w:val="nl-NL"/>
        </w:rPr>
      </w:pPr>
      <w:r>
        <w:rPr>
          <w:rFonts w:eastAsia="Calibri" w:cs="Tahoma"/>
          <w:color w:val="000000"/>
          <w:szCs w:val="18"/>
          <w:lang w:val="nl-NL"/>
        </w:rPr>
        <w:t>H</w:t>
      </w:r>
      <w:r w:rsidR="00C21366" w:rsidRPr="00892278">
        <w:rPr>
          <w:rFonts w:eastAsia="Calibri" w:cs="Tahoma"/>
          <w:color w:val="000000"/>
          <w:szCs w:val="18"/>
          <w:lang w:val="nl-NL"/>
        </w:rPr>
        <w:t xml:space="preserve">et werkelijke aantal cores per fysieke processor, vermenigvuldigd met de betreffende core-factor. (In gevallen waarbij het eigenlijke aantal cores per fysieke processor meer is dan vier, moeten klanten een record bijhouden van de configuratie van de SQL Server-software die wordt uitgevoerd op de server (gelicentieerde instanties die worden uitgevoerd in besturingssysteemomgevingen op de gelicentieerde server) en de fysieke </w:t>
      </w:r>
      <w:r w:rsidR="00C21366" w:rsidRPr="00892278">
        <w:rPr>
          <w:rFonts w:eastAsia="Calibri" w:cs="Tahoma"/>
          <w:color w:val="000000"/>
          <w:szCs w:val="18"/>
          <w:lang w:val="nl-NL"/>
        </w:rPr>
        <w:lastRenderedPageBreak/>
        <w:t xml:space="preserve">hardware die ondersteuning biedt voor de software, onmiddellijk voor de verlenging van de Software Assurance, via het Microsoft MAP-hulpprogramma of andere equivalente software.) </w:t>
      </w:r>
    </w:p>
    <w:p w:rsidR="00C21366" w:rsidRPr="00892278" w:rsidRDefault="00C21366" w:rsidP="00C21366">
      <w:pPr>
        <w:numPr>
          <w:ilvl w:val="0"/>
          <w:numId w:val="118"/>
        </w:numPr>
        <w:tabs>
          <w:tab w:val="left" w:pos="1800"/>
        </w:tabs>
        <w:spacing w:after="60"/>
        <w:ind w:left="1440"/>
        <w:rPr>
          <w:rFonts w:cs="Tahoma"/>
          <w:lang w:val="nl-NL"/>
        </w:rPr>
      </w:pPr>
      <w:r w:rsidRPr="00892278">
        <w:rPr>
          <w:rFonts w:eastAsia="Calibri" w:cs="Tahoma"/>
          <w:color w:val="000000"/>
          <w:szCs w:val="18"/>
          <w:lang w:val="nl-NL"/>
        </w:rPr>
        <w:t>een aantal dat gelijk is aan het aantal kwalificerende licenties dat is toegewezen aan de server, naast het eigenlijke aantal fysieke processors op de server, vermenigvuldigd met vier.</w:t>
      </w:r>
    </w:p>
    <w:p w:rsidR="00C21366" w:rsidRPr="00892278" w:rsidRDefault="00C21366" w:rsidP="00C21366">
      <w:pPr>
        <w:tabs>
          <w:tab w:val="left" w:pos="1800"/>
        </w:tabs>
        <w:ind w:left="1080"/>
        <w:rPr>
          <w:rFonts w:cs="Tahoma"/>
          <w:lang w:val="nl-NL"/>
        </w:rPr>
      </w:pPr>
    </w:p>
    <w:p w:rsidR="00C21366" w:rsidRPr="00892278" w:rsidRDefault="00C21366" w:rsidP="00C21366">
      <w:pPr>
        <w:spacing w:after="60"/>
        <w:ind w:left="720"/>
        <w:rPr>
          <w:rFonts w:cs="Tahoma"/>
          <w:lang w:val="nl-NL"/>
        </w:rPr>
      </w:pPr>
      <w:r w:rsidRPr="00892278">
        <w:rPr>
          <w:rFonts w:eastAsia="Calibri" w:cs="Tahoma"/>
          <w:b/>
          <w:color w:val="000000"/>
          <w:szCs w:val="18"/>
          <w:lang w:val="nl-NL"/>
        </w:rPr>
        <w:t>Eerste verlengingstermijn op of na 1 april 2015</w:t>
      </w:r>
    </w:p>
    <w:p w:rsidR="00C21366" w:rsidRPr="00892278" w:rsidRDefault="00C21366" w:rsidP="00026F30">
      <w:pPr>
        <w:ind w:left="720"/>
        <w:rPr>
          <w:rFonts w:cs="Tahoma"/>
          <w:lang w:val="nl-NL"/>
        </w:rPr>
      </w:pPr>
      <w:r w:rsidRPr="00892278">
        <w:rPr>
          <w:rFonts w:eastAsia="Calibri" w:cs="Tahoma"/>
          <w:color w:val="000000"/>
          <w:szCs w:val="18"/>
          <w:lang w:val="nl-NL"/>
        </w:rPr>
        <w:t>Voor klanten die hun dekking voor de eerste keer verlengen op of na 1 april 2015</w:t>
      </w:r>
      <w:r w:rsidRPr="00892278">
        <w:rPr>
          <w:rFonts w:eastAsia="Calibri" w:cs="Tahoma"/>
          <w:szCs w:val="18"/>
          <w:lang w:val="nl-NL"/>
        </w:rPr>
        <w:t>, mogen voor elke server</w:t>
      </w:r>
      <w:r w:rsidR="00026F30">
        <w:rPr>
          <w:rFonts w:eastAsia="Calibri" w:cs="Tahoma"/>
          <w:szCs w:val="18"/>
          <w:lang w:val="nl-NL"/>
        </w:rPr>
        <w:t> </w:t>
      </w:r>
      <w:r w:rsidRPr="00892278">
        <w:rPr>
          <w:rFonts w:eastAsia="Calibri" w:cs="Tahoma"/>
          <w:szCs w:val="18"/>
          <w:lang w:val="nl-NL"/>
        </w:rPr>
        <w:t>waarvoor een geldige licentie is afgenomen op grond van de productgebruiksrechten voor een processorlicentie voor SQL Server 2008 R2 als volgt Software Assurance aanschaffen:</w:t>
      </w:r>
    </w:p>
    <w:p w:rsidR="00C21366" w:rsidRPr="00892278" w:rsidRDefault="00C21366" w:rsidP="00C21366">
      <w:pPr>
        <w:ind w:left="720"/>
        <w:rPr>
          <w:rFonts w:cs="Tahoma"/>
          <w:lang w:val="nl-NL"/>
        </w:rPr>
      </w:pPr>
    </w:p>
    <w:p w:rsidR="00C21366" w:rsidRPr="00892278" w:rsidRDefault="00C21366" w:rsidP="002B3EA3">
      <w:pPr>
        <w:numPr>
          <w:ilvl w:val="3"/>
          <w:numId w:val="94"/>
        </w:numPr>
        <w:spacing w:after="40"/>
        <w:ind w:left="1440" w:hanging="360"/>
        <w:rPr>
          <w:rFonts w:cs="Tahoma"/>
          <w:lang w:val="nl-NL"/>
        </w:rPr>
      </w:pPr>
      <w:r w:rsidRPr="00892278">
        <w:rPr>
          <w:rFonts w:eastAsia="Calibri" w:cs="Tahoma"/>
          <w:szCs w:val="18"/>
          <w:lang w:val="nl-NL"/>
        </w:rPr>
        <w:t>Zoals bepaald in de eerste paragraaf van deze productaantekening, zijn licenties die zijn verkregen voor 1 April 2015 kwalificerende licenties. Klanten mogen SA verlengen volgens de bepalingen in de sectie “Eerste verlengingstermijn (vóór 1 april 2015)” hierboven, en</w:t>
      </w:r>
    </w:p>
    <w:p w:rsidR="00C21366" w:rsidRPr="00892278" w:rsidRDefault="00C21366" w:rsidP="002B3EA3">
      <w:pPr>
        <w:numPr>
          <w:ilvl w:val="3"/>
          <w:numId w:val="94"/>
        </w:numPr>
        <w:spacing w:after="40"/>
        <w:ind w:left="1440" w:hanging="360"/>
        <w:rPr>
          <w:rFonts w:cs="Tahoma"/>
          <w:lang w:val="nl-NL"/>
        </w:rPr>
      </w:pPr>
      <w:r w:rsidRPr="00892278">
        <w:rPr>
          <w:rFonts w:eastAsia="Calibri" w:cs="Tahoma"/>
          <w:szCs w:val="18"/>
          <w:lang w:val="nl-NL"/>
        </w:rPr>
        <w:t>Voor licenties verkregen na 1 april 2015 mogen klanten SA verlengen voor vier core-licenties voor SQL Server Enterprise zonder de onderliggende core-licenties voor elke processorlicentie voor SQL</w:t>
      </w:r>
      <w:r w:rsidR="00786B7F">
        <w:rPr>
          <w:rFonts w:eastAsia="Calibri" w:cs="Tahoma"/>
          <w:szCs w:val="18"/>
          <w:lang w:val="nl-NL"/>
        </w:rPr>
        <w:t> </w:t>
      </w:r>
      <w:r w:rsidRPr="00892278">
        <w:rPr>
          <w:rFonts w:eastAsia="Calibri" w:cs="Tahoma"/>
          <w:szCs w:val="18"/>
          <w:lang w:val="nl-NL"/>
        </w:rPr>
        <w:t>Server 2008 R2 Enterprise aan te schaffen. Voor voortgezet gebruik van SQL Server 2012 op</w:t>
      </w:r>
      <w:r w:rsidR="00026F30">
        <w:rPr>
          <w:rFonts w:eastAsia="Calibri" w:cs="Tahoma"/>
          <w:szCs w:val="18"/>
          <w:lang w:val="nl-NL"/>
        </w:rPr>
        <w:t> </w:t>
      </w:r>
      <w:r w:rsidRPr="00892278">
        <w:rPr>
          <w:rFonts w:eastAsia="Calibri" w:cs="Tahoma"/>
          <w:szCs w:val="18"/>
          <w:lang w:val="nl-NL"/>
        </w:rPr>
        <w:t>processors waarvoor meer dan vier core-licenties per processor vereist zijn, dient de klant aanvullende core-licenties aan te schaffen.</w:t>
      </w:r>
    </w:p>
    <w:p w:rsidR="00C21366" w:rsidRPr="00892278" w:rsidRDefault="00C21366" w:rsidP="002B3EA3">
      <w:pPr>
        <w:numPr>
          <w:ilvl w:val="0"/>
          <w:numId w:val="50"/>
        </w:numPr>
        <w:spacing w:after="40"/>
        <w:ind w:left="1440"/>
        <w:rPr>
          <w:rFonts w:cs="Tahoma"/>
          <w:lang w:val="nl-NL"/>
        </w:rPr>
      </w:pPr>
      <w:r w:rsidRPr="00892278">
        <w:rPr>
          <w:rFonts w:eastAsia="Calibri" w:cs="Tahoma"/>
          <w:color w:val="000000"/>
          <w:szCs w:val="18"/>
          <w:lang w:val="nl-NL"/>
        </w:rPr>
        <w:t>De processorlicenties van klanten zijn niet langer geldig bij afname van Software Assurance voor</w:t>
      </w:r>
      <w:r w:rsidR="00786B7F">
        <w:rPr>
          <w:rFonts w:eastAsia="Calibri" w:cs="Tahoma"/>
          <w:color w:val="000000"/>
          <w:szCs w:val="18"/>
          <w:lang w:val="nl-NL"/>
        </w:rPr>
        <w:t> </w:t>
      </w:r>
      <w:r w:rsidRPr="00892278">
        <w:rPr>
          <w:rFonts w:eastAsia="Calibri" w:cs="Tahoma"/>
          <w:color w:val="000000"/>
          <w:szCs w:val="18"/>
          <w:lang w:val="nl-NL"/>
        </w:rPr>
        <w:t xml:space="preserve">core-licenties in het kader van deze aanbieding. </w:t>
      </w:r>
      <w:r w:rsidRPr="00892278">
        <w:rPr>
          <w:rFonts w:eastAsia="Calibri" w:cs="Tahoma"/>
          <w:szCs w:val="18"/>
          <w:lang w:val="nl-NL"/>
        </w:rPr>
        <w:t>De optie voor het verkrijgen van Software</w:t>
      </w:r>
      <w:r w:rsidR="00786B7F">
        <w:rPr>
          <w:rFonts w:eastAsia="Calibri" w:cs="Tahoma"/>
          <w:szCs w:val="18"/>
          <w:lang w:val="nl-NL"/>
        </w:rPr>
        <w:t> </w:t>
      </w:r>
      <w:r w:rsidRPr="00892278">
        <w:rPr>
          <w:rFonts w:eastAsia="Calibri" w:cs="Tahoma"/>
          <w:szCs w:val="18"/>
          <w:lang w:val="nl-NL"/>
        </w:rPr>
        <w:t>Assurance voor SQL Server core-licenties geldt niet voor verlenging van de dekking in</w:t>
      </w:r>
      <w:r w:rsidR="00026F30">
        <w:rPr>
          <w:rFonts w:eastAsia="Calibri" w:cs="Tahoma"/>
          <w:szCs w:val="18"/>
          <w:lang w:val="nl-NL"/>
        </w:rPr>
        <w:t> </w:t>
      </w:r>
      <w:r w:rsidRPr="00892278">
        <w:rPr>
          <w:rFonts w:eastAsia="Calibri" w:cs="Tahoma"/>
          <w:szCs w:val="18"/>
          <w:lang w:val="nl-NL"/>
        </w:rPr>
        <w:t>het</w:t>
      </w:r>
      <w:r w:rsidR="00786B7F">
        <w:rPr>
          <w:rFonts w:eastAsia="Calibri" w:cs="Tahoma"/>
          <w:szCs w:val="18"/>
          <w:lang w:val="nl-NL"/>
        </w:rPr>
        <w:t> </w:t>
      </w:r>
      <w:r w:rsidRPr="00892278">
        <w:rPr>
          <w:rFonts w:eastAsia="Calibri" w:cs="Tahoma"/>
          <w:szCs w:val="18"/>
          <w:lang w:val="nl-NL"/>
        </w:rPr>
        <w:t xml:space="preserve">kader van een abonnementsprogramma. </w:t>
      </w:r>
    </w:p>
    <w:p w:rsidR="00C21366" w:rsidRPr="00892278" w:rsidRDefault="00C21366" w:rsidP="00C21366">
      <w:pPr>
        <w:ind w:left="1440"/>
        <w:rPr>
          <w:rFonts w:cs="Tahoma"/>
          <w:lang w:val="nl-NL"/>
        </w:rPr>
      </w:pPr>
    </w:p>
    <w:p w:rsidR="00C21366" w:rsidRPr="00892278" w:rsidRDefault="00C21366" w:rsidP="00C21366">
      <w:pPr>
        <w:tabs>
          <w:tab w:val="left" w:pos="1440"/>
        </w:tabs>
        <w:spacing w:after="60"/>
        <w:ind w:left="720"/>
        <w:rPr>
          <w:rFonts w:cs="Tahoma"/>
          <w:lang w:val="nl-NL"/>
        </w:rPr>
      </w:pPr>
      <w:r w:rsidRPr="00892278">
        <w:rPr>
          <w:rFonts w:eastAsia="Calibri" w:cs="Tahoma"/>
          <w:b/>
          <w:color w:val="000000"/>
          <w:szCs w:val="18"/>
          <w:lang w:val="nl-NL"/>
        </w:rPr>
        <w:t>Voor klanten met Software Assurance-dekking die afloopt vóór 1 april 2015 en die deze dekking niet willen verlengen</w:t>
      </w:r>
    </w:p>
    <w:p w:rsidR="00C21366" w:rsidRPr="00892278" w:rsidRDefault="00C21366" w:rsidP="00786B7F">
      <w:pPr>
        <w:tabs>
          <w:tab w:val="left" w:pos="1440"/>
        </w:tabs>
        <w:ind w:left="720"/>
        <w:rPr>
          <w:rFonts w:cs="Tahoma"/>
          <w:lang w:val="nl-NL"/>
        </w:rPr>
      </w:pPr>
      <w:r w:rsidRPr="00892278">
        <w:rPr>
          <w:rFonts w:eastAsia="Calibri" w:cs="Tahoma"/>
          <w:color w:val="000000"/>
          <w:szCs w:val="18"/>
          <w:lang w:val="nl-NL"/>
        </w:rPr>
        <w:t xml:space="preserve">Enterprise Subscription-klanten </w:t>
      </w:r>
      <w:r w:rsidRPr="00892278">
        <w:rPr>
          <w:rFonts w:cs="Tahoma"/>
          <w:bCs/>
          <w:color w:val="000000"/>
          <w:szCs w:val="18"/>
          <w:lang w:val="nl-NL"/>
        </w:rPr>
        <w:t>en Open Value Subscription-</w:t>
      </w:r>
      <w:r w:rsidRPr="00892278">
        <w:rPr>
          <w:rFonts w:eastAsia="Calibri" w:cs="Tahoma"/>
          <w:color w:val="000000"/>
          <w:szCs w:val="18"/>
          <w:lang w:val="nl-NL"/>
        </w:rPr>
        <w:t>klanten met een dekking die vervalt vóór 1</w:t>
      </w:r>
      <w:r w:rsidR="00786B7F">
        <w:rPr>
          <w:rFonts w:eastAsia="Calibri" w:cs="Tahoma"/>
          <w:color w:val="000000"/>
          <w:szCs w:val="18"/>
          <w:lang w:val="nl-NL"/>
        </w:rPr>
        <w:t> </w:t>
      </w:r>
      <w:r w:rsidRPr="00892278">
        <w:rPr>
          <w:rFonts w:eastAsia="Calibri" w:cs="Tahoma"/>
          <w:color w:val="000000"/>
          <w:szCs w:val="18"/>
          <w:lang w:val="nl-NL"/>
        </w:rPr>
        <w:t>april</w:t>
      </w:r>
      <w:r w:rsidR="00786B7F">
        <w:rPr>
          <w:rFonts w:eastAsia="Calibri" w:cs="Tahoma"/>
          <w:color w:val="000000"/>
          <w:szCs w:val="18"/>
          <w:lang w:val="nl-NL"/>
        </w:rPr>
        <w:t> </w:t>
      </w:r>
      <w:r w:rsidRPr="00892278">
        <w:rPr>
          <w:rFonts w:eastAsia="Calibri" w:cs="Tahoma"/>
          <w:color w:val="000000"/>
          <w:szCs w:val="18"/>
          <w:lang w:val="nl-NL"/>
        </w:rPr>
        <w:t>2015, die ervoor kiezen processorlicenties af te kopen, en alle andere klanten die eeuwigdurende licenties aanschaffen op grond van hun overeenkomst, en ervoor kiezen hun Software Assurance niet te verlengen, kunnen SQL Server 2008 R2 of SQL Server 2012 onder deze licenties als volgt uitvoeren:</w:t>
      </w:r>
    </w:p>
    <w:p w:rsidR="00C21366" w:rsidRPr="00892278" w:rsidRDefault="00C21366" w:rsidP="00C21366">
      <w:pPr>
        <w:tabs>
          <w:tab w:val="left" w:pos="1440"/>
        </w:tabs>
        <w:ind w:left="720"/>
        <w:rPr>
          <w:rFonts w:cs="Tahoma"/>
          <w:lang w:val="nl-NL"/>
        </w:rPr>
      </w:pPr>
    </w:p>
    <w:p w:rsidR="00C21366" w:rsidRPr="00786B7F" w:rsidRDefault="00C21366" w:rsidP="002B3EA3">
      <w:pPr>
        <w:numPr>
          <w:ilvl w:val="0"/>
          <w:numId w:val="53"/>
        </w:numPr>
        <w:spacing w:after="40"/>
        <w:ind w:left="1440"/>
        <w:rPr>
          <w:rFonts w:cs="Tahoma"/>
          <w:lang w:val="nl-NL"/>
        </w:rPr>
      </w:pPr>
      <w:r w:rsidRPr="00892278">
        <w:rPr>
          <w:rFonts w:eastAsia="Calibri" w:cs="Tahoma"/>
          <w:b/>
          <w:color w:val="000000"/>
          <w:szCs w:val="18"/>
          <w:lang w:val="nl-NL"/>
        </w:rPr>
        <w:t>SQL Server 2008 R2 Enterprise:</w:t>
      </w:r>
      <w:r w:rsidRPr="00892278">
        <w:rPr>
          <w:rFonts w:eastAsia="Calibri" w:cs="Tahoma"/>
          <w:color w:val="000000"/>
          <w:szCs w:val="18"/>
          <w:lang w:val="nl-NL"/>
        </w:rPr>
        <w:t xml:space="preserve"> Voortgezet gebruik van deze versie van de software is onderhevig aan de productgebruiksrechten van de processorlicentie van het SQL Server 2008 R2</w:t>
      </w:r>
      <w:r w:rsidR="00786B7F">
        <w:rPr>
          <w:rFonts w:eastAsia="Calibri" w:cs="Tahoma"/>
          <w:color w:val="000000"/>
          <w:szCs w:val="18"/>
          <w:lang w:val="nl-NL"/>
        </w:rPr>
        <w:t> </w:t>
      </w:r>
      <w:r w:rsidRPr="00892278">
        <w:rPr>
          <w:rFonts w:eastAsia="Calibri" w:cs="Tahoma"/>
          <w:color w:val="000000"/>
          <w:szCs w:val="18"/>
          <w:lang w:val="nl-NL"/>
        </w:rPr>
        <w:t xml:space="preserve">Enterprise; klanten hebben echter niet langer gebruiksrechten voor Onbeperkte Virtualisatie of License Mobility via Software Assurance. </w:t>
      </w:r>
    </w:p>
    <w:p w:rsidR="00C21366" w:rsidRPr="00892278" w:rsidRDefault="00C21366" w:rsidP="002B3EA3">
      <w:pPr>
        <w:numPr>
          <w:ilvl w:val="0"/>
          <w:numId w:val="53"/>
        </w:numPr>
        <w:tabs>
          <w:tab w:val="left" w:pos="1800"/>
        </w:tabs>
        <w:spacing w:after="40"/>
        <w:ind w:left="1440"/>
        <w:rPr>
          <w:rFonts w:cs="Tahoma"/>
          <w:lang w:val="nl-NL"/>
        </w:rPr>
      </w:pPr>
      <w:r w:rsidRPr="00892278">
        <w:rPr>
          <w:rFonts w:eastAsia="Calibri" w:cs="Tahoma"/>
          <w:b/>
          <w:color w:val="000000"/>
          <w:szCs w:val="18"/>
          <w:lang w:val="nl-NL"/>
        </w:rPr>
        <w:t xml:space="preserve">SQL Server 2012 Enterprise Core: </w:t>
      </w:r>
      <w:r w:rsidRPr="00892278">
        <w:rPr>
          <w:rFonts w:eastAsia="Calibri" w:cs="Tahoma"/>
          <w:color w:val="000000"/>
          <w:szCs w:val="18"/>
          <w:lang w:val="nl-NL"/>
        </w:rPr>
        <w:t xml:space="preserve">Het gebruik van deze versie van de software is onderhevig aan de productgebruiksrechten van de processorlicentie van SQL Server 2008 R2 Enterprise; maar: </w:t>
      </w:r>
    </w:p>
    <w:p w:rsidR="00C21366" w:rsidRPr="00892278" w:rsidRDefault="00C21366" w:rsidP="002B3EA3">
      <w:pPr>
        <w:numPr>
          <w:ilvl w:val="1"/>
          <w:numId w:val="53"/>
        </w:numPr>
        <w:tabs>
          <w:tab w:val="left" w:pos="2160"/>
        </w:tabs>
        <w:spacing w:after="40"/>
        <w:ind w:left="2160"/>
        <w:rPr>
          <w:rFonts w:cs="Tahoma"/>
          <w:lang w:val="nl-NL"/>
        </w:rPr>
      </w:pPr>
      <w:r w:rsidRPr="00892278">
        <w:rPr>
          <w:rFonts w:eastAsia="Calibri" w:cs="Tahoma"/>
          <w:color w:val="000000"/>
          <w:szCs w:val="18"/>
          <w:lang w:val="nl-NL"/>
        </w:rPr>
        <w:t xml:space="preserve">Klanten hebben niet langer gebruiksrechten voor Onbeperkte Virtualisatie, License Mobility binnen Serverfarms of License Mobility via Software Assurance; en </w:t>
      </w:r>
    </w:p>
    <w:p w:rsidR="00C21366" w:rsidRPr="00FC0C73" w:rsidRDefault="00C21366" w:rsidP="002B3EA3">
      <w:pPr>
        <w:numPr>
          <w:ilvl w:val="1"/>
          <w:numId w:val="53"/>
        </w:numPr>
        <w:tabs>
          <w:tab w:val="left" w:pos="2160"/>
          <w:tab w:val="left" w:pos="2970"/>
        </w:tabs>
        <w:spacing w:after="40"/>
        <w:ind w:left="2160"/>
        <w:rPr>
          <w:rFonts w:cs="Tahoma"/>
        </w:rPr>
      </w:pPr>
      <w:r w:rsidRPr="00892278">
        <w:rPr>
          <w:rFonts w:eastAsia="Calibri" w:cs="Tahoma"/>
          <w:color w:val="000000"/>
          <w:szCs w:val="18"/>
          <w:lang w:val="nl-NL"/>
        </w:rPr>
        <w:t xml:space="preserve">elke nieuwe toewijzing van licenties is onderhevig aan beperkingen in (i) en (ii) hieronder met bettrekking tot hun “core-licentie-equivalentie.” </w:t>
      </w:r>
      <w:r w:rsidRPr="00FC0C73">
        <w:rPr>
          <w:rFonts w:eastAsia="Calibri" w:cs="Tahoma"/>
          <w:color w:val="000000"/>
          <w:szCs w:val="18"/>
        </w:rPr>
        <w:t xml:space="preserve">Core-licentie-equivalentie wordt als volgt bepaald. </w:t>
      </w:r>
    </w:p>
    <w:p w:rsidR="00C21366" w:rsidRPr="00892278" w:rsidRDefault="00C21366" w:rsidP="002B3EA3">
      <w:pPr>
        <w:numPr>
          <w:ilvl w:val="2"/>
          <w:numId w:val="53"/>
        </w:numPr>
        <w:tabs>
          <w:tab w:val="left" w:pos="2520"/>
        </w:tabs>
        <w:spacing w:after="40"/>
        <w:ind w:left="2520"/>
        <w:rPr>
          <w:rFonts w:cs="Tahoma"/>
          <w:lang w:val="nl-NL"/>
        </w:rPr>
      </w:pPr>
      <w:r w:rsidRPr="00892278">
        <w:rPr>
          <w:rFonts w:eastAsia="Calibri" w:cs="Tahoma"/>
          <w:color w:val="000000"/>
          <w:szCs w:val="18"/>
          <w:lang w:val="nl-NL"/>
        </w:rPr>
        <w:t xml:space="preserve">Voor een aantal licenties dat gelijk is aan de kleinste of elke (x) van het totale aantal processorlicenties dat aan een gelicentieerde server is toegewezen, onmiddellijk voor het verlopen van de Software Assurance of (y) het totale aantal fysieke processors op dit server waarvan de core-licentie-equivalentie de grootste is van: </w:t>
      </w:r>
    </w:p>
    <w:p w:rsidR="00C21366" w:rsidRPr="00FC0C73" w:rsidRDefault="00C21366" w:rsidP="002B3EA3">
      <w:pPr>
        <w:numPr>
          <w:ilvl w:val="4"/>
          <w:numId w:val="50"/>
        </w:numPr>
        <w:tabs>
          <w:tab w:val="left" w:pos="2880"/>
        </w:tabs>
        <w:spacing w:after="40"/>
        <w:ind w:left="2880"/>
        <w:rPr>
          <w:rFonts w:cs="Tahoma"/>
        </w:rPr>
      </w:pPr>
      <w:r w:rsidRPr="00FC0C73">
        <w:rPr>
          <w:rFonts w:eastAsia="Calibri" w:cs="Tahoma"/>
          <w:color w:val="000000"/>
          <w:szCs w:val="18"/>
        </w:rPr>
        <w:t xml:space="preserve">vier cores per processorlicentie, OF </w:t>
      </w:r>
    </w:p>
    <w:p w:rsidR="00C21366" w:rsidRPr="00892278" w:rsidRDefault="00C21366" w:rsidP="002B3EA3">
      <w:pPr>
        <w:numPr>
          <w:ilvl w:val="4"/>
          <w:numId w:val="50"/>
        </w:numPr>
        <w:tabs>
          <w:tab w:val="left" w:pos="2880"/>
        </w:tabs>
        <w:spacing w:after="40"/>
        <w:ind w:left="2880"/>
        <w:rPr>
          <w:rFonts w:cs="Tahoma"/>
          <w:lang w:val="nl-NL"/>
        </w:rPr>
      </w:pPr>
      <w:r w:rsidRPr="00892278">
        <w:rPr>
          <w:rFonts w:eastAsia="Calibri" w:cs="Tahoma"/>
          <w:color w:val="000000"/>
          <w:szCs w:val="18"/>
          <w:lang w:val="nl-NL"/>
        </w:rPr>
        <w:t>een aantal cores per processorlicentie, gebaseerd op het werkelijke aantal cores</w:t>
      </w:r>
      <w:r w:rsidR="00786B7F">
        <w:rPr>
          <w:rFonts w:eastAsia="Calibri" w:cs="Tahoma"/>
          <w:color w:val="000000"/>
          <w:szCs w:val="18"/>
          <w:lang w:val="nl-NL"/>
        </w:rPr>
        <w:t> </w:t>
      </w:r>
      <w:r w:rsidRPr="00892278">
        <w:rPr>
          <w:rFonts w:eastAsia="Calibri" w:cs="Tahoma"/>
          <w:color w:val="000000"/>
          <w:szCs w:val="18"/>
          <w:lang w:val="nl-NL"/>
        </w:rPr>
        <w:t>per fysieke processor, vermenigvuldigd met de desbetreffende core-factor. (In gevallen waarbij het eigenlijke aantal cores per fysieke processor meer is dan</w:t>
      </w:r>
      <w:r w:rsidR="00786B7F">
        <w:rPr>
          <w:rFonts w:eastAsia="Calibri" w:cs="Tahoma"/>
          <w:color w:val="000000"/>
          <w:szCs w:val="18"/>
          <w:lang w:val="nl-NL"/>
        </w:rPr>
        <w:t> </w:t>
      </w:r>
      <w:r w:rsidRPr="00892278">
        <w:rPr>
          <w:rFonts w:eastAsia="Calibri" w:cs="Tahoma"/>
          <w:color w:val="000000"/>
          <w:szCs w:val="18"/>
          <w:lang w:val="nl-NL"/>
        </w:rPr>
        <w:t>vier, moeten klanten een record bijhouden van de configuratie van de SQL</w:t>
      </w:r>
      <w:r w:rsidR="00786B7F">
        <w:rPr>
          <w:rFonts w:eastAsia="Calibri" w:cs="Tahoma"/>
          <w:color w:val="000000"/>
          <w:szCs w:val="18"/>
          <w:lang w:val="nl-NL"/>
        </w:rPr>
        <w:t> </w:t>
      </w:r>
      <w:r w:rsidRPr="00892278">
        <w:rPr>
          <w:rFonts w:eastAsia="Calibri" w:cs="Tahoma"/>
          <w:color w:val="000000"/>
          <w:szCs w:val="18"/>
          <w:lang w:val="nl-NL"/>
        </w:rPr>
        <w:t xml:space="preserve">Server-software die wordt uitgevoerd op de server (gelicentieerde instanties die worden uitgevoerd in besturingssysteemomgevingen op de gelicentieerde server) en de fysieke hardware die ondersteuning biedt voor de software, onmiddellijk voor de afloop van de Software Assurance, via het Microsoft MAP-hulpprogramma of andere equivalente software.) </w:t>
      </w:r>
    </w:p>
    <w:p w:rsidR="00C21366" w:rsidRPr="00892278" w:rsidRDefault="00C21366" w:rsidP="00C21366">
      <w:pPr>
        <w:numPr>
          <w:ilvl w:val="2"/>
          <w:numId w:val="53"/>
        </w:numPr>
        <w:tabs>
          <w:tab w:val="left" w:pos="2520"/>
        </w:tabs>
        <w:spacing w:after="60"/>
        <w:ind w:left="2520"/>
        <w:rPr>
          <w:rFonts w:cs="Tahoma"/>
          <w:lang w:val="nl-NL"/>
        </w:rPr>
      </w:pPr>
      <w:r w:rsidRPr="00892278">
        <w:rPr>
          <w:rFonts w:eastAsia="Calibri" w:cs="Tahoma"/>
          <w:color w:val="000000"/>
          <w:szCs w:val="18"/>
          <w:lang w:val="nl-NL"/>
        </w:rPr>
        <w:lastRenderedPageBreak/>
        <w:t>Voor alle processorlicenties met een verlopen Software Assurance, toegewezen aan dezelfde gelicentieerde server naast het werkelijke aantal fysieke processors op de server, is de core-equivalentie vier cores per processorlicentie.</w:t>
      </w:r>
    </w:p>
    <w:p w:rsidR="00C21366" w:rsidRPr="00892278" w:rsidRDefault="00C21366" w:rsidP="00C21366">
      <w:pPr>
        <w:numPr>
          <w:ilvl w:val="1"/>
          <w:numId w:val="53"/>
        </w:numPr>
        <w:tabs>
          <w:tab w:val="left" w:pos="1800"/>
        </w:tabs>
        <w:spacing w:after="60"/>
        <w:ind w:left="1800"/>
        <w:rPr>
          <w:rFonts w:cs="Tahoma"/>
          <w:lang w:val="nl-NL"/>
        </w:rPr>
      </w:pPr>
      <w:r w:rsidRPr="00892278">
        <w:rPr>
          <w:rFonts w:eastAsia="Calibri" w:cs="Tahoma"/>
          <w:color w:val="000000"/>
          <w:szCs w:val="18"/>
          <w:lang w:val="nl-NL"/>
        </w:rPr>
        <w:t xml:space="preserve">Klanten </w:t>
      </w:r>
      <w:r w:rsidRPr="00892278">
        <w:rPr>
          <w:rFonts w:eastAsia="Calibri" w:cs="Tahoma"/>
          <w:szCs w:val="18"/>
          <w:lang w:val="nl-NL"/>
        </w:rPr>
        <w:t>kunnen licenties toewijzen aan een andere server. Indien de klant een licentie toewijst aan een andere server, dient de klant zicht te houden van de gebruiksrechten voor SQL Server 2012. Wanneer de klant core-licenties toewijst aan servers op grond van de gebruiksrechten voor SQL 2012, mag de klant de core-equivalentie van de bestaande licenties combineren met aanvullende core-licenties voor SQL Server 2012.</w:t>
      </w:r>
    </w:p>
    <w:p w:rsidR="00C21366" w:rsidRPr="00892278" w:rsidRDefault="00C21366" w:rsidP="00C21366">
      <w:pPr>
        <w:numPr>
          <w:ilvl w:val="1"/>
          <w:numId w:val="53"/>
        </w:numPr>
        <w:tabs>
          <w:tab w:val="left" w:pos="1800"/>
          <w:tab w:val="left" w:pos="2970"/>
        </w:tabs>
        <w:spacing w:after="60"/>
        <w:ind w:left="1800"/>
        <w:rPr>
          <w:rFonts w:cs="Tahoma"/>
          <w:lang w:val="nl-NL"/>
        </w:rPr>
      </w:pPr>
      <w:r w:rsidRPr="00892278">
        <w:rPr>
          <w:rFonts w:eastAsia="Calibri" w:cs="Tahoma"/>
          <w:color w:val="000000"/>
          <w:szCs w:val="18"/>
          <w:lang w:val="nl-NL"/>
        </w:rPr>
        <w:t>De veronderstelde core-licentie-equivalentie van de klant impliceert niet dat hij een afzonderlijke processorlicentie kan toewijzen aan cores in twee of meer processors.</w:t>
      </w:r>
    </w:p>
    <w:p w:rsidR="00C21366" w:rsidRPr="00892278" w:rsidRDefault="00C21366" w:rsidP="00C21366">
      <w:pPr>
        <w:tabs>
          <w:tab w:val="left" w:pos="1800"/>
          <w:tab w:val="left" w:pos="2970"/>
        </w:tabs>
        <w:rPr>
          <w:rFonts w:cs="Tahoma"/>
          <w:lang w:val="nl-NL"/>
        </w:rPr>
      </w:pPr>
    </w:p>
    <w:p w:rsidR="00C21366" w:rsidRPr="00892278" w:rsidRDefault="00C21366" w:rsidP="00C21366">
      <w:pPr>
        <w:tabs>
          <w:tab w:val="left" w:pos="720"/>
        </w:tabs>
        <w:spacing w:after="60"/>
        <w:ind w:left="720"/>
        <w:rPr>
          <w:rFonts w:cs="Tahoma"/>
          <w:lang w:val="nl-NL"/>
        </w:rPr>
      </w:pPr>
      <w:r w:rsidRPr="00892278">
        <w:rPr>
          <w:rFonts w:eastAsia="Calibri" w:cs="Tahoma"/>
          <w:b/>
          <w:color w:val="000000"/>
          <w:szCs w:val="18"/>
          <w:lang w:val="nl-NL"/>
        </w:rPr>
        <w:t>Voor klanten met Software Assurance-dekking die afloopt op of na 1 april 2015 en die deze dekking niet willen verlengen:</w:t>
      </w:r>
    </w:p>
    <w:p w:rsidR="00C21366" w:rsidRPr="00892278" w:rsidRDefault="00C21366" w:rsidP="00786B7F">
      <w:pPr>
        <w:tabs>
          <w:tab w:val="left" w:pos="720"/>
        </w:tabs>
        <w:ind w:left="720"/>
        <w:rPr>
          <w:rFonts w:cs="Tahoma"/>
          <w:lang w:val="nl-NL"/>
        </w:rPr>
      </w:pPr>
      <w:r w:rsidRPr="00892278">
        <w:rPr>
          <w:rFonts w:eastAsia="Calibri" w:cs="Tahoma"/>
          <w:color w:val="000000"/>
          <w:szCs w:val="18"/>
          <w:lang w:val="nl-NL"/>
        </w:rPr>
        <w:t xml:space="preserve">Enterprise Subscription-klanten </w:t>
      </w:r>
      <w:r w:rsidRPr="00892278">
        <w:rPr>
          <w:rFonts w:cs="Tahoma"/>
          <w:bCs/>
          <w:color w:val="000000"/>
          <w:szCs w:val="18"/>
          <w:lang w:val="nl-NL"/>
        </w:rPr>
        <w:t>en Open Value Subscription-</w:t>
      </w:r>
      <w:r w:rsidRPr="00892278">
        <w:rPr>
          <w:rFonts w:eastAsia="Calibri" w:cs="Tahoma"/>
          <w:color w:val="000000"/>
          <w:szCs w:val="18"/>
          <w:lang w:val="nl-NL"/>
        </w:rPr>
        <w:t>klanten met een dekking die vervalt op of na 1</w:t>
      </w:r>
      <w:r w:rsidR="00786B7F">
        <w:rPr>
          <w:rFonts w:eastAsia="Calibri" w:cs="Tahoma"/>
          <w:color w:val="000000"/>
          <w:szCs w:val="18"/>
          <w:lang w:val="nl-NL"/>
        </w:rPr>
        <w:t> </w:t>
      </w:r>
      <w:r w:rsidRPr="00892278">
        <w:rPr>
          <w:rFonts w:eastAsia="Calibri" w:cs="Tahoma"/>
          <w:color w:val="000000"/>
          <w:szCs w:val="18"/>
          <w:lang w:val="nl-NL"/>
        </w:rPr>
        <w:t xml:space="preserve">april 2015, die ervoor kiezen processorlicenties af te kopen, en alle andere klanten die eeuwigdurende licenties aanschaffen op grond van hun overeenkomst, hebben de volgende keuzemogelijkheden: </w:t>
      </w:r>
    </w:p>
    <w:p w:rsidR="00C21366" w:rsidRPr="00892278" w:rsidRDefault="00C21366" w:rsidP="00C21366">
      <w:pPr>
        <w:tabs>
          <w:tab w:val="left" w:pos="720"/>
        </w:tabs>
        <w:ind w:left="720"/>
        <w:rPr>
          <w:rFonts w:cs="Tahoma"/>
          <w:lang w:val="nl-NL"/>
        </w:rPr>
      </w:pPr>
    </w:p>
    <w:p w:rsidR="00C21366" w:rsidRPr="00892278" w:rsidRDefault="00C21366" w:rsidP="00C21366">
      <w:pPr>
        <w:numPr>
          <w:ilvl w:val="2"/>
          <w:numId w:val="50"/>
        </w:numPr>
        <w:spacing w:after="60"/>
        <w:ind w:left="1440"/>
        <w:rPr>
          <w:rFonts w:cs="Tahoma"/>
          <w:lang w:val="nl-NL"/>
        </w:rPr>
      </w:pPr>
      <w:r w:rsidRPr="00892278">
        <w:rPr>
          <w:rFonts w:eastAsia="Calibri" w:cs="Tahoma"/>
          <w:szCs w:val="18"/>
          <w:lang w:val="nl-NL"/>
        </w:rPr>
        <w:t>Zoals bepaald in de eerste paragraaf van deze productaantekening, zijn licenties die zijn verkregen voor 1 April 2015 kwalificerende licenties. Klanten mogen SQL Server 2012 blijven gebruiken volgens de bepalingen in de sectie “Voor klanten met Software Assurance-dekking die afloopt vóór 1 april 2015 en die deze dekking niet willen verlengen” hierboven, en</w:t>
      </w:r>
    </w:p>
    <w:p w:rsidR="00C21366" w:rsidRPr="00892278" w:rsidRDefault="00C21366" w:rsidP="00C21366">
      <w:pPr>
        <w:numPr>
          <w:ilvl w:val="2"/>
          <w:numId w:val="50"/>
        </w:numPr>
        <w:spacing w:after="60"/>
        <w:ind w:left="1440"/>
        <w:rPr>
          <w:rFonts w:cs="Tahoma"/>
          <w:lang w:val="nl-NL"/>
        </w:rPr>
      </w:pPr>
      <w:r w:rsidRPr="00892278">
        <w:rPr>
          <w:rFonts w:eastAsia="Calibri" w:cs="Tahoma"/>
          <w:szCs w:val="18"/>
          <w:lang w:val="nl-NL"/>
        </w:rPr>
        <w:t>Voor licenties verkregen na 1 april 2015 hebben de processorlicenties van de klant core-equivalentie van vier core-licenties voor SQL Server 2012 Enterprise. Voor voortgezet gebruik van SQL Server 2012 op processors waarvoor meer dan vier core-licenties per processor vereist zijn, dient de klant aanvullende core-licenties aan te schaffen.</w:t>
      </w:r>
    </w:p>
    <w:p w:rsidR="00C21366" w:rsidRPr="00892278" w:rsidRDefault="00C21366" w:rsidP="00C21366">
      <w:pPr>
        <w:ind w:left="1440"/>
        <w:rPr>
          <w:rFonts w:cs="Tahoma"/>
          <w:lang w:val="nl-NL"/>
        </w:rPr>
      </w:pPr>
    </w:p>
    <w:p w:rsidR="00C21366" w:rsidRPr="00892278" w:rsidRDefault="00C21366" w:rsidP="00C21366">
      <w:pPr>
        <w:tabs>
          <w:tab w:val="left" w:pos="720"/>
        </w:tabs>
        <w:spacing w:after="60"/>
        <w:ind w:left="720"/>
        <w:rPr>
          <w:rFonts w:cs="Tahoma"/>
          <w:lang w:val="nl-NL"/>
        </w:rPr>
      </w:pPr>
      <w:r w:rsidRPr="00892278">
        <w:rPr>
          <w:rFonts w:cs="Tahoma"/>
          <w:b/>
          <w:lang w:val="nl-NL"/>
        </w:rPr>
        <w:t>Voor klanten die zich bevinden in de Volksrepubliek</w:t>
      </w:r>
      <w:r w:rsidRPr="00892278">
        <w:rPr>
          <w:rFonts w:cs="Tahoma"/>
          <w:lang w:val="nl-NL"/>
        </w:rPr>
        <w:t xml:space="preserve"> </w:t>
      </w:r>
      <w:r w:rsidRPr="00892278">
        <w:rPr>
          <w:rFonts w:cs="Tahoma"/>
          <w:b/>
          <w:lang w:val="nl-NL"/>
        </w:rPr>
        <w:t>China en aldaar processorlicenties en Software Assurance voor SQL Server 2008 R2 aanschaffen</w:t>
      </w:r>
    </w:p>
    <w:p w:rsidR="00C21366" w:rsidRPr="00892278" w:rsidRDefault="00C21366" w:rsidP="00786B7F">
      <w:pPr>
        <w:tabs>
          <w:tab w:val="left" w:pos="720"/>
        </w:tabs>
        <w:ind w:left="720"/>
        <w:rPr>
          <w:rFonts w:cs="Tahoma"/>
          <w:lang w:val="nl-NL"/>
        </w:rPr>
      </w:pPr>
      <w:r w:rsidRPr="00892278">
        <w:rPr>
          <w:rFonts w:cs="Tahoma"/>
          <w:lang w:val="nl-NL"/>
        </w:rPr>
        <w:t>De verwijzingen naar 1 april 2012 en 1 april 2015 in deze product list zijn niet van toepassing. De</w:t>
      </w:r>
      <w:r w:rsidR="00786B7F">
        <w:rPr>
          <w:rFonts w:cs="Tahoma"/>
          <w:lang w:val="nl-NL"/>
        </w:rPr>
        <w:t> </w:t>
      </w:r>
      <w:r w:rsidRPr="00892278">
        <w:rPr>
          <w:rFonts w:cs="Tahoma"/>
          <w:lang w:val="nl-NL"/>
        </w:rPr>
        <w:t>toepasselijke datums voor deze klanten zijn respectievelijk 1 juli 2012 en 1 juli 2015.</w:t>
      </w:r>
    </w:p>
    <w:p w:rsidR="00C21366" w:rsidRPr="00892278" w:rsidRDefault="00C21366" w:rsidP="00C21366">
      <w:pPr>
        <w:tabs>
          <w:tab w:val="left" w:pos="720"/>
        </w:tabs>
        <w:ind w:left="720"/>
        <w:rPr>
          <w:rFonts w:cs="Tahoma"/>
          <w:lang w:val="nl-NL"/>
        </w:rPr>
      </w:pPr>
    </w:p>
    <w:p w:rsidR="00C21366" w:rsidRDefault="00C21366" w:rsidP="00C21366">
      <w:pPr>
        <w:tabs>
          <w:tab w:val="left" w:pos="720"/>
        </w:tabs>
        <w:ind w:left="720"/>
        <w:rPr>
          <w:rFonts w:cs="Tahoma"/>
          <w:lang w:val="nl-NL"/>
        </w:rPr>
      </w:pPr>
    </w:p>
    <w:p w:rsidR="00C21366" w:rsidRPr="009D515F" w:rsidRDefault="00C21366" w:rsidP="00C21366">
      <w:pPr>
        <w:pStyle w:val="Heading3"/>
        <w:rPr>
          <w:rFonts w:ascii="Tahoma" w:hAnsi="Tahoma" w:cs="Tahoma"/>
          <w:lang w:val="nl-NL"/>
        </w:rPr>
      </w:pPr>
      <w:bookmarkStart w:id="1481" w:name="_80_SQL_Server"/>
      <w:bookmarkStart w:id="1482" w:name="_81_SQL_Server"/>
      <w:bookmarkStart w:id="1483" w:name="_88_SQL_Server"/>
      <w:bookmarkStart w:id="1484" w:name="_Toc368299982"/>
      <w:bookmarkEnd w:id="1481"/>
      <w:bookmarkEnd w:id="1482"/>
      <w:bookmarkEnd w:id="1483"/>
      <w:r w:rsidRPr="009D515F">
        <w:rPr>
          <w:rFonts w:ascii="Tahoma" w:hAnsi="Tahoma" w:cs="Tahoma"/>
          <w:caps/>
          <w:color w:val="F66400"/>
          <w:sz w:val="22"/>
          <w:vertAlign w:val="superscript"/>
          <w:lang w:val="nl-NL"/>
        </w:rPr>
        <w:t>88</w:t>
      </w:r>
      <w:r w:rsidRPr="009D515F">
        <w:rPr>
          <w:rFonts w:ascii="Tahoma" w:hAnsi="Tahoma" w:cs="Tahoma"/>
          <w:color w:val="F66400"/>
          <w:sz w:val="22"/>
          <w:lang w:val="nl-NL"/>
        </w:rPr>
        <w:t xml:space="preserve"> SQL Server </w:t>
      </w:r>
      <w:r w:rsidR="00F61EAD" w:rsidRPr="009D515F">
        <w:rPr>
          <w:rFonts w:ascii="Tahoma" w:hAnsi="Tahoma" w:cs="Tahoma"/>
          <w:color w:val="F66400"/>
          <w:sz w:val="22"/>
          <w:vertAlign w:val="superscript"/>
          <w:lang w:val="nl-NL"/>
        </w:rPr>
        <w:t>®</w:t>
      </w:r>
      <w:r w:rsidRPr="009D515F">
        <w:rPr>
          <w:rFonts w:ascii="Tahoma" w:hAnsi="Tahoma" w:cs="Tahoma"/>
          <w:color w:val="F66400"/>
          <w:sz w:val="22"/>
          <w:lang w:val="nl-NL"/>
        </w:rPr>
        <w:t xml:space="preserve"> 2012 Parallel Data Warehouse</w:t>
      </w:r>
      <w:bookmarkEnd w:id="1484"/>
    </w:p>
    <w:p w:rsidR="00C21366" w:rsidRPr="009D515F" w:rsidRDefault="00C21366" w:rsidP="00C21366">
      <w:pPr>
        <w:pStyle w:val="EndnoteText"/>
        <w:rPr>
          <w:rFonts w:ascii="Tahoma" w:hAnsi="Tahoma" w:cs="Tahoma"/>
          <w:lang w:val="nl-NL"/>
        </w:rPr>
      </w:pPr>
    </w:p>
    <w:p w:rsidR="00C21366" w:rsidRPr="00892278" w:rsidRDefault="00C21366" w:rsidP="00C21366">
      <w:pPr>
        <w:spacing w:after="60"/>
        <w:ind w:left="720"/>
        <w:rPr>
          <w:rFonts w:cs="Tahoma"/>
          <w:lang w:val="nl-NL"/>
        </w:rPr>
      </w:pPr>
      <w:r w:rsidRPr="00892278">
        <w:rPr>
          <w:rFonts w:eastAsia="Calibri" w:cs="Tahoma"/>
          <w:b/>
          <w:color w:val="000000"/>
          <w:szCs w:val="18"/>
          <w:lang w:val="nl-NL"/>
        </w:rPr>
        <w:t>Licentieverleningen, gekoppeld aan een wijziging in het licentiemodel</w:t>
      </w:r>
    </w:p>
    <w:p w:rsidR="00C21366" w:rsidRPr="00892278" w:rsidRDefault="00C21366" w:rsidP="00786B7F">
      <w:pPr>
        <w:ind w:left="720"/>
        <w:rPr>
          <w:rFonts w:cs="Tahoma"/>
          <w:lang w:val="nl-NL"/>
        </w:rPr>
      </w:pPr>
      <w:r w:rsidRPr="00892278">
        <w:rPr>
          <w:rFonts w:eastAsia="Calibri" w:cs="Tahoma"/>
          <w:color w:val="000000"/>
          <w:szCs w:val="18"/>
          <w:lang w:val="nl-NL"/>
        </w:rPr>
        <w:t>SQL Server 2008 R2 zal de laatste versie zijn van SQL Server Parallel Data Warehouse gelicentieerd op grond van het per processor-licentiemodel. Als uitzondering hierop beschikken Volume Licensing-klanten met actieve Software Assurance voor licenties van SQL Server 2008 R2 Parallel Data Warehouse op 1</w:t>
      </w:r>
      <w:r w:rsidR="00786B7F">
        <w:rPr>
          <w:rFonts w:eastAsia="Calibri" w:cs="Tahoma"/>
          <w:color w:val="000000"/>
          <w:szCs w:val="18"/>
          <w:lang w:val="nl-NL"/>
        </w:rPr>
        <w:t> </w:t>
      </w:r>
      <w:r w:rsidRPr="00892278">
        <w:rPr>
          <w:rFonts w:eastAsia="Calibri" w:cs="Tahoma"/>
          <w:color w:val="000000"/>
          <w:szCs w:val="18"/>
          <w:lang w:val="nl-NL"/>
        </w:rPr>
        <w:t>maart</w:t>
      </w:r>
      <w:r w:rsidR="00786B7F">
        <w:rPr>
          <w:rFonts w:eastAsia="Calibri" w:cs="Tahoma"/>
          <w:color w:val="000000"/>
          <w:szCs w:val="18"/>
          <w:lang w:val="nl-NL"/>
        </w:rPr>
        <w:t> </w:t>
      </w:r>
      <w:r w:rsidRPr="00892278">
        <w:rPr>
          <w:rFonts w:eastAsia="Calibri" w:cs="Tahoma"/>
          <w:color w:val="000000"/>
          <w:szCs w:val="18"/>
          <w:lang w:val="nl-NL"/>
        </w:rPr>
        <w:t xml:space="preserve">2013 (“kwalificerende licenties”) over de volgende mogelijkheden. Licenties voor SQL Server 2008 R2 Parallel Data Warehouse </w:t>
      </w:r>
      <w:r w:rsidRPr="00892278">
        <w:rPr>
          <w:rFonts w:cs="Tahoma"/>
          <w:bCs/>
          <w:color w:val="000000"/>
          <w:szCs w:val="18"/>
          <w:lang w:val="nl-NL"/>
        </w:rPr>
        <w:t>die vervolgens onder dezelfde looptijd van de enrollment zijn aangeschaft als onderdeel van het geplande true-upproces van een Enterprise- of Enterprise Subscription-klant, zijn ook kwalificerende licenties voor de doeleinden van deze opties.</w:t>
      </w:r>
    </w:p>
    <w:p w:rsidR="00C21366" w:rsidRPr="00892278" w:rsidRDefault="00C21366" w:rsidP="00C21366">
      <w:pPr>
        <w:ind w:left="720"/>
        <w:rPr>
          <w:rFonts w:cs="Tahoma"/>
          <w:lang w:val="nl-NL"/>
        </w:rPr>
      </w:pPr>
    </w:p>
    <w:p w:rsidR="00C21366" w:rsidRPr="00892278" w:rsidRDefault="00C21366" w:rsidP="00C21366">
      <w:pPr>
        <w:numPr>
          <w:ilvl w:val="0"/>
          <w:numId w:val="53"/>
        </w:numPr>
        <w:spacing w:after="60"/>
        <w:ind w:left="1440"/>
        <w:rPr>
          <w:rFonts w:cs="Tahoma"/>
          <w:lang w:val="nl-NL"/>
        </w:rPr>
      </w:pPr>
      <w:r w:rsidRPr="00892278">
        <w:rPr>
          <w:rFonts w:eastAsia="Calibri" w:cs="Tahoma"/>
          <w:color w:val="000000"/>
          <w:szCs w:val="18"/>
          <w:lang w:val="nl-NL"/>
        </w:rPr>
        <w:t>Voor elke kwalificerende licentie die de klant heeft, kan de klant bijwerken tot 8 corelicenties voor SQL Server 2012 Parallel Data Warehouse. Na een upgrade naar SQL Server 2012 zijn de onderliggende licenties voor SQL Server 2008 R2 van de klant niet langer geldig.</w:t>
      </w:r>
    </w:p>
    <w:p w:rsidR="00C21366" w:rsidRDefault="00C21366" w:rsidP="00C21366">
      <w:pPr>
        <w:rPr>
          <w:rFonts w:cs="Tahoma"/>
          <w:lang w:val="nl-NL"/>
        </w:rPr>
      </w:pPr>
    </w:p>
    <w:p w:rsidR="00C21366" w:rsidRPr="00892278" w:rsidRDefault="00C21366" w:rsidP="00C21366">
      <w:pPr>
        <w:spacing w:after="60"/>
        <w:ind w:left="720"/>
        <w:rPr>
          <w:rFonts w:cs="Tahoma"/>
          <w:lang w:val="nl-NL"/>
        </w:rPr>
      </w:pPr>
      <w:r w:rsidRPr="00892278">
        <w:rPr>
          <w:rFonts w:eastAsia="Calibri" w:cs="Tahoma"/>
          <w:b/>
          <w:color w:val="000000"/>
          <w:szCs w:val="18"/>
          <w:lang w:val="nl-NL"/>
        </w:rPr>
        <w:t>Licentieverlening System Center Standard</w:t>
      </w:r>
    </w:p>
    <w:p w:rsidR="00C21366" w:rsidRPr="00892278" w:rsidRDefault="00C21366" w:rsidP="00C21366">
      <w:pPr>
        <w:spacing w:after="60"/>
        <w:ind w:left="720"/>
        <w:rPr>
          <w:rFonts w:cs="Tahoma"/>
          <w:lang w:val="nl-NL"/>
        </w:rPr>
      </w:pPr>
      <w:r w:rsidRPr="00892278">
        <w:rPr>
          <w:rFonts w:eastAsia="Calibri" w:cs="Tahoma"/>
          <w:color w:val="000000"/>
          <w:szCs w:val="18"/>
          <w:lang w:val="nl-NL"/>
        </w:rPr>
        <w:t>Daarnaast komen klanten die in het kader van kwalificerende licenties bijwerken naar SQL Server 2012 Parallel Data Warehouse, in aanmerking voor de volgende System Center-licentieverleningen na het bijwerken naar SQL Server 2012 Parallel Data Warehouse:</w:t>
      </w:r>
    </w:p>
    <w:p w:rsidR="00C21366" w:rsidRPr="00892278" w:rsidRDefault="00C21366" w:rsidP="00C21366">
      <w:pPr>
        <w:numPr>
          <w:ilvl w:val="0"/>
          <w:numId w:val="53"/>
        </w:numPr>
        <w:spacing w:after="60"/>
        <w:ind w:left="1440"/>
        <w:rPr>
          <w:rFonts w:cs="Tahoma"/>
          <w:lang w:val="nl-NL"/>
        </w:rPr>
      </w:pPr>
      <w:r w:rsidRPr="00892278">
        <w:rPr>
          <w:rFonts w:eastAsia="Calibri" w:cs="Tahoma"/>
          <w:color w:val="000000"/>
          <w:szCs w:val="18"/>
          <w:lang w:val="nl-NL"/>
        </w:rPr>
        <w:t>Eén System Center 2012 Standard-licentie per server voor elke server waarop SQL Server 2012 Parallel Data Warehouse-software wordt uitgevoerd</w:t>
      </w:r>
    </w:p>
    <w:p w:rsidR="00C21366" w:rsidRPr="00FC0C73" w:rsidRDefault="00C21366" w:rsidP="00786B7F">
      <w:pPr>
        <w:numPr>
          <w:ilvl w:val="0"/>
          <w:numId w:val="53"/>
        </w:numPr>
        <w:spacing w:after="60"/>
        <w:ind w:left="1440"/>
        <w:rPr>
          <w:rFonts w:cs="Tahoma"/>
        </w:rPr>
      </w:pPr>
      <w:r w:rsidRPr="00FC0C73">
        <w:rPr>
          <w:rFonts w:eastAsia="Calibri" w:cs="Tahoma"/>
          <w:color w:val="000000"/>
          <w:szCs w:val="18"/>
        </w:rPr>
        <w:t>Twee System Center 2012 Standard-licenties per server voor alle resterende servers in de SQL</w:t>
      </w:r>
      <w:r w:rsidR="00786B7F">
        <w:rPr>
          <w:rFonts w:eastAsia="Calibri" w:cs="Tahoma"/>
          <w:color w:val="000000"/>
          <w:szCs w:val="18"/>
        </w:rPr>
        <w:t> </w:t>
      </w:r>
      <w:r w:rsidRPr="00FC0C73">
        <w:rPr>
          <w:rFonts w:eastAsia="Calibri" w:cs="Tahoma"/>
          <w:color w:val="000000"/>
          <w:szCs w:val="18"/>
        </w:rPr>
        <w:t>Server 2012 Parallel Data Warehouse Appliance.</w:t>
      </w:r>
    </w:p>
    <w:p w:rsidR="00C21366" w:rsidRPr="00892278" w:rsidRDefault="00C21366" w:rsidP="000B368D">
      <w:pPr>
        <w:spacing w:after="60"/>
        <w:ind w:left="720"/>
        <w:rPr>
          <w:rFonts w:cs="Tahoma"/>
          <w:lang w:val="nl-NL"/>
        </w:rPr>
      </w:pPr>
      <w:r w:rsidRPr="00892278">
        <w:rPr>
          <w:rFonts w:eastAsia="Calibri" w:cs="Tahoma"/>
          <w:color w:val="000000"/>
          <w:szCs w:val="18"/>
          <w:lang w:val="nl-NL"/>
        </w:rPr>
        <w:lastRenderedPageBreak/>
        <w:t>De software mag uitsluitend worden gebruikt om de SQL Server 2012 Parallel Data Warehouse Appliance te ondersteunen.</w:t>
      </w:r>
    </w:p>
    <w:p w:rsidR="00C21366" w:rsidRPr="008A21F8" w:rsidRDefault="00C21366" w:rsidP="00C21366">
      <w:pPr>
        <w:spacing w:after="60"/>
        <w:ind w:firstLine="720"/>
        <w:rPr>
          <w:rFonts w:cs="Tahoma"/>
          <w:sz w:val="16"/>
          <w:szCs w:val="16"/>
          <w:lang w:val="nl-NL"/>
        </w:rPr>
      </w:pPr>
    </w:p>
    <w:p w:rsidR="00C21366" w:rsidRPr="00892278" w:rsidRDefault="00C21366" w:rsidP="00C21366">
      <w:pPr>
        <w:tabs>
          <w:tab w:val="left" w:pos="1440"/>
        </w:tabs>
        <w:spacing w:after="60"/>
        <w:ind w:left="720"/>
        <w:rPr>
          <w:rFonts w:cs="Tahoma"/>
          <w:lang w:val="nl-NL"/>
        </w:rPr>
      </w:pPr>
      <w:r w:rsidRPr="00892278">
        <w:rPr>
          <w:rFonts w:eastAsia="Calibri" w:cs="Tahoma"/>
          <w:b/>
          <w:color w:val="000000"/>
          <w:szCs w:val="18"/>
          <w:lang w:val="nl-NL"/>
        </w:rPr>
        <w:t>Voor klanten met Software Assurance die dit niet willen verlengen</w:t>
      </w:r>
    </w:p>
    <w:p w:rsidR="00C21366" w:rsidRPr="00892278" w:rsidRDefault="00C21366" w:rsidP="00786B7F">
      <w:pPr>
        <w:tabs>
          <w:tab w:val="left" w:pos="1440"/>
        </w:tabs>
        <w:ind w:left="720"/>
        <w:rPr>
          <w:rFonts w:cs="Tahoma"/>
          <w:lang w:val="nl-NL"/>
        </w:rPr>
      </w:pPr>
      <w:r w:rsidRPr="00892278">
        <w:rPr>
          <w:rFonts w:eastAsia="Calibri" w:cs="Tahoma"/>
          <w:color w:val="000000"/>
          <w:szCs w:val="18"/>
          <w:lang w:val="nl-NL"/>
        </w:rPr>
        <w:t>Enterprise Subscription-klanten met een dekking per 1 maart 2013 die ervoor kiezen processorlicenties af te</w:t>
      </w:r>
      <w:r w:rsidR="00786B7F">
        <w:rPr>
          <w:rFonts w:eastAsia="Calibri" w:cs="Tahoma"/>
          <w:color w:val="000000"/>
          <w:szCs w:val="18"/>
          <w:lang w:val="nl-NL"/>
        </w:rPr>
        <w:t> </w:t>
      </w:r>
      <w:r w:rsidRPr="00892278">
        <w:rPr>
          <w:rFonts w:eastAsia="Calibri" w:cs="Tahoma"/>
          <w:color w:val="000000"/>
          <w:szCs w:val="18"/>
          <w:lang w:val="nl-NL"/>
        </w:rPr>
        <w:t>kopen, en alle andere klanten die kwalificerende eeuwigdurende licenties aanschaffen op grond van hun overeenkomst, en ervoor kiezen hun Software Assurance niet te verlengen, kunnen SQL Server 2008 R2 of</w:t>
      </w:r>
      <w:r w:rsidR="00786B7F">
        <w:rPr>
          <w:rFonts w:eastAsia="Calibri" w:cs="Tahoma"/>
          <w:color w:val="000000"/>
          <w:szCs w:val="18"/>
          <w:lang w:val="nl-NL"/>
        </w:rPr>
        <w:t> </w:t>
      </w:r>
      <w:r w:rsidRPr="00892278">
        <w:rPr>
          <w:rFonts w:eastAsia="Calibri" w:cs="Tahoma"/>
          <w:color w:val="000000"/>
          <w:szCs w:val="18"/>
          <w:lang w:val="nl-NL"/>
        </w:rPr>
        <w:t>SQL Server 2012 onder deze licenties als volgt uitvoeren:</w:t>
      </w:r>
    </w:p>
    <w:p w:rsidR="00C21366" w:rsidRPr="008A21F8" w:rsidRDefault="00C21366" w:rsidP="00C21366">
      <w:pPr>
        <w:tabs>
          <w:tab w:val="left" w:pos="1440"/>
        </w:tabs>
        <w:ind w:left="720"/>
        <w:rPr>
          <w:rFonts w:cs="Tahoma"/>
          <w:sz w:val="16"/>
          <w:szCs w:val="16"/>
          <w:lang w:val="nl-NL"/>
        </w:rPr>
      </w:pPr>
    </w:p>
    <w:p w:rsidR="00C21366" w:rsidRPr="00892278" w:rsidRDefault="00C21366" w:rsidP="00C21366">
      <w:pPr>
        <w:numPr>
          <w:ilvl w:val="0"/>
          <w:numId w:val="53"/>
        </w:numPr>
        <w:spacing w:after="60"/>
        <w:ind w:left="1440"/>
        <w:rPr>
          <w:rFonts w:cs="Tahoma"/>
          <w:lang w:val="nl-NL"/>
        </w:rPr>
      </w:pPr>
      <w:r w:rsidRPr="00892278">
        <w:rPr>
          <w:rFonts w:eastAsia="Calibri" w:cs="Tahoma"/>
          <w:b/>
          <w:color w:val="000000"/>
          <w:szCs w:val="18"/>
          <w:lang w:val="nl-NL"/>
        </w:rPr>
        <w:t>SQL Server 2008 R2 Parallel Data Warehouse:</w:t>
      </w:r>
      <w:r w:rsidRPr="00892278">
        <w:rPr>
          <w:rFonts w:eastAsia="Calibri" w:cs="Tahoma"/>
          <w:color w:val="000000"/>
          <w:szCs w:val="18"/>
          <w:lang w:val="nl-NL"/>
        </w:rPr>
        <w:t xml:space="preserve"> Voortgezet gebruik van deze versie van de software is onderhevig aan de product use rights van de licentie van SQL Server 2008 R2. </w:t>
      </w:r>
    </w:p>
    <w:p w:rsidR="00C21366" w:rsidRPr="00B269A2" w:rsidRDefault="00C21366" w:rsidP="00C21366">
      <w:pPr>
        <w:numPr>
          <w:ilvl w:val="0"/>
          <w:numId w:val="53"/>
        </w:numPr>
        <w:tabs>
          <w:tab w:val="left" w:pos="1800"/>
        </w:tabs>
        <w:spacing w:after="60"/>
        <w:ind w:left="1440"/>
        <w:rPr>
          <w:rFonts w:cs="Tahoma"/>
          <w:spacing w:val="-3"/>
          <w:lang w:val="nl-NL"/>
        </w:rPr>
      </w:pPr>
      <w:r w:rsidRPr="00B269A2">
        <w:rPr>
          <w:rFonts w:eastAsia="Calibri" w:cs="Tahoma"/>
          <w:b/>
          <w:color w:val="000000"/>
          <w:spacing w:val="-3"/>
          <w:szCs w:val="18"/>
          <w:lang w:val="nl-NL"/>
        </w:rPr>
        <w:t xml:space="preserve">SQL Server 2012 Parallel Data Warehouse: </w:t>
      </w:r>
      <w:r w:rsidRPr="00B269A2">
        <w:rPr>
          <w:rFonts w:eastAsia="Calibri" w:cs="Tahoma"/>
          <w:color w:val="000000"/>
          <w:spacing w:val="-3"/>
          <w:szCs w:val="18"/>
          <w:lang w:val="nl-NL"/>
        </w:rPr>
        <w:t xml:space="preserve">Gebruik van deze versie van de software is onderhevig aan de product use rights van de licentie van SQL Server 2012 Parallel Data Warehouse. </w:t>
      </w:r>
    </w:p>
    <w:p w:rsidR="00C21366" w:rsidRPr="008A21F8" w:rsidRDefault="00C21366" w:rsidP="00C21366">
      <w:pPr>
        <w:spacing w:after="60"/>
        <w:rPr>
          <w:rFonts w:cs="Tahoma"/>
          <w:sz w:val="16"/>
          <w:szCs w:val="16"/>
          <w:lang w:val="nl-NL"/>
        </w:rPr>
      </w:pPr>
    </w:p>
    <w:p w:rsidR="00C21366" w:rsidRPr="00892278" w:rsidRDefault="00C21366" w:rsidP="00786B7F">
      <w:pPr>
        <w:ind w:left="720"/>
        <w:rPr>
          <w:rFonts w:cs="Tahoma"/>
          <w:lang w:val="nl-NL"/>
        </w:rPr>
      </w:pPr>
      <w:r w:rsidRPr="00892278">
        <w:rPr>
          <w:rFonts w:cs="Tahoma"/>
          <w:color w:val="000000"/>
          <w:szCs w:val="24"/>
          <w:lang w:val="nl-NL"/>
        </w:rPr>
        <w:t>Bij alle licenties voor SQL Server Parallel Data Warehouse en System Center die op grond van deze aanbieding worden verleend, is Software Assurance-dekking inbegrepen. Deze dekking vervalt op het moment dat de corresponderende kwalificerende Software Assurance-dekking vervalt. Op het moment dat</w:t>
      </w:r>
      <w:r w:rsidR="00786B7F">
        <w:rPr>
          <w:rFonts w:cs="Tahoma"/>
          <w:color w:val="000000"/>
          <w:szCs w:val="24"/>
          <w:lang w:val="nl-NL"/>
        </w:rPr>
        <w:t> </w:t>
      </w:r>
      <w:r w:rsidRPr="00892278">
        <w:rPr>
          <w:rFonts w:cs="Tahoma"/>
          <w:color w:val="000000"/>
          <w:szCs w:val="24"/>
          <w:lang w:val="nl-NL"/>
        </w:rPr>
        <w:t xml:space="preserve">deze dekking afloopt kan de klant de Software Assurance verlengen voor de toegekende licenties. </w:t>
      </w:r>
    </w:p>
    <w:p w:rsidR="00C21366" w:rsidRPr="008A21F8" w:rsidRDefault="00C21366" w:rsidP="00C21366">
      <w:pPr>
        <w:ind w:left="720"/>
        <w:rPr>
          <w:rFonts w:cs="Tahoma"/>
          <w:sz w:val="16"/>
          <w:szCs w:val="16"/>
          <w:lang w:val="nl-NL"/>
        </w:rPr>
      </w:pPr>
    </w:p>
    <w:p w:rsidR="00C21366" w:rsidRPr="00892278" w:rsidRDefault="00C21366" w:rsidP="00C21366">
      <w:pPr>
        <w:ind w:left="720"/>
        <w:rPr>
          <w:rFonts w:cs="Tahoma"/>
          <w:lang w:val="nl-NL"/>
        </w:rPr>
      </w:pPr>
      <w:r w:rsidRPr="00892278">
        <w:rPr>
          <w:rFonts w:cs="Tahoma"/>
          <w:color w:val="000000"/>
          <w:szCs w:val="24"/>
          <w:lang w:val="nl-NL"/>
        </w:rPr>
        <w:t>Het gebruik van de software door de klant in het kader van deze aanbieding is onderworpen aan de voorwaarden van de licentieovereenkomst van de klant en de product use rights voor de software. Het gebruiksrecht voor de software vervalt op het moment dat het gebruiksrecht voor de software op grond van de kwalificerende licentie afloopt. Het bewijs van hun kwalificerende licenties en deze productaantekening vormen het bewijs van het recht van de klant om clientbeheerlicenties voor SQL Server 2012 Parallel Data Warehouse en System Center 2012 te gebruiken op grond van de voorwaarden van deze aanbieding. Klanten kunnen de licenties die in het kader van deze aanbieding zijn verleend, niet los van de corresponderende kwalificerende licenties overdragen.</w:t>
      </w:r>
    </w:p>
    <w:p w:rsidR="00C21366" w:rsidRPr="008A21F8" w:rsidRDefault="00C21366" w:rsidP="00C21366">
      <w:pPr>
        <w:tabs>
          <w:tab w:val="left" w:pos="2970"/>
        </w:tabs>
        <w:ind w:left="1440"/>
        <w:rPr>
          <w:rFonts w:cs="Tahoma"/>
          <w:sz w:val="16"/>
          <w:szCs w:val="16"/>
          <w:lang w:val="nl-NL"/>
        </w:rPr>
      </w:pPr>
      <w:bookmarkStart w:id="1485" w:name="Srv_90SQLServer2012Standard"/>
    </w:p>
    <w:p w:rsidR="00C21366" w:rsidRPr="008A21F8" w:rsidRDefault="00C21366" w:rsidP="00C21366">
      <w:pPr>
        <w:tabs>
          <w:tab w:val="left" w:pos="2970"/>
        </w:tabs>
        <w:ind w:left="1440"/>
        <w:rPr>
          <w:rFonts w:cs="Tahoma"/>
          <w:sz w:val="16"/>
          <w:szCs w:val="16"/>
          <w:lang w:val="nl-NL"/>
        </w:rPr>
      </w:pPr>
    </w:p>
    <w:p w:rsidR="00C21366" w:rsidRPr="00892278" w:rsidRDefault="00C21366" w:rsidP="00C21366">
      <w:pPr>
        <w:pStyle w:val="Heading3"/>
        <w:rPr>
          <w:rFonts w:ascii="Tahoma" w:hAnsi="Tahoma" w:cs="Tahoma"/>
          <w:lang w:val="nl-NL"/>
        </w:rPr>
      </w:pPr>
      <w:bookmarkStart w:id="1486" w:name="_82_SQL_Server®"/>
      <w:bookmarkStart w:id="1487" w:name="_89_SQL_Server®"/>
      <w:bookmarkStart w:id="1488" w:name="_Toc336338348"/>
      <w:bookmarkStart w:id="1489" w:name="_Toc368299983"/>
      <w:bookmarkEnd w:id="1486"/>
      <w:bookmarkEnd w:id="1487"/>
      <w:r w:rsidRPr="00892278">
        <w:rPr>
          <w:rFonts w:ascii="Tahoma" w:hAnsi="Tahoma" w:cs="Tahoma"/>
          <w:caps/>
          <w:color w:val="F66400"/>
          <w:sz w:val="22"/>
          <w:vertAlign w:val="superscript"/>
          <w:lang w:val="nl-NL"/>
        </w:rPr>
        <w:t>89</w:t>
      </w:r>
      <w:r w:rsidRPr="00892278">
        <w:rPr>
          <w:rFonts w:ascii="Tahoma" w:hAnsi="Tahoma" w:cs="Tahoma"/>
          <w:color w:val="F66400"/>
          <w:sz w:val="22"/>
          <w:lang w:val="nl-NL"/>
        </w:rPr>
        <w:t xml:space="preserve"> SQL Server</w:t>
      </w:r>
      <w:r w:rsidR="00F61EAD" w:rsidRPr="00F61EAD">
        <w:rPr>
          <w:rFonts w:ascii="Tahoma" w:hAnsi="Tahoma" w:cs="Tahoma"/>
          <w:color w:val="F66400"/>
          <w:sz w:val="22"/>
          <w:vertAlign w:val="superscript"/>
          <w:lang w:val="nl-NL"/>
        </w:rPr>
        <w:t>®</w:t>
      </w:r>
      <w:r w:rsidRPr="00892278">
        <w:rPr>
          <w:rFonts w:ascii="Tahoma" w:hAnsi="Tahoma" w:cs="Tahoma"/>
          <w:color w:val="F66400"/>
          <w:sz w:val="22"/>
          <w:lang w:val="nl-NL"/>
        </w:rPr>
        <w:t xml:space="preserve"> 2012 Standard</w:t>
      </w:r>
      <w:bookmarkEnd w:id="1488"/>
      <w:bookmarkEnd w:id="1489"/>
      <w:r w:rsidRPr="00892278">
        <w:rPr>
          <w:rFonts w:ascii="Tahoma" w:hAnsi="Tahoma" w:cs="Tahoma"/>
          <w:color w:val="F66400"/>
          <w:sz w:val="22"/>
          <w:lang w:val="nl-NL"/>
        </w:rPr>
        <w:t xml:space="preserve"> </w:t>
      </w:r>
    </w:p>
    <w:bookmarkEnd w:id="1485"/>
    <w:p w:rsidR="00C21366" w:rsidRPr="008A21F8" w:rsidRDefault="00C21366" w:rsidP="00C21366">
      <w:pPr>
        <w:pStyle w:val="EndnoteText"/>
        <w:ind w:left="0"/>
        <w:rPr>
          <w:rFonts w:ascii="Tahoma" w:hAnsi="Tahoma" w:cs="Tahoma"/>
          <w:sz w:val="16"/>
          <w:szCs w:val="16"/>
          <w:lang w:val="nl-NL"/>
        </w:rPr>
      </w:pPr>
    </w:p>
    <w:p w:rsidR="00C21366" w:rsidRPr="00892278" w:rsidRDefault="00C21366" w:rsidP="00C21366">
      <w:pPr>
        <w:ind w:left="720"/>
        <w:rPr>
          <w:rFonts w:cs="Tahoma"/>
          <w:lang w:val="nl-NL"/>
        </w:rPr>
      </w:pPr>
      <w:r w:rsidRPr="00892278">
        <w:rPr>
          <w:rFonts w:eastAsia="Calibri" w:cs="Tahoma"/>
          <w:szCs w:val="18"/>
          <w:lang w:val="nl-NL"/>
        </w:rPr>
        <w:t>SQL Server 2012 Standard is de volgende versie van SQL Server Standard en SQL Server 2012 CAL is de volgende versie van SQL Server CAL.</w:t>
      </w:r>
    </w:p>
    <w:p w:rsidR="00C21366" w:rsidRPr="008A21F8" w:rsidRDefault="00C21366" w:rsidP="00C21366">
      <w:pPr>
        <w:ind w:left="720"/>
        <w:rPr>
          <w:rFonts w:cs="Tahoma"/>
          <w:sz w:val="16"/>
          <w:szCs w:val="16"/>
          <w:lang w:val="nl-NL"/>
        </w:rPr>
      </w:pPr>
    </w:p>
    <w:p w:rsidR="00C21366" w:rsidRPr="008A21F8" w:rsidRDefault="00C21366" w:rsidP="00C21366">
      <w:pPr>
        <w:ind w:left="720"/>
        <w:rPr>
          <w:rFonts w:cs="Tahoma"/>
          <w:sz w:val="16"/>
          <w:szCs w:val="16"/>
          <w:lang w:val="nl-NL"/>
        </w:rPr>
      </w:pPr>
    </w:p>
    <w:p w:rsidR="00C21366" w:rsidRPr="00892278" w:rsidRDefault="00C21366" w:rsidP="00C21366">
      <w:pPr>
        <w:pStyle w:val="Heading3"/>
        <w:rPr>
          <w:rFonts w:ascii="Tahoma" w:hAnsi="Tahoma" w:cs="Tahoma"/>
          <w:lang w:val="nl-NL"/>
        </w:rPr>
      </w:pPr>
      <w:bookmarkStart w:id="1490" w:name="_85_83_SQL"/>
      <w:bookmarkStart w:id="1491" w:name="_90_SQL_Server®"/>
      <w:bookmarkStart w:id="1492" w:name="_Toc336338349"/>
      <w:bookmarkStart w:id="1493" w:name="_Toc368299984"/>
      <w:bookmarkStart w:id="1494" w:name="Srv_91SQLServer2012StandardCore"/>
      <w:bookmarkEnd w:id="1490"/>
      <w:bookmarkEnd w:id="1491"/>
      <w:r w:rsidRPr="00892278">
        <w:rPr>
          <w:rFonts w:ascii="Tahoma" w:hAnsi="Tahoma" w:cs="Tahoma"/>
          <w:caps/>
          <w:color w:val="F66400"/>
          <w:sz w:val="22"/>
          <w:vertAlign w:val="superscript"/>
          <w:lang w:val="nl-NL"/>
        </w:rPr>
        <w:t>90</w:t>
      </w:r>
      <w:r w:rsidRPr="00892278">
        <w:rPr>
          <w:rFonts w:ascii="Tahoma" w:hAnsi="Tahoma" w:cs="Tahoma"/>
          <w:color w:val="F66400"/>
          <w:sz w:val="22"/>
          <w:lang w:val="nl-NL"/>
        </w:rPr>
        <w:t xml:space="preserve"> SQL Server</w:t>
      </w:r>
      <w:r w:rsidR="00F61EAD" w:rsidRPr="00F61EAD">
        <w:rPr>
          <w:rFonts w:ascii="Tahoma" w:hAnsi="Tahoma" w:cs="Tahoma"/>
          <w:color w:val="F66400"/>
          <w:sz w:val="22"/>
          <w:vertAlign w:val="superscript"/>
          <w:lang w:val="nl-NL"/>
        </w:rPr>
        <w:t>®</w:t>
      </w:r>
      <w:r w:rsidRPr="00892278">
        <w:rPr>
          <w:rFonts w:ascii="Tahoma" w:hAnsi="Tahoma" w:cs="Tahoma"/>
          <w:color w:val="F66400"/>
          <w:sz w:val="22"/>
          <w:lang w:val="nl-NL"/>
        </w:rPr>
        <w:t xml:space="preserve"> 2012 Standard</w:t>
      </w:r>
      <w:r w:rsidRPr="00892278">
        <w:rPr>
          <w:rFonts w:ascii="Tahoma" w:eastAsia="Calibri" w:hAnsi="Tahoma" w:cs="Tahoma"/>
          <w:color w:val="F66400"/>
          <w:sz w:val="22"/>
          <w:szCs w:val="18"/>
          <w:lang w:val="nl-NL"/>
        </w:rPr>
        <w:t xml:space="preserve"> Core</w:t>
      </w:r>
      <w:bookmarkEnd w:id="1492"/>
      <w:bookmarkEnd w:id="1493"/>
    </w:p>
    <w:bookmarkEnd w:id="1494"/>
    <w:p w:rsidR="00C21366" w:rsidRPr="008A21F8" w:rsidRDefault="00C21366" w:rsidP="00C21366">
      <w:pPr>
        <w:rPr>
          <w:rFonts w:cs="Tahoma"/>
          <w:sz w:val="16"/>
          <w:szCs w:val="16"/>
          <w:lang w:val="nl-NL"/>
        </w:rPr>
      </w:pPr>
    </w:p>
    <w:p w:rsidR="00C21366" w:rsidRPr="00892278" w:rsidRDefault="00C21366" w:rsidP="00C21366">
      <w:pPr>
        <w:spacing w:after="60"/>
        <w:ind w:left="720"/>
        <w:rPr>
          <w:rFonts w:cs="Tahoma"/>
          <w:lang w:val="nl-NL"/>
        </w:rPr>
      </w:pPr>
      <w:r w:rsidRPr="00892278">
        <w:rPr>
          <w:rFonts w:eastAsia="Calibri" w:cs="Tahoma"/>
          <w:b/>
          <w:szCs w:val="18"/>
          <w:lang w:val="nl-NL"/>
        </w:rPr>
        <w:t>Licentieverleningen, gekoppeld aan een wijziging in het licentiemodel</w:t>
      </w:r>
    </w:p>
    <w:p w:rsidR="00C21366" w:rsidRDefault="00C21366" w:rsidP="00C21366">
      <w:pPr>
        <w:ind w:left="720"/>
        <w:rPr>
          <w:rFonts w:cs="Tahoma"/>
          <w:bCs/>
          <w:color w:val="000000"/>
          <w:szCs w:val="18"/>
          <w:lang w:val="nl-NL"/>
        </w:rPr>
      </w:pPr>
      <w:r w:rsidRPr="00892278">
        <w:rPr>
          <w:rFonts w:eastAsia="Calibri" w:cs="Tahoma"/>
          <w:color w:val="000000"/>
          <w:szCs w:val="18"/>
          <w:lang w:val="nl-NL"/>
        </w:rPr>
        <w:t xml:space="preserve">SQL Server 2008 R2 zal de laatste versie zijn van SQL Server gelicentieerd op grond van het per processor-licentiemodel. Als uitzondering hierop beschikken Volume Licensing-klanten met actieve Software Assurance voor processorlicenties van SQL Server 2008 R2 Standard op 1 april 2012 (“kwalificerende licenties”) over de volgende mogelijkheden. Processorlicenties voor SQL Server 2008 R2 Standard </w:t>
      </w:r>
      <w:r w:rsidRPr="00892278">
        <w:rPr>
          <w:rFonts w:cs="Tahoma"/>
          <w:bCs/>
          <w:color w:val="000000"/>
          <w:szCs w:val="18"/>
          <w:lang w:val="nl-NL"/>
        </w:rPr>
        <w:t>die vervolgens zijn aangeschaft op grond van dezelfde looptijd van de enrollment, maar vóór 1 april 2015 als onderdeel van het vastgestelde true-up-proces voor Enterprise, Enterprise Subscription, Open Value Subscription of EES, zijn ook kwalificerende licenties voor doelstellingen van deze opties. Licenties die zijn verkregen na 1 april 2015 of onder een daaropvolgende looptijd van een enrollment, een afzonderlijke overeenkomst of elke enrollment met een effectieve datum na 1 april 2012, zijn geen kwalificerende licenties.</w:t>
      </w:r>
    </w:p>
    <w:p w:rsidR="00B269A2" w:rsidRPr="00892278" w:rsidRDefault="00B269A2" w:rsidP="00C21366">
      <w:pPr>
        <w:ind w:left="720"/>
        <w:rPr>
          <w:rFonts w:cs="Tahoma"/>
          <w:lang w:val="nl-NL"/>
        </w:rPr>
      </w:pPr>
    </w:p>
    <w:p w:rsidR="00C21366" w:rsidRPr="00892278" w:rsidRDefault="00C21366" w:rsidP="00C21366">
      <w:pPr>
        <w:spacing w:after="60"/>
        <w:ind w:left="720"/>
        <w:rPr>
          <w:rFonts w:cs="Tahoma"/>
          <w:lang w:val="nl-NL"/>
        </w:rPr>
      </w:pPr>
      <w:r w:rsidRPr="00892278">
        <w:rPr>
          <w:rFonts w:eastAsia="Calibri" w:cs="Tahoma"/>
          <w:b/>
          <w:szCs w:val="18"/>
          <w:lang w:val="nl-NL"/>
        </w:rPr>
        <w:t>Huidige termijn</w:t>
      </w:r>
    </w:p>
    <w:p w:rsidR="00C21366" w:rsidRPr="00892278" w:rsidRDefault="00C21366" w:rsidP="00786B7F">
      <w:pPr>
        <w:ind w:left="720"/>
        <w:rPr>
          <w:rFonts w:cs="Tahoma"/>
          <w:lang w:val="nl-NL"/>
        </w:rPr>
      </w:pPr>
      <w:r w:rsidRPr="00892278">
        <w:rPr>
          <w:rFonts w:eastAsia="Calibri" w:cs="Tahoma"/>
          <w:szCs w:val="18"/>
          <w:lang w:val="nl-NL"/>
        </w:rPr>
        <w:t>Tijdens de huidige termijn van de hun Software Assurance-dekking vanaf 1 april 2012, kunnen klanten (inclusief klanten in het kader van abonnementsovereenkomsten), onder elke kwalificerende licenties, opwaarderen naar SQL Server 2012 Standard Core-software en deze gebruiken in de plaats van SQL Server 2008 R2 Standard, onder voorbehoud van de productgebruiksrechten van de processorlicentie van SQL</w:t>
      </w:r>
      <w:r w:rsidR="00786B7F">
        <w:rPr>
          <w:rFonts w:eastAsia="Calibri" w:cs="Tahoma"/>
          <w:szCs w:val="18"/>
          <w:lang w:val="nl-NL"/>
        </w:rPr>
        <w:t> </w:t>
      </w:r>
      <w:r w:rsidRPr="00892278">
        <w:rPr>
          <w:rFonts w:eastAsia="Calibri" w:cs="Tahoma"/>
          <w:szCs w:val="18"/>
          <w:lang w:val="nl-NL"/>
        </w:rPr>
        <w:t>Server 2008 R2 Standard (zoals vermeld in de Product Use Rights van januari 2012). De klant krijgt aanvullende rechten op grond van License Mobility via Software Assurance en License Mobility binnen Serverfarms. Klanten moeten de productgebruiksrechten voor SQL Server 2012 Standard Core raadplegen voor de licentievoorwaarden voor License Mobility.</w:t>
      </w:r>
    </w:p>
    <w:p w:rsidR="00C21366" w:rsidRPr="00892278" w:rsidRDefault="00C21366" w:rsidP="00C21366">
      <w:pPr>
        <w:spacing w:after="60"/>
        <w:ind w:left="720"/>
        <w:rPr>
          <w:rFonts w:cs="Tahoma"/>
          <w:lang w:val="nl-NL"/>
        </w:rPr>
      </w:pPr>
      <w:r w:rsidRPr="00892278">
        <w:rPr>
          <w:rFonts w:eastAsia="Calibri" w:cs="Tahoma"/>
          <w:b/>
          <w:szCs w:val="18"/>
          <w:lang w:val="nl-NL"/>
        </w:rPr>
        <w:lastRenderedPageBreak/>
        <w:t>Eerste verlengingstermijn (vóór 1 april 2015)</w:t>
      </w:r>
    </w:p>
    <w:p w:rsidR="00C21366" w:rsidRPr="00892278" w:rsidRDefault="00C21366" w:rsidP="00C21366">
      <w:pPr>
        <w:ind w:left="720"/>
        <w:rPr>
          <w:rFonts w:cs="Tahoma"/>
          <w:lang w:val="nl-NL"/>
        </w:rPr>
      </w:pPr>
      <w:r w:rsidRPr="00892278">
        <w:rPr>
          <w:rFonts w:eastAsia="Calibri" w:cs="Tahoma"/>
          <w:szCs w:val="18"/>
          <w:lang w:val="nl-NL"/>
        </w:rPr>
        <w:t>Bij hun eerste verlenging van de Software Assurance op of na 1 april 2012 (maar voor 1 april 2015) kan de klant voor elke server waarvoor hij/zij een juiste licentie heeft verkregen volgens de productgebruiksrechten van de processorlicentie van SQL Server 2008 R2 Standard, Software Assurance voor core-licenties van SQL Server Standard zonder de onderliggende core-licenties te verkrijgen voor een aantal core-licenties dat gelijk is aan de som van (a) en (b):</w:t>
      </w:r>
    </w:p>
    <w:p w:rsidR="00C21366" w:rsidRPr="00892278" w:rsidRDefault="00C21366" w:rsidP="00C21366">
      <w:pPr>
        <w:ind w:left="720"/>
        <w:rPr>
          <w:rFonts w:cs="Tahoma"/>
          <w:lang w:val="nl-NL"/>
        </w:rPr>
      </w:pPr>
    </w:p>
    <w:p w:rsidR="00C21366" w:rsidRPr="00892278" w:rsidRDefault="00C21366" w:rsidP="00C21366">
      <w:pPr>
        <w:numPr>
          <w:ilvl w:val="0"/>
          <w:numId w:val="119"/>
        </w:numPr>
        <w:tabs>
          <w:tab w:val="left" w:pos="1440"/>
        </w:tabs>
        <w:spacing w:after="60"/>
        <w:ind w:left="1440"/>
        <w:rPr>
          <w:rFonts w:cs="Tahoma"/>
          <w:lang w:val="nl-NL"/>
        </w:rPr>
      </w:pPr>
      <w:r w:rsidRPr="00892278">
        <w:rPr>
          <w:rFonts w:eastAsia="Calibri" w:cs="Tahoma"/>
          <w:szCs w:val="18"/>
          <w:lang w:val="nl-NL"/>
        </w:rPr>
        <w:t xml:space="preserve">een aantal dat gelijk is aan het laagste aantal kwalificerende licenties dat is toegewezen aan de server of het totale aantal fysieke processors op de server, vermenigvuldigd met de grootste waarde van: </w:t>
      </w:r>
    </w:p>
    <w:p w:rsidR="00C21366" w:rsidRPr="00FC0C73" w:rsidRDefault="00C21366" w:rsidP="00C21366">
      <w:pPr>
        <w:numPr>
          <w:ilvl w:val="3"/>
          <w:numId w:val="57"/>
        </w:numPr>
        <w:spacing w:after="60"/>
        <w:ind w:left="1800"/>
        <w:rPr>
          <w:rFonts w:cs="Tahoma"/>
        </w:rPr>
      </w:pPr>
      <w:r w:rsidRPr="00FC0C73">
        <w:rPr>
          <w:rFonts w:eastAsia="Calibri" w:cs="Tahoma"/>
          <w:szCs w:val="18"/>
        </w:rPr>
        <w:t>Vier, OF</w:t>
      </w:r>
    </w:p>
    <w:p w:rsidR="00C21366" w:rsidRPr="00892278" w:rsidRDefault="007F347C" w:rsidP="00C21366">
      <w:pPr>
        <w:numPr>
          <w:ilvl w:val="3"/>
          <w:numId w:val="57"/>
        </w:numPr>
        <w:spacing w:after="60"/>
        <w:ind w:left="1800"/>
        <w:rPr>
          <w:rFonts w:cs="Tahoma"/>
          <w:lang w:val="nl-NL"/>
        </w:rPr>
      </w:pPr>
      <w:r>
        <w:rPr>
          <w:rFonts w:eastAsia="Calibri" w:cs="Tahoma"/>
          <w:szCs w:val="18"/>
          <w:lang w:val="nl-NL"/>
        </w:rPr>
        <w:t>H</w:t>
      </w:r>
      <w:r w:rsidR="00C21366" w:rsidRPr="00892278">
        <w:rPr>
          <w:rFonts w:eastAsia="Calibri" w:cs="Tahoma"/>
          <w:szCs w:val="18"/>
          <w:lang w:val="nl-NL"/>
        </w:rPr>
        <w:t xml:space="preserve">et werkelijke aantal cores per fysieke processor, vermenigvuldigd met de betreffende core-factor. (In gevallen waarbij het eigenlijke aantal cores per fysieke processor meer is dan vier, moeten klanten een record bijhouden van de configuratie van de SQL Server-software die wordt uitgevoerd op de server (gelicentieerde instanties die worden uitgevoerd in besturingssysteemomgevingen op de gelicentieerde server) en de fysieke hardware die ondersteuning biedt voor de software, onmiddellijk voor de verlenging van de Software Assurance, via het Microsoft MAP-hulpprogramma of andere equivalente software.) </w:t>
      </w:r>
    </w:p>
    <w:p w:rsidR="00C21366" w:rsidRPr="00892278" w:rsidRDefault="00C21366" w:rsidP="00C21366">
      <w:pPr>
        <w:numPr>
          <w:ilvl w:val="0"/>
          <w:numId w:val="119"/>
        </w:numPr>
        <w:tabs>
          <w:tab w:val="left" w:pos="1440"/>
        </w:tabs>
        <w:spacing w:after="60"/>
        <w:ind w:left="1440"/>
        <w:rPr>
          <w:rFonts w:cs="Tahoma"/>
          <w:lang w:val="nl-NL"/>
        </w:rPr>
      </w:pPr>
      <w:r w:rsidRPr="00892278">
        <w:rPr>
          <w:rFonts w:eastAsia="Calibri" w:cs="Tahoma"/>
          <w:szCs w:val="18"/>
          <w:lang w:val="nl-NL"/>
        </w:rPr>
        <w:t>een aantal dat gelijk is aan het aantal kwalificerende licenties dat is toegewezen aan de server, naast het eigenlijke aantal fysieke processors op de server, vermenigvuldigd met vier.</w:t>
      </w:r>
    </w:p>
    <w:p w:rsidR="00C21366" w:rsidRDefault="00C21366" w:rsidP="00C21366">
      <w:pPr>
        <w:tabs>
          <w:tab w:val="left" w:pos="1440"/>
        </w:tabs>
        <w:ind w:left="1080"/>
        <w:rPr>
          <w:rFonts w:cs="Tahoma"/>
          <w:lang w:val="nl-NL"/>
        </w:rPr>
      </w:pPr>
    </w:p>
    <w:p w:rsidR="00C21366" w:rsidRPr="00892278" w:rsidRDefault="00C21366" w:rsidP="00C21366">
      <w:pPr>
        <w:spacing w:after="60"/>
        <w:ind w:left="720"/>
        <w:rPr>
          <w:rFonts w:cs="Tahoma"/>
          <w:lang w:val="nl-NL"/>
        </w:rPr>
      </w:pPr>
      <w:r w:rsidRPr="00892278">
        <w:rPr>
          <w:rFonts w:eastAsia="Calibri" w:cs="Tahoma"/>
          <w:b/>
          <w:szCs w:val="18"/>
          <w:lang w:val="nl-NL"/>
        </w:rPr>
        <w:t>Eerste verlengingstermijn (op of na 1 april 2015)</w:t>
      </w:r>
    </w:p>
    <w:p w:rsidR="00C21366" w:rsidRPr="00892278" w:rsidRDefault="00C21366" w:rsidP="00C21366">
      <w:pPr>
        <w:ind w:left="720"/>
        <w:rPr>
          <w:rFonts w:cs="Tahoma"/>
          <w:lang w:val="nl-NL"/>
        </w:rPr>
      </w:pPr>
      <w:r w:rsidRPr="00892278">
        <w:rPr>
          <w:rFonts w:eastAsia="Calibri" w:cs="Tahoma"/>
          <w:color w:val="000000"/>
          <w:szCs w:val="18"/>
          <w:lang w:val="nl-NL"/>
        </w:rPr>
        <w:t>Voor klanten die hun dekking voor de eerste keer verlengen op of na 1 april 2015</w:t>
      </w:r>
      <w:r w:rsidRPr="00892278">
        <w:rPr>
          <w:rFonts w:eastAsia="Calibri" w:cs="Tahoma"/>
          <w:szCs w:val="18"/>
          <w:lang w:val="nl-NL"/>
        </w:rPr>
        <w:t>, mogen voor elke server waarvoor een geldige licentie is afgenomen op grond van de productgebruiksrechten voor een processorlicentie voor SQL Server 2008 R2 als volgt Software Assurance aanschaffen:</w:t>
      </w:r>
    </w:p>
    <w:p w:rsidR="00C21366" w:rsidRPr="00892278" w:rsidRDefault="00C21366" w:rsidP="00C21366">
      <w:pPr>
        <w:ind w:left="720"/>
        <w:rPr>
          <w:rFonts w:cs="Tahoma"/>
          <w:lang w:val="nl-NL"/>
        </w:rPr>
      </w:pPr>
    </w:p>
    <w:p w:rsidR="00C21366" w:rsidRPr="00892278" w:rsidRDefault="00C21366" w:rsidP="00C21366">
      <w:pPr>
        <w:numPr>
          <w:ilvl w:val="3"/>
          <w:numId w:val="95"/>
        </w:numPr>
        <w:spacing w:after="60"/>
        <w:ind w:left="1440"/>
        <w:rPr>
          <w:rFonts w:cs="Tahoma"/>
          <w:lang w:val="nl-NL"/>
        </w:rPr>
      </w:pPr>
      <w:r w:rsidRPr="00892278">
        <w:rPr>
          <w:rFonts w:eastAsia="Calibri" w:cs="Tahoma"/>
          <w:szCs w:val="18"/>
          <w:lang w:val="nl-NL"/>
        </w:rPr>
        <w:t>Zoals bepaald in de eerste paragraaf van deze productaantekening, zijn licenties die zijn verkregen voor 1 April 2015 kwalificerende licenties. Klanten mogen SA verlengen volgens de bepalingen in de sectie “Eerste verlengingstermijn (vóór 1 april 2015)” hierboven, en</w:t>
      </w:r>
    </w:p>
    <w:p w:rsidR="00C21366" w:rsidRPr="00892278" w:rsidRDefault="00C21366" w:rsidP="00C21366">
      <w:pPr>
        <w:numPr>
          <w:ilvl w:val="3"/>
          <w:numId w:val="95"/>
        </w:numPr>
        <w:spacing w:after="60"/>
        <w:ind w:left="1440"/>
        <w:rPr>
          <w:rFonts w:cs="Tahoma"/>
          <w:lang w:val="nl-NL"/>
        </w:rPr>
      </w:pPr>
      <w:r w:rsidRPr="00892278">
        <w:rPr>
          <w:rFonts w:eastAsia="Calibri" w:cs="Tahoma"/>
          <w:szCs w:val="18"/>
          <w:lang w:val="nl-NL"/>
        </w:rPr>
        <w:t>Voor licenties verkregen na 1 april 2015 mogen klanten SA verlengen voor vier core-licenties voor SQL Server Standard zonder de onderliggende core-licenties voor elke processorlicentie voor SQL Server 2008 R2 Standard aan te schaffen. Voor voortgezet gebruik van SQL Server 2012 op processors waarvoor meer dan vier core-licenties per processor vereist zijn, dient de klant aanvullende core-licenties aan te schaffen.</w:t>
      </w:r>
    </w:p>
    <w:p w:rsidR="00C21366" w:rsidRPr="00892278" w:rsidRDefault="00C21366" w:rsidP="00C21366">
      <w:pPr>
        <w:numPr>
          <w:ilvl w:val="0"/>
          <w:numId w:val="50"/>
        </w:numPr>
        <w:spacing w:after="60"/>
        <w:ind w:left="1440"/>
        <w:rPr>
          <w:rFonts w:cs="Tahoma"/>
          <w:lang w:val="nl-NL"/>
        </w:rPr>
      </w:pPr>
      <w:r w:rsidRPr="00892278">
        <w:rPr>
          <w:rFonts w:eastAsia="Calibri" w:cs="Tahoma"/>
          <w:szCs w:val="18"/>
          <w:lang w:val="nl-NL"/>
        </w:rPr>
        <w:t xml:space="preserve">De processorlicenties van klanten zijn niet langer geldig bij afname van Software Assurance voor core-licenties in het kader van deze aanbieding. De optie voor het verkrijgen van Software Assurance voor SQL Server core-licenties geldt niet voor verlenging van de dekking in het kader van een abonnementsprogramma. </w:t>
      </w:r>
    </w:p>
    <w:p w:rsidR="00C21366" w:rsidRPr="00892278" w:rsidRDefault="00C21366" w:rsidP="00C21366">
      <w:pPr>
        <w:tabs>
          <w:tab w:val="left" w:pos="1080"/>
        </w:tabs>
        <w:ind w:left="1080"/>
        <w:rPr>
          <w:rFonts w:cs="Tahoma"/>
          <w:lang w:val="nl-NL"/>
        </w:rPr>
      </w:pPr>
    </w:p>
    <w:p w:rsidR="00C21366" w:rsidRPr="00892278" w:rsidRDefault="00C21366" w:rsidP="00C21366">
      <w:pPr>
        <w:spacing w:after="60"/>
        <w:ind w:left="720"/>
        <w:rPr>
          <w:rFonts w:cs="Tahoma"/>
          <w:lang w:val="nl-NL"/>
        </w:rPr>
      </w:pPr>
      <w:r w:rsidRPr="00892278">
        <w:rPr>
          <w:rFonts w:eastAsia="Calibri" w:cs="Tahoma"/>
          <w:b/>
          <w:szCs w:val="18"/>
          <w:lang w:val="nl-NL"/>
        </w:rPr>
        <w:t>Voor klanten die SQL Server Standard willen opwaarderen naar SQL Server Enterprise Core</w:t>
      </w:r>
    </w:p>
    <w:p w:rsidR="00C21366" w:rsidRPr="00892278" w:rsidRDefault="00C21366" w:rsidP="00786B7F">
      <w:pPr>
        <w:ind w:left="720"/>
        <w:rPr>
          <w:rFonts w:cs="Tahoma"/>
          <w:lang w:val="nl-NL"/>
        </w:rPr>
      </w:pPr>
      <w:r w:rsidRPr="00892278">
        <w:rPr>
          <w:rFonts w:eastAsia="Calibri" w:cs="Tahoma"/>
          <w:szCs w:val="18"/>
          <w:lang w:val="nl-NL"/>
        </w:rPr>
        <w:t>Klanten met kwalificerende licenties voor SQL Server 2008 R2 Standard kunnen deze licenties op elk gewenst moment gedurende de huidige looptijd van de Software Assurance-dekking opwaarderen naar SQL</w:t>
      </w:r>
      <w:r w:rsidR="00786B7F">
        <w:rPr>
          <w:rFonts w:eastAsia="Calibri" w:cs="Tahoma"/>
          <w:szCs w:val="18"/>
          <w:lang w:val="nl-NL"/>
        </w:rPr>
        <w:t> </w:t>
      </w:r>
      <w:r w:rsidRPr="00892278">
        <w:rPr>
          <w:rFonts w:eastAsia="Calibri" w:cs="Tahoma"/>
          <w:szCs w:val="18"/>
          <w:lang w:val="nl-NL"/>
        </w:rPr>
        <w:t xml:space="preserve">Server Enterprise (Per Core). Voor elke server waarvoor een klant over een geldige licentie beschikt op grond van de product use rights van de processorlicentie van SQL Server 2008 R2 Standard, kan de klant een aantal Opwaarderingslicenties voor Server Enterprise Core verkrijgen die gelijk is aan het totaalaantal fysieke processors op de server, vermenigvuldigd met de grootste waarde van: </w:t>
      </w:r>
    </w:p>
    <w:p w:rsidR="00C21366" w:rsidRPr="00FC0C73" w:rsidRDefault="00C21366" w:rsidP="00C21366">
      <w:pPr>
        <w:numPr>
          <w:ilvl w:val="3"/>
          <w:numId w:val="96"/>
        </w:numPr>
        <w:tabs>
          <w:tab w:val="left" w:pos="1440"/>
        </w:tabs>
        <w:spacing w:after="60"/>
        <w:ind w:left="1440"/>
        <w:rPr>
          <w:rFonts w:cs="Tahoma"/>
        </w:rPr>
      </w:pPr>
      <w:r w:rsidRPr="00FC0C73">
        <w:rPr>
          <w:rFonts w:eastAsia="Calibri" w:cs="Tahoma"/>
          <w:szCs w:val="18"/>
        </w:rPr>
        <w:t>Vier, OF</w:t>
      </w:r>
    </w:p>
    <w:p w:rsidR="00C21366" w:rsidRPr="00892278" w:rsidRDefault="00786B7F" w:rsidP="00C21366">
      <w:pPr>
        <w:numPr>
          <w:ilvl w:val="3"/>
          <w:numId w:val="96"/>
        </w:numPr>
        <w:tabs>
          <w:tab w:val="left" w:pos="1440"/>
        </w:tabs>
        <w:spacing w:after="60"/>
        <w:ind w:left="1440"/>
        <w:rPr>
          <w:rFonts w:cs="Tahoma"/>
          <w:lang w:val="nl-NL"/>
        </w:rPr>
      </w:pPr>
      <w:r>
        <w:rPr>
          <w:rFonts w:eastAsia="Calibri" w:cs="Tahoma"/>
          <w:szCs w:val="18"/>
          <w:lang w:val="nl-NL"/>
        </w:rPr>
        <w:t>H</w:t>
      </w:r>
      <w:r w:rsidR="00C21366" w:rsidRPr="00892278">
        <w:rPr>
          <w:rFonts w:eastAsia="Calibri" w:cs="Tahoma"/>
          <w:szCs w:val="18"/>
          <w:lang w:val="nl-NL"/>
        </w:rPr>
        <w:t xml:space="preserve">et werkelijke aantal cores per fysieke processor, vermenigvuldigd met de betreffende core-factor. (In gevallen waarbij het eigenlijke aantal cores per fysieke processor meer is dan vier, moeten klanten een record bijhouden van de configuratie van de SQL Server-software die wordt uitgevoerd op de server (gelicentieerde instanties die worden uitgevoerd in besturingssysteemomgevingen op de gelicentieerde server) en de fysieke hardware die ondersteuning biedt voor de software, onmiddellijk voor het verkrijgen van de Opwaarderingslicenties, via het Microsoft MAP-hulpprogramma of andere equivalente software.) </w:t>
      </w:r>
    </w:p>
    <w:p w:rsidR="00C21366" w:rsidRPr="00892278" w:rsidRDefault="00C21366" w:rsidP="00C21366">
      <w:pPr>
        <w:tabs>
          <w:tab w:val="left" w:pos="1440"/>
        </w:tabs>
        <w:ind w:left="1440"/>
        <w:rPr>
          <w:rFonts w:cs="Tahoma"/>
          <w:lang w:val="nl-NL"/>
        </w:rPr>
      </w:pPr>
    </w:p>
    <w:p w:rsidR="00C21366" w:rsidRPr="00892278" w:rsidRDefault="00C21366" w:rsidP="00C21366">
      <w:pPr>
        <w:ind w:left="720"/>
        <w:rPr>
          <w:rFonts w:cs="Tahoma"/>
          <w:lang w:val="nl-NL"/>
        </w:rPr>
      </w:pPr>
      <w:r w:rsidRPr="00892278">
        <w:rPr>
          <w:rFonts w:eastAsia="Calibri" w:cs="Tahoma"/>
          <w:szCs w:val="18"/>
          <w:lang w:val="nl-NL"/>
        </w:rPr>
        <w:lastRenderedPageBreak/>
        <w:t>Na het verkrijgen van het juiste aantal Opwaarderingslicenties voor SQL Server Enterprise Core, mag de klant de software implementeren en gebruiken op grond van de gebruiksrechten voor SQL Server Enterprise Core. Met uitzondering van hetgeen is bepaald in deze sectie “Voor klanten die SQL Server Standard willen opwaarderen naar SQL Server Enterprise Core”</w:t>
      </w:r>
      <w:r w:rsidRPr="00892278">
        <w:rPr>
          <w:rFonts w:eastAsia="Calibri" w:cs="Tahoma"/>
          <w:b/>
          <w:szCs w:val="18"/>
          <w:lang w:val="nl-NL"/>
        </w:rPr>
        <w:t xml:space="preserve">, </w:t>
      </w:r>
      <w:r w:rsidRPr="00892278">
        <w:rPr>
          <w:rFonts w:eastAsia="Calibri" w:cs="Tahoma"/>
          <w:szCs w:val="18"/>
          <w:lang w:val="nl-NL"/>
        </w:rPr>
        <w:t>zijn de voorwaarden met betrekking tot het verkrijgen van Opwaarderingslicenties, zoals beschreven in de sectie over Software Assurance over deze Product List, van toepassing.</w:t>
      </w:r>
      <w:r w:rsidRPr="00892278">
        <w:rPr>
          <w:rFonts w:eastAsia="Calibri" w:cs="Tahoma"/>
          <w:b/>
          <w:szCs w:val="18"/>
          <w:lang w:val="nl-NL"/>
        </w:rPr>
        <w:t xml:space="preserve"> </w:t>
      </w:r>
    </w:p>
    <w:p w:rsidR="00C21366" w:rsidRPr="00892278" w:rsidRDefault="00C21366" w:rsidP="00C21366">
      <w:pPr>
        <w:tabs>
          <w:tab w:val="left" w:pos="1080"/>
        </w:tabs>
        <w:ind w:left="1080"/>
        <w:rPr>
          <w:rFonts w:cs="Tahoma"/>
          <w:lang w:val="nl-NL"/>
        </w:rPr>
      </w:pPr>
    </w:p>
    <w:p w:rsidR="00C21366" w:rsidRPr="00892278" w:rsidRDefault="00C21366" w:rsidP="00C21366">
      <w:pPr>
        <w:spacing w:after="60"/>
        <w:ind w:left="720"/>
        <w:rPr>
          <w:rFonts w:cs="Tahoma"/>
          <w:lang w:val="nl-NL"/>
        </w:rPr>
      </w:pPr>
      <w:r w:rsidRPr="00892278">
        <w:rPr>
          <w:rFonts w:eastAsia="Calibri" w:cs="Tahoma"/>
          <w:b/>
          <w:szCs w:val="18"/>
          <w:lang w:val="nl-NL"/>
        </w:rPr>
        <w:t>Voor klanten met Software Assurance-dekking die afloopt vóór 1 april 2015 en die deze dekking niet willen verlengen</w:t>
      </w:r>
    </w:p>
    <w:p w:rsidR="00C21366" w:rsidRPr="00892278" w:rsidRDefault="00C21366" w:rsidP="00786B7F">
      <w:pPr>
        <w:ind w:left="720"/>
        <w:rPr>
          <w:rFonts w:cs="Tahoma"/>
          <w:lang w:val="nl-NL"/>
        </w:rPr>
      </w:pPr>
      <w:r w:rsidRPr="00892278">
        <w:rPr>
          <w:rFonts w:eastAsia="Calibri" w:cs="Tahoma"/>
          <w:szCs w:val="18"/>
          <w:lang w:val="nl-NL"/>
        </w:rPr>
        <w:t>Enterprise Subscription-klanten en Open Value Subscription-klanten met een dekking die vervalt vóór 1</w:t>
      </w:r>
      <w:r w:rsidR="00786B7F">
        <w:rPr>
          <w:rFonts w:eastAsia="Calibri" w:cs="Tahoma"/>
          <w:szCs w:val="18"/>
          <w:lang w:val="nl-NL"/>
        </w:rPr>
        <w:t> </w:t>
      </w:r>
      <w:r w:rsidRPr="00892278">
        <w:rPr>
          <w:rFonts w:eastAsia="Calibri" w:cs="Tahoma"/>
          <w:szCs w:val="18"/>
          <w:lang w:val="nl-NL"/>
        </w:rPr>
        <w:t>april</w:t>
      </w:r>
      <w:r w:rsidR="00786B7F">
        <w:rPr>
          <w:rFonts w:eastAsia="Calibri" w:cs="Tahoma"/>
          <w:szCs w:val="18"/>
          <w:lang w:val="nl-NL"/>
        </w:rPr>
        <w:t> </w:t>
      </w:r>
      <w:r w:rsidRPr="00892278">
        <w:rPr>
          <w:rFonts w:eastAsia="Calibri" w:cs="Tahoma"/>
          <w:szCs w:val="18"/>
          <w:lang w:val="nl-NL"/>
        </w:rPr>
        <w:t>2015, die ervoor kiezen processorlicenties af te kopen, en alle andere klanten die eeuwigdurende licenties aanschaffen op grond van hun overeenkomst, en ervoor kiezen hun Software Assurance niet te verlengen, kunnen SQL Server 2008 R2 of SQL Server 2012 onder deze licenties als volgt uitvoeren:</w:t>
      </w:r>
    </w:p>
    <w:p w:rsidR="00C21366" w:rsidRPr="00892278" w:rsidRDefault="00C21366" w:rsidP="00C21366">
      <w:pPr>
        <w:ind w:left="720"/>
        <w:rPr>
          <w:rFonts w:cs="Tahoma"/>
          <w:lang w:val="nl-NL"/>
        </w:rPr>
      </w:pPr>
    </w:p>
    <w:p w:rsidR="00C21366" w:rsidRPr="00786B7F" w:rsidRDefault="00C21366" w:rsidP="00786B7F">
      <w:pPr>
        <w:numPr>
          <w:ilvl w:val="0"/>
          <w:numId w:val="97"/>
        </w:numPr>
        <w:tabs>
          <w:tab w:val="left" w:pos="1440"/>
        </w:tabs>
        <w:spacing w:after="60"/>
        <w:ind w:left="1440"/>
        <w:rPr>
          <w:rFonts w:cs="Tahoma"/>
          <w:lang w:val="nl-NL"/>
        </w:rPr>
      </w:pPr>
      <w:r w:rsidRPr="00892278">
        <w:rPr>
          <w:rFonts w:eastAsia="Calibri" w:cs="Tahoma"/>
          <w:b/>
          <w:szCs w:val="18"/>
          <w:lang w:val="nl-NL"/>
        </w:rPr>
        <w:t>SQL Server 2008 R2 Standard:</w:t>
      </w:r>
      <w:r w:rsidRPr="00892278">
        <w:rPr>
          <w:rFonts w:eastAsia="Calibri" w:cs="Tahoma"/>
          <w:szCs w:val="18"/>
          <w:lang w:val="nl-NL"/>
        </w:rPr>
        <w:t xml:space="preserve"> Het voortgezette gebruik van deze versie van de software is onderhevig aan de productgebruiksrechten van de processorlicentie van SQL Server 2008 R2 Standard. Klanten hebben niet langer rechten onder License Mobility binnen Serverfarms of License</w:t>
      </w:r>
      <w:r w:rsidR="00786B7F">
        <w:rPr>
          <w:rFonts w:eastAsia="Calibri" w:cs="Tahoma"/>
          <w:szCs w:val="18"/>
          <w:lang w:val="nl-NL"/>
        </w:rPr>
        <w:t> </w:t>
      </w:r>
      <w:r w:rsidRPr="00892278">
        <w:rPr>
          <w:rFonts w:eastAsia="Calibri" w:cs="Tahoma"/>
          <w:szCs w:val="18"/>
          <w:lang w:val="nl-NL"/>
        </w:rPr>
        <w:t xml:space="preserve">Mobility via Software Assurance. </w:t>
      </w:r>
    </w:p>
    <w:p w:rsidR="00C21366" w:rsidRPr="00892278" w:rsidRDefault="00C21366" w:rsidP="00C21366">
      <w:pPr>
        <w:numPr>
          <w:ilvl w:val="0"/>
          <w:numId w:val="97"/>
        </w:numPr>
        <w:tabs>
          <w:tab w:val="left" w:pos="1440"/>
        </w:tabs>
        <w:spacing w:after="60"/>
        <w:ind w:left="1440"/>
        <w:rPr>
          <w:rFonts w:cs="Tahoma"/>
          <w:lang w:val="nl-NL"/>
        </w:rPr>
      </w:pPr>
      <w:r w:rsidRPr="00892278">
        <w:rPr>
          <w:rFonts w:eastAsia="Calibri" w:cs="Tahoma"/>
          <w:b/>
          <w:szCs w:val="18"/>
          <w:lang w:val="nl-NL"/>
        </w:rPr>
        <w:t xml:space="preserve">SQL Server 2012 Standard Core: </w:t>
      </w:r>
      <w:r w:rsidRPr="00892278">
        <w:rPr>
          <w:rFonts w:eastAsia="Calibri" w:cs="Tahoma"/>
          <w:szCs w:val="18"/>
          <w:lang w:val="nl-NL"/>
        </w:rPr>
        <w:t xml:space="preserve">Het gebruik van deze versie van de software is onderhevig aan de productgebruiksrechten van de processorlicentie van SQL Server 2008 R2 Standard; maar: </w:t>
      </w:r>
    </w:p>
    <w:p w:rsidR="00C21366" w:rsidRPr="00892278" w:rsidRDefault="00C21366" w:rsidP="00C21366">
      <w:pPr>
        <w:numPr>
          <w:ilvl w:val="1"/>
          <w:numId w:val="98"/>
        </w:numPr>
        <w:tabs>
          <w:tab w:val="left" w:pos="1800"/>
        </w:tabs>
        <w:spacing w:after="60"/>
        <w:ind w:left="1800"/>
        <w:rPr>
          <w:rFonts w:cs="Tahoma"/>
          <w:lang w:val="nl-NL"/>
        </w:rPr>
      </w:pPr>
      <w:r w:rsidRPr="00892278">
        <w:rPr>
          <w:rFonts w:eastAsia="Calibri" w:cs="Tahoma"/>
          <w:szCs w:val="18"/>
          <w:lang w:val="nl-NL"/>
        </w:rPr>
        <w:t xml:space="preserve">klanten hebben niet langer rechten onder License Mobility binnen Serverfarms of License Mobility via Software Assurance; en </w:t>
      </w:r>
    </w:p>
    <w:p w:rsidR="00C21366" w:rsidRPr="008A21F8" w:rsidRDefault="00C21366" w:rsidP="00C21366">
      <w:pPr>
        <w:numPr>
          <w:ilvl w:val="1"/>
          <w:numId w:val="98"/>
        </w:numPr>
        <w:tabs>
          <w:tab w:val="left" w:pos="1800"/>
        </w:tabs>
        <w:spacing w:after="60"/>
        <w:ind w:left="1800"/>
        <w:rPr>
          <w:rFonts w:cs="Tahoma"/>
          <w:spacing w:val="-3"/>
        </w:rPr>
      </w:pPr>
      <w:r w:rsidRPr="008A21F8">
        <w:rPr>
          <w:rFonts w:eastAsia="Calibri" w:cs="Tahoma"/>
          <w:spacing w:val="-3"/>
          <w:szCs w:val="18"/>
          <w:lang w:val="nl-NL"/>
        </w:rPr>
        <w:t xml:space="preserve">elke nieuwe toewijzing van licenties is onderhevig aan beperkingen in (i) en (ii) hieronder met bettrekking tot hun “core-licentie-equivalentie.” </w:t>
      </w:r>
      <w:r w:rsidRPr="008A21F8">
        <w:rPr>
          <w:rFonts w:eastAsia="Calibri" w:cs="Tahoma"/>
          <w:spacing w:val="-3"/>
          <w:szCs w:val="18"/>
        </w:rPr>
        <w:t xml:space="preserve">Core-licentie-equivalentie wordt als volgt bepaald. </w:t>
      </w:r>
    </w:p>
    <w:p w:rsidR="00C21366" w:rsidRPr="00892278" w:rsidRDefault="00C21366" w:rsidP="00C21366">
      <w:pPr>
        <w:numPr>
          <w:ilvl w:val="2"/>
          <w:numId w:val="97"/>
        </w:numPr>
        <w:tabs>
          <w:tab w:val="left" w:pos="2160"/>
        </w:tabs>
        <w:spacing w:after="60"/>
        <w:ind w:hanging="360"/>
        <w:rPr>
          <w:rFonts w:cs="Tahoma"/>
          <w:lang w:val="nl-NL"/>
        </w:rPr>
      </w:pPr>
      <w:r w:rsidRPr="00892278">
        <w:rPr>
          <w:rFonts w:eastAsia="Calibri" w:cs="Tahoma"/>
          <w:szCs w:val="18"/>
          <w:lang w:val="nl-NL"/>
        </w:rPr>
        <w:t xml:space="preserve">Voor een aantal licenties dat gelijk is aan de kleinste of elke (x) van het totale aantal processorlicenties dat aan een gelicentieerde server is toegewezen, onmiddellijk voor het verlopen van de Software Assurance of (y) het totale aantal fysieke processors op dit server waarvan de core-licentie-equivalentie de grootste is van: </w:t>
      </w:r>
    </w:p>
    <w:p w:rsidR="00C21366" w:rsidRPr="00FC0C73" w:rsidRDefault="00C21366" w:rsidP="00C21366">
      <w:pPr>
        <w:numPr>
          <w:ilvl w:val="4"/>
          <w:numId w:val="50"/>
        </w:numPr>
        <w:tabs>
          <w:tab w:val="left" w:pos="2520"/>
        </w:tabs>
        <w:spacing w:after="60"/>
        <w:ind w:left="2880"/>
        <w:rPr>
          <w:rFonts w:cs="Tahoma"/>
        </w:rPr>
      </w:pPr>
      <w:r w:rsidRPr="00FC0C73">
        <w:rPr>
          <w:rFonts w:eastAsia="Calibri" w:cs="Tahoma"/>
          <w:szCs w:val="18"/>
        </w:rPr>
        <w:t xml:space="preserve">vier cores per processorlicentie, OF </w:t>
      </w:r>
    </w:p>
    <w:p w:rsidR="00C21366" w:rsidRPr="00892278" w:rsidRDefault="00C21366" w:rsidP="00786B7F">
      <w:pPr>
        <w:numPr>
          <w:ilvl w:val="4"/>
          <w:numId w:val="50"/>
        </w:numPr>
        <w:tabs>
          <w:tab w:val="left" w:pos="2520"/>
        </w:tabs>
        <w:spacing w:after="60"/>
        <w:ind w:left="2880"/>
        <w:rPr>
          <w:rFonts w:cs="Tahoma"/>
          <w:lang w:val="nl-NL"/>
        </w:rPr>
      </w:pPr>
      <w:r w:rsidRPr="00892278">
        <w:rPr>
          <w:rFonts w:eastAsia="Calibri" w:cs="Tahoma"/>
          <w:szCs w:val="18"/>
          <w:lang w:val="nl-NL"/>
        </w:rPr>
        <w:t>een aantal cores per processorlicentie, gebaseerd op het werkelijke aantal cores per fysieke processor, vermenigvuldigd met de desbetreffende core-factor. (In</w:t>
      </w:r>
      <w:r w:rsidR="00786B7F">
        <w:rPr>
          <w:rFonts w:eastAsia="Calibri" w:cs="Tahoma"/>
          <w:szCs w:val="18"/>
          <w:lang w:val="nl-NL"/>
        </w:rPr>
        <w:t> </w:t>
      </w:r>
      <w:r w:rsidRPr="00892278">
        <w:rPr>
          <w:rFonts w:eastAsia="Calibri" w:cs="Tahoma"/>
          <w:szCs w:val="18"/>
          <w:lang w:val="nl-NL"/>
        </w:rPr>
        <w:t>gevallen waarbij het eigenlijke aantal cores per fysieke processor meer is dan vier, moeten klanten een record bijhouden van de configuratie van de SQL Server-software die wordt uitgevoerd op de server (gelicentieerde instanties die worden uitgevoerd in besturingssysteemomgevingen op de gelicentieerde server) en de fysieke hardware die ondersteuning biedt voor de software, onmiddellijk voor de afloop van de Software Assurance, via het Microsoft MAP-hulpprogramma of andere equivalente software.)</w:t>
      </w:r>
    </w:p>
    <w:p w:rsidR="00C21366" w:rsidRPr="00892278" w:rsidRDefault="00C21366" w:rsidP="00C21366">
      <w:pPr>
        <w:numPr>
          <w:ilvl w:val="2"/>
          <w:numId w:val="97"/>
        </w:numPr>
        <w:tabs>
          <w:tab w:val="left" w:pos="2160"/>
        </w:tabs>
        <w:spacing w:after="60"/>
        <w:ind w:hanging="360"/>
        <w:rPr>
          <w:rFonts w:cs="Tahoma"/>
          <w:lang w:val="nl-NL"/>
        </w:rPr>
      </w:pPr>
      <w:r w:rsidRPr="00892278">
        <w:rPr>
          <w:rFonts w:eastAsia="Calibri" w:cs="Tahoma"/>
          <w:szCs w:val="18"/>
          <w:lang w:val="nl-NL"/>
        </w:rPr>
        <w:t>Voor alle processorlicenties met een verlopen Software Assurance, toegewezen aan dezelfde gelicentieerde server naast het werkelijke aantal fysieke processors op de server, is de core-equivalentie vier cores per processorlicentie.</w:t>
      </w:r>
    </w:p>
    <w:p w:rsidR="00C21366" w:rsidRPr="00892278" w:rsidRDefault="00C21366" w:rsidP="00C21366">
      <w:pPr>
        <w:numPr>
          <w:ilvl w:val="0"/>
          <w:numId w:val="53"/>
        </w:numPr>
        <w:tabs>
          <w:tab w:val="left" w:pos="1440"/>
        </w:tabs>
        <w:spacing w:after="60"/>
        <w:ind w:left="1440"/>
        <w:rPr>
          <w:rFonts w:cs="Tahoma"/>
          <w:lang w:val="nl-NL"/>
        </w:rPr>
      </w:pPr>
      <w:r w:rsidRPr="00892278">
        <w:rPr>
          <w:rFonts w:eastAsia="Calibri" w:cs="Tahoma"/>
          <w:szCs w:val="18"/>
          <w:lang w:val="nl-NL"/>
        </w:rPr>
        <w:t>Klanten kunnen licenties toewijzen aan een andere server. Indien de klant een licentie toewijst aan een andere server, dient de klant zicht te houden van de gebruiksrechten voor SQL Server 2012. Wanneer de klant core-licenties toewijst aan servers op grond van de gebruiksrechten voor SQL 2012, mag de klant de core-equivalentie van de bestaande licenties combineren met aanvullende core-licenties voor SQL Server 2012.</w:t>
      </w:r>
    </w:p>
    <w:p w:rsidR="00C21366" w:rsidRPr="00892278" w:rsidRDefault="00C21366" w:rsidP="00C21366">
      <w:pPr>
        <w:numPr>
          <w:ilvl w:val="0"/>
          <w:numId w:val="53"/>
        </w:numPr>
        <w:tabs>
          <w:tab w:val="left" w:pos="1440"/>
        </w:tabs>
        <w:spacing w:after="60"/>
        <w:ind w:left="1440"/>
        <w:rPr>
          <w:rFonts w:cs="Tahoma"/>
          <w:lang w:val="nl-NL"/>
        </w:rPr>
      </w:pPr>
      <w:r w:rsidRPr="00892278">
        <w:rPr>
          <w:rFonts w:eastAsia="Calibri" w:cs="Tahoma"/>
          <w:szCs w:val="18"/>
          <w:lang w:val="nl-NL"/>
        </w:rPr>
        <w:t>De veronderstelde core-licentie-equivalentie van de klant impliceert niet dat hij een afzonderlijke processorlicentie kan toewijzen aan cores in twee of meer processors.</w:t>
      </w:r>
    </w:p>
    <w:p w:rsidR="00C21366" w:rsidRPr="00892278" w:rsidRDefault="00C21366" w:rsidP="00C21366">
      <w:pPr>
        <w:tabs>
          <w:tab w:val="left" w:pos="1440"/>
        </w:tabs>
        <w:ind w:left="1080"/>
        <w:rPr>
          <w:rFonts w:cs="Tahoma"/>
          <w:lang w:val="nl-NL"/>
        </w:rPr>
      </w:pPr>
    </w:p>
    <w:p w:rsidR="00C21366" w:rsidRPr="00892278" w:rsidRDefault="00C21366" w:rsidP="00C21366">
      <w:pPr>
        <w:tabs>
          <w:tab w:val="left" w:pos="720"/>
        </w:tabs>
        <w:spacing w:after="60"/>
        <w:ind w:left="720"/>
        <w:rPr>
          <w:rFonts w:cs="Tahoma"/>
          <w:lang w:val="nl-NL"/>
        </w:rPr>
      </w:pPr>
      <w:r w:rsidRPr="00892278">
        <w:rPr>
          <w:rFonts w:eastAsia="Calibri" w:cs="Tahoma"/>
          <w:b/>
          <w:szCs w:val="18"/>
          <w:lang w:val="nl-NL"/>
        </w:rPr>
        <w:t>Voor klanten met Software Assurance-dekking die afloopt op of na 1 april 2015 en die deze dekking niet willen verlengen</w:t>
      </w:r>
    </w:p>
    <w:p w:rsidR="00C21366" w:rsidRPr="00892278" w:rsidRDefault="00C21366" w:rsidP="00786B7F">
      <w:pPr>
        <w:tabs>
          <w:tab w:val="left" w:pos="720"/>
        </w:tabs>
        <w:ind w:left="720"/>
        <w:rPr>
          <w:rFonts w:cs="Tahoma"/>
          <w:lang w:val="nl-NL"/>
        </w:rPr>
      </w:pPr>
      <w:r w:rsidRPr="00892278">
        <w:rPr>
          <w:rFonts w:eastAsia="Calibri" w:cs="Tahoma"/>
          <w:color w:val="000000"/>
          <w:szCs w:val="18"/>
          <w:lang w:val="nl-NL"/>
        </w:rPr>
        <w:t xml:space="preserve">Enterprise Subscription-klanten </w:t>
      </w:r>
      <w:r w:rsidRPr="00892278">
        <w:rPr>
          <w:rFonts w:eastAsia="Calibri" w:cs="Tahoma"/>
          <w:szCs w:val="18"/>
          <w:lang w:val="nl-NL"/>
        </w:rPr>
        <w:t>en Open Value Subscription-</w:t>
      </w:r>
      <w:r w:rsidRPr="00892278">
        <w:rPr>
          <w:rFonts w:eastAsia="Calibri" w:cs="Tahoma"/>
          <w:color w:val="000000"/>
          <w:szCs w:val="18"/>
          <w:lang w:val="nl-NL"/>
        </w:rPr>
        <w:t>klanten met een dekking die vervalt op of na 1</w:t>
      </w:r>
      <w:r w:rsidR="00786B7F">
        <w:rPr>
          <w:rFonts w:eastAsia="Calibri" w:cs="Tahoma"/>
          <w:color w:val="000000"/>
          <w:szCs w:val="18"/>
          <w:lang w:val="nl-NL"/>
        </w:rPr>
        <w:t> </w:t>
      </w:r>
      <w:r w:rsidRPr="00892278">
        <w:rPr>
          <w:rFonts w:eastAsia="Calibri" w:cs="Tahoma"/>
          <w:color w:val="000000"/>
          <w:szCs w:val="18"/>
          <w:lang w:val="nl-NL"/>
        </w:rPr>
        <w:t xml:space="preserve">april 2015, die ervoor kiezen processorlicenties af te kopen, en alle andere klanten die eeuwigdurende licenties aanschaffen op grond van hun overeenkomst, hebben de volgende keuzemogelijkheden: </w:t>
      </w:r>
    </w:p>
    <w:p w:rsidR="00C21366" w:rsidRPr="00892278" w:rsidRDefault="00C21366" w:rsidP="00C21366">
      <w:pPr>
        <w:tabs>
          <w:tab w:val="left" w:pos="720"/>
        </w:tabs>
        <w:ind w:left="720"/>
        <w:rPr>
          <w:rFonts w:cs="Tahoma"/>
          <w:lang w:val="nl-NL"/>
        </w:rPr>
      </w:pPr>
    </w:p>
    <w:p w:rsidR="00C21366" w:rsidRPr="00892278" w:rsidRDefault="00C21366" w:rsidP="00786B7F">
      <w:pPr>
        <w:numPr>
          <w:ilvl w:val="2"/>
          <w:numId w:val="50"/>
        </w:numPr>
        <w:spacing w:after="60"/>
        <w:ind w:left="1440"/>
        <w:rPr>
          <w:rFonts w:cs="Tahoma"/>
          <w:lang w:val="nl-NL"/>
        </w:rPr>
      </w:pPr>
      <w:r w:rsidRPr="00892278">
        <w:rPr>
          <w:rFonts w:eastAsia="Calibri" w:cs="Tahoma"/>
          <w:szCs w:val="18"/>
          <w:lang w:val="nl-NL"/>
        </w:rPr>
        <w:lastRenderedPageBreak/>
        <w:t>Zoals bepaald in de eerste paragraaf van deze productaantekening, zijn licenties die zijn verkregen voor 1 April 2015 kwalificerende licenties. Klanten mogen SQL Server 2012 blijven gebruiken volgens de bepalingen in de sectie “Voor klanten met Software Assurance-dekking die afloopt vóór</w:t>
      </w:r>
      <w:r w:rsidR="00786B7F">
        <w:rPr>
          <w:rFonts w:eastAsia="Calibri" w:cs="Tahoma"/>
          <w:szCs w:val="18"/>
          <w:lang w:val="nl-NL"/>
        </w:rPr>
        <w:t> </w:t>
      </w:r>
      <w:r w:rsidRPr="00892278">
        <w:rPr>
          <w:rFonts w:eastAsia="Calibri" w:cs="Tahoma"/>
          <w:szCs w:val="18"/>
          <w:lang w:val="nl-NL"/>
        </w:rPr>
        <w:t>1 april 2015 en die deze dekking niet willen verlengen” hierboven, en</w:t>
      </w:r>
    </w:p>
    <w:p w:rsidR="00C21366" w:rsidRPr="00892278" w:rsidRDefault="00C21366" w:rsidP="00C21366">
      <w:pPr>
        <w:numPr>
          <w:ilvl w:val="2"/>
          <w:numId w:val="50"/>
        </w:numPr>
        <w:spacing w:after="60"/>
        <w:ind w:left="1440"/>
        <w:rPr>
          <w:rFonts w:cs="Tahoma"/>
          <w:lang w:val="nl-NL"/>
        </w:rPr>
      </w:pPr>
      <w:r w:rsidRPr="00892278">
        <w:rPr>
          <w:rFonts w:eastAsia="Calibri" w:cs="Tahoma"/>
          <w:szCs w:val="18"/>
          <w:lang w:val="nl-NL"/>
        </w:rPr>
        <w:t>Voor licenties verkregen na 1 april 2015 hebben de processorlicenties van de klant core-equivalentie van vier core-licenties voor SQL Server 2012 Standard. Voor voortgezet gebruik van SQL Server 2012 op processors waarvoor meer dan vier core-licenties per processor vereist zijn, dient de klant aanvullende core-licenties aan te schaffen.</w:t>
      </w:r>
    </w:p>
    <w:p w:rsidR="00C21366" w:rsidRPr="00892278" w:rsidRDefault="00C21366" w:rsidP="00C21366">
      <w:pPr>
        <w:ind w:left="1440"/>
        <w:rPr>
          <w:rFonts w:cs="Tahoma"/>
          <w:lang w:val="nl-NL"/>
        </w:rPr>
      </w:pPr>
    </w:p>
    <w:p w:rsidR="00C21366" w:rsidRPr="00892278" w:rsidRDefault="00C21366" w:rsidP="000B368D">
      <w:pPr>
        <w:spacing w:after="60"/>
        <w:ind w:left="720"/>
        <w:rPr>
          <w:rFonts w:cs="Tahoma"/>
          <w:lang w:val="nl-NL"/>
        </w:rPr>
      </w:pPr>
      <w:r w:rsidRPr="00892278">
        <w:rPr>
          <w:rFonts w:cs="Tahoma"/>
          <w:b/>
          <w:lang w:val="nl-NL"/>
        </w:rPr>
        <w:t>Voor klanten die zich bevinden in de Volksrepubliek</w:t>
      </w:r>
      <w:r w:rsidRPr="00892278">
        <w:rPr>
          <w:rFonts w:cs="Tahoma"/>
          <w:lang w:val="nl-NL"/>
        </w:rPr>
        <w:t xml:space="preserve"> </w:t>
      </w:r>
      <w:r w:rsidRPr="00892278">
        <w:rPr>
          <w:rFonts w:cs="Tahoma"/>
          <w:b/>
          <w:lang w:val="nl-NL"/>
        </w:rPr>
        <w:t>China en aldaar processorlicenties en</w:t>
      </w:r>
      <w:r w:rsidR="000B368D">
        <w:rPr>
          <w:rFonts w:cs="Tahoma"/>
          <w:b/>
          <w:lang w:val="nl-NL"/>
        </w:rPr>
        <w:t> </w:t>
      </w:r>
      <w:r w:rsidRPr="00892278">
        <w:rPr>
          <w:rFonts w:cs="Tahoma"/>
          <w:b/>
          <w:lang w:val="nl-NL"/>
        </w:rPr>
        <w:t>Software Assurance voor SQL Server 2008 R2 aanschaffen</w:t>
      </w:r>
    </w:p>
    <w:p w:rsidR="00C21366" w:rsidRPr="00892278" w:rsidRDefault="00C21366" w:rsidP="000B368D">
      <w:pPr>
        <w:ind w:left="720"/>
        <w:rPr>
          <w:rFonts w:cs="Tahoma"/>
          <w:lang w:val="nl-NL"/>
        </w:rPr>
      </w:pPr>
      <w:r w:rsidRPr="00892278">
        <w:rPr>
          <w:rFonts w:cs="Tahoma"/>
          <w:lang w:val="nl-NL"/>
        </w:rPr>
        <w:t>De verwijzingen naar 1 april 2012 en 1 april 2015 in deze product list zijn niet van toepassing. De</w:t>
      </w:r>
      <w:r w:rsidR="000B368D">
        <w:rPr>
          <w:rFonts w:cs="Tahoma"/>
          <w:lang w:val="nl-NL"/>
        </w:rPr>
        <w:t> </w:t>
      </w:r>
      <w:r w:rsidRPr="00892278">
        <w:rPr>
          <w:rFonts w:cs="Tahoma"/>
          <w:lang w:val="nl-NL"/>
        </w:rPr>
        <w:t>toepasselijke datums voor deze klanten zijn respectievelijk 1 juli 2012 en 1 juli 2015.</w:t>
      </w:r>
      <w:bookmarkStart w:id="1495" w:name="_821_SQL_Server®"/>
      <w:bookmarkEnd w:id="1442"/>
      <w:bookmarkEnd w:id="1443"/>
      <w:bookmarkEnd w:id="1444"/>
      <w:bookmarkEnd w:id="1445"/>
      <w:bookmarkEnd w:id="1495"/>
    </w:p>
    <w:p w:rsidR="00C21366" w:rsidRPr="00892278" w:rsidRDefault="00C21366" w:rsidP="00C21366">
      <w:pPr>
        <w:rPr>
          <w:rFonts w:cs="Tahoma"/>
          <w:lang w:val="nl-NL"/>
        </w:rPr>
      </w:pPr>
    </w:p>
    <w:p w:rsidR="00C21366" w:rsidRDefault="00C21366" w:rsidP="00C21366">
      <w:pPr>
        <w:rPr>
          <w:rFonts w:cs="Tahoma"/>
          <w:lang w:val="nl-NL"/>
        </w:rPr>
      </w:pPr>
      <w:bookmarkStart w:id="1496" w:name="Srv_82SysCtrDataProMgr07StdSvrMgmtML"/>
      <w:bookmarkStart w:id="1497" w:name="Srv_78SysCtrDataProMgr07StdSvrMgmtML"/>
      <w:bookmarkStart w:id="1498" w:name="Srv_79SysCtrDataProMgr07StdSvrMgmtML"/>
    </w:p>
    <w:p w:rsidR="00C21366" w:rsidRPr="00892278" w:rsidRDefault="00C21366" w:rsidP="00C21366">
      <w:pPr>
        <w:pStyle w:val="Heading3"/>
        <w:rPr>
          <w:rFonts w:ascii="Tahoma" w:hAnsi="Tahoma" w:cs="Tahoma"/>
          <w:lang w:val="nl-NL"/>
        </w:rPr>
      </w:pPr>
      <w:bookmarkStart w:id="1499" w:name="_79_System_Center"/>
      <w:bookmarkStart w:id="1500" w:name="_86_84_System"/>
      <w:bookmarkStart w:id="1501" w:name="_Toc336338351"/>
      <w:bookmarkStart w:id="1502" w:name="_Toc368299985"/>
      <w:bookmarkStart w:id="1503" w:name="Srv_79SystemCenterEssentials07"/>
      <w:bookmarkStart w:id="1504" w:name="Srv_80SystemCenterEssentials07"/>
      <w:bookmarkStart w:id="1505" w:name="Srv_83SystemCenterEssentials07"/>
      <w:bookmarkEnd w:id="1496"/>
      <w:bookmarkEnd w:id="1497"/>
      <w:bookmarkEnd w:id="1498"/>
      <w:bookmarkEnd w:id="1499"/>
      <w:bookmarkEnd w:id="1500"/>
      <w:r w:rsidRPr="00892278">
        <w:rPr>
          <w:rFonts w:ascii="Tahoma" w:hAnsi="Tahoma" w:cs="Tahoma"/>
          <w:caps/>
          <w:color w:val="F66400"/>
          <w:sz w:val="22"/>
          <w:vertAlign w:val="superscript"/>
          <w:lang w:val="nl-NL"/>
        </w:rPr>
        <w:t>91</w:t>
      </w:r>
      <w:r w:rsidRPr="00892278">
        <w:rPr>
          <w:rFonts w:ascii="Tahoma" w:hAnsi="Tahoma" w:cs="Tahoma"/>
          <w:color w:val="F66400"/>
          <w:sz w:val="22"/>
          <w:lang w:val="nl-NL"/>
        </w:rPr>
        <w:t xml:space="preserve"> System Center Essentials 2010</w:t>
      </w:r>
      <w:bookmarkEnd w:id="1501"/>
      <w:bookmarkEnd w:id="1502"/>
    </w:p>
    <w:bookmarkEnd w:id="1503"/>
    <w:bookmarkEnd w:id="1504"/>
    <w:bookmarkEnd w:id="1505"/>
    <w:p w:rsidR="00C21366" w:rsidRPr="00892278" w:rsidRDefault="00C21366" w:rsidP="00C21366">
      <w:pPr>
        <w:spacing w:after="60"/>
        <w:ind w:left="720"/>
        <w:rPr>
          <w:rFonts w:cs="Tahoma"/>
          <w:lang w:val="nl-NL"/>
        </w:rPr>
      </w:pPr>
    </w:p>
    <w:p w:rsidR="00C21366" w:rsidRPr="00892278" w:rsidRDefault="00C21366" w:rsidP="00C21366">
      <w:pPr>
        <w:spacing w:after="60"/>
        <w:ind w:left="720"/>
        <w:rPr>
          <w:rFonts w:cs="Tahoma"/>
          <w:lang w:val="nl-NL"/>
        </w:rPr>
      </w:pPr>
      <w:r w:rsidRPr="00892278">
        <w:rPr>
          <w:rFonts w:cs="Tahoma"/>
          <w:b/>
          <w:color w:val="000000"/>
          <w:szCs w:val="20"/>
          <w:lang w:val="nl-NL"/>
        </w:rPr>
        <w:t>Licentieverlening voor System Center Essentials 2010 Software Assurance-klanten.</w:t>
      </w:r>
    </w:p>
    <w:p w:rsidR="00C21366" w:rsidRPr="00786B7F" w:rsidRDefault="00C21366" w:rsidP="00786B7F">
      <w:pPr>
        <w:pStyle w:val="EndnoteText"/>
        <w:ind w:left="720"/>
        <w:rPr>
          <w:rFonts w:ascii="Tahoma" w:hAnsi="Tahoma" w:cs="Tahoma"/>
          <w:lang w:val="nl-NL"/>
        </w:rPr>
      </w:pPr>
      <w:r w:rsidRPr="00892278">
        <w:rPr>
          <w:rFonts w:ascii="Tahoma" w:hAnsi="Tahoma" w:cs="Tahoma"/>
          <w:sz w:val="18"/>
          <w:lang w:val="nl-NL"/>
        </w:rPr>
        <w:t>De 2010 -versie van System Center Essentials (SCE) is de laatste uitgebrachte versie van het product. Klanten die per 1 maart 2013 beschikken over Software Assurance-dekking voor SCE, wordt kosteloos System Center 2012-licenties verleend, afgezien van kosten voor de media (indien van toepassing). Het</w:t>
      </w:r>
      <w:r w:rsidR="00786B7F">
        <w:rPr>
          <w:rFonts w:ascii="Tahoma" w:hAnsi="Tahoma" w:cs="Tahoma"/>
          <w:sz w:val="18"/>
          <w:lang w:val="nl-NL"/>
        </w:rPr>
        <w:t> </w:t>
      </w:r>
      <w:r w:rsidRPr="00892278">
        <w:rPr>
          <w:rFonts w:ascii="Tahoma" w:hAnsi="Tahoma" w:cs="Tahoma"/>
          <w:sz w:val="18"/>
          <w:lang w:val="nl-NL"/>
        </w:rPr>
        <w:t>aantal System Center 2012-licenties waarvoor een klant in het kader van deze aanbieding in aanmerking komt, hangt af van het aantal en type SCE-licenties met Software Assurance-dekking die de</w:t>
      </w:r>
      <w:r w:rsidR="00786B7F">
        <w:rPr>
          <w:rFonts w:ascii="Tahoma" w:hAnsi="Tahoma" w:cs="Tahoma"/>
          <w:sz w:val="18"/>
          <w:lang w:val="nl-NL"/>
        </w:rPr>
        <w:t> </w:t>
      </w:r>
      <w:r w:rsidRPr="00892278">
        <w:rPr>
          <w:rFonts w:ascii="Tahoma" w:hAnsi="Tahoma" w:cs="Tahoma"/>
          <w:sz w:val="18"/>
          <w:lang w:val="nl-NL"/>
        </w:rPr>
        <w:t xml:space="preserve">klant heeft aangeschaft. </w:t>
      </w:r>
      <w:r w:rsidRPr="00786B7F">
        <w:rPr>
          <w:rFonts w:ascii="Tahoma" w:hAnsi="Tahoma" w:cs="Tahoma"/>
          <w:sz w:val="18"/>
          <w:lang w:val="nl-NL"/>
        </w:rPr>
        <w:t>Zie de onderstaande tabel voor meer informatie.</w:t>
      </w:r>
    </w:p>
    <w:p w:rsidR="00C21366" w:rsidRPr="00786B7F" w:rsidRDefault="00C21366" w:rsidP="00C21366">
      <w:pPr>
        <w:pStyle w:val="EndnoteText"/>
        <w:rPr>
          <w:rFonts w:ascii="Tahoma" w:hAnsi="Tahoma" w:cs="Tahoma"/>
          <w:lang w:val="nl-NL"/>
        </w:rPr>
      </w:pPr>
    </w:p>
    <w:tbl>
      <w:tblPr>
        <w:tblStyle w:val="TableGrid1"/>
        <w:tblW w:w="8553" w:type="dxa"/>
        <w:tblInd w:w="824" w:type="dxa"/>
        <w:tblLook w:val="04A0" w:firstRow="1" w:lastRow="0" w:firstColumn="1" w:lastColumn="0" w:noHBand="0" w:noVBand="1"/>
      </w:tblPr>
      <w:tblGrid>
        <w:gridCol w:w="3694"/>
        <w:gridCol w:w="4859"/>
      </w:tblGrid>
      <w:tr w:rsidR="00C21366" w:rsidRPr="00FC0C73" w:rsidTr="00786B7F">
        <w:tc>
          <w:tcPr>
            <w:tcW w:w="3694" w:type="dxa"/>
            <w:shd w:val="clear" w:color="auto" w:fill="FABF8F"/>
            <w:hideMark/>
          </w:tcPr>
          <w:p w:rsidR="00C21366" w:rsidRPr="00FC0C73" w:rsidRDefault="00C21366" w:rsidP="00111C93">
            <w:pPr>
              <w:ind w:left="162"/>
              <w:jc w:val="center"/>
              <w:rPr>
                <w:rFonts w:cs="Tahoma"/>
                <w:b/>
                <w:bCs/>
                <w:color w:val="000000"/>
                <w:szCs w:val="18"/>
              </w:rPr>
            </w:pPr>
            <w:r w:rsidRPr="00FC0C73">
              <w:rPr>
                <w:rFonts w:cs="Tahoma"/>
                <w:b/>
                <w:bCs/>
                <w:color w:val="000000"/>
                <w:szCs w:val="18"/>
              </w:rPr>
              <w:t>Kwalificerende Licenties met Software Assurance</w:t>
            </w:r>
          </w:p>
        </w:tc>
        <w:tc>
          <w:tcPr>
            <w:tcW w:w="4859" w:type="dxa"/>
            <w:shd w:val="clear" w:color="auto" w:fill="FABF8F"/>
            <w:hideMark/>
          </w:tcPr>
          <w:p w:rsidR="00C21366" w:rsidRPr="00FC0C73" w:rsidRDefault="00C21366" w:rsidP="00111C93">
            <w:pPr>
              <w:ind w:left="162"/>
              <w:jc w:val="center"/>
              <w:rPr>
                <w:rFonts w:cs="Tahoma"/>
                <w:b/>
                <w:bCs/>
                <w:color w:val="000000"/>
                <w:szCs w:val="18"/>
              </w:rPr>
            </w:pPr>
            <w:r w:rsidRPr="00FC0C73">
              <w:rPr>
                <w:rFonts w:cs="Tahoma"/>
                <w:b/>
                <w:bCs/>
                <w:color w:val="000000"/>
                <w:szCs w:val="18"/>
              </w:rPr>
              <w:t>Licentieverlening System Center 2012</w:t>
            </w:r>
          </w:p>
        </w:tc>
      </w:tr>
      <w:tr w:rsidR="00C21366" w:rsidRPr="00931903" w:rsidTr="00786B7F">
        <w:tc>
          <w:tcPr>
            <w:tcW w:w="3694" w:type="dxa"/>
            <w:hideMark/>
          </w:tcPr>
          <w:p w:rsidR="00C21366" w:rsidRPr="00FC0C73" w:rsidRDefault="00C21366" w:rsidP="00111C93">
            <w:pPr>
              <w:ind w:left="162"/>
              <w:rPr>
                <w:rFonts w:cs="Tahoma"/>
                <w:bCs/>
                <w:color w:val="000000"/>
                <w:szCs w:val="18"/>
              </w:rPr>
            </w:pPr>
            <w:r w:rsidRPr="00FC0C73">
              <w:rPr>
                <w:rFonts w:cs="Tahoma"/>
                <w:bCs/>
                <w:color w:val="000000"/>
                <w:szCs w:val="18"/>
              </w:rPr>
              <w:t>System Center Essentials 2010</w:t>
            </w:r>
          </w:p>
        </w:tc>
        <w:tc>
          <w:tcPr>
            <w:tcW w:w="4859" w:type="dxa"/>
            <w:hideMark/>
          </w:tcPr>
          <w:p w:rsidR="00C21366" w:rsidRPr="00892278" w:rsidRDefault="00C21366" w:rsidP="00111C93">
            <w:pPr>
              <w:ind w:left="162"/>
              <w:rPr>
                <w:rFonts w:cs="Tahoma"/>
                <w:bCs/>
                <w:color w:val="000000"/>
                <w:szCs w:val="18"/>
                <w:lang w:val="nl-NL"/>
              </w:rPr>
            </w:pPr>
            <w:r w:rsidRPr="00892278">
              <w:rPr>
                <w:rFonts w:cs="Tahoma"/>
                <w:bCs/>
                <w:color w:val="000000"/>
                <w:szCs w:val="18"/>
                <w:lang w:val="nl-NL"/>
              </w:rPr>
              <w:t>één System Center 2012 Standard Server Management-licentie voor elke acht* kwalificerende licenties</w:t>
            </w:r>
          </w:p>
        </w:tc>
      </w:tr>
      <w:tr w:rsidR="00C21366" w:rsidRPr="00931903" w:rsidTr="00786B7F">
        <w:tc>
          <w:tcPr>
            <w:tcW w:w="3694" w:type="dxa"/>
            <w:hideMark/>
          </w:tcPr>
          <w:p w:rsidR="00C21366" w:rsidRPr="00FC0C73" w:rsidRDefault="00C21366" w:rsidP="00111C93">
            <w:pPr>
              <w:ind w:left="162"/>
              <w:rPr>
                <w:rFonts w:cs="Tahoma"/>
                <w:bCs/>
                <w:color w:val="000000"/>
                <w:szCs w:val="18"/>
              </w:rPr>
            </w:pPr>
            <w:r w:rsidRPr="00FC0C73">
              <w:rPr>
                <w:rFonts w:cs="Tahoma"/>
                <w:bCs/>
                <w:color w:val="000000"/>
                <w:szCs w:val="18"/>
              </w:rPr>
              <w:t>System Center Essentials 2010 met SQL</w:t>
            </w:r>
          </w:p>
        </w:tc>
        <w:tc>
          <w:tcPr>
            <w:tcW w:w="4859" w:type="dxa"/>
            <w:hideMark/>
          </w:tcPr>
          <w:p w:rsidR="00C21366" w:rsidRPr="00892278" w:rsidRDefault="00C21366" w:rsidP="00111C93">
            <w:pPr>
              <w:ind w:left="162"/>
              <w:rPr>
                <w:rFonts w:cs="Tahoma"/>
                <w:bCs/>
                <w:color w:val="000000"/>
                <w:szCs w:val="18"/>
                <w:lang w:val="nl-NL"/>
              </w:rPr>
            </w:pPr>
            <w:r w:rsidRPr="00892278">
              <w:rPr>
                <w:rFonts w:cs="Tahoma"/>
                <w:bCs/>
                <w:color w:val="000000"/>
                <w:szCs w:val="18"/>
                <w:lang w:val="nl-NL"/>
              </w:rPr>
              <w:t>één System Center 2012 Standard Server Management License voor elke kwalificerende licentie</w:t>
            </w:r>
          </w:p>
        </w:tc>
      </w:tr>
      <w:tr w:rsidR="00C21366" w:rsidRPr="00931903" w:rsidTr="00786B7F">
        <w:tc>
          <w:tcPr>
            <w:tcW w:w="3694" w:type="dxa"/>
            <w:hideMark/>
          </w:tcPr>
          <w:p w:rsidR="00C21366" w:rsidRPr="00FC0C73" w:rsidRDefault="00C21366" w:rsidP="00111C93">
            <w:pPr>
              <w:ind w:left="162"/>
              <w:rPr>
                <w:rFonts w:cs="Tahoma"/>
                <w:bCs/>
                <w:color w:val="000000"/>
                <w:szCs w:val="18"/>
              </w:rPr>
            </w:pPr>
            <w:r w:rsidRPr="00FC0C73">
              <w:rPr>
                <w:rFonts w:cs="Tahoma"/>
                <w:bCs/>
                <w:color w:val="000000"/>
                <w:szCs w:val="18"/>
              </w:rPr>
              <w:t>System Center Essentials 2010 Server Management License</w:t>
            </w:r>
          </w:p>
        </w:tc>
        <w:tc>
          <w:tcPr>
            <w:tcW w:w="4859" w:type="dxa"/>
            <w:hideMark/>
          </w:tcPr>
          <w:p w:rsidR="00C21366" w:rsidRPr="00892278" w:rsidRDefault="00C21366" w:rsidP="00111C93">
            <w:pPr>
              <w:ind w:left="162"/>
              <w:rPr>
                <w:rFonts w:cs="Tahoma"/>
                <w:bCs/>
                <w:color w:val="000000"/>
                <w:szCs w:val="18"/>
                <w:lang w:val="nl-NL"/>
              </w:rPr>
            </w:pPr>
            <w:r w:rsidRPr="00892278">
              <w:rPr>
                <w:rFonts w:cs="Tahoma"/>
                <w:bCs/>
                <w:color w:val="000000"/>
                <w:szCs w:val="18"/>
                <w:lang w:val="nl-NL"/>
              </w:rPr>
              <w:t>één System Center 2012 Standard Server Management-licentie voor elke acht* kwalificerende licenties</w:t>
            </w:r>
          </w:p>
        </w:tc>
      </w:tr>
      <w:tr w:rsidR="00C21366" w:rsidRPr="00931903" w:rsidTr="00786B7F">
        <w:tc>
          <w:tcPr>
            <w:tcW w:w="3694" w:type="dxa"/>
            <w:hideMark/>
          </w:tcPr>
          <w:p w:rsidR="00C21366" w:rsidRPr="00892278" w:rsidRDefault="00C21366" w:rsidP="00111C93">
            <w:pPr>
              <w:ind w:left="162"/>
              <w:rPr>
                <w:rFonts w:cs="Tahoma"/>
                <w:lang w:val="fr-FR"/>
              </w:rPr>
            </w:pPr>
            <w:r w:rsidRPr="00892278">
              <w:rPr>
                <w:rFonts w:cs="Tahoma"/>
                <w:bCs/>
                <w:color w:val="000000"/>
                <w:szCs w:val="18"/>
                <w:lang w:val="fr-FR"/>
              </w:rPr>
              <w:t>System Center Essentials 2010 Plus</w:t>
            </w:r>
          </w:p>
          <w:p w:rsidR="00C21366" w:rsidRPr="00892278" w:rsidRDefault="00C21366" w:rsidP="00111C93">
            <w:pPr>
              <w:ind w:left="162"/>
              <w:rPr>
                <w:rFonts w:cs="Tahoma"/>
                <w:bCs/>
                <w:color w:val="000000"/>
                <w:szCs w:val="18"/>
                <w:lang w:val="fr-FR"/>
              </w:rPr>
            </w:pPr>
            <w:r w:rsidRPr="00892278">
              <w:rPr>
                <w:rFonts w:cs="Tahoma"/>
                <w:bCs/>
                <w:color w:val="000000"/>
                <w:szCs w:val="18"/>
                <w:lang w:val="fr-FR"/>
              </w:rPr>
              <w:t>Server Management License Suite</w:t>
            </w:r>
          </w:p>
        </w:tc>
        <w:tc>
          <w:tcPr>
            <w:tcW w:w="4859" w:type="dxa"/>
            <w:hideMark/>
          </w:tcPr>
          <w:p w:rsidR="00C21366" w:rsidRPr="00892278" w:rsidRDefault="00C21366" w:rsidP="00111C93">
            <w:pPr>
              <w:ind w:left="162"/>
              <w:rPr>
                <w:rFonts w:cs="Tahoma"/>
                <w:bCs/>
                <w:color w:val="000000"/>
                <w:szCs w:val="18"/>
                <w:lang w:val="nl-NL"/>
              </w:rPr>
            </w:pPr>
            <w:r w:rsidRPr="00892278">
              <w:rPr>
                <w:rFonts w:cs="Tahoma"/>
                <w:bCs/>
                <w:color w:val="000000"/>
                <w:szCs w:val="18"/>
                <w:lang w:val="nl-NL"/>
              </w:rPr>
              <w:t>één System Center 2012 Standard Server Management License voor elke twee** kwalificerende licenties</w:t>
            </w:r>
          </w:p>
        </w:tc>
      </w:tr>
      <w:tr w:rsidR="00C21366" w:rsidRPr="00FC0C73" w:rsidTr="00786B7F">
        <w:tc>
          <w:tcPr>
            <w:tcW w:w="3694" w:type="dxa"/>
            <w:hideMark/>
          </w:tcPr>
          <w:p w:rsidR="00C21366" w:rsidRPr="00FC0C73" w:rsidRDefault="00C21366" w:rsidP="00111C93">
            <w:pPr>
              <w:ind w:left="162"/>
              <w:rPr>
                <w:rFonts w:cs="Tahoma"/>
                <w:bCs/>
                <w:color w:val="000000"/>
                <w:szCs w:val="18"/>
              </w:rPr>
            </w:pPr>
            <w:r w:rsidRPr="00FC0C73">
              <w:rPr>
                <w:rFonts w:cs="Tahoma"/>
                <w:bCs/>
                <w:color w:val="000000"/>
                <w:szCs w:val="18"/>
              </w:rPr>
              <w:t>System Center Essentials 2010 Client Management License</w:t>
            </w:r>
          </w:p>
        </w:tc>
        <w:tc>
          <w:tcPr>
            <w:tcW w:w="4859" w:type="dxa"/>
            <w:hideMark/>
          </w:tcPr>
          <w:p w:rsidR="00C21366" w:rsidRPr="00FC0C73" w:rsidRDefault="00C21366" w:rsidP="00111C93">
            <w:pPr>
              <w:ind w:left="162"/>
              <w:rPr>
                <w:rFonts w:cs="Tahoma"/>
                <w:bCs/>
                <w:color w:val="000000"/>
                <w:szCs w:val="18"/>
              </w:rPr>
            </w:pPr>
            <w:r w:rsidRPr="00FC0C73">
              <w:rPr>
                <w:rFonts w:cs="Tahoma"/>
                <w:bCs/>
                <w:color w:val="000000"/>
                <w:szCs w:val="18"/>
              </w:rPr>
              <w:t>één System Center 2012 Configuration Manager Client Management License voor elke kwalificerende licentie</w:t>
            </w:r>
          </w:p>
        </w:tc>
      </w:tr>
      <w:tr w:rsidR="00C21366" w:rsidRPr="00FC0C73" w:rsidTr="00786B7F">
        <w:tc>
          <w:tcPr>
            <w:tcW w:w="3694" w:type="dxa"/>
            <w:hideMark/>
          </w:tcPr>
          <w:p w:rsidR="00C21366" w:rsidRPr="00892278" w:rsidRDefault="00C21366" w:rsidP="00111C93">
            <w:pPr>
              <w:ind w:left="162"/>
              <w:rPr>
                <w:rFonts w:cs="Tahoma"/>
                <w:bCs/>
                <w:color w:val="000000"/>
                <w:szCs w:val="18"/>
                <w:lang w:val="fr-FR"/>
              </w:rPr>
            </w:pPr>
            <w:r w:rsidRPr="00892278">
              <w:rPr>
                <w:rFonts w:cs="Tahoma"/>
                <w:bCs/>
                <w:color w:val="000000"/>
                <w:szCs w:val="18"/>
                <w:lang w:val="fr-FR"/>
              </w:rPr>
              <w:t>System Center Essentials 2010 Plus Client Management License</w:t>
            </w:r>
          </w:p>
        </w:tc>
        <w:tc>
          <w:tcPr>
            <w:tcW w:w="4859" w:type="dxa"/>
            <w:hideMark/>
          </w:tcPr>
          <w:p w:rsidR="00C21366" w:rsidRPr="00FC0C73" w:rsidRDefault="00C21366" w:rsidP="00111C93">
            <w:pPr>
              <w:ind w:left="162"/>
              <w:rPr>
                <w:rFonts w:cs="Tahoma"/>
                <w:bCs/>
                <w:color w:val="000000"/>
                <w:szCs w:val="18"/>
              </w:rPr>
            </w:pPr>
            <w:r w:rsidRPr="00FC0C73">
              <w:rPr>
                <w:rFonts w:cs="Tahoma"/>
                <w:bCs/>
                <w:color w:val="000000"/>
                <w:szCs w:val="18"/>
              </w:rPr>
              <w:t>één System Center 2012 Configuration Manager Client Management License voor elke kwalificerende licentie</w:t>
            </w:r>
          </w:p>
        </w:tc>
      </w:tr>
      <w:tr w:rsidR="00C21366" w:rsidRPr="00931903" w:rsidTr="00786B7F">
        <w:tc>
          <w:tcPr>
            <w:tcW w:w="3694" w:type="dxa"/>
            <w:hideMark/>
          </w:tcPr>
          <w:p w:rsidR="00C21366" w:rsidRPr="00FC0C73" w:rsidRDefault="00C21366" w:rsidP="00111C93">
            <w:pPr>
              <w:ind w:left="162"/>
              <w:rPr>
                <w:rFonts w:cs="Tahoma"/>
                <w:bCs/>
                <w:color w:val="000000"/>
                <w:szCs w:val="18"/>
              </w:rPr>
            </w:pPr>
            <w:r w:rsidRPr="00FC0C73">
              <w:rPr>
                <w:rFonts w:cs="Tahoma"/>
                <w:bCs/>
                <w:color w:val="000000"/>
                <w:szCs w:val="18"/>
              </w:rPr>
              <w:t>Virtual Machine Manager Workgroup Edition Server License</w:t>
            </w:r>
          </w:p>
        </w:tc>
        <w:tc>
          <w:tcPr>
            <w:tcW w:w="4859" w:type="dxa"/>
            <w:hideMark/>
          </w:tcPr>
          <w:p w:rsidR="00C21366" w:rsidRPr="00892278" w:rsidRDefault="00C21366" w:rsidP="00111C93">
            <w:pPr>
              <w:ind w:left="162"/>
              <w:rPr>
                <w:rFonts w:cs="Tahoma"/>
                <w:bCs/>
                <w:color w:val="000000"/>
                <w:szCs w:val="18"/>
                <w:lang w:val="nl-NL"/>
              </w:rPr>
            </w:pPr>
            <w:r w:rsidRPr="00892278">
              <w:rPr>
                <w:rFonts w:cs="Tahoma"/>
                <w:bCs/>
                <w:color w:val="000000"/>
                <w:szCs w:val="18"/>
                <w:lang w:val="nl-NL"/>
              </w:rPr>
              <w:t>één System Center 2012 Standard Server Management License voor elke twee** kwalificerende licenties</w:t>
            </w:r>
          </w:p>
        </w:tc>
      </w:tr>
    </w:tbl>
    <w:p w:rsidR="00C21366" w:rsidRPr="00892278" w:rsidRDefault="00C21366" w:rsidP="00C21366">
      <w:pPr>
        <w:pStyle w:val="EndnoteText"/>
        <w:rPr>
          <w:rFonts w:ascii="Tahoma" w:hAnsi="Tahoma" w:cs="Tahoma"/>
          <w:lang w:val="nl-NL"/>
        </w:rPr>
      </w:pPr>
      <w:r w:rsidRPr="00892278">
        <w:rPr>
          <w:rFonts w:ascii="Tahoma" w:hAnsi="Tahoma" w:cs="Tahoma"/>
          <w:i/>
          <w:sz w:val="16"/>
          <w:szCs w:val="16"/>
          <w:lang w:val="nl-NL"/>
        </w:rPr>
        <w:t>*Het aantal licenties voor klanten met minder dan acht kwalificerende licenties wordt afgerond op acht voor het bepalen van de licentieverlening in het kader van deze aanbieding. Op dezelfde manier wordt het aantal licenties voor klanten met meer dan acht kwalificerende licenties afgerond op de dichtstbijzijnde veelvoud van acht voor het bepalen van de licentieverlening in het kader van deze aanbieding.</w:t>
      </w:r>
    </w:p>
    <w:p w:rsidR="00C21366" w:rsidRPr="00786B7F" w:rsidRDefault="00C21366" w:rsidP="00786B7F">
      <w:pPr>
        <w:pStyle w:val="EndnoteText"/>
        <w:spacing w:line="204" w:lineRule="auto"/>
        <w:rPr>
          <w:rFonts w:ascii="Tahoma" w:hAnsi="Tahoma" w:cs="Tahoma"/>
          <w:sz w:val="18"/>
          <w:szCs w:val="18"/>
          <w:lang w:val="nl-NL"/>
        </w:rPr>
      </w:pPr>
    </w:p>
    <w:p w:rsidR="00C21366" w:rsidRPr="00892278" w:rsidRDefault="00C21366" w:rsidP="00C21366">
      <w:pPr>
        <w:pStyle w:val="EndnoteText"/>
        <w:rPr>
          <w:rFonts w:ascii="Tahoma" w:hAnsi="Tahoma" w:cs="Tahoma"/>
          <w:lang w:val="nl-NL"/>
        </w:rPr>
      </w:pPr>
      <w:r w:rsidRPr="00892278">
        <w:rPr>
          <w:rFonts w:ascii="Tahoma" w:hAnsi="Tahoma" w:cs="Tahoma"/>
          <w:i/>
          <w:sz w:val="16"/>
          <w:szCs w:val="16"/>
          <w:lang w:val="nl-NL"/>
        </w:rPr>
        <w:t>**Het aantal licenties voor klanten met minder dan twee kwalificerende licenties wordt afgerond op twee voor het bepalen van de licentieverlening in het kader van deze aanbieding. Op dezelfde manier wordt het aantal licenties voor klanten met meer dan twee kwalificerende licenties afgerond op de dichtstbijzijnde veelvoud van twee voor het bepalen van de licentieverlening in het kader van deze aanbieding.</w:t>
      </w:r>
    </w:p>
    <w:p w:rsidR="00C21366" w:rsidRPr="00786B7F" w:rsidRDefault="00C21366" w:rsidP="00786B7F">
      <w:pPr>
        <w:spacing w:line="204" w:lineRule="auto"/>
        <w:rPr>
          <w:rFonts w:cs="Tahoma"/>
          <w:szCs w:val="18"/>
          <w:lang w:val="nl-NL"/>
        </w:rPr>
      </w:pPr>
    </w:p>
    <w:p w:rsidR="00C21366" w:rsidRPr="00892278" w:rsidRDefault="00C21366" w:rsidP="00C21366">
      <w:pPr>
        <w:pStyle w:val="EndnoteText"/>
        <w:ind w:left="720"/>
        <w:rPr>
          <w:rFonts w:ascii="Tahoma" w:hAnsi="Tahoma" w:cs="Tahoma"/>
          <w:lang w:val="nl-NL"/>
        </w:rPr>
      </w:pPr>
      <w:r w:rsidRPr="00892278">
        <w:rPr>
          <w:rFonts w:ascii="Tahoma" w:hAnsi="Tahoma" w:cs="Tahoma"/>
          <w:sz w:val="18"/>
          <w:szCs w:val="18"/>
          <w:lang w:val="nl-NL"/>
        </w:rPr>
        <w:t xml:space="preserve">Alle licenties die in het kader van deze aanbieding worden verleend, zijn inclusief Software Assurance-dekking. Deze dekking vervalt op het moment dat de dekking voor de kwalificerende SCE-licenties vervalt. Op het moment dat deze dekking afloopt kan de klant de Software Assurance verlengen voor de System Center 2012-licenties. </w:t>
      </w:r>
    </w:p>
    <w:p w:rsidR="00C21366" w:rsidRPr="00786B7F" w:rsidRDefault="00C21366" w:rsidP="00786B7F">
      <w:pPr>
        <w:spacing w:line="204" w:lineRule="auto"/>
        <w:rPr>
          <w:rFonts w:cs="Tahoma"/>
          <w:szCs w:val="18"/>
          <w:lang w:val="nl-NL"/>
        </w:rPr>
      </w:pPr>
    </w:p>
    <w:p w:rsidR="00C21366" w:rsidRPr="00892278" w:rsidRDefault="00C21366" w:rsidP="00C21366">
      <w:pPr>
        <w:pStyle w:val="EndnoteText"/>
        <w:ind w:left="720"/>
        <w:rPr>
          <w:rFonts w:ascii="Tahoma" w:hAnsi="Tahoma" w:cs="Tahoma"/>
          <w:lang w:val="nl-NL"/>
        </w:rPr>
      </w:pPr>
      <w:r w:rsidRPr="00892278">
        <w:rPr>
          <w:rFonts w:ascii="Tahoma" w:hAnsi="Tahoma" w:cs="Tahoma"/>
          <w:sz w:val="18"/>
          <w:szCs w:val="18"/>
          <w:lang w:val="nl-NL"/>
        </w:rPr>
        <w:t xml:space="preserve">Het gebruik door de klant van de software die is toegekend in het kader van deze aanbieding is onderworpen aan de voorwaarden van de licentieovereenkomst van de klant en de productgebruiksrechten </w:t>
      </w:r>
      <w:r w:rsidRPr="00892278">
        <w:rPr>
          <w:rFonts w:ascii="Tahoma" w:hAnsi="Tahoma" w:cs="Tahoma"/>
          <w:sz w:val="18"/>
          <w:szCs w:val="18"/>
          <w:lang w:val="nl-NL"/>
        </w:rPr>
        <w:lastRenderedPageBreak/>
        <w:t>voor de software. Het gebruiksrecht voor de verleende software vervalt op het moment dat het gebruiksrecht voor kwalificerende SCE-licenties afloopt. Klanten kunnen de licenties die in het kader van deze aanbieding zijn verleend, niet los van de corresponderende kwalificerende SCE-licenties overdragen.</w:t>
      </w:r>
    </w:p>
    <w:p w:rsidR="00C21366" w:rsidRPr="00786B7F" w:rsidRDefault="00C21366" w:rsidP="00786B7F">
      <w:pPr>
        <w:pStyle w:val="EndnoteText"/>
        <w:spacing w:line="204" w:lineRule="auto"/>
        <w:ind w:left="720"/>
        <w:rPr>
          <w:rFonts w:ascii="Tahoma" w:hAnsi="Tahoma" w:cs="Tahoma"/>
          <w:sz w:val="18"/>
          <w:szCs w:val="18"/>
          <w:lang w:val="nl-NL"/>
        </w:rPr>
      </w:pPr>
    </w:p>
    <w:p w:rsidR="00C21366" w:rsidRPr="00892278" w:rsidRDefault="00C21366" w:rsidP="00C21366">
      <w:pPr>
        <w:ind w:left="720"/>
        <w:rPr>
          <w:rFonts w:cs="Tahoma"/>
          <w:lang w:val="nl-NL"/>
        </w:rPr>
      </w:pPr>
      <w:r w:rsidRPr="00892278">
        <w:rPr>
          <w:rFonts w:eastAsia="Calibri" w:cs="Tahoma"/>
          <w:color w:val="000000"/>
          <w:szCs w:val="18"/>
          <w:lang w:val="nl-NL"/>
        </w:rPr>
        <w:t>SCE</w:t>
      </w:r>
      <w:r w:rsidRPr="00892278">
        <w:rPr>
          <w:rFonts w:cs="Tahoma"/>
          <w:bCs/>
          <w:szCs w:val="18"/>
          <w:lang w:val="nl-NL"/>
        </w:rPr>
        <w:t xml:space="preserve">-licenties die na 1 maart 2013 worden aangeschaft als onderdeel van het jaarlijkse true-upproces van een klant voor Enterprise Enrollments of Enrollment for Education Solutions in het kader waarvan licenties voor </w:t>
      </w:r>
      <w:r w:rsidRPr="00892278">
        <w:rPr>
          <w:rFonts w:eastAsia="Calibri" w:cs="Tahoma"/>
          <w:color w:val="000000"/>
          <w:szCs w:val="18"/>
          <w:lang w:val="nl-NL"/>
        </w:rPr>
        <w:t>SCE</w:t>
      </w:r>
      <w:r w:rsidRPr="00892278">
        <w:rPr>
          <w:rFonts w:cs="Tahoma"/>
          <w:bCs/>
          <w:szCs w:val="18"/>
          <w:lang w:val="nl-NL"/>
        </w:rPr>
        <w:t xml:space="preserve"> vóór 1 maart 2013 voor het eerst zijn aangeschaft, zijn ook kwalificerende SCE-licenties voor de doeleinden van deze verlening.</w:t>
      </w:r>
    </w:p>
    <w:p w:rsidR="00C21366" w:rsidRPr="00786B7F" w:rsidRDefault="00C21366" w:rsidP="00786B7F">
      <w:pPr>
        <w:spacing w:line="204" w:lineRule="auto"/>
        <w:ind w:left="720"/>
        <w:rPr>
          <w:rFonts w:cs="Tahoma"/>
          <w:szCs w:val="18"/>
          <w:lang w:val="nl-NL"/>
        </w:rPr>
      </w:pPr>
    </w:p>
    <w:p w:rsidR="00C21366" w:rsidRDefault="00C21366" w:rsidP="00C21366">
      <w:pPr>
        <w:ind w:left="720"/>
        <w:rPr>
          <w:rFonts w:cs="Tahoma"/>
          <w:bCs/>
          <w:szCs w:val="18"/>
          <w:lang w:val="nl-NL"/>
        </w:rPr>
      </w:pPr>
      <w:r w:rsidRPr="00892278">
        <w:rPr>
          <w:rFonts w:cs="Tahoma"/>
          <w:bCs/>
          <w:szCs w:val="18"/>
          <w:lang w:val="nl-NL"/>
        </w:rPr>
        <w:t>Voor klanten met Enrollment for Education Solutions, Enterprise Subscription, Campus en School, en Open Value Subscription Overeenkomst worden dezelfde rechten op tijdelijke basis verleend tot het einde van de looptijd van de licentie, mits de Licenties en Software Assurance geldig zijn ten tijde van het verlenen van de rechten en de klant voortdurende abonnementsdekking heeft behouden. Deze rechten worden alleen permanent indien de afkoopoptie wordt toegepast, en de rechten blijven onderworpen aan alle voorwaarden van de licentieovereenkomst van de klant.</w:t>
      </w:r>
    </w:p>
    <w:p w:rsidR="00123057" w:rsidRPr="00892278" w:rsidRDefault="00123057" w:rsidP="00C21366">
      <w:pPr>
        <w:ind w:left="720"/>
        <w:rPr>
          <w:rFonts w:cs="Tahoma"/>
          <w:lang w:val="nl-NL"/>
        </w:rPr>
      </w:pPr>
    </w:p>
    <w:p w:rsidR="00C21366" w:rsidRPr="00892278" w:rsidRDefault="00C21366" w:rsidP="00C21366">
      <w:pPr>
        <w:spacing w:after="60"/>
        <w:ind w:left="720"/>
        <w:rPr>
          <w:rFonts w:cs="Tahoma"/>
          <w:lang w:val="nl-NL"/>
        </w:rPr>
      </w:pPr>
      <w:r w:rsidRPr="00892278">
        <w:rPr>
          <w:rFonts w:cs="Tahoma"/>
          <w:b/>
          <w:color w:val="000000"/>
          <w:szCs w:val="20"/>
          <w:lang w:val="nl-NL"/>
        </w:rPr>
        <w:t>Migratietraject van System Center Essentials 2007 (SCE 2007) naar System Center Essentials 2010 (SCE 2010)</w:t>
      </w:r>
    </w:p>
    <w:p w:rsidR="00C21366" w:rsidRPr="00892278" w:rsidRDefault="00C21366" w:rsidP="00C21366">
      <w:pPr>
        <w:ind w:left="720"/>
        <w:rPr>
          <w:rFonts w:cs="Tahoma"/>
          <w:lang w:val="nl-NL"/>
        </w:rPr>
      </w:pPr>
      <w:r w:rsidRPr="00892278">
        <w:rPr>
          <w:rFonts w:cs="Tahoma"/>
          <w:color w:val="000000"/>
          <w:szCs w:val="20"/>
          <w:lang w:val="nl-NL"/>
        </w:rPr>
        <w:t>Zie de Product List van februari 2013 voor de voorwaarden die van toepassing zijn op het recht van de klant op het bijwerken van SCE 2007 naar SCE 2010 in het kader van de Software Assurance.</w:t>
      </w:r>
    </w:p>
    <w:p w:rsidR="00C21366" w:rsidRPr="00892278" w:rsidRDefault="00C21366" w:rsidP="00C21366">
      <w:pPr>
        <w:ind w:left="720"/>
        <w:rPr>
          <w:rFonts w:cs="Tahoma"/>
          <w:lang w:val="nl-NL"/>
        </w:rPr>
      </w:pPr>
    </w:p>
    <w:p w:rsidR="00C21366" w:rsidRPr="00892278" w:rsidRDefault="00C21366" w:rsidP="00C21366">
      <w:pPr>
        <w:ind w:left="720"/>
        <w:rPr>
          <w:rFonts w:cs="Tahoma"/>
          <w:lang w:val="nl-NL"/>
        </w:rPr>
      </w:pPr>
    </w:p>
    <w:p w:rsidR="00C21366" w:rsidRPr="00892278" w:rsidRDefault="00C21366" w:rsidP="00C21366">
      <w:pPr>
        <w:pStyle w:val="Heading3"/>
        <w:rPr>
          <w:rFonts w:ascii="Tahoma" w:hAnsi="Tahoma" w:cs="Tahoma"/>
          <w:lang w:val="nl-NL"/>
        </w:rPr>
      </w:pPr>
      <w:bookmarkStart w:id="1506" w:name="_80_System_Center"/>
      <w:bookmarkStart w:id="1507" w:name="_95_System_Center"/>
      <w:bookmarkStart w:id="1508" w:name="_81_System_Center"/>
      <w:bookmarkStart w:id="1509" w:name="_82_System_Center"/>
      <w:bookmarkStart w:id="1510" w:name="_83_System_Center"/>
      <w:bookmarkStart w:id="1511" w:name="_84__System"/>
      <w:bookmarkStart w:id="1512" w:name="_87_85_System"/>
      <w:bookmarkStart w:id="1513" w:name="_92_System_Center"/>
      <w:bookmarkStart w:id="1514" w:name="_Toc336338353"/>
      <w:bookmarkStart w:id="1515" w:name="_Toc368299986"/>
      <w:bookmarkStart w:id="1516" w:name="Srv_88SystemCtrReportMgr2006"/>
      <w:bookmarkStart w:id="1517" w:name="Srv_89SysCtrSvrMgmtSuiteEnterprise"/>
      <w:bookmarkEnd w:id="1506"/>
      <w:bookmarkEnd w:id="1507"/>
      <w:bookmarkEnd w:id="1508"/>
      <w:bookmarkEnd w:id="1509"/>
      <w:bookmarkEnd w:id="1510"/>
      <w:bookmarkEnd w:id="1511"/>
      <w:bookmarkEnd w:id="1512"/>
      <w:bookmarkEnd w:id="1513"/>
      <w:r w:rsidRPr="00892278">
        <w:rPr>
          <w:rFonts w:ascii="Tahoma" w:hAnsi="Tahoma" w:cs="Tahoma"/>
          <w:caps/>
          <w:color w:val="F66400"/>
          <w:sz w:val="22"/>
          <w:vertAlign w:val="superscript"/>
          <w:lang w:val="nl-NL"/>
        </w:rPr>
        <w:t>92</w:t>
      </w:r>
      <w:r w:rsidRPr="00892278">
        <w:rPr>
          <w:rFonts w:ascii="Tahoma" w:hAnsi="Tahoma" w:cs="Tahoma"/>
          <w:color w:val="F66400"/>
          <w:sz w:val="22"/>
          <w:lang w:val="nl-NL"/>
        </w:rPr>
        <w:t xml:space="preserve"> System Center Reporting Manager 2006</w:t>
      </w:r>
      <w:bookmarkEnd w:id="1514"/>
      <w:bookmarkEnd w:id="1515"/>
    </w:p>
    <w:bookmarkEnd w:id="1516"/>
    <w:p w:rsidR="00C21366" w:rsidRPr="000470CA" w:rsidRDefault="00C21366" w:rsidP="00C21366">
      <w:pPr>
        <w:pStyle w:val="EndnoteText"/>
        <w:ind w:left="0"/>
        <w:rPr>
          <w:rFonts w:ascii="Tahoma" w:hAnsi="Tahoma" w:cs="Tahoma"/>
          <w:sz w:val="18"/>
          <w:szCs w:val="18"/>
          <w:lang w:val="nl-NL"/>
        </w:rPr>
      </w:pPr>
    </w:p>
    <w:p w:rsidR="00C21366" w:rsidRPr="000470CA" w:rsidRDefault="00C21366" w:rsidP="00C21366">
      <w:pPr>
        <w:pStyle w:val="EndnoteText"/>
        <w:ind w:left="720"/>
        <w:rPr>
          <w:rFonts w:ascii="Tahoma" w:hAnsi="Tahoma" w:cs="Tahoma"/>
          <w:sz w:val="18"/>
          <w:szCs w:val="18"/>
          <w:lang w:val="nl-NL"/>
        </w:rPr>
      </w:pPr>
      <w:r w:rsidRPr="000470CA">
        <w:rPr>
          <w:rFonts w:ascii="Tahoma" w:hAnsi="Tahoma" w:cs="Tahoma"/>
          <w:sz w:val="18"/>
          <w:szCs w:val="18"/>
          <w:lang w:val="nl-NL"/>
        </w:rPr>
        <w:t>Dit product heeft de EOL-status (End-Of-Life) en wordt niet langer aangeboden.</w:t>
      </w:r>
    </w:p>
    <w:p w:rsidR="00C21366" w:rsidRPr="000470CA" w:rsidRDefault="00C21366" w:rsidP="00C21366">
      <w:pPr>
        <w:pStyle w:val="EndnoteText"/>
        <w:ind w:left="720"/>
        <w:rPr>
          <w:rFonts w:ascii="Tahoma" w:hAnsi="Tahoma" w:cs="Tahoma"/>
          <w:sz w:val="18"/>
          <w:szCs w:val="18"/>
          <w:lang w:val="nl-NL"/>
        </w:rPr>
      </w:pPr>
    </w:p>
    <w:p w:rsidR="00C21366" w:rsidRPr="000470CA" w:rsidRDefault="00C21366" w:rsidP="00C21366">
      <w:pPr>
        <w:pStyle w:val="EndnoteText"/>
        <w:spacing w:after="60"/>
        <w:ind w:left="720"/>
        <w:rPr>
          <w:rFonts w:ascii="Tahoma" w:hAnsi="Tahoma" w:cs="Tahoma"/>
          <w:sz w:val="18"/>
          <w:szCs w:val="18"/>
          <w:lang w:val="nl-NL"/>
        </w:rPr>
      </w:pPr>
      <w:r w:rsidRPr="000470CA">
        <w:rPr>
          <w:rFonts w:ascii="Tahoma" w:hAnsi="Tahoma" w:cs="Tahoma"/>
          <w:b/>
          <w:sz w:val="18"/>
          <w:szCs w:val="18"/>
          <w:lang w:val="nl-NL"/>
        </w:rPr>
        <w:t>Eenmalige licentieverlening aan houders van een licentie voor System Center Reporting Manager 2006</w:t>
      </w:r>
    </w:p>
    <w:p w:rsidR="00C21366" w:rsidRPr="000470CA" w:rsidRDefault="00C21366" w:rsidP="00C21366">
      <w:pPr>
        <w:pStyle w:val="EndnoteText"/>
        <w:ind w:left="720"/>
        <w:rPr>
          <w:rFonts w:ascii="Tahoma" w:hAnsi="Tahoma" w:cs="Tahoma"/>
          <w:sz w:val="18"/>
          <w:szCs w:val="18"/>
          <w:lang w:val="nl-NL"/>
        </w:rPr>
      </w:pPr>
      <w:r w:rsidRPr="000470CA">
        <w:rPr>
          <w:rFonts w:ascii="Tahoma" w:hAnsi="Tahoma" w:cs="Tahoma"/>
          <w:sz w:val="18"/>
          <w:szCs w:val="18"/>
          <w:lang w:val="nl-NL"/>
        </w:rPr>
        <w:t>Als eenmalige uitzondering in verband met het opheffing van System Center Reporting Manager 2006, verlenen we aan klanten met een Select, Enterprise, Open License, Open Value en Campus en School Overeenkomst met actieve Software Assurance voor elke licentie voor System Center Reporting Manager 2006 op 31 mei 2010 de volgende licenties zonder bijkomende kosten, afgezien van de kosten voor de media (indien van toepassing)</w:t>
      </w:r>
      <w:r w:rsidRPr="000470CA">
        <w:rPr>
          <w:rFonts w:ascii="Tahoma" w:hAnsi="Tahoma" w:cs="Tahoma"/>
          <w:color w:val="000000"/>
          <w:sz w:val="18"/>
          <w:szCs w:val="18"/>
          <w:lang w:val="nl-NL"/>
        </w:rPr>
        <w:t>:</w:t>
      </w:r>
    </w:p>
    <w:p w:rsidR="00C21366" w:rsidRPr="000470CA" w:rsidRDefault="00C21366" w:rsidP="00C21366">
      <w:pPr>
        <w:pStyle w:val="EndnoteText"/>
        <w:rPr>
          <w:rFonts w:ascii="Tahoma" w:hAnsi="Tahoma" w:cs="Tahoma"/>
          <w:sz w:val="18"/>
          <w:szCs w:val="18"/>
          <w:lang w:val="nl-NL"/>
        </w:rPr>
      </w:pPr>
    </w:p>
    <w:p w:rsidR="00C21366" w:rsidRPr="000470CA" w:rsidRDefault="00C21366" w:rsidP="00C21366">
      <w:pPr>
        <w:pStyle w:val="EndnoteText"/>
        <w:numPr>
          <w:ilvl w:val="0"/>
          <w:numId w:val="7"/>
        </w:numPr>
        <w:tabs>
          <w:tab w:val="left" w:pos="1440"/>
        </w:tabs>
        <w:spacing w:after="60"/>
        <w:ind w:left="1440"/>
        <w:rPr>
          <w:rFonts w:ascii="Tahoma" w:hAnsi="Tahoma" w:cs="Tahoma"/>
          <w:sz w:val="18"/>
          <w:szCs w:val="18"/>
          <w:lang w:val="nl-NL"/>
        </w:rPr>
      </w:pPr>
      <w:r w:rsidRPr="000470CA">
        <w:rPr>
          <w:rFonts w:ascii="Tahoma" w:hAnsi="Tahoma" w:cs="Tahoma"/>
          <w:sz w:val="18"/>
          <w:szCs w:val="18"/>
          <w:lang w:val="nl-NL"/>
        </w:rPr>
        <w:t>Eén serverbeheerlicentie voor System Center Service Manager 2010 (zonder SQL-technologie)</w:t>
      </w:r>
    </w:p>
    <w:p w:rsidR="00C21366" w:rsidRPr="000470CA" w:rsidRDefault="00C21366" w:rsidP="00C21366">
      <w:pPr>
        <w:pStyle w:val="EndnoteText"/>
        <w:numPr>
          <w:ilvl w:val="0"/>
          <w:numId w:val="7"/>
        </w:numPr>
        <w:spacing w:after="60"/>
        <w:ind w:left="1440"/>
        <w:rPr>
          <w:rFonts w:ascii="Tahoma" w:hAnsi="Tahoma" w:cs="Tahoma"/>
          <w:sz w:val="18"/>
          <w:szCs w:val="18"/>
          <w:lang w:val="nl-NL"/>
        </w:rPr>
      </w:pPr>
      <w:r w:rsidRPr="000470CA">
        <w:rPr>
          <w:rFonts w:ascii="Tahoma" w:hAnsi="Tahoma" w:cs="Tahoma"/>
          <w:sz w:val="18"/>
          <w:szCs w:val="18"/>
          <w:lang w:val="nl-NL"/>
        </w:rPr>
        <w:t>Vijf serverbeheerlicenties voor System Center Service Manager 2010</w:t>
      </w:r>
    </w:p>
    <w:p w:rsidR="00C21366" w:rsidRPr="000470CA" w:rsidRDefault="00C21366" w:rsidP="00C21366">
      <w:pPr>
        <w:pStyle w:val="EndnoteText"/>
        <w:numPr>
          <w:ilvl w:val="0"/>
          <w:numId w:val="7"/>
        </w:numPr>
        <w:spacing w:after="60"/>
        <w:ind w:left="1440"/>
        <w:rPr>
          <w:rFonts w:ascii="Tahoma" w:hAnsi="Tahoma" w:cs="Tahoma"/>
          <w:sz w:val="18"/>
          <w:szCs w:val="18"/>
          <w:lang w:val="nl-NL"/>
        </w:rPr>
      </w:pPr>
      <w:r w:rsidRPr="000470CA">
        <w:rPr>
          <w:rFonts w:ascii="Tahoma" w:hAnsi="Tahoma" w:cs="Tahoma"/>
          <w:sz w:val="18"/>
          <w:szCs w:val="18"/>
          <w:lang w:val="nl-NL"/>
        </w:rPr>
        <w:t>Dertig clientbeheerlicenties voor System Center Service Manager 2010</w:t>
      </w:r>
    </w:p>
    <w:p w:rsidR="00C21366" w:rsidRPr="000470CA" w:rsidRDefault="00C21366" w:rsidP="00C21366">
      <w:pPr>
        <w:pStyle w:val="EndnoteText"/>
        <w:ind w:left="0"/>
        <w:rPr>
          <w:rFonts w:ascii="Tahoma" w:hAnsi="Tahoma" w:cs="Tahoma"/>
          <w:sz w:val="18"/>
          <w:szCs w:val="18"/>
          <w:lang w:val="nl-NL"/>
        </w:rPr>
      </w:pPr>
    </w:p>
    <w:p w:rsidR="00C21366" w:rsidRPr="000470CA" w:rsidRDefault="00C21366" w:rsidP="00C21366">
      <w:pPr>
        <w:pStyle w:val="EndnoteText"/>
        <w:ind w:left="720"/>
        <w:rPr>
          <w:rFonts w:ascii="Tahoma" w:hAnsi="Tahoma" w:cs="Tahoma"/>
          <w:sz w:val="18"/>
          <w:szCs w:val="18"/>
          <w:lang w:val="nl-NL"/>
        </w:rPr>
      </w:pPr>
      <w:r w:rsidRPr="000470CA">
        <w:rPr>
          <w:rFonts w:ascii="Tahoma" w:hAnsi="Tahoma" w:cs="Tahoma"/>
          <w:sz w:val="18"/>
          <w:szCs w:val="18"/>
          <w:lang w:val="nl-NL"/>
        </w:rPr>
        <w:t xml:space="preserve">Alle licenties die in het kader van deze aanbieding worden verleend, zijn inclusief Software Assurance-dekking. Deze dekking vervalt op het moment dat de corresponderende dekking voor System Center Reporting Manager 2006 vervalt. Op het moment dat deze dekking afloopt kan de klant de Software Assurance verlengen voor de toegekende licenties. </w:t>
      </w:r>
    </w:p>
    <w:p w:rsidR="00C21366" w:rsidRPr="000470CA" w:rsidRDefault="00C21366" w:rsidP="00C21366">
      <w:pPr>
        <w:pStyle w:val="EndnoteText"/>
        <w:ind w:left="720"/>
        <w:rPr>
          <w:rFonts w:ascii="Tahoma" w:hAnsi="Tahoma" w:cs="Tahoma"/>
          <w:sz w:val="18"/>
          <w:szCs w:val="18"/>
          <w:lang w:val="nl-NL"/>
        </w:rPr>
      </w:pPr>
    </w:p>
    <w:p w:rsidR="00C21366" w:rsidRPr="000470CA" w:rsidRDefault="00C21366" w:rsidP="00C21366">
      <w:pPr>
        <w:pStyle w:val="EndnoteText"/>
        <w:ind w:left="720"/>
        <w:rPr>
          <w:rFonts w:ascii="Tahoma" w:hAnsi="Tahoma" w:cs="Tahoma"/>
          <w:sz w:val="18"/>
          <w:szCs w:val="18"/>
          <w:lang w:val="nl-NL"/>
        </w:rPr>
      </w:pPr>
      <w:r w:rsidRPr="000470CA">
        <w:rPr>
          <w:rFonts w:ascii="Tahoma" w:hAnsi="Tahoma" w:cs="Tahoma"/>
          <w:sz w:val="18"/>
          <w:szCs w:val="18"/>
          <w:lang w:val="nl-NL"/>
        </w:rPr>
        <w:t>Het gebruik door de klant van de software die is toegekend in het kader van deze aanbieding is onderworpen aan de voorwaarden van de licentieovereenkomst van de klant en de productgebruiksrechten voor de software. Het gebruiksrecht voor de toegekende software op grond van de gratis licenties vervalt op het moment dat het gebruiksrecht voor de software op grond van de kwalificerende licenties voor System Center Reporting Manager 2006 afloopt. Klanten kunnen de licenties die in het kader van deze aanbieding zijn verleend, niet los van de corresponderende kwalificerende licenties overdragen.</w:t>
      </w:r>
    </w:p>
    <w:p w:rsidR="00C21366" w:rsidRPr="000470CA" w:rsidRDefault="00C21366" w:rsidP="00C21366">
      <w:pPr>
        <w:pStyle w:val="EndnoteText"/>
        <w:ind w:left="720"/>
        <w:rPr>
          <w:rFonts w:ascii="Tahoma" w:hAnsi="Tahoma" w:cs="Tahoma"/>
          <w:sz w:val="18"/>
          <w:szCs w:val="18"/>
          <w:lang w:val="nl-NL"/>
        </w:rPr>
      </w:pPr>
    </w:p>
    <w:p w:rsidR="00C21366" w:rsidRPr="000470CA" w:rsidRDefault="00C21366" w:rsidP="00123057">
      <w:pPr>
        <w:ind w:left="720"/>
        <w:rPr>
          <w:rFonts w:cs="Tahoma"/>
          <w:szCs w:val="18"/>
          <w:lang w:val="nl-NL"/>
        </w:rPr>
      </w:pPr>
      <w:r w:rsidRPr="000470CA">
        <w:rPr>
          <w:rFonts w:eastAsia="Calibri" w:cs="Tahoma"/>
          <w:color w:val="000000"/>
          <w:szCs w:val="18"/>
          <w:lang w:val="nl-NL"/>
        </w:rPr>
        <w:t>Licenties voor System Center Reporting Manager 2006</w:t>
      </w:r>
      <w:r w:rsidRPr="000470CA">
        <w:rPr>
          <w:rFonts w:cs="Tahoma"/>
          <w:bCs/>
          <w:szCs w:val="18"/>
          <w:lang w:val="nl-NL"/>
        </w:rPr>
        <w:t xml:space="preserve"> die na 31 mei 2010 worden verkregen als onderdeel van het jaarlijkse True-Up proces voor Enterprise Enrollments van de klant, op grond waarvan licenties voor </w:t>
      </w:r>
      <w:r w:rsidRPr="000470CA">
        <w:rPr>
          <w:rFonts w:eastAsia="Calibri" w:cs="Tahoma"/>
          <w:color w:val="000000"/>
          <w:szCs w:val="18"/>
          <w:lang w:val="nl-NL"/>
        </w:rPr>
        <w:t>System Center Reporting Manager 2006</w:t>
      </w:r>
      <w:r w:rsidRPr="000470CA">
        <w:rPr>
          <w:rFonts w:cs="Tahoma"/>
          <w:bCs/>
          <w:szCs w:val="18"/>
          <w:lang w:val="nl-NL"/>
        </w:rPr>
        <w:t xml:space="preserve"> voor de eerste keer zijn verkregen vóór 31 mei 2010 komen ook in</w:t>
      </w:r>
      <w:r w:rsidR="00123057" w:rsidRPr="000470CA">
        <w:rPr>
          <w:rFonts w:cs="Tahoma"/>
          <w:bCs/>
          <w:szCs w:val="18"/>
          <w:lang w:val="nl-NL"/>
        </w:rPr>
        <w:t> </w:t>
      </w:r>
      <w:r w:rsidRPr="000470CA">
        <w:rPr>
          <w:rFonts w:cs="Tahoma"/>
          <w:bCs/>
          <w:szCs w:val="18"/>
          <w:lang w:val="nl-NL"/>
        </w:rPr>
        <w:t>aanmerking voor serverbeheerlicenties voor System Center Service Manager 2010 en licenties voor server-/clientbeheer op grond van deze aanbieding.</w:t>
      </w:r>
    </w:p>
    <w:p w:rsidR="00C21366" w:rsidRDefault="00C21366" w:rsidP="00C21366">
      <w:pPr>
        <w:ind w:left="720"/>
        <w:rPr>
          <w:rFonts w:cs="Tahoma"/>
          <w:szCs w:val="18"/>
          <w:lang w:val="nl-NL"/>
        </w:rPr>
      </w:pPr>
    </w:p>
    <w:p w:rsidR="000470CA" w:rsidRPr="000470CA" w:rsidRDefault="000470CA" w:rsidP="00C21366">
      <w:pPr>
        <w:ind w:left="720"/>
        <w:rPr>
          <w:rFonts w:cs="Tahoma"/>
          <w:szCs w:val="18"/>
          <w:lang w:val="nl-NL"/>
        </w:rPr>
      </w:pPr>
    </w:p>
    <w:p w:rsidR="00C21366" w:rsidRPr="000470CA" w:rsidRDefault="00C21366" w:rsidP="00786B7F">
      <w:pPr>
        <w:pStyle w:val="EndnoteText"/>
        <w:ind w:left="720"/>
        <w:rPr>
          <w:rFonts w:ascii="Tahoma" w:hAnsi="Tahoma" w:cs="Tahoma"/>
          <w:sz w:val="18"/>
          <w:szCs w:val="18"/>
          <w:lang w:val="nl-NL"/>
        </w:rPr>
      </w:pPr>
      <w:r w:rsidRPr="000470CA">
        <w:rPr>
          <w:rFonts w:ascii="Tahoma" w:hAnsi="Tahoma" w:cs="Tahoma"/>
          <w:bCs/>
          <w:sz w:val="18"/>
          <w:szCs w:val="18"/>
          <w:lang w:val="nl-NL"/>
        </w:rPr>
        <w:lastRenderedPageBreak/>
        <w:t>Voor Enterprise Subscription, Campus en School, en Open Value Subscription Overeenkomsten worden dezelfde rechten op tijdelijke basis verleend tot het einde van de looptijd van de licentie, mits de Licenties en Software Assurance geldig zijn ten tijde van het verlenen van de rechten en de klant voortdurende abonnementsdekking heeft behouden. Deze rechten worden alleen permanent indien de afkoopoptie wordt</w:t>
      </w:r>
      <w:r w:rsidR="00786B7F" w:rsidRPr="000470CA">
        <w:rPr>
          <w:rFonts w:ascii="Tahoma" w:hAnsi="Tahoma" w:cs="Tahoma"/>
          <w:bCs/>
          <w:sz w:val="18"/>
          <w:szCs w:val="18"/>
          <w:lang w:val="nl-NL"/>
        </w:rPr>
        <w:t> </w:t>
      </w:r>
      <w:r w:rsidRPr="000470CA">
        <w:rPr>
          <w:rFonts w:ascii="Tahoma" w:hAnsi="Tahoma" w:cs="Tahoma"/>
          <w:bCs/>
          <w:sz w:val="18"/>
          <w:szCs w:val="18"/>
          <w:lang w:val="nl-NL"/>
        </w:rPr>
        <w:t>toegepast, en de rechten blijven onderworpen aan alle voorwaarden van de licentieovereenkomst van</w:t>
      </w:r>
      <w:r w:rsidR="00786B7F" w:rsidRPr="000470CA">
        <w:rPr>
          <w:rFonts w:ascii="Tahoma" w:hAnsi="Tahoma" w:cs="Tahoma"/>
          <w:bCs/>
          <w:sz w:val="18"/>
          <w:szCs w:val="18"/>
          <w:lang w:val="nl-NL"/>
        </w:rPr>
        <w:t> </w:t>
      </w:r>
      <w:r w:rsidRPr="000470CA">
        <w:rPr>
          <w:rFonts w:ascii="Tahoma" w:hAnsi="Tahoma" w:cs="Tahoma"/>
          <w:bCs/>
          <w:sz w:val="18"/>
          <w:szCs w:val="18"/>
          <w:lang w:val="nl-NL"/>
        </w:rPr>
        <w:t>de klant.</w:t>
      </w:r>
    </w:p>
    <w:p w:rsidR="00C21366" w:rsidRPr="00123057" w:rsidRDefault="00C21366" w:rsidP="00C21366">
      <w:pPr>
        <w:pStyle w:val="EndnoteText"/>
        <w:rPr>
          <w:rFonts w:ascii="Tahoma" w:hAnsi="Tahoma" w:cs="Tahoma"/>
          <w:sz w:val="18"/>
          <w:szCs w:val="18"/>
          <w:lang w:val="nl-NL"/>
        </w:rPr>
      </w:pPr>
    </w:p>
    <w:p w:rsidR="00C21366" w:rsidRPr="00123057" w:rsidRDefault="00C21366" w:rsidP="00C21366">
      <w:pPr>
        <w:pStyle w:val="EndnoteText"/>
        <w:rPr>
          <w:rFonts w:ascii="Tahoma" w:hAnsi="Tahoma" w:cs="Tahoma"/>
          <w:sz w:val="18"/>
          <w:szCs w:val="18"/>
          <w:lang w:val="nl-NL"/>
        </w:rPr>
      </w:pPr>
    </w:p>
    <w:p w:rsidR="00C21366" w:rsidRPr="00892278" w:rsidRDefault="00C21366" w:rsidP="00C21366">
      <w:pPr>
        <w:pStyle w:val="Heading3"/>
        <w:rPr>
          <w:rFonts w:ascii="Tahoma" w:hAnsi="Tahoma" w:cs="Tahoma"/>
          <w:lang w:val="nl-NL"/>
        </w:rPr>
      </w:pPr>
      <w:bookmarkStart w:id="1518" w:name="Srv_85SysCtrSvrMgmtSuiteEnterprise"/>
      <w:bookmarkStart w:id="1519" w:name="_85_System_Center"/>
      <w:bookmarkStart w:id="1520" w:name="_98_System_Center"/>
      <w:bookmarkStart w:id="1521" w:name="_93_System_Center"/>
      <w:bookmarkStart w:id="1522" w:name="_Toc336338354"/>
      <w:bookmarkStart w:id="1523" w:name="_Toc368299987"/>
      <w:bookmarkEnd w:id="1518"/>
      <w:bookmarkEnd w:id="1519"/>
      <w:bookmarkEnd w:id="1520"/>
      <w:bookmarkEnd w:id="1521"/>
      <w:r w:rsidRPr="00892278">
        <w:rPr>
          <w:rFonts w:ascii="Tahoma" w:hAnsi="Tahoma" w:cs="Tahoma"/>
          <w:caps/>
          <w:color w:val="F66400"/>
          <w:sz w:val="22"/>
          <w:vertAlign w:val="superscript"/>
          <w:lang w:val="nl-NL"/>
        </w:rPr>
        <w:t>93</w:t>
      </w:r>
      <w:r w:rsidRPr="00786B7F">
        <w:rPr>
          <w:rFonts w:ascii="Tahoma" w:hAnsi="Tahoma" w:cs="Tahoma"/>
          <w:caps/>
          <w:color w:val="F66400"/>
          <w:sz w:val="22"/>
          <w:lang w:val="nl-NL"/>
        </w:rPr>
        <w:t xml:space="preserve"> </w:t>
      </w:r>
      <w:r w:rsidRPr="00892278">
        <w:rPr>
          <w:rFonts w:ascii="Tahoma" w:hAnsi="Tahoma" w:cs="Tahoma"/>
          <w:color w:val="F66400"/>
          <w:sz w:val="22"/>
          <w:lang w:val="nl-NL"/>
        </w:rPr>
        <w:t>System Center Server Management Suite Enterprise</w:t>
      </w:r>
      <w:bookmarkEnd w:id="1522"/>
      <w:bookmarkEnd w:id="1523"/>
    </w:p>
    <w:bookmarkEnd w:id="1517"/>
    <w:p w:rsidR="00C21366" w:rsidRPr="000470CA" w:rsidRDefault="00C21366" w:rsidP="00C21366">
      <w:pPr>
        <w:pStyle w:val="EndnoteText"/>
        <w:ind w:left="720"/>
        <w:rPr>
          <w:rFonts w:ascii="Tahoma" w:hAnsi="Tahoma" w:cs="Tahoma"/>
          <w:sz w:val="18"/>
          <w:szCs w:val="18"/>
          <w:lang w:val="nl-NL"/>
        </w:rPr>
      </w:pPr>
    </w:p>
    <w:p w:rsidR="00C21366" w:rsidRPr="000470CA" w:rsidRDefault="00C21366" w:rsidP="00C21366">
      <w:pPr>
        <w:pStyle w:val="EndnoteText"/>
        <w:ind w:left="720"/>
        <w:rPr>
          <w:rFonts w:ascii="Tahoma" w:hAnsi="Tahoma" w:cs="Tahoma"/>
          <w:sz w:val="18"/>
          <w:szCs w:val="18"/>
          <w:lang w:val="nl-NL"/>
        </w:rPr>
      </w:pPr>
      <w:r w:rsidRPr="000470CA">
        <w:rPr>
          <w:rFonts w:ascii="Tahoma" w:hAnsi="Tahoma" w:cs="Tahoma"/>
          <w:color w:val="000000"/>
          <w:sz w:val="18"/>
          <w:szCs w:val="18"/>
          <w:lang w:val="nl-NL"/>
        </w:rPr>
        <w:t>Dit product heeft de EOL-status (End-Of-Life) en wordt niet langer aangeboden.</w:t>
      </w:r>
    </w:p>
    <w:p w:rsidR="00C21366" w:rsidRPr="000470CA" w:rsidRDefault="00C21366" w:rsidP="00C21366">
      <w:pPr>
        <w:pStyle w:val="EndnoteText"/>
        <w:ind w:left="720"/>
        <w:rPr>
          <w:rFonts w:ascii="Tahoma" w:hAnsi="Tahoma" w:cs="Tahoma"/>
          <w:sz w:val="18"/>
          <w:szCs w:val="18"/>
          <w:lang w:val="nl-NL"/>
        </w:rPr>
      </w:pPr>
    </w:p>
    <w:p w:rsidR="00C21366" w:rsidRPr="00892278" w:rsidRDefault="00C21366" w:rsidP="00C21366">
      <w:pPr>
        <w:pStyle w:val="FootnoteBulletLevel1"/>
        <w:tabs>
          <w:tab w:val="clear" w:pos="900"/>
        </w:tabs>
        <w:spacing w:before="0" w:after="60"/>
        <w:ind w:left="720" w:firstLine="0"/>
        <w:rPr>
          <w:rFonts w:ascii="Tahoma" w:hAnsi="Tahoma" w:cs="Tahoma"/>
          <w:lang w:val="nl-NL"/>
        </w:rPr>
      </w:pPr>
      <w:r w:rsidRPr="00892278">
        <w:rPr>
          <w:rFonts w:ascii="Tahoma" w:hAnsi="Tahoma" w:cs="Tahoma"/>
          <w:b/>
          <w:sz w:val="18"/>
          <w:lang w:val="nl-NL"/>
        </w:rPr>
        <w:t>Details eenmalige verlening van overstaplicentie System Center 2012</w:t>
      </w:r>
    </w:p>
    <w:p w:rsidR="00C21366" w:rsidRPr="00892278" w:rsidRDefault="00C21366" w:rsidP="00C21366">
      <w:pPr>
        <w:ind w:left="720"/>
        <w:rPr>
          <w:rFonts w:cs="Tahoma"/>
          <w:lang w:val="nl-NL"/>
        </w:rPr>
      </w:pPr>
      <w:r w:rsidRPr="00892278">
        <w:rPr>
          <w:rFonts w:cs="Tahoma"/>
          <w:lang w:val="nl-NL"/>
        </w:rPr>
        <w:t>Raadpleeg de productaantekening op aanbiedingen van System Center 2012 voor informatie over het verlenen van overstaplicenties.</w:t>
      </w:r>
    </w:p>
    <w:p w:rsidR="00C21366" w:rsidRPr="00892278" w:rsidRDefault="00C21366" w:rsidP="00C21366">
      <w:pPr>
        <w:ind w:left="720"/>
        <w:rPr>
          <w:rFonts w:cs="Tahoma"/>
          <w:lang w:val="nl-NL"/>
        </w:rPr>
      </w:pPr>
      <w:r w:rsidRPr="00892278">
        <w:rPr>
          <w:rFonts w:cs="Tahoma"/>
          <w:szCs w:val="20"/>
          <w:lang w:val="nl-NL"/>
        </w:rPr>
        <w:t xml:space="preserve">System Center Server Management Suite Enterprise is </w:t>
      </w:r>
      <w:r w:rsidRPr="00892278">
        <w:rPr>
          <w:rFonts w:cs="Tahoma"/>
          <w:color w:val="000000"/>
          <w:szCs w:val="20"/>
          <w:lang w:val="nl-NL"/>
        </w:rPr>
        <w:t xml:space="preserve">versieonafhankelijk en de product use rights worden bepaald door de status van de Software Assurance-dekking voor de System Center Server Management Suite Enterprise. Indien de dekking verloopt, worden de toegangsrechten onder eeuwigdurende licenties bepaald op basis van de product use rights die van kracht waren op het moment dat de dekking afliep. </w:t>
      </w:r>
    </w:p>
    <w:p w:rsidR="00C21366" w:rsidRPr="009C131A" w:rsidRDefault="00C21366" w:rsidP="009C131A">
      <w:pPr>
        <w:spacing w:line="180" w:lineRule="auto"/>
        <w:ind w:left="720"/>
        <w:rPr>
          <w:rFonts w:cs="Tahoma"/>
          <w:sz w:val="16"/>
          <w:szCs w:val="16"/>
          <w:lang w:val="nl-NL"/>
        </w:rPr>
      </w:pPr>
    </w:p>
    <w:p w:rsidR="00C21366" w:rsidRPr="00892278" w:rsidRDefault="00C21366" w:rsidP="00C21366">
      <w:pPr>
        <w:ind w:left="720"/>
        <w:jc w:val="both"/>
        <w:rPr>
          <w:rFonts w:cs="Tahoma"/>
          <w:lang w:val="nl-NL"/>
        </w:rPr>
      </w:pPr>
      <w:r w:rsidRPr="00892278">
        <w:rPr>
          <w:rFonts w:cs="Tahoma"/>
          <w:color w:val="000000"/>
          <w:szCs w:val="18"/>
          <w:lang w:val="nl-NL"/>
        </w:rPr>
        <w:t>Vanaf 1 november 2010 biedt een licentie voor de System Center Server Management Suite Enterprise met actieve Software Assurance-dekking serverbeheerrechten voor serverbeheerlicenties van System Center Enterprise voor Operations Manager 2007 R2, Configuration Manager 2007 R3, Data Protection Manager 2010, Service Manager 2010 en Virtual Machine Manager 2008 R2. Daarnaast is de serverlicentie voor Virtual Machine Manager 2008 R2 en Data Protection Manager 2010 inbegrepen. Raadpleeg de PUR voor de gebruiksrechten.</w:t>
      </w:r>
    </w:p>
    <w:p w:rsidR="00C21366" w:rsidRPr="009C131A" w:rsidRDefault="00C21366" w:rsidP="009C131A">
      <w:pPr>
        <w:spacing w:line="180" w:lineRule="auto"/>
        <w:ind w:left="720"/>
        <w:rPr>
          <w:rFonts w:cs="Tahoma"/>
          <w:sz w:val="16"/>
          <w:szCs w:val="16"/>
          <w:lang w:val="nl-NL"/>
        </w:rPr>
      </w:pPr>
    </w:p>
    <w:p w:rsidR="00C21366" w:rsidRPr="00892278" w:rsidRDefault="00C21366" w:rsidP="00C21366">
      <w:pPr>
        <w:spacing w:after="60"/>
        <w:ind w:left="720"/>
        <w:rPr>
          <w:rFonts w:cs="Tahoma"/>
          <w:lang w:val="nl-NL"/>
        </w:rPr>
      </w:pPr>
      <w:r w:rsidRPr="00892278">
        <w:rPr>
          <w:rFonts w:cs="Tahoma"/>
          <w:b/>
          <w:szCs w:val="20"/>
          <w:lang w:val="nl-NL"/>
        </w:rPr>
        <w:t>Licentieverlening</w:t>
      </w:r>
    </w:p>
    <w:p w:rsidR="00C21366" w:rsidRPr="00892278" w:rsidRDefault="00C21366" w:rsidP="00C21366">
      <w:pPr>
        <w:pStyle w:val="FootnoteBulletLevel1"/>
        <w:tabs>
          <w:tab w:val="left" w:pos="900"/>
        </w:tabs>
        <w:spacing w:before="0" w:after="0"/>
        <w:ind w:left="720" w:firstLine="0"/>
        <w:rPr>
          <w:rFonts w:ascii="Tahoma" w:hAnsi="Tahoma" w:cs="Tahoma"/>
          <w:lang w:val="nl-NL"/>
        </w:rPr>
      </w:pPr>
      <w:r w:rsidRPr="00892278">
        <w:rPr>
          <w:rFonts w:ascii="Tahoma" w:hAnsi="Tahoma" w:cs="Tahoma"/>
          <w:sz w:val="18"/>
          <w:lang w:val="nl-NL"/>
        </w:rPr>
        <w:t>Eenmalige licentieverlening voor System Center Server Management Suite Datacenter (SMSD) aan houders van een licentie voor System Center Server Management Suite Enterprise (SMSE).</w:t>
      </w:r>
    </w:p>
    <w:p w:rsidR="00C21366" w:rsidRPr="009C131A" w:rsidRDefault="00C21366" w:rsidP="009C131A">
      <w:pPr>
        <w:pStyle w:val="FootnoteBulletLevel1"/>
        <w:tabs>
          <w:tab w:val="left" w:pos="900"/>
        </w:tabs>
        <w:spacing w:before="0" w:after="0" w:line="180" w:lineRule="auto"/>
        <w:ind w:left="720" w:firstLine="0"/>
        <w:rPr>
          <w:rFonts w:ascii="Tahoma" w:hAnsi="Tahoma" w:cs="Tahoma"/>
          <w:sz w:val="16"/>
          <w:szCs w:val="16"/>
          <w:lang w:val="nl-NL"/>
        </w:rPr>
      </w:pPr>
    </w:p>
    <w:p w:rsidR="00C21366" w:rsidRPr="000470CA" w:rsidRDefault="00C21366" w:rsidP="00C21366">
      <w:pPr>
        <w:pStyle w:val="FootnoteBulletLevel1"/>
        <w:tabs>
          <w:tab w:val="clear" w:pos="900"/>
          <w:tab w:val="left" w:pos="720"/>
        </w:tabs>
        <w:spacing w:before="0" w:after="0"/>
        <w:ind w:left="720" w:firstLine="0"/>
        <w:rPr>
          <w:rFonts w:ascii="Tahoma" w:hAnsi="Tahoma" w:cs="Tahoma"/>
          <w:sz w:val="18"/>
          <w:szCs w:val="18"/>
          <w:lang w:val="nl-NL"/>
        </w:rPr>
      </w:pPr>
      <w:r w:rsidRPr="000470CA">
        <w:rPr>
          <w:rFonts w:ascii="Tahoma" w:hAnsi="Tahoma" w:cs="Tahoma"/>
          <w:sz w:val="18"/>
          <w:szCs w:val="18"/>
          <w:lang w:val="nl-NL"/>
        </w:rPr>
        <w:t>Als eenmalige uitzondering in verband met de overgang van SMSE* van een suite waarmee een onbepaald aantal OSE’s op een gelicentieerd apparaat beheerd kunnen worden naar een suite waarmee maximaal vier OSE’s op een gelicentieerd apparaat beheerd kunnen worden, verlenen we aan klanten met een Select, Enterprise, Open License, Open Value, en Campus en School Overeenkomst met actieve Software Assurance voor SMSE op 1 juli 2009 het volgende</w:t>
      </w:r>
      <w:r w:rsidRPr="000470CA">
        <w:rPr>
          <w:rFonts w:ascii="Tahoma" w:hAnsi="Tahoma" w:cs="Tahoma"/>
          <w:color w:val="000000"/>
          <w:sz w:val="18"/>
          <w:szCs w:val="18"/>
          <w:lang w:val="nl-NL"/>
        </w:rPr>
        <w:t>:</w:t>
      </w:r>
    </w:p>
    <w:p w:rsidR="00C21366" w:rsidRPr="000470CA" w:rsidRDefault="00C21366" w:rsidP="009C131A">
      <w:pPr>
        <w:pStyle w:val="FootnoteBulletLevel1"/>
        <w:tabs>
          <w:tab w:val="clear" w:pos="900"/>
          <w:tab w:val="left" w:pos="720"/>
        </w:tabs>
        <w:spacing w:before="0" w:after="0" w:line="180" w:lineRule="auto"/>
        <w:ind w:left="720" w:firstLine="0"/>
        <w:rPr>
          <w:rFonts w:ascii="Tahoma" w:hAnsi="Tahoma" w:cs="Tahoma"/>
          <w:sz w:val="18"/>
          <w:szCs w:val="18"/>
          <w:lang w:val="nl-NL"/>
        </w:rPr>
      </w:pPr>
    </w:p>
    <w:p w:rsidR="00C21366" w:rsidRPr="000470CA" w:rsidRDefault="00C21366" w:rsidP="00C21366">
      <w:pPr>
        <w:numPr>
          <w:ilvl w:val="0"/>
          <w:numId w:val="3"/>
        </w:numPr>
        <w:ind w:left="1440"/>
        <w:rPr>
          <w:rFonts w:cs="Tahoma"/>
          <w:szCs w:val="18"/>
          <w:lang w:val="nl-NL"/>
        </w:rPr>
      </w:pPr>
      <w:r w:rsidRPr="000470CA">
        <w:rPr>
          <w:rFonts w:cs="Tahoma"/>
          <w:color w:val="000000"/>
          <w:szCs w:val="18"/>
          <w:lang w:val="nl-NL"/>
        </w:rPr>
        <w:t>Vier gratis SMSD-licenties voor elke kwalificerende SMSE-licentie met actieve Software Assurance waarover de klant beschikt op 1 juli 2009. Elke set van vier verleende SMSD-licenties dient te worden toegewezen aan één apparaat en kan niet worden gespreid over twee of meer apparaten.</w:t>
      </w:r>
    </w:p>
    <w:p w:rsidR="00C21366" w:rsidRPr="000470CA" w:rsidRDefault="00C21366" w:rsidP="009C131A">
      <w:pPr>
        <w:spacing w:line="180" w:lineRule="auto"/>
        <w:rPr>
          <w:rFonts w:cs="Tahoma"/>
          <w:szCs w:val="18"/>
          <w:lang w:val="nl-NL"/>
        </w:rPr>
      </w:pPr>
    </w:p>
    <w:p w:rsidR="00C21366" w:rsidRPr="000470CA" w:rsidRDefault="00C21366" w:rsidP="00C21366">
      <w:pPr>
        <w:pStyle w:val="FootnoteBulletLevel1"/>
        <w:tabs>
          <w:tab w:val="clear" w:pos="900"/>
        </w:tabs>
        <w:spacing w:before="0" w:after="0"/>
        <w:ind w:left="720" w:firstLine="0"/>
        <w:rPr>
          <w:rFonts w:ascii="Tahoma" w:hAnsi="Tahoma" w:cs="Tahoma"/>
          <w:sz w:val="18"/>
          <w:szCs w:val="18"/>
          <w:lang w:val="nl-NL"/>
        </w:rPr>
      </w:pPr>
      <w:r w:rsidRPr="000470CA">
        <w:rPr>
          <w:rFonts w:ascii="Tahoma" w:hAnsi="Tahoma" w:cs="Tahoma"/>
          <w:sz w:val="18"/>
          <w:szCs w:val="18"/>
          <w:lang w:val="nl-NL"/>
        </w:rPr>
        <w:t>De beheerrechten die zijn verbonden aan de gratis SMSD-licenties, worden verleend in plaats van de beheerrechten die zijn verbonden aan de kwalificerende SMSE-licentie. Op het moment dat de klant de verleende SMSD-licenties toewijst, ziet deze verder af van de beheerrechten die zijn verbonden aan de corresponderende SMSE-licentie.</w:t>
      </w:r>
    </w:p>
    <w:p w:rsidR="00C21366" w:rsidRPr="000470CA" w:rsidRDefault="00C21366" w:rsidP="00C21366">
      <w:pPr>
        <w:pStyle w:val="FootnoteBulletLevel1"/>
        <w:tabs>
          <w:tab w:val="clear" w:pos="900"/>
        </w:tabs>
        <w:spacing w:before="0" w:after="0"/>
        <w:ind w:left="720" w:firstLine="0"/>
        <w:rPr>
          <w:rFonts w:ascii="Tahoma" w:hAnsi="Tahoma" w:cs="Tahoma"/>
          <w:sz w:val="18"/>
          <w:szCs w:val="18"/>
          <w:lang w:val="nl-NL"/>
        </w:rPr>
      </w:pPr>
      <w:r w:rsidRPr="000470CA">
        <w:rPr>
          <w:rFonts w:ascii="Tahoma" w:hAnsi="Tahoma" w:cs="Tahoma"/>
          <w:sz w:val="18"/>
          <w:szCs w:val="18"/>
          <w:lang w:val="nl-NL"/>
        </w:rPr>
        <w:t>Voor licenties die op grond van deze aanbieding worden verleend, gelden de volgende beperkingen:</w:t>
      </w:r>
      <w:r w:rsidRPr="000470CA">
        <w:rPr>
          <w:rFonts w:ascii="Tahoma" w:hAnsi="Tahoma" w:cs="Tahoma"/>
          <w:color w:val="000000"/>
          <w:sz w:val="18"/>
          <w:szCs w:val="18"/>
          <w:lang w:val="nl-NL"/>
        </w:rPr>
        <w:t xml:space="preserve"> Elke set verleende SMSD-licenties dien aan één apparaat te worden toegewezen</w:t>
      </w:r>
      <w:r w:rsidRPr="000470CA">
        <w:rPr>
          <w:rFonts w:ascii="Tahoma" w:hAnsi="Tahoma" w:cs="Tahoma"/>
          <w:sz w:val="18"/>
          <w:szCs w:val="18"/>
          <w:lang w:val="nl-NL"/>
        </w:rPr>
        <w:t>.</w:t>
      </w:r>
    </w:p>
    <w:p w:rsidR="00C21366" w:rsidRPr="000470CA" w:rsidRDefault="00C21366" w:rsidP="009C131A">
      <w:pPr>
        <w:pStyle w:val="FootnoteBulletLevel1"/>
        <w:tabs>
          <w:tab w:val="clear" w:pos="900"/>
        </w:tabs>
        <w:spacing w:before="0" w:after="0" w:line="180" w:lineRule="auto"/>
        <w:ind w:left="720" w:firstLine="0"/>
        <w:rPr>
          <w:rFonts w:ascii="Tahoma" w:hAnsi="Tahoma" w:cs="Tahoma"/>
          <w:sz w:val="18"/>
          <w:szCs w:val="18"/>
          <w:lang w:val="nl-NL"/>
        </w:rPr>
      </w:pPr>
    </w:p>
    <w:p w:rsidR="00C21366" w:rsidRPr="000470CA" w:rsidRDefault="00C21366" w:rsidP="00C21366">
      <w:pPr>
        <w:pStyle w:val="FootnoteBulletLevel1"/>
        <w:tabs>
          <w:tab w:val="clear" w:pos="900"/>
        </w:tabs>
        <w:spacing w:before="0" w:after="60"/>
        <w:ind w:left="720" w:firstLine="0"/>
        <w:rPr>
          <w:rFonts w:ascii="Tahoma" w:hAnsi="Tahoma" w:cs="Tahoma"/>
          <w:sz w:val="18"/>
          <w:szCs w:val="18"/>
          <w:lang w:val="nl-NL"/>
        </w:rPr>
      </w:pPr>
      <w:r w:rsidRPr="000470CA">
        <w:rPr>
          <w:rFonts w:ascii="Tahoma" w:hAnsi="Tahoma" w:cs="Tahoma"/>
          <w:b/>
          <w:color w:val="000000"/>
          <w:sz w:val="18"/>
          <w:szCs w:val="18"/>
          <w:lang w:val="nl-NL"/>
        </w:rPr>
        <w:t xml:space="preserve">Opties bij verlenging van Software Assurance </w:t>
      </w:r>
    </w:p>
    <w:p w:rsidR="00C21366" w:rsidRPr="000470CA" w:rsidRDefault="00C21366" w:rsidP="00C21366">
      <w:pPr>
        <w:pStyle w:val="FootnoteBulletLevel1"/>
        <w:tabs>
          <w:tab w:val="clear" w:pos="900"/>
        </w:tabs>
        <w:spacing w:before="0" w:after="0"/>
        <w:ind w:left="720" w:firstLine="0"/>
        <w:rPr>
          <w:rFonts w:ascii="Tahoma" w:hAnsi="Tahoma" w:cs="Tahoma"/>
          <w:sz w:val="18"/>
          <w:szCs w:val="18"/>
          <w:lang w:val="nl-NL"/>
        </w:rPr>
      </w:pPr>
      <w:r w:rsidRPr="000470CA">
        <w:rPr>
          <w:rFonts w:ascii="Tahoma" w:hAnsi="Tahoma" w:cs="Tahoma"/>
          <w:color w:val="000000"/>
          <w:sz w:val="18"/>
          <w:szCs w:val="18"/>
          <w:lang w:val="nl-NL"/>
        </w:rPr>
        <w:t xml:space="preserve">Bij licenties die worden verleend in het kader van deze aanbieding, is Software Assurance inbegrepen die eindigt wanneer de dekking van de corresponderende kwalificerende licenties afloopt. </w:t>
      </w:r>
      <w:r w:rsidRPr="000470CA">
        <w:rPr>
          <w:rFonts w:ascii="Tahoma" w:hAnsi="Tahoma" w:cs="Tahoma"/>
          <w:sz w:val="18"/>
          <w:szCs w:val="18"/>
          <w:lang w:val="nl-NL"/>
        </w:rPr>
        <w:t>Op het moment dat deze Software Assurance-dekking afloopt kan de klant de Software Assurance verlengen onder een van de volgende opties:</w:t>
      </w:r>
    </w:p>
    <w:p w:rsidR="00C21366" w:rsidRPr="000470CA" w:rsidRDefault="00C21366" w:rsidP="009C131A">
      <w:pPr>
        <w:pStyle w:val="FootnoteBulletLevel1"/>
        <w:tabs>
          <w:tab w:val="clear" w:pos="900"/>
        </w:tabs>
        <w:spacing w:before="0" w:after="0" w:line="180" w:lineRule="auto"/>
        <w:ind w:left="720" w:firstLine="0"/>
        <w:rPr>
          <w:rFonts w:ascii="Tahoma" w:hAnsi="Tahoma" w:cs="Tahoma"/>
          <w:sz w:val="18"/>
          <w:szCs w:val="18"/>
          <w:lang w:val="nl-NL"/>
        </w:rPr>
      </w:pPr>
    </w:p>
    <w:p w:rsidR="00C21366" w:rsidRPr="000470CA" w:rsidRDefault="00C21366" w:rsidP="00C21366">
      <w:pPr>
        <w:pStyle w:val="FootnoteBulletLevel1"/>
        <w:numPr>
          <w:ilvl w:val="0"/>
          <w:numId w:val="13"/>
        </w:numPr>
        <w:tabs>
          <w:tab w:val="left" w:pos="720"/>
        </w:tabs>
        <w:spacing w:before="0" w:after="60"/>
        <w:ind w:left="1440"/>
        <w:rPr>
          <w:rFonts w:ascii="Tahoma" w:hAnsi="Tahoma" w:cs="Tahoma"/>
          <w:sz w:val="18"/>
          <w:szCs w:val="18"/>
          <w:lang w:val="nl-NL"/>
        </w:rPr>
      </w:pPr>
      <w:r w:rsidRPr="000470CA">
        <w:rPr>
          <w:rFonts w:ascii="Tahoma" w:hAnsi="Tahoma" w:cs="Tahoma"/>
          <w:sz w:val="18"/>
          <w:szCs w:val="18"/>
          <w:lang w:val="nl-NL"/>
        </w:rPr>
        <w:t>De klant kan de dekking voor de oorspronkelijke SMSE-licentie verlengen. De beheerrechten onder de Software Assurance-dekking voor SMSE worden bepaald op grond van de rechten die gelden voor de SMSE op het moment van verlenging. Door de oorspronkelijke SMSE-licentie te verlengen doet de klant afstand van het recht op de vier gratis SMSD-licenties.</w:t>
      </w:r>
    </w:p>
    <w:p w:rsidR="00C21366" w:rsidRPr="000470CA" w:rsidRDefault="00C21366" w:rsidP="00C21366">
      <w:pPr>
        <w:pStyle w:val="FootnoteBulletLevel1"/>
        <w:numPr>
          <w:ilvl w:val="0"/>
          <w:numId w:val="14"/>
        </w:numPr>
        <w:tabs>
          <w:tab w:val="left" w:pos="720"/>
        </w:tabs>
        <w:spacing w:before="0" w:after="60"/>
        <w:ind w:left="1440"/>
        <w:rPr>
          <w:rFonts w:ascii="Tahoma" w:hAnsi="Tahoma" w:cs="Tahoma"/>
          <w:sz w:val="18"/>
          <w:szCs w:val="18"/>
          <w:lang w:val="nl-NL"/>
        </w:rPr>
      </w:pPr>
      <w:r w:rsidRPr="000470CA">
        <w:rPr>
          <w:rFonts w:ascii="Tahoma" w:hAnsi="Tahoma" w:cs="Tahoma"/>
          <w:sz w:val="18"/>
          <w:szCs w:val="18"/>
          <w:lang w:val="nl-NL"/>
        </w:rPr>
        <w:t>De klant kan de dekking voor de gratis SMSD-licenties verlengen:</w:t>
      </w:r>
    </w:p>
    <w:p w:rsidR="00C21366" w:rsidRPr="00892278" w:rsidRDefault="00C21366" w:rsidP="00C21366">
      <w:pPr>
        <w:pStyle w:val="FootnoteBulletLevel1"/>
        <w:numPr>
          <w:ilvl w:val="2"/>
          <w:numId w:val="15"/>
        </w:numPr>
        <w:tabs>
          <w:tab w:val="left" w:pos="720"/>
        </w:tabs>
        <w:spacing w:before="0" w:after="60"/>
        <w:ind w:left="1980"/>
        <w:rPr>
          <w:rFonts w:ascii="Tahoma" w:hAnsi="Tahoma" w:cs="Tahoma"/>
          <w:lang w:val="nl-NL"/>
        </w:rPr>
      </w:pPr>
      <w:r w:rsidRPr="00892278">
        <w:rPr>
          <w:rFonts w:ascii="Tahoma" w:hAnsi="Tahoma" w:cs="Tahoma"/>
          <w:sz w:val="18"/>
          <w:lang w:val="nl-NL"/>
        </w:rPr>
        <w:lastRenderedPageBreak/>
        <w:t>De klant kan de dekking voor alle SMSD-licenties in de set van de vier gratis SMSD-licenties die op grond van deze aanbieding zijn verleend, verlengen. Bij deze optie wordt de vereiste om de set van vier licenties aan één apparaat toe te wijzen opgeheven.</w:t>
      </w:r>
    </w:p>
    <w:p w:rsidR="00C21366" w:rsidRPr="00123057" w:rsidRDefault="00C21366" w:rsidP="00C21366">
      <w:pPr>
        <w:pStyle w:val="FootnoteBulletLevel1"/>
        <w:numPr>
          <w:ilvl w:val="2"/>
          <w:numId w:val="15"/>
        </w:numPr>
        <w:tabs>
          <w:tab w:val="left" w:pos="720"/>
        </w:tabs>
        <w:spacing w:before="0" w:after="60"/>
        <w:ind w:left="1980"/>
        <w:rPr>
          <w:rFonts w:ascii="Tahoma" w:hAnsi="Tahoma" w:cs="Tahoma"/>
          <w:lang w:val="nl-NL"/>
        </w:rPr>
      </w:pPr>
      <w:r w:rsidRPr="00892278">
        <w:rPr>
          <w:rFonts w:ascii="Tahoma" w:hAnsi="Tahoma" w:cs="Tahoma"/>
          <w:sz w:val="18"/>
          <w:lang w:val="nl-NL"/>
        </w:rPr>
        <w:t>Klanten die hun Software Assurance voor 1 juli 2011 verlengen, kunnen de dekking verlengen voor twee van de licenties uit de set van vier gratis SMSD-licenties verleend op grond van deze aanbieding. Indien ze dat doen, worden ze geacht de dekking te hebben verlengd voor de vier SMSD-licenties binnen dezelfde set. Bij deze optie blijft de vereiste om de set van vier licenties aan één apparaat toe te wijzen na verlenging van kracht. Tijdens de daaropvolgende verlenging van de Software Assurance kan de klant de dekking verlengen voor de SMSD-licenties die deze nodig heeft uit de set van vier gratis SMSD-licenties. In tegenstelling tot wat bij de eerste verlenging het geval is, komt de Software Assurance-dekking van SMSD-licenties waarvan de dekking niet wordt verlengd op dat moment te vervallen. De vereiste om een set van vier gratis SMSD-licenties aan één apparaat toe te wijzen wordt bij deze opvolgende verlenging alleen opgeheven indien de dekking voor alle vier SMSD-licenties wordt verlengd.</w:t>
      </w:r>
    </w:p>
    <w:p w:rsidR="00123057" w:rsidRPr="00123057" w:rsidRDefault="00123057" w:rsidP="00123057">
      <w:pPr>
        <w:pStyle w:val="FootnoteBulletLevel1"/>
        <w:tabs>
          <w:tab w:val="clear" w:pos="900"/>
          <w:tab w:val="left" w:pos="720"/>
        </w:tabs>
        <w:spacing w:before="0" w:after="60"/>
        <w:ind w:left="1980" w:firstLine="0"/>
        <w:rPr>
          <w:rFonts w:ascii="Tahoma" w:hAnsi="Tahoma" w:cs="Tahoma"/>
          <w:sz w:val="18"/>
          <w:szCs w:val="18"/>
          <w:lang w:val="nl-NL"/>
        </w:rPr>
      </w:pPr>
    </w:p>
    <w:p w:rsidR="00C21366" w:rsidRPr="00892278" w:rsidRDefault="00C21366" w:rsidP="00C21366">
      <w:pPr>
        <w:pStyle w:val="FootnoteBulletLevel1"/>
        <w:tabs>
          <w:tab w:val="clear" w:pos="900"/>
          <w:tab w:val="left" w:pos="720"/>
        </w:tabs>
        <w:spacing w:before="0" w:after="60"/>
        <w:ind w:left="720" w:firstLine="0"/>
        <w:rPr>
          <w:rFonts w:ascii="Tahoma" w:hAnsi="Tahoma" w:cs="Tahoma"/>
          <w:lang w:val="nl-NL"/>
        </w:rPr>
      </w:pPr>
      <w:r w:rsidRPr="00892278">
        <w:rPr>
          <w:rFonts w:ascii="Tahoma" w:hAnsi="Tahoma" w:cs="Tahoma"/>
          <w:b/>
          <w:sz w:val="18"/>
          <w:lang w:val="nl-NL"/>
        </w:rPr>
        <w:t>Verwijderen van de beperking dat elke</w:t>
      </w:r>
      <w:r w:rsidRPr="00892278">
        <w:rPr>
          <w:rFonts w:ascii="Tahoma" w:hAnsi="Tahoma" w:cs="Tahoma"/>
          <w:b/>
          <w:color w:val="000000"/>
          <w:sz w:val="18"/>
          <w:lang w:val="nl-NL"/>
        </w:rPr>
        <w:t xml:space="preserve"> set verleende SMSD-licenties aan één apparaat moet worden toegewezen</w:t>
      </w:r>
    </w:p>
    <w:p w:rsidR="00C21366" w:rsidRPr="00123057" w:rsidRDefault="00C21366" w:rsidP="00C21366">
      <w:pPr>
        <w:pStyle w:val="FootnoteBulletLevel1"/>
        <w:tabs>
          <w:tab w:val="clear" w:pos="900"/>
          <w:tab w:val="left" w:pos="720"/>
        </w:tabs>
        <w:spacing w:before="0" w:after="0"/>
        <w:ind w:left="720" w:firstLine="0"/>
        <w:rPr>
          <w:rFonts w:ascii="Tahoma" w:hAnsi="Tahoma" w:cs="Tahoma"/>
          <w:sz w:val="18"/>
          <w:szCs w:val="18"/>
          <w:lang w:val="nl-NL"/>
        </w:rPr>
      </w:pPr>
      <w:r w:rsidRPr="00123057">
        <w:rPr>
          <w:rFonts w:ascii="Tahoma" w:hAnsi="Tahoma" w:cs="Tahoma"/>
          <w:sz w:val="18"/>
          <w:szCs w:val="18"/>
          <w:lang w:val="nl-NL"/>
        </w:rPr>
        <w:t xml:space="preserve">Op enig moment voor de verlengen van Software Assurance na deze licentieverlening kan de klant de vereiste dat </w:t>
      </w:r>
      <w:r w:rsidRPr="00123057">
        <w:rPr>
          <w:rFonts w:ascii="Tahoma" w:hAnsi="Tahoma" w:cs="Tahoma"/>
          <w:color w:val="000000"/>
          <w:sz w:val="18"/>
          <w:szCs w:val="18"/>
          <w:lang w:val="nl-NL"/>
        </w:rPr>
        <w:t>elke set SMSD-licenties aan één apparaat moet worden toegewezen opheffen. De klant kan dat doen</w:t>
      </w:r>
      <w:r w:rsidRPr="00123057">
        <w:rPr>
          <w:rFonts w:ascii="Tahoma" w:hAnsi="Tahoma" w:cs="Tahoma"/>
          <w:sz w:val="18"/>
          <w:szCs w:val="18"/>
          <w:lang w:val="nl-NL"/>
        </w:rPr>
        <w:t xml:space="preserve"> door Software Assurance-dekking aan te schaffen voor twee van de SMSD-licenties in een set van vier gratis SMSD-licenties. </w:t>
      </w:r>
    </w:p>
    <w:p w:rsidR="00C21366" w:rsidRPr="00123057" w:rsidRDefault="00C21366" w:rsidP="00C21366">
      <w:pPr>
        <w:pStyle w:val="FootnoteBulletLevel1"/>
        <w:tabs>
          <w:tab w:val="clear" w:pos="900"/>
          <w:tab w:val="left" w:pos="720"/>
        </w:tabs>
        <w:spacing w:before="0" w:after="0"/>
        <w:ind w:left="720" w:firstLine="0"/>
        <w:rPr>
          <w:rFonts w:ascii="Tahoma" w:hAnsi="Tahoma" w:cs="Tahoma"/>
          <w:sz w:val="18"/>
          <w:szCs w:val="18"/>
          <w:lang w:val="nl-NL"/>
        </w:rPr>
      </w:pPr>
    </w:p>
    <w:p w:rsidR="00C21366" w:rsidRPr="00123057" w:rsidRDefault="00C21366" w:rsidP="000B368D">
      <w:pPr>
        <w:pStyle w:val="FootnoteBulletLevel1"/>
        <w:tabs>
          <w:tab w:val="clear" w:pos="900"/>
          <w:tab w:val="left" w:pos="720"/>
        </w:tabs>
        <w:spacing w:before="0" w:after="0"/>
        <w:ind w:left="720" w:firstLine="0"/>
        <w:rPr>
          <w:rFonts w:ascii="Tahoma" w:hAnsi="Tahoma" w:cs="Tahoma"/>
          <w:sz w:val="18"/>
          <w:szCs w:val="18"/>
          <w:lang w:val="nl-NL"/>
        </w:rPr>
      </w:pPr>
      <w:r w:rsidRPr="00123057">
        <w:rPr>
          <w:rFonts w:ascii="Tahoma" w:hAnsi="Tahoma" w:cs="Tahoma"/>
          <w:sz w:val="18"/>
          <w:szCs w:val="18"/>
          <w:lang w:val="nl-NL"/>
        </w:rPr>
        <w:t>Het bewijs voor het gebruiksrecht van de klant voor de software op rond van de gratis SMSD-licenties bestaat uit deze productaantekening en het licentiebewijs van de corresponderende kwalificerende licenties. Het gebruik van de software door de klant in het kader van deze aanbieding is onderworpen aan de voorwaarden van de licentieovereenkomst van de klant en de productgebruiksrechten voor de software. Het</w:t>
      </w:r>
      <w:r w:rsidR="000B368D" w:rsidRPr="00123057">
        <w:rPr>
          <w:rFonts w:ascii="Tahoma" w:hAnsi="Tahoma" w:cs="Tahoma"/>
          <w:sz w:val="18"/>
          <w:szCs w:val="18"/>
          <w:lang w:val="nl-NL"/>
        </w:rPr>
        <w:t> </w:t>
      </w:r>
      <w:r w:rsidRPr="00123057">
        <w:rPr>
          <w:rFonts w:ascii="Tahoma" w:hAnsi="Tahoma" w:cs="Tahoma"/>
          <w:sz w:val="18"/>
          <w:szCs w:val="18"/>
          <w:lang w:val="nl-NL"/>
        </w:rPr>
        <w:t>gebruiksrecht voor de software op grond van de gratis licenties vervalt op het moment dat het gebruiksrecht voor de software op grond van de kwalificerende licenties afloopt. Klanten kunnen de licenties die in het kader van deze aanbieding zijn verleend, niet los van de corresponderende kwalificerende licenties overdragen.</w:t>
      </w:r>
    </w:p>
    <w:p w:rsidR="00C21366" w:rsidRPr="00123057" w:rsidRDefault="00C21366" w:rsidP="00C21366">
      <w:pPr>
        <w:pStyle w:val="FootnoteBulletLevel1"/>
        <w:tabs>
          <w:tab w:val="clear" w:pos="900"/>
          <w:tab w:val="left" w:pos="720"/>
        </w:tabs>
        <w:spacing w:before="0" w:after="0"/>
        <w:ind w:left="720" w:firstLine="0"/>
        <w:rPr>
          <w:rFonts w:ascii="Tahoma" w:hAnsi="Tahoma" w:cs="Tahoma"/>
          <w:sz w:val="18"/>
          <w:szCs w:val="18"/>
          <w:lang w:val="nl-NL"/>
        </w:rPr>
      </w:pPr>
    </w:p>
    <w:p w:rsidR="00C21366" w:rsidRPr="00123057" w:rsidRDefault="00C21366" w:rsidP="00C21366">
      <w:pPr>
        <w:pStyle w:val="FootnoteBulletLevel1"/>
        <w:tabs>
          <w:tab w:val="clear" w:pos="900"/>
          <w:tab w:val="left" w:pos="720"/>
        </w:tabs>
        <w:spacing w:before="0" w:after="0"/>
        <w:ind w:left="720" w:firstLine="0"/>
        <w:rPr>
          <w:rFonts w:ascii="Tahoma" w:hAnsi="Tahoma" w:cs="Tahoma"/>
          <w:sz w:val="18"/>
          <w:szCs w:val="18"/>
          <w:lang w:val="nl-NL"/>
        </w:rPr>
      </w:pPr>
      <w:r w:rsidRPr="00123057">
        <w:rPr>
          <w:rFonts w:ascii="Tahoma" w:hAnsi="Tahoma" w:cs="Tahoma"/>
          <w:sz w:val="18"/>
          <w:szCs w:val="18"/>
          <w:lang w:val="nl-NL"/>
        </w:rPr>
        <w:t>*De wijzigingen in de SMSE-licentieverlening gelden voor System Center Operations Manager 2007 R2 en voor nieuwe releases van de andere producten die deel uitmaken van de System Center Server Management Suite Enterprise (bijvoorbeeld System Center Virtual Machine Manager 2008 R2).</w:t>
      </w:r>
    </w:p>
    <w:p w:rsidR="00C21366" w:rsidRPr="00123057" w:rsidRDefault="00C21366" w:rsidP="00C21366">
      <w:pPr>
        <w:pStyle w:val="FootnoteBulletLevel1"/>
        <w:tabs>
          <w:tab w:val="clear" w:pos="900"/>
          <w:tab w:val="left" w:pos="720"/>
        </w:tabs>
        <w:spacing w:before="0" w:after="0"/>
        <w:rPr>
          <w:rFonts w:ascii="Tahoma" w:hAnsi="Tahoma" w:cs="Tahoma"/>
          <w:sz w:val="18"/>
          <w:szCs w:val="18"/>
          <w:lang w:val="nl-NL"/>
        </w:rPr>
      </w:pPr>
    </w:p>
    <w:p w:rsidR="00C21366" w:rsidRPr="00123057" w:rsidRDefault="00C21366" w:rsidP="00C21366">
      <w:pPr>
        <w:pStyle w:val="FootnoteBulletLevel1"/>
        <w:tabs>
          <w:tab w:val="clear" w:pos="900"/>
          <w:tab w:val="left" w:pos="720"/>
        </w:tabs>
        <w:spacing w:before="0" w:after="0"/>
        <w:rPr>
          <w:rFonts w:ascii="Tahoma" w:hAnsi="Tahoma" w:cs="Tahoma"/>
          <w:sz w:val="18"/>
          <w:szCs w:val="18"/>
          <w:lang w:val="nl-NL"/>
        </w:rPr>
      </w:pPr>
    </w:p>
    <w:p w:rsidR="00C21366" w:rsidRPr="00892278" w:rsidRDefault="00C21366" w:rsidP="00C21366">
      <w:pPr>
        <w:pStyle w:val="Heading3"/>
        <w:rPr>
          <w:rFonts w:ascii="Tahoma" w:hAnsi="Tahoma" w:cs="Tahoma"/>
          <w:lang w:val="nl-NL"/>
        </w:rPr>
      </w:pPr>
      <w:bookmarkStart w:id="1524" w:name="_86_System_Center"/>
      <w:bookmarkStart w:id="1525" w:name="_94_System_Center"/>
      <w:bookmarkStart w:id="1526" w:name="_Toc336338355"/>
      <w:bookmarkStart w:id="1527" w:name="_Toc368299988"/>
      <w:bookmarkStart w:id="1528" w:name="Srv_90SysCtrSvrMgmtSuiteDatacenter"/>
      <w:bookmarkEnd w:id="1524"/>
      <w:bookmarkEnd w:id="1525"/>
      <w:r w:rsidRPr="00892278">
        <w:rPr>
          <w:rFonts w:ascii="Tahoma" w:hAnsi="Tahoma" w:cs="Tahoma"/>
          <w:caps/>
          <w:color w:val="FF7415"/>
          <w:sz w:val="22"/>
          <w:szCs w:val="22"/>
          <w:vertAlign w:val="superscript"/>
          <w:lang w:val="nl-NL"/>
        </w:rPr>
        <w:t>94</w:t>
      </w:r>
      <w:r w:rsidRPr="009C131A">
        <w:rPr>
          <w:rFonts w:ascii="Tahoma" w:hAnsi="Tahoma" w:cs="Tahoma"/>
          <w:caps/>
          <w:color w:val="FF7415"/>
          <w:sz w:val="22"/>
          <w:szCs w:val="22"/>
          <w:lang w:val="nl-NL"/>
        </w:rPr>
        <w:t xml:space="preserve"> </w:t>
      </w:r>
      <w:r w:rsidRPr="00892278">
        <w:rPr>
          <w:rFonts w:ascii="Tahoma" w:hAnsi="Tahoma" w:cs="Tahoma"/>
          <w:color w:val="FF7415"/>
          <w:sz w:val="22"/>
          <w:szCs w:val="22"/>
          <w:lang w:val="nl-NL"/>
        </w:rPr>
        <w:t>System Center Server Management Suite Datacenter</w:t>
      </w:r>
      <w:bookmarkEnd w:id="1526"/>
      <w:bookmarkEnd w:id="1527"/>
    </w:p>
    <w:bookmarkEnd w:id="1528"/>
    <w:p w:rsidR="00C21366" w:rsidRPr="00892278" w:rsidRDefault="00C21366" w:rsidP="00C21366">
      <w:pPr>
        <w:ind w:left="360"/>
        <w:rPr>
          <w:rFonts w:cs="Tahoma"/>
          <w:lang w:val="nl-NL"/>
        </w:rPr>
      </w:pPr>
    </w:p>
    <w:p w:rsidR="00C21366" w:rsidRPr="00892278" w:rsidRDefault="00C21366" w:rsidP="00C21366">
      <w:pPr>
        <w:pStyle w:val="EndnoteText"/>
        <w:ind w:left="720"/>
        <w:rPr>
          <w:rFonts w:ascii="Tahoma" w:hAnsi="Tahoma" w:cs="Tahoma"/>
          <w:lang w:val="nl-NL"/>
        </w:rPr>
      </w:pPr>
      <w:r w:rsidRPr="00892278">
        <w:rPr>
          <w:rFonts w:ascii="Tahoma" w:hAnsi="Tahoma" w:cs="Tahoma"/>
          <w:color w:val="000000"/>
          <w:sz w:val="18"/>
          <w:lang w:val="nl-NL"/>
        </w:rPr>
        <w:t xml:space="preserve">Dit product heeft de EOL-status (End-Of-Life) en wordt niet langer aangeboden. </w:t>
      </w:r>
    </w:p>
    <w:p w:rsidR="00C21366" w:rsidRPr="00892278" w:rsidRDefault="00C21366" w:rsidP="00C21366">
      <w:pPr>
        <w:pStyle w:val="EndnoteText"/>
        <w:ind w:left="720"/>
        <w:rPr>
          <w:rFonts w:ascii="Tahoma" w:hAnsi="Tahoma" w:cs="Tahoma"/>
          <w:lang w:val="nl-NL"/>
        </w:rPr>
      </w:pPr>
    </w:p>
    <w:p w:rsidR="00C21366" w:rsidRPr="00892278" w:rsidRDefault="00C21366" w:rsidP="00C21366">
      <w:pPr>
        <w:pStyle w:val="FootnoteBulletLevel1"/>
        <w:tabs>
          <w:tab w:val="clear" w:pos="900"/>
        </w:tabs>
        <w:spacing w:before="0" w:after="60"/>
        <w:ind w:left="720" w:firstLine="0"/>
        <w:rPr>
          <w:rFonts w:ascii="Tahoma" w:hAnsi="Tahoma" w:cs="Tahoma"/>
          <w:lang w:val="nl-NL"/>
        </w:rPr>
      </w:pPr>
      <w:r w:rsidRPr="00892278">
        <w:rPr>
          <w:rFonts w:ascii="Tahoma" w:hAnsi="Tahoma" w:cs="Tahoma"/>
          <w:b/>
          <w:sz w:val="18"/>
          <w:lang w:val="nl-NL"/>
        </w:rPr>
        <w:t>Details eenmalige verlening van overstaplicentie System Center 2012</w:t>
      </w:r>
    </w:p>
    <w:p w:rsidR="00C21366" w:rsidRPr="00892278" w:rsidRDefault="00C21366" w:rsidP="00C21366">
      <w:pPr>
        <w:ind w:left="720"/>
        <w:rPr>
          <w:rFonts w:cs="Tahoma"/>
          <w:lang w:val="nl-NL"/>
        </w:rPr>
      </w:pPr>
      <w:r w:rsidRPr="00892278">
        <w:rPr>
          <w:rFonts w:cs="Tahoma"/>
          <w:lang w:val="nl-NL"/>
        </w:rPr>
        <w:t>Raadpleeg de productaantekening op aanbiedingen van System Center 2012 voor informatie over het verlenen van overstaplicenties.</w:t>
      </w:r>
    </w:p>
    <w:p w:rsidR="00C21366" w:rsidRPr="00892278" w:rsidRDefault="00C21366" w:rsidP="00C21366">
      <w:pPr>
        <w:ind w:left="720"/>
        <w:rPr>
          <w:rFonts w:cs="Tahoma"/>
          <w:lang w:val="nl-NL"/>
        </w:rPr>
      </w:pPr>
    </w:p>
    <w:p w:rsidR="00C21366" w:rsidRPr="00892278" w:rsidRDefault="00C21366" w:rsidP="00C21366">
      <w:pPr>
        <w:ind w:left="720"/>
        <w:rPr>
          <w:rFonts w:cs="Tahoma"/>
          <w:lang w:val="nl-NL"/>
        </w:rPr>
      </w:pPr>
      <w:r w:rsidRPr="00892278">
        <w:rPr>
          <w:rFonts w:cs="Tahoma"/>
          <w:szCs w:val="20"/>
          <w:lang w:val="nl-NL"/>
        </w:rPr>
        <w:t xml:space="preserve">System Center Server Management Suite Datacenter is versieonafhankelijk en de productgebruiksrechten worden bepaald door de status van de Software Assurance-dekking voor de System Center Server Management Suite Datacenter. Indien de dekking verloopt, worden de toegangsrechten onder eeuwigdurende licenties bepaald op basis van de productgebruiksrechten die van kracht waren op het moment dat de dekking afliep. </w:t>
      </w:r>
    </w:p>
    <w:p w:rsidR="00C21366" w:rsidRPr="00892278" w:rsidRDefault="00C21366" w:rsidP="00C21366">
      <w:pPr>
        <w:ind w:left="720"/>
        <w:rPr>
          <w:rFonts w:cs="Tahoma"/>
          <w:lang w:val="nl-NL"/>
        </w:rPr>
      </w:pPr>
    </w:p>
    <w:p w:rsidR="00C21366" w:rsidRPr="00892278" w:rsidRDefault="00C21366" w:rsidP="000B368D">
      <w:pPr>
        <w:ind w:left="720"/>
        <w:rPr>
          <w:rFonts w:cs="Tahoma"/>
          <w:lang w:val="nl-NL"/>
        </w:rPr>
      </w:pPr>
      <w:r w:rsidRPr="00892278">
        <w:rPr>
          <w:rFonts w:cs="Tahoma"/>
          <w:color w:val="000000"/>
          <w:szCs w:val="18"/>
          <w:lang w:val="nl-NL"/>
        </w:rPr>
        <w:t>Vanaf 1 november 2010 biedt een licentie voor de System Center Server Management Suite Datacenter met actieve Software Assurance-dekking serverbeheerrechten voor serverbeheerlicenties van System Center Enterprise voor Operations Manager 2007 R2, Configuration Manager 2007 R3, Data Protection Manager 2010, Service Manager 2010 en Virtual Machine Manager 2008 R2. Daarnaast is de serverlicentie voor Virtual Machine Manager 2008 R2 en Data Protection Manager 2010 inbegrepen. Raadpleeg de PUR voor de</w:t>
      </w:r>
      <w:r w:rsidR="000B368D">
        <w:rPr>
          <w:rFonts w:cs="Tahoma"/>
          <w:color w:val="000000"/>
          <w:szCs w:val="18"/>
          <w:lang w:val="nl-NL"/>
        </w:rPr>
        <w:t> </w:t>
      </w:r>
      <w:r w:rsidRPr="00892278">
        <w:rPr>
          <w:rFonts w:cs="Tahoma"/>
          <w:color w:val="000000"/>
          <w:szCs w:val="18"/>
          <w:lang w:val="nl-NL"/>
        </w:rPr>
        <w:t>gebruiksrechten.</w:t>
      </w:r>
      <w:bookmarkStart w:id="1529" w:name="_90_System_Center"/>
      <w:bookmarkEnd w:id="1529"/>
    </w:p>
    <w:p w:rsidR="00C21366" w:rsidRPr="00892278" w:rsidRDefault="00C21366" w:rsidP="00C21366">
      <w:pPr>
        <w:pStyle w:val="Heading3"/>
        <w:ind w:left="270" w:hanging="270"/>
        <w:rPr>
          <w:rFonts w:ascii="Tahoma" w:hAnsi="Tahoma" w:cs="Tahoma"/>
          <w:lang w:val="nl-NL"/>
        </w:rPr>
      </w:pPr>
      <w:bookmarkStart w:id="1530" w:name="_87_System_Center"/>
      <w:bookmarkStart w:id="1531" w:name="_Toc336338357"/>
      <w:bookmarkStart w:id="1532" w:name="_Toc368299989"/>
      <w:bookmarkStart w:id="1533" w:name="Srv_100SysCenterVMM2008R2"/>
      <w:bookmarkStart w:id="1534" w:name="Srv_92TechNetPlusSingleUser"/>
      <w:bookmarkEnd w:id="1530"/>
      <w:r w:rsidRPr="00892278">
        <w:rPr>
          <w:rFonts w:ascii="Tahoma" w:hAnsi="Tahoma" w:cs="Tahoma"/>
          <w:caps/>
          <w:color w:val="FF6F0D"/>
          <w:sz w:val="22"/>
          <w:szCs w:val="22"/>
          <w:vertAlign w:val="superscript"/>
          <w:lang w:val="nl-NL"/>
        </w:rPr>
        <w:lastRenderedPageBreak/>
        <w:t>95</w:t>
      </w:r>
      <w:r w:rsidRPr="00892278">
        <w:rPr>
          <w:rFonts w:ascii="Tahoma" w:hAnsi="Tahoma" w:cs="Tahoma"/>
          <w:color w:val="FF6F0D"/>
          <w:sz w:val="22"/>
          <w:szCs w:val="22"/>
          <w:lang w:val="nl-NL"/>
        </w:rPr>
        <w:t xml:space="preserve"> System Center Virtual Machine Manager 2008 R2 – Clientbeheerlicenties en Serverbeheerlicenties</w:t>
      </w:r>
      <w:bookmarkEnd w:id="1531"/>
      <w:bookmarkEnd w:id="1532"/>
    </w:p>
    <w:bookmarkEnd w:id="1533"/>
    <w:p w:rsidR="00C21366" w:rsidRPr="00892278" w:rsidRDefault="00C21366" w:rsidP="00C21366">
      <w:pPr>
        <w:rPr>
          <w:rFonts w:cs="Tahoma"/>
          <w:lang w:val="nl-NL"/>
        </w:rPr>
      </w:pPr>
    </w:p>
    <w:p w:rsidR="00C21366" w:rsidRPr="00892278" w:rsidRDefault="00C21366" w:rsidP="00C21366">
      <w:pPr>
        <w:ind w:left="720"/>
        <w:rPr>
          <w:rFonts w:cs="Tahoma"/>
          <w:lang w:val="nl-NL"/>
        </w:rPr>
      </w:pPr>
      <w:r w:rsidRPr="00892278">
        <w:rPr>
          <w:rFonts w:cs="Tahoma"/>
          <w:lang w:val="nl-NL"/>
        </w:rPr>
        <w:t>Deze producten hebben de EOL-status (End-Of-Life) en worden niet langer aangeboden.</w:t>
      </w:r>
    </w:p>
    <w:p w:rsidR="00C21366" w:rsidRPr="00892278" w:rsidRDefault="00C21366" w:rsidP="00C21366">
      <w:pPr>
        <w:ind w:left="720"/>
        <w:rPr>
          <w:rFonts w:cs="Tahoma"/>
          <w:lang w:val="nl-NL"/>
        </w:rPr>
      </w:pPr>
    </w:p>
    <w:p w:rsidR="00C21366" w:rsidRPr="00892278" w:rsidRDefault="00C21366" w:rsidP="00C21366">
      <w:pPr>
        <w:adjustRightInd w:val="0"/>
        <w:spacing w:after="60"/>
        <w:ind w:left="720"/>
        <w:textAlignment w:val="baseline"/>
        <w:rPr>
          <w:rFonts w:cs="Tahoma"/>
          <w:lang w:val="nl-NL"/>
        </w:rPr>
      </w:pPr>
      <w:r w:rsidRPr="00892278">
        <w:rPr>
          <w:rFonts w:cs="Tahoma"/>
          <w:b/>
          <w:szCs w:val="20"/>
          <w:lang w:val="nl-NL"/>
        </w:rPr>
        <w:t>Details eenmalige verlening van overstaplicentie System Center 2012</w:t>
      </w:r>
    </w:p>
    <w:p w:rsidR="00C21366" w:rsidRPr="00892278" w:rsidRDefault="00C21366" w:rsidP="00C21366">
      <w:pPr>
        <w:ind w:left="720"/>
        <w:rPr>
          <w:rFonts w:cs="Tahoma"/>
          <w:lang w:val="nl-NL"/>
        </w:rPr>
      </w:pPr>
      <w:r w:rsidRPr="00892278">
        <w:rPr>
          <w:rFonts w:cs="Tahoma"/>
          <w:lang w:val="nl-NL"/>
        </w:rPr>
        <w:t>Raadpleeg de productaantekening op aanbiedingen van System Center 2012 voor informatie over het verlenen van overstap</w:t>
      </w:r>
      <w:bookmarkStart w:id="1535" w:name="_Toc336338358"/>
      <w:bookmarkStart w:id="1536" w:name="Srv_101SystemCenter2012"/>
      <w:r w:rsidRPr="00892278">
        <w:rPr>
          <w:rFonts w:cs="Tahoma"/>
          <w:lang w:val="nl-NL"/>
        </w:rPr>
        <w:t>licenties.</w:t>
      </w:r>
    </w:p>
    <w:p w:rsidR="00C21366" w:rsidRPr="00892278" w:rsidRDefault="00C21366" w:rsidP="00C21366">
      <w:pPr>
        <w:rPr>
          <w:rFonts w:cs="Tahoma"/>
          <w:lang w:val="nl-NL"/>
        </w:rPr>
      </w:pPr>
    </w:p>
    <w:p w:rsidR="00C21366" w:rsidRDefault="00C21366" w:rsidP="00C21366">
      <w:pPr>
        <w:rPr>
          <w:rFonts w:cs="Tahoma"/>
          <w:lang w:val="nl-NL"/>
        </w:rPr>
      </w:pPr>
    </w:p>
    <w:p w:rsidR="00C21366" w:rsidRPr="00892278" w:rsidRDefault="00C21366" w:rsidP="00C21366">
      <w:pPr>
        <w:pStyle w:val="Heading3"/>
        <w:rPr>
          <w:rFonts w:ascii="Tahoma" w:hAnsi="Tahoma" w:cs="Tahoma"/>
          <w:lang w:val="nl-NL"/>
        </w:rPr>
      </w:pPr>
      <w:bookmarkStart w:id="1537" w:name="_91_89_System"/>
      <w:bookmarkStart w:id="1538" w:name="_96_System_Center"/>
      <w:bookmarkStart w:id="1539" w:name="_Toc368299990"/>
      <w:bookmarkEnd w:id="1537"/>
      <w:bookmarkEnd w:id="1538"/>
      <w:r w:rsidRPr="00892278">
        <w:rPr>
          <w:rFonts w:ascii="Tahoma" w:hAnsi="Tahoma" w:cs="Tahoma"/>
          <w:caps/>
          <w:color w:val="FF6F0D"/>
          <w:sz w:val="22"/>
          <w:szCs w:val="22"/>
          <w:vertAlign w:val="superscript"/>
          <w:lang w:val="nl-NL"/>
        </w:rPr>
        <w:t>96</w:t>
      </w:r>
      <w:r w:rsidRPr="00892278">
        <w:rPr>
          <w:rFonts w:ascii="Tahoma" w:hAnsi="Tahoma" w:cs="Tahoma"/>
          <w:color w:val="FF6F0D"/>
          <w:sz w:val="22"/>
          <w:szCs w:val="22"/>
          <w:lang w:val="nl-NL"/>
        </w:rPr>
        <w:t xml:space="preserve"> System Center 2012</w:t>
      </w:r>
      <w:bookmarkEnd w:id="1535"/>
      <w:bookmarkEnd w:id="1539"/>
    </w:p>
    <w:bookmarkEnd w:id="1536"/>
    <w:p w:rsidR="00C21366" w:rsidRPr="00892278" w:rsidRDefault="00C21366" w:rsidP="00C21366">
      <w:pPr>
        <w:rPr>
          <w:rFonts w:cs="Tahoma"/>
          <w:lang w:val="nl-NL"/>
        </w:rPr>
      </w:pPr>
    </w:p>
    <w:p w:rsidR="00C21366" w:rsidRPr="00892278" w:rsidRDefault="00C21366" w:rsidP="00C21366">
      <w:pPr>
        <w:ind w:left="720"/>
        <w:rPr>
          <w:rFonts w:cs="Tahoma"/>
          <w:lang w:val="nl-NL"/>
        </w:rPr>
      </w:pPr>
      <w:r w:rsidRPr="00892278">
        <w:rPr>
          <w:rFonts w:cs="Tahoma"/>
          <w:color w:val="000000"/>
          <w:szCs w:val="24"/>
          <w:lang w:val="nl-NL"/>
        </w:rPr>
        <w:t>Latere versies van System Center Data Protection Manager 2010, System Center Operations Manager 2008 R2, System Center Service Manager 2010 en System Center Virtual Machine Manager 2008 R2 zullen niet beschikbaar zijn. Op dezelfde manier zullen latere versies van System Center Configuration Manager 2007 R3 niet beschikbaar zijn onder de afzonderlijke softwarelicenties of serverbeheerlicenties. Als uitzondering, en bij beschikbaarheid van System Center 2012, zullen klanten van actieve Software Assurance die dekking hadden voor de software- en beheerlicenties die overeenkomen met deze producten op 1 april 2012, de licenties ontvangen voor het opwaarderen naar en gebruiken van Systems Center 2012-software in plaats van deze producten als volgt.</w:t>
      </w:r>
    </w:p>
    <w:p w:rsidR="00C21366" w:rsidRPr="00892278" w:rsidRDefault="00C21366" w:rsidP="00C21366">
      <w:pPr>
        <w:ind w:left="900"/>
        <w:rPr>
          <w:rFonts w:cs="Tahoma"/>
          <w:lang w:val="nl-NL"/>
        </w:rPr>
      </w:pPr>
      <w:r w:rsidRPr="00892278">
        <w:rPr>
          <w:rFonts w:cs="Tahoma"/>
          <w:color w:val="000000"/>
          <w:szCs w:val="24"/>
          <w:lang w:val="nl-NL"/>
        </w:rPr>
        <w:t xml:space="preserve"> </w:t>
      </w:r>
    </w:p>
    <w:p w:rsidR="00C21366" w:rsidRPr="00892278" w:rsidRDefault="00C21366" w:rsidP="00C21366">
      <w:pPr>
        <w:ind w:left="900"/>
        <w:rPr>
          <w:rFonts w:cs="Tahoma"/>
          <w:lang w:val="nl-NL"/>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050"/>
      </w:tblGrid>
      <w:tr w:rsidR="00C21366" w:rsidRPr="00FC0C73" w:rsidTr="009C131A">
        <w:trPr>
          <w:trHeight w:val="323"/>
          <w:tblHeader/>
        </w:trPr>
        <w:tc>
          <w:tcPr>
            <w:tcW w:w="3960" w:type="dxa"/>
            <w:tcBorders>
              <w:top w:val="single" w:sz="4" w:space="0" w:color="000000"/>
              <w:bottom w:val="single" w:sz="6" w:space="0" w:color="000000"/>
            </w:tcBorders>
            <w:shd w:val="clear" w:color="auto" w:fill="FABF8F"/>
          </w:tcPr>
          <w:p w:rsidR="00C21366" w:rsidRPr="00FC0C73" w:rsidRDefault="00C21366" w:rsidP="00111C93">
            <w:pPr>
              <w:jc w:val="center"/>
              <w:rPr>
                <w:rFonts w:cs="Tahoma"/>
                <w:b/>
                <w:color w:val="000000"/>
                <w:szCs w:val="20"/>
              </w:rPr>
            </w:pPr>
            <w:r w:rsidRPr="00FC0C73">
              <w:rPr>
                <w:rFonts w:cs="Tahoma"/>
                <w:b/>
                <w:color w:val="000000"/>
                <w:szCs w:val="20"/>
              </w:rPr>
              <w:t>Kwalificerende licenties</w:t>
            </w:r>
          </w:p>
        </w:tc>
        <w:tc>
          <w:tcPr>
            <w:tcW w:w="4050" w:type="dxa"/>
            <w:tcBorders>
              <w:top w:val="single" w:sz="4" w:space="0" w:color="000000"/>
              <w:bottom w:val="single" w:sz="6" w:space="0" w:color="000000"/>
            </w:tcBorders>
            <w:shd w:val="clear" w:color="auto" w:fill="FABF8F"/>
          </w:tcPr>
          <w:p w:rsidR="00C21366" w:rsidRPr="00FC0C73" w:rsidRDefault="00C21366" w:rsidP="00111C93">
            <w:pPr>
              <w:jc w:val="center"/>
              <w:rPr>
                <w:rFonts w:cs="Tahoma"/>
                <w:b/>
                <w:color w:val="000000"/>
                <w:szCs w:val="20"/>
              </w:rPr>
            </w:pPr>
            <w:r w:rsidRPr="00FC0C73">
              <w:rPr>
                <w:rFonts w:cs="Tahoma"/>
                <w:b/>
                <w:color w:val="000000"/>
                <w:szCs w:val="20"/>
              </w:rPr>
              <w:t>Licenties System Center 2012:</w:t>
            </w:r>
          </w:p>
        </w:tc>
      </w:tr>
      <w:tr w:rsidR="00C21366" w:rsidRPr="00931903" w:rsidTr="00111C93">
        <w:tc>
          <w:tcPr>
            <w:tcW w:w="3960" w:type="dxa"/>
            <w:tcBorders>
              <w:top w:val="single" w:sz="6" w:space="0" w:color="000000"/>
            </w:tcBorders>
            <w:shd w:val="clear" w:color="auto" w:fill="FFFFFF"/>
          </w:tcPr>
          <w:p w:rsidR="00C21366" w:rsidRPr="00892278" w:rsidRDefault="00C21366" w:rsidP="00111C93">
            <w:pPr>
              <w:rPr>
                <w:rFonts w:cs="Tahoma"/>
                <w:color w:val="000000"/>
                <w:szCs w:val="20"/>
                <w:lang w:val="fr-FR"/>
              </w:rPr>
            </w:pPr>
            <w:r w:rsidRPr="00892278">
              <w:rPr>
                <w:rFonts w:cs="Tahoma"/>
                <w:color w:val="000000"/>
                <w:szCs w:val="20"/>
                <w:lang w:val="fr-FR"/>
              </w:rPr>
              <w:t>System Center Client Management Suite (Client-ML) per OSE</w:t>
            </w:r>
          </w:p>
        </w:tc>
        <w:tc>
          <w:tcPr>
            <w:tcW w:w="4050" w:type="dxa"/>
            <w:tcBorders>
              <w:top w:val="single" w:sz="6" w:space="0" w:color="000000"/>
            </w:tcBorders>
            <w:shd w:val="clear" w:color="auto" w:fill="FFFFFF"/>
          </w:tcPr>
          <w:p w:rsidR="00C21366" w:rsidRPr="00892278" w:rsidRDefault="00C21366" w:rsidP="00111C93">
            <w:pPr>
              <w:rPr>
                <w:rFonts w:cs="Tahoma"/>
                <w:color w:val="000000"/>
                <w:szCs w:val="20"/>
                <w:lang w:val="fr-FR"/>
              </w:rPr>
            </w:pPr>
            <w:r w:rsidRPr="00892278">
              <w:rPr>
                <w:rFonts w:cs="Tahoma"/>
                <w:color w:val="000000"/>
                <w:szCs w:val="20"/>
                <w:lang w:val="fr-FR"/>
              </w:rPr>
              <w:t>1 System Center 2012 Client Management Suite (Client-ML) per OSE</w:t>
            </w:r>
          </w:p>
        </w:tc>
      </w:tr>
      <w:tr w:rsidR="00C21366" w:rsidRPr="00931903" w:rsidTr="00111C93">
        <w:tc>
          <w:tcPr>
            <w:tcW w:w="3960" w:type="dxa"/>
            <w:shd w:val="clear" w:color="auto" w:fill="FFFFFF"/>
          </w:tcPr>
          <w:p w:rsidR="00C21366" w:rsidRPr="00892278" w:rsidRDefault="00C21366" w:rsidP="00111C93">
            <w:pPr>
              <w:rPr>
                <w:rFonts w:cs="Tahoma"/>
                <w:color w:val="000000"/>
                <w:szCs w:val="20"/>
                <w:lang w:val="fr-FR"/>
              </w:rPr>
            </w:pPr>
            <w:r w:rsidRPr="00892278">
              <w:rPr>
                <w:rFonts w:cs="Tahoma"/>
                <w:color w:val="000000"/>
                <w:szCs w:val="20"/>
                <w:lang w:val="fr-FR"/>
              </w:rPr>
              <w:t>System Center Client Management Suite (Client-ML) per Gebruiker</w:t>
            </w:r>
          </w:p>
        </w:tc>
        <w:tc>
          <w:tcPr>
            <w:tcW w:w="4050" w:type="dxa"/>
            <w:shd w:val="clear" w:color="auto" w:fill="FFFFFF"/>
          </w:tcPr>
          <w:p w:rsidR="00C21366" w:rsidRPr="00892278" w:rsidRDefault="00C21366" w:rsidP="00111C93">
            <w:pPr>
              <w:rPr>
                <w:rFonts w:cs="Tahoma"/>
                <w:color w:val="000000"/>
                <w:szCs w:val="20"/>
                <w:lang w:val="fr-FR"/>
              </w:rPr>
            </w:pPr>
            <w:r w:rsidRPr="00892278">
              <w:rPr>
                <w:rFonts w:cs="Tahoma"/>
                <w:color w:val="000000"/>
                <w:szCs w:val="20"/>
                <w:lang w:val="fr-FR"/>
              </w:rPr>
              <w:t>1 System Center 2012 Client Management Suite (Client-ML) per Gebruiker</w:t>
            </w:r>
          </w:p>
        </w:tc>
      </w:tr>
      <w:tr w:rsidR="00C21366" w:rsidRPr="00931903" w:rsidTr="00111C93">
        <w:tc>
          <w:tcPr>
            <w:tcW w:w="3960" w:type="dxa"/>
            <w:shd w:val="clear" w:color="auto" w:fill="FFFFFF"/>
          </w:tcPr>
          <w:p w:rsidR="00C21366" w:rsidRPr="00FC0C73" w:rsidRDefault="00C21366" w:rsidP="00111C93">
            <w:pPr>
              <w:rPr>
                <w:rFonts w:cs="Tahoma"/>
                <w:color w:val="000000"/>
                <w:szCs w:val="20"/>
              </w:rPr>
            </w:pPr>
            <w:r w:rsidRPr="00FC0C73">
              <w:rPr>
                <w:rFonts w:cs="Tahoma"/>
                <w:color w:val="000000"/>
                <w:szCs w:val="20"/>
              </w:rPr>
              <w:t>System Center Configuration Manager 2007 R3</w:t>
            </w:r>
          </w:p>
        </w:tc>
        <w:tc>
          <w:tcPr>
            <w:tcW w:w="4050" w:type="dxa"/>
            <w:shd w:val="clear" w:color="auto" w:fill="FFFFFF"/>
          </w:tcPr>
          <w:p w:rsidR="00C21366" w:rsidRPr="00892278" w:rsidRDefault="00C21366" w:rsidP="00111C93">
            <w:pPr>
              <w:rPr>
                <w:rFonts w:cs="Tahoma"/>
                <w:color w:val="000000"/>
                <w:szCs w:val="20"/>
                <w:lang w:val="nl-NL"/>
              </w:rPr>
            </w:pPr>
            <w:r w:rsidRPr="00892278">
              <w:rPr>
                <w:rFonts w:cs="Tahoma"/>
                <w:color w:val="000000"/>
                <w:szCs w:val="20"/>
                <w:lang w:val="nl-NL"/>
              </w:rPr>
              <w:t>1 serverbeheerlicentie voor System Center 2012 Standard (Server-ML)</w:t>
            </w:r>
          </w:p>
        </w:tc>
      </w:tr>
      <w:tr w:rsidR="00C21366" w:rsidRPr="00FC0C73" w:rsidTr="00111C93">
        <w:tc>
          <w:tcPr>
            <w:tcW w:w="3960" w:type="dxa"/>
            <w:shd w:val="clear" w:color="auto" w:fill="FFFFFF"/>
          </w:tcPr>
          <w:p w:rsidR="00C21366" w:rsidRPr="00FC0C73" w:rsidRDefault="00C21366" w:rsidP="009C131A">
            <w:pPr>
              <w:rPr>
                <w:rFonts w:cs="Tahoma"/>
                <w:color w:val="000000"/>
                <w:szCs w:val="20"/>
              </w:rPr>
            </w:pPr>
            <w:r w:rsidRPr="00FC0C73">
              <w:rPr>
                <w:rFonts w:cs="Tahoma"/>
                <w:color w:val="000000"/>
                <w:szCs w:val="20"/>
              </w:rPr>
              <w:t>Clientbeheerlicentie (Client-ML) voor System</w:t>
            </w:r>
            <w:r w:rsidR="009C131A">
              <w:rPr>
                <w:rFonts w:cs="Tahoma"/>
                <w:color w:val="000000"/>
                <w:szCs w:val="20"/>
              </w:rPr>
              <w:t> </w:t>
            </w:r>
            <w:r w:rsidRPr="00FC0C73">
              <w:rPr>
                <w:rFonts w:cs="Tahoma"/>
                <w:color w:val="000000"/>
                <w:szCs w:val="20"/>
              </w:rPr>
              <w:t>Center Configuration Manager 2007 R3</w:t>
            </w:r>
            <w:r w:rsidR="009C131A">
              <w:rPr>
                <w:rFonts w:cs="Tahoma"/>
                <w:color w:val="000000"/>
                <w:szCs w:val="20"/>
              </w:rPr>
              <w:t> </w:t>
            </w:r>
            <w:r w:rsidRPr="00FC0C73">
              <w:rPr>
                <w:rFonts w:cs="Tahoma"/>
                <w:color w:val="000000"/>
                <w:szCs w:val="20"/>
              </w:rPr>
              <w:t>per OSE</w:t>
            </w:r>
          </w:p>
        </w:tc>
        <w:tc>
          <w:tcPr>
            <w:tcW w:w="4050" w:type="dxa"/>
            <w:shd w:val="clear" w:color="auto" w:fill="FFFFFF"/>
          </w:tcPr>
          <w:p w:rsidR="00C21366" w:rsidRPr="00FC0C73" w:rsidRDefault="00C21366" w:rsidP="00111C93">
            <w:pPr>
              <w:rPr>
                <w:rFonts w:cs="Tahoma"/>
                <w:color w:val="000000"/>
                <w:szCs w:val="20"/>
              </w:rPr>
            </w:pPr>
            <w:r w:rsidRPr="00FC0C73">
              <w:rPr>
                <w:rFonts w:cs="Tahoma"/>
                <w:szCs w:val="20"/>
              </w:rPr>
              <w:t>1 Clientbeheerlicentie (Client-ML) voor System Center Configuration Manager 2012 per OSE</w:t>
            </w:r>
          </w:p>
        </w:tc>
      </w:tr>
      <w:tr w:rsidR="00C21366" w:rsidRPr="00931903" w:rsidTr="00111C93">
        <w:tc>
          <w:tcPr>
            <w:tcW w:w="3960" w:type="dxa"/>
            <w:shd w:val="clear" w:color="auto" w:fill="FFFFFF"/>
          </w:tcPr>
          <w:p w:rsidR="00C21366" w:rsidRPr="00892278" w:rsidRDefault="00C21366" w:rsidP="00111C93">
            <w:pPr>
              <w:rPr>
                <w:rFonts w:cs="Tahoma"/>
                <w:color w:val="000000"/>
                <w:szCs w:val="20"/>
                <w:lang w:val="nl-NL"/>
              </w:rPr>
            </w:pPr>
            <w:r w:rsidRPr="00892278">
              <w:rPr>
                <w:rFonts w:cs="Tahoma"/>
                <w:color w:val="000000"/>
                <w:szCs w:val="20"/>
                <w:lang w:val="nl-NL"/>
              </w:rPr>
              <w:t>Clientbeheerlicentie (Client-ML) voor System Center Configuration Manager 2007 R3 per Gebruiker</w:t>
            </w:r>
          </w:p>
        </w:tc>
        <w:tc>
          <w:tcPr>
            <w:tcW w:w="4050" w:type="dxa"/>
            <w:shd w:val="clear" w:color="auto" w:fill="FFFFFF"/>
          </w:tcPr>
          <w:p w:rsidR="00C21366" w:rsidRPr="00892278" w:rsidRDefault="00C21366" w:rsidP="00111C93">
            <w:pPr>
              <w:rPr>
                <w:rFonts w:cs="Tahoma"/>
                <w:color w:val="000000"/>
                <w:szCs w:val="20"/>
                <w:lang w:val="nl-NL"/>
              </w:rPr>
            </w:pPr>
            <w:r w:rsidRPr="00892278">
              <w:rPr>
                <w:rFonts w:cs="Tahoma"/>
                <w:szCs w:val="20"/>
                <w:lang w:val="nl-NL"/>
              </w:rPr>
              <w:t>1 Clientbeheerlicentie (Client-ML) voor System Center Configuration Manager 2012 per Gebruiker</w:t>
            </w:r>
          </w:p>
        </w:tc>
      </w:tr>
      <w:tr w:rsidR="00C21366" w:rsidRPr="00931903" w:rsidTr="00111C93">
        <w:tc>
          <w:tcPr>
            <w:tcW w:w="3960" w:type="dxa"/>
            <w:shd w:val="clear" w:color="auto" w:fill="FFFFFF"/>
          </w:tcPr>
          <w:p w:rsidR="00C21366" w:rsidRPr="00892278" w:rsidRDefault="00C21366" w:rsidP="00111C93">
            <w:pPr>
              <w:rPr>
                <w:rFonts w:cs="Tahoma"/>
                <w:color w:val="000000"/>
                <w:szCs w:val="20"/>
                <w:lang w:val="nl-NL"/>
              </w:rPr>
            </w:pPr>
            <w:r w:rsidRPr="00892278">
              <w:rPr>
                <w:rFonts w:cs="Tahoma"/>
                <w:color w:val="000000"/>
                <w:szCs w:val="20"/>
                <w:lang w:val="nl-NL"/>
              </w:rPr>
              <w:t>Clientbeheerlicentie (Client-ML) voor System Center Configuration Manager 2007 R3 (alleen studenten)</w:t>
            </w:r>
            <w:r w:rsidRPr="00892278">
              <w:rPr>
                <w:rFonts w:cs="Tahoma"/>
                <w:color w:val="000000"/>
                <w:szCs w:val="20"/>
                <w:vertAlign w:val="superscript"/>
                <w:lang w:val="nl-NL"/>
              </w:rPr>
              <w:t>*</w:t>
            </w:r>
          </w:p>
        </w:tc>
        <w:tc>
          <w:tcPr>
            <w:tcW w:w="4050" w:type="dxa"/>
            <w:shd w:val="clear" w:color="auto" w:fill="FFFFFF"/>
          </w:tcPr>
          <w:p w:rsidR="00C21366" w:rsidRPr="00892278" w:rsidRDefault="00C21366" w:rsidP="00111C93">
            <w:pPr>
              <w:rPr>
                <w:rFonts w:cs="Tahoma"/>
                <w:color w:val="000000"/>
                <w:szCs w:val="20"/>
                <w:lang w:val="nl-NL"/>
              </w:rPr>
            </w:pPr>
            <w:r w:rsidRPr="00892278">
              <w:rPr>
                <w:rFonts w:cs="Tahoma"/>
                <w:szCs w:val="20"/>
                <w:lang w:val="nl-NL"/>
              </w:rPr>
              <w:t>1 Clientbeheerlicentie (Client-ML) voor System Center 2012 Configuration Manager (alleen studenten)</w:t>
            </w:r>
            <w:r w:rsidRPr="00892278">
              <w:rPr>
                <w:rFonts w:cs="Tahoma"/>
                <w:szCs w:val="20"/>
                <w:vertAlign w:val="superscript"/>
                <w:lang w:val="nl-NL"/>
              </w:rPr>
              <w:t>*</w:t>
            </w:r>
          </w:p>
        </w:tc>
      </w:tr>
      <w:tr w:rsidR="00C21366" w:rsidRPr="00931903" w:rsidTr="00111C93">
        <w:tc>
          <w:tcPr>
            <w:tcW w:w="3960" w:type="dxa"/>
            <w:shd w:val="clear" w:color="auto" w:fill="FFFFFF"/>
          </w:tcPr>
          <w:p w:rsidR="00C21366" w:rsidRPr="00FC0C73" w:rsidRDefault="00C21366" w:rsidP="00111C93">
            <w:pPr>
              <w:rPr>
                <w:rFonts w:cs="Tahoma"/>
                <w:color w:val="000000"/>
                <w:szCs w:val="20"/>
              </w:rPr>
            </w:pPr>
            <w:r w:rsidRPr="00FC0C73">
              <w:rPr>
                <w:rFonts w:cs="Tahoma"/>
                <w:color w:val="000000"/>
                <w:szCs w:val="20"/>
              </w:rPr>
              <w:t>Enterprise Serverbeheerlicentie voor System Center Configuration Manager 2007 R3</w:t>
            </w:r>
          </w:p>
        </w:tc>
        <w:tc>
          <w:tcPr>
            <w:tcW w:w="4050" w:type="dxa"/>
            <w:shd w:val="clear" w:color="auto" w:fill="FFFFFF"/>
          </w:tcPr>
          <w:p w:rsidR="00C21366" w:rsidRPr="00892278" w:rsidRDefault="00C21366" w:rsidP="00111C93">
            <w:pPr>
              <w:rPr>
                <w:rFonts w:cs="Tahoma"/>
                <w:color w:val="000000"/>
                <w:szCs w:val="20"/>
                <w:lang w:val="nl-NL"/>
              </w:rPr>
            </w:pPr>
            <w:r w:rsidRPr="00892278">
              <w:rPr>
                <w:rFonts w:cs="Tahoma"/>
                <w:color w:val="000000"/>
                <w:szCs w:val="20"/>
                <w:lang w:val="nl-NL"/>
              </w:rPr>
              <w:t>1 serverbeheerlicentie voor System Center 2012 Standard (Server-ML)</w:t>
            </w:r>
          </w:p>
        </w:tc>
      </w:tr>
      <w:tr w:rsidR="00C21366" w:rsidRPr="00931903" w:rsidTr="00111C93">
        <w:tc>
          <w:tcPr>
            <w:tcW w:w="3960" w:type="dxa"/>
            <w:shd w:val="clear" w:color="auto" w:fill="FFFFFF"/>
          </w:tcPr>
          <w:p w:rsidR="00C21366" w:rsidRPr="00892278" w:rsidRDefault="00C21366" w:rsidP="00111C93">
            <w:pPr>
              <w:rPr>
                <w:rFonts w:cs="Tahoma"/>
                <w:color w:val="000000"/>
                <w:szCs w:val="20"/>
                <w:lang w:val="nl-NL"/>
              </w:rPr>
            </w:pPr>
            <w:r w:rsidRPr="00892278">
              <w:rPr>
                <w:rFonts w:cs="Tahoma"/>
                <w:color w:val="000000"/>
                <w:szCs w:val="20"/>
                <w:lang w:val="nl-NL"/>
              </w:rPr>
              <w:t xml:space="preserve">Serverbeheerlicentie voor System Center Configuration Manager 2007 R3 Standard </w:t>
            </w:r>
          </w:p>
        </w:tc>
        <w:tc>
          <w:tcPr>
            <w:tcW w:w="4050" w:type="dxa"/>
            <w:shd w:val="clear" w:color="auto" w:fill="FFFFFF"/>
          </w:tcPr>
          <w:p w:rsidR="00C21366" w:rsidRPr="00892278" w:rsidRDefault="00C21366" w:rsidP="00111C93">
            <w:pPr>
              <w:rPr>
                <w:rFonts w:cs="Tahoma"/>
                <w:color w:val="000000"/>
                <w:szCs w:val="20"/>
                <w:lang w:val="nl-NL"/>
              </w:rPr>
            </w:pPr>
            <w:r w:rsidRPr="00892278">
              <w:rPr>
                <w:rFonts w:cs="Tahoma"/>
                <w:color w:val="000000"/>
                <w:szCs w:val="20"/>
                <w:lang w:val="nl-NL"/>
              </w:rPr>
              <w:t>1 serverbeheerlicentie voor System Center 2012 Standard (Server-ML)</w:t>
            </w:r>
          </w:p>
        </w:tc>
      </w:tr>
      <w:tr w:rsidR="00C21366" w:rsidRPr="00931903" w:rsidTr="00111C93">
        <w:tc>
          <w:tcPr>
            <w:tcW w:w="3960" w:type="dxa"/>
            <w:shd w:val="clear" w:color="auto" w:fill="FFFFFF"/>
          </w:tcPr>
          <w:p w:rsidR="00C21366" w:rsidRPr="00FC0C73" w:rsidRDefault="00C21366" w:rsidP="00111C93">
            <w:pPr>
              <w:rPr>
                <w:rFonts w:cs="Tahoma"/>
                <w:color w:val="000000"/>
                <w:szCs w:val="20"/>
              </w:rPr>
            </w:pPr>
            <w:r w:rsidRPr="00FC0C73">
              <w:rPr>
                <w:rFonts w:cs="Tahoma"/>
                <w:color w:val="000000"/>
                <w:szCs w:val="20"/>
              </w:rPr>
              <w:t>System Center Configuration Manager 2007 R3 met SQL Server 2008-technologie</w:t>
            </w:r>
          </w:p>
        </w:tc>
        <w:tc>
          <w:tcPr>
            <w:tcW w:w="4050" w:type="dxa"/>
            <w:shd w:val="clear" w:color="auto" w:fill="FFFFFF"/>
          </w:tcPr>
          <w:p w:rsidR="00C21366" w:rsidRPr="00892278" w:rsidRDefault="00C21366" w:rsidP="00111C93">
            <w:pPr>
              <w:rPr>
                <w:rFonts w:cs="Tahoma"/>
                <w:color w:val="000000"/>
                <w:szCs w:val="20"/>
                <w:lang w:val="nl-NL"/>
              </w:rPr>
            </w:pPr>
            <w:r w:rsidRPr="00892278">
              <w:rPr>
                <w:rFonts w:cs="Tahoma"/>
                <w:color w:val="000000"/>
                <w:szCs w:val="20"/>
                <w:lang w:val="nl-NL"/>
              </w:rPr>
              <w:t>1 serverbeheerlicentie voor System Center 2012 Standard (Server-ML)</w:t>
            </w:r>
          </w:p>
        </w:tc>
      </w:tr>
      <w:tr w:rsidR="00C21366" w:rsidRPr="00931903" w:rsidTr="00111C93">
        <w:tc>
          <w:tcPr>
            <w:tcW w:w="3960" w:type="dxa"/>
            <w:shd w:val="clear" w:color="auto" w:fill="FFFFFF"/>
          </w:tcPr>
          <w:p w:rsidR="00C21366" w:rsidRPr="00892278" w:rsidRDefault="00C21366" w:rsidP="00111C93">
            <w:pPr>
              <w:rPr>
                <w:rFonts w:cs="Tahoma"/>
                <w:color w:val="000000"/>
                <w:szCs w:val="20"/>
                <w:lang w:val="nl-NL"/>
              </w:rPr>
            </w:pPr>
            <w:r w:rsidRPr="00892278">
              <w:rPr>
                <w:rFonts w:cs="Tahoma"/>
                <w:color w:val="000000"/>
                <w:szCs w:val="20"/>
                <w:lang w:val="nl-NL"/>
              </w:rPr>
              <w:t>Clientbeheerlicentie voor System Center Data Protection Manager 2010 per Gebruiker</w:t>
            </w:r>
          </w:p>
        </w:tc>
        <w:tc>
          <w:tcPr>
            <w:tcW w:w="4050" w:type="dxa"/>
            <w:shd w:val="clear" w:color="auto" w:fill="FFFFFF"/>
          </w:tcPr>
          <w:p w:rsidR="00C21366" w:rsidRPr="00892278" w:rsidRDefault="00C21366" w:rsidP="00111C93">
            <w:pPr>
              <w:rPr>
                <w:rFonts w:cs="Tahoma"/>
                <w:color w:val="000000"/>
                <w:szCs w:val="20"/>
                <w:lang w:val="fr-FR"/>
              </w:rPr>
            </w:pPr>
            <w:r w:rsidRPr="00892278">
              <w:rPr>
                <w:rFonts w:cs="Tahoma"/>
                <w:color w:val="000000"/>
                <w:szCs w:val="20"/>
                <w:lang w:val="fr-FR"/>
              </w:rPr>
              <w:t>1 System Center 2012 Client Management Suite (Client-ML) per Gebruiker</w:t>
            </w:r>
          </w:p>
        </w:tc>
      </w:tr>
      <w:tr w:rsidR="00C21366" w:rsidRPr="00931903" w:rsidTr="00111C93">
        <w:tc>
          <w:tcPr>
            <w:tcW w:w="3960" w:type="dxa"/>
            <w:shd w:val="clear" w:color="auto" w:fill="FFFFFF"/>
          </w:tcPr>
          <w:p w:rsidR="00C21366" w:rsidRPr="00892278" w:rsidRDefault="00C21366" w:rsidP="00111C93">
            <w:pPr>
              <w:rPr>
                <w:rFonts w:cs="Tahoma"/>
                <w:color w:val="000000"/>
                <w:szCs w:val="20"/>
                <w:lang w:val="nl-NL"/>
              </w:rPr>
            </w:pPr>
            <w:r w:rsidRPr="00892278">
              <w:rPr>
                <w:rFonts w:cs="Tahoma"/>
                <w:color w:val="000000"/>
                <w:szCs w:val="20"/>
                <w:lang w:val="nl-NL"/>
              </w:rPr>
              <w:t>Clientbeheerlicentie voor System Center Data Protection Manager 2010 per OSE</w:t>
            </w:r>
          </w:p>
        </w:tc>
        <w:tc>
          <w:tcPr>
            <w:tcW w:w="4050" w:type="dxa"/>
            <w:shd w:val="clear" w:color="auto" w:fill="FFFFFF"/>
          </w:tcPr>
          <w:p w:rsidR="00C21366" w:rsidRPr="00892278" w:rsidRDefault="00C21366" w:rsidP="00111C93">
            <w:pPr>
              <w:rPr>
                <w:rFonts w:cs="Tahoma"/>
                <w:color w:val="000000"/>
                <w:szCs w:val="20"/>
                <w:lang w:val="fr-FR"/>
              </w:rPr>
            </w:pPr>
            <w:r w:rsidRPr="00892278">
              <w:rPr>
                <w:rFonts w:cs="Tahoma"/>
                <w:color w:val="000000"/>
                <w:szCs w:val="20"/>
                <w:lang w:val="fr-FR"/>
              </w:rPr>
              <w:t>1 System Center 2012 Client Management Suite (Client-ML) per OSE</w:t>
            </w:r>
          </w:p>
        </w:tc>
      </w:tr>
      <w:tr w:rsidR="00C21366" w:rsidRPr="00931903" w:rsidTr="00111C93">
        <w:tc>
          <w:tcPr>
            <w:tcW w:w="3960" w:type="dxa"/>
            <w:shd w:val="clear" w:color="auto" w:fill="FFFFFF"/>
          </w:tcPr>
          <w:p w:rsidR="00C21366" w:rsidRPr="00FC0C73" w:rsidRDefault="00C21366" w:rsidP="00111C93">
            <w:pPr>
              <w:rPr>
                <w:rFonts w:cs="Tahoma"/>
                <w:color w:val="000000"/>
                <w:szCs w:val="20"/>
              </w:rPr>
            </w:pPr>
            <w:r w:rsidRPr="00FC0C73">
              <w:rPr>
                <w:rFonts w:cs="Tahoma"/>
                <w:color w:val="000000"/>
                <w:szCs w:val="20"/>
              </w:rPr>
              <w:t>Enterprise Serverbeheerlicentie voor System Center Data Protection Manager 2010</w:t>
            </w:r>
          </w:p>
        </w:tc>
        <w:tc>
          <w:tcPr>
            <w:tcW w:w="4050" w:type="dxa"/>
            <w:shd w:val="clear" w:color="auto" w:fill="FFFFFF"/>
          </w:tcPr>
          <w:p w:rsidR="00C21366" w:rsidRPr="00892278" w:rsidRDefault="00C21366" w:rsidP="00111C93">
            <w:pPr>
              <w:rPr>
                <w:rFonts w:cs="Tahoma"/>
                <w:color w:val="000000"/>
                <w:szCs w:val="20"/>
                <w:lang w:val="nl-NL"/>
              </w:rPr>
            </w:pPr>
            <w:r w:rsidRPr="00892278">
              <w:rPr>
                <w:rFonts w:cs="Tahoma"/>
                <w:color w:val="000000"/>
                <w:szCs w:val="20"/>
                <w:lang w:val="nl-NL"/>
              </w:rPr>
              <w:t>1 serverbeheerlicentie voor System Center 2012 Standard (Server-ML)</w:t>
            </w:r>
          </w:p>
        </w:tc>
      </w:tr>
      <w:tr w:rsidR="00C21366" w:rsidRPr="00931903" w:rsidTr="00111C93">
        <w:tc>
          <w:tcPr>
            <w:tcW w:w="3960" w:type="dxa"/>
            <w:shd w:val="clear" w:color="auto" w:fill="FFFFFF"/>
          </w:tcPr>
          <w:p w:rsidR="00C21366" w:rsidRPr="00892278" w:rsidRDefault="00C21366" w:rsidP="00111C93">
            <w:pPr>
              <w:rPr>
                <w:rFonts w:cs="Tahoma"/>
                <w:color w:val="000000"/>
                <w:szCs w:val="20"/>
                <w:lang w:val="nl-NL"/>
              </w:rPr>
            </w:pPr>
            <w:r w:rsidRPr="00892278">
              <w:rPr>
                <w:rFonts w:cs="Tahoma"/>
                <w:color w:val="000000"/>
                <w:szCs w:val="20"/>
                <w:lang w:val="nl-NL"/>
              </w:rPr>
              <w:t>Standard Serverbeheerlicentie voor System Center Data Protection Manager 2010</w:t>
            </w:r>
          </w:p>
        </w:tc>
        <w:tc>
          <w:tcPr>
            <w:tcW w:w="4050" w:type="dxa"/>
            <w:shd w:val="clear" w:color="auto" w:fill="FFFFFF"/>
          </w:tcPr>
          <w:p w:rsidR="00C21366" w:rsidRPr="00892278" w:rsidRDefault="00C21366" w:rsidP="00111C93">
            <w:pPr>
              <w:rPr>
                <w:rFonts w:cs="Tahoma"/>
                <w:color w:val="000000"/>
                <w:szCs w:val="20"/>
                <w:lang w:val="nl-NL"/>
              </w:rPr>
            </w:pPr>
            <w:r w:rsidRPr="00892278">
              <w:rPr>
                <w:rFonts w:cs="Tahoma"/>
                <w:color w:val="000000"/>
                <w:szCs w:val="20"/>
                <w:lang w:val="nl-NL"/>
              </w:rPr>
              <w:t>1 serverbeheerlicentie voor System Center 2012 Standard (Server-ML)</w:t>
            </w:r>
          </w:p>
        </w:tc>
      </w:tr>
      <w:tr w:rsidR="00C21366" w:rsidRPr="00931903" w:rsidTr="00111C93">
        <w:tc>
          <w:tcPr>
            <w:tcW w:w="3960" w:type="dxa"/>
            <w:shd w:val="clear" w:color="auto" w:fill="FFFFFF"/>
          </w:tcPr>
          <w:p w:rsidR="00C21366" w:rsidRPr="00FC0C73" w:rsidRDefault="00C21366" w:rsidP="00111C93">
            <w:pPr>
              <w:rPr>
                <w:rFonts w:cs="Tahoma"/>
                <w:color w:val="000000"/>
                <w:szCs w:val="20"/>
              </w:rPr>
            </w:pPr>
            <w:r w:rsidRPr="00FC0C73">
              <w:rPr>
                <w:rFonts w:cs="Tahoma"/>
                <w:color w:val="000000"/>
                <w:szCs w:val="20"/>
              </w:rPr>
              <w:t>System Center Operations Manager 2007 R2</w:t>
            </w:r>
          </w:p>
        </w:tc>
        <w:tc>
          <w:tcPr>
            <w:tcW w:w="4050" w:type="dxa"/>
            <w:shd w:val="clear" w:color="auto" w:fill="FFFFFF"/>
          </w:tcPr>
          <w:p w:rsidR="00C21366" w:rsidRPr="00892278" w:rsidRDefault="00C21366" w:rsidP="00111C93">
            <w:pPr>
              <w:rPr>
                <w:rFonts w:cs="Tahoma"/>
                <w:color w:val="000000"/>
                <w:szCs w:val="20"/>
                <w:lang w:val="nl-NL"/>
              </w:rPr>
            </w:pPr>
            <w:r w:rsidRPr="00892278">
              <w:rPr>
                <w:rFonts w:cs="Tahoma"/>
                <w:color w:val="000000"/>
                <w:szCs w:val="20"/>
                <w:lang w:val="nl-NL"/>
              </w:rPr>
              <w:t>1 serverbeheerlicentie voor System Center 2012 Standard (Server-ML)</w:t>
            </w:r>
          </w:p>
        </w:tc>
      </w:tr>
      <w:tr w:rsidR="00C21366" w:rsidRPr="00931903" w:rsidTr="00111C93">
        <w:tc>
          <w:tcPr>
            <w:tcW w:w="3960" w:type="dxa"/>
            <w:shd w:val="clear" w:color="auto" w:fill="FFFFFF"/>
          </w:tcPr>
          <w:p w:rsidR="00C21366" w:rsidRPr="00FC0C73" w:rsidRDefault="00C21366" w:rsidP="00111C93">
            <w:pPr>
              <w:rPr>
                <w:rFonts w:cs="Tahoma"/>
                <w:color w:val="000000"/>
                <w:szCs w:val="20"/>
              </w:rPr>
            </w:pPr>
            <w:r w:rsidRPr="00FC0C73">
              <w:rPr>
                <w:rFonts w:cs="Tahoma"/>
                <w:color w:val="000000"/>
                <w:szCs w:val="20"/>
              </w:rPr>
              <w:t>System Center Operations Manager 2007 R2 met SQL Server 2008-technologie</w:t>
            </w:r>
          </w:p>
        </w:tc>
        <w:tc>
          <w:tcPr>
            <w:tcW w:w="4050" w:type="dxa"/>
            <w:shd w:val="clear" w:color="auto" w:fill="FFFFFF"/>
          </w:tcPr>
          <w:p w:rsidR="00C21366" w:rsidRPr="00892278" w:rsidRDefault="00C21366" w:rsidP="00111C93">
            <w:pPr>
              <w:rPr>
                <w:rFonts w:cs="Tahoma"/>
                <w:color w:val="000000"/>
                <w:szCs w:val="20"/>
                <w:lang w:val="nl-NL"/>
              </w:rPr>
            </w:pPr>
            <w:r w:rsidRPr="00892278">
              <w:rPr>
                <w:rFonts w:cs="Tahoma"/>
                <w:color w:val="000000"/>
                <w:szCs w:val="20"/>
                <w:lang w:val="nl-NL"/>
              </w:rPr>
              <w:t>1 serverbeheerlicentie voor System Center 2012 Standard (Server-ML)</w:t>
            </w:r>
          </w:p>
        </w:tc>
      </w:tr>
      <w:tr w:rsidR="00C21366" w:rsidRPr="00931903" w:rsidTr="00111C93">
        <w:tc>
          <w:tcPr>
            <w:tcW w:w="3960" w:type="dxa"/>
            <w:shd w:val="clear" w:color="auto" w:fill="FFFFFF"/>
          </w:tcPr>
          <w:p w:rsidR="00C21366" w:rsidRPr="00FC0C73" w:rsidRDefault="00C21366" w:rsidP="00111C93">
            <w:pPr>
              <w:rPr>
                <w:rFonts w:cs="Tahoma"/>
                <w:color w:val="000000"/>
                <w:szCs w:val="20"/>
              </w:rPr>
            </w:pPr>
            <w:r w:rsidRPr="00FC0C73">
              <w:rPr>
                <w:rFonts w:cs="Tahoma"/>
                <w:color w:val="000000"/>
                <w:szCs w:val="20"/>
              </w:rPr>
              <w:lastRenderedPageBreak/>
              <w:t>Standard Serverbeheerlicentie voor System Center Operations Manager 2007 R2</w:t>
            </w:r>
          </w:p>
        </w:tc>
        <w:tc>
          <w:tcPr>
            <w:tcW w:w="4050" w:type="dxa"/>
            <w:shd w:val="clear" w:color="auto" w:fill="FFFFFF"/>
          </w:tcPr>
          <w:p w:rsidR="00C21366" w:rsidRPr="00892278" w:rsidRDefault="00C21366" w:rsidP="00111C93">
            <w:pPr>
              <w:rPr>
                <w:rFonts w:cs="Tahoma"/>
                <w:color w:val="000000"/>
                <w:szCs w:val="20"/>
                <w:lang w:val="nl-NL"/>
              </w:rPr>
            </w:pPr>
            <w:r w:rsidRPr="00892278">
              <w:rPr>
                <w:rFonts w:cs="Tahoma"/>
                <w:color w:val="000000"/>
                <w:szCs w:val="20"/>
                <w:lang w:val="nl-NL"/>
              </w:rPr>
              <w:t>1 serverbeheerlicentie voor System Center 2012 Standard (Server-ML)</w:t>
            </w:r>
          </w:p>
        </w:tc>
      </w:tr>
      <w:tr w:rsidR="00C21366" w:rsidRPr="00931903" w:rsidTr="00111C93">
        <w:tc>
          <w:tcPr>
            <w:tcW w:w="3960" w:type="dxa"/>
            <w:shd w:val="clear" w:color="auto" w:fill="FFFFFF"/>
          </w:tcPr>
          <w:p w:rsidR="00C21366" w:rsidRPr="00FC0C73" w:rsidRDefault="00C21366" w:rsidP="00111C93">
            <w:pPr>
              <w:rPr>
                <w:rFonts w:cs="Tahoma"/>
                <w:color w:val="000000"/>
                <w:szCs w:val="20"/>
              </w:rPr>
            </w:pPr>
            <w:r w:rsidRPr="00FC0C73">
              <w:rPr>
                <w:rFonts w:cs="Tahoma"/>
                <w:color w:val="000000"/>
                <w:szCs w:val="20"/>
              </w:rPr>
              <w:t>Enterprise Serverbeheerlicentie voor System Center Operations Manager 2007 R2</w:t>
            </w:r>
          </w:p>
        </w:tc>
        <w:tc>
          <w:tcPr>
            <w:tcW w:w="4050" w:type="dxa"/>
            <w:shd w:val="clear" w:color="auto" w:fill="FFFFFF"/>
          </w:tcPr>
          <w:p w:rsidR="00C21366" w:rsidRPr="00892278" w:rsidRDefault="00C21366" w:rsidP="00111C93">
            <w:pPr>
              <w:rPr>
                <w:rFonts w:cs="Tahoma"/>
                <w:color w:val="000000"/>
                <w:szCs w:val="20"/>
                <w:lang w:val="nl-NL"/>
              </w:rPr>
            </w:pPr>
            <w:r w:rsidRPr="00892278">
              <w:rPr>
                <w:rFonts w:cs="Tahoma"/>
                <w:color w:val="000000"/>
                <w:szCs w:val="20"/>
                <w:lang w:val="nl-NL"/>
              </w:rPr>
              <w:t>1 serverbeheerlicentie voor System Center 2012 Standard (Server-ML)</w:t>
            </w:r>
          </w:p>
        </w:tc>
      </w:tr>
      <w:tr w:rsidR="00C21366" w:rsidRPr="00931903" w:rsidTr="00111C93">
        <w:tc>
          <w:tcPr>
            <w:tcW w:w="3960" w:type="dxa"/>
            <w:shd w:val="clear" w:color="auto" w:fill="FFFFFF"/>
          </w:tcPr>
          <w:p w:rsidR="00C21366" w:rsidRPr="00892278" w:rsidRDefault="00C21366" w:rsidP="00111C93">
            <w:pPr>
              <w:rPr>
                <w:rFonts w:cs="Tahoma"/>
                <w:color w:val="000000"/>
                <w:szCs w:val="20"/>
                <w:lang w:val="nl-NL"/>
              </w:rPr>
            </w:pPr>
            <w:r w:rsidRPr="00892278">
              <w:rPr>
                <w:rFonts w:cs="Tahoma"/>
                <w:color w:val="000000"/>
                <w:szCs w:val="20"/>
                <w:lang w:val="nl-NL"/>
              </w:rPr>
              <w:t>Clientbeheerlicentie per OSE voor System Center Operations Manager 2007 R2</w:t>
            </w:r>
          </w:p>
        </w:tc>
        <w:tc>
          <w:tcPr>
            <w:tcW w:w="4050" w:type="dxa"/>
            <w:shd w:val="clear" w:color="auto" w:fill="FFFFFF"/>
          </w:tcPr>
          <w:p w:rsidR="00C21366" w:rsidRPr="00892278" w:rsidRDefault="00C21366" w:rsidP="00111C93">
            <w:pPr>
              <w:rPr>
                <w:rFonts w:cs="Tahoma"/>
                <w:color w:val="000000"/>
                <w:szCs w:val="20"/>
                <w:lang w:val="fr-FR"/>
              </w:rPr>
            </w:pPr>
            <w:r w:rsidRPr="00892278">
              <w:rPr>
                <w:rFonts w:cs="Tahoma"/>
                <w:color w:val="000000"/>
                <w:szCs w:val="20"/>
                <w:lang w:val="fr-FR"/>
              </w:rPr>
              <w:t>1 System Center 2012 Client Management Suite (Client-ML) per OSE</w:t>
            </w:r>
          </w:p>
        </w:tc>
      </w:tr>
      <w:tr w:rsidR="00C21366" w:rsidRPr="00931903" w:rsidTr="00111C93">
        <w:tc>
          <w:tcPr>
            <w:tcW w:w="3960" w:type="dxa"/>
            <w:shd w:val="clear" w:color="auto" w:fill="FFFFFF"/>
          </w:tcPr>
          <w:p w:rsidR="00C21366" w:rsidRPr="00892278" w:rsidRDefault="00C21366" w:rsidP="00111C93">
            <w:pPr>
              <w:rPr>
                <w:rFonts w:cs="Tahoma"/>
                <w:color w:val="000000"/>
                <w:szCs w:val="20"/>
                <w:lang w:val="nl-NL"/>
              </w:rPr>
            </w:pPr>
            <w:r w:rsidRPr="00892278">
              <w:rPr>
                <w:rFonts w:cs="Tahoma"/>
                <w:color w:val="000000"/>
                <w:szCs w:val="20"/>
                <w:lang w:val="nl-NL"/>
              </w:rPr>
              <w:t>Clientbeheerlicentie per Gebruiker voor System Center Operations Manager 2007 R2</w:t>
            </w:r>
          </w:p>
        </w:tc>
        <w:tc>
          <w:tcPr>
            <w:tcW w:w="4050" w:type="dxa"/>
            <w:shd w:val="clear" w:color="auto" w:fill="FFFFFF"/>
          </w:tcPr>
          <w:p w:rsidR="00C21366" w:rsidRPr="00892278" w:rsidRDefault="00C21366" w:rsidP="00111C93">
            <w:pPr>
              <w:rPr>
                <w:rFonts w:cs="Tahoma"/>
                <w:color w:val="000000"/>
                <w:szCs w:val="20"/>
                <w:lang w:val="fr-FR"/>
              </w:rPr>
            </w:pPr>
            <w:r w:rsidRPr="00892278">
              <w:rPr>
                <w:rFonts w:cs="Tahoma"/>
                <w:color w:val="000000"/>
                <w:szCs w:val="20"/>
                <w:lang w:val="fr-FR"/>
              </w:rPr>
              <w:t>1 System Center 2012 Client Management Suite (Client-ML) per Gebruiker</w:t>
            </w:r>
          </w:p>
        </w:tc>
      </w:tr>
      <w:tr w:rsidR="00C21366" w:rsidRPr="00FC0C73" w:rsidTr="00111C93">
        <w:tc>
          <w:tcPr>
            <w:tcW w:w="3960" w:type="dxa"/>
            <w:shd w:val="clear" w:color="auto" w:fill="FFFFFF"/>
          </w:tcPr>
          <w:p w:rsidR="00C21366" w:rsidRPr="00FC0C73" w:rsidRDefault="00C21366" w:rsidP="00111C93">
            <w:pPr>
              <w:rPr>
                <w:rFonts w:cs="Tahoma"/>
                <w:color w:val="000000"/>
                <w:szCs w:val="20"/>
              </w:rPr>
            </w:pPr>
            <w:r w:rsidRPr="00FC0C73">
              <w:rPr>
                <w:rFonts w:cs="Tahoma"/>
                <w:color w:val="000000"/>
                <w:szCs w:val="20"/>
              </w:rPr>
              <w:t>System Center Server Management Suite Enterprise</w:t>
            </w:r>
          </w:p>
        </w:tc>
        <w:tc>
          <w:tcPr>
            <w:tcW w:w="4050" w:type="dxa"/>
            <w:shd w:val="clear" w:color="auto" w:fill="FFFFFF"/>
          </w:tcPr>
          <w:p w:rsidR="00C21366" w:rsidRPr="00FC0C73" w:rsidRDefault="00C21366" w:rsidP="00111C93">
            <w:pPr>
              <w:rPr>
                <w:rFonts w:cs="Tahoma"/>
                <w:color w:val="000000"/>
                <w:szCs w:val="20"/>
              </w:rPr>
            </w:pPr>
            <w:r w:rsidRPr="00FC0C73">
              <w:rPr>
                <w:rFonts w:cs="Tahoma"/>
                <w:color w:val="000000"/>
                <w:szCs w:val="20"/>
              </w:rPr>
              <w:t>2 serverbeheerlicenties (server-ML’s) voor System Center 2012 Standard</w:t>
            </w:r>
          </w:p>
        </w:tc>
      </w:tr>
      <w:tr w:rsidR="00C21366" w:rsidRPr="00FC0C73" w:rsidTr="000B368D">
        <w:trPr>
          <w:cantSplit/>
        </w:trPr>
        <w:tc>
          <w:tcPr>
            <w:tcW w:w="3960" w:type="dxa"/>
            <w:shd w:val="clear" w:color="auto" w:fill="FFFFFF"/>
          </w:tcPr>
          <w:p w:rsidR="00C21366" w:rsidRPr="00FC0C73" w:rsidRDefault="00C21366" w:rsidP="00111C93">
            <w:pPr>
              <w:rPr>
                <w:rFonts w:cs="Tahoma"/>
                <w:color w:val="000000"/>
                <w:szCs w:val="20"/>
              </w:rPr>
            </w:pPr>
            <w:r w:rsidRPr="00FC0C73">
              <w:rPr>
                <w:rFonts w:cs="Tahoma"/>
                <w:color w:val="000000"/>
                <w:szCs w:val="20"/>
              </w:rPr>
              <w:t>System Center Server Management Suite Datacenter</w:t>
            </w:r>
          </w:p>
        </w:tc>
        <w:tc>
          <w:tcPr>
            <w:tcW w:w="4050" w:type="dxa"/>
            <w:shd w:val="clear" w:color="auto" w:fill="FFFFFF"/>
          </w:tcPr>
          <w:p w:rsidR="00C21366" w:rsidRPr="00FC0C73" w:rsidRDefault="00C21366" w:rsidP="00111C93">
            <w:pPr>
              <w:rPr>
                <w:rFonts w:cs="Tahoma"/>
                <w:color w:val="000000"/>
                <w:szCs w:val="20"/>
              </w:rPr>
            </w:pPr>
            <w:r w:rsidRPr="00FC0C73">
              <w:rPr>
                <w:rFonts w:cs="Tahoma"/>
                <w:color w:val="000000"/>
                <w:szCs w:val="20"/>
              </w:rPr>
              <w:t>1 serverbeheerlicentie (server-ML) voor System Center 2012 Datacenter voor elke 2 kwalificerende licenties System Center Server Management Suite Datacenter</w:t>
            </w:r>
          </w:p>
        </w:tc>
      </w:tr>
      <w:tr w:rsidR="00C21366" w:rsidRPr="00931903" w:rsidTr="00111C93">
        <w:tc>
          <w:tcPr>
            <w:tcW w:w="3960" w:type="dxa"/>
            <w:shd w:val="clear" w:color="auto" w:fill="FFFFFF"/>
          </w:tcPr>
          <w:p w:rsidR="00C21366" w:rsidRPr="00FC0C73" w:rsidRDefault="00C21366" w:rsidP="00111C93">
            <w:pPr>
              <w:rPr>
                <w:rFonts w:cs="Tahoma"/>
                <w:color w:val="000000"/>
                <w:szCs w:val="20"/>
              </w:rPr>
            </w:pPr>
            <w:r w:rsidRPr="00FC0C73">
              <w:rPr>
                <w:rFonts w:cs="Tahoma"/>
                <w:color w:val="000000"/>
                <w:szCs w:val="20"/>
              </w:rPr>
              <w:t>System Center Service Manager 2010</w:t>
            </w:r>
          </w:p>
        </w:tc>
        <w:tc>
          <w:tcPr>
            <w:tcW w:w="4050" w:type="dxa"/>
            <w:shd w:val="clear" w:color="auto" w:fill="FFFFFF"/>
          </w:tcPr>
          <w:p w:rsidR="00C21366" w:rsidRPr="00892278" w:rsidRDefault="00C21366" w:rsidP="00111C93">
            <w:pPr>
              <w:rPr>
                <w:rFonts w:cs="Tahoma"/>
                <w:color w:val="000000"/>
                <w:szCs w:val="20"/>
                <w:lang w:val="nl-NL"/>
              </w:rPr>
            </w:pPr>
            <w:r w:rsidRPr="00892278">
              <w:rPr>
                <w:rFonts w:cs="Tahoma"/>
                <w:color w:val="000000"/>
                <w:szCs w:val="20"/>
                <w:lang w:val="nl-NL"/>
              </w:rPr>
              <w:t>1 serverbeheerlicentie voor System Center 2012 Standard (Server-ML)</w:t>
            </w:r>
          </w:p>
        </w:tc>
      </w:tr>
      <w:tr w:rsidR="00C21366" w:rsidRPr="00931903" w:rsidTr="00111C93">
        <w:tc>
          <w:tcPr>
            <w:tcW w:w="3960" w:type="dxa"/>
            <w:shd w:val="clear" w:color="auto" w:fill="FFFFFF"/>
          </w:tcPr>
          <w:p w:rsidR="00C21366" w:rsidRPr="00FC0C73" w:rsidRDefault="00C21366" w:rsidP="00111C93">
            <w:pPr>
              <w:rPr>
                <w:rFonts w:cs="Tahoma"/>
                <w:color w:val="000000"/>
                <w:szCs w:val="20"/>
              </w:rPr>
            </w:pPr>
            <w:r w:rsidRPr="00FC0C73">
              <w:rPr>
                <w:rFonts w:cs="Tahoma"/>
                <w:color w:val="000000"/>
                <w:szCs w:val="20"/>
              </w:rPr>
              <w:t>System Center Service Manager 2010 met SQL Server 2008-technologie</w:t>
            </w:r>
          </w:p>
        </w:tc>
        <w:tc>
          <w:tcPr>
            <w:tcW w:w="4050" w:type="dxa"/>
            <w:shd w:val="clear" w:color="auto" w:fill="FFFFFF"/>
          </w:tcPr>
          <w:p w:rsidR="00C21366" w:rsidRPr="00892278" w:rsidRDefault="00C21366" w:rsidP="00111C93">
            <w:pPr>
              <w:rPr>
                <w:rFonts w:cs="Tahoma"/>
                <w:color w:val="000000"/>
                <w:szCs w:val="20"/>
                <w:lang w:val="nl-NL"/>
              </w:rPr>
            </w:pPr>
            <w:r w:rsidRPr="00892278">
              <w:rPr>
                <w:rFonts w:cs="Tahoma"/>
                <w:color w:val="000000"/>
                <w:szCs w:val="20"/>
                <w:lang w:val="nl-NL"/>
              </w:rPr>
              <w:t>1 serverbeheerlicentie voor System Center 2012 Standard (Server-ML)</w:t>
            </w:r>
          </w:p>
        </w:tc>
      </w:tr>
      <w:tr w:rsidR="00C21366" w:rsidRPr="00931903" w:rsidTr="00111C93">
        <w:tc>
          <w:tcPr>
            <w:tcW w:w="3960" w:type="dxa"/>
            <w:shd w:val="clear" w:color="auto" w:fill="FFFFFF"/>
          </w:tcPr>
          <w:p w:rsidR="00C21366" w:rsidRPr="00FC0C73" w:rsidRDefault="00C21366" w:rsidP="00111C93">
            <w:pPr>
              <w:rPr>
                <w:rFonts w:cs="Tahoma"/>
                <w:color w:val="000000"/>
                <w:szCs w:val="20"/>
              </w:rPr>
            </w:pPr>
            <w:r w:rsidRPr="00FC0C73">
              <w:rPr>
                <w:rFonts w:cs="Tahoma"/>
                <w:color w:val="000000"/>
                <w:szCs w:val="20"/>
              </w:rPr>
              <w:t>Clientbeheerlicentie (Client-ML) voor System Center Service Manager 2010 per OSE</w:t>
            </w:r>
          </w:p>
        </w:tc>
        <w:tc>
          <w:tcPr>
            <w:tcW w:w="4050" w:type="dxa"/>
            <w:shd w:val="clear" w:color="auto" w:fill="FFFFFF"/>
          </w:tcPr>
          <w:p w:rsidR="00C21366" w:rsidRPr="00892278" w:rsidRDefault="00C21366" w:rsidP="00111C93">
            <w:pPr>
              <w:rPr>
                <w:rFonts w:cs="Tahoma"/>
                <w:color w:val="000000"/>
                <w:szCs w:val="20"/>
                <w:lang w:val="fr-FR"/>
              </w:rPr>
            </w:pPr>
            <w:r w:rsidRPr="00892278">
              <w:rPr>
                <w:rFonts w:cs="Tahoma"/>
                <w:color w:val="000000"/>
                <w:szCs w:val="20"/>
                <w:lang w:val="fr-FR"/>
              </w:rPr>
              <w:t>1 System Center 2012 Client Management Suite (Client-ML) per OSE</w:t>
            </w:r>
          </w:p>
        </w:tc>
      </w:tr>
      <w:tr w:rsidR="00C21366" w:rsidRPr="00931903" w:rsidTr="00111C93">
        <w:tc>
          <w:tcPr>
            <w:tcW w:w="3960" w:type="dxa"/>
            <w:shd w:val="clear" w:color="auto" w:fill="FFFFFF"/>
          </w:tcPr>
          <w:p w:rsidR="00C21366" w:rsidRPr="00892278" w:rsidRDefault="00C21366" w:rsidP="00111C93">
            <w:pPr>
              <w:rPr>
                <w:rFonts w:cs="Tahoma"/>
                <w:color w:val="000000"/>
                <w:szCs w:val="20"/>
                <w:lang w:val="nl-NL"/>
              </w:rPr>
            </w:pPr>
            <w:r w:rsidRPr="00892278">
              <w:rPr>
                <w:rFonts w:cs="Tahoma"/>
                <w:color w:val="000000"/>
                <w:szCs w:val="20"/>
                <w:lang w:val="nl-NL"/>
              </w:rPr>
              <w:t>Clientbeheerlicentie (Client-ML) voor System Center Service Manager 2010 per Gebruiker</w:t>
            </w:r>
          </w:p>
        </w:tc>
        <w:tc>
          <w:tcPr>
            <w:tcW w:w="4050" w:type="dxa"/>
            <w:shd w:val="clear" w:color="auto" w:fill="FFFFFF"/>
          </w:tcPr>
          <w:p w:rsidR="00C21366" w:rsidRPr="00892278" w:rsidRDefault="00C21366" w:rsidP="00111C93">
            <w:pPr>
              <w:rPr>
                <w:rFonts w:cs="Tahoma"/>
                <w:color w:val="000000"/>
                <w:szCs w:val="20"/>
                <w:lang w:val="fr-FR"/>
              </w:rPr>
            </w:pPr>
            <w:r w:rsidRPr="00892278">
              <w:rPr>
                <w:rFonts w:cs="Tahoma"/>
                <w:color w:val="000000"/>
                <w:szCs w:val="20"/>
                <w:lang w:val="fr-FR"/>
              </w:rPr>
              <w:t>1 System Center 2012 Client Management Suite (Client-ML) per Gebruiker</w:t>
            </w:r>
          </w:p>
        </w:tc>
      </w:tr>
      <w:tr w:rsidR="00C21366" w:rsidRPr="00931903" w:rsidTr="00111C93">
        <w:tc>
          <w:tcPr>
            <w:tcW w:w="3960" w:type="dxa"/>
            <w:shd w:val="clear" w:color="auto" w:fill="FFFFFF"/>
          </w:tcPr>
          <w:p w:rsidR="00C21366" w:rsidRPr="00FC0C73" w:rsidRDefault="00C21366" w:rsidP="00111C93">
            <w:pPr>
              <w:rPr>
                <w:rFonts w:cs="Tahoma"/>
                <w:color w:val="000000"/>
                <w:szCs w:val="20"/>
              </w:rPr>
            </w:pPr>
            <w:r w:rsidRPr="00FC0C73">
              <w:rPr>
                <w:rFonts w:cs="Tahoma"/>
                <w:color w:val="000000"/>
                <w:szCs w:val="20"/>
              </w:rPr>
              <w:t xml:space="preserve">Serverbeheerlicentie (server-ML) voor System Center Service Manager 2010 </w:t>
            </w:r>
          </w:p>
        </w:tc>
        <w:tc>
          <w:tcPr>
            <w:tcW w:w="4050" w:type="dxa"/>
            <w:shd w:val="clear" w:color="auto" w:fill="FFFFFF"/>
          </w:tcPr>
          <w:p w:rsidR="00C21366" w:rsidRPr="00892278" w:rsidRDefault="00C21366" w:rsidP="00111C93">
            <w:pPr>
              <w:rPr>
                <w:rFonts w:cs="Tahoma"/>
                <w:color w:val="000000"/>
                <w:szCs w:val="20"/>
                <w:lang w:val="nl-NL"/>
              </w:rPr>
            </w:pPr>
            <w:r w:rsidRPr="00892278">
              <w:rPr>
                <w:rFonts w:cs="Tahoma"/>
                <w:color w:val="000000"/>
                <w:szCs w:val="20"/>
                <w:lang w:val="nl-NL"/>
              </w:rPr>
              <w:t>1 serverbeheerlicentie voor System Center 2012 Standard (Server-ML)</w:t>
            </w:r>
          </w:p>
        </w:tc>
      </w:tr>
      <w:tr w:rsidR="00C21366" w:rsidRPr="00FC0C73" w:rsidTr="00111C93">
        <w:tc>
          <w:tcPr>
            <w:tcW w:w="3960" w:type="dxa"/>
            <w:shd w:val="clear" w:color="auto" w:fill="FFFFFF"/>
          </w:tcPr>
          <w:p w:rsidR="00C21366" w:rsidRPr="00892278" w:rsidRDefault="00C21366" w:rsidP="00111C93">
            <w:pPr>
              <w:rPr>
                <w:rFonts w:cs="Tahoma"/>
                <w:color w:val="000000"/>
                <w:szCs w:val="20"/>
                <w:lang w:val="nl-NL"/>
              </w:rPr>
            </w:pPr>
            <w:r w:rsidRPr="00892278">
              <w:rPr>
                <w:rFonts w:cs="Tahoma"/>
                <w:color w:val="000000"/>
                <w:szCs w:val="20"/>
                <w:lang w:val="nl-NL"/>
              </w:rPr>
              <w:t>Clientbeheerlicentie voor System Center Virtual Machine Manager 2008 R2 per OSE</w:t>
            </w:r>
          </w:p>
        </w:tc>
        <w:tc>
          <w:tcPr>
            <w:tcW w:w="4050" w:type="dxa"/>
            <w:shd w:val="clear" w:color="auto" w:fill="FFFFFF"/>
          </w:tcPr>
          <w:p w:rsidR="00C21366" w:rsidRPr="00FC0C73" w:rsidRDefault="00C21366" w:rsidP="00111C93">
            <w:pPr>
              <w:rPr>
                <w:rFonts w:cs="Tahoma"/>
                <w:color w:val="000000"/>
                <w:szCs w:val="20"/>
              </w:rPr>
            </w:pPr>
            <w:r w:rsidRPr="00FC0C73">
              <w:rPr>
                <w:rFonts w:cs="Tahoma"/>
                <w:color w:val="000000"/>
                <w:szCs w:val="20"/>
              </w:rPr>
              <w:t>1 clientbeheerlicentie (Client-ML) voor System Center Configuration Manager per OSE</w:t>
            </w:r>
          </w:p>
        </w:tc>
      </w:tr>
      <w:tr w:rsidR="00C21366" w:rsidRPr="00931903" w:rsidTr="00111C93">
        <w:tc>
          <w:tcPr>
            <w:tcW w:w="3960" w:type="dxa"/>
            <w:shd w:val="clear" w:color="auto" w:fill="FFFFFF"/>
          </w:tcPr>
          <w:p w:rsidR="00C21366" w:rsidRPr="00892278" w:rsidRDefault="00C21366" w:rsidP="00111C93">
            <w:pPr>
              <w:rPr>
                <w:rFonts w:cs="Tahoma"/>
                <w:color w:val="000000"/>
                <w:szCs w:val="20"/>
                <w:lang w:val="nl-NL"/>
              </w:rPr>
            </w:pPr>
            <w:r w:rsidRPr="00892278">
              <w:rPr>
                <w:rFonts w:cs="Tahoma"/>
                <w:color w:val="000000"/>
                <w:szCs w:val="20"/>
                <w:lang w:val="nl-NL"/>
              </w:rPr>
              <w:t>Clientbeheerlicentie voor System Center Virtual Machine Manager 2008 R2 per Gebruiker</w:t>
            </w:r>
          </w:p>
        </w:tc>
        <w:tc>
          <w:tcPr>
            <w:tcW w:w="4050" w:type="dxa"/>
            <w:shd w:val="clear" w:color="auto" w:fill="FFFFFF"/>
          </w:tcPr>
          <w:p w:rsidR="00C21366" w:rsidRPr="00892278" w:rsidRDefault="00C21366" w:rsidP="00111C93">
            <w:pPr>
              <w:rPr>
                <w:rFonts w:cs="Tahoma"/>
                <w:color w:val="000000"/>
                <w:szCs w:val="20"/>
                <w:lang w:val="nl-NL"/>
              </w:rPr>
            </w:pPr>
            <w:r w:rsidRPr="00892278">
              <w:rPr>
                <w:rFonts w:cs="Tahoma"/>
                <w:color w:val="000000"/>
                <w:szCs w:val="20"/>
                <w:lang w:val="nl-NL"/>
              </w:rPr>
              <w:t>1 clientbeheerlicentie (Client-ML) voor System Center Configuration Manager per Gebruiker</w:t>
            </w:r>
          </w:p>
        </w:tc>
      </w:tr>
      <w:tr w:rsidR="00C21366" w:rsidRPr="00931903" w:rsidTr="00111C93">
        <w:tc>
          <w:tcPr>
            <w:tcW w:w="3960" w:type="dxa"/>
            <w:shd w:val="clear" w:color="auto" w:fill="FFFFFF"/>
          </w:tcPr>
          <w:p w:rsidR="00C21366" w:rsidRPr="00FC0C73" w:rsidRDefault="00C21366" w:rsidP="00111C93">
            <w:pPr>
              <w:rPr>
                <w:rFonts w:cs="Tahoma"/>
                <w:color w:val="000000"/>
                <w:szCs w:val="20"/>
              </w:rPr>
            </w:pPr>
            <w:r w:rsidRPr="00FC0C73">
              <w:rPr>
                <w:rFonts w:cs="Tahoma"/>
                <w:color w:val="000000"/>
                <w:szCs w:val="20"/>
              </w:rPr>
              <w:t>Serverbeheerlicentie voor System Center Virtual Machine Manager 2008 R2 Enterprise</w:t>
            </w:r>
          </w:p>
        </w:tc>
        <w:tc>
          <w:tcPr>
            <w:tcW w:w="4050" w:type="dxa"/>
            <w:shd w:val="clear" w:color="auto" w:fill="FFFFFF"/>
          </w:tcPr>
          <w:p w:rsidR="00C21366" w:rsidRPr="00892278" w:rsidRDefault="00C21366" w:rsidP="00111C93">
            <w:pPr>
              <w:rPr>
                <w:rFonts w:cs="Tahoma"/>
                <w:color w:val="000000"/>
                <w:szCs w:val="20"/>
                <w:lang w:val="nl-NL"/>
              </w:rPr>
            </w:pPr>
            <w:r w:rsidRPr="00892278">
              <w:rPr>
                <w:rFonts w:cs="Tahoma"/>
                <w:color w:val="000000"/>
                <w:szCs w:val="20"/>
                <w:lang w:val="nl-NL"/>
              </w:rPr>
              <w:t>1 serverbeheerlicentie (Server-ML) voor System Center 2012 Datacenter</w:t>
            </w:r>
          </w:p>
        </w:tc>
      </w:tr>
    </w:tbl>
    <w:p w:rsidR="00C21366" w:rsidRPr="00892278" w:rsidRDefault="00C21366" w:rsidP="00C21366">
      <w:pPr>
        <w:ind w:left="720"/>
        <w:rPr>
          <w:rFonts w:cs="Tahoma"/>
          <w:lang w:val="nl-NL"/>
        </w:rPr>
      </w:pPr>
      <w:r w:rsidRPr="00892278">
        <w:rPr>
          <w:rFonts w:cs="Tahoma"/>
          <w:i/>
          <w:color w:val="000000"/>
          <w:sz w:val="16"/>
          <w:szCs w:val="24"/>
          <w:vertAlign w:val="superscript"/>
          <w:lang w:val="nl-NL"/>
        </w:rPr>
        <w:t>*</w:t>
      </w:r>
      <w:r w:rsidRPr="00892278">
        <w:rPr>
          <w:rFonts w:cs="Tahoma"/>
          <w:i/>
          <w:szCs w:val="20"/>
          <w:lang w:val="nl-NL"/>
        </w:rPr>
        <w:t xml:space="preserve"> </w:t>
      </w:r>
      <w:r w:rsidRPr="00892278">
        <w:rPr>
          <w:rFonts w:cs="Tahoma"/>
          <w:i/>
          <w:color w:val="000000"/>
          <w:sz w:val="16"/>
          <w:szCs w:val="24"/>
          <w:lang w:val="nl-NL"/>
        </w:rPr>
        <w:t>Client-ML’s voor studenten zijn beschikbaar voor het verlenen van licenties aan pc’s die het eigendom zijn van een student of pc’s die het eigendom zijn van een instelling en die alleen zijn toegewezen aan</w:t>
      </w:r>
      <w:r w:rsidR="000B368D">
        <w:rPr>
          <w:rFonts w:cs="Tahoma"/>
          <w:i/>
          <w:color w:val="000000"/>
          <w:sz w:val="16"/>
          <w:szCs w:val="24"/>
          <w:lang w:val="nl-NL"/>
        </w:rPr>
        <w:t xml:space="preserve"> een individuele student en die </w:t>
      </w:r>
      <w:r w:rsidRPr="00892278">
        <w:rPr>
          <w:rFonts w:cs="Tahoma"/>
          <w:i/>
          <w:color w:val="000000"/>
          <w:sz w:val="16"/>
          <w:szCs w:val="24"/>
          <w:lang w:val="nl-NL"/>
        </w:rPr>
        <w:t>niet zijn bestemd voor gebruik in practicum- of klaslokalen</w:t>
      </w:r>
    </w:p>
    <w:p w:rsidR="00C21366" w:rsidRPr="00892278" w:rsidRDefault="00C21366" w:rsidP="00C21366">
      <w:pPr>
        <w:ind w:left="720"/>
        <w:rPr>
          <w:rFonts w:cs="Tahoma"/>
          <w:lang w:val="nl-NL"/>
        </w:rPr>
      </w:pPr>
    </w:p>
    <w:p w:rsidR="00C21366" w:rsidRPr="00892278" w:rsidRDefault="00C21366" w:rsidP="00C21366">
      <w:pPr>
        <w:ind w:left="720"/>
        <w:rPr>
          <w:rFonts w:cs="Tahoma"/>
          <w:lang w:val="nl-NL"/>
        </w:rPr>
      </w:pPr>
      <w:r w:rsidRPr="00892278">
        <w:rPr>
          <w:rFonts w:cs="Tahoma"/>
          <w:color w:val="000000"/>
          <w:szCs w:val="24"/>
          <w:lang w:val="nl-NL"/>
        </w:rPr>
        <w:t xml:space="preserve">Alle licenties die in het kader van deze aanbieding worden verleend, zijn inclusief Software Assurance-dekking. Deze dekking vervalt op het moment dat de corresponderende kwalificerende Software Assurance-dekking vervalt. Op het moment dat deze dekking afloopt kan de klant de Software Assurance verlengen voor de toegekende licenties. </w:t>
      </w:r>
    </w:p>
    <w:p w:rsidR="00C21366" w:rsidRPr="00892278" w:rsidRDefault="00C21366" w:rsidP="00C21366">
      <w:pPr>
        <w:ind w:left="720"/>
        <w:rPr>
          <w:rFonts w:cs="Tahoma"/>
          <w:lang w:val="nl-NL"/>
        </w:rPr>
      </w:pPr>
    </w:p>
    <w:p w:rsidR="00C21366" w:rsidRPr="00892278" w:rsidRDefault="00C21366" w:rsidP="009C131A">
      <w:pPr>
        <w:ind w:left="720"/>
        <w:rPr>
          <w:rFonts w:cs="Tahoma"/>
          <w:lang w:val="nl-NL"/>
        </w:rPr>
      </w:pPr>
      <w:r w:rsidRPr="00892278">
        <w:rPr>
          <w:rFonts w:cs="Tahoma"/>
          <w:color w:val="000000"/>
          <w:szCs w:val="24"/>
          <w:lang w:val="nl-NL"/>
        </w:rPr>
        <w:t>Het gebruik van de software door de klant in het kader van deze aanbieding is onderworpen aan de voorwaarden van de licentieovereenkomst van de klant en de productgebruiksrechten voor de software. Het</w:t>
      </w:r>
      <w:r w:rsidR="009C131A">
        <w:rPr>
          <w:rFonts w:cs="Tahoma"/>
          <w:color w:val="000000"/>
          <w:szCs w:val="24"/>
          <w:lang w:val="nl-NL"/>
        </w:rPr>
        <w:t> </w:t>
      </w:r>
      <w:r w:rsidRPr="00892278">
        <w:rPr>
          <w:rFonts w:cs="Tahoma"/>
          <w:color w:val="000000"/>
          <w:szCs w:val="24"/>
          <w:lang w:val="nl-NL"/>
        </w:rPr>
        <w:t>gebruiksrecht voor de software vervalt op het moment dat het gebruiksrecht voor de software op grond</w:t>
      </w:r>
      <w:r w:rsidR="009C131A">
        <w:rPr>
          <w:rFonts w:cs="Tahoma"/>
          <w:color w:val="000000"/>
          <w:szCs w:val="24"/>
          <w:lang w:val="nl-NL"/>
        </w:rPr>
        <w:t> </w:t>
      </w:r>
      <w:r w:rsidRPr="00892278">
        <w:rPr>
          <w:rFonts w:cs="Tahoma"/>
          <w:color w:val="000000"/>
          <w:szCs w:val="24"/>
          <w:lang w:val="nl-NL"/>
        </w:rPr>
        <w:t>van de kwalificerende licentie afloopt. Het bewijs van hun kwalificerende licenties en deze productaantekening vormen het bewijs van het recht van de klant om System Center 2012 te gebruiken op grond van de voorwaarden van deze aanbieding. De klant zal niet langer het recht hebben om de software te gebruiken onder de kwalificerende licenties, toegewezen aan de server bij hun opwaardering naar System Center 2012. Klanten mogen de licenties die op grond van deze aanbieding, afzonderlijk van de corresponderende kwalificerende licenties zijn, niet overdragen.</w:t>
      </w:r>
    </w:p>
    <w:p w:rsidR="00C21366" w:rsidRPr="00892278" w:rsidRDefault="00C21366" w:rsidP="00C21366">
      <w:pPr>
        <w:ind w:left="720"/>
        <w:rPr>
          <w:rFonts w:cs="Tahoma"/>
          <w:lang w:val="nl-NL"/>
        </w:rPr>
      </w:pPr>
    </w:p>
    <w:p w:rsidR="00C21366" w:rsidRPr="00892278" w:rsidRDefault="00C21366" w:rsidP="00C21366">
      <w:pPr>
        <w:spacing w:after="60"/>
        <w:ind w:left="720"/>
        <w:rPr>
          <w:rFonts w:cs="Tahoma"/>
          <w:lang w:val="nl-NL"/>
        </w:rPr>
      </w:pPr>
      <w:r w:rsidRPr="00892278">
        <w:rPr>
          <w:rFonts w:eastAsia="Calibri" w:cs="Tahoma"/>
          <w:b/>
          <w:color w:val="000000"/>
          <w:szCs w:val="18"/>
          <w:lang w:val="nl-NL"/>
        </w:rPr>
        <w:t>Voor Enterprise-klanten</w:t>
      </w:r>
    </w:p>
    <w:p w:rsidR="00C21366" w:rsidRPr="00892278" w:rsidRDefault="00C21366" w:rsidP="00C21366">
      <w:pPr>
        <w:ind w:left="720"/>
        <w:rPr>
          <w:rFonts w:cs="Tahoma"/>
          <w:lang w:val="nl-NL"/>
        </w:rPr>
      </w:pPr>
      <w:r w:rsidRPr="00892278">
        <w:rPr>
          <w:rFonts w:eastAsia="Calibri" w:cs="Tahoma"/>
          <w:color w:val="000000"/>
          <w:szCs w:val="18"/>
          <w:lang w:val="nl-NL"/>
        </w:rPr>
        <w:t>Licenties</w:t>
      </w:r>
      <w:r w:rsidRPr="00892278">
        <w:rPr>
          <w:rFonts w:eastAsia="Calibri" w:cs="Tahoma"/>
          <w:b/>
          <w:bCs/>
          <w:color w:val="000000"/>
          <w:szCs w:val="18"/>
          <w:vertAlign w:val="superscript"/>
          <w:lang w:val="nl-NL"/>
        </w:rPr>
        <w:t>*</w:t>
      </w:r>
      <w:r w:rsidRPr="00892278">
        <w:rPr>
          <w:rFonts w:eastAsia="Calibri" w:cs="Tahoma"/>
          <w:color w:val="000000"/>
          <w:szCs w:val="18"/>
          <w:lang w:val="nl-NL"/>
        </w:rPr>
        <w:t xml:space="preserve"> verkregen op of voor de eerste verjaardag na het afnemen van een enrollment van een klant met een ingangsdatum na 17 januari 2012 komen in het kader van het jaarlijkse true-up-proces van de klant in aanmerking voor de hierboven beschreven licentieverlening. Licenties verkregen na die datum komen niet in aanmerking voor het verlenen van licenties voor System Center 2012 op grond van deze aanbieding. </w:t>
      </w:r>
    </w:p>
    <w:p w:rsidR="00C21366" w:rsidRDefault="00C21366" w:rsidP="00C21366">
      <w:pPr>
        <w:ind w:left="720"/>
        <w:rPr>
          <w:rFonts w:cs="Tahoma"/>
          <w:lang w:val="nl-NL"/>
        </w:rPr>
      </w:pPr>
    </w:p>
    <w:p w:rsidR="00123057" w:rsidRPr="00892278" w:rsidRDefault="00123057" w:rsidP="00C21366">
      <w:pPr>
        <w:ind w:left="720"/>
        <w:rPr>
          <w:rFonts w:cs="Tahoma"/>
          <w:lang w:val="nl-NL"/>
        </w:rPr>
      </w:pPr>
    </w:p>
    <w:p w:rsidR="00C21366" w:rsidRPr="00892278" w:rsidRDefault="00C21366" w:rsidP="00C21366">
      <w:pPr>
        <w:ind w:left="720"/>
        <w:rPr>
          <w:rFonts w:cs="Tahoma"/>
          <w:lang w:val="nl-NL"/>
        </w:rPr>
      </w:pPr>
      <w:r w:rsidRPr="00892278">
        <w:rPr>
          <w:rFonts w:eastAsia="Calibri" w:cs="Tahoma"/>
          <w:b/>
          <w:bCs/>
          <w:color w:val="000000"/>
          <w:szCs w:val="18"/>
          <w:vertAlign w:val="superscript"/>
          <w:lang w:val="nl-NL"/>
        </w:rPr>
        <w:lastRenderedPageBreak/>
        <w:t>*</w:t>
      </w:r>
      <w:r w:rsidRPr="00892278">
        <w:rPr>
          <w:rFonts w:eastAsia="Calibri" w:cs="Tahoma"/>
          <w:color w:val="000000"/>
          <w:szCs w:val="18"/>
          <w:lang w:val="nl-NL"/>
        </w:rPr>
        <w:t>In het geval van clientbeheerlicenties voor System Center Server Management Suite Enterprise, System Center Server Management Suite Datacenter, System Center Client Management Suite en System Center Configuration Manager komen alle licenties die zijn aangeschaft voor het einde van de overeenkomst in aanmerking voor licentieverlening.</w:t>
      </w:r>
    </w:p>
    <w:p w:rsidR="00C21366" w:rsidRPr="00892278" w:rsidRDefault="00C21366" w:rsidP="00C21366">
      <w:pPr>
        <w:ind w:left="720"/>
        <w:rPr>
          <w:rFonts w:cs="Tahoma"/>
          <w:lang w:val="nl-NL"/>
        </w:rPr>
      </w:pPr>
    </w:p>
    <w:p w:rsidR="00C21366" w:rsidRPr="00892278" w:rsidRDefault="00C21366" w:rsidP="00C21366">
      <w:pPr>
        <w:spacing w:after="60"/>
        <w:ind w:left="720"/>
        <w:rPr>
          <w:rFonts w:cs="Tahoma"/>
          <w:lang w:val="nl-NL"/>
        </w:rPr>
      </w:pPr>
      <w:r w:rsidRPr="00892278">
        <w:rPr>
          <w:rFonts w:eastAsia="Calibri" w:cs="Tahoma"/>
          <w:b/>
          <w:color w:val="000000"/>
          <w:szCs w:val="18"/>
          <w:lang w:val="nl-NL"/>
        </w:rPr>
        <w:t>Voor klanten van Enterprise Subscription, Campus en School (inclusief Enrollment for Education Solutions) en Open Value Subscription</w:t>
      </w:r>
    </w:p>
    <w:p w:rsidR="00C21366" w:rsidRDefault="00C21366" w:rsidP="000B368D">
      <w:pPr>
        <w:ind w:left="720"/>
        <w:rPr>
          <w:rFonts w:cs="Tahoma"/>
          <w:bCs/>
          <w:color w:val="000000"/>
          <w:szCs w:val="18"/>
          <w:lang w:val="nl-NL"/>
        </w:rPr>
      </w:pPr>
      <w:r w:rsidRPr="00892278">
        <w:rPr>
          <w:rFonts w:cs="Tahoma"/>
          <w:bCs/>
          <w:color w:val="000000"/>
          <w:szCs w:val="18"/>
          <w:lang w:val="nl-NL"/>
        </w:rPr>
        <w:t>Licenties worden verleend op grond van dezelfde voorwaarden, maar op tijdelijke basis tot het einde van</w:t>
      </w:r>
      <w:r w:rsidR="000B368D">
        <w:rPr>
          <w:rFonts w:cs="Tahoma"/>
          <w:bCs/>
          <w:color w:val="000000"/>
          <w:szCs w:val="18"/>
          <w:lang w:val="nl-NL"/>
        </w:rPr>
        <w:t> </w:t>
      </w:r>
      <w:r w:rsidRPr="00892278">
        <w:rPr>
          <w:rFonts w:cs="Tahoma"/>
          <w:bCs/>
          <w:color w:val="000000"/>
          <w:szCs w:val="18"/>
          <w:lang w:val="nl-NL"/>
        </w:rPr>
        <w:t>de</w:t>
      </w:r>
      <w:r w:rsidR="009C131A">
        <w:rPr>
          <w:rFonts w:cs="Tahoma"/>
          <w:bCs/>
          <w:color w:val="000000"/>
          <w:szCs w:val="18"/>
          <w:lang w:val="nl-NL"/>
        </w:rPr>
        <w:t> </w:t>
      </w:r>
      <w:r w:rsidRPr="00892278">
        <w:rPr>
          <w:rFonts w:cs="Tahoma"/>
          <w:bCs/>
          <w:color w:val="000000"/>
          <w:szCs w:val="18"/>
          <w:lang w:val="nl-NL"/>
        </w:rPr>
        <w:t>enrollment van de Enterprise Subscription, Campus en School of de Open Value Subscription-overeenkomst of de termijn van de Enrollment for Education Solutions, zolang de klant de voortdurende abonnementsdekking behoudt. Klanten die kiezen om licenties af te ko</w:t>
      </w:r>
      <w:r w:rsidR="00123057">
        <w:rPr>
          <w:rFonts w:cs="Tahoma"/>
          <w:bCs/>
          <w:color w:val="000000"/>
          <w:szCs w:val="18"/>
          <w:lang w:val="nl-NL"/>
        </w:rPr>
        <w:t>pen, hebben twee mogelijkheden.</w:t>
      </w:r>
    </w:p>
    <w:p w:rsidR="00123057" w:rsidRPr="00892278" w:rsidRDefault="00123057" w:rsidP="000B368D">
      <w:pPr>
        <w:ind w:left="720"/>
        <w:rPr>
          <w:rFonts w:cs="Tahoma"/>
          <w:lang w:val="nl-NL"/>
        </w:rPr>
      </w:pPr>
    </w:p>
    <w:p w:rsidR="00C21366" w:rsidRPr="00892278" w:rsidRDefault="00C21366" w:rsidP="009C131A">
      <w:pPr>
        <w:ind w:left="720"/>
        <w:rPr>
          <w:rFonts w:cs="Tahoma"/>
          <w:lang w:val="nl-NL"/>
        </w:rPr>
      </w:pPr>
      <w:r w:rsidRPr="00892278">
        <w:rPr>
          <w:rFonts w:cs="Tahoma"/>
          <w:bCs/>
          <w:color w:val="000000"/>
          <w:szCs w:val="18"/>
          <w:lang w:val="nl-NL"/>
        </w:rPr>
        <w:t>Mogelijkheid 1: afname van licenties voor System Center-producten die overeenkomen met de kwalificerende licenties van de klant. Onder deze mogelijkheid zal de klant geen recht hebben om Software</w:t>
      </w:r>
      <w:r w:rsidR="009C131A">
        <w:rPr>
          <w:rFonts w:cs="Tahoma"/>
          <w:bCs/>
          <w:color w:val="000000"/>
          <w:szCs w:val="18"/>
          <w:lang w:val="nl-NL"/>
        </w:rPr>
        <w:t> </w:t>
      </w:r>
      <w:r w:rsidRPr="00892278">
        <w:rPr>
          <w:rFonts w:cs="Tahoma"/>
          <w:bCs/>
          <w:color w:val="000000"/>
          <w:szCs w:val="18"/>
          <w:lang w:val="nl-NL"/>
        </w:rPr>
        <w:t>Assurance toe te voegen aan de licentie of om System Center 2012 of elke latere versie an de</w:t>
      </w:r>
      <w:r w:rsidR="009C131A">
        <w:rPr>
          <w:rFonts w:cs="Tahoma"/>
          <w:bCs/>
          <w:color w:val="000000"/>
          <w:szCs w:val="18"/>
          <w:lang w:val="nl-NL"/>
        </w:rPr>
        <w:t> </w:t>
      </w:r>
      <w:r w:rsidRPr="00892278">
        <w:rPr>
          <w:rFonts w:cs="Tahoma"/>
          <w:bCs/>
          <w:color w:val="000000"/>
          <w:szCs w:val="18"/>
          <w:lang w:val="nl-NL"/>
        </w:rPr>
        <w:t>System Center-software te gebruiken.</w:t>
      </w:r>
    </w:p>
    <w:p w:rsidR="00C21366" w:rsidRPr="00892278" w:rsidRDefault="00C21366" w:rsidP="00C21366">
      <w:pPr>
        <w:ind w:left="720"/>
        <w:rPr>
          <w:rFonts w:cs="Tahoma"/>
          <w:lang w:val="nl-NL"/>
        </w:rPr>
      </w:pPr>
    </w:p>
    <w:p w:rsidR="00C21366" w:rsidRPr="00892278" w:rsidRDefault="00C21366" w:rsidP="00C21366">
      <w:pPr>
        <w:ind w:left="720"/>
        <w:rPr>
          <w:rFonts w:cs="Tahoma"/>
          <w:lang w:val="nl-NL"/>
        </w:rPr>
      </w:pPr>
      <w:r w:rsidRPr="00892278">
        <w:rPr>
          <w:rFonts w:cs="Tahoma"/>
          <w:bCs/>
          <w:color w:val="000000"/>
          <w:szCs w:val="18"/>
          <w:lang w:val="nl-NL"/>
        </w:rPr>
        <w:t>Mogelijkheid 2: afname van System Center 2012-licenties volgens de kwalificerende licenties van de klant. Onder deze optie zal de klant het recht hebben Software Assurance toe te voegen.</w:t>
      </w:r>
    </w:p>
    <w:p w:rsidR="00C21366" w:rsidRPr="00892278" w:rsidRDefault="00C21366" w:rsidP="00C21366">
      <w:pPr>
        <w:ind w:left="720"/>
        <w:rPr>
          <w:rFonts w:cs="Tahoma"/>
          <w:lang w:val="nl-NL"/>
        </w:rPr>
      </w:pPr>
    </w:p>
    <w:p w:rsidR="00C21366" w:rsidRPr="00892278" w:rsidRDefault="00C21366" w:rsidP="00C21366">
      <w:pPr>
        <w:spacing w:after="60"/>
        <w:ind w:left="720"/>
        <w:rPr>
          <w:rFonts w:cs="Tahoma"/>
          <w:lang w:val="nl-NL"/>
        </w:rPr>
      </w:pPr>
      <w:r w:rsidRPr="00892278">
        <w:rPr>
          <w:rFonts w:eastAsia="Calibri" w:cs="Tahoma"/>
          <w:b/>
          <w:color w:val="000000"/>
          <w:szCs w:val="18"/>
          <w:lang w:val="nl-NL"/>
        </w:rPr>
        <w:t>Alternatieve licentieverlening System Center 2012 Standard voor klanten met servers met meer dan twee processors</w:t>
      </w:r>
    </w:p>
    <w:p w:rsidR="00C21366" w:rsidRPr="00892278" w:rsidRDefault="00C21366" w:rsidP="00C21366">
      <w:pPr>
        <w:ind w:left="720"/>
        <w:rPr>
          <w:rFonts w:cs="Tahoma"/>
          <w:lang w:val="nl-NL"/>
        </w:rPr>
      </w:pPr>
      <w:r w:rsidRPr="00892278">
        <w:rPr>
          <w:rFonts w:cs="Tahoma"/>
          <w:szCs w:val="18"/>
          <w:lang w:val="nl-NL"/>
        </w:rPr>
        <w:t>Elke Server-ML van System Center 2012 Standard dekt maximaal twee processors op een fysieke server. Klanten die kwalificerende licenties hebben die zijn toegewezen aan servers met meer dan twee processors na 1 april 2012 of op de eerste verjaardag na 17 januari 2012, kunnen kiezen voor een alternatieve verlening van een aantal server-ML’s van System Center 2012 Standard, gelijk aan het aantal fysieke processors op de beheerde server, gedeeld door twee. De server moet volledig gelicentieerd zijn om het beheer van besturingssysteemomgevingen op die server toe te staan op grond van de voorwaarden van kwalificerende licenties op het ogenblik van de verlening. Deze alternatieve verlening garandeert dat de servers van de klant volledig zullen gelicentieerd blijven tijdens de overstap. De klant moet het aantal fysieke processors in de beheerde server documenteren met het Microsoft MAP-hulpprogramma of een gelijkwaardig programma. Deze documentatie, samen met het bewijs van hun kwalificerende licenties en deze productaantekening vormen het bewijs van het recht van de klant om System Center 2012 te gebruiken op grond van de voorwaarden van deze aanbieding. De klant zal niet langer het recht hebben om de software te gebruiken onder de kwalificerende licenties, toegewezen aan de server bij hun opwaardering naar System Center 2012.</w:t>
      </w:r>
      <w:r w:rsidRPr="00892278">
        <w:rPr>
          <w:rFonts w:cs="Tahoma"/>
          <w:color w:val="000000"/>
          <w:lang w:val="nl-NL"/>
        </w:rPr>
        <w:t xml:space="preserve"> Klanten mogen de licenties die op grond van deze aanbieding, afzonderlijk van de corresponderende kwalificerende licenties zijn, niet overdragen.</w:t>
      </w:r>
    </w:p>
    <w:p w:rsidR="00C21366" w:rsidRPr="00892278" w:rsidRDefault="00C21366" w:rsidP="00C21366">
      <w:pPr>
        <w:tabs>
          <w:tab w:val="left" w:pos="2970"/>
        </w:tabs>
        <w:ind w:left="720"/>
        <w:contextualSpacing/>
        <w:rPr>
          <w:rFonts w:cs="Tahoma"/>
          <w:lang w:val="nl-NL"/>
        </w:rPr>
      </w:pPr>
    </w:p>
    <w:p w:rsidR="00C21366" w:rsidRPr="00892278" w:rsidRDefault="00C21366" w:rsidP="00C21366">
      <w:pPr>
        <w:spacing w:after="60"/>
        <w:ind w:left="720"/>
        <w:rPr>
          <w:rFonts w:cs="Tahoma"/>
          <w:lang w:val="nl-NL"/>
        </w:rPr>
      </w:pPr>
      <w:r w:rsidRPr="00892278">
        <w:rPr>
          <w:rFonts w:eastAsia="Calibri" w:cs="Tahoma"/>
          <w:b/>
          <w:color w:val="000000"/>
          <w:szCs w:val="18"/>
          <w:lang w:val="nl-NL"/>
        </w:rPr>
        <w:t>Alternatieve licentieverlening System Center 2012 Datacenter voor klanten met kwalificerende licenties voor Virtual Machine Manager (VMM Enterprise Server-ML)</w:t>
      </w:r>
    </w:p>
    <w:p w:rsidR="00C21366" w:rsidRPr="00892278" w:rsidRDefault="00C21366" w:rsidP="00C21366">
      <w:pPr>
        <w:tabs>
          <w:tab w:val="left" w:pos="2970"/>
        </w:tabs>
        <w:ind w:left="720"/>
        <w:contextualSpacing/>
        <w:rPr>
          <w:rFonts w:cs="Tahoma"/>
          <w:lang w:val="nl-NL"/>
        </w:rPr>
      </w:pPr>
      <w:r w:rsidRPr="00892278">
        <w:rPr>
          <w:rFonts w:cs="Tahoma"/>
          <w:szCs w:val="18"/>
          <w:lang w:val="nl-NL"/>
        </w:rPr>
        <w:t>Klanten die kwalificerende VMM Enterprise Server-ML’s hebben die zijn toegewezen aan servers met meer dan twee processors na 1 april 2012 of op de eerste verjaardag na 17 januari 2012, kunnen kiezen voor een alternatieve verlening van een aantal server-ML’s van System Center 2012 Datacenter, gelijk aan het aantal fysieke processors op de beheerde server, gedeeld door twee. Deze alternatieve verlening garandeert dat de servers van de klant volledig zullen gelicentieerd blijven tijdens de overstap. De klant moet het aantal fysieke processors in de beheerde server documenteren met het Microsoft MAP-hulpprogramma of een gelijkwaardig programma. Deze documentatie, samen met het bewijs van hun kwalificerende licenties en deze productaantekening vormen het bewijs van het recht van de klant om System Center 2012 te gebruiken op grond van de voorwaarden van deze aanbieding. De klant zal niet langer het recht hebben om de software te gebruiken onder de kwalificerende licentie, toegewezen aan de server bij hun opwaardering naar System Center 2012.</w:t>
      </w:r>
      <w:r w:rsidRPr="00892278">
        <w:rPr>
          <w:rFonts w:cs="Tahoma"/>
          <w:color w:val="000000"/>
          <w:szCs w:val="24"/>
          <w:lang w:val="nl-NL"/>
        </w:rPr>
        <w:t xml:space="preserve"> Klanten mogen de licenties die op grond van deze aanbieding, afzonderlijk van de corresponderende kwalificerende licenties zijn, niet overdragen.</w:t>
      </w:r>
    </w:p>
    <w:p w:rsidR="00C21366" w:rsidRPr="00892278" w:rsidRDefault="00C21366" w:rsidP="00C21366">
      <w:pPr>
        <w:ind w:left="720"/>
        <w:rPr>
          <w:rFonts w:cs="Tahoma"/>
          <w:lang w:val="nl-NL"/>
        </w:rPr>
      </w:pPr>
    </w:p>
    <w:p w:rsidR="00C21366" w:rsidRPr="00892278" w:rsidRDefault="00C21366" w:rsidP="00C21366">
      <w:pPr>
        <w:spacing w:after="60"/>
        <w:ind w:left="720"/>
        <w:rPr>
          <w:rFonts w:cs="Tahoma"/>
          <w:lang w:val="nl-NL"/>
        </w:rPr>
      </w:pPr>
      <w:r w:rsidRPr="00892278">
        <w:rPr>
          <w:rFonts w:eastAsia="Calibri" w:cs="Tahoma"/>
          <w:b/>
          <w:color w:val="000000"/>
          <w:szCs w:val="18"/>
          <w:lang w:val="nl-NL"/>
        </w:rPr>
        <w:t>Klanten die de Software Assurance verlengen vóór 1 oktober 2012:</w:t>
      </w:r>
    </w:p>
    <w:p w:rsidR="00C21366" w:rsidRDefault="00C21366" w:rsidP="009C131A">
      <w:pPr>
        <w:ind w:left="720"/>
        <w:rPr>
          <w:rFonts w:cs="Tahoma"/>
          <w:color w:val="000000"/>
          <w:szCs w:val="18"/>
          <w:lang w:val="nl-NL"/>
        </w:rPr>
      </w:pPr>
      <w:r w:rsidRPr="00892278">
        <w:rPr>
          <w:rFonts w:cs="Tahoma"/>
          <w:color w:val="000000"/>
          <w:szCs w:val="18"/>
          <w:lang w:val="nl-NL"/>
        </w:rPr>
        <w:t xml:space="preserve">Academic-, Open- en Open Value-klanten </w:t>
      </w:r>
      <w:r w:rsidRPr="00892278">
        <w:rPr>
          <w:rFonts w:cs="Tahoma"/>
          <w:szCs w:val="18"/>
          <w:lang w:val="nl-NL"/>
        </w:rPr>
        <w:t>die Software Assurance voor System Center 2012 vóór 1</w:t>
      </w:r>
      <w:r w:rsidR="009C131A">
        <w:rPr>
          <w:rFonts w:cs="Tahoma"/>
          <w:szCs w:val="18"/>
          <w:lang w:val="nl-NL"/>
        </w:rPr>
        <w:t> </w:t>
      </w:r>
      <w:r w:rsidRPr="00892278">
        <w:rPr>
          <w:rFonts w:cs="Tahoma"/>
          <w:szCs w:val="18"/>
          <w:lang w:val="nl-NL"/>
        </w:rPr>
        <w:t>oktober</w:t>
      </w:r>
      <w:r w:rsidR="009C131A">
        <w:rPr>
          <w:rFonts w:cs="Tahoma"/>
          <w:szCs w:val="18"/>
          <w:lang w:val="nl-NL"/>
        </w:rPr>
        <w:t> </w:t>
      </w:r>
      <w:r w:rsidRPr="00892278">
        <w:rPr>
          <w:rFonts w:cs="Tahoma"/>
          <w:szCs w:val="18"/>
          <w:lang w:val="nl-NL"/>
        </w:rPr>
        <w:t>2012 verlengen, komen in aanmerking voor het verlengen van de dekking</w:t>
      </w:r>
      <w:r w:rsidRPr="00892278">
        <w:rPr>
          <w:rFonts w:cs="Tahoma"/>
          <w:color w:val="000000"/>
          <w:szCs w:val="18"/>
          <w:lang w:val="nl-NL"/>
        </w:rPr>
        <w:t xml:space="preserve"> voor de licenties waarmee ze in aanmerking komen voor de licentieverlening van System Center 2012 (elk een “kwalificerende licentie”). Door het verlengen van de dekking voor een kwalificerende licentie wordt een </w:t>
      </w:r>
      <w:r w:rsidRPr="00892278">
        <w:rPr>
          <w:rFonts w:cs="Tahoma"/>
          <w:color w:val="000000"/>
          <w:szCs w:val="18"/>
          <w:lang w:val="nl-NL"/>
        </w:rPr>
        <w:lastRenderedPageBreak/>
        <w:t>klant geacht de dekking te hebben verlengd voor de overeenkomstige System Center 2012-licentie(s) die beschikbaar zijn via de licentieverlening. Dientengevolge komt de klant in aanmerking voor latere versies van System Center 2012 die beschikbaar komen tijdens de verlengde periode van Software Assurance-dekking en komt de klant in aanmerking voor het verlengen van de dekking voor System Center 2012 op basis van de dan geldende prijs voor het verlengen van System Center 2012 wanneer de dekking die onder deze aanbieding is besteld verloopt. Ondanks de verlenging van Software Assurance voor de kwalificerende licenties, blijven de voorwaarden van de System Center 2012-licentieverlening onverminderd van kracht. Dientengevolge mogen klanten software niet tegelijkertijd onder zowel een kwalificerende licentie als de overeenkomstige System Center 2012-licentie(s) gebruiken. Licentie en Software Assurance voor nieuwe licenties die bij het verlengen worden verkregen, moeten worden besteld met de prijzen van System Center</w:t>
      </w:r>
      <w:r w:rsidR="009C131A">
        <w:rPr>
          <w:rFonts w:cs="Tahoma"/>
          <w:color w:val="000000"/>
          <w:szCs w:val="18"/>
          <w:lang w:val="nl-NL"/>
        </w:rPr>
        <w:t> </w:t>
      </w:r>
      <w:r w:rsidR="00123057">
        <w:rPr>
          <w:rFonts w:cs="Tahoma"/>
          <w:color w:val="000000"/>
          <w:szCs w:val="18"/>
          <w:lang w:val="nl-NL"/>
        </w:rPr>
        <w:t>2012.</w:t>
      </w:r>
    </w:p>
    <w:p w:rsidR="00123057" w:rsidRPr="00123057" w:rsidRDefault="00123057" w:rsidP="009C131A">
      <w:pPr>
        <w:ind w:left="720"/>
        <w:rPr>
          <w:rFonts w:cs="Tahoma"/>
          <w:sz w:val="16"/>
          <w:szCs w:val="16"/>
          <w:lang w:val="nl-NL"/>
        </w:rPr>
      </w:pPr>
    </w:p>
    <w:p w:rsidR="00C21366" w:rsidRPr="00892278" w:rsidRDefault="00C21366" w:rsidP="00C21366">
      <w:pPr>
        <w:ind w:left="720"/>
        <w:rPr>
          <w:rFonts w:cs="Tahoma"/>
          <w:lang w:val="nl-NL"/>
        </w:rPr>
      </w:pPr>
      <w:r w:rsidRPr="00892278">
        <w:rPr>
          <w:rFonts w:cs="Tahoma"/>
          <w:szCs w:val="18"/>
          <w:lang w:val="nl-NL"/>
        </w:rPr>
        <w:t xml:space="preserve">Alle andere klanten die Software Assurance verlengen voor 1 oktober 2012 voor System Center 2012-licenties die onder deze aanbieding worden verleend, kunnen evenzo in aanmerking komen voor het verlengen van de dekking op basis van de Software Assurance-prijzen voor de licenties waarmee ze in aanmerking komen voor de licentieverlening. Klanten moeten contact opnemen met hun Microsoft-accountmanager of -reseller voor meer informatie. Deze aanbieding geldt niet voor het verlengen van Software Assurance voor clientbeheerlicenties voor System Center Client Management Suite en System Center Configuration Manager </w:t>
      </w:r>
    </w:p>
    <w:p w:rsidR="00C21366" w:rsidRPr="00123057" w:rsidRDefault="00C21366" w:rsidP="009C131A">
      <w:pPr>
        <w:spacing w:line="204" w:lineRule="auto"/>
        <w:rPr>
          <w:rFonts w:cs="Tahoma"/>
          <w:sz w:val="16"/>
          <w:szCs w:val="16"/>
          <w:lang w:val="nl-NL"/>
        </w:rPr>
      </w:pPr>
    </w:p>
    <w:p w:rsidR="00C21366" w:rsidRPr="00123057" w:rsidRDefault="00C21366" w:rsidP="009C131A">
      <w:pPr>
        <w:spacing w:line="204" w:lineRule="auto"/>
        <w:rPr>
          <w:rFonts w:cs="Tahoma"/>
          <w:sz w:val="16"/>
          <w:szCs w:val="16"/>
          <w:lang w:val="nl-NL"/>
        </w:rPr>
      </w:pPr>
    </w:p>
    <w:p w:rsidR="00C21366" w:rsidRPr="00892278" w:rsidRDefault="00C21366" w:rsidP="00C21366">
      <w:pPr>
        <w:pStyle w:val="Heading3"/>
        <w:rPr>
          <w:rFonts w:ascii="Tahoma" w:hAnsi="Tahoma" w:cs="Tahoma"/>
          <w:lang w:val="nl-NL"/>
        </w:rPr>
      </w:pPr>
      <w:bookmarkStart w:id="1540" w:name="_103_System_Center"/>
      <w:bookmarkStart w:id="1541" w:name="_91_System_Center"/>
      <w:bookmarkStart w:id="1542" w:name="_97_System_Center"/>
      <w:bookmarkStart w:id="1543" w:name="Srv_102SysCtr2012EndpointProt"/>
      <w:bookmarkStart w:id="1544" w:name="_Toc336338359"/>
      <w:bookmarkStart w:id="1545" w:name="_Toc368299991"/>
      <w:bookmarkEnd w:id="1540"/>
      <w:bookmarkEnd w:id="1541"/>
      <w:bookmarkEnd w:id="1542"/>
      <w:r w:rsidRPr="00892278">
        <w:rPr>
          <w:rFonts w:ascii="Tahoma" w:hAnsi="Tahoma" w:cs="Tahoma"/>
          <w:caps/>
          <w:color w:val="F66400"/>
          <w:sz w:val="22"/>
          <w:szCs w:val="22"/>
          <w:vertAlign w:val="superscript"/>
          <w:lang w:val="nl-NL"/>
        </w:rPr>
        <w:t>97</w:t>
      </w:r>
      <w:r w:rsidRPr="00892278">
        <w:rPr>
          <w:rFonts w:ascii="Tahoma" w:hAnsi="Tahoma" w:cs="Tahoma"/>
          <w:color w:val="F66400"/>
          <w:sz w:val="22"/>
          <w:szCs w:val="22"/>
          <w:lang w:val="nl-NL"/>
        </w:rPr>
        <w:t xml:space="preserve"> System Center 2012 Endpoint Protection</w:t>
      </w:r>
      <w:bookmarkEnd w:id="1543"/>
      <w:bookmarkEnd w:id="1544"/>
      <w:bookmarkEnd w:id="1545"/>
    </w:p>
    <w:p w:rsidR="00C21366" w:rsidRPr="00123057" w:rsidRDefault="00C21366" w:rsidP="009C131A">
      <w:pPr>
        <w:spacing w:line="204" w:lineRule="auto"/>
        <w:ind w:left="720"/>
        <w:rPr>
          <w:rFonts w:cs="Tahoma"/>
          <w:sz w:val="16"/>
          <w:szCs w:val="16"/>
          <w:lang w:val="nl-NL"/>
        </w:rPr>
      </w:pPr>
    </w:p>
    <w:p w:rsidR="00C21366" w:rsidRPr="00892278" w:rsidRDefault="00C21366" w:rsidP="00C21366">
      <w:pPr>
        <w:spacing w:after="60"/>
        <w:ind w:left="720"/>
        <w:rPr>
          <w:rFonts w:cs="Tahoma"/>
          <w:lang w:val="nl-NL"/>
        </w:rPr>
      </w:pPr>
      <w:r w:rsidRPr="00892278">
        <w:rPr>
          <w:rFonts w:eastAsia="Calibri" w:cs="Tahoma"/>
          <w:b/>
          <w:szCs w:val="18"/>
          <w:lang w:val="nl-NL"/>
        </w:rPr>
        <w:t>Upgrades/Downgrade</w:t>
      </w:r>
    </w:p>
    <w:p w:rsidR="00C21366" w:rsidRPr="00892278" w:rsidRDefault="00C21366" w:rsidP="00C21366">
      <w:pPr>
        <w:ind w:left="720"/>
        <w:rPr>
          <w:rFonts w:cs="Tahoma"/>
          <w:lang w:val="nl-NL"/>
        </w:rPr>
      </w:pPr>
      <w:r w:rsidRPr="00892278">
        <w:rPr>
          <w:rFonts w:eastAsia="Calibri" w:cs="Tahoma"/>
          <w:szCs w:val="18"/>
          <w:lang w:val="nl-NL"/>
        </w:rPr>
        <w:t>Vanaf 1 april 2012 wordt Forefront Endpoint Protection vervangen door System Center 2012 Endpoint Protection. Als zelfstandige toepassing verleent System Center 2012 Endpoint Protection alleen gebruiksrechten aan beschermde clientapparaten. De gebruiksrechten voor het beschermen van de serverapparaten kunnen alleen worden verkregen via de afname van System Center 2012 Standard of Datacenter-serverbeheerlicenties.</w:t>
      </w:r>
    </w:p>
    <w:p w:rsidR="00C21366" w:rsidRPr="00123057" w:rsidRDefault="00C21366" w:rsidP="009C131A">
      <w:pPr>
        <w:spacing w:line="204" w:lineRule="auto"/>
        <w:ind w:left="720"/>
        <w:rPr>
          <w:rFonts w:cs="Tahoma"/>
          <w:sz w:val="16"/>
          <w:szCs w:val="16"/>
          <w:lang w:val="nl-NL"/>
        </w:rPr>
      </w:pPr>
    </w:p>
    <w:p w:rsidR="00C21366" w:rsidRPr="00892278" w:rsidRDefault="00C21366" w:rsidP="00C21366">
      <w:pPr>
        <w:ind w:left="720"/>
        <w:rPr>
          <w:rFonts w:cs="Tahoma"/>
          <w:lang w:val="nl-NL"/>
        </w:rPr>
      </w:pPr>
      <w:r w:rsidRPr="00892278">
        <w:rPr>
          <w:rFonts w:eastAsia="Calibri" w:cs="Tahoma"/>
          <w:szCs w:val="18"/>
          <w:lang w:val="nl-NL"/>
        </w:rPr>
        <w:t>Gebruikers met actieve abonnementen voor Forefront Endpoint Protection en die voordeel halen uit de dienst voor het beschermen van clientapparaten, kunnen voor hetzelfde doel opwaarderen naar System Center 2012 Endpoint Protection en deze oplossing gebruiken. Klanten met abonnementen voor System Center 2012 Endpoint Protection kunnen ook downgraden naar Forefront Endpoint Protection.</w:t>
      </w:r>
    </w:p>
    <w:p w:rsidR="00C21366" w:rsidRPr="00123057" w:rsidRDefault="00C21366" w:rsidP="009C131A">
      <w:pPr>
        <w:spacing w:line="204" w:lineRule="auto"/>
        <w:ind w:left="720"/>
        <w:rPr>
          <w:rFonts w:cs="Tahoma"/>
          <w:sz w:val="16"/>
          <w:szCs w:val="16"/>
          <w:lang w:val="nl-NL"/>
        </w:rPr>
      </w:pPr>
    </w:p>
    <w:p w:rsidR="00C21366" w:rsidRPr="00892278" w:rsidRDefault="00C21366" w:rsidP="00C21366">
      <w:pPr>
        <w:ind w:left="720"/>
        <w:rPr>
          <w:rFonts w:cs="Tahoma"/>
          <w:lang w:val="nl-NL"/>
        </w:rPr>
      </w:pPr>
      <w:r w:rsidRPr="00892278">
        <w:rPr>
          <w:rFonts w:eastAsia="Calibri" w:cs="Tahoma"/>
          <w:szCs w:val="18"/>
          <w:lang w:val="nl-NL"/>
        </w:rPr>
        <w:t xml:space="preserve">System Center 2012 Configuration Manager is de beheerconsole voor System Center 2012 Endpoint Protection. Klanten moeten beschikken over een licentie voor System Center 2012 Configuration Manager voor beheer van System Center 2012 Endpoint Protection. Alternatief kan System Center 2012 Endpoint Protection zonder beheer worden gebruikt, zonder de noodzaak een licentie af te nemen voor System Center 2012 Configuration Manager. </w:t>
      </w:r>
    </w:p>
    <w:p w:rsidR="00C21366" w:rsidRPr="00123057" w:rsidRDefault="00C21366" w:rsidP="009C131A">
      <w:pPr>
        <w:spacing w:line="204" w:lineRule="auto"/>
        <w:ind w:left="720"/>
        <w:rPr>
          <w:rFonts w:cs="Tahoma"/>
          <w:sz w:val="16"/>
          <w:szCs w:val="16"/>
          <w:lang w:val="nl-NL"/>
        </w:rPr>
      </w:pPr>
    </w:p>
    <w:p w:rsidR="00C21366" w:rsidRPr="00892278" w:rsidRDefault="00C21366" w:rsidP="00C21366">
      <w:pPr>
        <w:spacing w:after="60"/>
        <w:ind w:left="720"/>
        <w:rPr>
          <w:rFonts w:cs="Tahoma"/>
          <w:lang w:val="nl-NL"/>
        </w:rPr>
      </w:pPr>
      <w:r w:rsidRPr="00892278">
        <w:rPr>
          <w:rFonts w:eastAsia="Calibri" w:cs="Tahoma"/>
          <w:b/>
          <w:szCs w:val="18"/>
          <w:lang w:val="nl-NL"/>
        </w:rPr>
        <w:t>Thuisgebruik:</w:t>
      </w:r>
    </w:p>
    <w:p w:rsidR="00C21366" w:rsidRPr="00892278" w:rsidRDefault="00C21366" w:rsidP="00C21366">
      <w:pPr>
        <w:ind w:left="720"/>
        <w:rPr>
          <w:rFonts w:cs="Tahoma"/>
          <w:lang w:val="nl-NL"/>
        </w:rPr>
      </w:pPr>
      <w:r w:rsidRPr="00892278">
        <w:rPr>
          <w:rFonts w:eastAsia="Calibri" w:cs="Tahoma"/>
          <w:szCs w:val="18"/>
          <w:lang w:val="nl-NL"/>
        </w:rPr>
        <w:t>Klanten met actuele User Subscription-licenties voor System Center 2012 Endpoint Protection kwalificeren voor het Home Use-programma</w:t>
      </w:r>
    </w:p>
    <w:p w:rsidR="00C21366" w:rsidRPr="00123057" w:rsidRDefault="00C21366" w:rsidP="009C131A">
      <w:pPr>
        <w:spacing w:line="204" w:lineRule="auto"/>
        <w:rPr>
          <w:rFonts w:cs="Tahoma"/>
          <w:sz w:val="16"/>
          <w:szCs w:val="16"/>
          <w:lang w:val="nl-NL"/>
        </w:rPr>
      </w:pPr>
      <w:bookmarkStart w:id="1546" w:name="_91_TechNet_Plus"/>
      <w:bookmarkStart w:id="1547" w:name="_98_TechNet_Plus"/>
      <w:bookmarkEnd w:id="1534"/>
      <w:bookmarkEnd w:id="1546"/>
      <w:bookmarkEnd w:id="1547"/>
    </w:p>
    <w:p w:rsidR="009C131A" w:rsidRPr="00123057" w:rsidRDefault="009C131A" w:rsidP="009C131A">
      <w:pPr>
        <w:spacing w:line="204" w:lineRule="auto"/>
        <w:rPr>
          <w:rFonts w:cs="Tahoma"/>
          <w:sz w:val="16"/>
          <w:szCs w:val="16"/>
          <w:lang w:val="nl-NL"/>
        </w:rPr>
      </w:pPr>
    </w:p>
    <w:p w:rsidR="00C21366" w:rsidRPr="00892278" w:rsidRDefault="00C21366" w:rsidP="00C21366">
      <w:pPr>
        <w:pStyle w:val="Heading3"/>
        <w:rPr>
          <w:rFonts w:ascii="Tahoma" w:hAnsi="Tahoma" w:cs="Tahoma"/>
          <w:lang w:val="nl-NL"/>
        </w:rPr>
      </w:pPr>
      <w:bookmarkStart w:id="1548" w:name="_92_Visual_Studio"/>
      <w:bookmarkStart w:id="1549" w:name="_90_VDI_Standard"/>
      <w:bookmarkStart w:id="1550" w:name="_99_VDI_Standard"/>
      <w:bookmarkStart w:id="1551" w:name="_98_VDI_Standard"/>
      <w:bookmarkStart w:id="1552" w:name="_Toc336338361"/>
      <w:bookmarkStart w:id="1553" w:name="_Toc368299992"/>
      <w:bookmarkStart w:id="1554" w:name="Srv_105VDIStandardandPremiumSuites"/>
      <w:bookmarkStart w:id="1555" w:name="Srv_94VSLoadTestVirtualUserPack10"/>
      <w:bookmarkEnd w:id="1548"/>
      <w:bookmarkEnd w:id="1549"/>
      <w:bookmarkEnd w:id="1550"/>
      <w:bookmarkEnd w:id="1551"/>
      <w:r w:rsidRPr="00892278">
        <w:rPr>
          <w:rFonts w:ascii="Tahoma" w:hAnsi="Tahoma" w:cs="Tahoma"/>
          <w:caps/>
          <w:color w:val="FF7415"/>
          <w:sz w:val="22"/>
          <w:szCs w:val="22"/>
          <w:vertAlign w:val="superscript"/>
          <w:lang w:val="nl-NL"/>
        </w:rPr>
        <w:t>98</w:t>
      </w:r>
      <w:r w:rsidRPr="009C131A">
        <w:rPr>
          <w:rFonts w:ascii="Tahoma" w:hAnsi="Tahoma" w:cs="Tahoma"/>
          <w:caps/>
          <w:color w:val="FF7415"/>
          <w:sz w:val="22"/>
          <w:szCs w:val="22"/>
          <w:lang w:val="nl-NL"/>
        </w:rPr>
        <w:t xml:space="preserve"> </w:t>
      </w:r>
      <w:r w:rsidRPr="00892278">
        <w:rPr>
          <w:rFonts w:ascii="Tahoma" w:hAnsi="Tahoma" w:cs="Tahoma"/>
          <w:color w:val="FF7415"/>
          <w:sz w:val="22"/>
          <w:szCs w:val="22"/>
          <w:lang w:val="nl-NL"/>
        </w:rPr>
        <w:t>VDI Standard en Premium Suites</w:t>
      </w:r>
      <w:bookmarkEnd w:id="1552"/>
      <w:bookmarkEnd w:id="1553"/>
    </w:p>
    <w:bookmarkEnd w:id="1554"/>
    <w:p w:rsidR="00C21366" w:rsidRPr="00123057" w:rsidRDefault="00C21366" w:rsidP="009C131A">
      <w:pPr>
        <w:spacing w:line="204" w:lineRule="auto"/>
        <w:rPr>
          <w:rFonts w:cs="Tahoma"/>
          <w:sz w:val="16"/>
          <w:szCs w:val="16"/>
          <w:lang w:val="nl-NL"/>
        </w:rPr>
      </w:pPr>
    </w:p>
    <w:p w:rsidR="00C21366" w:rsidRPr="00892278" w:rsidRDefault="00C21366" w:rsidP="00C21366">
      <w:pPr>
        <w:pStyle w:val="EndnoteText"/>
        <w:ind w:left="720"/>
        <w:rPr>
          <w:rFonts w:ascii="Tahoma" w:hAnsi="Tahoma" w:cs="Tahoma"/>
          <w:lang w:val="nl-NL"/>
        </w:rPr>
      </w:pPr>
      <w:r w:rsidRPr="00892278">
        <w:rPr>
          <w:rFonts w:ascii="Tahoma" w:hAnsi="Tahoma" w:cs="Tahoma"/>
          <w:color w:val="000000"/>
          <w:sz w:val="18"/>
          <w:lang w:val="nl-NL"/>
        </w:rPr>
        <w:t>Deze producten hebben de EOL-status (End-Of-Life) en worden niet langer aangeboden. Klanten met een Enterprise Overeenkomst kunnen verwijzen naar eerdere versies van de Product Use Rights voor informatie over de gebruiksrechten.</w:t>
      </w:r>
    </w:p>
    <w:p w:rsidR="00C21366" w:rsidRPr="00123057" w:rsidRDefault="00C21366" w:rsidP="009C131A">
      <w:pPr>
        <w:pStyle w:val="EndnoteText"/>
        <w:spacing w:line="204" w:lineRule="auto"/>
        <w:ind w:left="0"/>
        <w:rPr>
          <w:rFonts w:ascii="Tahoma" w:hAnsi="Tahoma" w:cs="Tahoma"/>
          <w:sz w:val="16"/>
          <w:szCs w:val="16"/>
          <w:lang w:val="nl-NL"/>
        </w:rPr>
      </w:pPr>
      <w:bookmarkStart w:id="1556" w:name="_91_Vexcel_Server,"/>
      <w:bookmarkEnd w:id="1556"/>
    </w:p>
    <w:p w:rsidR="00C21366" w:rsidRPr="00123057" w:rsidRDefault="00C21366" w:rsidP="009C131A">
      <w:pPr>
        <w:pStyle w:val="EndnoteText"/>
        <w:spacing w:line="204" w:lineRule="auto"/>
        <w:ind w:left="0"/>
        <w:rPr>
          <w:rFonts w:ascii="Tahoma" w:hAnsi="Tahoma" w:cs="Tahoma"/>
          <w:sz w:val="16"/>
          <w:szCs w:val="16"/>
          <w:lang w:val="nl-NL"/>
        </w:rPr>
      </w:pPr>
    </w:p>
    <w:p w:rsidR="00C21366" w:rsidRPr="00892278" w:rsidRDefault="00C21366" w:rsidP="00C21366">
      <w:pPr>
        <w:pStyle w:val="Heading2"/>
        <w:ind w:left="0"/>
        <w:rPr>
          <w:rFonts w:ascii="Tahoma" w:hAnsi="Tahoma" w:cs="Tahoma"/>
          <w:lang w:val="nl-NL"/>
        </w:rPr>
      </w:pPr>
      <w:bookmarkStart w:id="1557" w:name="_105_Windows_Azure"/>
      <w:bookmarkStart w:id="1558" w:name="_100_Windows_Azure"/>
      <w:bookmarkStart w:id="1559" w:name="_99_Windows_Azure"/>
      <w:bookmarkStart w:id="1560" w:name="_Toc336338362"/>
      <w:bookmarkStart w:id="1561" w:name="_Toc368299993"/>
      <w:bookmarkEnd w:id="1557"/>
      <w:bookmarkEnd w:id="1558"/>
      <w:bookmarkEnd w:id="1559"/>
      <w:r w:rsidRPr="00892278">
        <w:rPr>
          <w:rFonts w:ascii="Tahoma" w:hAnsi="Tahoma" w:cs="Tahoma"/>
          <w:caps/>
          <w:color w:val="EE6000"/>
          <w:sz w:val="22"/>
          <w:szCs w:val="18"/>
          <w:vertAlign w:val="superscript"/>
          <w:lang w:val="nl-NL"/>
        </w:rPr>
        <w:t>99</w:t>
      </w:r>
      <w:r w:rsidRPr="009C131A">
        <w:rPr>
          <w:rFonts w:ascii="Tahoma" w:hAnsi="Tahoma" w:cs="Tahoma"/>
          <w:caps/>
          <w:color w:val="EE6000"/>
          <w:sz w:val="22"/>
          <w:szCs w:val="18"/>
          <w:lang w:val="nl-NL"/>
        </w:rPr>
        <w:t xml:space="preserve"> </w:t>
      </w:r>
      <w:r w:rsidRPr="00892278">
        <w:rPr>
          <w:rFonts w:ascii="Tahoma" w:hAnsi="Tahoma" w:cs="Tahoma"/>
          <w:color w:val="F8701C"/>
          <w:sz w:val="22"/>
          <w:szCs w:val="22"/>
          <w:lang w:val="nl-NL"/>
        </w:rPr>
        <w:t>Windows Azure Services</w:t>
      </w:r>
      <w:bookmarkEnd w:id="1560"/>
      <w:bookmarkEnd w:id="1561"/>
    </w:p>
    <w:p w:rsidR="00C21366" w:rsidRPr="00123057" w:rsidRDefault="00C21366" w:rsidP="009C131A">
      <w:pPr>
        <w:widowControl w:val="0"/>
        <w:spacing w:line="204" w:lineRule="auto"/>
        <w:jc w:val="both"/>
        <w:rPr>
          <w:rFonts w:cs="Tahoma"/>
          <w:sz w:val="16"/>
          <w:szCs w:val="16"/>
          <w:lang w:val="nl-NL"/>
        </w:rPr>
      </w:pPr>
    </w:p>
    <w:p w:rsidR="00C21366" w:rsidRPr="00892278" w:rsidRDefault="00C21366" w:rsidP="00C21366">
      <w:pPr>
        <w:widowControl w:val="0"/>
        <w:spacing w:after="60"/>
        <w:ind w:left="720"/>
        <w:jc w:val="both"/>
        <w:rPr>
          <w:rFonts w:cs="Tahoma"/>
          <w:lang w:val="nl-NL"/>
        </w:rPr>
      </w:pPr>
      <w:r w:rsidRPr="00892278">
        <w:rPr>
          <w:rFonts w:cs="Tahoma"/>
          <w:b/>
          <w:color w:val="000000"/>
          <w:lang w:val="nl-NL"/>
        </w:rPr>
        <w:t>Rekenmiddelenverplichting voor Windows Azure-rekenen</w:t>
      </w:r>
    </w:p>
    <w:p w:rsidR="00C21366" w:rsidRPr="00892278" w:rsidRDefault="00C21366" w:rsidP="00C21366">
      <w:pPr>
        <w:widowControl w:val="0"/>
        <w:ind w:left="720"/>
        <w:jc w:val="both"/>
        <w:rPr>
          <w:rFonts w:cs="Tahoma"/>
          <w:lang w:val="nl-NL"/>
        </w:rPr>
      </w:pPr>
      <w:r w:rsidRPr="00892278">
        <w:rPr>
          <w:rFonts w:cs="Tahoma"/>
          <w:lang w:val="nl-NL"/>
        </w:rPr>
        <w:t xml:space="preserve">Voor Windows Azure-rekenen stemt Microsoft ermee in de klant een Rekenmiddelenverplichting te verschaffen. De Rekenmiddelenverplichting bestaat uit (1) </w:t>
      </w:r>
      <w:r w:rsidRPr="00892278">
        <w:rPr>
          <w:rFonts w:eastAsia="Times New Roman" w:cs="Tahoma"/>
          <w:color w:val="000000"/>
          <w:lang w:val="nl-NL"/>
        </w:rPr>
        <w:t xml:space="preserve">50 gelijktijdige kleine rekenprocessen per maand, of (2) </w:t>
      </w:r>
      <w:r w:rsidRPr="00892278">
        <w:rPr>
          <w:rFonts w:cs="Tahoma"/>
          <w:lang w:val="nl-NL"/>
        </w:rPr>
        <w:t xml:space="preserve">125% van het Geschatte Rekengebruik van de klant (zoals hieronder berekend), afhankelijk van welke het grootste is. </w:t>
      </w:r>
    </w:p>
    <w:p w:rsidR="00C21366" w:rsidRPr="00123057" w:rsidRDefault="00C21366" w:rsidP="009C131A">
      <w:pPr>
        <w:widowControl w:val="0"/>
        <w:spacing w:line="204" w:lineRule="auto"/>
        <w:ind w:left="720"/>
        <w:jc w:val="both"/>
        <w:rPr>
          <w:rFonts w:cs="Tahoma"/>
          <w:sz w:val="16"/>
          <w:szCs w:val="16"/>
          <w:lang w:val="nl-NL"/>
        </w:rPr>
      </w:pPr>
    </w:p>
    <w:p w:rsidR="00C21366" w:rsidRDefault="00C21366" w:rsidP="00C21366">
      <w:pPr>
        <w:widowControl w:val="0"/>
        <w:ind w:left="720"/>
        <w:jc w:val="both"/>
        <w:rPr>
          <w:rFonts w:cs="Tahoma"/>
          <w:lang w:val="nl-NL"/>
        </w:rPr>
      </w:pPr>
      <w:r w:rsidRPr="00892278">
        <w:rPr>
          <w:rFonts w:cs="Tahoma"/>
          <w:lang w:val="nl-NL"/>
        </w:rPr>
        <w:lastRenderedPageBreak/>
        <w:t xml:space="preserve">“Geschat Rekengebruik” wordt berekend door de Monetaire Verplichting van de klant te delen door het aantal maanden dat op grond van die Monetaire Verplichting wordt gedekt (12 maanden of het resterende aantal maanden in de enrollment van de klant, afhankelijk van of de klant heeft gekozen voor een eenjarig abonnement of het </w:t>
      </w:r>
      <w:r w:rsidRPr="00892278">
        <w:rPr>
          <w:rFonts w:cs="Tahoma"/>
          <w:szCs w:val="18"/>
          <w:lang w:val="nl-NL"/>
        </w:rPr>
        <w:t>samenvallende</w:t>
      </w:r>
      <w:r w:rsidRPr="00892278">
        <w:rPr>
          <w:rFonts w:cs="Tahoma"/>
          <w:lang w:val="nl-NL"/>
        </w:rPr>
        <w:t xml:space="preserve"> abonnement), en dit getal te delen door het Verplichtingstarief voor Windows Azure-rekenen. Als de klant gedurende de looptijd van de enrollment fondsen toevoegt aan zijn of haar Monetaire Verplichting, wordt het Geschatte Rekengebruik dienovereenkomstig opnieuw berekend. Als de resterende Monetaire Verplichting van de klant onder de monetaire waarde van het Geschatte Rekengebruik valt, wordt het Geschatte Rekengebruik proportioneel verlaagd zodat de resterende Monetaire Verplichting gelijk is aan de monetaire waarde van het Geschatte Rekengebruik.</w:t>
      </w:r>
    </w:p>
    <w:p w:rsidR="000B368D" w:rsidRPr="00892278" w:rsidRDefault="000B368D" w:rsidP="00C21366">
      <w:pPr>
        <w:widowControl w:val="0"/>
        <w:ind w:left="720"/>
        <w:jc w:val="both"/>
        <w:rPr>
          <w:rFonts w:cs="Tahoma"/>
          <w:lang w:val="nl-NL"/>
        </w:rPr>
      </w:pPr>
    </w:p>
    <w:p w:rsidR="00C21366" w:rsidRDefault="00C21366" w:rsidP="00C21366">
      <w:pPr>
        <w:widowControl w:val="0"/>
        <w:ind w:left="720"/>
        <w:jc w:val="both"/>
        <w:rPr>
          <w:rFonts w:cs="Tahoma"/>
          <w:lang w:val="nl-NL"/>
        </w:rPr>
      </w:pPr>
      <w:r w:rsidRPr="00892278">
        <w:rPr>
          <w:rFonts w:cs="Tahoma"/>
          <w:lang w:val="nl-NL"/>
        </w:rPr>
        <w:t>Als Microsoft niet voldoet aan de Rekenmiddelenverplichting, ontvangt de entiteit een tegoed gelijk aan 25% van de monetaire waarde van de desbetreffende dienst van Windows Azure-rekenen tegen het Verplichtingstarief. Dit tegoed is niet groter dan de totale monetaire waarde van de resterende Monetaire Verplichting van de entiteit. Als de entiteit door een dergelijke afwezigheid eveneens in aanmerking komt voor een Diensttegoed op grond van de Service Level Overeenkomst (zie Sectie 2.c hierboven), ontvangt de entiteit alleen het rechtsmiddel met de hoogste monetaire waarde.</w:t>
      </w:r>
    </w:p>
    <w:p w:rsidR="000B368D" w:rsidRPr="00892278" w:rsidRDefault="000B368D" w:rsidP="00C21366">
      <w:pPr>
        <w:widowControl w:val="0"/>
        <w:ind w:left="720"/>
        <w:jc w:val="both"/>
        <w:rPr>
          <w:rFonts w:cs="Tahoma"/>
          <w:lang w:val="nl-NL"/>
        </w:rPr>
      </w:pPr>
    </w:p>
    <w:p w:rsidR="00C21366" w:rsidRPr="00892278" w:rsidRDefault="00C21366" w:rsidP="00C21366">
      <w:pPr>
        <w:widowControl w:val="0"/>
        <w:ind w:left="720"/>
        <w:jc w:val="both"/>
        <w:rPr>
          <w:rFonts w:cs="Tahoma"/>
          <w:lang w:val="nl-NL"/>
        </w:rPr>
      </w:pPr>
      <w:r w:rsidRPr="00892278">
        <w:rPr>
          <w:rFonts w:cs="Tahoma"/>
          <w:lang w:val="nl-NL"/>
        </w:rPr>
        <w:t xml:space="preserve">Al het gebruik van Windows Azure-rekenen boven de Rekenmiddelenverplichting wordt verbruikt zoals dit beschikbaar is. Al het gebruik van een andere Windows Azure Service dan Windows Azure-rekenen wordt verbruikt zoals dit beschikbaar is. </w:t>
      </w:r>
    </w:p>
    <w:p w:rsidR="00C21366" w:rsidRPr="009C131A" w:rsidRDefault="00C21366" w:rsidP="009C131A">
      <w:pPr>
        <w:pStyle w:val="EndnoteText"/>
        <w:spacing w:line="228" w:lineRule="auto"/>
        <w:ind w:left="720"/>
        <w:rPr>
          <w:rFonts w:ascii="Tahoma" w:hAnsi="Tahoma" w:cs="Tahoma"/>
          <w:sz w:val="18"/>
          <w:szCs w:val="18"/>
          <w:lang w:val="nl-NL"/>
        </w:rPr>
      </w:pPr>
    </w:p>
    <w:p w:rsidR="00C21366" w:rsidRPr="009C131A" w:rsidRDefault="00C21366" w:rsidP="009C131A">
      <w:pPr>
        <w:pStyle w:val="EndnoteText"/>
        <w:spacing w:line="228" w:lineRule="auto"/>
        <w:ind w:left="720"/>
        <w:rPr>
          <w:rFonts w:ascii="Tahoma" w:hAnsi="Tahoma" w:cs="Tahoma"/>
          <w:sz w:val="18"/>
          <w:szCs w:val="18"/>
          <w:lang w:val="nl-NL"/>
        </w:rPr>
      </w:pPr>
    </w:p>
    <w:p w:rsidR="00C21366" w:rsidRPr="00892278" w:rsidRDefault="00C21366" w:rsidP="00C21366">
      <w:pPr>
        <w:pStyle w:val="Heading2"/>
        <w:ind w:left="0"/>
        <w:rPr>
          <w:rFonts w:ascii="Tahoma" w:hAnsi="Tahoma" w:cs="Tahoma"/>
          <w:lang w:val="nl-NL"/>
        </w:rPr>
      </w:pPr>
      <w:bookmarkStart w:id="1562" w:name="_98_Windows_Embedded"/>
      <w:bookmarkStart w:id="1563" w:name="_101_Windows_Embedded"/>
      <w:bookmarkStart w:id="1564" w:name="_100_Windows_Embedded"/>
      <w:bookmarkStart w:id="1565" w:name="Srv_107WindowsEmbeddedDeviceMgr2011"/>
      <w:bookmarkStart w:id="1566" w:name="_Toc336338363"/>
      <w:bookmarkStart w:id="1567" w:name="_Toc368299994"/>
      <w:bookmarkStart w:id="1568" w:name="Srv_93SBS2008PremiumEdition"/>
      <w:bookmarkEnd w:id="1555"/>
      <w:bookmarkEnd w:id="1562"/>
      <w:bookmarkEnd w:id="1563"/>
      <w:bookmarkEnd w:id="1564"/>
      <w:r w:rsidRPr="00892278">
        <w:rPr>
          <w:rFonts w:ascii="Tahoma" w:hAnsi="Tahoma" w:cs="Tahoma"/>
          <w:caps/>
          <w:color w:val="FF6600"/>
          <w:sz w:val="22"/>
          <w:vertAlign w:val="superscript"/>
          <w:lang w:val="nl-NL"/>
        </w:rPr>
        <w:t>100</w:t>
      </w:r>
      <w:r w:rsidRPr="00892278">
        <w:rPr>
          <w:rFonts w:ascii="Tahoma" w:hAnsi="Tahoma" w:cs="Tahoma"/>
          <w:color w:val="FF6600"/>
          <w:lang w:val="nl-NL"/>
        </w:rPr>
        <w:t xml:space="preserve"> </w:t>
      </w:r>
      <w:r w:rsidRPr="00892278">
        <w:rPr>
          <w:rFonts w:ascii="Tahoma" w:hAnsi="Tahoma" w:cs="Tahoma"/>
          <w:color w:val="FF6600"/>
          <w:sz w:val="22"/>
          <w:lang w:val="nl-NL"/>
        </w:rPr>
        <w:t>Windows Embedded Device Manager 2011 – Management Server License</w:t>
      </w:r>
      <w:bookmarkEnd w:id="1565"/>
      <w:bookmarkEnd w:id="1566"/>
      <w:bookmarkEnd w:id="1567"/>
    </w:p>
    <w:p w:rsidR="00C21366" w:rsidRPr="009C131A" w:rsidRDefault="00C21366" w:rsidP="009C131A">
      <w:pPr>
        <w:spacing w:line="228" w:lineRule="auto"/>
        <w:rPr>
          <w:rFonts w:cs="Tahoma"/>
          <w:szCs w:val="18"/>
          <w:lang w:val="nl-NL"/>
        </w:rPr>
      </w:pPr>
    </w:p>
    <w:p w:rsidR="00C21366" w:rsidRPr="00892278" w:rsidRDefault="00C21366" w:rsidP="00C21366">
      <w:pPr>
        <w:pStyle w:val="EndnoteText"/>
        <w:ind w:left="720"/>
        <w:rPr>
          <w:rFonts w:ascii="Tahoma" w:hAnsi="Tahoma" w:cs="Tahoma"/>
          <w:lang w:val="nl-NL"/>
        </w:rPr>
      </w:pPr>
      <w:r w:rsidRPr="00892278">
        <w:rPr>
          <w:rFonts w:ascii="Tahoma" w:hAnsi="Tahoma" w:cs="Tahoma"/>
          <w:color w:val="000000"/>
          <w:sz w:val="18"/>
          <w:lang w:val="nl-NL"/>
        </w:rPr>
        <w:t>Dit product heeft de EOL-status (End-Of-Life) en wordt niet langer aangeboden.</w:t>
      </w:r>
    </w:p>
    <w:p w:rsidR="00C21366" w:rsidRPr="009C131A" w:rsidRDefault="00C21366" w:rsidP="009C131A">
      <w:pPr>
        <w:pStyle w:val="EndnoteText"/>
        <w:spacing w:line="228" w:lineRule="auto"/>
        <w:ind w:left="720"/>
        <w:rPr>
          <w:rFonts w:ascii="Tahoma" w:hAnsi="Tahoma" w:cs="Tahoma"/>
          <w:sz w:val="18"/>
          <w:szCs w:val="18"/>
          <w:lang w:val="nl-NL"/>
        </w:rPr>
      </w:pPr>
    </w:p>
    <w:p w:rsidR="00C21366" w:rsidRPr="00892278" w:rsidRDefault="00C21366" w:rsidP="00C21366">
      <w:pPr>
        <w:pStyle w:val="EndnoteText"/>
        <w:spacing w:after="60"/>
        <w:ind w:left="720"/>
        <w:rPr>
          <w:rFonts w:ascii="Tahoma" w:hAnsi="Tahoma" w:cs="Tahoma"/>
          <w:lang w:val="nl-NL"/>
        </w:rPr>
      </w:pPr>
      <w:r w:rsidRPr="00892278">
        <w:rPr>
          <w:rFonts w:ascii="Tahoma" w:hAnsi="Tahoma" w:cs="Tahoma"/>
          <w:b/>
          <w:color w:val="000000"/>
          <w:sz w:val="18"/>
          <w:lang w:val="nl-NL"/>
        </w:rPr>
        <w:t>Eenmalige licentieverlening aan houders van een licentie voor Windows Embedded Device Manager 2011 met actieve Software Assurance</w:t>
      </w:r>
    </w:p>
    <w:p w:rsidR="00C21366" w:rsidRPr="00892278" w:rsidRDefault="00C21366" w:rsidP="00C21366">
      <w:pPr>
        <w:pStyle w:val="EndnoteText"/>
        <w:ind w:left="720"/>
        <w:rPr>
          <w:rFonts w:ascii="Tahoma" w:hAnsi="Tahoma" w:cs="Tahoma"/>
          <w:lang w:val="nl-NL"/>
        </w:rPr>
      </w:pPr>
      <w:r w:rsidRPr="00892278">
        <w:rPr>
          <w:rFonts w:ascii="Tahoma" w:hAnsi="Tahoma" w:cs="Tahoma"/>
          <w:color w:val="000000"/>
          <w:sz w:val="18"/>
          <w:lang w:val="nl-NL"/>
        </w:rPr>
        <w:t>Als eenmalige uitzondering in verband met de opheffing van managementserverlicenties voor Windows Embedded Device Manager 2011, zullen Software Assurance-klanten die op 1 april 2012 een dekking hebben voor managementserverlicenties, de clientbeheerlicenties als volgt ontvangen</w:t>
      </w:r>
      <w:r w:rsidRPr="00892278">
        <w:rPr>
          <w:rFonts w:ascii="Tahoma" w:hAnsi="Tahoma" w:cs="Tahoma"/>
          <w:color w:val="000000"/>
          <w:sz w:val="18"/>
          <w:szCs w:val="20"/>
          <w:lang w:val="nl-NL"/>
        </w:rPr>
        <w:t>:</w:t>
      </w:r>
    </w:p>
    <w:p w:rsidR="00C21366" w:rsidRPr="009C131A" w:rsidRDefault="00C21366" w:rsidP="009C131A">
      <w:pPr>
        <w:pStyle w:val="EndnoteText"/>
        <w:spacing w:line="228" w:lineRule="auto"/>
        <w:ind w:left="720"/>
        <w:rPr>
          <w:rFonts w:ascii="Tahoma" w:hAnsi="Tahoma" w:cs="Tahoma"/>
          <w:sz w:val="18"/>
          <w:szCs w:val="18"/>
          <w:lang w:val="nl-NL"/>
        </w:rPr>
      </w:pPr>
    </w:p>
    <w:p w:rsidR="00C21366" w:rsidRPr="009C131A" w:rsidRDefault="00C21366" w:rsidP="009C131A">
      <w:pPr>
        <w:pStyle w:val="EndnoteText"/>
        <w:spacing w:line="228" w:lineRule="auto"/>
        <w:rPr>
          <w:rFonts w:ascii="Tahoma" w:hAnsi="Tahoma" w:cs="Tahoma"/>
          <w:sz w:val="18"/>
          <w:szCs w:val="18"/>
          <w:lang w:val="nl-NL"/>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050"/>
      </w:tblGrid>
      <w:tr w:rsidR="00C21366" w:rsidRPr="00FC0C73" w:rsidTr="009C131A">
        <w:trPr>
          <w:trHeight w:val="485"/>
        </w:trPr>
        <w:tc>
          <w:tcPr>
            <w:tcW w:w="3960" w:type="dxa"/>
            <w:tcBorders>
              <w:top w:val="single" w:sz="4" w:space="0" w:color="000000"/>
              <w:bottom w:val="single" w:sz="6" w:space="0" w:color="000000"/>
            </w:tcBorders>
            <w:shd w:val="clear" w:color="auto" w:fill="FABF8F"/>
          </w:tcPr>
          <w:p w:rsidR="00C21366" w:rsidRPr="00FC0C73" w:rsidRDefault="00C21366" w:rsidP="00111C93">
            <w:pPr>
              <w:jc w:val="center"/>
              <w:rPr>
                <w:rFonts w:cs="Tahoma"/>
                <w:b/>
                <w:color w:val="000000"/>
                <w:szCs w:val="20"/>
              </w:rPr>
            </w:pPr>
            <w:r w:rsidRPr="00FC0C73">
              <w:rPr>
                <w:rFonts w:cs="Tahoma"/>
                <w:b/>
                <w:color w:val="000000"/>
                <w:szCs w:val="20"/>
              </w:rPr>
              <w:t>Kwalificerende licenties</w:t>
            </w:r>
          </w:p>
        </w:tc>
        <w:tc>
          <w:tcPr>
            <w:tcW w:w="4050" w:type="dxa"/>
            <w:tcBorders>
              <w:top w:val="single" w:sz="4" w:space="0" w:color="000000"/>
              <w:bottom w:val="single" w:sz="6" w:space="0" w:color="000000"/>
            </w:tcBorders>
            <w:shd w:val="clear" w:color="auto" w:fill="FABF8F"/>
          </w:tcPr>
          <w:p w:rsidR="00C21366" w:rsidRPr="00FC0C73" w:rsidRDefault="00C21366" w:rsidP="00111C93">
            <w:pPr>
              <w:jc w:val="center"/>
              <w:rPr>
                <w:rFonts w:cs="Tahoma"/>
                <w:b/>
                <w:color w:val="000000"/>
                <w:szCs w:val="20"/>
              </w:rPr>
            </w:pPr>
            <w:r w:rsidRPr="009C131A">
              <w:rPr>
                <w:rFonts w:cs="Tahoma"/>
                <w:b/>
                <w:color w:val="000000"/>
                <w:szCs w:val="20"/>
              </w:rPr>
              <w:t>Clientbeheerlicenties Windows Embedded Device Manager 2011</w:t>
            </w:r>
          </w:p>
        </w:tc>
      </w:tr>
      <w:tr w:rsidR="00C21366" w:rsidRPr="00FC0C73" w:rsidTr="00111C93">
        <w:tc>
          <w:tcPr>
            <w:tcW w:w="3960" w:type="dxa"/>
            <w:tcBorders>
              <w:top w:val="single" w:sz="6" w:space="0" w:color="000000"/>
            </w:tcBorders>
            <w:shd w:val="clear" w:color="auto" w:fill="FFFFFF"/>
          </w:tcPr>
          <w:p w:rsidR="00C21366" w:rsidRPr="00FC0C73" w:rsidRDefault="00C21366" w:rsidP="00111C93">
            <w:pPr>
              <w:rPr>
                <w:rFonts w:cs="Tahoma"/>
                <w:color w:val="000000"/>
                <w:szCs w:val="20"/>
              </w:rPr>
            </w:pPr>
            <w:r w:rsidRPr="00FC0C73">
              <w:rPr>
                <w:rFonts w:cs="Tahoma"/>
                <w:color w:val="000000"/>
                <w:szCs w:val="20"/>
              </w:rPr>
              <w:t>Serverlicentie Windows Embedded Device Manager 2011</w:t>
            </w:r>
          </w:p>
        </w:tc>
        <w:tc>
          <w:tcPr>
            <w:tcW w:w="4050" w:type="dxa"/>
            <w:tcBorders>
              <w:top w:val="single" w:sz="6" w:space="0" w:color="000000"/>
            </w:tcBorders>
            <w:shd w:val="clear" w:color="auto" w:fill="FFFFFF"/>
          </w:tcPr>
          <w:p w:rsidR="00C21366" w:rsidRPr="00FC0C73" w:rsidRDefault="00C21366" w:rsidP="00111C93">
            <w:pPr>
              <w:rPr>
                <w:rFonts w:cs="Tahoma"/>
                <w:color w:val="000000"/>
                <w:szCs w:val="20"/>
              </w:rPr>
            </w:pPr>
            <w:r w:rsidRPr="00FC0C73">
              <w:rPr>
                <w:rFonts w:cs="Tahoma"/>
                <w:color w:val="000000"/>
                <w:szCs w:val="20"/>
              </w:rPr>
              <w:t>13 clientbeheerlicenties Windows Embedded Device Manager 2011</w:t>
            </w:r>
          </w:p>
        </w:tc>
      </w:tr>
      <w:tr w:rsidR="00C21366" w:rsidRPr="00FC0C73" w:rsidTr="00111C93">
        <w:tc>
          <w:tcPr>
            <w:tcW w:w="3960" w:type="dxa"/>
            <w:shd w:val="clear" w:color="auto" w:fill="FFFFFF"/>
          </w:tcPr>
          <w:p w:rsidR="00C21366" w:rsidRPr="00FC0C73" w:rsidRDefault="00C21366" w:rsidP="00111C93">
            <w:pPr>
              <w:rPr>
                <w:rFonts w:cs="Tahoma"/>
                <w:color w:val="000000"/>
                <w:szCs w:val="20"/>
              </w:rPr>
            </w:pPr>
            <w:r w:rsidRPr="00FC0C73">
              <w:rPr>
                <w:rFonts w:cs="Tahoma"/>
                <w:color w:val="000000"/>
                <w:szCs w:val="20"/>
              </w:rPr>
              <w:t>Serverlicentie Windows Embedded Device Manager 2011 met SQL Server 2008-technologie</w:t>
            </w:r>
          </w:p>
        </w:tc>
        <w:tc>
          <w:tcPr>
            <w:tcW w:w="4050" w:type="dxa"/>
            <w:shd w:val="clear" w:color="auto" w:fill="FFFFFF"/>
          </w:tcPr>
          <w:p w:rsidR="00C21366" w:rsidRPr="00FC0C73" w:rsidRDefault="00C21366" w:rsidP="00111C93">
            <w:pPr>
              <w:rPr>
                <w:rFonts w:cs="Tahoma"/>
                <w:color w:val="000000"/>
                <w:szCs w:val="20"/>
              </w:rPr>
            </w:pPr>
            <w:r w:rsidRPr="00FC0C73">
              <w:rPr>
                <w:rFonts w:cs="Tahoma"/>
                <w:color w:val="000000"/>
                <w:szCs w:val="20"/>
              </w:rPr>
              <w:t>30 clientbeheerlicenties Windows Embedded Device Manager 2011</w:t>
            </w:r>
          </w:p>
        </w:tc>
      </w:tr>
    </w:tbl>
    <w:p w:rsidR="00C21366" w:rsidRPr="009C131A" w:rsidRDefault="00C21366" w:rsidP="009C131A">
      <w:pPr>
        <w:pStyle w:val="EndnoteText"/>
        <w:spacing w:line="228" w:lineRule="auto"/>
        <w:ind w:left="0"/>
        <w:rPr>
          <w:rFonts w:ascii="Tahoma" w:hAnsi="Tahoma" w:cs="Tahoma"/>
          <w:sz w:val="18"/>
          <w:szCs w:val="18"/>
        </w:rPr>
      </w:pPr>
    </w:p>
    <w:p w:rsidR="00C21366" w:rsidRPr="00892278" w:rsidRDefault="00C21366" w:rsidP="00C21366">
      <w:pPr>
        <w:pStyle w:val="EndnoteText"/>
        <w:ind w:left="720"/>
        <w:rPr>
          <w:rFonts w:ascii="Tahoma" w:hAnsi="Tahoma" w:cs="Tahoma"/>
          <w:lang w:val="nl-NL"/>
        </w:rPr>
      </w:pPr>
      <w:r w:rsidRPr="00892278">
        <w:rPr>
          <w:rFonts w:ascii="Tahoma" w:hAnsi="Tahoma" w:cs="Tahoma"/>
          <w:color w:val="000000"/>
          <w:sz w:val="18"/>
          <w:lang w:val="nl-NL"/>
        </w:rPr>
        <w:t xml:space="preserve">Alle licenties die in het kader van deze aanbieding worden verleend, zijn inclusief Software Assurance-dekking. Deze dekking vervalt op het moment dat de dekking voor de kwalificerende licenties vervalt. Op het moment dat deze dekking afloopt kan de klant de Software Assurance verlengen voor de toegekende licenties. </w:t>
      </w:r>
    </w:p>
    <w:p w:rsidR="00C21366" w:rsidRPr="009C131A" w:rsidRDefault="00C21366" w:rsidP="009C131A">
      <w:pPr>
        <w:pStyle w:val="EndnoteText"/>
        <w:spacing w:line="228" w:lineRule="auto"/>
        <w:ind w:left="720"/>
        <w:rPr>
          <w:rFonts w:ascii="Tahoma" w:hAnsi="Tahoma" w:cs="Tahoma"/>
          <w:sz w:val="18"/>
          <w:szCs w:val="18"/>
          <w:lang w:val="nl-NL"/>
        </w:rPr>
      </w:pPr>
    </w:p>
    <w:p w:rsidR="00C21366" w:rsidRPr="00892278" w:rsidRDefault="00C21366" w:rsidP="00C21366">
      <w:pPr>
        <w:pStyle w:val="EndnoteText"/>
        <w:ind w:left="720"/>
        <w:rPr>
          <w:rFonts w:ascii="Tahoma" w:hAnsi="Tahoma" w:cs="Tahoma"/>
          <w:lang w:val="nl-NL"/>
        </w:rPr>
      </w:pPr>
      <w:r w:rsidRPr="00892278">
        <w:rPr>
          <w:rFonts w:ascii="Tahoma" w:hAnsi="Tahoma" w:cs="Tahoma"/>
          <w:color w:val="000000"/>
          <w:sz w:val="18"/>
          <w:lang w:val="nl-NL"/>
        </w:rPr>
        <w:t>Het gebruik door de klant van de software die is toegekend in het kader van deze aanbieding is onderworpen aan de voorwaarden van de licentieovereenkomst van de klant en de productgebruiksrechten voor de software. Het gebruiksrecht voor de toegekende software vervalt op het moment dat het gebruiksrecht voor de software op grond van de kwalificerende licentie voor System Windows Embedded Manager 2011 afloopt. Het bewijs van hun kwalificerende licenties en deze productaantekening vormen het bewijs van het recht van de klant om Windows Embedded Device Manager 2011 te gebruiken op grond van de voorwaarden van deze aanbieding. De klant zal niet langer het recht hebben op de software te gebruiken onder de kwalificerende licenties die zijn toegewezen aan de software bij hun gebruik van de software op grond van deze aanbieding. Klanten kunnen de licenties die in het kader van deze aanbieding zijn verleend, niet los van de corresponderende kwalificerende licenties overdragen.</w:t>
      </w:r>
    </w:p>
    <w:p w:rsidR="00C21366" w:rsidRDefault="00C21366" w:rsidP="009C131A">
      <w:pPr>
        <w:pStyle w:val="EndnoteText"/>
        <w:spacing w:line="228" w:lineRule="auto"/>
        <w:ind w:left="720"/>
        <w:rPr>
          <w:rFonts w:ascii="Tahoma" w:hAnsi="Tahoma" w:cs="Tahoma"/>
          <w:sz w:val="18"/>
          <w:szCs w:val="18"/>
          <w:lang w:val="nl-NL"/>
        </w:rPr>
      </w:pPr>
    </w:p>
    <w:p w:rsidR="000A5C85" w:rsidRPr="009C131A" w:rsidRDefault="000A5C85" w:rsidP="009C131A">
      <w:pPr>
        <w:pStyle w:val="EndnoteText"/>
        <w:spacing w:line="228" w:lineRule="auto"/>
        <w:ind w:left="720"/>
        <w:rPr>
          <w:rFonts w:ascii="Tahoma" w:hAnsi="Tahoma" w:cs="Tahoma"/>
          <w:sz w:val="18"/>
          <w:szCs w:val="18"/>
          <w:lang w:val="nl-NL"/>
        </w:rPr>
      </w:pPr>
    </w:p>
    <w:p w:rsidR="00C21366" w:rsidRPr="00892278" w:rsidRDefault="00C21366" w:rsidP="00026F30">
      <w:pPr>
        <w:ind w:left="720"/>
        <w:rPr>
          <w:rFonts w:cs="Tahoma"/>
          <w:lang w:val="nl-NL"/>
        </w:rPr>
      </w:pPr>
      <w:r w:rsidRPr="00892278">
        <w:rPr>
          <w:rFonts w:cs="Tahoma"/>
          <w:color w:val="000000"/>
          <w:szCs w:val="24"/>
          <w:lang w:val="nl-NL"/>
        </w:rPr>
        <w:lastRenderedPageBreak/>
        <w:t>Licenties voor Windows Embedded Device Manager 2011 die na 1 april 2012 worden verkregen als onderdeel van het jaarlijkse True-Up proces voor Enterprise Enrollments van de klant, op grond waarvan</w:t>
      </w:r>
      <w:r w:rsidR="00026F30">
        <w:rPr>
          <w:rFonts w:cs="Tahoma"/>
          <w:color w:val="000000"/>
          <w:szCs w:val="24"/>
          <w:lang w:val="nl-NL"/>
        </w:rPr>
        <w:t> </w:t>
      </w:r>
      <w:r w:rsidRPr="00892278">
        <w:rPr>
          <w:rFonts w:cs="Tahoma"/>
          <w:color w:val="000000"/>
          <w:szCs w:val="24"/>
          <w:lang w:val="nl-NL"/>
        </w:rPr>
        <w:t>licenties voor Windows Embedded Device Manager 2011 voor de eerste keer zijn verkregen vóór</w:t>
      </w:r>
      <w:r w:rsidR="00026F30">
        <w:rPr>
          <w:rFonts w:cs="Tahoma"/>
          <w:color w:val="000000"/>
          <w:szCs w:val="24"/>
          <w:lang w:val="nl-NL"/>
        </w:rPr>
        <w:t> </w:t>
      </w:r>
      <w:r w:rsidRPr="00892278">
        <w:rPr>
          <w:rFonts w:cs="Tahoma"/>
          <w:color w:val="000000"/>
          <w:szCs w:val="24"/>
          <w:lang w:val="nl-NL"/>
        </w:rPr>
        <w:t>1</w:t>
      </w:r>
      <w:r w:rsidR="00026F30">
        <w:rPr>
          <w:rFonts w:cs="Tahoma"/>
          <w:color w:val="000000"/>
          <w:szCs w:val="24"/>
          <w:lang w:val="nl-NL"/>
        </w:rPr>
        <w:t> </w:t>
      </w:r>
      <w:r w:rsidRPr="00892278">
        <w:rPr>
          <w:rFonts w:cs="Tahoma"/>
          <w:color w:val="000000"/>
          <w:szCs w:val="24"/>
          <w:lang w:val="nl-NL"/>
        </w:rPr>
        <w:t>april 2012, komen ook in aanmerking voor Client-ML’s voor Windows Embedded Device Manager op</w:t>
      </w:r>
      <w:r w:rsidR="00026F30">
        <w:rPr>
          <w:rFonts w:cs="Tahoma"/>
          <w:color w:val="000000"/>
          <w:szCs w:val="24"/>
          <w:lang w:val="nl-NL"/>
        </w:rPr>
        <w:t> </w:t>
      </w:r>
      <w:r w:rsidRPr="00892278">
        <w:rPr>
          <w:rFonts w:cs="Tahoma"/>
          <w:color w:val="000000"/>
          <w:szCs w:val="24"/>
          <w:lang w:val="nl-NL"/>
        </w:rPr>
        <w:t>grond</w:t>
      </w:r>
      <w:r w:rsidR="00026F30">
        <w:rPr>
          <w:rFonts w:cs="Tahoma"/>
          <w:color w:val="000000"/>
          <w:szCs w:val="24"/>
          <w:lang w:val="nl-NL"/>
        </w:rPr>
        <w:t> </w:t>
      </w:r>
      <w:r w:rsidRPr="00892278">
        <w:rPr>
          <w:rFonts w:cs="Tahoma"/>
          <w:color w:val="000000"/>
          <w:szCs w:val="24"/>
          <w:lang w:val="nl-NL"/>
        </w:rPr>
        <w:t>van deze aanbieding.</w:t>
      </w:r>
    </w:p>
    <w:p w:rsidR="00C21366" w:rsidRPr="009C131A" w:rsidRDefault="00C21366" w:rsidP="009C131A">
      <w:pPr>
        <w:spacing w:line="228" w:lineRule="auto"/>
        <w:ind w:left="720"/>
        <w:rPr>
          <w:rFonts w:cs="Tahoma"/>
          <w:szCs w:val="18"/>
          <w:lang w:val="nl-NL"/>
        </w:rPr>
      </w:pPr>
    </w:p>
    <w:p w:rsidR="00C21366" w:rsidRDefault="00C21366" w:rsidP="009C131A">
      <w:pPr>
        <w:ind w:left="720"/>
        <w:rPr>
          <w:rFonts w:cs="Tahoma"/>
          <w:color w:val="000000"/>
          <w:szCs w:val="24"/>
          <w:lang w:val="nl-NL"/>
        </w:rPr>
      </w:pPr>
      <w:r w:rsidRPr="00892278">
        <w:rPr>
          <w:rFonts w:cs="Tahoma"/>
          <w:color w:val="000000"/>
          <w:szCs w:val="24"/>
          <w:lang w:val="nl-NL"/>
        </w:rPr>
        <w:t>Voor Enterprise Subscription, Campus en School, en Open Value Subscription Overeenkomsten worden dezelfde rechten op tijdelijke basis verleend tot het einde van de looptijd van de licentie, mits de Licenties</w:t>
      </w:r>
      <w:r w:rsidR="009C131A">
        <w:rPr>
          <w:rFonts w:cs="Tahoma"/>
          <w:color w:val="000000"/>
          <w:szCs w:val="24"/>
          <w:lang w:val="nl-NL"/>
        </w:rPr>
        <w:t> </w:t>
      </w:r>
      <w:r w:rsidRPr="00892278">
        <w:rPr>
          <w:rFonts w:cs="Tahoma"/>
          <w:color w:val="000000"/>
          <w:szCs w:val="24"/>
          <w:lang w:val="nl-NL"/>
        </w:rPr>
        <w:t>en Software Assurance geldig zijn ten tijde van het verlenen van de rechten en de klant voortdurende abonnementsdekking heeft behouden. Deze rechten worden alleen permanent indien de</w:t>
      </w:r>
      <w:r w:rsidR="009C131A">
        <w:rPr>
          <w:rFonts w:cs="Tahoma"/>
          <w:color w:val="000000"/>
          <w:szCs w:val="24"/>
          <w:lang w:val="nl-NL"/>
        </w:rPr>
        <w:t> </w:t>
      </w:r>
      <w:r w:rsidRPr="00892278">
        <w:rPr>
          <w:rFonts w:cs="Tahoma"/>
          <w:color w:val="000000"/>
          <w:szCs w:val="24"/>
          <w:lang w:val="nl-NL"/>
        </w:rPr>
        <w:t>afkoopoptie wordt toegepast, en de rechten blijven onderworpen aan alle voorwaarden van de licentieovereenkomst van de klant.</w:t>
      </w:r>
    </w:p>
    <w:p w:rsidR="000A5C85" w:rsidRDefault="000A5C85" w:rsidP="009C131A">
      <w:pPr>
        <w:ind w:left="720"/>
        <w:rPr>
          <w:rFonts w:cs="Tahoma"/>
          <w:color w:val="000000"/>
          <w:szCs w:val="24"/>
          <w:lang w:val="nl-NL"/>
        </w:rPr>
      </w:pPr>
    </w:p>
    <w:p w:rsidR="000A5C85" w:rsidRPr="00892278" w:rsidRDefault="000A5C85" w:rsidP="009C131A">
      <w:pPr>
        <w:ind w:left="720"/>
        <w:rPr>
          <w:rFonts w:cs="Tahoma"/>
          <w:lang w:val="nl-NL"/>
        </w:rPr>
      </w:pPr>
    </w:p>
    <w:p w:rsidR="00C21366" w:rsidRPr="00892278" w:rsidRDefault="00C21366" w:rsidP="00C21366">
      <w:pPr>
        <w:pStyle w:val="Heading2"/>
        <w:keepNext/>
        <w:ind w:left="0"/>
        <w:rPr>
          <w:rFonts w:ascii="Tahoma" w:hAnsi="Tahoma" w:cs="Tahoma"/>
          <w:lang w:val="nl-NL"/>
        </w:rPr>
      </w:pPr>
      <w:bookmarkStart w:id="1569" w:name="_96_Windows_Embedded"/>
      <w:bookmarkStart w:id="1570" w:name="_99_Windows_Embedded"/>
      <w:bookmarkStart w:id="1571" w:name="_102_Windows_Embedded"/>
      <w:bookmarkStart w:id="1572" w:name="_Toc368299995"/>
      <w:bookmarkStart w:id="1573" w:name="Srv_108EBS2008StandardPrem"/>
      <w:bookmarkEnd w:id="1569"/>
      <w:bookmarkEnd w:id="1570"/>
      <w:bookmarkEnd w:id="1571"/>
      <w:r w:rsidRPr="00892278">
        <w:rPr>
          <w:rFonts w:ascii="Tahoma" w:hAnsi="Tahoma" w:cs="Tahoma"/>
          <w:caps/>
          <w:color w:val="FF6600"/>
          <w:sz w:val="22"/>
          <w:vertAlign w:val="superscript"/>
          <w:lang w:val="nl-NL"/>
        </w:rPr>
        <w:t>101</w:t>
      </w:r>
      <w:r w:rsidRPr="00892278">
        <w:rPr>
          <w:rFonts w:ascii="Tahoma" w:hAnsi="Tahoma" w:cs="Tahoma"/>
          <w:color w:val="FF6600"/>
          <w:lang w:val="nl-NL"/>
        </w:rPr>
        <w:t xml:space="preserve"> </w:t>
      </w:r>
      <w:r w:rsidRPr="00892278">
        <w:rPr>
          <w:rFonts w:ascii="Tahoma" w:hAnsi="Tahoma" w:cs="Tahoma"/>
          <w:color w:val="FF6600"/>
          <w:sz w:val="22"/>
          <w:lang w:val="nl-NL"/>
        </w:rPr>
        <w:t>Windows Embedded Device Manager 2011 – Client Management License</w:t>
      </w:r>
      <w:bookmarkEnd w:id="1572"/>
    </w:p>
    <w:p w:rsidR="00C21366" w:rsidRPr="000B368D" w:rsidRDefault="00C21366" w:rsidP="000B368D">
      <w:pPr>
        <w:keepNext/>
        <w:spacing w:line="216" w:lineRule="auto"/>
        <w:rPr>
          <w:rFonts w:cs="Tahoma"/>
          <w:szCs w:val="18"/>
          <w:lang w:val="nl-NL"/>
        </w:rPr>
      </w:pPr>
    </w:p>
    <w:p w:rsidR="00C21366" w:rsidRPr="00892278" w:rsidRDefault="00C21366" w:rsidP="00C21366">
      <w:pPr>
        <w:pStyle w:val="EndnoteText"/>
        <w:keepNext/>
        <w:ind w:left="720"/>
        <w:rPr>
          <w:rFonts w:ascii="Tahoma" w:hAnsi="Tahoma" w:cs="Tahoma"/>
          <w:lang w:val="nl-NL"/>
        </w:rPr>
      </w:pPr>
      <w:r w:rsidRPr="00892278">
        <w:rPr>
          <w:rFonts w:ascii="Tahoma" w:hAnsi="Tahoma" w:cs="Tahoma"/>
          <w:color w:val="000000"/>
          <w:sz w:val="18"/>
          <w:lang w:val="nl-NL"/>
        </w:rPr>
        <w:t>Dit product heeft de EOL-status (End-Of-Life) en wordt niet langer aangeboden.</w:t>
      </w:r>
    </w:p>
    <w:p w:rsidR="00C21366" w:rsidRPr="000B368D" w:rsidRDefault="00C21366" w:rsidP="000B368D">
      <w:pPr>
        <w:pStyle w:val="EndnoteText"/>
        <w:spacing w:line="216" w:lineRule="auto"/>
        <w:ind w:left="720"/>
        <w:rPr>
          <w:rFonts w:ascii="Tahoma" w:hAnsi="Tahoma" w:cs="Tahoma"/>
          <w:sz w:val="18"/>
          <w:szCs w:val="18"/>
          <w:lang w:val="nl-NL"/>
        </w:rPr>
      </w:pPr>
    </w:p>
    <w:p w:rsidR="00C21366" w:rsidRPr="00892278" w:rsidRDefault="00C21366" w:rsidP="00C21366">
      <w:pPr>
        <w:pStyle w:val="EndnoteText"/>
        <w:spacing w:after="60"/>
        <w:ind w:left="720"/>
        <w:rPr>
          <w:rFonts w:ascii="Tahoma" w:hAnsi="Tahoma" w:cs="Tahoma"/>
          <w:lang w:val="nl-NL"/>
        </w:rPr>
      </w:pPr>
      <w:r w:rsidRPr="00892278">
        <w:rPr>
          <w:rFonts w:ascii="Tahoma" w:hAnsi="Tahoma" w:cs="Tahoma"/>
          <w:b/>
          <w:color w:val="000000"/>
          <w:sz w:val="18"/>
          <w:lang w:val="nl-NL"/>
        </w:rPr>
        <w:t>Eenmalige licentieverlening aan houders van een Clientbeheerlicentie voor Windows Embedded Device Manager 2011 met actieve Software Assurance</w:t>
      </w:r>
    </w:p>
    <w:p w:rsidR="00C21366" w:rsidRPr="00892278" w:rsidRDefault="00C21366" w:rsidP="00C21366">
      <w:pPr>
        <w:pStyle w:val="EndnoteText"/>
        <w:ind w:left="720"/>
        <w:rPr>
          <w:rFonts w:ascii="Tahoma" w:hAnsi="Tahoma" w:cs="Tahoma"/>
          <w:lang w:val="nl-NL"/>
        </w:rPr>
      </w:pPr>
      <w:r w:rsidRPr="00892278">
        <w:rPr>
          <w:rFonts w:ascii="Tahoma" w:hAnsi="Tahoma" w:cs="Tahoma"/>
          <w:color w:val="000000"/>
          <w:sz w:val="18"/>
          <w:lang w:val="nl-NL"/>
        </w:rPr>
        <w:t>Als eenmalige uitzondering in verband met de opheffing van clientbeheerlicenties voor Windows Embedded Device Manager 2011 (per OSE/Gebruiker), zullen Software Assurance-klanten die op 1 januari 2013 over dekking beschikken een gelijk aantal clientbeheerlicenties voor System Center 2012 Configuration Manager (per OSE/Gebruiker) ontvangen.</w:t>
      </w:r>
    </w:p>
    <w:p w:rsidR="00C21366" w:rsidRPr="000B368D" w:rsidRDefault="00C21366" w:rsidP="000B368D">
      <w:pPr>
        <w:pStyle w:val="EndnoteText"/>
        <w:spacing w:line="216" w:lineRule="auto"/>
        <w:ind w:left="0"/>
        <w:rPr>
          <w:rFonts w:ascii="Tahoma" w:hAnsi="Tahoma" w:cs="Tahoma"/>
          <w:sz w:val="18"/>
          <w:szCs w:val="18"/>
          <w:lang w:val="nl-NL"/>
        </w:rPr>
      </w:pPr>
    </w:p>
    <w:p w:rsidR="00C21366" w:rsidRPr="00892278" w:rsidRDefault="00C21366" w:rsidP="000B368D">
      <w:pPr>
        <w:pStyle w:val="EndnoteText"/>
        <w:ind w:left="720"/>
        <w:rPr>
          <w:rFonts w:ascii="Tahoma" w:hAnsi="Tahoma" w:cs="Tahoma"/>
          <w:lang w:val="nl-NL"/>
        </w:rPr>
      </w:pPr>
      <w:r w:rsidRPr="00892278">
        <w:rPr>
          <w:rFonts w:ascii="Tahoma" w:hAnsi="Tahoma" w:cs="Tahoma"/>
          <w:color w:val="000000"/>
          <w:sz w:val="18"/>
          <w:lang w:val="nl-NL"/>
        </w:rPr>
        <w:t>Alle licenties die in het kader van deze aanbieding worden verleend, zijn inclusief Software Assurance-dekking. Deze dekking vervalt op het moment dat de dekking voor de kwalificerende licenties vervalt. Op</w:t>
      </w:r>
      <w:r w:rsidR="000B368D">
        <w:rPr>
          <w:rFonts w:ascii="Tahoma" w:hAnsi="Tahoma" w:cs="Tahoma"/>
          <w:color w:val="000000"/>
          <w:sz w:val="18"/>
          <w:lang w:val="nl-NL"/>
        </w:rPr>
        <w:t> </w:t>
      </w:r>
      <w:r w:rsidRPr="00892278">
        <w:rPr>
          <w:rFonts w:ascii="Tahoma" w:hAnsi="Tahoma" w:cs="Tahoma"/>
          <w:color w:val="000000"/>
          <w:sz w:val="18"/>
          <w:lang w:val="nl-NL"/>
        </w:rPr>
        <w:t xml:space="preserve">het moment dat deze dekking afloopt kan de klant de Software Assurance verlengen voor de toegekende licenties. </w:t>
      </w:r>
    </w:p>
    <w:p w:rsidR="00C21366" w:rsidRPr="000B368D" w:rsidRDefault="00C21366" w:rsidP="000B368D">
      <w:pPr>
        <w:pStyle w:val="EndnoteText"/>
        <w:spacing w:line="216" w:lineRule="auto"/>
        <w:ind w:left="720"/>
        <w:rPr>
          <w:rFonts w:ascii="Tahoma" w:hAnsi="Tahoma" w:cs="Tahoma"/>
          <w:sz w:val="18"/>
          <w:szCs w:val="18"/>
          <w:lang w:val="nl-NL"/>
        </w:rPr>
      </w:pPr>
    </w:p>
    <w:p w:rsidR="00C21366" w:rsidRPr="00892278" w:rsidRDefault="00C21366" w:rsidP="00C21366">
      <w:pPr>
        <w:pStyle w:val="EndnoteText"/>
        <w:ind w:left="720"/>
        <w:rPr>
          <w:rFonts w:ascii="Tahoma" w:hAnsi="Tahoma" w:cs="Tahoma"/>
          <w:lang w:val="nl-NL"/>
        </w:rPr>
      </w:pPr>
      <w:r w:rsidRPr="00892278">
        <w:rPr>
          <w:rFonts w:ascii="Tahoma" w:hAnsi="Tahoma" w:cs="Tahoma"/>
          <w:color w:val="000000"/>
          <w:sz w:val="18"/>
          <w:lang w:val="nl-NL"/>
        </w:rPr>
        <w:t>Het gebruik door de klant van de software die is toegekend in het kader van deze aanbieding is onderworpen aan de voorwaarden van de licentieovereenkomst van de klant en de productgebruiksrechten voor de software. Het gebruiksrecht voor de toegekende software vervalt op het moment dat het gebruiksrecht voor de software op grond van de kwalificerende clientbeheerlicentie voor System Windows Embedded Manager 2011 afloopt. Het bewijs van hun kwalificerende licenties en deze productaantekening vormen het bewijs van het recht van de klant om clientbeheerlicenties voor System Center 2012 Configuration Manager te gebruiken op grond van de voorwaarden van deze aanbieding. De klant zal niet langer het recht hebben op de software te gebruiken onder de kwalificerende licenties die zijn toegewezen aan de software bij hun gebruik van de software op grond van deze aanbieding. Klanten kunnen de licenties die in het kader van deze aanbieding zijn verleend, niet los van de corresponderende kwalificerende licenties overdragen.</w:t>
      </w:r>
    </w:p>
    <w:p w:rsidR="00C21366" w:rsidRPr="000B368D" w:rsidRDefault="00C21366" w:rsidP="000B368D">
      <w:pPr>
        <w:pStyle w:val="EndnoteText"/>
        <w:spacing w:line="216" w:lineRule="auto"/>
        <w:ind w:left="720"/>
        <w:rPr>
          <w:rFonts w:ascii="Tahoma" w:hAnsi="Tahoma" w:cs="Tahoma"/>
          <w:sz w:val="18"/>
          <w:szCs w:val="18"/>
          <w:lang w:val="nl-NL"/>
        </w:rPr>
      </w:pPr>
    </w:p>
    <w:p w:rsidR="00C21366" w:rsidRPr="00892278" w:rsidRDefault="00C21366" w:rsidP="00C21366">
      <w:pPr>
        <w:ind w:left="720"/>
        <w:rPr>
          <w:rFonts w:cs="Tahoma"/>
          <w:lang w:val="nl-NL"/>
        </w:rPr>
      </w:pPr>
      <w:r w:rsidRPr="00892278">
        <w:rPr>
          <w:rFonts w:cs="Tahoma"/>
          <w:color w:val="000000"/>
          <w:szCs w:val="24"/>
          <w:lang w:val="nl-NL"/>
        </w:rPr>
        <w:t>Clientbeheerlicenties voor Windows Embedded Device Manager 2011 die na 1 januari 2013 worden verkregen als onderdeel van het jaarlijkse True-Up proces voor Enterprise Enrollments van de klant, op grond waarvan clientbeheerlicenties voor Windows Embedded Device Manager 2011 aanvankelijk zijn verkregen vóór 1 januari 2013 komen ook in aanmerking voor Client-ML's voor System Center 2012 Service Configuration Manager op grond van deze aanbieding.</w:t>
      </w:r>
    </w:p>
    <w:p w:rsidR="00C21366" w:rsidRPr="000B368D" w:rsidRDefault="00C21366" w:rsidP="000B368D">
      <w:pPr>
        <w:spacing w:line="216" w:lineRule="auto"/>
        <w:ind w:left="720"/>
        <w:rPr>
          <w:rFonts w:cs="Tahoma"/>
          <w:szCs w:val="18"/>
          <w:lang w:val="nl-NL"/>
        </w:rPr>
      </w:pPr>
    </w:p>
    <w:p w:rsidR="00C21366" w:rsidRPr="00892278" w:rsidRDefault="00C21366" w:rsidP="009C131A">
      <w:pPr>
        <w:ind w:left="720"/>
        <w:rPr>
          <w:rFonts w:cs="Tahoma"/>
          <w:lang w:val="nl-NL"/>
        </w:rPr>
      </w:pPr>
      <w:r w:rsidRPr="00892278">
        <w:rPr>
          <w:rFonts w:cs="Tahoma"/>
          <w:color w:val="000000"/>
          <w:szCs w:val="24"/>
          <w:lang w:val="nl-NL"/>
        </w:rPr>
        <w:t>Voor Enterprise Subscription, Campus en School, en Open Value Subscription Overeenkomsten worden dezelfde rechten op tijdelijke basis verleend tot het einde van de looptijd van de licentie, mits de Licenties</w:t>
      </w:r>
      <w:r w:rsidR="009C131A">
        <w:rPr>
          <w:rFonts w:cs="Tahoma"/>
          <w:color w:val="000000"/>
          <w:szCs w:val="24"/>
          <w:lang w:val="nl-NL"/>
        </w:rPr>
        <w:t> </w:t>
      </w:r>
      <w:r w:rsidRPr="00892278">
        <w:rPr>
          <w:rFonts w:cs="Tahoma"/>
          <w:color w:val="000000"/>
          <w:szCs w:val="24"/>
          <w:lang w:val="nl-NL"/>
        </w:rPr>
        <w:t>en Software Assurance geldig zijn ten tijde van het verlenen van de rechten en de klant voortdurende abonnementsdekking heeft behouden. Deze rechten worden alleen permanent indien de</w:t>
      </w:r>
      <w:r w:rsidR="009C131A">
        <w:rPr>
          <w:rFonts w:cs="Tahoma"/>
          <w:color w:val="000000"/>
          <w:szCs w:val="24"/>
          <w:lang w:val="nl-NL"/>
        </w:rPr>
        <w:t> </w:t>
      </w:r>
      <w:r w:rsidRPr="00892278">
        <w:rPr>
          <w:rFonts w:cs="Tahoma"/>
          <w:color w:val="000000"/>
          <w:szCs w:val="24"/>
          <w:lang w:val="nl-NL"/>
        </w:rPr>
        <w:t>uitkoopoptie wordt toegepast, en de rechten blijven onderworpen aan alle voorwaarden van de licentieovereenkomst van de klant.</w:t>
      </w:r>
    </w:p>
    <w:p w:rsidR="00C21366" w:rsidRPr="000B368D" w:rsidRDefault="00C21366" w:rsidP="000B368D">
      <w:pPr>
        <w:spacing w:line="216" w:lineRule="auto"/>
        <w:ind w:left="720"/>
        <w:rPr>
          <w:rFonts w:cs="Tahoma"/>
          <w:szCs w:val="18"/>
          <w:lang w:val="nl-NL"/>
        </w:rPr>
      </w:pPr>
    </w:p>
    <w:p w:rsidR="00C21366" w:rsidRPr="00892278" w:rsidRDefault="00C21366" w:rsidP="00C21366">
      <w:pPr>
        <w:ind w:left="720"/>
        <w:rPr>
          <w:rFonts w:cs="Tahoma"/>
          <w:lang w:val="nl-NL"/>
        </w:rPr>
      </w:pPr>
      <w:r w:rsidRPr="00892278">
        <w:rPr>
          <w:rFonts w:cs="Tahoma"/>
          <w:color w:val="000000"/>
          <w:szCs w:val="24"/>
          <w:lang w:val="nl-NL"/>
        </w:rPr>
        <w:t>Versiedowngraderechten gelden voor alle verleende clientbeheerlicenties voor System Center 2012 Configuration Manager.</w:t>
      </w:r>
    </w:p>
    <w:p w:rsidR="009C131A" w:rsidRPr="000B368D" w:rsidRDefault="009C131A" w:rsidP="000B368D">
      <w:pPr>
        <w:spacing w:line="216" w:lineRule="auto"/>
        <w:ind w:left="900"/>
        <w:rPr>
          <w:rFonts w:cs="Tahoma"/>
          <w:szCs w:val="18"/>
          <w:lang w:val="nl-NL"/>
        </w:rPr>
      </w:pPr>
    </w:p>
    <w:p w:rsidR="009C131A" w:rsidRPr="000B368D" w:rsidRDefault="009C131A" w:rsidP="000B368D">
      <w:pPr>
        <w:spacing w:line="216" w:lineRule="auto"/>
        <w:ind w:left="900"/>
        <w:rPr>
          <w:rFonts w:cs="Tahoma"/>
          <w:szCs w:val="18"/>
          <w:lang w:val="nl-NL"/>
        </w:rPr>
      </w:pPr>
    </w:p>
    <w:p w:rsidR="00C21366" w:rsidRPr="00892278" w:rsidRDefault="00C21366" w:rsidP="00C21366">
      <w:pPr>
        <w:pStyle w:val="Heading3"/>
        <w:rPr>
          <w:rFonts w:ascii="Tahoma" w:hAnsi="Tahoma" w:cs="Tahoma"/>
          <w:lang w:val="de-DE"/>
        </w:rPr>
      </w:pPr>
      <w:bookmarkStart w:id="1574" w:name="_100_Windows_EBS"/>
      <w:bookmarkStart w:id="1575" w:name="_103_Windows_EBS"/>
      <w:bookmarkStart w:id="1576" w:name="_102_Windows_EBS"/>
      <w:bookmarkStart w:id="1577" w:name="_Toc336338364"/>
      <w:bookmarkStart w:id="1578" w:name="_Toc368299996"/>
      <w:bookmarkStart w:id="1579" w:name="Srv_101WindowsEssBusSvrStdPrem"/>
      <w:bookmarkEnd w:id="1574"/>
      <w:bookmarkEnd w:id="1575"/>
      <w:bookmarkEnd w:id="1576"/>
      <w:r w:rsidRPr="00892278">
        <w:rPr>
          <w:rFonts w:ascii="Tahoma" w:hAnsi="Tahoma" w:cs="Tahoma"/>
          <w:caps/>
          <w:color w:val="FF6600"/>
          <w:sz w:val="22"/>
          <w:szCs w:val="24"/>
          <w:vertAlign w:val="superscript"/>
          <w:lang w:val="de-DE"/>
        </w:rPr>
        <w:lastRenderedPageBreak/>
        <w:t>102</w:t>
      </w:r>
      <w:r w:rsidRPr="009C131A">
        <w:rPr>
          <w:rFonts w:ascii="Tahoma" w:hAnsi="Tahoma" w:cs="Tahoma"/>
          <w:caps/>
          <w:color w:val="F66400"/>
          <w:sz w:val="24"/>
          <w:lang w:val="de-DE"/>
        </w:rPr>
        <w:t xml:space="preserve"> </w:t>
      </w:r>
      <w:r w:rsidRPr="00892278">
        <w:rPr>
          <w:rFonts w:ascii="Tahoma" w:hAnsi="Tahoma" w:cs="Tahoma"/>
          <w:color w:val="F66400"/>
          <w:sz w:val="22"/>
          <w:szCs w:val="22"/>
          <w:lang w:val="de-DE"/>
        </w:rPr>
        <w:t>Windows EBS 2008 Standard en EBS 2008 Premium</w:t>
      </w:r>
      <w:bookmarkEnd w:id="1573"/>
      <w:bookmarkEnd w:id="1577"/>
      <w:bookmarkEnd w:id="1578"/>
    </w:p>
    <w:bookmarkEnd w:id="1568"/>
    <w:bookmarkEnd w:id="1579"/>
    <w:p w:rsidR="00C21366" w:rsidRPr="000B368D" w:rsidRDefault="00C21366" w:rsidP="000B368D">
      <w:pPr>
        <w:spacing w:line="216" w:lineRule="auto"/>
        <w:rPr>
          <w:rFonts w:cs="Tahoma"/>
          <w:szCs w:val="18"/>
          <w:lang w:val="de-DE"/>
        </w:rPr>
      </w:pPr>
    </w:p>
    <w:p w:rsidR="00C21366" w:rsidRPr="00892278" w:rsidRDefault="00C21366" w:rsidP="00C21366">
      <w:pPr>
        <w:pStyle w:val="EndnoteText"/>
        <w:ind w:left="720"/>
        <w:rPr>
          <w:rFonts w:ascii="Tahoma" w:hAnsi="Tahoma" w:cs="Tahoma"/>
          <w:lang w:val="nl-NL"/>
        </w:rPr>
      </w:pPr>
      <w:r w:rsidRPr="00892278">
        <w:rPr>
          <w:rFonts w:ascii="Tahoma" w:hAnsi="Tahoma" w:cs="Tahoma"/>
          <w:sz w:val="18"/>
          <w:szCs w:val="18"/>
          <w:lang w:val="nl-NL"/>
        </w:rPr>
        <w:t>Deze producten hebben de EOL-status (End-Of-Life) en worden niet langer aangeboden.</w:t>
      </w:r>
    </w:p>
    <w:p w:rsidR="00C21366" w:rsidRPr="000B368D" w:rsidRDefault="00C21366" w:rsidP="000B368D">
      <w:pPr>
        <w:pStyle w:val="EndnoteText"/>
        <w:spacing w:line="216" w:lineRule="auto"/>
        <w:ind w:left="720"/>
        <w:rPr>
          <w:rFonts w:ascii="Tahoma" w:hAnsi="Tahoma" w:cs="Tahoma"/>
          <w:sz w:val="18"/>
          <w:szCs w:val="18"/>
          <w:lang w:val="nl-NL"/>
        </w:rPr>
      </w:pPr>
    </w:p>
    <w:p w:rsidR="00C21366" w:rsidRPr="00892278" w:rsidRDefault="00C21366" w:rsidP="00C21366">
      <w:pPr>
        <w:pStyle w:val="EndnoteText"/>
        <w:spacing w:after="60"/>
        <w:ind w:left="720"/>
        <w:rPr>
          <w:rFonts w:ascii="Tahoma" w:hAnsi="Tahoma" w:cs="Tahoma"/>
          <w:lang w:val="nl-NL"/>
        </w:rPr>
      </w:pPr>
      <w:r w:rsidRPr="00892278">
        <w:rPr>
          <w:rFonts w:ascii="Tahoma" w:hAnsi="Tahoma" w:cs="Tahoma"/>
          <w:b/>
          <w:sz w:val="18"/>
          <w:szCs w:val="18"/>
          <w:lang w:val="nl-NL"/>
        </w:rPr>
        <w:t>Eenmalige licentieverlening aan houders van een licentie voor EBS 2008 Standard en EBS 2008 Premium</w:t>
      </w:r>
    </w:p>
    <w:p w:rsidR="00C21366" w:rsidRPr="000A5C85" w:rsidRDefault="00C21366" w:rsidP="00C21366">
      <w:pPr>
        <w:pStyle w:val="ListParagraph"/>
        <w:contextualSpacing w:val="0"/>
        <w:rPr>
          <w:rFonts w:ascii="Tahoma" w:hAnsi="Tahoma" w:cs="Tahoma"/>
          <w:sz w:val="18"/>
          <w:szCs w:val="18"/>
          <w:lang w:val="nl-NL"/>
        </w:rPr>
      </w:pPr>
      <w:r w:rsidRPr="00892278">
        <w:rPr>
          <w:rFonts w:ascii="Tahoma" w:hAnsi="Tahoma" w:cs="Tahoma"/>
          <w:sz w:val="18"/>
          <w:szCs w:val="18"/>
          <w:u w:val="single"/>
          <w:lang w:val="nl-NL"/>
        </w:rPr>
        <w:t>Alle klanten met Volume Licensing Windows Essential Business Server 2008 (EBS) Standard en Premium</w:t>
      </w:r>
      <w:r w:rsidRPr="00144D5C">
        <w:rPr>
          <w:rFonts w:ascii="Tahoma" w:hAnsi="Tahoma" w:cs="Tahoma"/>
          <w:bCs/>
          <w:sz w:val="18"/>
          <w:szCs w:val="18"/>
          <w:lang w:val="nl-NL"/>
        </w:rPr>
        <w:t xml:space="preserve"> </w:t>
      </w:r>
      <w:r w:rsidRPr="000A5C85">
        <w:rPr>
          <w:rFonts w:ascii="Tahoma" w:hAnsi="Tahoma" w:cs="Tahoma"/>
          <w:sz w:val="18"/>
          <w:szCs w:val="18"/>
          <w:lang w:val="nl-NL"/>
        </w:rPr>
        <w:t>komen in aanmerking voor de volgende licenties voor elke licentie voor EBS 2008 Standard of Premium waarover zij op 1 juli 2010 beschikken:</w:t>
      </w:r>
    </w:p>
    <w:p w:rsidR="00C21366" w:rsidRPr="000A5C85" w:rsidRDefault="00C21366" w:rsidP="000B368D">
      <w:pPr>
        <w:pStyle w:val="ListParagraph"/>
        <w:spacing w:line="216" w:lineRule="auto"/>
        <w:ind w:left="1260"/>
        <w:contextualSpacing w:val="0"/>
        <w:rPr>
          <w:rFonts w:ascii="Tahoma" w:hAnsi="Tahoma" w:cs="Tahoma"/>
          <w:sz w:val="18"/>
          <w:szCs w:val="18"/>
          <w:lang w:val="nl-NL"/>
        </w:rPr>
      </w:pPr>
    </w:p>
    <w:p w:rsidR="00C21366" w:rsidRPr="000A5C85" w:rsidRDefault="00C21366" w:rsidP="00C21366">
      <w:pPr>
        <w:pStyle w:val="ListParagraph"/>
        <w:numPr>
          <w:ilvl w:val="0"/>
          <w:numId w:val="24"/>
        </w:numPr>
        <w:spacing w:after="60"/>
        <w:ind w:left="1440"/>
        <w:contextualSpacing w:val="0"/>
        <w:rPr>
          <w:rFonts w:ascii="Tahoma" w:hAnsi="Tahoma" w:cs="Tahoma"/>
          <w:sz w:val="18"/>
          <w:szCs w:val="18"/>
        </w:rPr>
      </w:pPr>
      <w:r w:rsidRPr="000A5C85">
        <w:rPr>
          <w:rFonts w:ascii="Tahoma" w:hAnsi="Tahoma" w:cs="Tahoma"/>
          <w:sz w:val="18"/>
          <w:szCs w:val="18"/>
        </w:rPr>
        <w:t>3 softwarelicenties voor Windows Server 2008 Standard</w:t>
      </w:r>
    </w:p>
    <w:p w:rsidR="00C21366" w:rsidRPr="000A5C85" w:rsidRDefault="00C21366" w:rsidP="00C21366">
      <w:pPr>
        <w:pStyle w:val="ListParagraph"/>
        <w:numPr>
          <w:ilvl w:val="0"/>
          <w:numId w:val="24"/>
        </w:numPr>
        <w:spacing w:after="60"/>
        <w:ind w:left="1440"/>
        <w:contextualSpacing w:val="0"/>
        <w:rPr>
          <w:rFonts w:ascii="Tahoma" w:hAnsi="Tahoma" w:cs="Tahoma"/>
          <w:sz w:val="18"/>
          <w:szCs w:val="18"/>
        </w:rPr>
      </w:pPr>
      <w:r w:rsidRPr="000A5C85">
        <w:rPr>
          <w:rFonts w:ascii="Tahoma" w:hAnsi="Tahoma" w:cs="Tahoma"/>
          <w:sz w:val="18"/>
          <w:szCs w:val="18"/>
        </w:rPr>
        <w:t>2 softwarelicenties voor Exchange Server 2007 Standard</w:t>
      </w:r>
    </w:p>
    <w:p w:rsidR="00C21366" w:rsidRPr="000A5C85" w:rsidRDefault="00C21366" w:rsidP="009C131A">
      <w:pPr>
        <w:pStyle w:val="ListParagraph"/>
        <w:numPr>
          <w:ilvl w:val="0"/>
          <w:numId w:val="24"/>
        </w:numPr>
        <w:spacing w:after="60"/>
        <w:ind w:left="1440"/>
        <w:contextualSpacing w:val="0"/>
        <w:rPr>
          <w:rFonts w:ascii="Tahoma" w:hAnsi="Tahoma" w:cs="Tahoma"/>
          <w:sz w:val="18"/>
          <w:szCs w:val="18"/>
          <w:lang w:val="nl-NL"/>
        </w:rPr>
      </w:pPr>
      <w:r w:rsidRPr="000A5C85">
        <w:rPr>
          <w:rFonts w:ascii="Tahoma" w:hAnsi="Tahoma" w:cs="Tahoma"/>
          <w:sz w:val="18"/>
          <w:szCs w:val="18"/>
          <w:lang w:val="nl-NL"/>
        </w:rPr>
        <w:t>1 softwarelicentie voor System Center Essentials 2007 en 10 Serverbeheerlicenties en 50</w:t>
      </w:r>
      <w:r w:rsidR="009C131A" w:rsidRPr="000A5C85">
        <w:rPr>
          <w:rFonts w:ascii="Tahoma" w:hAnsi="Tahoma" w:cs="Tahoma"/>
          <w:sz w:val="18"/>
          <w:szCs w:val="18"/>
          <w:lang w:val="nl-NL"/>
        </w:rPr>
        <w:t> </w:t>
      </w:r>
      <w:r w:rsidRPr="000A5C85">
        <w:rPr>
          <w:rFonts w:ascii="Tahoma" w:hAnsi="Tahoma" w:cs="Tahoma"/>
          <w:sz w:val="18"/>
          <w:szCs w:val="18"/>
          <w:lang w:val="nl-NL"/>
        </w:rPr>
        <w:t>clientbeheerlicenties.</w:t>
      </w:r>
    </w:p>
    <w:p w:rsidR="00C21366" w:rsidRPr="000A5C85" w:rsidRDefault="00C21366" w:rsidP="00C21366">
      <w:pPr>
        <w:ind w:left="720"/>
        <w:rPr>
          <w:rFonts w:cs="Tahoma"/>
          <w:szCs w:val="18"/>
          <w:lang w:val="nl-NL"/>
        </w:rPr>
      </w:pPr>
      <w:r w:rsidRPr="000A5C85">
        <w:rPr>
          <w:rFonts w:cs="Tahoma"/>
          <w:szCs w:val="18"/>
          <w:lang w:val="nl-NL"/>
        </w:rPr>
        <w:t>De Volume Licensing Overeenkomst van de klant en deze productaantekening zijn bewijs van deze gratis licenties. Voor het gebruik van de software met gratis licenties gelden de Product Use Rights voor het betreffende product en de voorwaarden van de overeenkomst van de klant. Het gebruiksrecht voor de software op grond van de gratis licenties vervalt op het moment dat het gebruiksrecht voor de software op grond van de kwalificerende licenties afloopt. De gratis licenties kunnen niet apart van de kwalificerende licenties worden overgedragen.</w:t>
      </w:r>
    </w:p>
    <w:p w:rsidR="00C21366" w:rsidRPr="000A5C85" w:rsidRDefault="00C21366" w:rsidP="00C21366">
      <w:pPr>
        <w:ind w:left="720"/>
        <w:rPr>
          <w:rFonts w:cs="Tahoma"/>
          <w:szCs w:val="18"/>
          <w:lang w:val="nl-NL"/>
        </w:rPr>
      </w:pPr>
    </w:p>
    <w:p w:rsidR="00C21366" w:rsidRPr="000A5C85" w:rsidRDefault="00C21366" w:rsidP="00C21366">
      <w:pPr>
        <w:pStyle w:val="ListParagraph"/>
        <w:contextualSpacing w:val="0"/>
        <w:rPr>
          <w:rFonts w:ascii="Tahoma" w:hAnsi="Tahoma" w:cs="Tahoma"/>
          <w:sz w:val="18"/>
          <w:szCs w:val="18"/>
          <w:lang w:val="nl-NL"/>
        </w:rPr>
      </w:pPr>
      <w:r w:rsidRPr="000A5C85">
        <w:rPr>
          <w:rFonts w:ascii="Tahoma" w:hAnsi="Tahoma" w:cs="Tahoma"/>
          <w:sz w:val="18"/>
          <w:szCs w:val="18"/>
          <w:u w:val="single"/>
          <w:lang w:val="nl-NL"/>
        </w:rPr>
        <w:t>Alle klanten met Volume Licensing Windows Essential Business Server EBS (2008) Standard</w:t>
      </w:r>
      <w:r w:rsidRPr="000A5C85">
        <w:rPr>
          <w:rFonts w:ascii="Tahoma" w:hAnsi="Tahoma" w:cs="Tahoma"/>
          <w:b/>
          <w:sz w:val="18"/>
          <w:szCs w:val="18"/>
          <w:lang w:val="nl-NL"/>
        </w:rPr>
        <w:t xml:space="preserve"> </w:t>
      </w:r>
      <w:r w:rsidRPr="000A5C85">
        <w:rPr>
          <w:rFonts w:ascii="Tahoma" w:hAnsi="Tahoma" w:cs="Tahoma"/>
          <w:sz w:val="18"/>
          <w:szCs w:val="18"/>
          <w:lang w:val="nl-NL"/>
        </w:rPr>
        <w:t>komen daarnaast in aanmerking voor de volgende licenties voor elke licentie voor EBS 2008 Standard met actieve Software Assurance waarover zij op 1 juli 2010 beschikken:</w:t>
      </w:r>
    </w:p>
    <w:p w:rsidR="00C21366" w:rsidRPr="000A5C85" w:rsidRDefault="00C21366" w:rsidP="00C21366">
      <w:pPr>
        <w:pStyle w:val="ListParagraph"/>
        <w:ind w:left="1260"/>
        <w:contextualSpacing w:val="0"/>
        <w:rPr>
          <w:rFonts w:ascii="Tahoma" w:hAnsi="Tahoma" w:cs="Tahoma"/>
          <w:sz w:val="18"/>
          <w:szCs w:val="18"/>
          <w:lang w:val="nl-NL"/>
        </w:rPr>
      </w:pPr>
    </w:p>
    <w:p w:rsidR="00C21366" w:rsidRPr="000A5C85" w:rsidRDefault="00C21366" w:rsidP="00C21366">
      <w:pPr>
        <w:pStyle w:val="ListParagraph"/>
        <w:numPr>
          <w:ilvl w:val="0"/>
          <w:numId w:val="25"/>
        </w:numPr>
        <w:spacing w:after="60"/>
        <w:ind w:left="1440"/>
        <w:contextualSpacing w:val="0"/>
        <w:rPr>
          <w:rFonts w:ascii="Tahoma" w:hAnsi="Tahoma" w:cs="Tahoma"/>
          <w:sz w:val="18"/>
          <w:szCs w:val="18"/>
        </w:rPr>
      </w:pPr>
      <w:r w:rsidRPr="000A5C85">
        <w:rPr>
          <w:rFonts w:ascii="Tahoma" w:hAnsi="Tahoma" w:cs="Tahoma"/>
          <w:sz w:val="18"/>
          <w:szCs w:val="18"/>
        </w:rPr>
        <w:t>3 softwarelicenties voor Windows Server 2008 R2 Standard</w:t>
      </w:r>
    </w:p>
    <w:p w:rsidR="00C21366" w:rsidRPr="000A5C85" w:rsidRDefault="00C21366" w:rsidP="00C21366">
      <w:pPr>
        <w:pStyle w:val="ListParagraph"/>
        <w:numPr>
          <w:ilvl w:val="0"/>
          <w:numId w:val="25"/>
        </w:numPr>
        <w:spacing w:after="60"/>
        <w:ind w:left="1440"/>
        <w:contextualSpacing w:val="0"/>
        <w:rPr>
          <w:rFonts w:ascii="Tahoma" w:hAnsi="Tahoma" w:cs="Tahoma"/>
          <w:sz w:val="18"/>
          <w:szCs w:val="18"/>
        </w:rPr>
      </w:pPr>
      <w:r w:rsidRPr="000A5C85">
        <w:rPr>
          <w:rFonts w:ascii="Tahoma" w:hAnsi="Tahoma" w:cs="Tahoma"/>
          <w:sz w:val="18"/>
          <w:szCs w:val="18"/>
        </w:rPr>
        <w:t>1 softwarelicentie voor Exchange Server 2010 Standard</w:t>
      </w:r>
    </w:p>
    <w:p w:rsidR="00C21366" w:rsidRPr="000A5C85" w:rsidRDefault="00C21366" w:rsidP="009C131A">
      <w:pPr>
        <w:pStyle w:val="ListParagraph"/>
        <w:numPr>
          <w:ilvl w:val="0"/>
          <w:numId w:val="25"/>
        </w:numPr>
        <w:spacing w:after="60"/>
        <w:ind w:left="1440"/>
        <w:contextualSpacing w:val="0"/>
        <w:rPr>
          <w:rFonts w:ascii="Tahoma" w:hAnsi="Tahoma" w:cs="Tahoma"/>
          <w:sz w:val="18"/>
          <w:szCs w:val="18"/>
          <w:lang w:val="nl-NL"/>
        </w:rPr>
      </w:pPr>
      <w:r w:rsidRPr="000A5C85">
        <w:rPr>
          <w:rFonts w:ascii="Tahoma" w:hAnsi="Tahoma" w:cs="Tahoma"/>
          <w:sz w:val="18"/>
          <w:szCs w:val="18"/>
          <w:lang w:val="nl-NL"/>
        </w:rPr>
        <w:t>1 softwarelicentie voor System Center Essentials 2010 en 10 Serverbeheerlicenties en 50</w:t>
      </w:r>
      <w:r w:rsidR="009C131A" w:rsidRPr="000A5C85">
        <w:rPr>
          <w:rFonts w:ascii="Tahoma" w:hAnsi="Tahoma" w:cs="Tahoma"/>
          <w:sz w:val="18"/>
          <w:szCs w:val="18"/>
          <w:lang w:val="nl-NL"/>
        </w:rPr>
        <w:t> </w:t>
      </w:r>
      <w:r w:rsidRPr="000A5C85">
        <w:rPr>
          <w:rFonts w:ascii="Tahoma" w:hAnsi="Tahoma" w:cs="Tahoma"/>
          <w:sz w:val="18"/>
          <w:szCs w:val="18"/>
          <w:lang w:val="nl-NL"/>
        </w:rPr>
        <w:t>clientbeheerlicenties.</w:t>
      </w:r>
    </w:p>
    <w:p w:rsidR="00C21366" w:rsidRPr="000A5C85" w:rsidRDefault="00C21366" w:rsidP="00C21366">
      <w:pPr>
        <w:pStyle w:val="ListParagraph"/>
        <w:numPr>
          <w:ilvl w:val="0"/>
          <w:numId w:val="25"/>
        </w:numPr>
        <w:spacing w:after="60"/>
        <w:ind w:left="1440"/>
        <w:contextualSpacing w:val="0"/>
        <w:rPr>
          <w:rFonts w:ascii="Tahoma" w:hAnsi="Tahoma" w:cs="Tahoma"/>
          <w:sz w:val="18"/>
          <w:szCs w:val="18"/>
        </w:rPr>
      </w:pPr>
      <w:r w:rsidRPr="000A5C85">
        <w:rPr>
          <w:rFonts w:ascii="Tahoma" w:hAnsi="Tahoma" w:cs="Tahoma"/>
          <w:sz w:val="18"/>
          <w:szCs w:val="18"/>
        </w:rPr>
        <w:t>1 softwarelicentie voor Forefront Threat Management Gateway Medium Business Edition 2010</w:t>
      </w:r>
    </w:p>
    <w:p w:rsidR="00C21366" w:rsidRPr="000A5C85" w:rsidRDefault="00C21366" w:rsidP="00C21366">
      <w:pPr>
        <w:pStyle w:val="ListParagraph"/>
        <w:ind w:left="1260"/>
        <w:rPr>
          <w:rFonts w:ascii="Tahoma" w:hAnsi="Tahoma" w:cs="Tahoma"/>
          <w:sz w:val="18"/>
          <w:szCs w:val="18"/>
        </w:rPr>
      </w:pPr>
    </w:p>
    <w:p w:rsidR="00C21366" w:rsidRPr="000A5C85" w:rsidRDefault="00C21366" w:rsidP="00C21366">
      <w:pPr>
        <w:pStyle w:val="ListParagraph"/>
        <w:rPr>
          <w:rFonts w:ascii="Tahoma" w:hAnsi="Tahoma" w:cs="Tahoma"/>
          <w:sz w:val="18"/>
          <w:szCs w:val="18"/>
          <w:lang w:val="nl-NL"/>
        </w:rPr>
      </w:pPr>
      <w:r w:rsidRPr="000A5C85">
        <w:rPr>
          <w:rFonts w:ascii="Tahoma" w:hAnsi="Tahoma" w:cs="Tahoma"/>
          <w:sz w:val="18"/>
          <w:szCs w:val="18"/>
          <w:lang w:val="nl-NL"/>
        </w:rPr>
        <w:t>(Als voordat de actieve Software Assurance dekking voor de EBS 2008 Standard-licentie is verlopen, een nieuwe versie van de bovengenoemde producten beschikbaar is in het kader van het Volume Licensing Program waarmee de klant de kwalificerende licenties heeft verkregen, komt de klant in aanmerking voor gebruik van de nieuwe versie in plaats van de oude).</w:t>
      </w:r>
    </w:p>
    <w:p w:rsidR="00C21366" w:rsidRPr="000A5C85" w:rsidRDefault="00C21366" w:rsidP="00C21366">
      <w:pPr>
        <w:pStyle w:val="ListParagraph"/>
        <w:rPr>
          <w:rFonts w:ascii="Tahoma" w:hAnsi="Tahoma" w:cs="Tahoma"/>
          <w:sz w:val="18"/>
          <w:szCs w:val="18"/>
          <w:lang w:val="nl-NL"/>
        </w:rPr>
      </w:pPr>
    </w:p>
    <w:p w:rsidR="00C21366" w:rsidRPr="000A5C85" w:rsidRDefault="00C21366" w:rsidP="00C21366">
      <w:pPr>
        <w:ind w:left="720"/>
        <w:rPr>
          <w:rFonts w:cs="Tahoma"/>
          <w:szCs w:val="18"/>
          <w:lang w:val="nl-NL"/>
        </w:rPr>
      </w:pPr>
      <w:r w:rsidRPr="000A5C85">
        <w:rPr>
          <w:rFonts w:cs="Tahoma"/>
          <w:szCs w:val="18"/>
          <w:lang w:val="nl-NL"/>
        </w:rPr>
        <w:t>De Volume Licensing-overeenkomst van de klant en deze productaantekening zijn bewijs van deze gratis licenties. Voor het gebruik van de software met gratis licenties gelden de Product Use Rights voor het betreffende product en de voorwaarden van de overeenkomst van de klant. Met uitzondering van Forefront Protection for Exchange Server 2010, vervalt het software-gebruiksrecht via de gratis licenties wanneer het software-gebruiksrecht via de kwalificerende licenties vervalt. Het gebruiksrecht voor Forefront Protection for Exchange Server 2010 vervalt wanneer de Software Assurance Dekking van de kwalificerende licenties vervalt. In alle gevallen kunnen de gratis licenties niet apart van de kwalificerende licenties worden overgedragen.</w:t>
      </w:r>
    </w:p>
    <w:p w:rsidR="009C131A" w:rsidRPr="000A5C85" w:rsidRDefault="009C131A" w:rsidP="00C21366">
      <w:pPr>
        <w:pStyle w:val="ListParagraph"/>
        <w:ind w:left="1260"/>
        <w:rPr>
          <w:rFonts w:ascii="Tahoma" w:hAnsi="Tahoma" w:cs="Tahoma"/>
          <w:sz w:val="18"/>
          <w:szCs w:val="18"/>
          <w:lang w:val="nl-NL"/>
        </w:rPr>
      </w:pPr>
    </w:p>
    <w:p w:rsidR="00C21366" w:rsidRPr="000A5C85" w:rsidRDefault="00C21366" w:rsidP="00C21366">
      <w:pPr>
        <w:tabs>
          <w:tab w:val="left" w:pos="1260"/>
        </w:tabs>
        <w:ind w:left="720"/>
        <w:rPr>
          <w:rFonts w:cs="Tahoma"/>
          <w:szCs w:val="18"/>
          <w:lang w:val="nl-NL"/>
        </w:rPr>
      </w:pPr>
      <w:r w:rsidRPr="000A5C85">
        <w:rPr>
          <w:rFonts w:cs="Tahoma"/>
          <w:szCs w:val="18"/>
          <w:u w:val="single"/>
          <w:lang w:val="nl-NL"/>
        </w:rPr>
        <w:t>Alle klanten met Volume Licensing Windows Essential Business Server EBS (2008) Premium</w:t>
      </w:r>
      <w:r w:rsidRPr="000A5C85">
        <w:rPr>
          <w:rFonts w:cs="Tahoma"/>
          <w:szCs w:val="18"/>
          <w:lang w:val="nl-NL"/>
        </w:rPr>
        <w:t xml:space="preserve"> komen daarnaast in aanmerking voor de volgende licenties voor elke licentie voor EBS 2008 Premium met actieve Software Assurance Dekking waarover zij op 1 juli 2010 beschikken:</w:t>
      </w:r>
    </w:p>
    <w:p w:rsidR="00C21366" w:rsidRPr="000A5C85" w:rsidRDefault="00C21366" w:rsidP="009C131A">
      <w:pPr>
        <w:pStyle w:val="ListParagraph"/>
        <w:ind w:left="1620"/>
        <w:contextualSpacing w:val="0"/>
        <w:rPr>
          <w:rFonts w:ascii="Tahoma" w:hAnsi="Tahoma" w:cs="Tahoma"/>
          <w:sz w:val="18"/>
          <w:szCs w:val="18"/>
          <w:lang w:val="nl-NL"/>
        </w:rPr>
      </w:pPr>
    </w:p>
    <w:p w:rsidR="00C21366" w:rsidRPr="000A5C85" w:rsidRDefault="00C21366" w:rsidP="00C21366">
      <w:pPr>
        <w:pStyle w:val="ListParagraph"/>
        <w:numPr>
          <w:ilvl w:val="0"/>
          <w:numId w:val="26"/>
        </w:numPr>
        <w:spacing w:after="60"/>
        <w:contextualSpacing w:val="0"/>
        <w:rPr>
          <w:rFonts w:ascii="Tahoma" w:hAnsi="Tahoma" w:cs="Tahoma"/>
          <w:sz w:val="18"/>
          <w:szCs w:val="18"/>
        </w:rPr>
      </w:pPr>
      <w:r w:rsidRPr="000A5C85">
        <w:rPr>
          <w:rFonts w:ascii="Tahoma" w:hAnsi="Tahoma" w:cs="Tahoma"/>
          <w:sz w:val="18"/>
          <w:szCs w:val="18"/>
        </w:rPr>
        <w:t>4 softwarelicenties voor Windows Server 2008 R2 Standard</w:t>
      </w:r>
    </w:p>
    <w:p w:rsidR="00C21366" w:rsidRPr="000A5C85" w:rsidRDefault="00C21366" w:rsidP="00C21366">
      <w:pPr>
        <w:pStyle w:val="ListParagraph"/>
        <w:numPr>
          <w:ilvl w:val="0"/>
          <w:numId w:val="26"/>
        </w:numPr>
        <w:spacing w:after="60"/>
        <w:contextualSpacing w:val="0"/>
        <w:rPr>
          <w:rFonts w:ascii="Tahoma" w:hAnsi="Tahoma" w:cs="Tahoma"/>
          <w:sz w:val="18"/>
          <w:szCs w:val="18"/>
        </w:rPr>
      </w:pPr>
      <w:r w:rsidRPr="000A5C85">
        <w:rPr>
          <w:rFonts w:ascii="Tahoma" w:hAnsi="Tahoma" w:cs="Tahoma"/>
          <w:sz w:val="18"/>
          <w:szCs w:val="18"/>
        </w:rPr>
        <w:t>1 softwarelicentie voor SQL Server 2008 R2 Standard</w:t>
      </w:r>
    </w:p>
    <w:p w:rsidR="00C21366" w:rsidRPr="000A5C85" w:rsidRDefault="00C21366" w:rsidP="00C21366">
      <w:pPr>
        <w:pStyle w:val="ListParagraph"/>
        <w:numPr>
          <w:ilvl w:val="0"/>
          <w:numId w:val="26"/>
        </w:numPr>
        <w:spacing w:after="60"/>
        <w:contextualSpacing w:val="0"/>
        <w:rPr>
          <w:rFonts w:ascii="Tahoma" w:hAnsi="Tahoma" w:cs="Tahoma"/>
          <w:sz w:val="18"/>
          <w:szCs w:val="18"/>
        </w:rPr>
      </w:pPr>
      <w:r w:rsidRPr="000A5C85">
        <w:rPr>
          <w:rFonts w:ascii="Tahoma" w:hAnsi="Tahoma" w:cs="Tahoma"/>
          <w:sz w:val="18"/>
          <w:szCs w:val="18"/>
        </w:rPr>
        <w:t>2 softwarelicenties voor Exchange Server 2010 Standard</w:t>
      </w:r>
    </w:p>
    <w:p w:rsidR="00C21366" w:rsidRPr="000A5C85" w:rsidRDefault="00C21366" w:rsidP="00026F30">
      <w:pPr>
        <w:pStyle w:val="ListParagraph"/>
        <w:numPr>
          <w:ilvl w:val="0"/>
          <w:numId w:val="26"/>
        </w:numPr>
        <w:spacing w:after="60"/>
        <w:contextualSpacing w:val="0"/>
        <w:rPr>
          <w:rFonts w:ascii="Tahoma" w:hAnsi="Tahoma" w:cs="Tahoma"/>
          <w:sz w:val="18"/>
          <w:szCs w:val="18"/>
          <w:lang w:val="nl-NL"/>
        </w:rPr>
      </w:pPr>
      <w:r w:rsidRPr="000A5C85">
        <w:rPr>
          <w:rFonts w:ascii="Tahoma" w:hAnsi="Tahoma" w:cs="Tahoma"/>
          <w:sz w:val="18"/>
          <w:szCs w:val="18"/>
          <w:lang w:val="nl-NL"/>
        </w:rPr>
        <w:t>1 softwarelicentie voor System Center Essentials 2010 en 10 Serverbeheerlicenties en 50</w:t>
      </w:r>
      <w:r w:rsidR="00026F30" w:rsidRPr="000A5C85">
        <w:rPr>
          <w:rFonts w:ascii="Tahoma" w:hAnsi="Tahoma" w:cs="Tahoma"/>
          <w:sz w:val="18"/>
          <w:szCs w:val="18"/>
          <w:lang w:val="nl-NL"/>
        </w:rPr>
        <w:t> </w:t>
      </w:r>
      <w:r w:rsidRPr="000A5C85">
        <w:rPr>
          <w:rFonts w:ascii="Tahoma" w:hAnsi="Tahoma" w:cs="Tahoma"/>
          <w:sz w:val="18"/>
          <w:szCs w:val="18"/>
          <w:lang w:val="nl-NL"/>
        </w:rPr>
        <w:t>clientbeheerlicenties.</w:t>
      </w:r>
    </w:p>
    <w:p w:rsidR="00C21366" w:rsidRPr="008F5796" w:rsidRDefault="00C21366" w:rsidP="00C21366">
      <w:pPr>
        <w:pStyle w:val="ListParagraph"/>
        <w:numPr>
          <w:ilvl w:val="0"/>
          <w:numId w:val="26"/>
        </w:numPr>
        <w:spacing w:after="60"/>
        <w:contextualSpacing w:val="0"/>
        <w:rPr>
          <w:rFonts w:ascii="Tahoma" w:hAnsi="Tahoma" w:cs="Tahoma"/>
          <w:sz w:val="18"/>
          <w:szCs w:val="18"/>
        </w:rPr>
      </w:pPr>
      <w:r w:rsidRPr="008F5796">
        <w:rPr>
          <w:rFonts w:ascii="Tahoma" w:hAnsi="Tahoma" w:cs="Tahoma"/>
          <w:sz w:val="18"/>
          <w:szCs w:val="18"/>
        </w:rPr>
        <w:t>1 softwarelicentie voor Forefront Threat Management Gateway Medium Business 2010</w:t>
      </w:r>
    </w:p>
    <w:p w:rsidR="00C21366" w:rsidRPr="008F5796" w:rsidRDefault="00943166" w:rsidP="00C21366">
      <w:pPr>
        <w:pStyle w:val="ListParagraph"/>
        <w:rPr>
          <w:rFonts w:ascii="Tahoma" w:hAnsi="Tahoma" w:cs="Tahoma"/>
          <w:sz w:val="18"/>
          <w:szCs w:val="18"/>
          <w:lang w:val="nl-NL"/>
        </w:rPr>
      </w:pPr>
      <w:r w:rsidRPr="008F5796">
        <w:rPr>
          <w:rFonts w:ascii="Tahoma" w:hAnsi="Tahoma" w:cs="Tahoma"/>
          <w:sz w:val="18"/>
          <w:szCs w:val="18"/>
          <w:lang w:val="nl-NL"/>
        </w:rPr>
        <w:lastRenderedPageBreak/>
        <w:t xml:space="preserve"> </w:t>
      </w:r>
      <w:r w:rsidR="00C21366" w:rsidRPr="008F5796">
        <w:rPr>
          <w:rFonts w:ascii="Tahoma" w:hAnsi="Tahoma" w:cs="Tahoma"/>
          <w:sz w:val="18"/>
          <w:szCs w:val="18"/>
          <w:lang w:val="nl-NL"/>
        </w:rPr>
        <w:t>(Als voordat de actieve Software Assurance dekking voor de EBS 2008 Premium-licentie is verlopen, een nieuwe versie van de bovengenoemde producten beschikbaar is via het Volume Licensing Program waarmee de klant de kwalificerende licenties heeft verkregen, komt de klant in aanmerking voor gebruik van de nieuwe versie in plaats van de oude).</w:t>
      </w:r>
    </w:p>
    <w:p w:rsidR="00C21366" w:rsidRPr="008F5796" w:rsidRDefault="00C21366" w:rsidP="009C131A">
      <w:pPr>
        <w:pStyle w:val="ListParagraph"/>
        <w:ind w:left="1260"/>
        <w:rPr>
          <w:rFonts w:ascii="Tahoma" w:hAnsi="Tahoma" w:cs="Tahoma"/>
          <w:sz w:val="18"/>
          <w:szCs w:val="18"/>
          <w:lang w:val="nl-NL"/>
        </w:rPr>
      </w:pPr>
    </w:p>
    <w:p w:rsidR="00C21366" w:rsidRDefault="00C21366" w:rsidP="00C21366">
      <w:pPr>
        <w:ind w:left="720"/>
        <w:rPr>
          <w:rFonts w:cs="Tahoma"/>
          <w:szCs w:val="18"/>
          <w:lang w:val="nl-NL"/>
        </w:rPr>
      </w:pPr>
      <w:r w:rsidRPr="008F5796">
        <w:rPr>
          <w:rFonts w:cs="Tahoma"/>
          <w:szCs w:val="18"/>
          <w:lang w:val="nl-NL"/>
        </w:rPr>
        <w:t>De Volume Licensing Overeenkomst van de klant en deze productaantekening zijn bewijs van deze gratis licenties. Voor het gebruik van de software met gratis licenties gelden de Product Use Rights voor het betreffende product en de voorwaarden van de overeenkomst van de klant. Met uitzondering van Forefront Protection for Exchange Server 2010, vervalt het software-gebruiksrecht via de gratis licenties wanneer het software-gebruiksrecht via de kwalificerende licenties vervalt. Het gebruiksrecht voor Forefront Protection for Exchange Server 2010 vervalt wanneer de Software Assurance Dekking van de kwalificerende licenties vervalt. In alle gevallen kunnen de gratis licenties niet apart van de kwalificerende licenties worden overgedragen.</w:t>
      </w:r>
    </w:p>
    <w:p w:rsidR="00E9597C" w:rsidRPr="008F5796" w:rsidRDefault="00E9597C" w:rsidP="00C21366">
      <w:pPr>
        <w:ind w:left="720"/>
        <w:rPr>
          <w:rFonts w:cs="Tahoma"/>
          <w:szCs w:val="18"/>
          <w:lang w:val="nl-NL"/>
        </w:rPr>
      </w:pPr>
    </w:p>
    <w:p w:rsidR="00C21366" w:rsidRPr="008F5796" w:rsidRDefault="00C21366" w:rsidP="00C21366">
      <w:pPr>
        <w:pStyle w:val="ListParagraph"/>
        <w:spacing w:after="60"/>
        <w:contextualSpacing w:val="0"/>
        <w:rPr>
          <w:rFonts w:ascii="Tahoma" w:hAnsi="Tahoma" w:cs="Tahoma"/>
          <w:sz w:val="18"/>
          <w:szCs w:val="18"/>
          <w:lang w:val="nl-NL"/>
        </w:rPr>
      </w:pPr>
      <w:r w:rsidRPr="008F5796">
        <w:rPr>
          <w:rFonts w:ascii="Tahoma" w:hAnsi="Tahoma" w:cs="Tahoma"/>
          <w:b/>
          <w:sz w:val="18"/>
          <w:szCs w:val="18"/>
          <w:lang w:val="nl-NL"/>
        </w:rPr>
        <w:t>Aanvullende gebruiksrechten voor Windows Essential Business Server (EBS) 2008 CAL’s</w:t>
      </w:r>
    </w:p>
    <w:p w:rsidR="00C21366" w:rsidRPr="008F5796" w:rsidRDefault="00C21366" w:rsidP="008D5DD5">
      <w:pPr>
        <w:ind w:left="720"/>
        <w:rPr>
          <w:rFonts w:cs="Tahoma"/>
          <w:szCs w:val="18"/>
          <w:lang w:val="nl-NL"/>
        </w:rPr>
      </w:pPr>
      <w:r w:rsidRPr="008F5796">
        <w:rPr>
          <w:rFonts w:cs="Tahoma"/>
          <w:szCs w:val="18"/>
          <w:lang w:val="nl-NL"/>
        </w:rPr>
        <w:t>Niettegenstaande enige tegengestelde bepaling in de Product Use Rights voor Windows Server 2008 en Exchange Server 2007 Standard kunnen klanten gebruik maken van hun EBS 2008 CAL Suite en EBS 2008 CAL Suite voor Premium Users of Devices om toegang te krijgen tot hun gelicentieerde exemplaren van die</w:t>
      </w:r>
      <w:r w:rsidR="008D5DD5" w:rsidRPr="008F5796">
        <w:rPr>
          <w:rFonts w:cs="Tahoma"/>
          <w:szCs w:val="18"/>
          <w:lang w:val="nl-NL"/>
        </w:rPr>
        <w:t> </w:t>
      </w:r>
      <w:r w:rsidRPr="008F5796">
        <w:rPr>
          <w:rFonts w:cs="Tahoma"/>
          <w:szCs w:val="18"/>
          <w:lang w:val="nl-NL"/>
        </w:rPr>
        <w:t>software binnen of buiten hun EBS 2008-domein. Verder kunnen klanten, niettegenstaande enige tegengestelde bepaling in de Product Use Rights voor SQL Server 2008 Standard, gebruikmaken van hun EBS 2008 CAL Suite voor Premium Users of Devices om toegang te krijgen tot hun gelicentieerde exemplaren van SQL Server 2008 Standard binnen of buiten hun EBS 2008-domein.</w:t>
      </w:r>
    </w:p>
    <w:p w:rsidR="00C21366" w:rsidRPr="008F5796" w:rsidRDefault="00C21366" w:rsidP="009C131A">
      <w:pPr>
        <w:tabs>
          <w:tab w:val="left" w:pos="1260"/>
        </w:tabs>
        <w:ind w:left="1260"/>
        <w:rPr>
          <w:rFonts w:cs="Tahoma"/>
          <w:szCs w:val="18"/>
          <w:lang w:val="nl-NL"/>
        </w:rPr>
      </w:pPr>
    </w:p>
    <w:p w:rsidR="00C21366" w:rsidRPr="008F5796" w:rsidRDefault="00C21366" w:rsidP="00C21366">
      <w:pPr>
        <w:tabs>
          <w:tab w:val="left" w:pos="1260"/>
        </w:tabs>
        <w:ind w:left="720"/>
        <w:rPr>
          <w:rFonts w:cs="Tahoma"/>
          <w:szCs w:val="18"/>
        </w:rPr>
      </w:pPr>
      <w:r w:rsidRPr="008F5796">
        <w:rPr>
          <w:rFonts w:cs="Tahoma"/>
          <w:szCs w:val="18"/>
        </w:rPr>
        <w:t>Voor klanten met Windows Essential Business Server (EBS) 2008 CAL’s met actieve Software Assurance Dekking per 1 juli 2010:</w:t>
      </w:r>
    </w:p>
    <w:p w:rsidR="00C21366" w:rsidRPr="008F5796" w:rsidRDefault="00C21366" w:rsidP="009C131A">
      <w:pPr>
        <w:pStyle w:val="ListParagraph"/>
        <w:tabs>
          <w:tab w:val="left" w:pos="1260"/>
        </w:tabs>
        <w:ind w:left="1260"/>
        <w:contextualSpacing w:val="0"/>
        <w:rPr>
          <w:rFonts w:ascii="Tahoma" w:hAnsi="Tahoma" w:cs="Tahoma"/>
          <w:sz w:val="18"/>
          <w:szCs w:val="18"/>
        </w:rPr>
      </w:pPr>
    </w:p>
    <w:p w:rsidR="00C21366" w:rsidRPr="008F5796" w:rsidRDefault="00C21366" w:rsidP="00C21366">
      <w:pPr>
        <w:pStyle w:val="ListParagraph"/>
        <w:numPr>
          <w:ilvl w:val="0"/>
          <w:numId w:val="120"/>
        </w:numPr>
        <w:tabs>
          <w:tab w:val="left" w:pos="1440"/>
        </w:tabs>
        <w:spacing w:after="60"/>
        <w:contextualSpacing w:val="0"/>
        <w:rPr>
          <w:rFonts w:ascii="Tahoma" w:hAnsi="Tahoma" w:cs="Tahoma"/>
          <w:sz w:val="18"/>
          <w:szCs w:val="18"/>
          <w:lang w:val="nl-NL"/>
        </w:rPr>
      </w:pPr>
      <w:r w:rsidRPr="008F5796">
        <w:rPr>
          <w:rFonts w:ascii="Tahoma" w:hAnsi="Tahoma" w:cs="Tahoma"/>
          <w:sz w:val="18"/>
          <w:szCs w:val="18"/>
          <w:lang w:val="nl-NL"/>
        </w:rPr>
        <w:t>Voor elke EBS 2008 CAL Suite met actieve Software Assurance Dekking per 1 juli 2010 die de klant heeft, komt de klant in aanmerking voor de volgende gratis licenties:</w:t>
      </w:r>
    </w:p>
    <w:p w:rsidR="00C21366" w:rsidRPr="008F5796" w:rsidRDefault="00C21366" w:rsidP="00C21366">
      <w:pPr>
        <w:pStyle w:val="ListParagraph"/>
        <w:numPr>
          <w:ilvl w:val="1"/>
          <w:numId w:val="121"/>
        </w:numPr>
        <w:tabs>
          <w:tab w:val="clear" w:pos="720"/>
        </w:tabs>
        <w:spacing w:after="60"/>
        <w:ind w:left="1980"/>
        <w:contextualSpacing w:val="0"/>
        <w:rPr>
          <w:rFonts w:ascii="Tahoma" w:hAnsi="Tahoma" w:cs="Tahoma"/>
          <w:sz w:val="18"/>
          <w:szCs w:val="18"/>
        </w:rPr>
      </w:pPr>
      <w:r w:rsidRPr="008F5796">
        <w:rPr>
          <w:rFonts w:ascii="Tahoma" w:hAnsi="Tahoma" w:cs="Tahoma"/>
          <w:sz w:val="18"/>
          <w:szCs w:val="18"/>
        </w:rPr>
        <w:t>1 CAL voor Windows Server 2008</w:t>
      </w:r>
    </w:p>
    <w:p w:rsidR="00C21366" w:rsidRPr="008F5796" w:rsidRDefault="00C21366" w:rsidP="00C21366">
      <w:pPr>
        <w:pStyle w:val="ListParagraph"/>
        <w:numPr>
          <w:ilvl w:val="1"/>
          <w:numId w:val="121"/>
        </w:numPr>
        <w:tabs>
          <w:tab w:val="clear" w:pos="720"/>
        </w:tabs>
        <w:spacing w:after="60"/>
        <w:ind w:left="1980"/>
        <w:contextualSpacing w:val="0"/>
        <w:rPr>
          <w:rFonts w:ascii="Tahoma" w:hAnsi="Tahoma" w:cs="Tahoma"/>
          <w:sz w:val="18"/>
          <w:szCs w:val="18"/>
        </w:rPr>
      </w:pPr>
      <w:r w:rsidRPr="008F5796">
        <w:rPr>
          <w:rFonts w:ascii="Tahoma" w:hAnsi="Tahoma" w:cs="Tahoma"/>
          <w:sz w:val="18"/>
          <w:szCs w:val="18"/>
        </w:rPr>
        <w:t>1 CAL voor Exchange Server 2010 Standard</w:t>
      </w:r>
    </w:p>
    <w:p w:rsidR="00C21366" w:rsidRPr="008F5796" w:rsidRDefault="00C21366" w:rsidP="00C21366">
      <w:pPr>
        <w:pStyle w:val="ListParagraph"/>
        <w:numPr>
          <w:ilvl w:val="1"/>
          <w:numId w:val="121"/>
        </w:numPr>
        <w:tabs>
          <w:tab w:val="clear" w:pos="720"/>
        </w:tabs>
        <w:spacing w:after="60"/>
        <w:ind w:left="1980"/>
        <w:contextualSpacing w:val="0"/>
        <w:rPr>
          <w:rFonts w:ascii="Tahoma" w:hAnsi="Tahoma" w:cs="Tahoma"/>
          <w:sz w:val="18"/>
          <w:szCs w:val="18"/>
        </w:rPr>
      </w:pPr>
      <w:r w:rsidRPr="008F5796">
        <w:rPr>
          <w:rFonts w:ascii="Tahoma" w:hAnsi="Tahoma" w:cs="Tahoma"/>
          <w:sz w:val="18"/>
          <w:szCs w:val="18"/>
        </w:rPr>
        <w:t xml:space="preserve">1 Apparaat-SL of Gebruikers-SL voor Forefront Protection for Exchange Server 2010 </w:t>
      </w:r>
    </w:p>
    <w:p w:rsidR="00C21366" w:rsidRPr="008F5796" w:rsidRDefault="00C21366" w:rsidP="009C131A">
      <w:pPr>
        <w:pStyle w:val="ListParagraph"/>
        <w:tabs>
          <w:tab w:val="num" w:pos="1800"/>
        </w:tabs>
        <w:ind w:left="1800"/>
        <w:contextualSpacing w:val="0"/>
        <w:rPr>
          <w:rFonts w:ascii="Tahoma" w:hAnsi="Tahoma" w:cs="Tahoma"/>
          <w:sz w:val="18"/>
          <w:szCs w:val="18"/>
        </w:rPr>
      </w:pPr>
    </w:p>
    <w:p w:rsidR="00C21366" w:rsidRPr="008F5796" w:rsidRDefault="00C21366" w:rsidP="00C21366">
      <w:pPr>
        <w:pStyle w:val="ListParagraph"/>
        <w:numPr>
          <w:ilvl w:val="0"/>
          <w:numId w:val="120"/>
        </w:numPr>
        <w:tabs>
          <w:tab w:val="left" w:pos="1440"/>
        </w:tabs>
        <w:spacing w:after="60"/>
        <w:contextualSpacing w:val="0"/>
        <w:rPr>
          <w:rFonts w:ascii="Tahoma" w:hAnsi="Tahoma" w:cs="Tahoma"/>
          <w:sz w:val="18"/>
          <w:szCs w:val="18"/>
        </w:rPr>
      </w:pPr>
      <w:r w:rsidRPr="008F5796">
        <w:rPr>
          <w:rFonts w:ascii="Tahoma" w:hAnsi="Tahoma" w:cs="Tahoma"/>
          <w:sz w:val="18"/>
          <w:szCs w:val="18"/>
        </w:rPr>
        <w:t>Voor elke EBS 2008 CAL Suite for Premium Users and Devices met actieve Software Assurance Dekking per 1 juli 2010 die de klant heeft, komt de klant in aanmerking voor de volgende gratis licenties:</w:t>
      </w:r>
    </w:p>
    <w:p w:rsidR="00C21366" w:rsidRPr="008F5796" w:rsidRDefault="00C21366" w:rsidP="00C21366">
      <w:pPr>
        <w:pStyle w:val="ListParagraph"/>
        <w:numPr>
          <w:ilvl w:val="1"/>
          <w:numId w:val="121"/>
        </w:numPr>
        <w:tabs>
          <w:tab w:val="clear" w:pos="720"/>
        </w:tabs>
        <w:spacing w:after="60"/>
        <w:ind w:left="1980"/>
        <w:contextualSpacing w:val="0"/>
        <w:rPr>
          <w:rFonts w:ascii="Tahoma" w:hAnsi="Tahoma" w:cs="Tahoma"/>
          <w:sz w:val="18"/>
          <w:szCs w:val="18"/>
        </w:rPr>
      </w:pPr>
      <w:r w:rsidRPr="008F5796">
        <w:rPr>
          <w:rFonts w:ascii="Tahoma" w:hAnsi="Tahoma" w:cs="Tahoma"/>
          <w:sz w:val="18"/>
          <w:szCs w:val="18"/>
        </w:rPr>
        <w:t>1 CAL voor Windows Server 2008</w:t>
      </w:r>
    </w:p>
    <w:p w:rsidR="00C21366" w:rsidRPr="008F5796" w:rsidRDefault="00C21366" w:rsidP="00C21366">
      <w:pPr>
        <w:pStyle w:val="ListParagraph"/>
        <w:numPr>
          <w:ilvl w:val="1"/>
          <w:numId w:val="121"/>
        </w:numPr>
        <w:tabs>
          <w:tab w:val="clear" w:pos="720"/>
        </w:tabs>
        <w:spacing w:after="60"/>
        <w:ind w:left="1980"/>
        <w:contextualSpacing w:val="0"/>
        <w:rPr>
          <w:rFonts w:ascii="Tahoma" w:hAnsi="Tahoma" w:cs="Tahoma"/>
          <w:sz w:val="18"/>
          <w:szCs w:val="18"/>
        </w:rPr>
      </w:pPr>
      <w:r w:rsidRPr="008F5796">
        <w:rPr>
          <w:rFonts w:ascii="Tahoma" w:hAnsi="Tahoma" w:cs="Tahoma"/>
          <w:sz w:val="18"/>
          <w:szCs w:val="18"/>
        </w:rPr>
        <w:t>CAL voor Exchange Server 2010 Standard</w:t>
      </w:r>
    </w:p>
    <w:p w:rsidR="00C21366" w:rsidRPr="008F5796" w:rsidRDefault="00C21366" w:rsidP="00C21366">
      <w:pPr>
        <w:pStyle w:val="ListParagraph"/>
        <w:numPr>
          <w:ilvl w:val="1"/>
          <w:numId w:val="121"/>
        </w:numPr>
        <w:tabs>
          <w:tab w:val="clear" w:pos="720"/>
        </w:tabs>
        <w:spacing w:after="60"/>
        <w:ind w:left="1980"/>
        <w:contextualSpacing w:val="0"/>
        <w:rPr>
          <w:rFonts w:ascii="Tahoma" w:hAnsi="Tahoma" w:cs="Tahoma"/>
          <w:sz w:val="18"/>
          <w:szCs w:val="18"/>
        </w:rPr>
      </w:pPr>
      <w:r w:rsidRPr="008F5796">
        <w:rPr>
          <w:rFonts w:ascii="Tahoma" w:hAnsi="Tahoma" w:cs="Tahoma"/>
          <w:sz w:val="18"/>
          <w:szCs w:val="18"/>
        </w:rPr>
        <w:t>CAL voor SQL Server 2008 R2</w:t>
      </w:r>
    </w:p>
    <w:p w:rsidR="00C21366" w:rsidRPr="008F5796" w:rsidRDefault="00C21366" w:rsidP="00C21366">
      <w:pPr>
        <w:pStyle w:val="ListParagraph"/>
        <w:numPr>
          <w:ilvl w:val="1"/>
          <w:numId w:val="121"/>
        </w:numPr>
        <w:tabs>
          <w:tab w:val="clear" w:pos="720"/>
        </w:tabs>
        <w:spacing w:after="60"/>
        <w:ind w:left="1980"/>
        <w:contextualSpacing w:val="0"/>
        <w:rPr>
          <w:rFonts w:ascii="Tahoma" w:hAnsi="Tahoma" w:cs="Tahoma"/>
          <w:sz w:val="18"/>
          <w:szCs w:val="18"/>
        </w:rPr>
      </w:pPr>
      <w:r w:rsidRPr="008F5796">
        <w:rPr>
          <w:rFonts w:ascii="Tahoma" w:hAnsi="Tahoma" w:cs="Tahoma"/>
          <w:sz w:val="18"/>
          <w:szCs w:val="18"/>
        </w:rPr>
        <w:t xml:space="preserve">1 Apparaat-SL of Gebruikers-SL voor Forefront Protection for Exchange Server 2010 </w:t>
      </w:r>
    </w:p>
    <w:p w:rsidR="00C21366" w:rsidRDefault="00C21366" w:rsidP="00C21366">
      <w:pPr>
        <w:pStyle w:val="ListParagraph"/>
        <w:spacing w:after="60"/>
        <w:ind w:left="1980"/>
        <w:contextualSpacing w:val="0"/>
        <w:rPr>
          <w:rFonts w:ascii="Tahoma" w:hAnsi="Tahoma" w:cs="Tahoma"/>
          <w:sz w:val="18"/>
          <w:szCs w:val="18"/>
          <w:lang w:val="nl-NL"/>
        </w:rPr>
      </w:pPr>
      <w:r w:rsidRPr="008F5796">
        <w:rPr>
          <w:rFonts w:ascii="Tahoma" w:hAnsi="Tahoma" w:cs="Tahoma"/>
          <w:sz w:val="18"/>
          <w:szCs w:val="18"/>
          <w:lang w:val="nl-NL"/>
        </w:rPr>
        <w:t>(Als voordat de actieve Software Assurance dekking voor de kwalificerende EBS 2008 CAL is verlopen, een nieuwe versie van deze producten beschikbaar is via het Volume Licensing Program waarmee de klant de kwalificerende licenties heeft verkregen, komt de klant in aanmerking voor gebruik van CAL’s voor de nieuwe versie in plaats van de oude).</w:t>
      </w:r>
    </w:p>
    <w:p w:rsidR="00E9597C" w:rsidRPr="008F5796" w:rsidRDefault="00E9597C" w:rsidP="00C21366">
      <w:pPr>
        <w:pStyle w:val="ListParagraph"/>
        <w:spacing w:after="60"/>
        <w:ind w:left="1980"/>
        <w:contextualSpacing w:val="0"/>
        <w:rPr>
          <w:rFonts w:ascii="Tahoma" w:hAnsi="Tahoma" w:cs="Tahoma"/>
          <w:sz w:val="18"/>
          <w:szCs w:val="18"/>
          <w:lang w:val="nl-NL"/>
        </w:rPr>
      </w:pPr>
    </w:p>
    <w:p w:rsidR="00C21366" w:rsidRPr="008F5796" w:rsidRDefault="00C21366" w:rsidP="009C131A">
      <w:pPr>
        <w:ind w:left="720"/>
        <w:rPr>
          <w:rFonts w:cs="Tahoma"/>
          <w:szCs w:val="18"/>
          <w:lang w:val="nl-NL"/>
        </w:rPr>
      </w:pPr>
      <w:r w:rsidRPr="008F5796">
        <w:rPr>
          <w:rFonts w:cs="Tahoma"/>
          <w:szCs w:val="18"/>
          <w:lang w:val="nl-NL"/>
        </w:rPr>
        <w:t>De Volume Licensing Overeenkomst van de klant en deze productaantekening zijn bewijs van deze gratis CAL’s. Voor het gebruik van de software met gratis CAL’s gelden de Product Use Rights voor het betreffende product en de voorwaarden van de overeenkomst van de klant. Het gebruiksrecht voor software op grond van de gratis CAL’s vervalt op het moment dat het gebruiksrecht voor software op grond van de kwalificerende CAL’s afloopt. In alle gevallen kunnen de gratis CAL’s niet apart van de kwalificerende CAL’s</w:t>
      </w:r>
      <w:r w:rsidR="009C131A" w:rsidRPr="008F5796">
        <w:rPr>
          <w:rFonts w:cs="Tahoma"/>
          <w:szCs w:val="18"/>
          <w:lang w:val="nl-NL"/>
        </w:rPr>
        <w:t> </w:t>
      </w:r>
      <w:r w:rsidRPr="008F5796">
        <w:rPr>
          <w:rFonts w:cs="Tahoma"/>
          <w:szCs w:val="18"/>
          <w:lang w:val="nl-NL"/>
        </w:rPr>
        <w:t>worden overgedragen.</w:t>
      </w:r>
      <w:bookmarkStart w:id="1580" w:name="_107_Windows_Azure"/>
      <w:bookmarkEnd w:id="1580"/>
    </w:p>
    <w:p w:rsidR="00C21366" w:rsidRDefault="00C21366" w:rsidP="00C21366">
      <w:pPr>
        <w:rPr>
          <w:rFonts w:cs="Tahoma"/>
          <w:lang w:val="nl-NL"/>
        </w:rPr>
      </w:pPr>
    </w:p>
    <w:p w:rsidR="00E9597C" w:rsidRDefault="00E9597C" w:rsidP="00C21366">
      <w:pPr>
        <w:rPr>
          <w:rFonts w:cs="Tahoma"/>
          <w:lang w:val="nl-NL"/>
        </w:rPr>
      </w:pPr>
    </w:p>
    <w:p w:rsidR="00E9597C" w:rsidRDefault="00E9597C" w:rsidP="00C21366">
      <w:pPr>
        <w:rPr>
          <w:rFonts w:cs="Tahoma"/>
          <w:lang w:val="nl-NL"/>
        </w:rPr>
      </w:pPr>
    </w:p>
    <w:p w:rsidR="00E9597C" w:rsidRPr="00892278" w:rsidRDefault="00E9597C" w:rsidP="00C21366">
      <w:pPr>
        <w:rPr>
          <w:rFonts w:cs="Tahoma"/>
          <w:lang w:val="nl-NL"/>
        </w:rPr>
      </w:pPr>
    </w:p>
    <w:p w:rsidR="00C21366" w:rsidRPr="00892278" w:rsidRDefault="00C21366" w:rsidP="00C21366">
      <w:pPr>
        <w:rPr>
          <w:rFonts w:cs="Tahoma"/>
          <w:lang w:val="nl-NL"/>
        </w:rPr>
      </w:pPr>
    </w:p>
    <w:p w:rsidR="00C21366" w:rsidRPr="00892278" w:rsidRDefault="00C21366" w:rsidP="00C21366">
      <w:pPr>
        <w:pStyle w:val="Heading3"/>
        <w:rPr>
          <w:rFonts w:ascii="Tahoma" w:hAnsi="Tahoma" w:cs="Tahoma"/>
          <w:lang w:val="nl-NL"/>
        </w:rPr>
      </w:pPr>
      <w:bookmarkStart w:id="1581" w:name="_104_Windows_HPC"/>
      <w:bookmarkStart w:id="1582" w:name="_103_Windows_HPC"/>
      <w:bookmarkStart w:id="1583" w:name="Srv_109HPCServer2008_R2Suite"/>
      <w:bookmarkStart w:id="1584" w:name="_Toc336338365"/>
      <w:bookmarkStart w:id="1585" w:name="_Toc368299997"/>
      <w:bookmarkStart w:id="1586" w:name="Srv_96WindowsHighPerfCompSvr08"/>
      <w:bookmarkStart w:id="1587" w:name="Srv_94HPCServer2008_R2Suite"/>
      <w:bookmarkStart w:id="1588" w:name="Srv_106HPCServer2008_R2Suite"/>
      <w:bookmarkEnd w:id="1581"/>
      <w:bookmarkEnd w:id="1582"/>
      <w:r w:rsidRPr="00892278">
        <w:rPr>
          <w:rFonts w:ascii="Tahoma" w:hAnsi="Tahoma" w:cs="Tahoma"/>
          <w:caps/>
          <w:color w:val="F66400"/>
          <w:sz w:val="22"/>
          <w:vertAlign w:val="superscript"/>
          <w:lang w:val="nl-NL"/>
        </w:rPr>
        <w:lastRenderedPageBreak/>
        <w:t>103</w:t>
      </w:r>
      <w:r w:rsidRPr="009C131A">
        <w:rPr>
          <w:rFonts w:ascii="Tahoma" w:hAnsi="Tahoma" w:cs="Tahoma"/>
          <w:caps/>
          <w:color w:val="F66400"/>
          <w:sz w:val="22"/>
          <w:lang w:val="nl-NL"/>
        </w:rPr>
        <w:t xml:space="preserve"> </w:t>
      </w:r>
      <w:r w:rsidRPr="00892278">
        <w:rPr>
          <w:rFonts w:ascii="Tahoma" w:hAnsi="Tahoma" w:cs="Tahoma"/>
          <w:color w:val="F66400"/>
          <w:sz w:val="22"/>
          <w:lang w:val="nl-NL"/>
        </w:rPr>
        <w:t>Windows HPC Server 2008 R2 Suite</w:t>
      </w:r>
      <w:bookmarkEnd w:id="1583"/>
      <w:bookmarkEnd w:id="1584"/>
      <w:bookmarkEnd w:id="1585"/>
    </w:p>
    <w:bookmarkEnd w:id="1586"/>
    <w:bookmarkEnd w:id="1587"/>
    <w:bookmarkEnd w:id="1588"/>
    <w:p w:rsidR="00C21366" w:rsidRPr="00892278" w:rsidRDefault="00C21366" w:rsidP="00C21366">
      <w:pPr>
        <w:pStyle w:val="EndnoteText"/>
        <w:rPr>
          <w:rFonts w:ascii="Tahoma" w:hAnsi="Tahoma" w:cs="Tahoma"/>
          <w:lang w:val="nl-NL"/>
        </w:rPr>
      </w:pPr>
    </w:p>
    <w:p w:rsidR="00C21366" w:rsidRPr="00892278" w:rsidRDefault="00C21366" w:rsidP="00C21366">
      <w:pPr>
        <w:spacing w:after="60"/>
        <w:ind w:left="720"/>
        <w:rPr>
          <w:rFonts w:cs="Tahoma"/>
          <w:lang w:val="nl-NL"/>
        </w:rPr>
      </w:pPr>
      <w:r w:rsidRPr="00892278">
        <w:rPr>
          <w:rFonts w:cs="Tahoma"/>
          <w:b/>
          <w:color w:val="000000"/>
          <w:lang w:val="nl-NL"/>
        </w:rPr>
        <w:t>Licentieverleningen, gekoppeld aan einde levensduur HPC Server Suite</w:t>
      </w:r>
    </w:p>
    <w:p w:rsidR="00C21366" w:rsidRPr="00892278" w:rsidRDefault="00C21366" w:rsidP="009C131A">
      <w:pPr>
        <w:ind w:left="720"/>
        <w:rPr>
          <w:rFonts w:cs="Tahoma"/>
          <w:lang w:val="nl-NL"/>
        </w:rPr>
      </w:pPr>
      <w:r w:rsidRPr="00892278">
        <w:rPr>
          <w:rFonts w:cs="Tahoma"/>
          <w:color w:val="000000"/>
          <w:lang w:val="nl-NL"/>
        </w:rPr>
        <w:t>HPC Server Suite 2008 R2 is de laatste versie van HPC Server Suite. Volume Licensing-klanten die op 1</w:t>
      </w:r>
      <w:r w:rsidR="009C131A">
        <w:rPr>
          <w:rFonts w:cs="Tahoma"/>
          <w:color w:val="000000"/>
          <w:lang w:val="nl-NL"/>
        </w:rPr>
        <w:t> </w:t>
      </w:r>
      <w:r w:rsidRPr="00892278">
        <w:rPr>
          <w:rFonts w:cs="Tahoma"/>
          <w:color w:val="000000"/>
          <w:lang w:val="nl-NL"/>
        </w:rPr>
        <w:t>september 2012 of per de datum dat Windows Server 2012 voor het eerst beschikbaar is voor downloaden in het Volume Licensing Service Center, afhankelijk van welke eerder is (“Kwalificerende Licenties”), beschikken over actieve Software Assurance voor HPC Server Suite-licenties, mogen</w:t>
      </w:r>
      <w:r w:rsidRPr="00892278">
        <w:rPr>
          <w:rFonts w:eastAsia="Calibri" w:cs="Tahoma"/>
          <w:szCs w:val="18"/>
          <w:lang w:val="nl-NL"/>
        </w:rPr>
        <w:t xml:space="preserve"> een upgrade uitvoeren naar Windows Server 2012 Standard-software en deze software gebruiken in plaats van</w:t>
      </w:r>
      <w:r w:rsidR="009C131A">
        <w:rPr>
          <w:rFonts w:eastAsia="Calibri" w:cs="Tahoma"/>
          <w:szCs w:val="18"/>
          <w:lang w:val="nl-NL"/>
        </w:rPr>
        <w:t> </w:t>
      </w:r>
      <w:r w:rsidRPr="00892278">
        <w:rPr>
          <w:rFonts w:eastAsia="Calibri" w:cs="Tahoma"/>
          <w:szCs w:val="18"/>
          <w:lang w:val="nl-NL"/>
        </w:rPr>
        <w:t>HPC Server Suite. Om deze upgrade mogelijk te maken wordt ervan uitgegaan dat aan de klant voor elke Kwalificerende Licentie die de klant bezit, één Windows Server 2012 Standard-processorlicentie wordt verleend wanneer Windows Server 2012 beschikbaar is.</w:t>
      </w:r>
    </w:p>
    <w:p w:rsidR="00C21366" w:rsidRDefault="00C21366" w:rsidP="00C21366">
      <w:pPr>
        <w:ind w:left="720"/>
        <w:rPr>
          <w:rFonts w:cs="Tahoma"/>
          <w:lang w:val="nl-NL"/>
        </w:rPr>
      </w:pPr>
    </w:p>
    <w:p w:rsidR="00C21366" w:rsidRPr="008D5DD5" w:rsidRDefault="00C21366" w:rsidP="00C21366">
      <w:pPr>
        <w:numPr>
          <w:ilvl w:val="0"/>
          <w:numId w:val="52"/>
        </w:numPr>
        <w:tabs>
          <w:tab w:val="left" w:pos="1440"/>
        </w:tabs>
        <w:spacing w:after="60"/>
        <w:ind w:left="1440"/>
        <w:rPr>
          <w:rFonts w:cs="Tahoma"/>
          <w:lang w:val="nl-NL"/>
        </w:rPr>
      </w:pPr>
      <w:r w:rsidRPr="00892278">
        <w:rPr>
          <w:rFonts w:eastAsia="Calibri" w:cs="Tahoma"/>
          <w:szCs w:val="18"/>
          <w:lang w:val="nl-NL"/>
        </w:rPr>
        <w:t>Licenties die in het kader van deze regeling worden verleend, zijn inclusief Software Assurance-dekking. Deze dekking vervalt op het moment dat de overeenkomstige dekking van de Kwalificerende Licentie vervalt.</w:t>
      </w:r>
    </w:p>
    <w:p w:rsidR="00C21366" w:rsidRPr="00892278" w:rsidRDefault="00C21366" w:rsidP="00C21366">
      <w:pPr>
        <w:numPr>
          <w:ilvl w:val="0"/>
          <w:numId w:val="52"/>
        </w:numPr>
        <w:tabs>
          <w:tab w:val="left" w:pos="1440"/>
        </w:tabs>
        <w:spacing w:after="60"/>
        <w:ind w:left="1440"/>
        <w:rPr>
          <w:rFonts w:cs="Tahoma"/>
          <w:lang w:val="nl-NL"/>
        </w:rPr>
      </w:pPr>
      <w:r w:rsidRPr="00892278">
        <w:rPr>
          <w:rFonts w:eastAsia="Calibri" w:cs="Tahoma"/>
          <w:szCs w:val="18"/>
          <w:lang w:val="nl-NL"/>
        </w:rPr>
        <w:t>Als klanten in het kader van Kwalificerende Licenties eeuwigdurende rechten voor het gebruik van software hebben aangeschaft, zijn de licenties die in het kader van deze regeling zijn aangeschaft, ook eeuwigdurend. Anderszins verlopen licenties die zijn aangeschaft in het kader van deze regeling op het moment dat de onderliggende Kwalificerende Licentie zou verlopen.</w:t>
      </w:r>
    </w:p>
    <w:p w:rsidR="00C21366" w:rsidRPr="00892278" w:rsidRDefault="00C21366" w:rsidP="00C21366">
      <w:pPr>
        <w:numPr>
          <w:ilvl w:val="0"/>
          <w:numId w:val="52"/>
        </w:numPr>
        <w:tabs>
          <w:tab w:val="left" w:pos="1440"/>
        </w:tabs>
        <w:spacing w:after="60"/>
        <w:ind w:left="1440"/>
        <w:rPr>
          <w:rFonts w:cs="Tahoma"/>
          <w:lang w:val="nl-NL"/>
        </w:rPr>
      </w:pPr>
      <w:r w:rsidRPr="00892278">
        <w:rPr>
          <w:rFonts w:eastAsia="Calibri" w:cs="Tahoma"/>
          <w:szCs w:val="18"/>
          <w:lang w:val="nl-NL"/>
        </w:rPr>
        <w:t>Na een upgrade naar Windows Server 2012 Standard in het kader van deze regeling zijn de bestaande Kwalificerende Licenties voor HPC Server Suite niet langer geldig.</w:t>
      </w:r>
    </w:p>
    <w:p w:rsidR="00C21366" w:rsidRPr="00892278" w:rsidRDefault="00C21366" w:rsidP="00C21366">
      <w:pPr>
        <w:numPr>
          <w:ilvl w:val="0"/>
          <w:numId w:val="56"/>
        </w:numPr>
        <w:tabs>
          <w:tab w:val="left" w:pos="1440"/>
        </w:tabs>
        <w:spacing w:after="60"/>
        <w:ind w:left="1440"/>
        <w:rPr>
          <w:rFonts w:cs="Tahoma"/>
          <w:lang w:val="nl-NL"/>
        </w:rPr>
      </w:pPr>
      <w:r w:rsidRPr="00892278">
        <w:rPr>
          <w:rFonts w:cs="Tahoma"/>
          <w:color w:val="000000"/>
          <w:lang w:val="nl-NL"/>
        </w:rPr>
        <w:t>HPC Server Suite</w:t>
      </w:r>
      <w:r w:rsidRPr="00892278">
        <w:rPr>
          <w:rFonts w:cs="Tahoma"/>
          <w:bCs/>
          <w:color w:val="000000"/>
          <w:szCs w:val="18"/>
          <w:lang w:val="nl-NL"/>
        </w:rPr>
        <w:t xml:space="preserve">-licenties die vervolgens zijn aangeschaft onder dezelfde looptijd van de enrollment als onderdeel van het vastgestelde True-Up-proces van de klant voor Enterprise, Enterprise Subscription, Open Value Subscription of EES, zijn ook Kwalificerende Licenties voor wat betreft de voorafgaande regeling. </w:t>
      </w:r>
    </w:p>
    <w:p w:rsidR="00C21366" w:rsidRPr="00892278" w:rsidRDefault="00C21366" w:rsidP="00C21366">
      <w:pPr>
        <w:numPr>
          <w:ilvl w:val="0"/>
          <w:numId w:val="56"/>
        </w:numPr>
        <w:tabs>
          <w:tab w:val="left" w:pos="1440"/>
        </w:tabs>
        <w:spacing w:after="60"/>
        <w:ind w:left="1440"/>
        <w:rPr>
          <w:rFonts w:cs="Tahoma"/>
          <w:lang w:val="nl-NL"/>
        </w:rPr>
      </w:pPr>
      <w:r w:rsidRPr="00892278">
        <w:rPr>
          <w:rFonts w:cs="Tahoma"/>
          <w:bCs/>
          <w:color w:val="000000"/>
          <w:szCs w:val="18"/>
          <w:lang w:val="nl-NL"/>
        </w:rPr>
        <w:t>Niettegenstaande de regeling van Windows Server 2012 Standard-licenties en eventuele upgrades naar die versies blijven verplichtingen voor het betalen van verschuldigde bedragen voor de Kwalificerende Licenties en dekking onverminderd van kracht.</w:t>
      </w:r>
    </w:p>
    <w:p w:rsidR="00C21366" w:rsidRPr="00892278" w:rsidRDefault="00C21366" w:rsidP="00C21366">
      <w:pPr>
        <w:numPr>
          <w:ilvl w:val="0"/>
          <w:numId w:val="56"/>
        </w:numPr>
        <w:tabs>
          <w:tab w:val="left" w:pos="1440"/>
        </w:tabs>
        <w:spacing w:after="60"/>
        <w:ind w:left="1440"/>
        <w:rPr>
          <w:rFonts w:cs="Tahoma"/>
          <w:lang w:val="nl-NL"/>
        </w:rPr>
      </w:pPr>
      <w:r w:rsidRPr="00892278">
        <w:rPr>
          <w:rFonts w:cs="Tahoma"/>
          <w:bCs/>
          <w:color w:val="000000"/>
          <w:szCs w:val="18"/>
          <w:lang w:val="nl-NL"/>
        </w:rPr>
        <w:t>Zie ook de opmerkingen bij de product list met betrekking tot Windows Server 2008 R2 HPC Edition &amp;HPC Pack 2008 R2 Enterprise.</w:t>
      </w:r>
      <w:bookmarkStart w:id="1589" w:name="_109_Windows®_Intune"/>
      <w:bookmarkEnd w:id="1589"/>
    </w:p>
    <w:p w:rsidR="00C21366" w:rsidRPr="00892278" w:rsidRDefault="00C21366" w:rsidP="00C21366">
      <w:pPr>
        <w:tabs>
          <w:tab w:val="left" w:pos="1440"/>
        </w:tabs>
        <w:ind w:left="1080"/>
        <w:contextualSpacing/>
        <w:rPr>
          <w:rFonts w:cs="Tahoma"/>
          <w:lang w:val="nl-NL"/>
        </w:rPr>
      </w:pPr>
    </w:p>
    <w:p w:rsidR="00C21366" w:rsidRPr="00892278" w:rsidRDefault="00C21366" w:rsidP="00C21366">
      <w:pPr>
        <w:ind w:left="720"/>
        <w:rPr>
          <w:rFonts w:cs="Tahoma"/>
          <w:lang w:val="nl-NL"/>
        </w:rPr>
      </w:pPr>
    </w:p>
    <w:p w:rsidR="00C21366" w:rsidRPr="00F71EEC" w:rsidRDefault="00C21366" w:rsidP="00C21366">
      <w:pPr>
        <w:pStyle w:val="Heading2"/>
        <w:ind w:left="0"/>
        <w:rPr>
          <w:rFonts w:ascii="Tahoma" w:hAnsi="Tahoma" w:cs="Tahoma"/>
        </w:rPr>
      </w:pPr>
      <w:bookmarkStart w:id="1590" w:name="_105_Windows_Multipoint"/>
      <w:bookmarkStart w:id="1591" w:name="_104_Windows_Multipoint"/>
      <w:bookmarkStart w:id="1592" w:name="_Toc336338367"/>
      <w:bookmarkStart w:id="1593" w:name="_Toc368299998"/>
      <w:bookmarkEnd w:id="1590"/>
      <w:bookmarkEnd w:id="1591"/>
      <w:r w:rsidRPr="00F71EEC">
        <w:rPr>
          <w:rFonts w:ascii="Tahoma" w:hAnsi="Tahoma" w:cs="Tahoma"/>
          <w:caps/>
          <w:color w:val="FA6500"/>
          <w:sz w:val="22"/>
          <w:vertAlign w:val="superscript"/>
        </w:rPr>
        <w:t>104</w:t>
      </w:r>
      <w:r w:rsidRPr="009C131A">
        <w:rPr>
          <w:rFonts w:ascii="Tahoma" w:hAnsi="Tahoma" w:cs="Tahoma"/>
          <w:caps/>
          <w:color w:val="FA6500"/>
          <w:sz w:val="22"/>
        </w:rPr>
        <w:t xml:space="preserve"> </w:t>
      </w:r>
      <w:r w:rsidRPr="00F71EEC">
        <w:rPr>
          <w:rFonts w:ascii="Tahoma" w:hAnsi="Tahoma" w:cs="Tahoma"/>
          <w:color w:val="FA6500"/>
          <w:sz w:val="22"/>
        </w:rPr>
        <w:t xml:space="preserve">Windows Multipoint Server </w:t>
      </w:r>
      <w:bookmarkEnd w:id="1592"/>
      <w:r w:rsidRPr="00F71EEC">
        <w:rPr>
          <w:rFonts w:ascii="Tahoma" w:hAnsi="Tahoma" w:cs="Tahoma"/>
          <w:color w:val="FA6500"/>
          <w:sz w:val="22"/>
        </w:rPr>
        <w:t>2012 Standard</w:t>
      </w:r>
      <w:bookmarkEnd w:id="1593"/>
      <w:r w:rsidRPr="00F71EEC">
        <w:rPr>
          <w:rFonts w:ascii="Tahoma" w:hAnsi="Tahoma" w:cs="Tahoma"/>
          <w:color w:val="FA6500"/>
          <w:sz w:val="22"/>
        </w:rPr>
        <w:t xml:space="preserve"> </w:t>
      </w:r>
    </w:p>
    <w:p w:rsidR="00C21366" w:rsidRPr="00F71EEC" w:rsidRDefault="00C21366" w:rsidP="00C21366">
      <w:pPr>
        <w:rPr>
          <w:rFonts w:cs="Tahoma"/>
        </w:rPr>
      </w:pPr>
    </w:p>
    <w:p w:rsidR="00C21366" w:rsidRPr="00F71EEC" w:rsidRDefault="00C21366" w:rsidP="00C21366">
      <w:pPr>
        <w:ind w:left="720"/>
        <w:rPr>
          <w:rFonts w:cs="Tahoma"/>
        </w:rPr>
      </w:pPr>
      <w:r w:rsidRPr="00F71EEC">
        <w:rPr>
          <w:rFonts w:eastAsia="Calibri" w:cs="Tahoma"/>
          <w:color w:val="000000"/>
          <w:szCs w:val="18"/>
        </w:rPr>
        <w:t>Windows Multipoint Server 2012 Standard is de nieuwe versie van Windows Multipoint Server 2011 Standard.</w:t>
      </w:r>
    </w:p>
    <w:p w:rsidR="00C21366" w:rsidRPr="00F71EEC" w:rsidRDefault="00C21366" w:rsidP="00C21366">
      <w:pPr>
        <w:rPr>
          <w:rFonts w:cs="Tahoma"/>
        </w:rPr>
      </w:pPr>
    </w:p>
    <w:p w:rsidR="00C21366" w:rsidRPr="00F71EEC" w:rsidRDefault="00C21366" w:rsidP="00C21366">
      <w:pPr>
        <w:rPr>
          <w:rFonts w:cs="Tahoma"/>
        </w:rPr>
      </w:pPr>
    </w:p>
    <w:p w:rsidR="00C21366" w:rsidRPr="00F71EEC" w:rsidRDefault="00C21366" w:rsidP="00C21366">
      <w:pPr>
        <w:pStyle w:val="Heading2"/>
        <w:ind w:left="0"/>
        <w:rPr>
          <w:rFonts w:ascii="Tahoma" w:hAnsi="Tahoma" w:cs="Tahoma"/>
        </w:rPr>
      </w:pPr>
      <w:bookmarkStart w:id="1594" w:name="_106_Windows_Multipoint"/>
      <w:bookmarkStart w:id="1595" w:name="_Toc336338368"/>
      <w:bookmarkStart w:id="1596" w:name="_Toc368299999"/>
      <w:bookmarkStart w:id="1597" w:name="Srv_103WinMultipointSvr2011Premium"/>
      <w:bookmarkStart w:id="1598" w:name="Srv_107WinMultipointSvr2011Premium"/>
      <w:bookmarkStart w:id="1599" w:name="Srv_111WinMultipointSvr2011Premium"/>
      <w:bookmarkEnd w:id="1594"/>
      <w:r w:rsidRPr="00F71EEC">
        <w:rPr>
          <w:rFonts w:ascii="Tahoma" w:hAnsi="Tahoma" w:cs="Tahoma"/>
          <w:caps/>
          <w:color w:val="FA6500"/>
          <w:sz w:val="22"/>
          <w:szCs w:val="22"/>
          <w:vertAlign w:val="superscript"/>
        </w:rPr>
        <w:t>105</w:t>
      </w:r>
      <w:r w:rsidRPr="009C131A">
        <w:rPr>
          <w:rFonts w:ascii="Tahoma" w:hAnsi="Tahoma" w:cs="Tahoma"/>
          <w:caps/>
          <w:color w:val="FA6500"/>
          <w:sz w:val="22"/>
        </w:rPr>
        <w:t xml:space="preserve"> </w:t>
      </w:r>
      <w:r w:rsidRPr="00F71EEC">
        <w:rPr>
          <w:rFonts w:ascii="Tahoma" w:hAnsi="Tahoma" w:cs="Tahoma"/>
          <w:color w:val="FA6500"/>
          <w:sz w:val="22"/>
        </w:rPr>
        <w:t xml:space="preserve">Windows Multipoint Server </w:t>
      </w:r>
      <w:bookmarkEnd w:id="1595"/>
      <w:r w:rsidRPr="00F71EEC">
        <w:rPr>
          <w:rFonts w:ascii="Tahoma" w:hAnsi="Tahoma" w:cs="Tahoma"/>
          <w:color w:val="FA6500"/>
          <w:sz w:val="22"/>
        </w:rPr>
        <w:t>2012 Premium</w:t>
      </w:r>
      <w:bookmarkEnd w:id="1596"/>
      <w:r w:rsidRPr="00F71EEC">
        <w:rPr>
          <w:rFonts w:ascii="Tahoma" w:hAnsi="Tahoma" w:cs="Tahoma"/>
          <w:color w:val="FA6500"/>
          <w:sz w:val="22"/>
        </w:rPr>
        <w:t xml:space="preserve"> </w:t>
      </w:r>
      <w:bookmarkEnd w:id="1597"/>
      <w:bookmarkEnd w:id="1598"/>
      <w:bookmarkEnd w:id="1599"/>
    </w:p>
    <w:p w:rsidR="00C21366" w:rsidRPr="00F71EEC" w:rsidRDefault="00C21366" w:rsidP="00C21366">
      <w:pPr>
        <w:rPr>
          <w:rFonts w:cs="Tahoma"/>
        </w:rPr>
      </w:pPr>
    </w:p>
    <w:p w:rsidR="00C21366" w:rsidRPr="00F71EEC" w:rsidRDefault="00C21366" w:rsidP="00AD1CDC">
      <w:pPr>
        <w:ind w:left="720"/>
        <w:rPr>
          <w:rFonts w:cs="Tahoma"/>
        </w:rPr>
      </w:pPr>
      <w:r w:rsidRPr="00F71EEC">
        <w:rPr>
          <w:rFonts w:eastAsia="Calibri" w:cs="Tahoma"/>
          <w:color w:val="000000"/>
          <w:szCs w:val="18"/>
        </w:rPr>
        <w:t>Windows Multipoint Server 2012 Premium is de nieuwe versie van Windows Multipoint Server 2011 Premium.</w:t>
      </w:r>
      <w:bookmarkStart w:id="1600" w:name="_Toc280612355"/>
    </w:p>
    <w:p w:rsidR="00C21366" w:rsidRPr="00F71EEC" w:rsidRDefault="00C21366" w:rsidP="00C21366">
      <w:pPr>
        <w:rPr>
          <w:rFonts w:cs="Tahoma"/>
        </w:rPr>
      </w:pPr>
    </w:p>
    <w:p w:rsidR="00C21366" w:rsidRPr="00F71EEC" w:rsidRDefault="00C21366" w:rsidP="00C21366">
      <w:pPr>
        <w:rPr>
          <w:rFonts w:cs="Tahoma"/>
        </w:rPr>
      </w:pPr>
    </w:p>
    <w:p w:rsidR="00C21366" w:rsidRPr="00FC0C73" w:rsidRDefault="00C21366" w:rsidP="00C21366">
      <w:pPr>
        <w:pStyle w:val="Heading2"/>
        <w:ind w:left="0"/>
        <w:rPr>
          <w:rFonts w:ascii="Tahoma" w:hAnsi="Tahoma" w:cs="Tahoma"/>
        </w:rPr>
      </w:pPr>
      <w:bookmarkStart w:id="1601" w:name="_106_Windows_Multipoint_1"/>
      <w:bookmarkStart w:id="1602" w:name="_Toc368300000"/>
      <w:bookmarkStart w:id="1603" w:name="Srv_104WinMultipointSvr2011CAL"/>
      <w:bookmarkStart w:id="1604" w:name="Srv_108WinMultipointSvr2011CAL"/>
      <w:bookmarkStart w:id="1605" w:name="Srv_112WinMultipointSvr2011CAL"/>
      <w:bookmarkEnd w:id="1601"/>
      <w:r w:rsidRPr="00FC0C73">
        <w:rPr>
          <w:rFonts w:ascii="Tahoma" w:hAnsi="Tahoma" w:cs="Tahoma"/>
          <w:caps/>
          <w:color w:val="FA6500"/>
          <w:sz w:val="22"/>
          <w:szCs w:val="22"/>
          <w:vertAlign w:val="superscript"/>
        </w:rPr>
        <w:t>106</w:t>
      </w:r>
      <w:r w:rsidRPr="00FC0C73">
        <w:rPr>
          <w:rFonts w:ascii="Tahoma" w:hAnsi="Tahoma" w:cs="Tahoma"/>
          <w:color w:val="FA6500"/>
          <w:sz w:val="22"/>
          <w:szCs w:val="22"/>
        </w:rPr>
        <w:t xml:space="preserve"> Windows </w:t>
      </w:r>
      <w:bookmarkEnd w:id="1600"/>
      <w:r w:rsidRPr="00FC0C73">
        <w:rPr>
          <w:rFonts w:ascii="Tahoma" w:hAnsi="Tahoma" w:cs="Tahoma"/>
          <w:color w:val="FA6500"/>
          <w:sz w:val="22"/>
          <w:szCs w:val="22"/>
        </w:rPr>
        <w:t>Multipoint Server 2012 CAL</w:t>
      </w:r>
      <w:bookmarkEnd w:id="1602"/>
    </w:p>
    <w:bookmarkEnd w:id="1603"/>
    <w:bookmarkEnd w:id="1604"/>
    <w:bookmarkEnd w:id="1605"/>
    <w:p w:rsidR="00C21366" w:rsidRPr="00FC0C73" w:rsidRDefault="00C21366" w:rsidP="00C21366">
      <w:pPr>
        <w:ind w:firstLine="360"/>
        <w:rPr>
          <w:rFonts w:cs="Tahoma"/>
        </w:rPr>
      </w:pPr>
    </w:p>
    <w:p w:rsidR="00AD1CDC" w:rsidRPr="00F71EEC" w:rsidRDefault="00C21366" w:rsidP="00AD1CDC">
      <w:pPr>
        <w:ind w:left="720"/>
        <w:rPr>
          <w:rFonts w:cs="Tahoma"/>
        </w:rPr>
      </w:pPr>
      <w:r w:rsidRPr="00FC0C73">
        <w:rPr>
          <w:rFonts w:eastAsia="Calibri" w:cs="Tahoma"/>
          <w:color w:val="000000"/>
          <w:szCs w:val="18"/>
        </w:rPr>
        <w:t>Windows Multipoint Server 2012 CAL is de nieuwe versie van Windows Multipoint Server 2011 CAL.</w:t>
      </w:r>
      <w:r w:rsidR="00AD1CDC" w:rsidRPr="00AD1CDC">
        <w:rPr>
          <w:rFonts w:cs="Tahoma"/>
        </w:rPr>
        <w:t xml:space="preserve"> </w:t>
      </w:r>
    </w:p>
    <w:p w:rsidR="00AD1CDC" w:rsidRPr="00F71EEC" w:rsidRDefault="00AD1CDC" w:rsidP="00AD1CDC">
      <w:pPr>
        <w:rPr>
          <w:rFonts w:cs="Tahoma"/>
        </w:rPr>
      </w:pPr>
    </w:p>
    <w:p w:rsidR="00C21366" w:rsidRPr="00FC0C73" w:rsidRDefault="00C21366" w:rsidP="00AD1CDC">
      <w:pPr>
        <w:rPr>
          <w:rFonts w:cs="Tahoma"/>
        </w:rPr>
      </w:pPr>
    </w:p>
    <w:p w:rsidR="00C21366" w:rsidRPr="00FC0C73" w:rsidRDefault="00C21366" w:rsidP="00C21366">
      <w:pPr>
        <w:pStyle w:val="Heading3"/>
        <w:ind w:left="360" w:hanging="360"/>
        <w:rPr>
          <w:rFonts w:ascii="Tahoma" w:hAnsi="Tahoma" w:cs="Tahoma"/>
        </w:rPr>
      </w:pPr>
      <w:bookmarkStart w:id="1606" w:name="_108_Windows_Server"/>
      <w:bookmarkStart w:id="1607" w:name="_107_Windows_Server"/>
      <w:bookmarkStart w:id="1608" w:name="_Toc336338369"/>
      <w:bookmarkStart w:id="1609" w:name="_Toc368300001"/>
      <w:bookmarkStart w:id="1610" w:name="Srv_97WinSvr08HighPerfCompandHyperV"/>
      <w:bookmarkStart w:id="1611" w:name="Srv_98WinSvr08HighPerfCompandHyperV"/>
      <w:bookmarkStart w:id="1612" w:name="Srv_110WinSvr08R2HPC"/>
      <w:bookmarkStart w:id="1613" w:name="Srv_114WinSvr08R2HPC"/>
      <w:bookmarkEnd w:id="1606"/>
      <w:bookmarkEnd w:id="1607"/>
      <w:r w:rsidRPr="00FC0C73">
        <w:rPr>
          <w:rFonts w:ascii="Tahoma" w:hAnsi="Tahoma" w:cs="Tahoma"/>
          <w:caps/>
          <w:color w:val="F66400"/>
          <w:sz w:val="22"/>
          <w:vertAlign w:val="superscript"/>
        </w:rPr>
        <w:t>107</w:t>
      </w:r>
      <w:r w:rsidRPr="00FC0C73">
        <w:rPr>
          <w:rFonts w:ascii="Tahoma" w:hAnsi="Tahoma" w:cs="Tahoma"/>
          <w:color w:val="F66400"/>
          <w:sz w:val="22"/>
        </w:rPr>
        <w:t xml:space="preserve"> Windows Server 2008 R2 HPC</w:t>
      </w:r>
      <w:r w:rsidRPr="00FC0C73">
        <w:rPr>
          <w:rStyle w:val="Heading3Char"/>
          <w:rFonts w:ascii="Tahoma" w:hAnsi="Tahoma" w:cs="Tahoma"/>
          <w:b/>
          <w:color w:val="F66400"/>
          <w:sz w:val="22"/>
        </w:rPr>
        <w:t xml:space="preserve"> Edition</w:t>
      </w:r>
      <w:bookmarkEnd w:id="1608"/>
      <w:bookmarkEnd w:id="1609"/>
      <w:r w:rsidRPr="00FC0C73">
        <w:rPr>
          <w:rStyle w:val="Heading3Char"/>
          <w:rFonts w:ascii="Tahoma" w:hAnsi="Tahoma" w:cs="Tahoma"/>
          <w:b/>
          <w:color w:val="F66400"/>
          <w:sz w:val="22"/>
        </w:rPr>
        <w:t xml:space="preserve"> </w:t>
      </w:r>
    </w:p>
    <w:bookmarkEnd w:id="1610"/>
    <w:bookmarkEnd w:id="1611"/>
    <w:bookmarkEnd w:id="1612"/>
    <w:bookmarkEnd w:id="1613"/>
    <w:p w:rsidR="00C21366" w:rsidRPr="00FC0C73" w:rsidRDefault="00C21366" w:rsidP="00C21366">
      <w:pPr>
        <w:rPr>
          <w:rFonts w:cs="Tahoma"/>
        </w:rPr>
      </w:pPr>
    </w:p>
    <w:p w:rsidR="00C21366" w:rsidRPr="00FC0C73" w:rsidRDefault="00C21366" w:rsidP="00C21366">
      <w:pPr>
        <w:spacing w:after="60"/>
        <w:ind w:left="720"/>
        <w:rPr>
          <w:rFonts w:cs="Tahoma"/>
        </w:rPr>
      </w:pPr>
      <w:r w:rsidRPr="00FC0C73">
        <w:rPr>
          <w:rFonts w:cs="Tahoma"/>
          <w:b/>
          <w:color w:val="000000"/>
        </w:rPr>
        <w:t>Licentieverleningen, gekoppeld aan einde levensduur Windows Server HPC Edition</w:t>
      </w:r>
    </w:p>
    <w:p w:rsidR="00C21366" w:rsidRPr="00892278" w:rsidRDefault="00C21366" w:rsidP="009C131A">
      <w:pPr>
        <w:ind w:left="720"/>
        <w:rPr>
          <w:rFonts w:cs="Tahoma"/>
          <w:lang w:val="nl-NL"/>
        </w:rPr>
      </w:pPr>
      <w:r w:rsidRPr="00892278">
        <w:rPr>
          <w:rFonts w:cs="Tahoma"/>
          <w:color w:val="000000"/>
          <w:lang w:val="nl-NL"/>
        </w:rPr>
        <w:t>Windows Server 2008 R2 is de laatste versie van Windows Server HPC Edition. Volume Licensing-klanten die</w:t>
      </w:r>
      <w:r w:rsidR="009C131A">
        <w:rPr>
          <w:rFonts w:cs="Tahoma"/>
          <w:color w:val="000000"/>
          <w:lang w:val="nl-NL"/>
        </w:rPr>
        <w:t> </w:t>
      </w:r>
      <w:r w:rsidRPr="00892278">
        <w:rPr>
          <w:rFonts w:cs="Tahoma"/>
          <w:color w:val="000000"/>
          <w:lang w:val="nl-NL"/>
        </w:rPr>
        <w:t xml:space="preserve">op 1 september 2012 of per de datum dat Windows Server 2012 voor het eerst beschikbaar is voor downloaden in het Volume Licensing Service Center, afhankelijk van welke eerder is (“Kwalificerende </w:t>
      </w:r>
      <w:r w:rsidRPr="00892278">
        <w:rPr>
          <w:rFonts w:cs="Tahoma"/>
          <w:color w:val="000000"/>
          <w:lang w:val="nl-NL"/>
        </w:rPr>
        <w:lastRenderedPageBreak/>
        <w:t>Licenties”), beschikken over Software Assurance voor Windows Server 2008 R2 HPC Edition-licenties, mogen</w:t>
      </w:r>
      <w:r w:rsidR="009C131A">
        <w:rPr>
          <w:rFonts w:cs="Tahoma"/>
          <w:color w:val="000000"/>
          <w:lang w:val="nl-NL"/>
        </w:rPr>
        <w:t> </w:t>
      </w:r>
      <w:r w:rsidRPr="00892278">
        <w:rPr>
          <w:rFonts w:eastAsia="Calibri" w:cs="Tahoma"/>
          <w:szCs w:val="18"/>
          <w:lang w:val="nl-NL"/>
        </w:rPr>
        <w:t xml:space="preserve">Windows Server 2012 Standard-software gebruiken. Om dit gebruik mogelijk te maken wordt ervan uitgegaan dat aan de klant voor elke twee Kwalificerende Licenties die de klant bezit, één Windows Server 2012 Standard-processorlicentie wordt verleend wanneer Windows Server 2012 beschikbaar is. </w:t>
      </w:r>
    </w:p>
    <w:p w:rsidR="00C21366" w:rsidRPr="00892278" w:rsidRDefault="00C21366" w:rsidP="00C21366">
      <w:pPr>
        <w:ind w:left="720"/>
        <w:rPr>
          <w:rFonts w:cs="Tahoma"/>
          <w:lang w:val="nl-NL"/>
        </w:rPr>
      </w:pPr>
    </w:p>
    <w:p w:rsidR="00C21366" w:rsidRPr="00892278" w:rsidRDefault="00C21366" w:rsidP="00C21366">
      <w:pPr>
        <w:numPr>
          <w:ilvl w:val="0"/>
          <w:numId w:val="56"/>
        </w:numPr>
        <w:tabs>
          <w:tab w:val="clear" w:pos="360"/>
          <w:tab w:val="num" w:pos="1440"/>
        </w:tabs>
        <w:spacing w:after="60"/>
        <w:ind w:left="1440"/>
        <w:rPr>
          <w:rFonts w:cs="Tahoma"/>
          <w:lang w:val="nl-NL"/>
        </w:rPr>
      </w:pPr>
      <w:r w:rsidRPr="00892278">
        <w:rPr>
          <w:rFonts w:cs="Tahoma"/>
          <w:color w:val="000000"/>
          <w:lang w:val="nl-NL"/>
        </w:rPr>
        <w:t>Als een klant een oneven aantal Windows Server HPC Edition-licenties bezit, moet de klant het aantal afronden naar het volgende even aantal om de verlening te bepalen. Bij een klant die drie Windows Server HPC Edition-licenties heeft, wordt ervan uitgegaan dat aan hem in totaal twee Windows Server 2012 Standard-licenties zijn verleend.</w:t>
      </w:r>
    </w:p>
    <w:p w:rsidR="00C21366" w:rsidRPr="00AD1CDC" w:rsidRDefault="00C21366" w:rsidP="00C21366">
      <w:pPr>
        <w:pStyle w:val="ListParagraph"/>
        <w:numPr>
          <w:ilvl w:val="0"/>
          <w:numId w:val="56"/>
        </w:numPr>
        <w:tabs>
          <w:tab w:val="clear" w:pos="360"/>
          <w:tab w:val="num" w:pos="1440"/>
        </w:tabs>
        <w:spacing w:after="60"/>
        <w:ind w:left="1440"/>
        <w:contextualSpacing w:val="0"/>
        <w:rPr>
          <w:rFonts w:ascii="Tahoma" w:hAnsi="Tahoma" w:cs="Tahoma"/>
          <w:sz w:val="18"/>
          <w:szCs w:val="18"/>
          <w:lang w:val="nl-NL"/>
        </w:rPr>
      </w:pPr>
      <w:r w:rsidRPr="00AD1CDC">
        <w:rPr>
          <w:rFonts w:ascii="Tahoma" w:eastAsia="Calibri" w:hAnsi="Tahoma" w:cs="Tahoma"/>
          <w:sz w:val="18"/>
          <w:szCs w:val="18"/>
          <w:lang w:val="nl-NL"/>
        </w:rPr>
        <w:t>Licenties die in het kader van deze regeling worden verleend, zijn inclusief Software Assurance-dekking. Deze dekking vervalt op het moment dat de overeenkomstige dekking van de Kwalificerende Licentie vervalt.</w:t>
      </w:r>
    </w:p>
    <w:p w:rsidR="00C21366" w:rsidRPr="00AD1CDC" w:rsidRDefault="00C21366" w:rsidP="00C21366">
      <w:pPr>
        <w:pStyle w:val="ListParagraph"/>
        <w:numPr>
          <w:ilvl w:val="0"/>
          <w:numId w:val="56"/>
        </w:numPr>
        <w:tabs>
          <w:tab w:val="clear" w:pos="360"/>
          <w:tab w:val="num" w:pos="1440"/>
        </w:tabs>
        <w:spacing w:after="60"/>
        <w:ind w:left="1440"/>
        <w:contextualSpacing w:val="0"/>
        <w:rPr>
          <w:rFonts w:ascii="Tahoma" w:hAnsi="Tahoma" w:cs="Tahoma"/>
          <w:sz w:val="18"/>
          <w:szCs w:val="18"/>
          <w:lang w:val="nl-NL"/>
        </w:rPr>
      </w:pPr>
      <w:r w:rsidRPr="00AD1CDC">
        <w:rPr>
          <w:rFonts w:ascii="Tahoma" w:eastAsia="Calibri" w:hAnsi="Tahoma" w:cs="Tahoma"/>
          <w:sz w:val="18"/>
          <w:szCs w:val="18"/>
          <w:lang w:val="nl-NL"/>
        </w:rPr>
        <w:t>Als klanten in het kader van Kwalificerende Licenties eeuwigdurende rechten voor het gebruik van software hebben aangeschaft, zijn de licenties die in het kader van deze regeling zijn aangeschaft, ook eeuwigdurend. Anderszins verlopen licenties die zijn aangeschaft in het kader van deze regeling op het moment dat de onderliggende Kwalificerende Licentie verloopt.</w:t>
      </w:r>
    </w:p>
    <w:p w:rsidR="00C21366" w:rsidRPr="00892278" w:rsidRDefault="00C21366" w:rsidP="00C21366">
      <w:pPr>
        <w:numPr>
          <w:ilvl w:val="0"/>
          <w:numId w:val="56"/>
        </w:numPr>
        <w:tabs>
          <w:tab w:val="clear" w:pos="360"/>
          <w:tab w:val="num" w:pos="1440"/>
          <w:tab w:val="left" w:pos="2160"/>
        </w:tabs>
        <w:spacing w:after="60"/>
        <w:ind w:left="1440"/>
        <w:rPr>
          <w:rFonts w:cs="Tahoma"/>
          <w:lang w:val="nl-NL"/>
        </w:rPr>
      </w:pPr>
      <w:r w:rsidRPr="00892278">
        <w:rPr>
          <w:rFonts w:eastAsia="Calibri" w:cs="Tahoma"/>
          <w:szCs w:val="18"/>
          <w:lang w:val="nl-NL"/>
        </w:rPr>
        <w:t xml:space="preserve">Na een upgrade naar Windows Server 2012 Standard in het kader van deze regeling blijven de bestaande </w:t>
      </w:r>
      <w:r w:rsidRPr="00892278">
        <w:rPr>
          <w:rFonts w:cs="Tahoma"/>
          <w:color w:val="000000"/>
          <w:lang w:val="nl-NL"/>
        </w:rPr>
        <w:t>Windows Server 2008 R2 HPC Edition</w:t>
      </w:r>
      <w:r w:rsidRPr="00892278">
        <w:rPr>
          <w:rFonts w:eastAsia="Calibri" w:cs="Tahoma"/>
          <w:szCs w:val="18"/>
          <w:lang w:val="nl-NL"/>
        </w:rPr>
        <w:t>-licenties van de klant geldig.</w:t>
      </w:r>
    </w:p>
    <w:p w:rsidR="00C21366" w:rsidRPr="00892278" w:rsidRDefault="00C21366" w:rsidP="00C21366">
      <w:pPr>
        <w:numPr>
          <w:ilvl w:val="0"/>
          <w:numId w:val="56"/>
        </w:numPr>
        <w:tabs>
          <w:tab w:val="clear" w:pos="360"/>
          <w:tab w:val="num" w:pos="1440"/>
        </w:tabs>
        <w:spacing w:after="60"/>
        <w:ind w:left="1440"/>
        <w:rPr>
          <w:rFonts w:cs="Tahoma"/>
          <w:lang w:val="nl-NL"/>
        </w:rPr>
      </w:pPr>
      <w:r w:rsidRPr="00892278">
        <w:rPr>
          <w:rFonts w:cs="Tahoma"/>
          <w:color w:val="000000"/>
          <w:lang w:val="nl-NL"/>
        </w:rPr>
        <w:t>Windows Server 2008 R2 HPC Edition-</w:t>
      </w:r>
      <w:r w:rsidRPr="00892278">
        <w:rPr>
          <w:rFonts w:cs="Tahoma"/>
          <w:bCs/>
          <w:color w:val="000000"/>
          <w:szCs w:val="18"/>
          <w:lang w:val="nl-NL"/>
        </w:rPr>
        <w:t xml:space="preserve">licenties die vervolgens zijn aangeschaft onder dezelfde looptijd van de enrollment als onderdeel van het vastgestelde True-Up-proces van de klant voor Enterprise, Enterprise Subscription, Open Value Subscription of EES, zijn ook Kwalificerende Licenties voor wat betreft de voorafgaande regeling. </w:t>
      </w:r>
    </w:p>
    <w:p w:rsidR="00C21366" w:rsidRPr="00892278" w:rsidRDefault="00C21366" w:rsidP="00C21366">
      <w:pPr>
        <w:numPr>
          <w:ilvl w:val="0"/>
          <w:numId w:val="56"/>
        </w:numPr>
        <w:tabs>
          <w:tab w:val="clear" w:pos="360"/>
          <w:tab w:val="num" w:pos="1440"/>
        </w:tabs>
        <w:spacing w:after="60"/>
        <w:ind w:left="1440"/>
        <w:rPr>
          <w:rFonts w:cs="Tahoma"/>
          <w:lang w:val="nl-NL"/>
        </w:rPr>
      </w:pPr>
      <w:r w:rsidRPr="00892278">
        <w:rPr>
          <w:rFonts w:cs="Tahoma"/>
          <w:bCs/>
          <w:color w:val="000000"/>
          <w:szCs w:val="18"/>
          <w:lang w:val="nl-NL"/>
        </w:rPr>
        <w:t>Niettegenstaande de regeling van Windows Server 2012 Standard-licenties en eventuele upgrades naar die versies blijven verplichtingen voor het betalen van verschuldigde bedragen voor de Kwalificerende Licenties en dekking onverminderd van kracht.</w:t>
      </w:r>
    </w:p>
    <w:p w:rsidR="00C21366" w:rsidRPr="00892278" w:rsidRDefault="00C21366" w:rsidP="00C21366">
      <w:pPr>
        <w:contextualSpacing/>
        <w:rPr>
          <w:rFonts w:cs="Tahoma"/>
          <w:lang w:val="nl-NL"/>
        </w:rPr>
      </w:pPr>
    </w:p>
    <w:p w:rsidR="00C21366" w:rsidRPr="00892278" w:rsidRDefault="00C21366" w:rsidP="00C21366">
      <w:pPr>
        <w:spacing w:after="60"/>
        <w:ind w:left="720"/>
        <w:rPr>
          <w:rFonts w:cs="Tahoma"/>
          <w:lang w:val="nl-NL"/>
        </w:rPr>
      </w:pPr>
      <w:r w:rsidRPr="00892278">
        <w:rPr>
          <w:rFonts w:eastAsia="Calibri" w:cs="Tahoma"/>
          <w:b/>
          <w:szCs w:val="18"/>
          <w:lang w:val="nl-NL"/>
        </w:rPr>
        <w:t>Aanvullende informatie over het gebruik van Windows Server 2012 voor High Performance Computing (HPC)</w:t>
      </w:r>
    </w:p>
    <w:p w:rsidR="00C21366" w:rsidRPr="00892278" w:rsidRDefault="00C21366" w:rsidP="009C131A">
      <w:pPr>
        <w:ind w:left="720"/>
        <w:contextualSpacing/>
        <w:rPr>
          <w:rFonts w:cs="Tahoma"/>
          <w:lang w:val="nl-NL"/>
        </w:rPr>
      </w:pPr>
      <w:r w:rsidRPr="00892278">
        <w:rPr>
          <w:rFonts w:eastAsia="Calibri" w:cs="Tahoma"/>
          <w:szCs w:val="18"/>
          <w:lang w:val="nl-NL"/>
        </w:rPr>
        <w:t xml:space="preserve">Wanneer Windows Server 2012 Standard of Datacenter wordt gebruikt voor High Performance Computing, hebt u geen CAL’s nodig voor toegang tot de software. Een </w:t>
      </w:r>
      <w:r w:rsidRPr="00892278">
        <w:rPr>
          <w:rFonts w:cs="Tahoma"/>
          <w:lang w:val="nl-NL"/>
        </w:rPr>
        <w:t>“High Performance Computing (“HPC”) Workload”</w:t>
      </w:r>
      <w:r w:rsidRPr="00892278">
        <w:rPr>
          <w:rFonts w:cs="Tahoma"/>
          <w:b/>
          <w:bCs/>
          <w:lang w:val="nl-NL"/>
        </w:rPr>
        <w:t xml:space="preserve"> </w:t>
      </w:r>
      <w:r w:rsidRPr="00892278">
        <w:rPr>
          <w:rFonts w:cs="Tahoma"/>
          <w:lang w:val="nl-NL"/>
        </w:rPr>
        <w:t xml:space="preserve">betekent een workload waarbij de serversoftware </w:t>
      </w:r>
      <w:r w:rsidRPr="00892278">
        <w:rPr>
          <w:rFonts w:cs="Tahoma"/>
          <w:u w:val="single"/>
          <w:lang w:val="nl-NL"/>
        </w:rPr>
        <w:t>wordt gebruikt</w:t>
      </w:r>
      <w:r w:rsidRPr="009C131A">
        <w:rPr>
          <w:rFonts w:cs="Tahoma"/>
          <w:lang w:val="nl-NL"/>
        </w:rPr>
        <w:t xml:space="preserve"> </w:t>
      </w:r>
      <w:r w:rsidRPr="00892278">
        <w:rPr>
          <w:rFonts w:cs="Tahoma"/>
          <w:lang w:val="nl-NL"/>
        </w:rPr>
        <w:t>om een Clusternode uit te voeren en wordt gebruikt in combinatie met andere software, alleen voor zover nodig om de beveiliging, opslag, prestatieverbetering en systeembeheer van apparaten in een clusternode mogelijk te maken met als</w:t>
      </w:r>
      <w:r w:rsidR="009C131A">
        <w:rPr>
          <w:rFonts w:cs="Tahoma"/>
          <w:lang w:val="nl-NL"/>
        </w:rPr>
        <w:t> </w:t>
      </w:r>
      <w:r w:rsidRPr="00892278">
        <w:rPr>
          <w:rFonts w:cs="Tahoma"/>
          <w:lang w:val="nl-NL"/>
        </w:rPr>
        <w:t>doeleinde het ondersteunen van de geclusterde HPC-toepassingen.</w:t>
      </w:r>
      <w:r w:rsidRPr="00892278">
        <w:rPr>
          <w:rFonts w:eastAsia="Calibri" w:cs="Tahoma"/>
          <w:szCs w:val="18"/>
          <w:lang w:val="nl-NL"/>
        </w:rPr>
        <w:t xml:space="preserve"> Raadpleeg voor meer informatie de Product Use Rights.</w:t>
      </w:r>
      <w:bookmarkStart w:id="1614" w:name="Srv_1120WinSvr08R2Enterprise"/>
    </w:p>
    <w:p w:rsidR="009C131A" w:rsidRDefault="009C131A" w:rsidP="00C21366">
      <w:pPr>
        <w:rPr>
          <w:rFonts w:cs="Tahoma"/>
          <w:lang w:val="nl-NL"/>
        </w:rPr>
      </w:pPr>
      <w:bookmarkStart w:id="1615" w:name="_Toc336338370"/>
      <w:bookmarkStart w:id="1616" w:name="Srv_116WinSvr08R2Enterprise"/>
      <w:bookmarkStart w:id="1617" w:name="Srv_100WinSvr08R2Enterprise"/>
    </w:p>
    <w:p w:rsidR="009C131A" w:rsidRPr="00892278" w:rsidRDefault="009C131A" w:rsidP="00C21366">
      <w:pPr>
        <w:rPr>
          <w:rFonts w:cs="Tahoma"/>
          <w:lang w:val="nl-NL"/>
        </w:rPr>
      </w:pPr>
    </w:p>
    <w:p w:rsidR="00C21366" w:rsidRPr="00892278" w:rsidRDefault="00C21366" w:rsidP="00C21366">
      <w:pPr>
        <w:pStyle w:val="Heading3"/>
        <w:keepNext/>
        <w:ind w:left="360" w:hanging="360"/>
        <w:rPr>
          <w:rFonts w:ascii="Tahoma" w:hAnsi="Tahoma" w:cs="Tahoma"/>
          <w:lang w:val="nl-NL"/>
        </w:rPr>
      </w:pPr>
      <w:bookmarkStart w:id="1618" w:name="_109_Windows_Server"/>
      <w:bookmarkStart w:id="1619" w:name="_Toc368300002"/>
      <w:bookmarkEnd w:id="1618"/>
      <w:r w:rsidRPr="00892278">
        <w:rPr>
          <w:rFonts w:ascii="Tahoma" w:hAnsi="Tahoma" w:cs="Tahoma"/>
          <w:caps/>
          <w:color w:val="F66400"/>
          <w:sz w:val="22"/>
          <w:vertAlign w:val="superscript"/>
          <w:lang w:val="nl-NL"/>
        </w:rPr>
        <w:t>108</w:t>
      </w:r>
      <w:r w:rsidRPr="00892278">
        <w:rPr>
          <w:rFonts w:ascii="Tahoma" w:hAnsi="Tahoma" w:cs="Tahoma"/>
          <w:color w:val="F66400"/>
          <w:sz w:val="22"/>
          <w:lang w:val="nl-NL"/>
        </w:rPr>
        <w:t xml:space="preserve"> Windows Server 2008 R2 Enterprise</w:t>
      </w:r>
      <w:bookmarkEnd w:id="1615"/>
      <w:bookmarkEnd w:id="1619"/>
      <w:r w:rsidRPr="00892278">
        <w:rPr>
          <w:rFonts w:ascii="Tahoma" w:hAnsi="Tahoma" w:cs="Tahoma"/>
          <w:color w:val="F66400"/>
          <w:sz w:val="22"/>
          <w:lang w:val="nl-NL"/>
        </w:rPr>
        <w:t xml:space="preserve"> </w:t>
      </w:r>
      <w:bookmarkEnd w:id="1616"/>
    </w:p>
    <w:bookmarkEnd w:id="1614"/>
    <w:bookmarkEnd w:id="1617"/>
    <w:p w:rsidR="00C21366" w:rsidRPr="00892278" w:rsidRDefault="00C21366" w:rsidP="00C21366">
      <w:pPr>
        <w:ind w:left="900"/>
        <w:rPr>
          <w:rFonts w:cs="Tahoma"/>
          <w:lang w:val="nl-NL"/>
        </w:rPr>
      </w:pPr>
    </w:p>
    <w:p w:rsidR="00C21366" w:rsidRPr="00892278" w:rsidRDefault="00C21366" w:rsidP="00C21366">
      <w:pPr>
        <w:spacing w:after="60"/>
        <w:ind w:left="720"/>
        <w:rPr>
          <w:rFonts w:cs="Tahoma"/>
          <w:lang w:val="nl-NL"/>
        </w:rPr>
      </w:pPr>
      <w:r w:rsidRPr="00892278">
        <w:rPr>
          <w:rFonts w:cs="Tahoma"/>
          <w:b/>
          <w:color w:val="000000"/>
          <w:lang w:val="nl-NL"/>
        </w:rPr>
        <w:t>Licentieverleningen, gekoppeld aan einde levensduur Windows Server Enterprise</w:t>
      </w:r>
    </w:p>
    <w:p w:rsidR="00C21366" w:rsidRPr="00892278" w:rsidRDefault="00C21366" w:rsidP="00026F30">
      <w:pPr>
        <w:ind w:left="720"/>
        <w:rPr>
          <w:rFonts w:cs="Tahoma"/>
          <w:lang w:val="nl-NL"/>
        </w:rPr>
      </w:pPr>
      <w:r w:rsidRPr="00892278">
        <w:rPr>
          <w:rFonts w:cs="Tahoma"/>
          <w:color w:val="000000"/>
          <w:lang w:val="nl-NL"/>
        </w:rPr>
        <w:t>Windows Server 2008 R2 is de laatste versie van Windows Server Enterprise. Volume Licensing-klanten die</w:t>
      </w:r>
      <w:r w:rsidR="00026F30">
        <w:rPr>
          <w:rFonts w:cs="Tahoma"/>
          <w:color w:val="000000"/>
          <w:lang w:val="nl-NL"/>
        </w:rPr>
        <w:t> </w:t>
      </w:r>
      <w:r w:rsidRPr="00892278">
        <w:rPr>
          <w:rFonts w:cs="Tahoma"/>
          <w:color w:val="000000"/>
          <w:lang w:val="nl-NL"/>
        </w:rPr>
        <w:t>beschikken over Software Assurance voor Windows Server 2008 R2 Enterprise-licenties op 1</w:t>
      </w:r>
      <w:r w:rsidR="00026F30">
        <w:rPr>
          <w:rFonts w:cs="Tahoma"/>
          <w:color w:val="000000"/>
          <w:lang w:val="nl-NL"/>
        </w:rPr>
        <w:t> </w:t>
      </w:r>
      <w:r w:rsidRPr="00892278">
        <w:rPr>
          <w:rFonts w:cs="Tahoma"/>
          <w:color w:val="000000"/>
          <w:lang w:val="nl-NL"/>
        </w:rPr>
        <w:t>september</w:t>
      </w:r>
      <w:r w:rsidR="00026F30">
        <w:rPr>
          <w:rFonts w:cs="Tahoma"/>
          <w:color w:val="000000"/>
          <w:lang w:val="nl-NL"/>
        </w:rPr>
        <w:t> </w:t>
      </w:r>
      <w:r w:rsidRPr="00892278">
        <w:rPr>
          <w:rFonts w:cs="Tahoma"/>
          <w:color w:val="000000"/>
          <w:lang w:val="nl-NL"/>
        </w:rPr>
        <w:t xml:space="preserve">2012 of vanaf de datum waarop Windows Server 2012 voor het eerst beschikbaar is voor downloaden in het Volume Licensing Service Center, afhankelijk van wat zich het eerste voordoet (“Kwalificerende Licenties”), </w:t>
      </w:r>
      <w:r w:rsidRPr="00892278">
        <w:rPr>
          <w:rFonts w:eastAsia="Calibri" w:cs="Tahoma"/>
          <w:szCs w:val="18"/>
          <w:lang w:val="nl-NL"/>
        </w:rPr>
        <w:t>mogen een upgrade uitvoeren naar en gebruikmaken van Windows Server 2012 Standard-software in plaats van Windows Server 2008 R2 Enterprise. Om deze upgrade mogelijk te maken wordt ervan uitgegaan dat aan de klant voor elke Kwalificerende Licentie die de klant bezit, het volgende wordt verleend wanneer Windows Server 2012 beschikbaar is:</w:t>
      </w:r>
    </w:p>
    <w:p w:rsidR="00C21366" w:rsidRPr="00892278" w:rsidRDefault="00C21366" w:rsidP="00C21366">
      <w:pPr>
        <w:spacing w:after="60"/>
        <w:ind w:left="720"/>
        <w:rPr>
          <w:rFonts w:cs="Tahoma"/>
          <w:lang w:val="nl-NL"/>
        </w:rPr>
      </w:pPr>
    </w:p>
    <w:p w:rsidR="00C21366" w:rsidRPr="00FC0C73" w:rsidRDefault="00C21366" w:rsidP="00C21366">
      <w:pPr>
        <w:numPr>
          <w:ilvl w:val="0"/>
          <w:numId w:val="52"/>
        </w:numPr>
        <w:spacing w:after="60"/>
        <w:ind w:left="1440"/>
        <w:rPr>
          <w:rFonts w:cs="Tahoma"/>
        </w:rPr>
      </w:pPr>
      <w:r w:rsidRPr="00FC0C73">
        <w:rPr>
          <w:rFonts w:eastAsia="Calibri" w:cs="Tahoma"/>
          <w:szCs w:val="18"/>
        </w:rPr>
        <w:t>Twee Windows Server 2012 Standard-licenties, OF</w:t>
      </w:r>
    </w:p>
    <w:p w:rsidR="00C21366" w:rsidRPr="00892278" w:rsidRDefault="00C21366" w:rsidP="009C131A">
      <w:pPr>
        <w:numPr>
          <w:ilvl w:val="0"/>
          <w:numId w:val="52"/>
        </w:numPr>
        <w:spacing w:after="60"/>
        <w:ind w:left="1440"/>
        <w:rPr>
          <w:rFonts w:cs="Tahoma"/>
          <w:lang w:val="nl-NL"/>
        </w:rPr>
      </w:pPr>
      <w:r w:rsidRPr="00892278">
        <w:rPr>
          <w:rFonts w:eastAsia="Calibri" w:cs="Tahoma"/>
          <w:szCs w:val="18"/>
          <w:lang w:val="nl-NL"/>
        </w:rPr>
        <w:t>Drie, voor Kwalificerende Licenties die zijn verkregen met SA of verlengd tussen 1 april 2012 en 31</w:t>
      </w:r>
      <w:r w:rsidR="009C131A">
        <w:rPr>
          <w:rFonts w:eastAsia="Calibri" w:cs="Tahoma"/>
          <w:szCs w:val="18"/>
          <w:lang w:val="nl-NL"/>
        </w:rPr>
        <w:t> </w:t>
      </w:r>
      <w:r w:rsidRPr="00892278">
        <w:rPr>
          <w:rFonts w:eastAsia="Calibri" w:cs="Tahoma"/>
          <w:szCs w:val="18"/>
          <w:lang w:val="nl-NL"/>
        </w:rPr>
        <w:t>augustus 2012, OF</w:t>
      </w:r>
    </w:p>
    <w:p w:rsidR="00C21366" w:rsidRPr="00892278" w:rsidRDefault="00C21366" w:rsidP="00C21366">
      <w:pPr>
        <w:numPr>
          <w:ilvl w:val="0"/>
          <w:numId w:val="52"/>
        </w:numPr>
        <w:spacing w:after="60"/>
        <w:ind w:left="1440"/>
        <w:rPr>
          <w:rFonts w:cs="Tahoma"/>
          <w:lang w:val="nl-NL"/>
        </w:rPr>
      </w:pPr>
      <w:r w:rsidRPr="00892278">
        <w:rPr>
          <w:rFonts w:eastAsia="Calibri" w:cs="Tahoma"/>
          <w:szCs w:val="18"/>
          <w:lang w:val="nl-NL"/>
        </w:rPr>
        <w:t xml:space="preserve">Vier Windows Server 2012 Standard-licenties, als het werkelijke aantal fysieke processors op de server waaraan de Kwalificerende Licentie is toegewezen, hoger is dan vier. (In dergelijke gevallen moeten klanten voorafgaande aan het verlopen van de Software Assurance-dekking voor de </w:t>
      </w:r>
      <w:r w:rsidRPr="00892278">
        <w:rPr>
          <w:rFonts w:eastAsia="Calibri" w:cs="Tahoma"/>
          <w:szCs w:val="18"/>
          <w:lang w:val="nl-NL"/>
        </w:rPr>
        <w:lastRenderedPageBreak/>
        <w:t>Kwalificerende Licenties in het kader van de huidige overeenkomst, met hulp van het Microsoft MAP-hulpprogramma of gelijkwaardige software een record maken van de configuratie van de fysieke hardware die die software ondersteunt. Deze regeling is alleen beschikbaar voor één Kwalificerende Licentie per server.)</w:t>
      </w:r>
    </w:p>
    <w:p w:rsidR="00C21366" w:rsidRPr="00892278" w:rsidRDefault="00C21366" w:rsidP="00C21366">
      <w:pPr>
        <w:numPr>
          <w:ilvl w:val="0"/>
          <w:numId w:val="52"/>
        </w:numPr>
        <w:spacing w:after="60"/>
        <w:ind w:left="1440"/>
        <w:rPr>
          <w:rFonts w:cs="Tahoma"/>
          <w:lang w:val="nl-NL"/>
        </w:rPr>
      </w:pPr>
      <w:r w:rsidRPr="00892278">
        <w:rPr>
          <w:rFonts w:eastAsia="Calibri" w:cs="Tahoma"/>
          <w:szCs w:val="18"/>
          <w:lang w:val="nl-NL"/>
        </w:rPr>
        <w:t>Licenties die in het kader van deze regeling worden verleend, zijn inclusief Software Assurance-dekking. Deze dekking vervalt op het moment dat de overeenkomstige dekking van de Kwalificerende Licentie vervalt.</w:t>
      </w:r>
    </w:p>
    <w:p w:rsidR="00C21366" w:rsidRPr="00892278" w:rsidRDefault="00C21366" w:rsidP="00C21366">
      <w:pPr>
        <w:numPr>
          <w:ilvl w:val="0"/>
          <w:numId w:val="52"/>
        </w:numPr>
        <w:spacing w:after="60"/>
        <w:ind w:left="1440"/>
        <w:rPr>
          <w:rFonts w:cs="Tahoma"/>
          <w:lang w:val="nl-NL"/>
        </w:rPr>
      </w:pPr>
      <w:r w:rsidRPr="00892278">
        <w:rPr>
          <w:rFonts w:eastAsia="Calibri" w:cs="Tahoma"/>
          <w:szCs w:val="18"/>
          <w:lang w:val="nl-NL"/>
        </w:rPr>
        <w:t xml:space="preserve">Als klanten in het kader van Kwalificerende Licenties eeuwigdurende rechten voor het gebruik van software hebben aangeschaft, zijn de licenties die in het kader van deze regeling zijn aangeschaft, ook eeuwigdurend. Anderszins verlopen licenties die zijn aangeschaft in het kader van deze regeling op het moment dat de onderliggende Kwalificerende Licentie zou verlopen. </w:t>
      </w:r>
    </w:p>
    <w:p w:rsidR="00C21366" w:rsidRPr="008D5DD5" w:rsidRDefault="00C21366" w:rsidP="00C21366">
      <w:pPr>
        <w:numPr>
          <w:ilvl w:val="0"/>
          <w:numId w:val="52"/>
        </w:numPr>
        <w:spacing w:after="60"/>
        <w:ind w:left="1440"/>
        <w:rPr>
          <w:rFonts w:cs="Tahoma"/>
          <w:lang w:val="nl-NL"/>
        </w:rPr>
      </w:pPr>
      <w:r w:rsidRPr="00892278">
        <w:rPr>
          <w:rFonts w:eastAsia="Calibri" w:cs="Tahoma"/>
          <w:szCs w:val="18"/>
          <w:lang w:val="nl-NL"/>
        </w:rPr>
        <w:t>Na een upgrade naar Windows Server 2012 Standard in het kader van deze regeling zijn de bestaande Kwalificerende Licenties voor Windows Server Enterprise niet langer geldig.</w:t>
      </w:r>
    </w:p>
    <w:p w:rsidR="00C21366" w:rsidRPr="00892278" w:rsidRDefault="00C21366" w:rsidP="00C21366">
      <w:pPr>
        <w:numPr>
          <w:ilvl w:val="0"/>
          <w:numId w:val="52"/>
        </w:numPr>
        <w:spacing w:after="60"/>
        <w:ind w:left="1440"/>
        <w:rPr>
          <w:rFonts w:cs="Tahoma"/>
          <w:lang w:val="nl-NL"/>
        </w:rPr>
      </w:pPr>
      <w:r w:rsidRPr="00892278">
        <w:rPr>
          <w:rFonts w:eastAsia="Calibri" w:cs="Tahoma"/>
          <w:szCs w:val="18"/>
          <w:lang w:val="nl-NL"/>
        </w:rPr>
        <w:t xml:space="preserve">Windows Server 2008 R2 Enterprise-licenties die vervolgens zijn aangeschaft onder dezelfde looptijd van de enrollment als onderdeel van het vastgestelde True-Up-proces van de klant voor Enterprise, Enterprise Subscription, Open Value Subscription of EES, zijn ook Kwalificerende Licenties voor wat betreft de voorafgaande licentieverlening. </w:t>
      </w:r>
    </w:p>
    <w:p w:rsidR="00C21366" w:rsidRPr="00892278" w:rsidRDefault="00C21366" w:rsidP="00C21366">
      <w:pPr>
        <w:numPr>
          <w:ilvl w:val="0"/>
          <w:numId w:val="52"/>
        </w:numPr>
        <w:spacing w:after="60"/>
        <w:ind w:left="1440"/>
        <w:rPr>
          <w:rFonts w:cs="Tahoma"/>
          <w:lang w:val="nl-NL"/>
        </w:rPr>
      </w:pPr>
      <w:r w:rsidRPr="00892278">
        <w:rPr>
          <w:rFonts w:eastAsia="Calibri" w:cs="Tahoma"/>
          <w:szCs w:val="18"/>
          <w:lang w:val="nl-NL"/>
        </w:rPr>
        <w:t>Niettegenstaande de regeling van Windows Server 2012 Standard-licenties en eventuele upgrades naar die versies blijven verplichtingen voor het betalen van verschuldigde bedragen voor de Kwalificerende Licenties en dekking onverminderd van kracht.</w:t>
      </w:r>
    </w:p>
    <w:p w:rsidR="00C21366" w:rsidRPr="00AD1CDC" w:rsidRDefault="00C21366" w:rsidP="00C21366">
      <w:pPr>
        <w:pStyle w:val="EndnoteText"/>
        <w:ind w:left="0"/>
        <w:rPr>
          <w:rFonts w:ascii="Tahoma" w:hAnsi="Tahoma" w:cs="Tahoma"/>
          <w:sz w:val="18"/>
          <w:szCs w:val="18"/>
          <w:lang w:val="nl-NL"/>
        </w:rPr>
      </w:pPr>
    </w:p>
    <w:p w:rsidR="00C21366" w:rsidRPr="00AD1CDC" w:rsidRDefault="00C21366" w:rsidP="00C21366">
      <w:pPr>
        <w:pStyle w:val="EndnoteText"/>
        <w:ind w:left="0"/>
        <w:rPr>
          <w:rFonts w:ascii="Tahoma" w:hAnsi="Tahoma" w:cs="Tahoma"/>
          <w:sz w:val="18"/>
          <w:szCs w:val="18"/>
          <w:lang w:val="nl-NL"/>
        </w:rPr>
      </w:pPr>
    </w:p>
    <w:p w:rsidR="00C21366" w:rsidRPr="00892278" w:rsidRDefault="00C21366" w:rsidP="009C131A">
      <w:pPr>
        <w:pStyle w:val="Heading3"/>
        <w:keepNext/>
        <w:ind w:left="360" w:hanging="360"/>
        <w:rPr>
          <w:rFonts w:ascii="Tahoma" w:hAnsi="Tahoma" w:cs="Tahoma"/>
          <w:lang w:val="nl-NL"/>
        </w:rPr>
      </w:pPr>
      <w:bookmarkStart w:id="1620" w:name="_110_Windows_Server_1"/>
      <w:bookmarkStart w:id="1621" w:name="Srv_1102WinSvr08R2Itanium"/>
      <w:bookmarkStart w:id="1622" w:name="_Toc336338371"/>
      <w:bookmarkStart w:id="1623" w:name="_Toc368300003"/>
      <w:bookmarkStart w:id="1624" w:name="Srv_1132WinSvr08R2Itanium"/>
      <w:bookmarkStart w:id="1625" w:name="Srv_117WinSvr08R2Itanium"/>
      <w:bookmarkStart w:id="1626" w:name="Srv_98WinSvr08StdandHyperV"/>
      <w:bookmarkStart w:id="1627" w:name="Srv_99WinSvr08StdandHyperV"/>
      <w:bookmarkEnd w:id="1620"/>
      <w:r w:rsidRPr="00892278">
        <w:rPr>
          <w:rFonts w:ascii="Tahoma" w:hAnsi="Tahoma" w:cs="Tahoma"/>
          <w:caps/>
          <w:color w:val="F66400"/>
          <w:sz w:val="22"/>
          <w:vertAlign w:val="superscript"/>
          <w:lang w:val="nl-NL"/>
        </w:rPr>
        <w:t>109</w:t>
      </w:r>
      <w:r w:rsidR="009C131A" w:rsidRPr="00892278">
        <w:rPr>
          <w:rFonts w:ascii="Tahoma" w:hAnsi="Tahoma" w:cs="Tahoma"/>
          <w:color w:val="F66400"/>
          <w:sz w:val="22"/>
          <w:lang w:val="nl-NL"/>
        </w:rPr>
        <w:t xml:space="preserve"> </w:t>
      </w:r>
      <w:r w:rsidRPr="00892278">
        <w:rPr>
          <w:rFonts w:ascii="Tahoma" w:hAnsi="Tahoma" w:cs="Tahoma"/>
          <w:color w:val="F66400"/>
          <w:sz w:val="22"/>
          <w:lang w:val="nl-NL"/>
        </w:rPr>
        <w:t>Windows Server 2008 R2 voor Itanium Based-systemen</w:t>
      </w:r>
      <w:bookmarkEnd w:id="1621"/>
      <w:bookmarkEnd w:id="1622"/>
      <w:bookmarkEnd w:id="1623"/>
    </w:p>
    <w:bookmarkEnd w:id="1624"/>
    <w:bookmarkEnd w:id="1625"/>
    <w:p w:rsidR="00C21366" w:rsidRPr="00892278" w:rsidRDefault="00C21366" w:rsidP="00C21366">
      <w:pPr>
        <w:ind w:left="360"/>
        <w:rPr>
          <w:rFonts w:cs="Tahoma"/>
          <w:lang w:val="nl-NL"/>
        </w:rPr>
      </w:pPr>
    </w:p>
    <w:p w:rsidR="00C21366" w:rsidRPr="00892278" w:rsidRDefault="00C21366" w:rsidP="00C21366">
      <w:pPr>
        <w:spacing w:after="60"/>
        <w:ind w:left="720"/>
        <w:rPr>
          <w:rFonts w:cs="Tahoma"/>
          <w:lang w:val="nl-NL"/>
        </w:rPr>
      </w:pPr>
      <w:r w:rsidRPr="00892278">
        <w:rPr>
          <w:rFonts w:cs="Tahoma"/>
          <w:b/>
          <w:color w:val="000000"/>
          <w:lang w:val="nl-NL"/>
        </w:rPr>
        <w:t>Licentieverleningen, gekoppeld aan einde levensduur Itanium-systemen</w:t>
      </w:r>
    </w:p>
    <w:p w:rsidR="00C21366" w:rsidRPr="00892278" w:rsidRDefault="00C21366" w:rsidP="009C131A">
      <w:pPr>
        <w:ind w:left="720"/>
        <w:rPr>
          <w:rFonts w:cs="Tahoma"/>
          <w:lang w:val="nl-NL"/>
        </w:rPr>
      </w:pPr>
      <w:r w:rsidRPr="00892278">
        <w:rPr>
          <w:rFonts w:cs="Tahoma"/>
          <w:color w:val="000000"/>
          <w:lang w:val="nl-NL"/>
        </w:rPr>
        <w:t>Windows Server 2008 R2 is de laatste versie van Windows Server voor Itanium-systemen. Volume Licensing-klanten die op 1 september 2012 of per de datum dat Windows Server 2012 voor het eerst beschikbaar is voor downloaden in het Volume Licensing Service Center, afhankelijk van welke eerder is (“Kwalificerende Licenties”), beschikken over Software Assurance voor licenties voor Windows Server 2008 R2 voor Itanium-systemen,</w:t>
      </w:r>
      <w:r w:rsidRPr="00892278">
        <w:rPr>
          <w:rFonts w:eastAsia="Calibri" w:cs="Tahoma"/>
          <w:szCs w:val="18"/>
          <w:lang w:val="nl-NL"/>
        </w:rPr>
        <w:t xml:space="preserve"> mogen een upgrade uitvoeren naar Windows Server 2012 Datacenter-software en deze software gebruiken in plaats van Windows Server 2008 R2 Enterprise voor Itanium-systemen. Om</w:t>
      </w:r>
      <w:r w:rsidR="009C131A">
        <w:rPr>
          <w:rFonts w:eastAsia="Calibri" w:cs="Tahoma"/>
          <w:szCs w:val="18"/>
          <w:lang w:val="nl-NL"/>
        </w:rPr>
        <w:t> </w:t>
      </w:r>
      <w:r w:rsidRPr="00892278">
        <w:rPr>
          <w:rFonts w:eastAsia="Calibri" w:cs="Tahoma"/>
          <w:szCs w:val="18"/>
          <w:lang w:val="nl-NL"/>
        </w:rPr>
        <w:t xml:space="preserve">deze upgrade mogelijk te maken wordt ervan uitgegaan dat aan de klant voor elke twee Kwalificerende Licenties die de klant bezit, één Windows Server 2012 Datacenter-processorlicentie wordt verleend wanneer Windows Server 2012 beschikbaar is. </w:t>
      </w:r>
    </w:p>
    <w:p w:rsidR="00C21366" w:rsidRPr="00892278" w:rsidRDefault="00C21366" w:rsidP="00C21366">
      <w:pPr>
        <w:ind w:left="720"/>
        <w:rPr>
          <w:rFonts w:cs="Tahoma"/>
          <w:lang w:val="nl-NL"/>
        </w:rPr>
      </w:pPr>
    </w:p>
    <w:p w:rsidR="00C21366" w:rsidRPr="00892278" w:rsidRDefault="00C21366" w:rsidP="00C21366">
      <w:pPr>
        <w:numPr>
          <w:ilvl w:val="0"/>
          <w:numId w:val="56"/>
        </w:numPr>
        <w:tabs>
          <w:tab w:val="clear" w:pos="360"/>
          <w:tab w:val="num" w:pos="1440"/>
        </w:tabs>
        <w:spacing w:after="60"/>
        <w:ind w:left="1440"/>
        <w:rPr>
          <w:rFonts w:cs="Tahoma"/>
          <w:lang w:val="nl-NL"/>
        </w:rPr>
      </w:pPr>
      <w:r w:rsidRPr="00892278">
        <w:rPr>
          <w:rFonts w:cs="Tahoma"/>
          <w:color w:val="000000"/>
          <w:lang w:val="nl-NL"/>
        </w:rPr>
        <w:t xml:space="preserve">Als een klant een oneven aantal Kwalificerende Licenties bezit, moet de klant het aantal naar beneden afronden naar het dichtstbijzijnde even aantal om de verlening te bepalen. Bij een klant die drie Kwalificerende Licenties heeft, wordt ervan uitgegaan dat aan hem in totaal één Windows Server 2012 Datacenter-licenties zijn verleend. </w:t>
      </w:r>
    </w:p>
    <w:p w:rsidR="00C21366" w:rsidRPr="00AD1CDC" w:rsidRDefault="00C21366" w:rsidP="00C21366">
      <w:pPr>
        <w:pStyle w:val="ListParagraph"/>
        <w:numPr>
          <w:ilvl w:val="0"/>
          <w:numId w:val="56"/>
        </w:numPr>
        <w:tabs>
          <w:tab w:val="clear" w:pos="360"/>
          <w:tab w:val="num" w:pos="1440"/>
        </w:tabs>
        <w:spacing w:after="60"/>
        <w:ind w:left="1440"/>
        <w:contextualSpacing w:val="0"/>
        <w:rPr>
          <w:rFonts w:ascii="Tahoma" w:hAnsi="Tahoma" w:cs="Tahoma"/>
          <w:sz w:val="18"/>
          <w:szCs w:val="18"/>
          <w:lang w:val="nl-NL"/>
        </w:rPr>
      </w:pPr>
      <w:r w:rsidRPr="00AD1CDC">
        <w:rPr>
          <w:rFonts w:ascii="Tahoma" w:eastAsia="Calibri" w:hAnsi="Tahoma" w:cs="Tahoma"/>
          <w:sz w:val="18"/>
          <w:szCs w:val="18"/>
          <w:lang w:val="nl-NL"/>
        </w:rPr>
        <w:t>Licenties die in het kader van deze regeling worden verleend, zijn inclusief Software Assurance-dekking. Deze dekking vervalt op het moment dat de overeenkomstige dekking van de Kwalificerende Licentie vervalt.</w:t>
      </w:r>
    </w:p>
    <w:p w:rsidR="00C21366" w:rsidRPr="00AD1CDC" w:rsidRDefault="00C21366" w:rsidP="00C21366">
      <w:pPr>
        <w:pStyle w:val="ListParagraph"/>
        <w:numPr>
          <w:ilvl w:val="0"/>
          <w:numId w:val="56"/>
        </w:numPr>
        <w:tabs>
          <w:tab w:val="clear" w:pos="360"/>
          <w:tab w:val="num" w:pos="1440"/>
        </w:tabs>
        <w:spacing w:after="60"/>
        <w:ind w:left="1440"/>
        <w:contextualSpacing w:val="0"/>
        <w:rPr>
          <w:rFonts w:ascii="Tahoma" w:hAnsi="Tahoma" w:cs="Tahoma"/>
          <w:sz w:val="18"/>
          <w:szCs w:val="18"/>
          <w:lang w:val="nl-NL"/>
        </w:rPr>
      </w:pPr>
      <w:r w:rsidRPr="00AD1CDC">
        <w:rPr>
          <w:rFonts w:ascii="Tahoma" w:eastAsia="Calibri" w:hAnsi="Tahoma" w:cs="Tahoma"/>
          <w:sz w:val="18"/>
          <w:szCs w:val="18"/>
          <w:lang w:val="nl-NL"/>
        </w:rPr>
        <w:t>Als klanten in het kader van Kwalificerende Licenties eeuwigdurende rechten voor het gebruik van software hebben aangeschaft, zijn de licenties die in het kader van deze regeling zijn aangeschaft, ook eeuwigdurend. Anderszins verlopen licenties die zijn aangeschaft in het kader van deze regeling op het moment dat de onderliggende Kwalificerende Licentie zou verlopen.</w:t>
      </w:r>
    </w:p>
    <w:p w:rsidR="00C21366" w:rsidRPr="00892278" w:rsidRDefault="00C21366" w:rsidP="00C21366">
      <w:pPr>
        <w:numPr>
          <w:ilvl w:val="0"/>
          <w:numId w:val="56"/>
        </w:numPr>
        <w:tabs>
          <w:tab w:val="clear" w:pos="360"/>
          <w:tab w:val="num" w:pos="1440"/>
        </w:tabs>
        <w:spacing w:after="60"/>
        <w:ind w:left="1440"/>
        <w:rPr>
          <w:rFonts w:cs="Tahoma"/>
          <w:lang w:val="nl-NL"/>
        </w:rPr>
      </w:pPr>
      <w:r w:rsidRPr="00892278">
        <w:rPr>
          <w:rFonts w:eastAsia="Calibri" w:cs="Tahoma"/>
          <w:szCs w:val="18"/>
          <w:lang w:val="nl-NL"/>
        </w:rPr>
        <w:t>Na een upgrade naar Windows Server 2012 Datacenter in het kader van deze regeling zijn de bestaande Kwalificerende Licenties voor Windows Server 2008 R2 voor Itanium-systemen niet langer geldig.</w:t>
      </w:r>
    </w:p>
    <w:p w:rsidR="00C21366" w:rsidRPr="00892278" w:rsidRDefault="00C21366" w:rsidP="00C21366">
      <w:pPr>
        <w:numPr>
          <w:ilvl w:val="0"/>
          <w:numId w:val="56"/>
        </w:numPr>
        <w:tabs>
          <w:tab w:val="clear" w:pos="360"/>
          <w:tab w:val="num" w:pos="1440"/>
        </w:tabs>
        <w:spacing w:after="60"/>
        <w:ind w:left="1440"/>
        <w:rPr>
          <w:rFonts w:cs="Tahoma"/>
          <w:lang w:val="nl-NL"/>
        </w:rPr>
      </w:pPr>
      <w:r w:rsidRPr="00892278">
        <w:rPr>
          <w:rFonts w:cs="Tahoma"/>
          <w:color w:val="000000"/>
          <w:lang w:val="nl-NL"/>
        </w:rPr>
        <w:t xml:space="preserve">Licenties voor Windows Server 2008 R2 voor Itanium-systemen </w:t>
      </w:r>
      <w:r w:rsidRPr="00892278">
        <w:rPr>
          <w:rFonts w:cs="Tahoma"/>
          <w:bCs/>
          <w:color w:val="000000"/>
          <w:szCs w:val="18"/>
          <w:lang w:val="nl-NL"/>
        </w:rPr>
        <w:t xml:space="preserve">die vervolgens zijn aangeschaft onder dezelfde looptijd van de enrollment als onderdeel van het vastgestelde True-Up-proces van de klant voor Enterprise, Enterprise Subscription, Open Value Subscription of EES, zijn ook Kwalificerende Licenties voor wat betreft de voorafgaande regeling. </w:t>
      </w:r>
    </w:p>
    <w:p w:rsidR="00C21366" w:rsidRPr="00892278" w:rsidRDefault="00C21366" w:rsidP="00C21366">
      <w:pPr>
        <w:numPr>
          <w:ilvl w:val="0"/>
          <w:numId w:val="56"/>
        </w:numPr>
        <w:tabs>
          <w:tab w:val="clear" w:pos="360"/>
          <w:tab w:val="num" w:pos="1440"/>
        </w:tabs>
        <w:spacing w:after="60"/>
        <w:ind w:left="1440"/>
        <w:rPr>
          <w:rFonts w:cs="Tahoma"/>
          <w:lang w:val="nl-NL"/>
        </w:rPr>
      </w:pPr>
      <w:r w:rsidRPr="00892278">
        <w:rPr>
          <w:rFonts w:cs="Tahoma"/>
          <w:bCs/>
          <w:color w:val="000000"/>
          <w:szCs w:val="18"/>
          <w:lang w:val="nl-NL"/>
        </w:rPr>
        <w:lastRenderedPageBreak/>
        <w:t>Niettegenstaande de regeling van Windows Server 2012 Datacenter-licenties en eventuele upgrades naar die versies blijven verplichtingen voor het betalen van verschuldigde bedragen voor de Kwalificerende Licenties en dekking onverminderd van kracht.</w:t>
      </w:r>
    </w:p>
    <w:p w:rsidR="00C21366" w:rsidRPr="00892278" w:rsidRDefault="00C21366" w:rsidP="00C21366">
      <w:pPr>
        <w:rPr>
          <w:rFonts w:cs="Tahoma"/>
          <w:lang w:val="nl-NL"/>
        </w:rPr>
      </w:pPr>
      <w:bookmarkStart w:id="1628" w:name="_117_Windows_Server"/>
      <w:bookmarkEnd w:id="1626"/>
      <w:bookmarkEnd w:id="1627"/>
      <w:bookmarkEnd w:id="1628"/>
    </w:p>
    <w:p w:rsidR="00C21366" w:rsidRDefault="00C21366" w:rsidP="00C21366">
      <w:pPr>
        <w:rPr>
          <w:rFonts w:cs="Tahoma"/>
          <w:lang w:val="nl-NL"/>
        </w:rPr>
      </w:pPr>
    </w:p>
    <w:p w:rsidR="00C21366" w:rsidRPr="00892278" w:rsidRDefault="00C21366" w:rsidP="00C21366">
      <w:pPr>
        <w:pStyle w:val="Heading3"/>
        <w:rPr>
          <w:rFonts w:ascii="Tahoma" w:hAnsi="Tahoma" w:cs="Tahoma"/>
          <w:lang w:val="nl-NL"/>
        </w:rPr>
      </w:pPr>
      <w:bookmarkStart w:id="1629" w:name="_116_Windows_Server"/>
      <w:bookmarkStart w:id="1630" w:name="_111_Windows_Server"/>
      <w:bookmarkStart w:id="1631" w:name="_Toc336338372"/>
      <w:bookmarkStart w:id="1632" w:name="_Toc368300004"/>
      <w:bookmarkStart w:id="1633" w:name="Srv_101Win2008RemoteCALandExtConn"/>
      <w:bookmarkStart w:id="1634" w:name="Srv_115Win2008RemoteCALandExtConn"/>
      <w:bookmarkStart w:id="1635" w:name="Srv_119Win2008RemoteCALandExtConn"/>
      <w:bookmarkStart w:id="1636" w:name="Srv_101WindowsSvr2008RemoteDesktop"/>
      <w:bookmarkEnd w:id="1629"/>
      <w:bookmarkEnd w:id="1630"/>
      <w:r w:rsidRPr="00892278">
        <w:rPr>
          <w:rStyle w:val="Heading3Char"/>
          <w:rFonts w:ascii="Tahoma" w:hAnsi="Tahoma" w:cs="Tahoma"/>
          <w:b/>
          <w:caps/>
          <w:color w:val="F66400"/>
          <w:sz w:val="22"/>
          <w:vertAlign w:val="superscript"/>
          <w:lang w:val="nl-NL"/>
        </w:rPr>
        <w:t>110</w:t>
      </w:r>
      <w:r w:rsidRPr="009C131A">
        <w:rPr>
          <w:rStyle w:val="Heading3Char"/>
          <w:rFonts w:ascii="Tahoma" w:hAnsi="Tahoma" w:cs="Tahoma"/>
          <w:b/>
          <w:caps/>
          <w:color w:val="F66400"/>
          <w:sz w:val="22"/>
          <w:lang w:val="nl-NL"/>
        </w:rPr>
        <w:t xml:space="preserve"> </w:t>
      </w:r>
      <w:r w:rsidRPr="00892278">
        <w:rPr>
          <w:rFonts w:ascii="Tahoma" w:hAnsi="Tahoma" w:cs="Tahoma"/>
          <w:color w:val="F66400"/>
          <w:sz w:val="22"/>
          <w:lang w:val="nl-NL"/>
        </w:rPr>
        <w:t>Windows Server 2012 CAL</w:t>
      </w:r>
      <w:bookmarkEnd w:id="1631"/>
      <w:bookmarkEnd w:id="1632"/>
    </w:p>
    <w:p w:rsidR="00C21366" w:rsidRPr="00892278" w:rsidRDefault="00C21366" w:rsidP="00C21366">
      <w:pPr>
        <w:rPr>
          <w:rFonts w:cs="Tahoma"/>
          <w:lang w:val="nl-NL"/>
        </w:rPr>
      </w:pPr>
    </w:p>
    <w:p w:rsidR="00C21366" w:rsidRPr="00892278" w:rsidRDefault="00C21366" w:rsidP="00C21366">
      <w:pPr>
        <w:ind w:left="720"/>
        <w:rPr>
          <w:rFonts w:cs="Tahoma"/>
          <w:lang w:val="nl-NL"/>
        </w:rPr>
      </w:pPr>
      <w:r w:rsidRPr="00892278">
        <w:rPr>
          <w:rFonts w:cs="Tahoma"/>
          <w:szCs w:val="18"/>
          <w:lang w:val="nl-NL"/>
        </w:rPr>
        <w:t>Windows Server 2012 CAL is de nieuwe versie van Windows Server 2008 CAL.</w:t>
      </w:r>
    </w:p>
    <w:p w:rsidR="00C21366" w:rsidRPr="00892278" w:rsidRDefault="00C21366" w:rsidP="00C21366">
      <w:pPr>
        <w:ind w:left="720"/>
        <w:rPr>
          <w:rFonts w:cs="Tahoma"/>
          <w:lang w:val="nl-NL"/>
        </w:rPr>
      </w:pPr>
    </w:p>
    <w:p w:rsidR="00C21366" w:rsidRPr="00892278" w:rsidRDefault="00C21366" w:rsidP="00C21366">
      <w:pPr>
        <w:spacing w:after="60"/>
        <w:ind w:left="720"/>
        <w:rPr>
          <w:rFonts w:cs="Tahoma"/>
          <w:lang w:val="nl-NL"/>
        </w:rPr>
      </w:pPr>
      <w:r w:rsidRPr="00892278">
        <w:rPr>
          <w:rFonts w:eastAsia="Calibri" w:cs="Tahoma"/>
          <w:b/>
          <w:szCs w:val="18"/>
          <w:lang w:val="nl-NL"/>
        </w:rPr>
        <w:t>Gebruik van Windows Server 2012 als een Web Server</w:t>
      </w:r>
    </w:p>
    <w:p w:rsidR="00C21366" w:rsidRPr="00892278" w:rsidRDefault="00C21366" w:rsidP="00C21366">
      <w:pPr>
        <w:ind w:left="720"/>
        <w:rPr>
          <w:rFonts w:cs="Tahoma"/>
          <w:lang w:val="nl-NL"/>
        </w:rPr>
      </w:pPr>
      <w:r w:rsidRPr="00892278">
        <w:rPr>
          <w:rFonts w:cs="Tahoma"/>
          <w:color w:val="000000"/>
          <w:szCs w:val="18"/>
          <w:lang w:val="nl-NL"/>
        </w:rPr>
        <w:t>Wanneer Windows Server 2012 Standard of Datacenter wordt gebruikt als een Web Server, hebt u geen CAL’s nodig voor toegang tot de software. Een “Web Workload” betekent:</w:t>
      </w:r>
    </w:p>
    <w:p w:rsidR="00C21366" w:rsidRDefault="00C21366" w:rsidP="00C21366">
      <w:pPr>
        <w:pStyle w:val="PURBody-Indented"/>
        <w:spacing w:after="0"/>
        <w:ind w:left="720"/>
        <w:rPr>
          <w:rFonts w:ascii="Tahoma" w:hAnsi="Tahoma" w:cs="Tahoma"/>
          <w:lang w:val="nl-NL"/>
        </w:rPr>
      </w:pPr>
    </w:p>
    <w:p w:rsidR="00C21366" w:rsidRPr="00892278" w:rsidRDefault="00C21366" w:rsidP="00C21366">
      <w:pPr>
        <w:pStyle w:val="PURBody-Indented"/>
        <w:spacing w:after="60"/>
        <w:ind w:left="720"/>
        <w:rPr>
          <w:rFonts w:ascii="Tahoma" w:hAnsi="Tahoma" w:cs="Tahoma"/>
          <w:lang w:val="nl-NL"/>
        </w:rPr>
      </w:pPr>
      <w:r w:rsidRPr="00892278">
        <w:rPr>
          <w:rFonts w:ascii="Tahoma" w:hAnsi="Tahoma" w:cs="Tahoma"/>
          <w:b/>
          <w:bCs/>
          <w:sz w:val="18"/>
          <w:szCs w:val="18"/>
          <w:lang w:val="nl-NL"/>
        </w:rPr>
        <w:t>Web Workload</w:t>
      </w:r>
      <w:r w:rsidRPr="00892278">
        <w:rPr>
          <w:rFonts w:ascii="Tahoma" w:hAnsi="Tahoma" w:cs="Tahoma"/>
          <w:b/>
          <w:sz w:val="18"/>
          <w:szCs w:val="18"/>
          <w:lang w:val="nl-NL"/>
        </w:rPr>
        <w:t xml:space="preserve"> (Internetoplossingen)</w:t>
      </w:r>
    </w:p>
    <w:p w:rsidR="00C21366" w:rsidRPr="00892278" w:rsidRDefault="00C21366" w:rsidP="00C21366">
      <w:pPr>
        <w:pStyle w:val="PURBody-Indented"/>
        <w:spacing w:after="0"/>
        <w:ind w:left="720"/>
        <w:rPr>
          <w:rFonts w:ascii="Tahoma" w:hAnsi="Tahoma" w:cs="Tahoma"/>
          <w:lang w:val="nl-NL"/>
        </w:rPr>
      </w:pPr>
      <w:r w:rsidRPr="00892278">
        <w:rPr>
          <w:rFonts w:ascii="Tahoma" w:hAnsi="Tahoma" w:cs="Tahoma"/>
          <w:sz w:val="18"/>
          <w:szCs w:val="18"/>
          <w:lang w:val="nl-NL"/>
        </w:rPr>
        <w:t xml:space="preserve">“Internetoplossingen” zijn vrij toegankelijk en bestaan uitsluitend uit webpagina’s, websites, webtoepassingen, webservices en/of POP3-e-mailservers. Ter verduidelijking, de toegang tot inhoud, informatie en toepassingen die door de software worden verzorgd binnen een Internetoplossing, is niet beperkt tot uw medewerkers of die van uw gelieerde ondernemingen. </w:t>
      </w:r>
    </w:p>
    <w:p w:rsidR="00C21366" w:rsidRPr="00892278" w:rsidRDefault="00C21366" w:rsidP="00C21366">
      <w:pPr>
        <w:pStyle w:val="PURBody-Indented"/>
        <w:spacing w:after="0"/>
        <w:ind w:firstLine="450"/>
        <w:rPr>
          <w:rFonts w:ascii="Tahoma" w:hAnsi="Tahoma" w:cs="Tahoma"/>
          <w:lang w:val="nl-NL"/>
        </w:rPr>
      </w:pPr>
    </w:p>
    <w:p w:rsidR="00C21366" w:rsidRPr="00892278" w:rsidRDefault="00C21366" w:rsidP="00C21366">
      <w:pPr>
        <w:pStyle w:val="PURBody-Indented"/>
        <w:spacing w:after="0"/>
        <w:ind w:firstLine="450"/>
        <w:rPr>
          <w:rFonts w:ascii="Tahoma" w:hAnsi="Tahoma" w:cs="Tahoma"/>
          <w:lang w:val="nl-NL"/>
        </w:rPr>
      </w:pPr>
      <w:r w:rsidRPr="00892278">
        <w:rPr>
          <w:rFonts w:ascii="Tahoma" w:hAnsi="Tahoma" w:cs="Tahoma"/>
          <w:sz w:val="18"/>
          <w:szCs w:val="18"/>
          <w:lang w:val="nl-NL"/>
        </w:rPr>
        <w:t>U mag de software in “Internetoplossingen” gebruiken voor het uitvoeren van:</w:t>
      </w:r>
    </w:p>
    <w:p w:rsidR="00C21366" w:rsidRPr="00892278" w:rsidRDefault="00C21366" w:rsidP="00C21366">
      <w:pPr>
        <w:pStyle w:val="PURBody-Indented"/>
        <w:spacing w:after="0"/>
        <w:ind w:firstLine="450"/>
        <w:rPr>
          <w:rFonts w:ascii="Tahoma" w:hAnsi="Tahoma" w:cs="Tahoma"/>
          <w:lang w:val="nl-NL"/>
        </w:rPr>
      </w:pPr>
    </w:p>
    <w:p w:rsidR="00C21366" w:rsidRPr="00892278" w:rsidRDefault="00C21366" w:rsidP="00C21366">
      <w:pPr>
        <w:pStyle w:val="PURBullet-Indented"/>
        <w:numPr>
          <w:ilvl w:val="0"/>
          <w:numId w:val="122"/>
        </w:numPr>
        <w:spacing w:after="60" w:line="240" w:lineRule="auto"/>
        <w:ind w:left="1440" w:hanging="360"/>
        <w:contextualSpacing w:val="0"/>
        <w:rPr>
          <w:rFonts w:ascii="Tahoma" w:hAnsi="Tahoma" w:cs="Tahoma"/>
          <w:lang w:val="nl-NL"/>
        </w:rPr>
      </w:pPr>
      <w:r w:rsidRPr="00892278">
        <w:rPr>
          <w:rFonts w:ascii="Tahoma" w:hAnsi="Tahoma" w:cs="Tahoma"/>
          <w:sz w:val="18"/>
          <w:szCs w:val="18"/>
          <w:lang w:val="nl-NL"/>
        </w:rPr>
        <w:t>webserversoftware (bijvoorbeeld Microsoft Internet Information Services) en beheer- of beveiligingsagents (bijvoorbeeld de System Center Operations Manager-agent).</w:t>
      </w:r>
    </w:p>
    <w:p w:rsidR="00C21366" w:rsidRPr="00892278" w:rsidRDefault="00C21366" w:rsidP="00C21366">
      <w:pPr>
        <w:pStyle w:val="PURBullet-Indented"/>
        <w:numPr>
          <w:ilvl w:val="0"/>
          <w:numId w:val="122"/>
        </w:numPr>
        <w:spacing w:after="60" w:line="240" w:lineRule="auto"/>
        <w:ind w:left="1440" w:hanging="360"/>
        <w:contextualSpacing w:val="0"/>
        <w:rPr>
          <w:rFonts w:ascii="Tahoma" w:hAnsi="Tahoma" w:cs="Tahoma"/>
          <w:lang w:val="nl-NL"/>
        </w:rPr>
      </w:pPr>
      <w:r w:rsidRPr="00892278">
        <w:rPr>
          <w:rFonts w:ascii="Tahoma" w:hAnsi="Tahoma" w:cs="Tahoma"/>
          <w:sz w:val="18"/>
          <w:szCs w:val="18"/>
          <w:lang w:val="nl-NL"/>
        </w:rPr>
        <w:t xml:space="preserve">database-enginesoftware (bijvoorbeeld Microsoft SQL Server), uitsluitend ter ondersteuning van Internetoplossingen. </w:t>
      </w:r>
    </w:p>
    <w:p w:rsidR="00C21366" w:rsidRPr="00892278" w:rsidRDefault="00C21366" w:rsidP="009C131A">
      <w:pPr>
        <w:pStyle w:val="PURBullet-Indented"/>
        <w:numPr>
          <w:ilvl w:val="0"/>
          <w:numId w:val="122"/>
        </w:numPr>
        <w:spacing w:after="60" w:line="240" w:lineRule="auto"/>
        <w:ind w:left="1440" w:hanging="360"/>
        <w:contextualSpacing w:val="0"/>
        <w:rPr>
          <w:rFonts w:ascii="Tahoma" w:hAnsi="Tahoma" w:cs="Tahoma"/>
          <w:lang w:val="nl-NL"/>
        </w:rPr>
      </w:pPr>
      <w:r w:rsidRPr="00892278">
        <w:rPr>
          <w:rFonts w:ascii="Tahoma" w:hAnsi="Tahoma" w:cs="Tahoma"/>
          <w:sz w:val="18"/>
          <w:szCs w:val="18"/>
          <w:lang w:val="nl-NL"/>
        </w:rPr>
        <w:t>de DNS-service (Domain Name System) voor internet-naamomzetting voor IP-adressen, zolang dat</w:t>
      </w:r>
      <w:r w:rsidR="009C131A">
        <w:rPr>
          <w:rFonts w:ascii="Tahoma" w:hAnsi="Tahoma" w:cs="Tahoma"/>
          <w:sz w:val="18"/>
          <w:szCs w:val="18"/>
          <w:lang w:val="nl-NL"/>
        </w:rPr>
        <w:t> </w:t>
      </w:r>
      <w:r w:rsidRPr="00892278">
        <w:rPr>
          <w:rFonts w:ascii="Tahoma" w:hAnsi="Tahoma" w:cs="Tahoma"/>
          <w:sz w:val="18"/>
          <w:szCs w:val="18"/>
          <w:lang w:val="nl-NL"/>
        </w:rPr>
        <w:t>niet de enige functie van dat exemplaar van de software is.</w:t>
      </w:r>
    </w:p>
    <w:p w:rsidR="00C21366" w:rsidRPr="00892278" w:rsidRDefault="00C21366" w:rsidP="00C21366">
      <w:pPr>
        <w:rPr>
          <w:rFonts w:cs="Tahoma"/>
          <w:lang w:val="nl-NL"/>
        </w:rPr>
      </w:pPr>
    </w:p>
    <w:p w:rsidR="00C21366" w:rsidRPr="00FC0C73" w:rsidRDefault="00C21366" w:rsidP="00C21366">
      <w:pPr>
        <w:spacing w:after="60"/>
        <w:ind w:left="720"/>
        <w:rPr>
          <w:rFonts w:cs="Tahoma"/>
        </w:rPr>
      </w:pPr>
      <w:r w:rsidRPr="00FC0C73">
        <w:rPr>
          <w:rFonts w:eastAsia="Calibri" w:cs="Tahoma"/>
          <w:b/>
          <w:szCs w:val="18"/>
        </w:rPr>
        <w:t>Gebruik van Windows Server 2012 High Performance Computing (HPC)</w:t>
      </w:r>
    </w:p>
    <w:p w:rsidR="00C21366" w:rsidRDefault="00C21366" w:rsidP="009C131A">
      <w:pPr>
        <w:ind w:left="720"/>
        <w:rPr>
          <w:rFonts w:cs="Tahoma"/>
          <w:color w:val="000000"/>
          <w:lang w:val="nl-NL"/>
        </w:rPr>
      </w:pPr>
      <w:r w:rsidRPr="00892278">
        <w:rPr>
          <w:rFonts w:cs="Tahoma"/>
          <w:color w:val="000000"/>
          <w:lang w:val="nl-NL"/>
        </w:rPr>
        <w:t>Wanneer Windows Server 2012 Standard of Datacenter wordt gebruikt voor High Performance Computing, hebt u geen CAL’s nodig voor toegang tot de software. Een “High Performance Computing (“HPC”) Workload” betekent een workload waarbij de serversoftware wordt gebruikt om een Clusternode uit te voeren en wordt gebruikt in combinatie met andere software, alleen voor zover nodig om de beveiliging, opslag, prestatieverbetering en systeembeheer van apparaten in een clusternode mogelijk te maken met als</w:t>
      </w:r>
      <w:r w:rsidR="009C131A">
        <w:rPr>
          <w:rFonts w:cs="Tahoma"/>
          <w:color w:val="000000"/>
          <w:lang w:val="nl-NL"/>
        </w:rPr>
        <w:t> </w:t>
      </w:r>
      <w:r w:rsidRPr="00892278">
        <w:rPr>
          <w:rFonts w:cs="Tahoma"/>
          <w:color w:val="000000"/>
          <w:lang w:val="nl-NL"/>
        </w:rPr>
        <w:t>doeleinde het ondersteunen van de geclusterde HPC-toepassingen. Raadpleeg voor meer informatie de Product Use Rights.</w:t>
      </w:r>
      <w:bookmarkEnd w:id="1633"/>
      <w:bookmarkEnd w:id="1634"/>
      <w:bookmarkEnd w:id="1635"/>
    </w:p>
    <w:p w:rsidR="008D5DD5" w:rsidRDefault="008D5DD5" w:rsidP="009C131A">
      <w:pPr>
        <w:ind w:left="720"/>
        <w:rPr>
          <w:rFonts w:cs="Tahoma"/>
          <w:color w:val="000000"/>
          <w:lang w:val="nl-NL"/>
        </w:rPr>
      </w:pPr>
    </w:p>
    <w:p w:rsidR="008D5DD5" w:rsidRPr="00892278" w:rsidRDefault="008D5DD5" w:rsidP="009C131A">
      <w:pPr>
        <w:ind w:left="720"/>
        <w:rPr>
          <w:rFonts w:cs="Tahoma"/>
          <w:lang w:val="nl-NL"/>
        </w:rPr>
      </w:pPr>
    </w:p>
    <w:p w:rsidR="00C21366" w:rsidRPr="00892278" w:rsidRDefault="00C21366" w:rsidP="00C21366">
      <w:pPr>
        <w:pStyle w:val="Heading3"/>
        <w:ind w:left="360" w:hanging="360"/>
        <w:rPr>
          <w:rFonts w:ascii="Tahoma" w:hAnsi="Tahoma" w:cs="Tahoma"/>
          <w:lang w:val="nl-NL"/>
        </w:rPr>
      </w:pPr>
      <w:bookmarkStart w:id="1637" w:name="_114_Windows_Server"/>
      <w:bookmarkStart w:id="1638" w:name="_112_Windows_Server"/>
      <w:bookmarkStart w:id="1639" w:name="_Toc336338373"/>
      <w:bookmarkStart w:id="1640" w:name="_Toc368300005"/>
      <w:bookmarkStart w:id="1641" w:name="Srv_111WinSvr08R2Datacenter"/>
      <w:bookmarkStart w:id="1642" w:name="Srv_115WinSvr08R2Datacenter"/>
      <w:bookmarkEnd w:id="1637"/>
      <w:bookmarkEnd w:id="1638"/>
      <w:r w:rsidRPr="00892278">
        <w:rPr>
          <w:rFonts w:ascii="Tahoma" w:hAnsi="Tahoma" w:cs="Tahoma"/>
          <w:caps/>
          <w:color w:val="F66400"/>
          <w:sz w:val="22"/>
          <w:vertAlign w:val="superscript"/>
          <w:lang w:val="nl-NL"/>
        </w:rPr>
        <w:t>111</w:t>
      </w:r>
      <w:r w:rsidRPr="009C131A">
        <w:rPr>
          <w:rFonts w:ascii="Tahoma" w:hAnsi="Tahoma" w:cs="Tahoma"/>
          <w:caps/>
          <w:color w:val="F66400"/>
          <w:sz w:val="22"/>
          <w:lang w:val="nl-NL"/>
        </w:rPr>
        <w:t xml:space="preserve"> </w:t>
      </w:r>
      <w:r w:rsidRPr="00892278">
        <w:rPr>
          <w:rFonts w:ascii="Tahoma" w:hAnsi="Tahoma" w:cs="Tahoma"/>
          <w:color w:val="F66400"/>
          <w:sz w:val="22"/>
          <w:lang w:val="nl-NL"/>
        </w:rPr>
        <w:t>Windows Server 2008 R2 Datacenter</w:t>
      </w:r>
      <w:bookmarkEnd w:id="1639"/>
      <w:bookmarkEnd w:id="1640"/>
      <w:r w:rsidRPr="00892278">
        <w:rPr>
          <w:rFonts w:ascii="Tahoma" w:hAnsi="Tahoma" w:cs="Tahoma"/>
          <w:color w:val="F66400"/>
          <w:sz w:val="22"/>
          <w:lang w:val="nl-NL"/>
        </w:rPr>
        <w:t xml:space="preserve"> </w:t>
      </w:r>
    </w:p>
    <w:bookmarkEnd w:id="1641"/>
    <w:bookmarkEnd w:id="1642"/>
    <w:p w:rsidR="00C21366" w:rsidRPr="00892278" w:rsidRDefault="00C21366" w:rsidP="00C21366">
      <w:pPr>
        <w:ind w:left="900"/>
        <w:rPr>
          <w:rFonts w:cs="Tahoma"/>
          <w:lang w:val="nl-NL"/>
        </w:rPr>
      </w:pPr>
    </w:p>
    <w:p w:rsidR="00C21366" w:rsidRPr="00892278" w:rsidRDefault="00C21366" w:rsidP="00C21366">
      <w:pPr>
        <w:spacing w:after="60"/>
        <w:ind w:left="720"/>
        <w:rPr>
          <w:rFonts w:cs="Tahoma"/>
          <w:lang w:val="nl-NL"/>
        </w:rPr>
      </w:pPr>
      <w:r w:rsidRPr="00892278">
        <w:rPr>
          <w:rFonts w:cs="Tahoma"/>
          <w:b/>
          <w:color w:val="000000"/>
          <w:lang w:val="nl-NL"/>
        </w:rPr>
        <w:t>Licentieverleningen, gekoppeld aan wijzigingen in licentiemodellen voor Windows Server Datacenter</w:t>
      </w:r>
    </w:p>
    <w:p w:rsidR="00C21366" w:rsidRPr="00892278" w:rsidRDefault="00C21366" w:rsidP="00C21366">
      <w:pPr>
        <w:spacing w:after="200"/>
        <w:ind w:left="720"/>
        <w:rPr>
          <w:rFonts w:cs="Tahoma"/>
          <w:lang w:val="nl-NL"/>
        </w:rPr>
      </w:pPr>
      <w:r w:rsidRPr="00892278">
        <w:rPr>
          <w:rFonts w:cs="Tahoma"/>
          <w:color w:val="000000"/>
          <w:lang w:val="nl-NL"/>
        </w:rPr>
        <w:t>Windows Server 2012 Datacenter wordt gelicentieerd in het kader van een nieuw licentiemodel waarbij elke licentie hoogstens twee fysieke processors kan dekken. Volume Licensing-klanten die op 1 september 2012 of per de datum dat Windows Server 2012 voor het eerst beschikbaar is voor downloaden in het Volume Licensing Service Center, afhankelijk van welke eerder is (“Kwalificerende Licenties”), beschikken over Software Assurance voor Windows Server 2008 R2 Datacenter-licenties, mogen een</w:t>
      </w:r>
      <w:r w:rsidRPr="00892278">
        <w:rPr>
          <w:rFonts w:eastAsia="Calibri" w:cs="Tahoma"/>
          <w:szCs w:val="18"/>
          <w:lang w:val="nl-NL"/>
        </w:rPr>
        <w:t xml:space="preserve"> upgrade uitvoeren naar Windows Server 2012 Datacenter-software en deze software gebruiken in plaats van Windows Server 2008 R2 Datacenter. Om deze upgrade mogelijk te maken wordt ervan uitgegaan dat aan de klant voor elke twee Kwalificerende Licenties die de klant bezit, één Windows Server 2012 Datacenter-processorlicentie wordt verleend wanneer Windows Server 2012 beschikbaar is. </w:t>
      </w:r>
    </w:p>
    <w:p w:rsidR="00C21366" w:rsidRPr="00892278" w:rsidRDefault="00C21366" w:rsidP="00C21366">
      <w:pPr>
        <w:numPr>
          <w:ilvl w:val="0"/>
          <w:numId w:val="52"/>
        </w:numPr>
        <w:spacing w:afterLines="60" w:after="144"/>
        <w:ind w:left="1440" w:hanging="274"/>
        <w:rPr>
          <w:rFonts w:cs="Tahoma"/>
          <w:lang w:val="nl-NL"/>
        </w:rPr>
      </w:pPr>
      <w:r w:rsidRPr="00892278">
        <w:rPr>
          <w:rFonts w:cs="Tahoma"/>
          <w:color w:val="000000"/>
          <w:lang w:val="nl-NL"/>
        </w:rPr>
        <w:t xml:space="preserve">Als een klant een oneven aantal Kwalificerende Licenties bezit, moet de klant het aantal naar beneden afronden naar het dichtstbijzijnde even aantal om de verlening te bepalen. Bij een klant die drie Kwalificerende Licenties heeft, wordt ervan uitgegaan dat aan hem in totaal één Windows Server 2012 Datacenter-licenties zijn verleend. </w:t>
      </w:r>
    </w:p>
    <w:p w:rsidR="00C21366" w:rsidRPr="00892278" w:rsidRDefault="00C21366" w:rsidP="00C21366">
      <w:pPr>
        <w:numPr>
          <w:ilvl w:val="0"/>
          <w:numId w:val="52"/>
        </w:numPr>
        <w:tabs>
          <w:tab w:val="left" w:pos="990"/>
        </w:tabs>
        <w:spacing w:afterLines="60" w:after="144"/>
        <w:ind w:left="1440" w:hanging="274"/>
        <w:rPr>
          <w:rFonts w:cs="Tahoma"/>
          <w:lang w:val="nl-NL"/>
        </w:rPr>
      </w:pPr>
      <w:r w:rsidRPr="00892278">
        <w:rPr>
          <w:rFonts w:eastAsia="Calibri" w:cs="Tahoma"/>
          <w:szCs w:val="18"/>
          <w:lang w:val="nl-NL"/>
        </w:rPr>
        <w:lastRenderedPageBreak/>
        <w:t>Licenties die in het kader van deze regeling worden verleend, zijn inclusief Software Assurance-dekking. Deze dekking vervalt op het moment dat de overeenkomstige dekking van de Kwalificerende Licentie vervalt.</w:t>
      </w:r>
    </w:p>
    <w:p w:rsidR="00C21366" w:rsidRPr="00892278" w:rsidRDefault="00C21366" w:rsidP="00C21366">
      <w:pPr>
        <w:numPr>
          <w:ilvl w:val="0"/>
          <w:numId w:val="52"/>
        </w:numPr>
        <w:tabs>
          <w:tab w:val="left" w:pos="990"/>
        </w:tabs>
        <w:spacing w:afterLines="60" w:after="144"/>
        <w:ind w:left="1440" w:hanging="274"/>
        <w:rPr>
          <w:rFonts w:cs="Tahoma"/>
          <w:lang w:val="nl-NL"/>
        </w:rPr>
      </w:pPr>
      <w:r w:rsidRPr="00892278">
        <w:rPr>
          <w:rFonts w:eastAsia="Calibri" w:cs="Tahoma"/>
          <w:szCs w:val="18"/>
          <w:lang w:val="nl-NL"/>
        </w:rPr>
        <w:t>Als klanten in het kader van Kwalificerende Licenties eeuwigdurende rechten voor het gebruik van software hebben aangeschaft, zijn de licenties die in het kader van deze regeling zijn aangeschaft, ook eeuwigdurend. Anderszins verlopen licenties die zijn aangeschaft in het kader van deze regeling op het moment dat de onderliggende Kwalificerende Licentie zou verlopen.</w:t>
      </w:r>
    </w:p>
    <w:p w:rsidR="00C21366" w:rsidRPr="008D5DD5" w:rsidRDefault="00C21366" w:rsidP="00C21366">
      <w:pPr>
        <w:numPr>
          <w:ilvl w:val="0"/>
          <w:numId w:val="56"/>
        </w:numPr>
        <w:spacing w:afterLines="60" w:after="144"/>
        <w:ind w:left="1440" w:hanging="274"/>
        <w:rPr>
          <w:rFonts w:cs="Tahoma"/>
          <w:lang w:val="nl-NL"/>
        </w:rPr>
      </w:pPr>
      <w:r w:rsidRPr="00892278">
        <w:rPr>
          <w:rFonts w:eastAsia="Calibri" w:cs="Tahoma"/>
          <w:szCs w:val="18"/>
          <w:lang w:val="nl-NL"/>
        </w:rPr>
        <w:t>Na een upgrade naar Windows Server 2012 Datacenter in het kader van deze regeling zijn de bestaande Kwalificerende Licenties voor Windows Server 2008 R2 Datacenter niet langer geldig.</w:t>
      </w:r>
    </w:p>
    <w:p w:rsidR="00C21366" w:rsidRPr="00892278" w:rsidRDefault="00C21366" w:rsidP="00C21366">
      <w:pPr>
        <w:numPr>
          <w:ilvl w:val="0"/>
          <w:numId w:val="56"/>
        </w:numPr>
        <w:spacing w:afterLines="60" w:after="144"/>
        <w:ind w:left="1440" w:hanging="274"/>
        <w:rPr>
          <w:rFonts w:cs="Tahoma"/>
          <w:lang w:val="nl-NL"/>
        </w:rPr>
      </w:pPr>
      <w:r w:rsidRPr="00892278">
        <w:rPr>
          <w:rFonts w:cs="Tahoma"/>
          <w:color w:val="000000"/>
          <w:lang w:val="nl-NL"/>
        </w:rPr>
        <w:t>Windows Server 2008 R2 Datacenter-</w:t>
      </w:r>
      <w:r w:rsidRPr="00892278">
        <w:rPr>
          <w:rFonts w:cs="Tahoma"/>
          <w:bCs/>
          <w:color w:val="000000"/>
          <w:szCs w:val="18"/>
          <w:lang w:val="nl-NL"/>
        </w:rPr>
        <w:t xml:space="preserve">licenties die vervolgens zijn aangeschaft onder dezelfde looptijd van de enrollment als onderdeel van het vastgestelde True-Up-proces van de klant voor Enterprise, Enterprise Subscription, Open Value Subscription of EES, zijn ook Kwalificerende Licenties voor wat betreft de voorafgaande regeling. </w:t>
      </w:r>
    </w:p>
    <w:p w:rsidR="00C21366" w:rsidRPr="00892278" w:rsidRDefault="00C21366" w:rsidP="00C21366">
      <w:pPr>
        <w:numPr>
          <w:ilvl w:val="0"/>
          <w:numId w:val="56"/>
        </w:numPr>
        <w:spacing w:afterLines="60" w:after="144"/>
        <w:ind w:left="1440" w:hanging="274"/>
        <w:rPr>
          <w:rFonts w:cs="Tahoma"/>
          <w:lang w:val="nl-NL"/>
        </w:rPr>
      </w:pPr>
      <w:r w:rsidRPr="00892278">
        <w:rPr>
          <w:rFonts w:cs="Tahoma"/>
          <w:lang w:val="nl-NL"/>
        </w:rPr>
        <w:t xml:space="preserve">Afzonderlijke processorlicenties voor Windows Server Datacenter die na 1 september 2012 zijn verkregen met een Software Assurance dekking, zijn ook Kwalificerende Licenties voor wat betreft de voorgaande regelingen. </w:t>
      </w:r>
    </w:p>
    <w:p w:rsidR="00C21366" w:rsidRPr="00892278" w:rsidRDefault="00C21366" w:rsidP="00C21366">
      <w:pPr>
        <w:numPr>
          <w:ilvl w:val="0"/>
          <w:numId w:val="56"/>
        </w:numPr>
        <w:spacing w:afterLines="60" w:after="144"/>
        <w:ind w:left="1440" w:hanging="274"/>
        <w:rPr>
          <w:rFonts w:cs="Tahoma"/>
          <w:lang w:val="nl-NL"/>
        </w:rPr>
      </w:pPr>
      <w:r w:rsidRPr="00892278">
        <w:rPr>
          <w:rFonts w:cs="Tahoma"/>
          <w:bCs/>
          <w:color w:val="000000"/>
          <w:szCs w:val="18"/>
          <w:lang w:val="nl-NL"/>
        </w:rPr>
        <w:t>Niettegenstaande de regeling van Windows Server 2012 Datacenter-licenties en eventuele upgrades naar die versies blijven verplichtingen voor het betalen van verschuldigde bedragen voor de Kwalificerende Licenties en dekking onverminderd van kracht.</w:t>
      </w:r>
    </w:p>
    <w:p w:rsidR="00C21366" w:rsidRPr="00892278" w:rsidRDefault="00C21366" w:rsidP="00C21366">
      <w:pPr>
        <w:ind w:left="720"/>
        <w:rPr>
          <w:rFonts w:cs="Tahoma"/>
          <w:lang w:val="nl-NL"/>
        </w:rPr>
      </w:pPr>
    </w:p>
    <w:p w:rsidR="00C21366" w:rsidRPr="00892278" w:rsidRDefault="00C21366" w:rsidP="00C21366">
      <w:pPr>
        <w:ind w:left="720"/>
        <w:rPr>
          <w:rFonts w:cs="Tahoma"/>
          <w:lang w:val="nl-NL"/>
        </w:rPr>
      </w:pPr>
      <w:r w:rsidRPr="00892278">
        <w:rPr>
          <w:rFonts w:cs="Tahoma"/>
          <w:color w:val="000000"/>
          <w:szCs w:val="18"/>
          <w:lang w:val="nl-NL"/>
        </w:rPr>
        <w:t xml:space="preserve">Windows Server 2012 Datacenter – SKU-licentie voor 1 processor; Windows Server 2012 wordt overgezet naar een Processor plus CAL-licentiemodel, waarbij elke licentie 2 processors dekt. De aanbieding # P71-01031 is onbedoeld opgenomen in de prijslijst van september en dient niet te worden gebruikt voor een ander programma dan SPLA. Deze aanbieding dekt uitsluitend een enkele processor; klanten die er gebruik van maken, worden niet gedekt door de huidige gebruiksrechten. Deze SKU dient alleen te worden gebruikt door SPLA-klanten. De correcte aanbieding voor alle programma’s </w:t>
      </w:r>
      <w:r w:rsidRPr="00892278">
        <w:rPr>
          <w:rFonts w:cs="Tahoma"/>
          <w:szCs w:val="18"/>
          <w:lang w:val="nl-NL"/>
        </w:rPr>
        <w:t>anders dan SPLA is # P71-07280. Klanten die de aanbieding #P71-01031 al hebben verkregen, raadplegen de migratieregeling hierboven.</w:t>
      </w:r>
    </w:p>
    <w:p w:rsidR="00C21366" w:rsidRPr="00892278" w:rsidRDefault="00C21366" w:rsidP="00C21366">
      <w:pPr>
        <w:ind w:left="720"/>
        <w:rPr>
          <w:rFonts w:cs="Tahoma"/>
          <w:lang w:val="nl-NL"/>
        </w:rPr>
      </w:pPr>
    </w:p>
    <w:p w:rsidR="00C21366" w:rsidRPr="00892278" w:rsidRDefault="00C21366" w:rsidP="00C21366">
      <w:pPr>
        <w:pStyle w:val="PURBody-Indented"/>
        <w:ind w:left="720"/>
        <w:rPr>
          <w:rFonts w:ascii="Tahoma" w:hAnsi="Tahoma" w:cs="Tahoma"/>
          <w:lang w:val="nl-NL"/>
        </w:rPr>
      </w:pPr>
      <w:r w:rsidRPr="00892278">
        <w:rPr>
          <w:rFonts w:ascii="Tahoma" w:hAnsi="Tahoma" w:cs="Tahoma"/>
          <w:color w:val="000000"/>
          <w:sz w:val="18"/>
          <w:szCs w:val="18"/>
          <w:lang w:val="nl-NL"/>
        </w:rPr>
        <w:t xml:space="preserve">Windows Server 2012 Datacenter: </w:t>
      </w:r>
      <w:r w:rsidRPr="00892278">
        <w:rPr>
          <w:rFonts w:ascii="Tahoma" w:hAnsi="Tahoma" w:cs="Tahoma"/>
          <w:sz w:val="18"/>
          <w:szCs w:val="18"/>
          <w:lang w:val="nl-NL"/>
        </w:rPr>
        <w:t>U mag een exemplaar van Windows Server Datacenter, Enterprise, Standard of Essentials (dezelfde versie of een oudere versie) uitvoeren in plaats van Windows Server 2012 Datacenter in een van de OSE’s op uw gelicentieerde server.</w:t>
      </w:r>
    </w:p>
    <w:p w:rsidR="00C21366" w:rsidRPr="00AD1CDC" w:rsidRDefault="00C21366" w:rsidP="00C21366">
      <w:pPr>
        <w:pStyle w:val="ListParagraph"/>
        <w:ind w:left="0"/>
        <w:contextualSpacing w:val="0"/>
        <w:rPr>
          <w:rFonts w:ascii="Tahoma" w:hAnsi="Tahoma" w:cs="Tahoma"/>
          <w:sz w:val="18"/>
          <w:szCs w:val="18"/>
          <w:lang w:val="nl-NL"/>
        </w:rPr>
      </w:pPr>
    </w:p>
    <w:p w:rsidR="00C21366" w:rsidRPr="00AD1CDC" w:rsidRDefault="00C21366" w:rsidP="00C21366">
      <w:pPr>
        <w:pStyle w:val="ListParagraph"/>
        <w:ind w:left="0"/>
        <w:contextualSpacing w:val="0"/>
        <w:rPr>
          <w:rFonts w:ascii="Tahoma" w:hAnsi="Tahoma" w:cs="Tahoma"/>
          <w:sz w:val="18"/>
          <w:szCs w:val="18"/>
          <w:lang w:val="nl-NL"/>
        </w:rPr>
      </w:pPr>
    </w:p>
    <w:p w:rsidR="00C21366" w:rsidRPr="00892278" w:rsidRDefault="00C21366" w:rsidP="00C21366">
      <w:pPr>
        <w:pStyle w:val="Heading3"/>
        <w:rPr>
          <w:rFonts w:ascii="Tahoma" w:hAnsi="Tahoma" w:cs="Tahoma"/>
          <w:lang w:val="nl-NL"/>
        </w:rPr>
      </w:pPr>
      <w:bookmarkStart w:id="1643" w:name="_118_Windows_Server"/>
      <w:bookmarkStart w:id="1644" w:name="_110_Windows_Server"/>
      <w:bookmarkStart w:id="1645" w:name="_113_Windows_Server"/>
      <w:bookmarkStart w:id="1646" w:name="_Toc336338374"/>
      <w:bookmarkStart w:id="1647" w:name="_Toc368300006"/>
      <w:bookmarkStart w:id="1648" w:name="Srv_102WindowsSvr08R2Std"/>
      <w:bookmarkStart w:id="1649" w:name="Srv_114WindowsSvr08R2Std"/>
      <w:bookmarkStart w:id="1650" w:name="Srv_118WindowsSvr08R2Std"/>
      <w:bookmarkStart w:id="1651" w:name="Srv_99WindowsSvr08R2ItaniumSys"/>
      <w:bookmarkStart w:id="1652" w:name="Srv_100WindowsSvr08R2ItaniumSys"/>
      <w:bookmarkEnd w:id="1643"/>
      <w:bookmarkEnd w:id="1644"/>
      <w:bookmarkEnd w:id="1645"/>
      <w:r w:rsidRPr="00892278">
        <w:rPr>
          <w:rStyle w:val="Heading3Char"/>
          <w:rFonts w:ascii="Tahoma" w:hAnsi="Tahoma" w:cs="Tahoma"/>
          <w:b/>
          <w:caps/>
          <w:color w:val="F66400"/>
          <w:sz w:val="22"/>
          <w:vertAlign w:val="superscript"/>
          <w:lang w:val="nl-NL"/>
        </w:rPr>
        <w:t>112</w:t>
      </w:r>
      <w:r w:rsidRPr="009C131A">
        <w:rPr>
          <w:rStyle w:val="Heading3Char"/>
          <w:rFonts w:ascii="Tahoma" w:hAnsi="Tahoma" w:cs="Tahoma"/>
          <w:b/>
          <w:caps/>
          <w:color w:val="F66400"/>
          <w:sz w:val="22"/>
          <w:lang w:val="nl-NL"/>
        </w:rPr>
        <w:t xml:space="preserve"> </w:t>
      </w:r>
      <w:r w:rsidRPr="00892278">
        <w:rPr>
          <w:rStyle w:val="Heading3Char"/>
          <w:rFonts w:ascii="Tahoma" w:hAnsi="Tahoma" w:cs="Tahoma"/>
          <w:b/>
          <w:color w:val="F66400"/>
          <w:sz w:val="22"/>
          <w:lang w:val="nl-NL"/>
        </w:rPr>
        <w:t>Windows Server 2008 R2 Standard</w:t>
      </w:r>
      <w:bookmarkEnd w:id="1646"/>
      <w:bookmarkEnd w:id="1647"/>
      <w:r w:rsidRPr="00892278">
        <w:rPr>
          <w:rStyle w:val="Heading3Char"/>
          <w:rFonts w:ascii="Tahoma" w:hAnsi="Tahoma" w:cs="Tahoma"/>
          <w:b/>
          <w:color w:val="F66400"/>
          <w:sz w:val="22"/>
          <w:lang w:val="nl-NL"/>
        </w:rPr>
        <w:t xml:space="preserve"> </w:t>
      </w:r>
    </w:p>
    <w:bookmarkEnd w:id="1648"/>
    <w:bookmarkEnd w:id="1649"/>
    <w:bookmarkEnd w:id="1650"/>
    <w:p w:rsidR="00C21366" w:rsidRPr="00892278" w:rsidRDefault="00C21366" w:rsidP="00C21366">
      <w:pPr>
        <w:tabs>
          <w:tab w:val="left" w:pos="360"/>
        </w:tabs>
        <w:ind w:left="360"/>
        <w:rPr>
          <w:rFonts w:cs="Tahoma"/>
          <w:lang w:val="nl-NL"/>
        </w:rPr>
      </w:pPr>
    </w:p>
    <w:p w:rsidR="00C21366" w:rsidRPr="00892278" w:rsidRDefault="00C21366" w:rsidP="00C21366">
      <w:pPr>
        <w:spacing w:after="60"/>
        <w:ind w:left="720"/>
        <w:rPr>
          <w:rFonts w:cs="Tahoma"/>
          <w:lang w:val="nl-NL"/>
        </w:rPr>
      </w:pPr>
      <w:r w:rsidRPr="00892278">
        <w:rPr>
          <w:rFonts w:cs="Tahoma"/>
          <w:b/>
          <w:color w:val="000000"/>
          <w:lang w:val="nl-NL"/>
        </w:rPr>
        <w:t>Licentieverleningen, gekoppeld aan wijzigingen in licentiemodellen voor Windows Server Standard</w:t>
      </w:r>
    </w:p>
    <w:p w:rsidR="00C21366" w:rsidRPr="00892278" w:rsidRDefault="00C21366" w:rsidP="00C21366">
      <w:pPr>
        <w:numPr>
          <w:ilvl w:val="0"/>
          <w:numId w:val="52"/>
        </w:numPr>
        <w:tabs>
          <w:tab w:val="left" w:pos="1260"/>
          <w:tab w:val="left" w:pos="1440"/>
        </w:tabs>
        <w:ind w:left="1440"/>
        <w:rPr>
          <w:rFonts w:cs="Tahoma"/>
          <w:lang w:val="nl-NL"/>
        </w:rPr>
      </w:pPr>
      <w:r w:rsidRPr="00892278">
        <w:rPr>
          <w:rFonts w:cs="Tahoma"/>
          <w:color w:val="000000"/>
          <w:lang w:val="nl-NL"/>
        </w:rPr>
        <w:t>Windows Server 2008 R2 Standard is de laatste versie van Windows Server die is gelicentieerd in het kader van het Server/CAL-licentiemodel. Windows Server 2012 Standard wordt gelicentieerd in het kader van een nieuw licentiemodel waarbij elke licentie hoogstens twee fysieke processors kan dekken. Volume Licensing-klanten die op 1 september 2012 of per de datum dat Windows Standard 2012 voor het eerst beschikbaar is voor downloaden in het Volume Licensing Service Center, afhankelijk van welke eerder is (“Kwalificerende Licenties”), beschikken over Software Assurance voor Windows Server 2008 R2 Enterprise-licenties, mogen een</w:t>
      </w:r>
      <w:r w:rsidRPr="00892278">
        <w:rPr>
          <w:rFonts w:eastAsia="Calibri" w:cs="Tahoma"/>
          <w:szCs w:val="18"/>
          <w:lang w:val="nl-NL"/>
        </w:rPr>
        <w:t xml:space="preserve"> upgrade uitvoeren naar Windows Server 2012 Standard-software en deze software gebruiken in plaats van Windows Server 2008 R2 Standard. Om deze upgrade mogelijk te maken wordt ervan uitgegaan dat aan de klant voor elke Kwalificerende Licentie die de klant bezit, het volgende wordt verleend wanneer Windows Server 2012 beschikbaar is:</w:t>
      </w:r>
    </w:p>
    <w:p w:rsidR="00C21366" w:rsidRPr="00FC0C73" w:rsidRDefault="00C21366" w:rsidP="00C21366">
      <w:pPr>
        <w:numPr>
          <w:ilvl w:val="0"/>
          <w:numId w:val="52"/>
        </w:numPr>
        <w:tabs>
          <w:tab w:val="left" w:pos="1260"/>
          <w:tab w:val="left" w:pos="1440"/>
        </w:tabs>
        <w:ind w:left="1440"/>
        <w:rPr>
          <w:rFonts w:cs="Tahoma"/>
        </w:rPr>
      </w:pPr>
      <w:r w:rsidRPr="00FC0C73">
        <w:rPr>
          <w:rFonts w:eastAsia="Calibri" w:cs="Tahoma"/>
          <w:szCs w:val="18"/>
        </w:rPr>
        <w:t>Een Windows Server 2012 Standard-licentie, OF</w:t>
      </w:r>
    </w:p>
    <w:p w:rsidR="00C21366" w:rsidRPr="00892278" w:rsidRDefault="00C21366" w:rsidP="009C131A">
      <w:pPr>
        <w:numPr>
          <w:ilvl w:val="0"/>
          <w:numId w:val="52"/>
        </w:numPr>
        <w:tabs>
          <w:tab w:val="left" w:pos="1260"/>
          <w:tab w:val="left" w:pos="1440"/>
        </w:tabs>
        <w:ind w:left="1440"/>
        <w:rPr>
          <w:rFonts w:cs="Tahoma"/>
          <w:lang w:val="nl-NL"/>
        </w:rPr>
      </w:pPr>
      <w:r w:rsidRPr="00892278">
        <w:rPr>
          <w:rFonts w:eastAsia="Calibri" w:cs="Tahoma"/>
          <w:szCs w:val="18"/>
          <w:lang w:val="nl-NL"/>
        </w:rPr>
        <w:t>Twee Windows Server 2012 Standard-licenties, als het werkelijke aantal fysieke processors op de</w:t>
      </w:r>
      <w:r w:rsidR="009C131A">
        <w:rPr>
          <w:rFonts w:eastAsia="Calibri" w:cs="Tahoma"/>
          <w:szCs w:val="18"/>
          <w:lang w:val="nl-NL"/>
        </w:rPr>
        <w:t> </w:t>
      </w:r>
      <w:r w:rsidRPr="00892278">
        <w:rPr>
          <w:rFonts w:eastAsia="Calibri" w:cs="Tahoma"/>
          <w:szCs w:val="18"/>
          <w:lang w:val="nl-NL"/>
        </w:rPr>
        <w:t>server waaraan de Kwalificerende Licentie is toegewezen, hoger is dan twee. (In dergelijke gevallen moeten klanten voorafgaande aan het verlopen van Software Assurance-dekking in het</w:t>
      </w:r>
      <w:r w:rsidR="009C131A">
        <w:rPr>
          <w:rFonts w:eastAsia="Calibri" w:cs="Tahoma"/>
          <w:szCs w:val="18"/>
          <w:lang w:val="nl-NL"/>
        </w:rPr>
        <w:t> </w:t>
      </w:r>
      <w:r w:rsidRPr="00892278">
        <w:rPr>
          <w:rFonts w:eastAsia="Calibri" w:cs="Tahoma"/>
          <w:szCs w:val="18"/>
          <w:lang w:val="nl-NL"/>
        </w:rPr>
        <w:t xml:space="preserve">kader van de huidige overeenkomst, met hulp van het Microsoft MAP-hulpprogramma of gelijkwaardige software een record maken van de configuratie van de fysieke hardware die </w:t>
      </w:r>
      <w:r w:rsidRPr="00892278">
        <w:rPr>
          <w:rFonts w:eastAsia="Calibri" w:cs="Tahoma"/>
          <w:szCs w:val="18"/>
          <w:lang w:val="nl-NL"/>
        </w:rPr>
        <w:lastRenderedPageBreak/>
        <w:t>die</w:t>
      </w:r>
      <w:r w:rsidR="009C131A">
        <w:rPr>
          <w:rFonts w:eastAsia="Calibri" w:cs="Tahoma"/>
          <w:szCs w:val="18"/>
          <w:lang w:val="nl-NL"/>
        </w:rPr>
        <w:t> </w:t>
      </w:r>
      <w:r w:rsidRPr="00892278">
        <w:rPr>
          <w:rFonts w:eastAsia="Calibri" w:cs="Tahoma"/>
          <w:szCs w:val="18"/>
          <w:lang w:val="nl-NL"/>
        </w:rPr>
        <w:t>software ondersteunt. Deze regeling is alleen beschikbaar voor één Kwalificerende Licentie per</w:t>
      </w:r>
      <w:r w:rsidR="009C131A">
        <w:rPr>
          <w:rFonts w:eastAsia="Calibri" w:cs="Tahoma"/>
          <w:szCs w:val="18"/>
          <w:lang w:val="nl-NL"/>
        </w:rPr>
        <w:t> </w:t>
      </w:r>
      <w:r w:rsidRPr="00892278">
        <w:rPr>
          <w:rFonts w:eastAsia="Calibri" w:cs="Tahoma"/>
          <w:szCs w:val="18"/>
          <w:lang w:val="nl-NL"/>
        </w:rPr>
        <w:t>server.)</w:t>
      </w:r>
    </w:p>
    <w:p w:rsidR="00C21366" w:rsidRPr="00892278" w:rsidRDefault="00C21366" w:rsidP="00C21366">
      <w:pPr>
        <w:numPr>
          <w:ilvl w:val="0"/>
          <w:numId w:val="52"/>
        </w:numPr>
        <w:tabs>
          <w:tab w:val="left" w:pos="1260"/>
          <w:tab w:val="left" w:pos="1440"/>
        </w:tabs>
        <w:ind w:left="1440"/>
        <w:rPr>
          <w:rFonts w:cs="Tahoma"/>
          <w:lang w:val="nl-NL"/>
        </w:rPr>
      </w:pPr>
      <w:r w:rsidRPr="00892278">
        <w:rPr>
          <w:rFonts w:eastAsia="Calibri" w:cs="Tahoma"/>
          <w:szCs w:val="18"/>
          <w:lang w:val="nl-NL"/>
        </w:rPr>
        <w:t>Licenties die in het kader van deze regeling worden verleend, zijn inclusief Software Assurance-dekking. Deze dekking vervalt op het moment dat de overeenkomstige dekking van de Kwalificerende Licentie vervalt.</w:t>
      </w:r>
    </w:p>
    <w:p w:rsidR="00C21366" w:rsidRPr="00892278" w:rsidRDefault="00C21366" w:rsidP="00C21366">
      <w:pPr>
        <w:numPr>
          <w:ilvl w:val="0"/>
          <w:numId w:val="52"/>
        </w:numPr>
        <w:tabs>
          <w:tab w:val="left" w:pos="1260"/>
          <w:tab w:val="left" w:pos="1440"/>
        </w:tabs>
        <w:ind w:left="1440"/>
        <w:rPr>
          <w:rFonts w:cs="Tahoma"/>
          <w:lang w:val="nl-NL"/>
        </w:rPr>
      </w:pPr>
      <w:r w:rsidRPr="00892278">
        <w:rPr>
          <w:rFonts w:eastAsia="Calibri" w:cs="Tahoma"/>
          <w:szCs w:val="18"/>
          <w:lang w:val="nl-NL"/>
        </w:rPr>
        <w:t>Als klanten in het kader van Kwalificerende Licenties eeuwigdurende rechten voor het gebruik van software hebben aangeschaft, zijn de licenties die in het kader van deze regeling zijn aangeschaft, ook eeuwigdurend. Anderszins verlopen licenties die zijn aangeschaft in het kader van deze regeling op het moment dat de onderliggende Kwalificerende Licentie zou verlopen.</w:t>
      </w:r>
    </w:p>
    <w:p w:rsidR="00C21366" w:rsidRPr="00892278" w:rsidRDefault="00C21366" w:rsidP="00C21366">
      <w:pPr>
        <w:numPr>
          <w:ilvl w:val="0"/>
          <w:numId w:val="52"/>
        </w:numPr>
        <w:tabs>
          <w:tab w:val="left" w:pos="1260"/>
          <w:tab w:val="left" w:pos="1440"/>
        </w:tabs>
        <w:ind w:left="1440"/>
        <w:rPr>
          <w:rFonts w:cs="Tahoma"/>
          <w:lang w:val="nl-NL"/>
        </w:rPr>
      </w:pPr>
      <w:r w:rsidRPr="00892278">
        <w:rPr>
          <w:rFonts w:eastAsia="Calibri" w:cs="Tahoma"/>
          <w:szCs w:val="18"/>
          <w:lang w:val="nl-NL"/>
        </w:rPr>
        <w:t>Na een upgrade naar Windows Server 2012 Standard in het kader van deze regeling zijn de bestaande Windows Server 2008 R2 Standard-licenties niet langer geldig.</w:t>
      </w:r>
    </w:p>
    <w:p w:rsidR="00C21366" w:rsidRPr="00892278" w:rsidRDefault="00C21366" w:rsidP="00C21366">
      <w:pPr>
        <w:numPr>
          <w:ilvl w:val="0"/>
          <w:numId w:val="56"/>
        </w:numPr>
        <w:tabs>
          <w:tab w:val="left" w:pos="1440"/>
        </w:tabs>
        <w:ind w:left="1440"/>
        <w:rPr>
          <w:rFonts w:cs="Tahoma"/>
          <w:lang w:val="nl-NL"/>
        </w:rPr>
      </w:pPr>
      <w:r w:rsidRPr="00892278">
        <w:rPr>
          <w:rFonts w:cs="Tahoma"/>
          <w:color w:val="000000"/>
          <w:lang w:val="nl-NL"/>
        </w:rPr>
        <w:t xml:space="preserve">Windows Server 2008 R2 Standard-licenties </w:t>
      </w:r>
      <w:r w:rsidRPr="00892278">
        <w:rPr>
          <w:rFonts w:cs="Tahoma"/>
          <w:bCs/>
          <w:color w:val="000000"/>
          <w:szCs w:val="18"/>
          <w:lang w:val="nl-NL"/>
        </w:rPr>
        <w:t>die vervolgens zijn aangeschaft onder dezelfde looptijd van de enrollment als onderdeel van het vastgestelde True-Up-proces van de klant voor Enterprise, Enterprise Subscription, Open Value Subscription of EES, zijn ook Kwalificerende Licenties voor wat betreft de voorafgaande licentieverlening.</w:t>
      </w:r>
    </w:p>
    <w:p w:rsidR="00C21366" w:rsidRPr="00892278" w:rsidRDefault="00C21366" w:rsidP="00C21366">
      <w:pPr>
        <w:numPr>
          <w:ilvl w:val="0"/>
          <w:numId w:val="56"/>
        </w:numPr>
        <w:tabs>
          <w:tab w:val="left" w:pos="1440"/>
        </w:tabs>
        <w:ind w:left="1440"/>
        <w:rPr>
          <w:rFonts w:cs="Tahoma"/>
          <w:lang w:val="nl-NL"/>
        </w:rPr>
      </w:pPr>
      <w:r w:rsidRPr="00892278">
        <w:rPr>
          <w:rFonts w:cs="Tahoma"/>
          <w:bCs/>
          <w:color w:val="000000"/>
          <w:szCs w:val="18"/>
          <w:lang w:val="nl-NL"/>
        </w:rPr>
        <w:t>Niettegenstaande de regeling van Windows Server 2012 Standard-licenties en eventuele upgrades naar die versies blijven verplichtingen voor het betalen van verschuldigde bedragen voor de Kwalificerende Licenties en dekking onverminderd van kracht.</w:t>
      </w:r>
    </w:p>
    <w:p w:rsidR="00C21366" w:rsidRPr="00892278" w:rsidRDefault="00C21366" w:rsidP="00C21366">
      <w:pPr>
        <w:tabs>
          <w:tab w:val="left" w:pos="1440"/>
        </w:tabs>
        <w:ind w:left="1440"/>
        <w:rPr>
          <w:rFonts w:cs="Tahoma"/>
          <w:lang w:val="nl-NL"/>
        </w:rPr>
      </w:pPr>
    </w:p>
    <w:bookmarkEnd w:id="1651"/>
    <w:bookmarkEnd w:id="1652"/>
    <w:p w:rsidR="00C21366" w:rsidRPr="00892278" w:rsidRDefault="00C21366" w:rsidP="00C21366">
      <w:pPr>
        <w:pStyle w:val="PURBody-Indented"/>
        <w:spacing w:after="60"/>
        <w:ind w:left="720"/>
        <w:rPr>
          <w:rFonts w:ascii="Tahoma" w:hAnsi="Tahoma" w:cs="Tahoma"/>
          <w:lang w:val="nl-NL"/>
        </w:rPr>
      </w:pPr>
      <w:r w:rsidRPr="00892278">
        <w:rPr>
          <w:rFonts w:ascii="Tahoma" w:hAnsi="Tahoma" w:cs="Tahoma"/>
          <w:b/>
          <w:color w:val="000000"/>
          <w:sz w:val="18"/>
          <w:szCs w:val="18"/>
          <w:lang w:val="nl-NL"/>
        </w:rPr>
        <w:t>Windows Server 2012 Standard</w:t>
      </w:r>
    </w:p>
    <w:p w:rsidR="00C21366" w:rsidRPr="00892278" w:rsidRDefault="00C21366" w:rsidP="008D5DD5">
      <w:pPr>
        <w:pStyle w:val="PURBody-Indented"/>
        <w:spacing w:after="0"/>
        <w:ind w:left="720"/>
        <w:rPr>
          <w:rFonts w:ascii="Tahoma" w:hAnsi="Tahoma" w:cs="Tahoma"/>
          <w:lang w:val="nl-NL"/>
        </w:rPr>
      </w:pPr>
      <w:r w:rsidRPr="00892278">
        <w:rPr>
          <w:rFonts w:ascii="Tahoma" w:hAnsi="Tahoma" w:cs="Tahoma"/>
          <w:sz w:val="18"/>
          <w:lang w:val="nl-NL"/>
        </w:rPr>
        <w:t>U mag een exemplaar van Windows Server Enterprise, Standard of Essentials (dezelfde versie of een oudere</w:t>
      </w:r>
      <w:r w:rsidR="008D5DD5">
        <w:rPr>
          <w:rFonts w:ascii="Tahoma" w:hAnsi="Tahoma" w:cs="Tahoma"/>
          <w:sz w:val="18"/>
          <w:lang w:val="nl-NL"/>
        </w:rPr>
        <w:t> </w:t>
      </w:r>
      <w:r w:rsidRPr="00892278">
        <w:rPr>
          <w:rFonts w:ascii="Tahoma" w:hAnsi="Tahoma" w:cs="Tahoma"/>
          <w:sz w:val="18"/>
          <w:lang w:val="nl-NL"/>
        </w:rPr>
        <w:t>versie) uitvoeren in plaats van Windows Server 2012 Standard in een van de OSE’s op uw gelicentieerde server.</w:t>
      </w:r>
    </w:p>
    <w:p w:rsidR="00C21366" w:rsidRPr="00892278" w:rsidRDefault="00C21366" w:rsidP="00C21366">
      <w:pPr>
        <w:rPr>
          <w:rFonts w:cs="Tahoma"/>
          <w:lang w:val="nl-NL"/>
        </w:rPr>
      </w:pPr>
      <w:bookmarkStart w:id="1653" w:name="_119_Windows_Web"/>
      <w:bookmarkStart w:id="1654" w:name="_111_Windows_Web"/>
      <w:bookmarkStart w:id="1655" w:name="_114_Windows_Web"/>
      <w:bookmarkStart w:id="1656" w:name="Srv_111WinSmallBizSVR2011Addon"/>
      <w:bookmarkStart w:id="1657" w:name="Srv_116WinSmallBizSVR2011Addon"/>
      <w:bookmarkStart w:id="1658" w:name="Srv_120WinSmallBizSVR2011Addon"/>
      <w:bookmarkEnd w:id="1636"/>
      <w:bookmarkEnd w:id="1653"/>
      <w:bookmarkEnd w:id="1654"/>
      <w:bookmarkEnd w:id="1655"/>
    </w:p>
    <w:p w:rsidR="00C21366" w:rsidRPr="00892278" w:rsidRDefault="00C21366" w:rsidP="00C21366">
      <w:pPr>
        <w:rPr>
          <w:rFonts w:cs="Tahoma"/>
          <w:lang w:val="nl-NL"/>
        </w:rPr>
      </w:pPr>
      <w:bookmarkStart w:id="1659" w:name="_Toc336338376"/>
    </w:p>
    <w:p w:rsidR="00C21366" w:rsidRPr="00FC0C73" w:rsidRDefault="00C21366" w:rsidP="00C21366">
      <w:pPr>
        <w:pStyle w:val="Heading2"/>
        <w:keepNext/>
        <w:ind w:hanging="720"/>
        <w:rPr>
          <w:rFonts w:ascii="Tahoma" w:hAnsi="Tahoma" w:cs="Tahoma"/>
        </w:rPr>
      </w:pPr>
      <w:bookmarkStart w:id="1660" w:name="_112_Windows_Small_1"/>
      <w:bookmarkStart w:id="1661" w:name="_115_Windows_Small"/>
      <w:bookmarkStart w:id="1662" w:name="_113_Windows_Small"/>
      <w:bookmarkStart w:id="1663" w:name="_Toc368300007"/>
      <w:bookmarkEnd w:id="1660"/>
      <w:bookmarkEnd w:id="1661"/>
      <w:bookmarkEnd w:id="1662"/>
      <w:r w:rsidRPr="00FC0C73">
        <w:rPr>
          <w:rFonts w:ascii="Tahoma" w:hAnsi="Tahoma" w:cs="Tahoma"/>
          <w:caps/>
          <w:color w:val="F8701C"/>
          <w:sz w:val="22"/>
          <w:szCs w:val="22"/>
          <w:vertAlign w:val="superscript"/>
        </w:rPr>
        <w:t>113</w:t>
      </w:r>
      <w:r w:rsidRPr="00FC0C73">
        <w:rPr>
          <w:rFonts w:ascii="Tahoma" w:hAnsi="Tahoma" w:cs="Tahoma"/>
          <w:color w:val="F8701C"/>
          <w:sz w:val="22"/>
          <w:szCs w:val="22"/>
        </w:rPr>
        <w:t xml:space="preserve"> Windows Small Business Server (SBS) 2008 Premium</w:t>
      </w:r>
      <w:bookmarkEnd w:id="1659"/>
      <w:bookmarkEnd w:id="1663"/>
    </w:p>
    <w:bookmarkEnd w:id="1656"/>
    <w:bookmarkEnd w:id="1657"/>
    <w:bookmarkEnd w:id="1658"/>
    <w:p w:rsidR="00C21366" w:rsidRPr="00FC0C73" w:rsidRDefault="00C21366" w:rsidP="00C21366">
      <w:pPr>
        <w:keepNext/>
        <w:ind w:left="907"/>
        <w:rPr>
          <w:rFonts w:cs="Tahoma"/>
        </w:rPr>
      </w:pPr>
    </w:p>
    <w:p w:rsidR="00C21366" w:rsidRPr="00892278" w:rsidRDefault="00C21366" w:rsidP="009C131A">
      <w:pPr>
        <w:ind w:left="720"/>
        <w:rPr>
          <w:rFonts w:cs="Tahoma"/>
          <w:lang w:val="nl-NL"/>
        </w:rPr>
      </w:pPr>
      <w:r w:rsidRPr="00892278">
        <w:rPr>
          <w:rFonts w:cs="Tahoma"/>
          <w:lang w:val="nl-NL"/>
        </w:rPr>
        <w:t>Klanten met actieve Software Assurance-dekking voor hun SBS 2008 Premium-licenties komen per 1</w:t>
      </w:r>
      <w:r w:rsidR="009C131A">
        <w:rPr>
          <w:rFonts w:cs="Tahoma"/>
          <w:lang w:val="nl-NL"/>
        </w:rPr>
        <w:t> </w:t>
      </w:r>
      <w:r w:rsidRPr="00892278">
        <w:rPr>
          <w:rFonts w:cs="Tahoma"/>
          <w:lang w:val="nl-NL"/>
        </w:rPr>
        <w:t>januari</w:t>
      </w:r>
      <w:r w:rsidR="009C131A">
        <w:rPr>
          <w:rFonts w:cs="Tahoma"/>
          <w:lang w:val="nl-NL"/>
        </w:rPr>
        <w:t> </w:t>
      </w:r>
      <w:r w:rsidRPr="00892278">
        <w:rPr>
          <w:rFonts w:cs="Tahoma"/>
          <w:lang w:val="nl-NL"/>
        </w:rPr>
        <w:t xml:space="preserve">2011 in aanmerking voor het uitvoeren van een upgrade voor en gebruiken van SBS 2011 Standard en SBS 2011 Premium Add-on-software (of een latere versie van die software die beschikbaar wordt gemaakt tijdens de huidige looptijd van de Software Assurance-dekking) in plaats van hun SBS2008 Premium-software. Voor elke in aanmerking komende SBS 2008 Premium-licentie die een klant heeft, wordt de klant per 1 januari 2011 beschouwd als hebbende één licentie voor elke SBS 2011 Standard en SBS 2011 Premium Add-on met actieve Software Assurance-dekking. </w:t>
      </w:r>
    </w:p>
    <w:p w:rsidR="00C21366" w:rsidRPr="00892278" w:rsidRDefault="00C21366" w:rsidP="00C21366">
      <w:pPr>
        <w:ind w:left="720"/>
        <w:rPr>
          <w:rFonts w:cs="Tahoma"/>
          <w:lang w:val="nl-NL"/>
        </w:rPr>
      </w:pPr>
    </w:p>
    <w:p w:rsidR="00C21366" w:rsidRPr="00892278" w:rsidRDefault="00C21366" w:rsidP="009C131A">
      <w:pPr>
        <w:ind w:left="720"/>
        <w:rPr>
          <w:rFonts w:cs="Tahoma"/>
          <w:lang w:val="nl-NL"/>
        </w:rPr>
      </w:pPr>
      <w:r w:rsidRPr="00892278">
        <w:rPr>
          <w:rFonts w:cs="Tahoma"/>
          <w:lang w:val="nl-NL"/>
        </w:rPr>
        <w:t>Klanten met actieve Software Assurance-dekking voor SBS 2008 CAL Suite for Premium Users and Devices komen per 1 januari 2011 in aanmerking voor toegang tot SBS 2011 Standard en SBS 2011 Premium Add-on-software (en elke versie van die software die beschikbaar wordt gemaakt tijdens de huidige looptijd van de Software Assurance-dekking). Voor elke in aanmerking komende SBS 2008 CAL Suite voor Premium Users and Devices die een klant op 1 januari 2011 heeft, wordt ervan uitgegaan dat de klant beschikt over</w:t>
      </w:r>
      <w:r w:rsidR="009C131A">
        <w:rPr>
          <w:rFonts w:cs="Tahoma"/>
          <w:lang w:val="nl-NL"/>
        </w:rPr>
        <w:t> </w:t>
      </w:r>
      <w:r w:rsidRPr="00892278">
        <w:rPr>
          <w:rFonts w:cs="Tahoma"/>
          <w:lang w:val="nl-NL"/>
        </w:rPr>
        <w:t xml:space="preserve">SBS 2011 CAL Suite en één SBS 2011 Premium Add-on CAL Suite met Software Assurance-dekking. </w:t>
      </w:r>
    </w:p>
    <w:p w:rsidR="00C21366" w:rsidRPr="00892278" w:rsidRDefault="00C21366" w:rsidP="00C21366">
      <w:pPr>
        <w:ind w:left="720"/>
        <w:rPr>
          <w:rFonts w:cs="Tahoma"/>
          <w:lang w:val="nl-NL"/>
        </w:rPr>
      </w:pPr>
    </w:p>
    <w:p w:rsidR="00C21366" w:rsidRPr="00892278" w:rsidRDefault="00C21366" w:rsidP="009C131A">
      <w:pPr>
        <w:ind w:left="720"/>
        <w:rPr>
          <w:rFonts w:cs="Tahoma"/>
          <w:lang w:val="nl-NL"/>
        </w:rPr>
      </w:pPr>
      <w:r w:rsidRPr="00892278">
        <w:rPr>
          <w:rFonts w:cs="Tahoma"/>
          <w:lang w:val="nl-NL"/>
        </w:rPr>
        <w:t>Het gebruiksrecht voor de software in het kader van deze aanbieding vervalt op het moment dat het gebruiksrecht voor de software op grond van de kwalificerende licenties afloopt. Op het gebruik van software door een klant in het kader van deze aanbieding zijn de voorwaarden van de Volume Licensing-overeenkomst van de klant, de product use rights voor SBS 2011 Standard en SBS 2011 Premium Add-on en</w:t>
      </w:r>
      <w:r w:rsidR="009C131A">
        <w:rPr>
          <w:rFonts w:cs="Tahoma"/>
          <w:lang w:val="nl-NL"/>
        </w:rPr>
        <w:t> </w:t>
      </w:r>
      <w:r w:rsidRPr="00892278">
        <w:rPr>
          <w:rFonts w:cs="Tahoma"/>
          <w:lang w:val="nl-NL"/>
        </w:rPr>
        <w:t>deze voorwaarden van toepassing. Deze productaantekening en het bewijs van de kwalificerende licenties vormen samen de documentatie voor de rechten die in het kader van deze aanbieding worden verleend. Wanneer dekking voor de kwalificerende licentie verloopt, komt de klant in aanmerking voor het verlengen van Software Assurance voor de SBS Premium Add-on-licenties en CAL Suites.</w:t>
      </w:r>
    </w:p>
    <w:p w:rsidR="00C21366" w:rsidRDefault="00C21366" w:rsidP="00C21366">
      <w:pPr>
        <w:ind w:left="900"/>
        <w:rPr>
          <w:rFonts w:cs="Tahoma"/>
          <w:lang w:val="nl-NL"/>
        </w:rPr>
      </w:pPr>
    </w:p>
    <w:p w:rsidR="00602C60" w:rsidRDefault="00602C60" w:rsidP="00C21366">
      <w:pPr>
        <w:ind w:left="900"/>
        <w:rPr>
          <w:rFonts w:cs="Tahoma"/>
          <w:lang w:val="nl-NL"/>
        </w:rPr>
      </w:pPr>
    </w:p>
    <w:p w:rsidR="00C21366" w:rsidRPr="009C131A" w:rsidRDefault="009C131A" w:rsidP="00C21366">
      <w:pPr>
        <w:pStyle w:val="Heading3"/>
        <w:rPr>
          <w:rFonts w:ascii="Tahoma" w:hAnsi="Tahoma" w:cs="Tahoma"/>
          <w:color w:val="FF6D09"/>
          <w:sz w:val="22"/>
          <w:lang w:val="nl-NL"/>
        </w:rPr>
      </w:pPr>
      <w:bookmarkStart w:id="1664" w:name="_119_Windows_Small"/>
      <w:bookmarkStart w:id="1665" w:name="_100_SBS_2008"/>
      <w:bookmarkStart w:id="1666" w:name="_101_SBS_2008"/>
      <w:bookmarkStart w:id="1667" w:name="_105_SBS_2008"/>
      <w:bookmarkStart w:id="1668" w:name="_125_Windows_Web"/>
      <w:bookmarkStart w:id="1669" w:name="_Toc336338377"/>
      <w:bookmarkStart w:id="1670" w:name="_Toc357669625"/>
      <w:bookmarkStart w:id="1671" w:name="_Toc368300008"/>
      <w:bookmarkStart w:id="1672" w:name="Srv_117WinSmallBizSVR2011Addon"/>
      <w:bookmarkStart w:id="1673" w:name="Srv_121WinSmallBizSVR2011Addon"/>
      <w:bookmarkEnd w:id="1664"/>
      <w:bookmarkEnd w:id="1665"/>
      <w:bookmarkEnd w:id="1666"/>
      <w:bookmarkEnd w:id="1667"/>
      <w:bookmarkEnd w:id="1668"/>
      <w:r w:rsidRPr="009C131A">
        <w:rPr>
          <w:rFonts w:ascii="Tahoma" w:hAnsi="Tahoma" w:cs="Tahoma"/>
          <w:color w:val="FF6D09"/>
          <w:sz w:val="22"/>
          <w:vertAlign w:val="superscript"/>
          <w:lang w:val="nl-NL"/>
        </w:rPr>
        <w:t>114</w:t>
      </w:r>
      <w:r w:rsidR="00C21366" w:rsidRPr="00892278">
        <w:rPr>
          <w:rFonts w:ascii="Tahoma" w:hAnsi="Tahoma" w:cs="Tahoma"/>
          <w:color w:val="FF6D09"/>
          <w:sz w:val="22"/>
          <w:lang w:val="nl-NL"/>
        </w:rPr>
        <w:t xml:space="preserve"> Windows Small Business Server (2011) </w:t>
      </w:r>
      <w:r w:rsidR="00C21366" w:rsidRPr="009C131A">
        <w:rPr>
          <w:rFonts w:ascii="Tahoma" w:hAnsi="Tahoma" w:cs="Tahoma"/>
          <w:color w:val="FF6D09"/>
          <w:sz w:val="22"/>
          <w:lang w:val="nl-NL"/>
        </w:rPr>
        <w:t>Standard</w:t>
      </w:r>
      <w:bookmarkEnd w:id="1669"/>
      <w:bookmarkEnd w:id="1670"/>
      <w:bookmarkEnd w:id="1671"/>
    </w:p>
    <w:bookmarkEnd w:id="1672"/>
    <w:bookmarkEnd w:id="1673"/>
    <w:p w:rsidR="00C21366" w:rsidRPr="00892278" w:rsidRDefault="00C21366" w:rsidP="00C21366">
      <w:pPr>
        <w:ind w:left="900"/>
        <w:rPr>
          <w:rFonts w:cs="Tahoma"/>
          <w:lang w:val="nl-NL"/>
        </w:rPr>
      </w:pPr>
    </w:p>
    <w:p w:rsidR="00C21366" w:rsidRPr="00892278" w:rsidRDefault="00C21366" w:rsidP="00C21366">
      <w:pPr>
        <w:spacing w:after="60"/>
        <w:ind w:left="720"/>
        <w:rPr>
          <w:rFonts w:cs="Tahoma"/>
          <w:lang w:val="nl-NL"/>
        </w:rPr>
      </w:pPr>
      <w:r w:rsidRPr="00892278">
        <w:rPr>
          <w:rFonts w:cs="Tahoma"/>
          <w:b/>
          <w:color w:val="000000"/>
          <w:lang w:val="nl-NL"/>
        </w:rPr>
        <w:t>Licentieverleningen, gekoppeld aan einde levensduur SBS 2011 Standard</w:t>
      </w:r>
    </w:p>
    <w:p w:rsidR="00C21366" w:rsidRPr="00892278" w:rsidRDefault="00C21366" w:rsidP="00C21366">
      <w:pPr>
        <w:ind w:left="720"/>
        <w:rPr>
          <w:rFonts w:cs="Tahoma"/>
          <w:lang w:val="nl-NL"/>
        </w:rPr>
      </w:pPr>
      <w:r w:rsidRPr="00892278">
        <w:rPr>
          <w:rFonts w:cs="Tahoma"/>
          <w:color w:val="000000"/>
          <w:lang w:val="nl-NL"/>
        </w:rPr>
        <w:t xml:space="preserve">SBS 2011 Standard is de laatste versie van SBS Standard. Volume licensing-klanten met Software Assurance voor SBS 2011 Standard-licenties op (“Kwalificerende Licenties”) krijgen toestemming om software voor Windows Server Standard en Exchange Server Standard te upgraden en </w:t>
      </w:r>
      <w:r w:rsidRPr="00892278">
        <w:rPr>
          <w:rFonts w:eastAsia="Calibri" w:cs="Tahoma"/>
          <w:szCs w:val="18"/>
          <w:lang w:val="nl-NL"/>
        </w:rPr>
        <w:t xml:space="preserve">te gebruiken in plaats van SBS </w:t>
      </w:r>
      <w:r w:rsidRPr="00892278">
        <w:rPr>
          <w:rFonts w:eastAsia="Calibri" w:cs="Tahoma"/>
          <w:szCs w:val="18"/>
          <w:lang w:val="nl-NL"/>
        </w:rPr>
        <w:lastRenderedPageBreak/>
        <w:t xml:space="preserve">2011. Voor een dergelijk gebruik worden de gebruiker voor iedere Kwalificerende Licentie die de gebruiker heeft, twee licenties voor Windows Server Standard en één licentie voor Exchange Server 2010 Standard verleend, zoals in de tabel hieronder wordt getoond. </w:t>
      </w:r>
    </w:p>
    <w:p w:rsidR="008D5DD5" w:rsidRPr="00892278" w:rsidRDefault="008D5DD5" w:rsidP="00C21366">
      <w:pPr>
        <w:ind w:left="720"/>
        <w:rPr>
          <w:rFonts w:cs="Tahoma"/>
          <w:lang w:val="nl-NL"/>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860"/>
        <w:gridCol w:w="4662"/>
      </w:tblGrid>
      <w:tr w:rsidR="00C21366" w:rsidRPr="00FC0C73" w:rsidTr="00111C93">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C21366" w:rsidRPr="00FC0C73" w:rsidRDefault="00C21366" w:rsidP="00111C93">
            <w:pPr>
              <w:spacing w:after="200" w:line="276" w:lineRule="auto"/>
              <w:rPr>
                <w:rFonts w:eastAsia="Calibri" w:cs="Tahoma"/>
                <w:szCs w:val="18"/>
              </w:rPr>
            </w:pPr>
            <w:r w:rsidRPr="00FC0C73">
              <w:rPr>
                <w:rFonts w:cs="Tahoma"/>
                <w:b/>
                <w:color w:val="000000"/>
              </w:rPr>
              <w:t>Kwalificerende licenties</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C21366" w:rsidRPr="00FC0C73" w:rsidRDefault="00C21366" w:rsidP="00111C93">
            <w:pPr>
              <w:spacing w:after="200" w:line="276" w:lineRule="auto"/>
              <w:rPr>
                <w:rFonts w:eastAsia="Calibri" w:cs="Tahoma"/>
                <w:szCs w:val="18"/>
              </w:rPr>
            </w:pPr>
            <w:r w:rsidRPr="00FC0C73">
              <w:rPr>
                <w:rFonts w:cs="Tahoma"/>
                <w:b/>
                <w:color w:val="000000"/>
              </w:rPr>
              <w:t>Licentieverlening</w:t>
            </w:r>
          </w:p>
        </w:tc>
      </w:tr>
      <w:tr w:rsidR="00C21366" w:rsidRPr="00931903" w:rsidTr="00111C93">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C21366" w:rsidRPr="00892278" w:rsidRDefault="00C21366" w:rsidP="00111C93">
            <w:pPr>
              <w:spacing w:line="276" w:lineRule="auto"/>
              <w:rPr>
                <w:rFonts w:eastAsia="Calibri" w:cs="Tahoma"/>
                <w:szCs w:val="18"/>
                <w:lang w:val="nl-NL"/>
              </w:rPr>
            </w:pPr>
            <w:r w:rsidRPr="00892278">
              <w:rPr>
                <w:rFonts w:eastAsia="Calibri" w:cs="Tahoma"/>
                <w:szCs w:val="18"/>
                <w:lang w:val="nl-NL"/>
              </w:rPr>
              <w:t>SBS 2011 Standard met Software Assurance dekking tot en met 31 juli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C21366" w:rsidRPr="00892278" w:rsidRDefault="00C21366" w:rsidP="00111C93">
            <w:pPr>
              <w:spacing w:line="276" w:lineRule="auto"/>
              <w:rPr>
                <w:rFonts w:cs="Tahoma"/>
                <w:lang w:val="nl-NL"/>
              </w:rPr>
            </w:pPr>
            <w:r w:rsidRPr="00892278">
              <w:rPr>
                <w:rFonts w:eastAsia="Calibri" w:cs="Tahoma"/>
                <w:szCs w:val="18"/>
                <w:lang w:val="nl-NL"/>
              </w:rPr>
              <w:t>Twee licenties voor Windows Server 2008 R2 met Software Assurance</w:t>
            </w:r>
          </w:p>
          <w:p w:rsidR="00C21366" w:rsidRPr="00892278" w:rsidRDefault="00C21366" w:rsidP="00111C93">
            <w:pPr>
              <w:spacing w:line="276" w:lineRule="auto"/>
              <w:rPr>
                <w:rFonts w:eastAsia="Calibri" w:cs="Tahoma"/>
                <w:szCs w:val="18"/>
                <w:lang w:val="nl-NL"/>
              </w:rPr>
            </w:pPr>
            <w:r w:rsidRPr="00892278">
              <w:rPr>
                <w:rFonts w:eastAsia="Calibri" w:cs="Tahoma"/>
                <w:szCs w:val="18"/>
                <w:lang w:val="nl-NL"/>
              </w:rPr>
              <w:t>Eén licentie voor Exchange Server 2010 Standard met Software Assurance</w:t>
            </w:r>
          </w:p>
        </w:tc>
      </w:tr>
      <w:tr w:rsidR="00C21366" w:rsidRPr="00FC0C73" w:rsidTr="00111C93">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C21366" w:rsidRPr="00FC0C73" w:rsidRDefault="00C21366" w:rsidP="00111C93">
            <w:pPr>
              <w:spacing w:line="276" w:lineRule="auto"/>
              <w:rPr>
                <w:rFonts w:eastAsia="Calibri" w:cs="Tahoma"/>
                <w:szCs w:val="18"/>
              </w:rPr>
            </w:pPr>
            <w:r w:rsidRPr="00FC0C73">
              <w:rPr>
                <w:rFonts w:eastAsia="Calibri" w:cs="Tahoma"/>
                <w:szCs w:val="18"/>
              </w:rPr>
              <w:t>SBS 2011 Standard met Software Assurance-dekking op of na 1 augustus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C21366" w:rsidRPr="00FC0C73" w:rsidRDefault="00C21366" w:rsidP="00111C93">
            <w:pPr>
              <w:spacing w:line="276" w:lineRule="auto"/>
              <w:rPr>
                <w:rFonts w:cs="Tahoma"/>
              </w:rPr>
            </w:pPr>
            <w:r w:rsidRPr="00FC0C73">
              <w:rPr>
                <w:rFonts w:eastAsia="Calibri" w:cs="Tahoma"/>
                <w:szCs w:val="18"/>
              </w:rPr>
              <w:t>Twee licenties voor Windows Server 2012 met Software Assurance</w:t>
            </w:r>
          </w:p>
          <w:p w:rsidR="00C21366" w:rsidRPr="00FC0C73" w:rsidRDefault="00C21366" w:rsidP="00111C93">
            <w:pPr>
              <w:spacing w:line="276" w:lineRule="auto"/>
              <w:rPr>
                <w:rFonts w:eastAsia="Calibri" w:cs="Tahoma"/>
                <w:szCs w:val="18"/>
              </w:rPr>
            </w:pPr>
            <w:r w:rsidRPr="00FC0C73">
              <w:rPr>
                <w:rFonts w:eastAsia="Calibri" w:cs="Tahoma"/>
                <w:szCs w:val="18"/>
              </w:rPr>
              <w:t>Eén licentie voor Exchange Server 2010 Standard met Software Assurance</w:t>
            </w:r>
          </w:p>
        </w:tc>
      </w:tr>
    </w:tbl>
    <w:p w:rsidR="00C21366" w:rsidRPr="00FC0C73" w:rsidRDefault="00C21366" w:rsidP="00C21366">
      <w:pPr>
        <w:spacing w:after="100" w:afterAutospacing="1" w:line="276" w:lineRule="auto"/>
        <w:ind w:left="720"/>
        <w:contextualSpacing/>
        <w:rPr>
          <w:rFonts w:cs="Tahoma"/>
        </w:rPr>
      </w:pPr>
    </w:p>
    <w:p w:rsidR="00C21366" w:rsidRPr="00892278" w:rsidRDefault="00C21366" w:rsidP="00026F30">
      <w:pPr>
        <w:ind w:left="720"/>
        <w:rPr>
          <w:rFonts w:cs="Tahoma"/>
          <w:lang w:val="nl-NL"/>
        </w:rPr>
      </w:pPr>
      <w:r w:rsidRPr="00892278">
        <w:rPr>
          <w:rFonts w:eastAsia="Calibri" w:cs="Tahoma"/>
          <w:szCs w:val="18"/>
          <w:lang w:val="nl-NL"/>
        </w:rPr>
        <w:t>De Software Assurance-dekking die in de voorgaande regeling is opgenomen, loopt af op het moment dat</w:t>
      </w:r>
      <w:r w:rsidR="00026F30">
        <w:rPr>
          <w:rFonts w:eastAsia="Calibri" w:cs="Tahoma"/>
          <w:szCs w:val="18"/>
          <w:lang w:val="nl-NL"/>
        </w:rPr>
        <w:t> </w:t>
      </w:r>
      <w:r w:rsidRPr="00892278">
        <w:rPr>
          <w:rFonts w:eastAsia="Calibri" w:cs="Tahoma"/>
          <w:szCs w:val="18"/>
          <w:lang w:val="nl-NL"/>
        </w:rPr>
        <w:t>de bijbehorende dekking van de kwalificerende licenties afloopt. Bij uitzondering mogen klanten met Software Assurance voor Kwalificerende Licenties tot 31 december 2012 Software Assurance verlengen voor</w:t>
      </w:r>
      <w:r w:rsidR="00026F30">
        <w:rPr>
          <w:rFonts w:eastAsia="Calibri" w:cs="Tahoma"/>
          <w:szCs w:val="18"/>
          <w:lang w:val="nl-NL"/>
        </w:rPr>
        <w:t> </w:t>
      </w:r>
      <w:r w:rsidRPr="00892278">
        <w:rPr>
          <w:rFonts w:eastAsia="Calibri" w:cs="Tahoma"/>
          <w:szCs w:val="18"/>
          <w:lang w:val="nl-NL"/>
        </w:rPr>
        <w:t>de Windows Server- en Exchange Server-licenties die onder deze aanbieding worden verleend.</w:t>
      </w:r>
    </w:p>
    <w:p w:rsidR="00C21366" w:rsidRPr="00AD1CDC" w:rsidRDefault="00C21366" w:rsidP="00C21366">
      <w:pPr>
        <w:pStyle w:val="ListParagraph"/>
        <w:contextualSpacing w:val="0"/>
        <w:rPr>
          <w:rFonts w:ascii="Tahoma" w:hAnsi="Tahoma" w:cs="Tahoma"/>
          <w:sz w:val="18"/>
          <w:szCs w:val="18"/>
          <w:lang w:val="nl-NL"/>
        </w:rPr>
      </w:pPr>
    </w:p>
    <w:p w:rsidR="00C21366" w:rsidRPr="00AD1CDC" w:rsidRDefault="00C21366" w:rsidP="00026F30">
      <w:pPr>
        <w:pStyle w:val="ListParagraph"/>
        <w:contextualSpacing w:val="0"/>
        <w:rPr>
          <w:rFonts w:ascii="Tahoma" w:hAnsi="Tahoma" w:cs="Tahoma"/>
          <w:sz w:val="18"/>
          <w:szCs w:val="18"/>
          <w:lang w:val="nl-NL"/>
        </w:rPr>
      </w:pPr>
      <w:r w:rsidRPr="00AD1CDC">
        <w:rPr>
          <w:rFonts w:ascii="Tahoma" w:eastAsia="Calibri" w:hAnsi="Tahoma" w:cs="Tahoma"/>
          <w:sz w:val="18"/>
          <w:szCs w:val="18"/>
          <w:lang w:val="nl-NL"/>
        </w:rPr>
        <w:t>Als klanten in het kader van Kwalificerende Licenties eeuwigdurende rechten voor het gebruik van software</w:t>
      </w:r>
      <w:r w:rsidR="00026F30" w:rsidRPr="00AD1CDC">
        <w:rPr>
          <w:rFonts w:ascii="Tahoma" w:eastAsia="Calibri" w:hAnsi="Tahoma" w:cs="Tahoma"/>
          <w:sz w:val="18"/>
          <w:szCs w:val="18"/>
          <w:lang w:val="nl-NL"/>
        </w:rPr>
        <w:t> </w:t>
      </w:r>
      <w:r w:rsidRPr="00AD1CDC">
        <w:rPr>
          <w:rFonts w:ascii="Tahoma" w:eastAsia="Calibri" w:hAnsi="Tahoma" w:cs="Tahoma"/>
          <w:sz w:val="18"/>
          <w:szCs w:val="18"/>
          <w:lang w:val="nl-NL"/>
        </w:rPr>
        <w:t>hebben aangeschaft, zijn de licenties die in het kader van deze regeling zijn aangeschaft, ook eeuwigdurend. Anderszins verlopen licenties die zijn aangeschaft in het kader van deze regeling op het moment dat de onderliggende Kwalificerende Licentie verloopt.</w:t>
      </w:r>
    </w:p>
    <w:p w:rsidR="00C21366" w:rsidRPr="00AD1CDC" w:rsidRDefault="00C21366" w:rsidP="00C21366">
      <w:pPr>
        <w:pStyle w:val="ListParagraph"/>
        <w:contextualSpacing w:val="0"/>
        <w:rPr>
          <w:rFonts w:ascii="Tahoma" w:hAnsi="Tahoma" w:cs="Tahoma"/>
          <w:sz w:val="18"/>
          <w:szCs w:val="18"/>
          <w:lang w:val="nl-NL"/>
        </w:rPr>
      </w:pPr>
    </w:p>
    <w:p w:rsidR="00C21366" w:rsidRPr="00AD1CDC" w:rsidRDefault="00C21366" w:rsidP="00C21366">
      <w:pPr>
        <w:pStyle w:val="ListParagraph"/>
        <w:contextualSpacing w:val="0"/>
        <w:rPr>
          <w:rFonts w:ascii="Tahoma" w:hAnsi="Tahoma" w:cs="Tahoma"/>
          <w:sz w:val="18"/>
          <w:szCs w:val="18"/>
          <w:lang w:val="nl-NL"/>
        </w:rPr>
      </w:pPr>
      <w:r w:rsidRPr="00AD1CDC">
        <w:rPr>
          <w:rFonts w:ascii="Tahoma" w:eastAsia="Calibri" w:hAnsi="Tahoma" w:cs="Tahoma"/>
          <w:sz w:val="18"/>
          <w:szCs w:val="18"/>
          <w:lang w:val="nl-NL"/>
        </w:rPr>
        <w:t>Voor elke Kwalificerende Licentie die in het kader van een Open Value Subscription is verkregen, mag de klant zoals opgegeven één SBS 2011 Standard-licentie uitkopen of:</w:t>
      </w:r>
    </w:p>
    <w:p w:rsidR="00C21366" w:rsidRPr="00AD1CDC" w:rsidRDefault="00C21366" w:rsidP="00C21366">
      <w:pPr>
        <w:pStyle w:val="ListParagraph"/>
        <w:contextualSpacing w:val="0"/>
        <w:rPr>
          <w:rFonts w:ascii="Tahoma" w:hAnsi="Tahoma" w:cs="Tahoma"/>
          <w:sz w:val="18"/>
          <w:szCs w:val="18"/>
          <w:lang w:val="nl-NL"/>
        </w:rPr>
      </w:pPr>
    </w:p>
    <w:p w:rsidR="00C21366" w:rsidRPr="00AD1CDC" w:rsidRDefault="00C21366" w:rsidP="00C21366">
      <w:pPr>
        <w:pStyle w:val="ListParagraph"/>
        <w:numPr>
          <w:ilvl w:val="1"/>
          <w:numId w:val="100"/>
        </w:numPr>
        <w:tabs>
          <w:tab w:val="clear" w:pos="1440"/>
        </w:tabs>
        <w:contextualSpacing w:val="0"/>
        <w:rPr>
          <w:rFonts w:ascii="Tahoma" w:hAnsi="Tahoma" w:cs="Tahoma"/>
          <w:sz w:val="18"/>
          <w:szCs w:val="18"/>
          <w:lang w:val="nl-NL"/>
        </w:rPr>
      </w:pPr>
      <w:r w:rsidRPr="00AD1CDC">
        <w:rPr>
          <w:rFonts w:ascii="Tahoma" w:eastAsia="Calibri" w:hAnsi="Tahoma" w:cs="Tahoma"/>
          <w:sz w:val="18"/>
          <w:szCs w:val="18"/>
          <w:lang w:val="nl-NL"/>
        </w:rPr>
        <w:t>Twee licenties voor Windows Server 2012 Standard en één licentie voor Exchange Server 2010 Standard voor overeenkomsten die aflopen op of na 1 augustus 2012, of</w:t>
      </w:r>
    </w:p>
    <w:p w:rsidR="00C21366" w:rsidRPr="00AD1CDC" w:rsidRDefault="00C21366" w:rsidP="00C21366">
      <w:pPr>
        <w:pStyle w:val="ListParagraph"/>
        <w:numPr>
          <w:ilvl w:val="1"/>
          <w:numId w:val="100"/>
        </w:numPr>
        <w:tabs>
          <w:tab w:val="clear" w:pos="1440"/>
        </w:tabs>
        <w:contextualSpacing w:val="0"/>
        <w:rPr>
          <w:rFonts w:ascii="Tahoma" w:hAnsi="Tahoma" w:cs="Tahoma"/>
          <w:sz w:val="18"/>
          <w:szCs w:val="18"/>
          <w:lang w:val="nl-NL"/>
        </w:rPr>
      </w:pPr>
      <w:r w:rsidRPr="00AD1CDC">
        <w:rPr>
          <w:rFonts w:ascii="Tahoma" w:eastAsia="Calibri" w:hAnsi="Tahoma" w:cs="Tahoma"/>
          <w:sz w:val="18"/>
          <w:szCs w:val="18"/>
          <w:lang w:val="nl-NL"/>
        </w:rPr>
        <w:t>Twee licenties voor Windows Server 2008 R2 Standard en één licentie voor Exchange Server 2010 Standard voor overeenkomsten die aflopen in juli 2012.</w:t>
      </w:r>
    </w:p>
    <w:p w:rsidR="00C21366" w:rsidRPr="00AD1CDC" w:rsidRDefault="00C21366" w:rsidP="00C21366">
      <w:pPr>
        <w:ind w:left="720"/>
        <w:rPr>
          <w:rFonts w:cs="Tahoma"/>
          <w:szCs w:val="18"/>
          <w:lang w:val="nl-NL"/>
        </w:rPr>
      </w:pPr>
      <w:r w:rsidRPr="00AD1CDC">
        <w:rPr>
          <w:rFonts w:eastAsia="Calibri" w:cs="Tahoma"/>
          <w:szCs w:val="18"/>
          <w:lang w:val="nl-NL"/>
        </w:rPr>
        <w:t>Na een upgrade naar Windows Server Standard en Exchange Server 2010 Standard in het kader van deze regeling zijn de bestaande Kwalificerende Licenties voor SBS Standard niet langer geldig.</w:t>
      </w:r>
    </w:p>
    <w:p w:rsidR="00C21366" w:rsidRPr="00AD1CDC" w:rsidRDefault="00C21366" w:rsidP="00C21366">
      <w:pPr>
        <w:ind w:left="720"/>
        <w:rPr>
          <w:rFonts w:cs="Tahoma"/>
          <w:szCs w:val="18"/>
          <w:lang w:val="nl-NL"/>
        </w:rPr>
      </w:pPr>
    </w:p>
    <w:p w:rsidR="00C21366" w:rsidRPr="00AD1CDC" w:rsidRDefault="00C21366" w:rsidP="00C21366">
      <w:pPr>
        <w:ind w:left="720"/>
        <w:rPr>
          <w:rFonts w:cs="Tahoma"/>
          <w:szCs w:val="18"/>
          <w:lang w:val="nl-NL"/>
        </w:rPr>
      </w:pPr>
      <w:r w:rsidRPr="00AD1CDC">
        <w:rPr>
          <w:rFonts w:cs="Tahoma"/>
          <w:color w:val="000000"/>
          <w:szCs w:val="18"/>
          <w:lang w:val="nl-NL"/>
        </w:rPr>
        <w:t xml:space="preserve">SBS 2011 Standard-licenties </w:t>
      </w:r>
      <w:r w:rsidRPr="00AD1CDC">
        <w:rPr>
          <w:rFonts w:cs="Tahoma"/>
          <w:bCs/>
          <w:color w:val="000000"/>
          <w:szCs w:val="18"/>
          <w:lang w:val="nl-NL"/>
        </w:rPr>
        <w:t>die vervolgens zijn aangeschaft onder dezelfde looptijd van de enrollment als onderdeel van het vastgestelde True-Up-proces van de klant voor een Open Value Subscription of EES, zijn ook Kwalificerende Licenties voor wat betreft de voorafgaande regeling.</w:t>
      </w:r>
    </w:p>
    <w:p w:rsidR="00C21366" w:rsidRPr="00892278" w:rsidRDefault="00C21366" w:rsidP="00C21366">
      <w:pPr>
        <w:rPr>
          <w:rFonts w:cs="Tahoma"/>
          <w:lang w:val="nl-NL"/>
        </w:rPr>
      </w:pPr>
    </w:p>
    <w:p w:rsidR="00C21366" w:rsidRPr="00892278" w:rsidRDefault="00C21366" w:rsidP="00C21366">
      <w:pPr>
        <w:rPr>
          <w:rFonts w:cs="Tahoma"/>
          <w:lang w:val="nl-NL"/>
        </w:rPr>
      </w:pPr>
    </w:p>
    <w:p w:rsidR="00C21366" w:rsidRPr="00FC0C73" w:rsidRDefault="00C21366" w:rsidP="00C21366">
      <w:pPr>
        <w:pStyle w:val="Heading2"/>
        <w:ind w:left="0"/>
        <w:rPr>
          <w:rFonts w:ascii="Tahoma" w:hAnsi="Tahoma" w:cs="Tahoma"/>
        </w:rPr>
      </w:pPr>
      <w:bookmarkStart w:id="1674" w:name="_122_Windows_Small"/>
      <w:bookmarkStart w:id="1675" w:name="_120_Windows_Small"/>
      <w:bookmarkStart w:id="1676" w:name="_110_Windows_Small"/>
      <w:bookmarkStart w:id="1677" w:name="_116_Windows_Small"/>
      <w:bookmarkStart w:id="1678" w:name="_Toc336338378"/>
      <w:bookmarkStart w:id="1679" w:name="_Toc368300009"/>
      <w:bookmarkEnd w:id="1674"/>
      <w:bookmarkEnd w:id="1675"/>
      <w:bookmarkEnd w:id="1676"/>
      <w:bookmarkEnd w:id="1677"/>
      <w:r w:rsidRPr="00FC0C73">
        <w:rPr>
          <w:rFonts w:ascii="Tahoma" w:hAnsi="Tahoma" w:cs="Tahoma"/>
          <w:caps/>
          <w:color w:val="EE6000"/>
          <w:sz w:val="22"/>
          <w:szCs w:val="18"/>
          <w:vertAlign w:val="superscript"/>
        </w:rPr>
        <w:t>115</w:t>
      </w:r>
      <w:r w:rsidRPr="009C131A">
        <w:rPr>
          <w:rFonts w:ascii="Tahoma" w:hAnsi="Tahoma" w:cs="Tahoma"/>
          <w:caps/>
          <w:color w:val="EE6000"/>
          <w:sz w:val="22"/>
          <w:szCs w:val="18"/>
        </w:rPr>
        <w:t xml:space="preserve"> </w:t>
      </w:r>
      <w:r w:rsidRPr="00FC0C73">
        <w:rPr>
          <w:rFonts w:ascii="Tahoma" w:hAnsi="Tahoma" w:cs="Tahoma"/>
          <w:color w:val="F8701C"/>
          <w:sz w:val="22"/>
          <w:szCs w:val="22"/>
        </w:rPr>
        <w:t>Windows Small Business Server (SBS) 2011 CAL Suite</w:t>
      </w:r>
      <w:bookmarkEnd w:id="1678"/>
      <w:bookmarkEnd w:id="1679"/>
    </w:p>
    <w:p w:rsidR="00C21366" w:rsidRPr="00FC0C73" w:rsidRDefault="00C21366" w:rsidP="00C21366">
      <w:pPr>
        <w:ind w:left="900"/>
        <w:rPr>
          <w:rFonts w:cs="Tahoma"/>
        </w:rPr>
      </w:pPr>
    </w:p>
    <w:p w:rsidR="00C21366" w:rsidRPr="00892278" w:rsidRDefault="00C21366" w:rsidP="00C21366">
      <w:pPr>
        <w:spacing w:after="60"/>
        <w:ind w:left="720"/>
        <w:rPr>
          <w:rFonts w:cs="Tahoma"/>
          <w:lang w:val="nl-NL"/>
        </w:rPr>
      </w:pPr>
      <w:r w:rsidRPr="00892278">
        <w:rPr>
          <w:rFonts w:cs="Tahoma"/>
          <w:b/>
          <w:color w:val="000000"/>
          <w:lang w:val="nl-NL"/>
        </w:rPr>
        <w:t>Licentieverleningen, gekoppeld aan einde levensduur SBS 2011 CAL Suite</w:t>
      </w:r>
    </w:p>
    <w:p w:rsidR="00C21366" w:rsidRPr="00892278" w:rsidRDefault="00C21366" w:rsidP="00C21366">
      <w:pPr>
        <w:ind w:left="720"/>
        <w:rPr>
          <w:rFonts w:cs="Tahoma"/>
          <w:lang w:val="nl-NL"/>
        </w:rPr>
      </w:pPr>
      <w:r w:rsidRPr="00892278">
        <w:rPr>
          <w:rFonts w:cs="Tahoma"/>
          <w:lang w:val="nl-NL"/>
        </w:rPr>
        <w:t xml:space="preserve">Klanten met Software Assurance dekking voor SBS 2011 CAL Suite (“Kwalificerende CAL’s”) komen in aanmerking voor toegang tot Windows Server Standard en Exchange Server 2010 Standard-software. </w:t>
      </w:r>
      <w:r w:rsidRPr="00892278">
        <w:rPr>
          <w:rFonts w:eastAsia="Calibri" w:cs="Tahoma"/>
          <w:szCs w:val="18"/>
          <w:lang w:val="nl-NL"/>
        </w:rPr>
        <w:t xml:space="preserve">Voor een dergelijke toegang wordt ervan uitgegaan dat voor iedere Kwalificerende CAL die de klant heeft, de klant één CAL wordt verleend voor Windows Server en Exchange Server 2010, zoals in de tabel hieronder wordt getoond. </w:t>
      </w:r>
    </w:p>
    <w:p w:rsidR="00C21366" w:rsidRDefault="00C21366" w:rsidP="00C21366">
      <w:pPr>
        <w:rPr>
          <w:rFonts w:cs="Tahoma"/>
          <w:lang w:val="nl-NL"/>
        </w:rPr>
      </w:pPr>
    </w:p>
    <w:p w:rsidR="00144D5C" w:rsidRPr="00892278" w:rsidRDefault="00144D5C" w:rsidP="00C21366">
      <w:pPr>
        <w:rPr>
          <w:rFonts w:cs="Tahoma"/>
          <w:lang w:val="nl-NL"/>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860"/>
        <w:gridCol w:w="4662"/>
      </w:tblGrid>
      <w:tr w:rsidR="00C21366" w:rsidRPr="00FC0C73" w:rsidTr="00111C93">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C21366" w:rsidRPr="00FC0C73" w:rsidRDefault="00C21366" w:rsidP="00111C93">
            <w:pPr>
              <w:spacing w:after="200" w:line="276" w:lineRule="auto"/>
              <w:rPr>
                <w:rFonts w:eastAsia="Calibri" w:cs="Tahoma"/>
                <w:szCs w:val="18"/>
              </w:rPr>
            </w:pPr>
            <w:r w:rsidRPr="00FC0C73">
              <w:rPr>
                <w:rFonts w:cs="Tahoma"/>
                <w:b/>
                <w:color w:val="000000"/>
              </w:rPr>
              <w:t>Kwalificerende licenties</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C21366" w:rsidRPr="00FC0C73" w:rsidRDefault="00C21366" w:rsidP="00111C93">
            <w:pPr>
              <w:spacing w:after="200" w:line="276" w:lineRule="auto"/>
              <w:rPr>
                <w:rFonts w:eastAsia="Calibri" w:cs="Tahoma"/>
                <w:szCs w:val="18"/>
              </w:rPr>
            </w:pPr>
            <w:r w:rsidRPr="00FC0C73">
              <w:rPr>
                <w:rFonts w:cs="Tahoma"/>
                <w:b/>
                <w:color w:val="000000"/>
              </w:rPr>
              <w:t>Licentieverlening</w:t>
            </w:r>
          </w:p>
        </w:tc>
      </w:tr>
      <w:tr w:rsidR="00C21366" w:rsidRPr="00FC0C73" w:rsidTr="00111C93">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C21366" w:rsidRPr="00892278" w:rsidRDefault="00C21366" w:rsidP="00111C93">
            <w:pPr>
              <w:spacing w:line="276" w:lineRule="auto"/>
              <w:rPr>
                <w:rFonts w:eastAsia="Calibri" w:cs="Tahoma"/>
                <w:szCs w:val="18"/>
                <w:lang w:val="nl-NL"/>
              </w:rPr>
            </w:pPr>
            <w:r w:rsidRPr="00892278">
              <w:rPr>
                <w:rFonts w:eastAsia="Calibri" w:cs="Tahoma"/>
                <w:szCs w:val="18"/>
                <w:lang w:val="nl-NL"/>
              </w:rPr>
              <w:t>SBS 2011 CAL Suite met Software Assurance-dekking tot en met 31 juli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C21366" w:rsidRPr="00FC0C73" w:rsidRDefault="00C21366" w:rsidP="00111C93">
            <w:pPr>
              <w:spacing w:line="276" w:lineRule="auto"/>
              <w:rPr>
                <w:rFonts w:cs="Tahoma"/>
              </w:rPr>
            </w:pPr>
            <w:r w:rsidRPr="00FC0C73">
              <w:rPr>
                <w:rFonts w:eastAsia="Calibri" w:cs="Tahoma"/>
                <w:szCs w:val="18"/>
              </w:rPr>
              <w:t>CAL voor Windows Server 2008 R2</w:t>
            </w:r>
          </w:p>
          <w:p w:rsidR="00C21366" w:rsidRPr="00FC0C73" w:rsidRDefault="00C21366" w:rsidP="00111C93">
            <w:pPr>
              <w:spacing w:line="276" w:lineRule="auto"/>
              <w:rPr>
                <w:rFonts w:eastAsia="Calibri" w:cs="Tahoma"/>
                <w:szCs w:val="18"/>
              </w:rPr>
            </w:pPr>
            <w:r w:rsidRPr="00FC0C73">
              <w:rPr>
                <w:rFonts w:eastAsia="Calibri" w:cs="Tahoma"/>
                <w:szCs w:val="18"/>
              </w:rPr>
              <w:t>CAL voor Exchange Server 2010</w:t>
            </w:r>
          </w:p>
        </w:tc>
      </w:tr>
      <w:tr w:rsidR="00C21366" w:rsidRPr="00FC0C73" w:rsidTr="00111C93">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C21366" w:rsidRPr="00FC0C73" w:rsidRDefault="00C21366" w:rsidP="00111C93">
            <w:pPr>
              <w:spacing w:line="276" w:lineRule="auto"/>
              <w:rPr>
                <w:rFonts w:eastAsia="Calibri" w:cs="Tahoma"/>
                <w:szCs w:val="18"/>
              </w:rPr>
            </w:pPr>
            <w:r w:rsidRPr="00FC0C73">
              <w:rPr>
                <w:rFonts w:eastAsia="Calibri" w:cs="Tahoma"/>
                <w:szCs w:val="18"/>
              </w:rPr>
              <w:t>SBS 2011 CAL Suite met Software Assurance-dekking op of na 1 augustus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C21366" w:rsidRPr="00FC0C73" w:rsidRDefault="00C21366" w:rsidP="00111C93">
            <w:pPr>
              <w:spacing w:line="276" w:lineRule="auto"/>
              <w:rPr>
                <w:rFonts w:cs="Tahoma"/>
              </w:rPr>
            </w:pPr>
            <w:r w:rsidRPr="00FC0C73">
              <w:rPr>
                <w:rFonts w:eastAsia="Calibri" w:cs="Tahoma"/>
                <w:szCs w:val="18"/>
              </w:rPr>
              <w:t>Windows Server 2012 CAL met Software Assurance</w:t>
            </w:r>
          </w:p>
          <w:p w:rsidR="00C21366" w:rsidRPr="00FC0C73" w:rsidRDefault="00C21366" w:rsidP="00111C93">
            <w:pPr>
              <w:spacing w:line="276" w:lineRule="auto"/>
              <w:rPr>
                <w:rFonts w:eastAsia="Calibri" w:cs="Tahoma"/>
                <w:szCs w:val="18"/>
              </w:rPr>
            </w:pPr>
            <w:r w:rsidRPr="00FC0C73">
              <w:rPr>
                <w:rFonts w:eastAsia="Calibri" w:cs="Tahoma"/>
                <w:szCs w:val="18"/>
              </w:rPr>
              <w:t>Exchange Server 2010 CAL met Software Assurance</w:t>
            </w:r>
          </w:p>
        </w:tc>
      </w:tr>
    </w:tbl>
    <w:p w:rsidR="00C21366" w:rsidRPr="00AD1CDC" w:rsidRDefault="00C21366" w:rsidP="00C21366">
      <w:pPr>
        <w:pStyle w:val="ListParagraph"/>
        <w:contextualSpacing w:val="0"/>
        <w:rPr>
          <w:rFonts w:ascii="Tahoma" w:hAnsi="Tahoma" w:cs="Tahoma"/>
          <w:sz w:val="18"/>
          <w:szCs w:val="18"/>
          <w:lang w:val="nl-NL"/>
        </w:rPr>
      </w:pPr>
      <w:r w:rsidRPr="00AD1CDC">
        <w:rPr>
          <w:rFonts w:ascii="Tahoma" w:eastAsia="Calibri" w:hAnsi="Tahoma" w:cs="Tahoma"/>
          <w:sz w:val="18"/>
          <w:szCs w:val="18"/>
          <w:lang w:val="nl-NL"/>
        </w:rPr>
        <w:lastRenderedPageBreak/>
        <w:t>De Software Assurance-dekking die in de voorgaande regeling is opgenomen, loopt af op het moment dat de bijbehorende dekking van de kwalificerende CAL’s afloopt. Als uitzondering mogen klanten met Software Assurance voor kwalificerende CAL’s die in augustus 2012 aflopen, tot 31 december 2012 Software Assurance verlengen voor de CAL’s die onder deze aanbieding worden verleend. Klanten met Software Assurance voor kwalificerende CAL’s die in juli 2012 aflopen, mogen tot 31 december 2012 Software Assurance verkrijgen voor de CAL’s die onder deze aanbieding worden verleend.</w:t>
      </w:r>
    </w:p>
    <w:p w:rsidR="00C21366" w:rsidRPr="00AD1CDC" w:rsidRDefault="00C21366" w:rsidP="00C21366">
      <w:pPr>
        <w:pStyle w:val="ListParagraph"/>
        <w:contextualSpacing w:val="0"/>
        <w:rPr>
          <w:rFonts w:ascii="Tahoma" w:hAnsi="Tahoma" w:cs="Tahoma"/>
          <w:sz w:val="18"/>
          <w:szCs w:val="18"/>
          <w:lang w:val="nl-NL"/>
        </w:rPr>
      </w:pPr>
    </w:p>
    <w:p w:rsidR="00C21366" w:rsidRPr="00AD1CDC" w:rsidRDefault="00C21366" w:rsidP="00C21366">
      <w:pPr>
        <w:pStyle w:val="ListParagraph"/>
        <w:contextualSpacing w:val="0"/>
        <w:rPr>
          <w:rFonts w:ascii="Tahoma" w:hAnsi="Tahoma" w:cs="Tahoma"/>
          <w:sz w:val="18"/>
          <w:szCs w:val="18"/>
          <w:lang w:val="nl-NL"/>
        </w:rPr>
      </w:pPr>
      <w:r w:rsidRPr="00AD1CDC">
        <w:rPr>
          <w:rFonts w:ascii="Tahoma" w:eastAsia="Calibri" w:hAnsi="Tahoma" w:cs="Tahoma"/>
          <w:sz w:val="18"/>
          <w:szCs w:val="18"/>
          <w:lang w:val="nl-NL"/>
        </w:rPr>
        <w:t>Als klanten in het kader van Kwalificerende CAL’s eeuwigdurende rechten voor het gebruik van CAL’s hebben aangeschaft, zijn de CAL’s die in het kader van deze regeling zijn aangeschaft, ook eeuwigdurend. Anderszins verlopen licenties die zijn aangeschaft in het kader van deze regeling op het moment dat de onderliggende Kwalificerende CAL’s verlopen.</w:t>
      </w:r>
    </w:p>
    <w:p w:rsidR="00C21366" w:rsidRPr="00AD1CDC" w:rsidRDefault="00C21366" w:rsidP="00C21366">
      <w:pPr>
        <w:pStyle w:val="ListParagraph"/>
        <w:contextualSpacing w:val="0"/>
        <w:rPr>
          <w:rFonts w:ascii="Tahoma" w:hAnsi="Tahoma" w:cs="Tahoma"/>
          <w:sz w:val="18"/>
          <w:szCs w:val="18"/>
          <w:lang w:val="nl-NL"/>
        </w:rPr>
      </w:pPr>
    </w:p>
    <w:p w:rsidR="00C21366" w:rsidRPr="00AD1CDC" w:rsidRDefault="00C21366" w:rsidP="00C21366">
      <w:pPr>
        <w:pStyle w:val="ListParagraph"/>
        <w:contextualSpacing w:val="0"/>
        <w:rPr>
          <w:rFonts w:ascii="Tahoma" w:hAnsi="Tahoma" w:cs="Tahoma"/>
          <w:sz w:val="18"/>
          <w:szCs w:val="18"/>
          <w:lang w:val="nl-NL"/>
        </w:rPr>
      </w:pPr>
      <w:r w:rsidRPr="00AD1CDC">
        <w:rPr>
          <w:rFonts w:ascii="Tahoma" w:eastAsia="Calibri" w:hAnsi="Tahoma" w:cs="Tahoma"/>
          <w:sz w:val="18"/>
          <w:szCs w:val="18"/>
          <w:lang w:val="nl-NL"/>
        </w:rPr>
        <w:t>Voor elke Kwalificerende CAL die in het kader van een Open Value Subscription is verkregen, mag de klant zoals opgegeven één SBS 2011 CAL Suite uitkopen of:</w:t>
      </w:r>
    </w:p>
    <w:p w:rsidR="00C21366" w:rsidRPr="00AD1CDC" w:rsidRDefault="00C21366" w:rsidP="00C21366">
      <w:pPr>
        <w:pStyle w:val="ListParagraph"/>
        <w:contextualSpacing w:val="0"/>
        <w:rPr>
          <w:rFonts w:ascii="Tahoma" w:hAnsi="Tahoma" w:cs="Tahoma"/>
          <w:sz w:val="18"/>
          <w:szCs w:val="18"/>
          <w:lang w:val="nl-NL"/>
        </w:rPr>
      </w:pPr>
    </w:p>
    <w:p w:rsidR="00C21366" w:rsidRPr="00AD1CDC" w:rsidRDefault="00C21366" w:rsidP="00AD1CDC">
      <w:pPr>
        <w:pStyle w:val="ListParagraph"/>
        <w:numPr>
          <w:ilvl w:val="1"/>
          <w:numId w:val="100"/>
        </w:numPr>
        <w:tabs>
          <w:tab w:val="clear" w:pos="1440"/>
        </w:tabs>
        <w:spacing w:after="40"/>
        <w:ind w:left="1800"/>
        <w:contextualSpacing w:val="0"/>
        <w:rPr>
          <w:rFonts w:ascii="Tahoma" w:hAnsi="Tahoma" w:cs="Tahoma"/>
          <w:sz w:val="18"/>
          <w:szCs w:val="18"/>
          <w:lang w:val="nl-NL"/>
        </w:rPr>
      </w:pPr>
      <w:r w:rsidRPr="00AD1CDC">
        <w:rPr>
          <w:rFonts w:ascii="Tahoma" w:eastAsia="Calibri" w:hAnsi="Tahoma" w:cs="Tahoma"/>
          <w:sz w:val="18"/>
          <w:szCs w:val="18"/>
          <w:lang w:val="nl-NL"/>
        </w:rPr>
        <w:t>Eén CAL elk voor Windows Server 2012 en Exchange Server 2010 Standard voor overeenkomsten die aflopen op of na 1 augustus 2012, en</w:t>
      </w:r>
    </w:p>
    <w:p w:rsidR="00C21366" w:rsidRPr="00AD1CDC" w:rsidRDefault="00C21366" w:rsidP="00AD1CDC">
      <w:pPr>
        <w:pStyle w:val="ListParagraph"/>
        <w:numPr>
          <w:ilvl w:val="1"/>
          <w:numId w:val="100"/>
        </w:numPr>
        <w:tabs>
          <w:tab w:val="clear" w:pos="1440"/>
        </w:tabs>
        <w:spacing w:after="40"/>
        <w:ind w:left="1800"/>
        <w:contextualSpacing w:val="0"/>
        <w:rPr>
          <w:rFonts w:ascii="Tahoma" w:hAnsi="Tahoma" w:cs="Tahoma"/>
          <w:sz w:val="18"/>
          <w:szCs w:val="18"/>
          <w:lang w:val="nl-NL"/>
        </w:rPr>
      </w:pPr>
      <w:r w:rsidRPr="00AD1CDC">
        <w:rPr>
          <w:rFonts w:ascii="Tahoma" w:eastAsia="Calibri" w:hAnsi="Tahoma" w:cs="Tahoma"/>
          <w:sz w:val="18"/>
          <w:szCs w:val="18"/>
          <w:lang w:val="nl-NL"/>
        </w:rPr>
        <w:t>Eén CAL elk voor Windows Server 2008 en Exchange Server 2010 Standard voor overeenkomsten die aflopen in juli 2012.</w:t>
      </w:r>
    </w:p>
    <w:p w:rsidR="00C21366" w:rsidRPr="00AD1CDC" w:rsidRDefault="00C21366" w:rsidP="00C21366">
      <w:pPr>
        <w:ind w:left="720"/>
        <w:rPr>
          <w:rFonts w:cs="Tahoma"/>
          <w:szCs w:val="18"/>
          <w:lang w:val="nl-NL"/>
        </w:rPr>
      </w:pPr>
    </w:p>
    <w:p w:rsidR="00C21366" w:rsidRPr="00AD1CDC" w:rsidRDefault="00C21366" w:rsidP="00C21366">
      <w:pPr>
        <w:ind w:left="720"/>
        <w:rPr>
          <w:rFonts w:cs="Tahoma"/>
          <w:szCs w:val="18"/>
          <w:lang w:val="nl-NL"/>
        </w:rPr>
      </w:pPr>
      <w:r w:rsidRPr="00AD1CDC">
        <w:rPr>
          <w:rFonts w:eastAsia="Calibri" w:cs="Tahoma"/>
          <w:szCs w:val="18"/>
          <w:lang w:val="nl-NL"/>
        </w:rPr>
        <w:t>Na hun gebruik van de Windows Server CAL en Exchange Server 2010 Standard CAL in het kader van deze regeling zijn bestaande Kwalificerende CAL’s van de klant voor SBS 2011 CAL Suite niet langer geldig.</w:t>
      </w:r>
    </w:p>
    <w:p w:rsidR="00C21366" w:rsidRPr="00AD1CDC" w:rsidRDefault="00C21366" w:rsidP="00C21366">
      <w:pPr>
        <w:ind w:left="720"/>
        <w:rPr>
          <w:rFonts w:cs="Tahoma"/>
          <w:szCs w:val="18"/>
          <w:lang w:val="nl-NL"/>
        </w:rPr>
      </w:pPr>
    </w:p>
    <w:p w:rsidR="00C21366" w:rsidRPr="00892278" w:rsidRDefault="00C21366" w:rsidP="008D5DD5">
      <w:pPr>
        <w:ind w:left="720"/>
        <w:rPr>
          <w:rFonts w:cs="Tahoma"/>
          <w:lang w:val="nl-NL"/>
        </w:rPr>
      </w:pPr>
      <w:r w:rsidRPr="00AD1CDC">
        <w:rPr>
          <w:rFonts w:cs="Tahoma"/>
          <w:color w:val="000000"/>
          <w:szCs w:val="18"/>
          <w:lang w:val="nl-NL"/>
        </w:rPr>
        <w:t>SBS 2011 CAL Suites</w:t>
      </w:r>
      <w:r w:rsidRPr="00AD1CDC">
        <w:rPr>
          <w:rFonts w:cs="Tahoma"/>
          <w:bCs/>
          <w:color w:val="000000"/>
          <w:szCs w:val="18"/>
          <w:lang w:val="nl-NL"/>
        </w:rPr>
        <w:t xml:space="preserve"> die vervolgens zijn aangeschaft onder dezelfde looptijd van de enrollment als onderdeel van het vastgestelde True-Up-proces van de klant voor een Open Value</w:t>
      </w:r>
      <w:r w:rsidRPr="00892278">
        <w:rPr>
          <w:rFonts w:cs="Tahoma"/>
          <w:bCs/>
          <w:color w:val="000000"/>
          <w:szCs w:val="18"/>
          <w:lang w:val="nl-NL"/>
        </w:rPr>
        <w:t xml:space="preserve"> Subscription of EES, zijn</w:t>
      </w:r>
      <w:r w:rsidR="008D5DD5">
        <w:rPr>
          <w:rFonts w:cs="Tahoma"/>
          <w:bCs/>
          <w:color w:val="000000"/>
          <w:szCs w:val="18"/>
          <w:lang w:val="nl-NL"/>
        </w:rPr>
        <w:t> </w:t>
      </w:r>
      <w:r w:rsidRPr="00892278">
        <w:rPr>
          <w:rFonts w:cs="Tahoma"/>
          <w:bCs/>
          <w:color w:val="000000"/>
          <w:szCs w:val="18"/>
          <w:lang w:val="nl-NL"/>
        </w:rPr>
        <w:t>ook Kwalificerende CAL’s voor wat betreft de voorafgaande regeling.</w:t>
      </w:r>
      <w:r w:rsidRPr="00892278">
        <w:rPr>
          <w:rFonts w:eastAsia="Calibri" w:cs="Tahoma"/>
          <w:szCs w:val="18"/>
          <w:lang w:val="nl-NL"/>
        </w:rPr>
        <w:t xml:space="preserve"> </w:t>
      </w:r>
    </w:p>
    <w:p w:rsidR="009C131A" w:rsidRDefault="009C131A" w:rsidP="00C21366">
      <w:pPr>
        <w:ind w:left="900"/>
        <w:rPr>
          <w:rFonts w:cs="Tahoma"/>
          <w:lang w:val="nl-NL"/>
        </w:rPr>
      </w:pPr>
    </w:p>
    <w:p w:rsidR="009C131A" w:rsidRPr="00892278" w:rsidRDefault="009C131A" w:rsidP="00C21366">
      <w:pPr>
        <w:ind w:left="900"/>
        <w:rPr>
          <w:rFonts w:cs="Tahoma"/>
          <w:lang w:val="nl-NL"/>
        </w:rPr>
      </w:pPr>
    </w:p>
    <w:p w:rsidR="00C21366" w:rsidRPr="00FC0C73" w:rsidRDefault="00C21366" w:rsidP="00C21366">
      <w:pPr>
        <w:pStyle w:val="Heading2"/>
        <w:ind w:hanging="720"/>
        <w:rPr>
          <w:rFonts w:ascii="Tahoma" w:hAnsi="Tahoma" w:cs="Tahoma"/>
        </w:rPr>
      </w:pPr>
      <w:bookmarkStart w:id="1680" w:name="_116_Windows_Small_1"/>
      <w:bookmarkStart w:id="1681" w:name="Srv_122WinSmallBizSVR2011Addon"/>
      <w:bookmarkStart w:id="1682" w:name="_Toc336338379"/>
      <w:bookmarkStart w:id="1683" w:name="_Toc357669627"/>
      <w:bookmarkStart w:id="1684" w:name="_Toc368300010"/>
      <w:bookmarkStart w:id="1685" w:name="Srv_112WinSmallBizSVR2011Addon"/>
      <w:bookmarkStart w:id="1686" w:name="Srv_118WinSmallBizSVR2011Addon"/>
      <w:bookmarkEnd w:id="1680"/>
      <w:r w:rsidRPr="00FC0C73">
        <w:rPr>
          <w:rFonts w:ascii="Tahoma" w:hAnsi="Tahoma" w:cs="Tahoma"/>
          <w:caps/>
          <w:color w:val="EE6000"/>
          <w:sz w:val="22"/>
          <w:szCs w:val="18"/>
          <w:vertAlign w:val="superscript"/>
        </w:rPr>
        <w:t>116</w:t>
      </w:r>
      <w:r w:rsidRPr="009C131A">
        <w:rPr>
          <w:rFonts w:ascii="Tahoma" w:hAnsi="Tahoma" w:cs="Tahoma"/>
          <w:caps/>
          <w:color w:val="EE6000"/>
          <w:sz w:val="22"/>
          <w:szCs w:val="18"/>
        </w:rPr>
        <w:t xml:space="preserve"> </w:t>
      </w:r>
      <w:r w:rsidRPr="00FC0C73">
        <w:rPr>
          <w:rFonts w:ascii="Tahoma" w:hAnsi="Tahoma" w:cs="Tahoma"/>
          <w:color w:val="EE6000"/>
          <w:sz w:val="22"/>
          <w:szCs w:val="18"/>
        </w:rPr>
        <w:t>Windows Small Business Server (SBS) 2011 Premium Add-on</w:t>
      </w:r>
      <w:bookmarkEnd w:id="1681"/>
      <w:bookmarkEnd w:id="1682"/>
      <w:bookmarkEnd w:id="1683"/>
      <w:bookmarkEnd w:id="1684"/>
    </w:p>
    <w:bookmarkEnd w:id="1685"/>
    <w:bookmarkEnd w:id="1686"/>
    <w:p w:rsidR="00C21366" w:rsidRPr="00FC0C73" w:rsidRDefault="00C21366" w:rsidP="00C21366">
      <w:pPr>
        <w:ind w:left="900"/>
        <w:rPr>
          <w:rFonts w:cs="Tahoma"/>
        </w:rPr>
      </w:pPr>
    </w:p>
    <w:p w:rsidR="00C21366" w:rsidRPr="00892278" w:rsidRDefault="00C21366" w:rsidP="00AD1CDC">
      <w:pPr>
        <w:spacing w:after="40"/>
        <w:ind w:left="720"/>
        <w:rPr>
          <w:rFonts w:cs="Tahoma"/>
          <w:lang w:val="nl-NL"/>
        </w:rPr>
      </w:pPr>
      <w:r w:rsidRPr="00892278">
        <w:rPr>
          <w:rFonts w:cs="Tahoma"/>
          <w:b/>
          <w:color w:val="000000"/>
          <w:lang w:val="nl-NL"/>
        </w:rPr>
        <w:t>Licentieverleningen, gekoppeld aan einde levensduur SBS 2011 Premium Add-on</w:t>
      </w:r>
    </w:p>
    <w:p w:rsidR="00C21366" w:rsidRPr="00892278" w:rsidRDefault="00C21366" w:rsidP="00C21366">
      <w:pPr>
        <w:ind w:left="720"/>
        <w:rPr>
          <w:rFonts w:cs="Tahoma"/>
          <w:lang w:val="nl-NL"/>
        </w:rPr>
      </w:pPr>
      <w:r w:rsidRPr="00892278">
        <w:rPr>
          <w:rFonts w:cs="Tahoma"/>
          <w:color w:val="000000"/>
          <w:lang w:val="nl-NL"/>
        </w:rPr>
        <w:t xml:space="preserve">SBS 2011 Premium Add-on is de laatste versie van SBS Premium Add-on. Volume licensing-klanten met Software Assurance voor SBS 2011 Premium Add-on-licenties (“Kwalificerende Licenties”), mogen Windows Server Standard- en SQL Server 2012 Standard-software upgraden en </w:t>
      </w:r>
      <w:r w:rsidRPr="00892278">
        <w:rPr>
          <w:rFonts w:eastAsia="Calibri" w:cs="Tahoma"/>
          <w:szCs w:val="18"/>
          <w:lang w:val="nl-NL"/>
        </w:rPr>
        <w:t xml:space="preserve">gebruiken in plaats van SBS 2011 Premium. Om dit gebruik mogelijk te maken, wordt ervan uitgegaan dat aan de klant voor elke Kwalificerende licentie die de klant bezit, één licentie voor Windows Server en SQL Server 2012 (gelicentieerd in het kader van Server/CAL-model) verleend zoals in de tabel hieronder wordt getoond. </w:t>
      </w:r>
    </w:p>
    <w:p w:rsidR="00C21366" w:rsidRPr="00892278" w:rsidRDefault="00C21366" w:rsidP="00C21366">
      <w:pPr>
        <w:ind w:left="720"/>
        <w:rPr>
          <w:rFonts w:cs="Tahoma"/>
          <w:lang w:val="nl-NL"/>
        </w:rPr>
      </w:pPr>
    </w:p>
    <w:tbl>
      <w:tblPr>
        <w:tblW w:w="8748"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90"/>
        <w:gridCol w:w="4058"/>
      </w:tblGrid>
      <w:tr w:rsidR="00C21366" w:rsidRPr="00FC0C73" w:rsidTr="00111C93">
        <w:tc>
          <w:tcPr>
            <w:tcW w:w="469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C21366" w:rsidRPr="00FC0C73" w:rsidRDefault="00C21366" w:rsidP="00AD1CDC">
            <w:pPr>
              <w:keepNext/>
              <w:spacing w:after="160" w:line="276" w:lineRule="auto"/>
              <w:rPr>
                <w:rFonts w:eastAsia="Calibri" w:cs="Tahoma"/>
                <w:szCs w:val="18"/>
              </w:rPr>
            </w:pPr>
            <w:r w:rsidRPr="00FC0C73">
              <w:rPr>
                <w:rFonts w:cs="Tahoma"/>
                <w:b/>
                <w:color w:val="000000"/>
              </w:rPr>
              <w:t>Kwalificerende licenties</w:t>
            </w:r>
          </w:p>
        </w:tc>
        <w:tc>
          <w:tcPr>
            <w:tcW w:w="405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C21366" w:rsidRPr="00FC0C73" w:rsidRDefault="00C21366" w:rsidP="00AD1CDC">
            <w:pPr>
              <w:keepNext/>
              <w:spacing w:after="160" w:line="276" w:lineRule="auto"/>
              <w:rPr>
                <w:rFonts w:eastAsia="Calibri" w:cs="Tahoma"/>
                <w:szCs w:val="18"/>
              </w:rPr>
            </w:pPr>
            <w:r w:rsidRPr="00FC0C73">
              <w:rPr>
                <w:rFonts w:cs="Tahoma"/>
                <w:b/>
                <w:color w:val="000000"/>
              </w:rPr>
              <w:t>Licentieverlening</w:t>
            </w:r>
          </w:p>
        </w:tc>
      </w:tr>
      <w:tr w:rsidR="00C21366" w:rsidRPr="00FC0C73" w:rsidTr="00111C93">
        <w:tc>
          <w:tcPr>
            <w:tcW w:w="4690" w:type="dxa"/>
            <w:tcBorders>
              <w:top w:val="single" w:sz="4" w:space="0" w:color="auto"/>
              <w:left w:val="single" w:sz="4" w:space="0" w:color="auto"/>
              <w:bottom w:val="single" w:sz="4" w:space="0" w:color="auto"/>
              <w:right w:val="single" w:sz="4" w:space="0" w:color="auto"/>
            </w:tcBorders>
            <w:shd w:val="clear" w:color="auto" w:fill="auto"/>
            <w:hideMark/>
          </w:tcPr>
          <w:p w:rsidR="00C21366" w:rsidRPr="00892278" w:rsidRDefault="00C21366" w:rsidP="00111C93">
            <w:pPr>
              <w:keepNext/>
              <w:spacing w:line="276" w:lineRule="auto"/>
              <w:rPr>
                <w:rFonts w:eastAsia="Calibri" w:cs="Tahoma"/>
                <w:szCs w:val="18"/>
                <w:lang w:val="nl-NL"/>
              </w:rPr>
            </w:pPr>
            <w:r w:rsidRPr="00892278">
              <w:rPr>
                <w:rFonts w:eastAsia="Calibri" w:cs="Tahoma"/>
                <w:szCs w:val="18"/>
                <w:lang w:val="nl-NL"/>
              </w:rPr>
              <w:t>SBS 2011 Premium Add-on met Software Assurance dekking tot en met 31 juli 2012</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rsidR="00C21366" w:rsidRPr="00FC0C73" w:rsidRDefault="00C21366" w:rsidP="00111C93">
            <w:pPr>
              <w:keepNext/>
              <w:spacing w:line="276" w:lineRule="auto"/>
              <w:rPr>
                <w:rFonts w:cs="Tahoma"/>
              </w:rPr>
            </w:pPr>
            <w:r w:rsidRPr="00FC0C73">
              <w:rPr>
                <w:rFonts w:eastAsia="Calibri" w:cs="Tahoma"/>
                <w:szCs w:val="18"/>
              </w:rPr>
              <w:t xml:space="preserve">Windows Server 2008 R2 </w:t>
            </w:r>
          </w:p>
          <w:p w:rsidR="00C21366" w:rsidRPr="00FC0C73" w:rsidRDefault="00C21366" w:rsidP="00111C93">
            <w:pPr>
              <w:keepNext/>
              <w:spacing w:line="276" w:lineRule="auto"/>
              <w:rPr>
                <w:rFonts w:eastAsia="Calibri" w:cs="Tahoma"/>
                <w:szCs w:val="18"/>
              </w:rPr>
            </w:pPr>
            <w:r w:rsidRPr="00FC0C73">
              <w:rPr>
                <w:rFonts w:eastAsia="Calibri" w:cs="Tahoma"/>
                <w:szCs w:val="18"/>
              </w:rPr>
              <w:t xml:space="preserve">SQL Server 2012 </w:t>
            </w:r>
          </w:p>
        </w:tc>
      </w:tr>
      <w:tr w:rsidR="00C21366" w:rsidRPr="00FC0C73" w:rsidTr="00111C93">
        <w:tc>
          <w:tcPr>
            <w:tcW w:w="4690" w:type="dxa"/>
            <w:tcBorders>
              <w:top w:val="single" w:sz="4" w:space="0" w:color="auto"/>
              <w:left w:val="single" w:sz="4" w:space="0" w:color="auto"/>
              <w:bottom w:val="single" w:sz="4" w:space="0" w:color="auto"/>
              <w:right w:val="single" w:sz="4" w:space="0" w:color="auto"/>
            </w:tcBorders>
            <w:shd w:val="clear" w:color="auto" w:fill="auto"/>
            <w:hideMark/>
          </w:tcPr>
          <w:p w:rsidR="00C21366" w:rsidRPr="00FC0C73" w:rsidRDefault="00C21366" w:rsidP="00111C93">
            <w:pPr>
              <w:keepNext/>
              <w:spacing w:line="276" w:lineRule="auto"/>
              <w:rPr>
                <w:rFonts w:eastAsia="Calibri" w:cs="Tahoma"/>
                <w:szCs w:val="18"/>
              </w:rPr>
            </w:pPr>
            <w:r w:rsidRPr="00FC0C73">
              <w:rPr>
                <w:rFonts w:eastAsia="Calibri" w:cs="Tahoma"/>
                <w:szCs w:val="18"/>
              </w:rPr>
              <w:t>SBS 2011 Premium Add-on met Software Assurance-dekking op of na 1 augustus 2012.</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rsidR="00C21366" w:rsidRPr="00FC0C73" w:rsidRDefault="00C21366" w:rsidP="00111C93">
            <w:pPr>
              <w:keepNext/>
              <w:spacing w:line="276" w:lineRule="auto"/>
              <w:rPr>
                <w:rFonts w:cs="Tahoma"/>
              </w:rPr>
            </w:pPr>
            <w:r w:rsidRPr="00FC0C73">
              <w:rPr>
                <w:rFonts w:eastAsia="Calibri" w:cs="Tahoma"/>
                <w:szCs w:val="18"/>
              </w:rPr>
              <w:t>Windows Server 2012 met Software Assurance</w:t>
            </w:r>
          </w:p>
          <w:p w:rsidR="00C21366" w:rsidRPr="00FC0C73" w:rsidRDefault="00C21366" w:rsidP="00111C93">
            <w:pPr>
              <w:keepNext/>
              <w:spacing w:line="276" w:lineRule="auto"/>
              <w:rPr>
                <w:rFonts w:eastAsia="Calibri" w:cs="Tahoma"/>
                <w:szCs w:val="18"/>
              </w:rPr>
            </w:pPr>
            <w:r w:rsidRPr="00FC0C73">
              <w:rPr>
                <w:rFonts w:eastAsia="Calibri" w:cs="Tahoma"/>
                <w:szCs w:val="18"/>
              </w:rPr>
              <w:t>SQL Server 2012 met Software Assurance</w:t>
            </w:r>
          </w:p>
        </w:tc>
      </w:tr>
    </w:tbl>
    <w:p w:rsidR="00602C60" w:rsidRPr="00782B5B" w:rsidRDefault="00602C60" w:rsidP="00C21366">
      <w:pPr>
        <w:pStyle w:val="ListParagraph"/>
        <w:contextualSpacing w:val="0"/>
        <w:rPr>
          <w:rFonts w:ascii="Tahoma" w:eastAsia="Calibri" w:hAnsi="Tahoma" w:cs="Tahoma"/>
          <w:sz w:val="18"/>
          <w:szCs w:val="18"/>
        </w:rPr>
      </w:pPr>
    </w:p>
    <w:p w:rsidR="00C21366" w:rsidRPr="00AD1CDC" w:rsidRDefault="00C21366" w:rsidP="00C21366">
      <w:pPr>
        <w:pStyle w:val="ListParagraph"/>
        <w:contextualSpacing w:val="0"/>
        <w:rPr>
          <w:rFonts w:ascii="Tahoma" w:hAnsi="Tahoma" w:cs="Tahoma"/>
          <w:sz w:val="18"/>
          <w:szCs w:val="18"/>
          <w:lang w:val="nl-NL"/>
        </w:rPr>
      </w:pPr>
      <w:r w:rsidRPr="00AD1CDC">
        <w:rPr>
          <w:rFonts w:ascii="Tahoma" w:eastAsia="Calibri" w:hAnsi="Tahoma" w:cs="Tahoma"/>
          <w:sz w:val="18"/>
          <w:szCs w:val="18"/>
          <w:lang w:val="nl-NL"/>
        </w:rPr>
        <w:t xml:space="preserve">De Software Assurance-dekking die in de voorgaande regeling is opgenomen, loopt af op het moment dat de bijbehorende dekking van de kwalificerende licenties afloopt. Als uitzondering mogen klanten met Software Assurance voor Kwalificerende Licenties die in </w:t>
      </w:r>
      <w:r w:rsidRPr="00AD1CDC">
        <w:rPr>
          <w:rStyle w:val="CommentReference"/>
          <w:rFonts w:ascii="Tahoma" w:hAnsi="Tahoma" w:cs="Tahoma"/>
          <w:sz w:val="18"/>
          <w:szCs w:val="18"/>
          <w:lang w:val="nl-NL"/>
        </w:rPr>
        <w:t xml:space="preserve">augustus </w:t>
      </w:r>
      <w:r w:rsidRPr="00AD1CDC">
        <w:rPr>
          <w:rFonts w:ascii="Tahoma" w:eastAsia="Calibri" w:hAnsi="Tahoma" w:cs="Tahoma"/>
          <w:sz w:val="18"/>
          <w:szCs w:val="18"/>
          <w:lang w:val="nl-NL"/>
        </w:rPr>
        <w:t>2012 aflopen, tot 31 december 2012 Software Assurance verlengen voor de licenties die onder deze aanbieding vallen.</w:t>
      </w:r>
    </w:p>
    <w:p w:rsidR="00C21366" w:rsidRPr="00AD1CDC" w:rsidRDefault="00C21366" w:rsidP="00C21366">
      <w:pPr>
        <w:pStyle w:val="ListParagraph"/>
        <w:contextualSpacing w:val="0"/>
        <w:rPr>
          <w:rFonts w:ascii="Tahoma" w:hAnsi="Tahoma" w:cs="Tahoma"/>
          <w:sz w:val="18"/>
          <w:szCs w:val="18"/>
          <w:lang w:val="nl-NL"/>
        </w:rPr>
      </w:pPr>
    </w:p>
    <w:p w:rsidR="00C21366" w:rsidRPr="00AD1CDC" w:rsidRDefault="00C21366" w:rsidP="008D5DD5">
      <w:pPr>
        <w:spacing w:line="276" w:lineRule="auto"/>
        <w:ind w:left="720"/>
        <w:rPr>
          <w:rFonts w:cs="Tahoma"/>
          <w:spacing w:val="-2"/>
          <w:lang w:val="nl-NL"/>
        </w:rPr>
      </w:pPr>
      <w:r w:rsidRPr="00AD1CDC">
        <w:rPr>
          <w:rFonts w:cs="Tahoma"/>
          <w:color w:val="000000"/>
          <w:spacing w:val="-2"/>
          <w:lang w:val="nl-NL"/>
        </w:rPr>
        <w:t xml:space="preserve">Klanten met Software Assurance dekking voor Kwalificerende Licenties die in juli 2012 aflopen, mogen </w:t>
      </w:r>
      <w:r w:rsidRPr="00AD1CDC">
        <w:rPr>
          <w:rFonts w:eastAsia="Calibri" w:cs="Tahoma"/>
          <w:spacing w:val="-2"/>
          <w:szCs w:val="18"/>
          <w:lang w:val="nl-NL"/>
        </w:rPr>
        <w:t>tot</w:t>
      </w:r>
      <w:r w:rsidR="008D5DD5" w:rsidRPr="00AD1CDC">
        <w:rPr>
          <w:rFonts w:eastAsia="Calibri" w:cs="Tahoma"/>
          <w:spacing w:val="-2"/>
          <w:szCs w:val="18"/>
          <w:lang w:val="nl-NL"/>
        </w:rPr>
        <w:t> </w:t>
      </w:r>
      <w:r w:rsidRPr="00AD1CDC">
        <w:rPr>
          <w:rFonts w:eastAsia="Calibri" w:cs="Tahoma"/>
          <w:spacing w:val="-2"/>
          <w:szCs w:val="18"/>
          <w:lang w:val="nl-NL"/>
        </w:rPr>
        <w:t>31 december 2012 Software Assurance verkrijgen voor de licenties die onder deze aanbieding worden verleend.</w:t>
      </w:r>
    </w:p>
    <w:p w:rsidR="00C21366" w:rsidRPr="00892278" w:rsidRDefault="00C21366" w:rsidP="00C21366">
      <w:pPr>
        <w:spacing w:line="276" w:lineRule="auto"/>
        <w:ind w:left="720"/>
        <w:rPr>
          <w:rFonts w:cs="Tahoma"/>
          <w:lang w:val="nl-NL"/>
        </w:rPr>
      </w:pPr>
    </w:p>
    <w:p w:rsidR="00C21366" w:rsidRPr="00AD1CDC" w:rsidRDefault="00C21366" w:rsidP="009C131A">
      <w:pPr>
        <w:pStyle w:val="ListParagraph"/>
        <w:contextualSpacing w:val="0"/>
        <w:rPr>
          <w:rFonts w:ascii="Tahoma" w:hAnsi="Tahoma" w:cs="Tahoma"/>
          <w:sz w:val="18"/>
          <w:szCs w:val="18"/>
          <w:lang w:val="nl-NL"/>
        </w:rPr>
      </w:pPr>
      <w:r w:rsidRPr="00AD1CDC">
        <w:rPr>
          <w:rFonts w:ascii="Tahoma" w:eastAsia="Calibri" w:hAnsi="Tahoma" w:cs="Tahoma"/>
          <w:sz w:val="18"/>
          <w:szCs w:val="18"/>
          <w:lang w:val="nl-NL"/>
        </w:rPr>
        <w:t>Als klanten in het kader van Kwalificerende Licenties eeuwigdurende rechten voor het gebruik van software</w:t>
      </w:r>
      <w:r w:rsidR="009C131A" w:rsidRPr="00AD1CDC">
        <w:rPr>
          <w:rFonts w:ascii="Tahoma" w:eastAsia="Calibri" w:hAnsi="Tahoma" w:cs="Tahoma"/>
          <w:sz w:val="18"/>
          <w:szCs w:val="18"/>
          <w:lang w:val="nl-NL"/>
        </w:rPr>
        <w:t> </w:t>
      </w:r>
      <w:r w:rsidRPr="00AD1CDC">
        <w:rPr>
          <w:rFonts w:ascii="Tahoma" w:eastAsia="Calibri" w:hAnsi="Tahoma" w:cs="Tahoma"/>
          <w:sz w:val="18"/>
          <w:szCs w:val="18"/>
          <w:lang w:val="nl-NL"/>
        </w:rPr>
        <w:t>hebben aangeschaft, zijn de licenties die in het kader van deze regeling zijn aangeschaft, ook eeuwigdurend. Anderszins verlopen licenties die zijn aangeschaft in het kader van deze regeling op het moment dat de onderliggende Kwalificerende Licentie verloopt.</w:t>
      </w:r>
    </w:p>
    <w:p w:rsidR="00C21366" w:rsidRPr="00AD1CDC" w:rsidRDefault="00C21366" w:rsidP="009C131A">
      <w:pPr>
        <w:pStyle w:val="ListParagraph"/>
        <w:contextualSpacing w:val="0"/>
        <w:rPr>
          <w:rFonts w:ascii="Tahoma" w:hAnsi="Tahoma" w:cs="Tahoma"/>
          <w:sz w:val="18"/>
          <w:szCs w:val="18"/>
          <w:lang w:val="nl-NL"/>
        </w:rPr>
      </w:pPr>
      <w:r w:rsidRPr="00AD1CDC">
        <w:rPr>
          <w:rFonts w:ascii="Tahoma" w:eastAsia="Calibri" w:hAnsi="Tahoma" w:cs="Tahoma"/>
          <w:sz w:val="18"/>
          <w:szCs w:val="18"/>
          <w:lang w:val="nl-NL"/>
        </w:rPr>
        <w:lastRenderedPageBreak/>
        <w:t>Voor elke Kwalificerende Licentie die in het kader van een Open Value Subscription is verkregen, mag de</w:t>
      </w:r>
      <w:r w:rsidR="009C131A" w:rsidRPr="00AD1CDC">
        <w:rPr>
          <w:rFonts w:ascii="Tahoma" w:eastAsia="Calibri" w:hAnsi="Tahoma" w:cs="Tahoma"/>
          <w:sz w:val="18"/>
          <w:szCs w:val="18"/>
          <w:lang w:val="nl-NL"/>
        </w:rPr>
        <w:t> </w:t>
      </w:r>
      <w:r w:rsidRPr="00AD1CDC">
        <w:rPr>
          <w:rFonts w:ascii="Tahoma" w:eastAsia="Calibri" w:hAnsi="Tahoma" w:cs="Tahoma"/>
          <w:sz w:val="18"/>
          <w:szCs w:val="18"/>
          <w:lang w:val="nl-NL"/>
        </w:rPr>
        <w:t>klant zoals opgegeven één SBS 2011 Premium Add-on-licentie uitkopen of:</w:t>
      </w:r>
    </w:p>
    <w:p w:rsidR="00C21366" w:rsidRPr="00AD1CDC" w:rsidRDefault="00C21366" w:rsidP="00C21366">
      <w:pPr>
        <w:pStyle w:val="ListParagraph"/>
        <w:contextualSpacing w:val="0"/>
        <w:rPr>
          <w:rFonts w:ascii="Tahoma" w:hAnsi="Tahoma" w:cs="Tahoma"/>
          <w:sz w:val="18"/>
          <w:szCs w:val="18"/>
          <w:lang w:val="nl-NL"/>
        </w:rPr>
      </w:pPr>
    </w:p>
    <w:p w:rsidR="00C21366" w:rsidRPr="00AD1CDC" w:rsidRDefault="00C21366" w:rsidP="009C131A">
      <w:pPr>
        <w:pStyle w:val="ListParagraph"/>
        <w:numPr>
          <w:ilvl w:val="1"/>
          <w:numId w:val="100"/>
        </w:numPr>
        <w:tabs>
          <w:tab w:val="clear" w:pos="1440"/>
        </w:tabs>
        <w:spacing w:after="60"/>
        <w:contextualSpacing w:val="0"/>
        <w:rPr>
          <w:rFonts w:ascii="Tahoma" w:hAnsi="Tahoma" w:cs="Tahoma"/>
          <w:sz w:val="18"/>
          <w:szCs w:val="18"/>
          <w:lang w:val="nl-NL"/>
        </w:rPr>
      </w:pPr>
      <w:r w:rsidRPr="00AD1CDC">
        <w:rPr>
          <w:rFonts w:ascii="Tahoma" w:eastAsia="Calibri" w:hAnsi="Tahoma" w:cs="Tahoma"/>
          <w:sz w:val="18"/>
          <w:szCs w:val="18"/>
          <w:lang w:val="nl-NL"/>
        </w:rPr>
        <w:t>Eén licentie elk voor Windows Server 2012 Standard en SQL Server 2012 Standard (gelicentieerd</w:t>
      </w:r>
      <w:r w:rsidR="009C131A" w:rsidRPr="00AD1CDC">
        <w:rPr>
          <w:rFonts w:ascii="Tahoma" w:eastAsia="Calibri" w:hAnsi="Tahoma" w:cs="Tahoma"/>
          <w:sz w:val="18"/>
          <w:szCs w:val="18"/>
          <w:lang w:val="nl-NL"/>
        </w:rPr>
        <w:t> </w:t>
      </w:r>
      <w:r w:rsidRPr="00AD1CDC">
        <w:rPr>
          <w:rFonts w:ascii="Tahoma" w:eastAsia="Calibri" w:hAnsi="Tahoma" w:cs="Tahoma"/>
          <w:sz w:val="18"/>
          <w:szCs w:val="18"/>
          <w:lang w:val="nl-NL"/>
        </w:rPr>
        <w:t>onder het Server-CAL-licentiemodel) voor overeenkomsten die aflopen op of na</w:t>
      </w:r>
      <w:r w:rsidR="009C131A" w:rsidRPr="00AD1CDC">
        <w:rPr>
          <w:rFonts w:ascii="Tahoma" w:eastAsia="Calibri" w:hAnsi="Tahoma" w:cs="Tahoma"/>
          <w:sz w:val="18"/>
          <w:szCs w:val="18"/>
          <w:lang w:val="nl-NL"/>
        </w:rPr>
        <w:t> </w:t>
      </w:r>
      <w:r w:rsidRPr="00AD1CDC">
        <w:rPr>
          <w:rFonts w:ascii="Tahoma" w:eastAsia="Calibri" w:hAnsi="Tahoma" w:cs="Tahoma"/>
          <w:sz w:val="18"/>
          <w:szCs w:val="18"/>
          <w:lang w:val="nl-NL"/>
        </w:rPr>
        <w:t>1</w:t>
      </w:r>
      <w:r w:rsidR="009C131A" w:rsidRPr="00AD1CDC">
        <w:rPr>
          <w:rFonts w:ascii="Tahoma" w:eastAsia="Calibri" w:hAnsi="Tahoma" w:cs="Tahoma"/>
          <w:sz w:val="18"/>
          <w:szCs w:val="18"/>
          <w:lang w:val="nl-NL"/>
        </w:rPr>
        <w:t> </w:t>
      </w:r>
      <w:r w:rsidRPr="00AD1CDC">
        <w:rPr>
          <w:rFonts w:ascii="Tahoma" w:eastAsia="Calibri" w:hAnsi="Tahoma" w:cs="Tahoma"/>
          <w:sz w:val="18"/>
          <w:szCs w:val="18"/>
          <w:lang w:val="nl-NL"/>
        </w:rPr>
        <w:t>augustus 2012, of</w:t>
      </w:r>
    </w:p>
    <w:p w:rsidR="00C21366" w:rsidRPr="00AD1CDC" w:rsidRDefault="00C21366" w:rsidP="00C21366">
      <w:pPr>
        <w:pStyle w:val="ListParagraph"/>
        <w:numPr>
          <w:ilvl w:val="1"/>
          <w:numId w:val="100"/>
        </w:numPr>
        <w:tabs>
          <w:tab w:val="clear" w:pos="1440"/>
        </w:tabs>
        <w:spacing w:after="60"/>
        <w:contextualSpacing w:val="0"/>
        <w:rPr>
          <w:rFonts w:ascii="Tahoma" w:hAnsi="Tahoma" w:cs="Tahoma"/>
          <w:sz w:val="18"/>
          <w:szCs w:val="18"/>
          <w:lang w:val="nl-NL"/>
        </w:rPr>
      </w:pPr>
      <w:r w:rsidRPr="00AD1CDC">
        <w:rPr>
          <w:rFonts w:ascii="Tahoma" w:eastAsia="Calibri" w:hAnsi="Tahoma" w:cs="Tahoma"/>
          <w:sz w:val="18"/>
          <w:szCs w:val="18"/>
          <w:lang w:val="nl-NL"/>
        </w:rPr>
        <w:t>Eén licentie elk voor Windows Server 2008 R2 Standard en SQL Server 2012 Standard (gelicentieerd onder het Server-CAL-licentiemodel) voor overeenkomsten die aflopen in juli 2012.</w:t>
      </w:r>
    </w:p>
    <w:p w:rsidR="00C21366" w:rsidRPr="00AD1CDC" w:rsidRDefault="00C21366" w:rsidP="00C21366">
      <w:pPr>
        <w:spacing w:line="276" w:lineRule="auto"/>
        <w:ind w:left="720"/>
        <w:rPr>
          <w:rFonts w:cs="Tahoma"/>
          <w:szCs w:val="18"/>
          <w:lang w:val="nl-NL"/>
        </w:rPr>
      </w:pPr>
    </w:p>
    <w:p w:rsidR="00C21366" w:rsidRPr="00AD1CDC" w:rsidRDefault="00C21366" w:rsidP="00C21366">
      <w:pPr>
        <w:spacing w:line="276" w:lineRule="auto"/>
        <w:ind w:left="720"/>
        <w:rPr>
          <w:rFonts w:cs="Tahoma"/>
          <w:szCs w:val="18"/>
          <w:lang w:val="nl-NL"/>
        </w:rPr>
      </w:pPr>
      <w:r w:rsidRPr="00AD1CDC">
        <w:rPr>
          <w:rFonts w:eastAsia="Calibri" w:cs="Tahoma"/>
          <w:szCs w:val="18"/>
          <w:lang w:val="nl-NL"/>
        </w:rPr>
        <w:t>Na een upgrade naar Windows Server Standard en SQL Server 2012 Standard in het kader van deze regeling zijn de bestaande Kwalificerende Licenties voor SBS Premium Add-on niet langer geldig.</w:t>
      </w:r>
    </w:p>
    <w:p w:rsidR="00C21366" w:rsidRPr="00AD1CDC" w:rsidRDefault="00C21366" w:rsidP="00C21366">
      <w:pPr>
        <w:spacing w:line="276" w:lineRule="auto"/>
        <w:ind w:left="720"/>
        <w:rPr>
          <w:rFonts w:cs="Tahoma"/>
          <w:szCs w:val="18"/>
          <w:lang w:val="nl-NL"/>
        </w:rPr>
      </w:pPr>
    </w:p>
    <w:p w:rsidR="00C21366" w:rsidRPr="00892278" w:rsidRDefault="00C21366" w:rsidP="008D5DD5">
      <w:pPr>
        <w:spacing w:line="276" w:lineRule="auto"/>
        <w:ind w:left="720"/>
        <w:rPr>
          <w:rFonts w:cs="Tahoma"/>
          <w:lang w:val="nl-NL"/>
        </w:rPr>
      </w:pPr>
      <w:r w:rsidRPr="00AD1CDC">
        <w:rPr>
          <w:rFonts w:eastAsia="Calibri" w:cs="Tahoma"/>
          <w:szCs w:val="18"/>
          <w:lang w:val="nl-NL"/>
        </w:rPr>
        <w:t>Licenties voor SBS 2011 Premium Add-on die vervolgens zijn aangeschaft onder dezelfde looptijd van de</w:t>
      </w:r>
      <w:r w:rsidR="008D5DD5" w:rsidRPr="00AD1CDC">
        <w:rPr>
          <w:rFonts w:eastAsia="Calibri" w:cs="Tahoma"/>
          <w:szCs w:val="18"/>
          <w:lang w:val="nl-NL"/>
        </w:rPr>
        <w:t> </w:t>
      </w:r>
      <w:r w:rsidRPr="00AD1CDC">
        <w:rPr>
          <w:rFonts w:eastAsia="Calibri" w:cs="Tahoma"/>
          <w:szCs w:val="18"/>
          <w:lang w:val="nl-NL"/>
        </w:rPr>
        <w:t>enrollment als onderdeel van het vastgestelde True-Up-proces van de klant voor een Open Value Subscription of EES, zijn ook Kwalificerende</w:t>
      </w:r>
      <w:r w:rsidRPr="00892278">
        <w:rPr>
          <w:rFonts w:eastAsia="Calibri" w:cs="Tahoma"/>
          <w:szCs w:val="18"/>
          <w:lang w:val="nl-NL"/>
        </w:rPr>
        <w:t xml:space="preserve"> Licenties voor wat betreft de voorafgaande regeling.</w:t>
      </w:r>
    </w:p>
    <w:p w:rsidR="009C131A" w:rsidRDefault="009C131A" w:rsidP="00C21366">
      <w:pPr>
        <w:ind w:left="900"/>
        <w:rPr>
          <w:rFonts w:cs="Tahoma"/>
          <w:lang w:val="nl-NL"/>
        </w:rPr>
      </w:pPr>
    </w:p>
    <w:p w:rsidR="009C131A" w:rsidRPr="00892278" w:rsidRDefault="009C131A" w:rsidP="00C21366">
      <w:pPr>
        <w:ind w:left="900"/>
        <w:rPr>
          <w:rFonts w:cs="Tahoma"/>
          <w:lang w:val="nl-NL"/>
        </w:rPr>
      </w:pPr>
    </w:p>
    <w:p w:rsidR="00C21366" w:rsidRPr="00FC0C73" w:rsidRDefault="00C21366" w:rsidP="00C21366">
      <w:pPr>
        <w:pStyle w:val="Heading2"/>
        <w:ind w:left="0"/>
        <w:rPr>
          <w:rFonts w:ascii="Tahoma" w:hAnsi="Tahoma" w:cs="Tahoma"/>
        </w:rPr>
      </w:pPr>
      <w:bookmarkStart w:id="1687" w:name="_124_Windows_Small"/>
      <w:bookmarkStart w:id="1688" w:name="_112_Windows_Small"/>
      <w:bookmarkStart w:id="1689" w:name="_117_Windows_Small"/>
      <w:bookmarkStart w:id="1690" w:name="_Toc336338380"/>
      <w:bookmarkStart w:id="1691" w:name="_Toc368300011"/>
      <w:bookmarkEnd w:id="1687"/>
      <w:bookmarkEnd w:id="1688"/>
      <w:bookmarkEnd w:id="1689"/>
      <w:r w:rsidRPr="00FC0C73">
        <w:rPr>
          <w:rFonts w:ascii="Tahoma" w:hAnsi="Tahoma" w:cs="Tahoma"/>
          <w:caps/>
          <w:color w:val="EE6000"/>
          <w:sz w:val="22"/>
          <w:szCs w:val="18"/>
          <w:vertAlign w:val="superscript"/>
        </w:rPr>
        <w:t>117</w:t>
      </w:r>
      <w:r w:rsidRPr="00FC0C73">
        <w:rPr>
          <w:rFonts w:ascii="Tahoma" w:hAnsi="Tahoma" w:cs="Tahoma"/>
          <w:color w:val="EE6000"/>
          <w:sz w:val="22"/>
          <w:szCs w:val="18"/>
        </w:rPr>
        <w:t xml:space="preserve"> </w:t>
      </w:r>
      <w:r w:rsidRPr="00FC0C73">
        <w:rPr>
          <w:rFonts w:ascii="Tahoma" w:hAnsi="Tahoma" w:cs="Tahoma"/>
          <w:color w:val="F8701C"/>
          <w:sz w:val="22"/>
          <w:szCs w:val="22"/>
        </w:rPr>
        <w:t>Windows Small Business Server (SBS) 2011 Premium, Aanvullende CAL Suite</w:t>
      </w:r>
      <w:bookmarkEnd w:id="1690"/>
      <w:bookmarkEnd w:id="1691"/>
    </w:p>
    <w:p w:rsidR="00C21366" w:rsidRPr="00FC0C73" w:rsidRDefault="00C21366" w:rsidP="00C21366">
      <w:pPr>
        <w:ind w:left="720"/>
        <w:rPr>
          <w:rFonts w:cs="Tahoma"/>
        </w:rPr>
      </w:pPr>
    </w:p>
    <w:p w:rsidR="00C21366" w:rsidRPr="00892278" w:rsidRDefault="00C21366" w:rsidP="00C21366">
      <w:pPr>
        <w:spacing w:after="60"/>
        <w:ind w:left="720"/>
        <w:rPr>
          <w:rFonts w:cs="Tahoma"/>
          <w:lang w:val="nl-NL"/>
        </w:rPr>
      </w:pPr>
      <w:r w:rsidRPr="00892278">
        <w:rPr>
          <w:rFonts w:cs="Tahoma"/>
          <w:b/>
          <w:color w:val="000000"/>
          <w:lang w:val="nl-NL"/>
        </w:rPr>
        <w:t>Licentieverleningen, gekoppeld aan einde levensduur SBS 2011 Premium Add-on CAL Suite</w:t>
      </w:r>
    </w:p>
    <w:p w:rsidR="00C21366" w:rsidRPr="00892278" w:rsidRDefault="00C21366" w:rsidP="00C76A65">
      <w:pPr>
        <w:ind w:left="720"/>
        <w:rPr>
          <w:rFonts w:cs="Tahoma"/>
          <w:lang w:val="nl-NL"/>
        </w:rPr>
      </w:pPr>
      <w:r w:rsidRPr="00892278">
        <w:rPr>
          <w:rFonts w:cs="Tahoma"/>
          <w:lang w:val="nl-NL"/>
        </w:rPr>
        <w:t>Klanten met een Software Assurance dekking voor SBS 2011 Premium Add-on CAL Suite (”Kwalificerende</w:t>
      </w:r>
      <w:r w:rsidR="00C76A65">
        <w:rPr>
          <w:rFonts w:cs="Tahoma"/>
          <w:lang w:val="nl-NL"/>
        </w:rPr>
        <w:t> </w:t>
      </w:r>
      <w:r w:rsidRPr="00892278">
        <w:rPr>
          <w:rFonts w:cs="Tahoma"/>
          <w:lang w:val="nl-NL"/>
        </w:rPr>
        <w:t>CAL’s”) komen in aanmerking voor toegang tot Windows Server Standard- en SQL</w:t>
      </w:r>
      <w:r w:rsidR="00C76A65">
        <w:rPr>
          <w:rFonts w:cs="Tahoma"/>
          <w:lang w:val="nl-NL"/>
        </w:rPr>
        <w:t> </w:t>
      </w:r>
      <w:r w:rsidRPr="00892278">
        <w:rPr>
          <w:rFonts w:cs="Tahoma"/>
          <w:lang w:val="nl-NL"/>
        </w:rPr>
        <w:t>Server</w:t>
      </w:r>
      <w:r w:rsidR="00C76A65">
        <w:rPr>
          <w:rFonts w:cs="Tahoma"/>
          <w:lang w:val="nl-NL"/>
        </w:rPr>
        <w:t> </w:t>
      </w:r>
      <w:r w:rsidRPr="00892278">
        <w:rPr>
          <w:rFonts w:cs="Tahoma"/>
          <w:lang w:val="nl-NL"/>
        </w:rPr>
        <w:t xml:space="preserve">2012 Standard-software. Voor elke in kwalificerende SBS 2011 Premium Add-on CAL Suite die een klant op 1 augustus 2012 heeft, wordt ervan uitgegaan dat de klant beschikt over één Windows Server 2012 CAL en één SQL Server 2012 CAL met Software Assurance dekking. </w:t>
      </w:r>
      <w:r w:rsidRPr="00892278">
        <w:rPr>
          <w:rFonts w:eastAsia="Calibri" w:cs="Tahoma"/>
          <w:szCs w:val="18"/>
          <w:lang w:val="nl-NL"/>
        </w:rPr>
        <w:t xml:space="preserve">Om dit gebruik mogelijk te maken wordt aan de klant voor elke Kwalificerende licentie die de klant bezit, één CAL voor Windows Server en één CAL voor SQL Server 2012 (gelicentieerd in het kader van Server/CAL-model) verleend, zoals in de tabel hieronder wordt getoond. </w:t>
      </w:r>
    </w:p>
    <w:p w:rsidR="00C21366" w:rsidRPr="00892278" w:rsidRDefault="00C21366" w:rsidP="00C21366">
      <w:pPr>
        <w:ind w:left="720"/>
        <w:rPr>
          <w:rFonts w:cs="Tahoma"/>
          <w:lang w:val="nl-NL"/>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205"/>
        <w:gridCol w:w="4317"/>
      </w:tblGrid>
      <w:tr w:rsidR="00C21366" w:rsidRPr="00FC0C73" w:rsidTr="00C76A65">
        <w:tc>
          <w:tcPr>
            <w:tcW w:w="432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C21366" w:rsidRPr="00FC0C73" w:rsidRDefault="00C21366" w:rsidP="00111C93">
            <w:pPr>
              <w:spacing w:after="200" w:line="276" w:lineRule="auto"/>
              <w:rPr>
                <w:rFonts w:eastAsia="Calibri" w:cs="Tahoma"/>
                <w:szCs w:val="18"/>
              </w:rPr>
            </w:pPr>
            <w:r w:rsidRPr="00FC0C73">
              <w:rPr>
                <w:rFonts w:cs="Tahoma"/>
                <w:b/>
                <w:color w:val="000000"/>
              </w:rPr>
              <w:t>Kwalificerende licenties</w:t>
            </w:r>
          </w:p>
        </w:tc>
        <w:tc>
          <w:tcPr>
            <w:tcW w:w="442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C21366" w:rsidRPr="00FC0C73" w:rsidRDefault="00C21366" w:rsidP="00111C93">
            <w:pPr>
              <w:spacing w:after="200" w:line="276" w:lineRule="auto"/>
              <w:rPr>
                <w:rFonts w:eastAsia="Calibri" w:cs="Tahoma"/>
                <w:szCs w:val="18"/>
              </w:rPr>
            </w:pPr>
            <w:r w:rsidRPr="00FC0C73">
              <w:rPr>
                <w:rFonts w:cs="Tahoma"/>
                <w:b/>
                <w:color w:val="000000"/>
              </w:rPr>
              <w:t>Licentieverlening</w:t>
            </w:r>
          </w:p>
        </w:tc>
      </w:tr>
      <w:tr w:rsidR="00C21366" w:rsidRPr="00FC0C73" w:rsidTr="00C76A65">
        <w:tc>
          <w:tcPr>
            <w:tcW w:w="4320" w:type="dxa"/>
            <w:tcBorders>
              <w:top w:val="single" w:sz="4" w:space="0" w:color="auto"/>
              <w:left w:val="single" w:sz="4" w:space="0" w:color="auto"/>
              <w:bottom w:val="single" w:sz="4" w:space="0" w:color="auto"/>
              <w:right w:val="single" w:sz="4" w:space="0" w:color="auto"/>
            </w:tcBorders>
            <w:shd w:val="clear" w:color="auto" w:fill="auto"/>
            <w:hideMark/>
          </w:tcPr>
          <w:p w:rsidR="00C21366" w:rsidRPr="00FC0C73" w:rsidRDefault="00C21366" w:rsidP="00111C93">
            <w:pPr>
              <w:spacing w:line="276" w:lineRule="auto"/>
              <w:rPr>
                <w:rFonts w:eastAsia="Calibri" w:cs="Tahoma"/>
                <w:szCs w:val="18"/>
              </w:rPr>
            </w:pPr>
            <w:r w:rsidRPr="00FC0C73">
              <w:rPr>
                <w:rFonts w:eastAsia="Calibri" w:cs="Tahoma"/>
                <w:szCs w:val="18"/>
              </w:rPr>
              <w:t>SBS 2011 Premium Add-on CAL Suite met Software Assurance dekking tot en met 31 juli 2012</w:t>
            </w:r>
          </w:p>
        </w:tc>
        <w:tc>
          <w:tcPr>
            <w:tcW w:w="4428" w:type="dxa"/>
            <w:tcBorders>
              <w:top w:val="single" w:sz="4" w:space="0" w:color="auto"/>
              <w:left w:val="single" w:sz="4" w:space="0" w:color="auto"/>
              <w:bottom w:val="single" w:sz="4" w:space="0" w:color="auto"/>
              <w:right w:val="single" w:sz="4" w:space="0" w:color="auto"/>
            </w:tcBorders>
            <w:shd w:val="clear" w:color="auto" w:fill="auto"/>
            <w:hideMark/>
          </w:tcPr>
          <w:p w:rsidR="00C21366" w:rsidRPr="00FC0C73" w:rsidRDefault="00C21366" w:rsidP="00111C93">
            <w:pPr>
              <w:spacing w:line="276" w:lineRule="auto"/>
              <w:rPr>
                <w:rFonts w:cs="Tahoma"/>
              </w:rPr>
            </w:pPr>
            <w:r w:rsidRPr="00FC0C73">
              <w:rPr>
                <w:rFonts w:eastAsia="Calibri" w:cs="Tahoma"/>
                <w:szCs w:val="18"/>
              </w:rPr>
              <w:t>CAL voor Windows Server 2008 R2</w:t>
            </w:r>
          </w:p>
          <w:p w:rsidR="00C21366" w:rsidRPr="00FC0C73" w:rsidRDefault="00C21366" w:rsidP="00111C93">
            <w:pPr>
              <w:spacing w:line="276" w:lineRule="auto"/>
              <w:rPr>
                <w:rFonts w:eastAsia="Calibri" w:cs="Tahoma"/>
                <w:szCs w:val="18"/>
              </w:rPr>
            </w:pPr>
            <w:r w:rsidRPr="00FC0C73">
              <w:rPr>
                <w:rFonts w:eastAsia="Calibri" w:cs="Tahoma"/>
                <w:szCs w:val="18"/>
              </w:rPr>
              <w:t>CAL voor SQL Server 2012</w:t>
            </w:r>
          </w:p>
        </w:tc>
      </w:tr>
      <w:tr w:rsidR="00C21366" w:rsidRPr="00FC0C73" w:rsidTr="00C76A65">
        <w:tc>
          <w:tcPr>
            <w:tcW w:w="4320" w:type="dxa"/>
            <w:tcBorders>
              <w:top w:val="single" w:sz="4" w:space="0" w:color="auto"/>
              <w:left w:val="single" w:sz="4" w:space="0" w:color="auto"/>
              <w:bottom w:val="single" w:sz="4" w:space="0" w:color="auto"/>
              <w:right w:val="single" w:sz="4" w:space="0" w:color="auto"/>
            </w:tcBorders>
            <w:shd w:val="clear" w:color="auto" w:fill="auto"/>
            <w:hideMark/>
          </w:tcPr>
          <w:p w:rsidR="00C21366" w:rsidRPr="00FC0C73" w:rsidRDefault="00C21366" w:rsidP="00111C93">
            <w:pPr>
              <w:spacing w:line="276" w:lineRule="auto"/>
              <w:rPr>
                <w:rFonts w:eastAsia="Calibri" w:cs="Tahoma"/>
                <w:szCs w:val="18"/>
              </w:rPr>
            </w:pPr>
            <w:r w:rsidRPr="00FC0C73">
              <w:rPr>
                <w:rFonts w:eastAsia="Calibri" w:cs="Tahoma"/>
                <w:szCs w:val="18"/>
              </w:rPr>
              <w:t>SBS 2011 Premium Add-on CAL Suite met Software Assurance-dekking op of na 1 augustus 2012.</w:t>
            </w:r>
          </w:p>
        </w:tc>
        <w:tc>
          <w:tcPr>
            <w:tcW w:w="4428" w:type="dxa"/>
            <w:tcBorders>
              <w:top w:val="single" w:sz="4" w:space="0" w:color="auto"/>
              <w:left w:val="single" w:sz="4" w:space="0" w:color="auto"/>
              <w:bottom w:val="single" w:sz="4" w:space="0" w:color="auto"/>
              <w:right w:val="single" w:sz="4" w:space="0" w:color="auto"/>
            </w:tcBorders>
            <w:shd w:val="clear" w:color="auto" w:fill="auto"/>
            <w:hideMark/>
          </w:tcPr>
          <w:p w:rsidR="00C21366" w:rsidRPr="00FC0C73" w:rsidRDefault="00C21366" w:rsidP="00111C93">
            <w:pPr>
              <w:spacing w:line="276" w:lineRule="auto"/>
              <w:rPr>
                <w:rFonts w:cs="Tahoma"/>
              </w:rPr>
            </w:pPr>
            <w:r w:rsidRPr="00FC0C73">
              <w:rPr>
                <w:rFonts w:eastAsia="Calibri" w:cs="Tahoma"/>
                <w:szCs w:val="18"/>
              </w:rPr>
              <w:t>Windows Server 2012 CAL met Software Assurance</w:t>
            </w:r>
          </w:p>
          <w:p w:rsidR="00C21366" w:rsidRPr="00FC0C73" w:rsidRDefault="00C21366" w:rsidP="00111C93">
            <w:pPr>
              <w:spacing w:line="276" w:lineRule="auto"/>
              <w:rPr>
                <w:rFonts w:eastAsia="Calibri" w:cs="Tahoma"/>
                <w:szCs w:val="18"/>
              </w:rPr>
            </w:pPr>
            <w:r w:rsidRPr="00FC0C73">
              <w:rPr>
                <w:rFonts w:eastAsia="Calibri" w:cs="Tahoma"/>
                <w:szCs w:val="18"/>
              </w:rPr>
              <w:t>SQL Server 2012 CAL met Software Assurance</w:t>
            </w:r>
          </w:p>
        </w:tc>
      </w:tr>
    </w:tbl>
    <w:p w:rsidR="00C21366" w:rsidRPr="00FC0C73" w:rsidRDefault="00C21366" w:rsidP="00C21366">
      <w:pPr>
        <w:rPr>
          <w:rFonts w:cs="Tahoma"/>
        </w:rPr>
      </w:pPr>
    </w:p>
    <w:p w:rsidR="00C21366" w:rsidRPr="00AD1CDC" w:rsidRDefault="00C21366" w:rsidP="00C21366">
      <w:pPr>
        <w:pStyle w:val="ListParagraph"/>
        <w:contextualSpacing w:val="0"/>
        <w:rPr>
          <w:rFonts w:ascii="Tahoma" w:hAnsi="Tahoma" w:cs="Tahoma"/>
          <w:sz w:val="18"/>
          <w:szCs w:val="18"/>
          <w:lang w:val="nl-NL"/>
        </w:rPr>
      </w:pPr>
      <w:r w:rsidRPr="00AD1CDC">
        <w:rPr>
          <w:rFonts w:ascii="Tahoma" w:eastAsia="Calibri" w:hAnsi="Tahoma" w:cs="Tahoma"/>
          <w:sz w:val="18"/>
          <w:szCs w:val="18"/>
          <w:lang w:val="nl-NL"/>
        </w:rPr>
        <w:t>De Software Assurance-dekking die in de voorgaande regeling is opgenomen, loopt af op het moment dat de bijbehorende dekking van de kwalificerende CAL’s afloopt. Als uitzondering mogen klanten met Software Assurance voor kwalificerende CAL’s die in augustus 2012 aflopen, tot 31 december 2012 Software Assurance verlengen voor de CAL’s die onder deze aanbieding worden verleend. Klanten met Software Assurance voor kwalificerende CAL’s die in juli 2012 aflopen, mogen tot 31 december 2012 Software Assurance verkrijgen voor de CAL’s die onder deze aanbieding worden verleend.</w:t>
      </w:r>
    </w:p>
    <w:p w:rsidR="00C21366" w:rsidRPr="00AD1CDC" w:rsidRDefault="00C21366" w:rsidP="00C21366">
      <w:pPr>
        <w:pStyle w:val="ListParagraph"/>
        <w:contextualSpacing w:val="0"/>
        <w:rPr>
          <w:rFonts w:ascii="Tahoma" w:hAnsi="Tahoma" w:cs="Tahoma"/>
          <w:sz w:val="18"/>
          <w:szCs w:val="18"/>
          <w:lang w:val="nl-NL"/>
        </w:rPr>
      </w:pPr>
    </w:p>
    <w:p w:rsidR="00C21366" w:rsidRPr="00AD1CDC" w:rsidRDefault="00C21366" w:rsidP="00C21366">
      <w:pPr>
        <w:pStyle w:val="ListParagraph"/>
        <w:contextualSpacing w:val="0"/>
        <w:rPr>
          <w:rFonts w:ascii="Tahoma" w:hAnsi="Tahoma" w:cs="Tahoma"/>
          <w:sz w:val="18"/>
          <w:szCs w:val="18"/>
          <w:lang w:val="nl-NL"/>
        </w:rPr>
      </w:pPr>
      <w:r w:rsidRPr="00AD1CDC">
        <w:rPr>
          <w:rFonts w:ascii="Tahoma" w:eastAsia="Calibri" w:hAnsi="Tahoma" w:cs="Tahoma"/>
          <w:sz w:val="18"/>
          <w:szCs w:val="18"/>
          <w:lang w:val="nl-NL"/>
        </w:rPr>
        <w:t>Als klanten in het kader van Kwalificerende CAL’s eeuwigdurende rechten voor het gebruik van CAL’s hebben aangeschaft, zijn de CAL’s die in het kader van deze regeling zijn aangeschaft, ook eeuwigdurend. Anderszins verlopen licenties die zijn aangeschaft in het kader van deze regeling op het moment dat de onderliggende Kwalificerende CAL’s verlopen.</w:t>
      </w:r>
    </w:p>
    <w:p w:rsidR="008D5DD5" w:rsidRPr="00AD1CDC" w:rsidRDefault="008D5DD5" w:rsidP="00C21366">
      <w:pPr>
        <w:pStyle w:val="ListParagraph"/>
        <w:contextualSpacing w:val="0"/>
        <w:rPr>
          <w:rFonts w:ascii="Tahoma" w:hAnsi="Tahoma" w:cs="Tahoma"/>
          <w:sz w:val="18"/>
          <w:szCs w:val="18"/>
          <w:lang w:val="nl-NL"/>
        </w:rPr>
      </w:pPr>
    </w:p>
    <w:p w:rsidR="00C21366" w:rsidRPr="00AD1CDC" w:rsidRDefault="00C21366" w:rsidP="00C21366">
      <w:pPr>
        <w:pStyle w:val="ListParagraph"/>
        <w:contextualSpacing w:val="0"/>
        <w:rPr>
          <w:rFonts w:ascii="Tahoma" w:hAnsi="Tahoma" w:cs="Tahoma"/>
          <w:sz w:val="18"/>
          <w:szCs w:val="18"/>
          <w:lang w:val="nl-NL"/>
        </w:rPr>
      </w:pPr>
      <w:r w:rsidRPr="00AD1CDC">
        <w:rPr>
          <w:rFonts w:ascii="Tahoma" w:eastAsia="Calibri" w:hAnsi="Tahoma" w:cs="Tahoma"/>
          <w:sz w:val="18"/>
          <w:szCs w:val="18"/>
          <w:lang w:val="nl-NL"/>
        </w:rPr>
        <w:t>Voor elke Kwalificerende CAL die in het kader van een Open Value Subscription wordt verkregen, mag de klant zoals opgegeven één SBS 2011 Premium Add-On CAL Suite uitkopen of:</w:t>
      </w:r>
    </w:p>
    <w:p w:rsidR="00C21366" w:rsidRPr="00AD1CDC" w:rsidRDefault="00C21366" w:rsidP="00C21366">
      <w:pPr>
        <w:pStyle w:val="ListParagraph"/>
        <w:contextualSpacing w:val="0"/>
        <w:rPr>
          <w:rFonts w:ascii="Tahoma" w:hAnsi="Tahoma" w:cs="Tahoma"/>
          <w:sz w:val="18"/>
          <w:szCs w:val="18"/>
          <w:lang w:val="nl-NL"/>
        </w:rPr>
      </w:pPr>
    </w:p>
    <w:p w:rsidR="00C21366" w:rsidRPr="00AD1CDC" w:rsidRDefault="00C21366" w:rsidP="00026F30">
      <w:pPr>
        <w:pStyle w:val="ListParagraph"/>
        <w:numPr>
          <w:ilvl w:val="1"/>
          <w:numId w:val="100"/>
        </w:numPr>
        <w:tabs>
          <w:tab w:val="clear" w:pos="1440"/>
        </w:tabs>
        <w:spacing w:after="60"/>
        <w:ind w:hanging="274"/>
        <w:contextualSpacing w:val="0"/>
        <w:rPr>
          <w:rFonts w:ascii="Tahoma" w:hAnsi="Tahoma" w:cs="Tahoma"/>
          <w:sz w:val="18"/>
          <w:szCs w:val="18"/>
          <w:lang w:val="nl-NL"/>
        </w:rPr>
      </w:pPr>
      <w:r w:rsidRPr="00AD1CDC">
        <w:rPr>
          <w:rFonts w:ascii="Tahoma" w:eastAsia="Calibri" w:hAnsi="Tahoma" w:cs="Tahoma"/>
          <w:sz w:val="18"/>
          <w:szCs w:val="18"/>
          <w:lang w:val="nl-NL"/>
        </w:rPr>
        <w:t>Eén CAL elk voor Windows Server 2012 en SQL Server 2012 voor overeenkomsten die aflopen op</w:t>
      </w:r>
      <w:r w:rsidR="00026F30" w:rsidRPr="00AD1CDC">
        <w:rPr>
          <w:rFonts w:ascii="Tahoma" w:eastAsia="Calibri" w:hAnsi="Tahoma" w:cs="Tahoma"/>
          <w:sz w:val="18"/>
          <w:szCs w:val="18"/>
          <w:lang w:val="nl-NL"/>
        </w:rPr>
        <w:t> </w:t>
      </w:r>
      <w:r w:rsidRPr="00AD1CDC">
        <w:rPr>
          <w:rFonts w:ascii="Tahoma" w:eastAsia="Calibri" w:hAnsi="Tahoma" w:cs="Tahoma"/>
          <w:sz w:val="18"/>
          <w:szCs w:val="18"/>
          <w:lang w:val="nl-NL"/>
        </w:rPr>
        <w:t>of na 1 augustus 2012, of</w:t>
      </w:r>
    </w:p>
    <w:p w:rsidR="00C21366" w:rsidRPr="00AD1CDC" w:rsidRDefault="00C21366" w:rsidP="00026F30">
      <w:pPr>
        <w:pStyle w:val="ListParagraph"/>
        <w:numPr>
          <w:ilvl w:val="1"/>
          <w:numId w:val="100"/>
        </w:numPr>
        <w:tabs>
          <w:tab w:val="clear" w:pos="1440"/>
        </w:tabs>
        <w:spacing w:after="60"/>
        <w:ind w:hanging="274"/>
        <w:contextualSpacing w:val="0"/>
        <w:rPr>
          <w:rFonts w:ascii="Tahoma" w:hAnsi="Tahoma" w:cs="Tahoma"/>
          <w:sz w:val="18"/>
          <w:szCs w:val="18"/>
          <w:lang w:val="nl-NL"/>
        </w:rPr>
      </w:pPr>
      <w:r w:rsidRPr="00AD1CDC">
        <w:rPr>
          <w:rFonts w:ascii="Tahoma" w:eastAsia="Calibri" w:hAnsi="Tahoma" w:cs="Tahoma"/>
          <w:sz w:val="18"/>
          <w:szCs w:val="18"/>
          <w:lang w:val="nl-NL"/>
        </w:rPr>
        <w:lastRenderedPageBreak/>
        <w:t>Eén CAL elk voor Windows Server 2008 en SQL Server 2012 voor overeenkomsten die aflopen in</w:t>
      </w:r>
      <w:r w:rsidR="00026F30" w:rsidRPr="00AD1CDC">
        <w:rPr>
          <w:rFonts w:ascii="Tahoma" w:eastAsia="Calibri" w:hAnsi="Tahoma" w:cs="Tahoma"/>
          <w:sz w:val="18"/>
          <w:szCs w:val="18"/>
          <w:lang w:val="nl-NL"/>
        </w:rPr>
        <w:t> </w:t>
      </w:r>
      <w:r w:rsidRPr="00AD1CDC">
        <w:rPr>
          <w:rFonts w:ascii="Tahoma" w:eastAsia="Calibri" w:hAnsi="Tahoma" w:cs="Tahoma"/>
          <w:sz w:val="18"/>
          <w:szCs w:val="18"/>
          <w:lang w:val="nl-NL"/>
        </w:rPr>
        <w:t>juli 2012.</w:t>
      </w:r>
    </w:p>
    <w:p w:rsidR="00C21366" w:rsidRPr="00AD1CDC" w:rsidRDefault="00C21366" w:rsidP="00C21366">
      <w:pPr>
        <w:ind w:left="720"/>
        <w:rPr>
          <w:rFonts w:cs="Tahoma"/>
          <w:szCs w:val="18"/>
          <w:lang w:val="nl-NL"/>
        </w:rPr>
      </w:pPr>
      <w:r w:rsidRPr="00AD1CDC">
        <w:rPr>
          <w:rFonts w:eastAsia="Calibri" w:cs="Tahoma"/>
          <w:szCs w:val="18"/>
          <w:lang w:val="nl-NL"/>
        </w:rPr>
        <w:t>Na hun gebruik van Windows Server 2012 CAL’s en SQL Server 2012 CAL’s in het kader van deze regeling zijn de bestaande Kwalificerende CAL Suites voor SBS Premium Add-on van klanten niet langer geldig.</w:t>
      </w:r>
    </w:p>
    <w:p w:rsidR="00C21366" w:rsidRPr="00AD1CDC" w:rsidRDefault="00C21366" w:rsidP="00C21366">
      <w:pPr>
        <w:ind w:left="720"/>
        <w:rPr>
          <w:rFonts w:cs="Tahoma"/>
          <w:szCs w:val="18"/>
          <w:lang w:val="nl-NL"/>
        </w:rPr>
      </w:pPr>
    </w:p>
    <w:p w:rsidR="00C21366" w:rsidRPr="00AD1CDC" w:rsidRDefault="00C21366" w:rsidP="00C76A65">
      <w:pPr>
        <w:ind w:left="720"/>
        <w:rPr>
          <w:rFonts w:cs="Tahoma"/>
          <w:szCs w:val="18"/>
          <w:lang w:val="nl-NL"/>
        </w:rPr>
      </w:pPr>
      <w:r w:rsidRPr="00AD1CDC">
        <w:rPr>
          <w:rFonts w:cs="Tahoma"/>
          <w:color w:val="000000"/>
          <w:szCs w:val="18"/>
          <w:lang w:val="nl-NL"/>
        </w:rPr>
        <w:t>CAL Suites voor SBS 2011 Premium Add-on</w:t>
      </w:r>
      <w:r w:rsidRPr="00AD1CDC">
        <w:rPr>
          <w:rFonts w:cs="Tahoma"/>
          <w:bCs/>
          <w:color w:val="000000"/>
          <w:szCs w:val="18"/>
          <w:lang w:val="nl-NL"/>
        </w:rPr>
        <w:t xml:space="preserve"> die vervolgens zijn aangeschaft onder dezelfde looptijd van de</w:t>
      </w:r>
      <w:r w:rsidR="00C76A65" w:rsidRPr="00AD1CDC">
        <w:rPr>
          <w:rFonts w:cs="Tahoma"/>
          <w:bCs/>
          <w:color w:val="000000"/>
          <w:szCs w:val="18"/>
          <w:lang w:val="nl-NL"/>
        </w:rPr>
        <w:t> </w:t>
      </w:r>
      <w:r w:rsidRPr="00AD1CDC">
        <w:rPr>
          <w:rFonts w:cs="Tahoma"/>
          <w:bCs/>
          <w:color w:val="000000"/>
          <w:szCs w:val="18"/>
          <w:lang w:val="nl-NL"/>
        </w:rPr>
        <w:t>enrollment als onderdeel van het vastgestelde True-Up-proces van de klant voor een Open Value Subscription of EES, zijn ook Kwalificerende CAL´s voor wat betreft de voorafgaande regeling.</w:t>
      </w:r>
      <w:r w:rsidRPr="00AD1CDC">
        <w:rPr>
          <w:rFonts w:eastAsia="Calibri" w:cs="Tahoma"/>
          <w:szCs w:val="18"/>
          <w:lang w:val="nl-NL"/>
        </w:rPr>
        <w:t xml:space="preserve"> </w:t>
      </w:r>
    </w:p>
    <w:p w:rsidR="00C76A65" w:rsidRPr="00AD1CDC" w:rsidRDefault="00C76A65" w:rsidP="00C21366">
      <w:pPr>
        <w:widowControl w:val="0"/>
        <w:jc w:val="both"/>
        <w:rPr>
          <w:rFonts w:cs="Tahoma"/>
          <w:szCs w:val="18"/>
          <w:lang w:val="nl-NL"/>
        </w:rPr>
      </w:pPr>
    </w:p>
    <w:p w:rsidR="00C76A65" w:rsidRPr="00892278" w:rsidRDefault="00C76A65" w:rsidP="00C21366">
      <w:pPr>
        <w:widowControl w:val="0"/>
        <w:jc w:val="both"/>
        <w:rPr>
          <w:rFonts w:cs="Tahoma"/>
          <w:lang w:val="nl-NL"/>
        </w:rPr>
      </w:pPr>
    </w:p>
    <w:p w:rsidR="00C21366" w:rsidRPr="00892278" w:rsidRDefault="00C21366" w:rsidP="00C21366">
      <w:pPr>
        <w:pStyle w:val="Heading2"/>
        <w:keepNext/>
        <w:ind w:left="0"/>
        <w:rPr>
          <w:rFonts w:ascii="Tahoma" w:hAnsi="Tahoma" w:cs="Tahoma"/>
          <w:lang w:val="nl-NL"/>
        </w:rPr>
      </w:pPr>
      <w:bookmarkStart w:id="1692" w:name="_124_Windows_Small_1"/>
      <w:bookmarkStart w:id="1693" w:name="_114_Windows_Small"/>
      <w:bookmarkStart w:id="1694" w:name="_118_Windows_Small"/>
      <w:bookmarkStart w:id="1695" w:name="_Toc336338381"/>
      <w:bookmarkStart w:id="1696" w:name="_Toc368300012"/>
      <w:bookmarkEnd w:id="1692"/>
      <w:bookmarkEnd w:id="1693"/>
      <w:bookmarkEnd w:id="1694"/>
      <w:r w:rsidRPr="00892278">
        <w:rPr>
          <w:rFonts w:ascii="Tahoma" w:hAnsi="Tahoma" w:cs="Tahoma"/>
          <w:color w:val="F8701C"/>
          <w:sz w:val="22"/>
          <w:szCs w:val="22"/>
          <w:vertAlign w:val="superscript"/>
          <w:lang w:val="nl-NL"/>
        </w:rPr>
        <w:t>118</w:t>
      </w:r>
      <w:r w:rsidRPr="00C76A65">
        <w:rPr>
          <w:rFonts w:ascii="Tahoma" w:hAnsi="Tahoma" w:cs="Tahoma"/>
          <w:color w:val="F8701C"/>
          <w:sz w:val="22"/>
          <w:szCs w:val="22"/>
          <w:lang w:val="nl-NL"/>
        </w:rPr>
        <w:t xml:space="preserve"> </w:t>
      </w:r>
      <w:r w:rsidRPr="00892278">
        <w:rPr>
          <w:rFonts w:ascii="Tahoma" w:hAnsi="Tahoma" w:cs="Tahoma"/>
          <w:color w:val="F8701C"/>
          <w:sz w:val="22"/>
          <w:szCs w:val="22"/>
          <w:lang w:val="nl-NL"/>
        </w:rPr>
        <w:t>Windows Small Business Server 2011 Essentials</w:t>
      </w:r>
      <w:bookmarkEnd w:id="1695"/>
      <w:bookmarkEnd w:id="1696"/>
    </w:p>
    <w:p w:rsidR="00C21366" w:rsidRPr="00892278" w:rsidRDefault="00C21366" w:rsidP="00C21366">
      <w:pPr>
        <w:keepNext/>
        <w:rPr>
          <w:rFonts w:cs="Tahoma"/>
          <w:lang w:val="nl-NL"/>
        </w:rPr>
      </w:pPr>
    </w:p>
    <w:p w:rsidR="00C21366" w:rsidRPr="00892278" w:rsidRDefault="00C21366" w:rsidP="00C21366">
      <w:pPr>
        <w:spacing w:after="60"/>
        <w:ind w:left="720"/>
        <w:rPr>
          <w:rFonts w:cs="Tahoma"/>
          <w:lang w:val="nl-NL"/>
        </w:rPr>
      </w:pPr>
      <w:r w:rsidRPr="00892278">
        <w:rPr>
          <w:rFonts w:cs="Tahoma"/>
          <w:b/>
          <w:bCs/>
          <w:color w:val="000000"/>
          <w:lang w:val="nl-NL"/>
        </w:rPr>
        <w:t>Licentieverleningen, gekoppeld aan einde levensduur Windows Small Business Server (SBS) 2011 Essentials</w:t>
      </w:r>
    </w:p>
    <w:p w:rsidR="00C21366" w:rsidRPr="00892278" w:rsidRDefault="00C21366" w:rsidP="00C21366">
      <w:pPr>
        <w:ind w:left="720"/>
        <w:rPr>
          <w:rFonts w:cs="Tahoma"/>
          <w:lang w:val="nl-NL"/>
        </w:rPr>
      </w:pPr>
      <w:r w:rsidRPr="00892278">
        <w:rPr>
          <w:rFonts w:cs="Tahoma"/>
          <w:lang w:val="nl-NL"/>
        </w:rPr>
        <w:t xml:space="preserve">Windows SBS 2011 Essentials is de nieuwste versie van Windows SBS Essentials. Volume Licensing-klanten met actieve Software Assurance voor Windows SBS 2011 Essentials-licenties op 1 november 2012 of op de datum dat Windows Server 2012 Essentials voor het eerst beschikbaar is voor downloaden in het Volume Licensing Service Center, afhankelijk van welke eerder is (“Kwalificerende Licenties”), mogen een </w:t>
      </w:r>
      <w:r w:rsidRPr="00892278">
        <w:rPr>
          <w:rFonts w:cs="Tahoma"/>
          <w:u w:val="single"/>
          <w:lang w:val="nl-NL"/>
        </w:rPr>
        <w:t>upgrade uitvoeren naar</w:t>
      </w:r>
      <w:r w:rsidRPr="00EE1670">
        <w:rPr>
          <w:rFonts w:cs="Tahoma"/>
          <w:lang w:val="nl-NL"/>
        </w:rPr>
        <w:t xml:space="preserve"> Windows Server 2012 Essentials-software en deze software </w:t>
      </w:r>
      <w:r w:rsidRPr="00892278">
        <w:rPr>
          <w:rFonts w:cs="Tahoma"/>
          <w:lang w:val="nl-NL"/>
        </w:rPr>
        <w:t xml:space="preserve">gebruiken </w:t>
      </w:r>
      <w:r w:rsidRPr="00892278">
        <w:rPr>
          <w:rFonts w:cs="Tahoma"/>
          <w:u w:val="single"/>
          <w:lang w:val="nl-NL"/>
        </w:rPr>
        <w:t>in plaats van SBS Essentials</w:t>
      </w:r>
      <w:r w:rsidRPr="00892278">
        <w:rPr>
          <w:rFonts w:cs="Tahoma"/>
          <w:lang w:val="nl-NL"/>
        </w:rPr>
        <w:t>. Voor dergelijk gebruik wordt ervan uitgegaan dat voor iedere Kwalificerende Licentie die de klant heeft, de klant één Windows Server 2012 Essentials-licentie wordt verleend op de datum dat Windows Server 2012 Essentials beschikbaar is. Gebruik van Windows Server 2012 Essentials valt onder de licentievoorwaarden voor dat product in de Product Use Rights en de voorwaarden van de Volume License-overeenkomsten van de klant.</w:t>
      </w:r>
    </w:p>
    <w:p w:rsidR="00C21366" w:rsidRPr="00892278" w:rsidRDefault="00C21366" w:rsidP="00C21366">
      <w:pPr>
        <w:ind w:left="720"/>
        <w:rPr>
          <w:rFonts w:cs="Tahoma"/>
          <w:lang w:val="nl-NL"/>
        </w:rPr>
      </w:pPr>
    </w:p>
    <w:p w:rsidR="00C21366" w:rsidRPr="00892278" w:rsidRDefault="00C21366" w:rsidP="00EA6B2D">
      <w:pPr>
        <w:ind w:left="720"/>
        <w:rPr>
          <w:rFonts w:cs="Tahoma"/>
          <w:lang w:val="nl-NL"/>
        </w:rPr>
      </w:pPr>
      <w:r w:rsidRPr="00892278">
        <w:rPr>
          <w:rFonts w:cs="Tahoma"/>
          <w:lang w:val="nl-NL"/>
        </w:rPr>
        <w:t>Als klanten in het kader van Kwalificerende Licenties eeuwigdurende rechten voor het gebruik van software</w:t>
      </w:r>
      <w:r w:rsidR="00EA6B2D">
        <w:rPr>
          <w:rFonts w:cs="Tahoma"/>
          <w:lang w:val="nl-NL"/>
        </w:rPr>
        <w:t> </w:t>
      </w:r>
      <w:r w:rsidRPr="00892278">
        <w:rPr>
          <w:rFonts w:cs="Tahoma"/>
          <w:lang w:val="nl-NL"/>
        </w:rPr>
        <w:t>hebben aangeschaft, zijn de licenties die in het kader van deze regeling zijn aangeschaft, ook eeuwigdurend. Anderszins verlopen licenties die zijn aangeschaft in het kader van deze regeling op het moment dat de onderliggende Kwalificerende Licentie verloopt.</w:t>
      </w:r>
    </w:p>
    <w:p w:rsidR="00C21366" w:rsidRPr="00892278" w:rsidRDefault="00C21366" w:rsidP="00C21366">
      <w:pPr>
        <w:ind w:left="720"/>
        <w:rPr>
          <w:rFonts w:cs="Tahoma"/>
          <w:lang w:val="nl-NL"/>
        </w:rPr>
      </w:pPr>
    </w:p>
    <w:p w:rsidR="00C21366" w:rsidRPr="00892278" w:rsidRDefault="00C21366" w:rsidP="00C21366">
      <w:pPr>
        <w:ind w:left="720"/>
        <w:rPr>
          <w:rFonts w:cs="Tahoma"/>
          <w:lang w:val="nl-NL"/>
        </w:rPr>
      </w:pPr>
      <w:r w:rsidRPr="00892278">
        <w:rPr>
          <w:rFonts w:cs="Tahoma"/>
          <w:lang w:val="nl-NL"/>
        </w:rPr>
        <w:t>Na een upgrade naar Windows Server 2012 Essentials in het kader van deze regeling zijn de bestaande Kwalificerende Licenties voor SBS Essentials niet langer geldig.</w:t>
      </w:r>
    </w:p>
    <w:p w:rsidR="00C21366" w:rsidRPr="00892278" w:rsidRDefault="00C21366" w:rsidP="00C21366">
      <w:pPr>
        <w:ind w:left="720"/>
        <w:rPr>
          <w:rFonts w:cs="Tahoma"/>
          <w:lang w:val="nl-NL"/>
        </w:rPr>
      </w:pPr>
    </w:p>
    <w:p w:rsidR="00C21366" w:rsidRPr="00892278" w:rsidRDefault="00C21366" w:rsidP="008D5DD5">
      <w:pPr>
        <w:ind w:left="720"/>
        <w:rPr>
          <w:rFonts w:cs="Tahoma"/>
          <w:lang w:val="nl-NL"/>
        </w:rPr>
      </w:pPr>
      <w:r w:rsidRPr="00892278">
        <w:rPr>
          <w:rFonts w:cs="Tahoma"/>
          <w:lang w:val="nl-NL"/>
        </w:rPr>
        <w:t>SBS Essentials-licenties die vervolgens zijn aangeschaft onder dezelfde looptijd van de enrollment als onderdeel van het vastgestelde True-Up-proces van de klant voor een Open Value Subscription of EES, zijn</w:t>
      </w:r>
      <w:r w:rsidR="008D5DD5">
        <w:rPr>
          <w:rFonts w:cs="Tahoma"/>
          <w:lang w:val="nl-NL"/>
        </w:rPr>
        <w:t> </w:t>
      </w:r>
      <w:r w:rsidRPr="00892278">
        <w:rPr>
          <w:rFonts w:cs="Tahoma"/>
          <w:lang w:val="nl-NL"/>
        </w:rPr>
        <w:t>ook Kwalificerende Licenties voor wat betreft de voorafgaande regeling.</w:t>
      </w:r>
    </w:p>
    <w:p w:rsidR="00C21366" w:rsidRPr="00892278" w:rsidRDefault="00C21366" w:rsidP="00C21366">
      <w:pPr>
        <w:ind w:left="720"/>
        <w:rPr>
          <w:rFonts w:cs="Tahoma"/>
          <w:lang w:val="nl-NL"/>
        </w:rPr>
      </w:pPr>
    </w:p>
    <w:p w:rsidR="00C21366" w:rsidRPr="00892278" w:rsidRDefault="00C21366" w:rsidP="00C21366">
      <w:pPr>
        <w:ind w:left="720"/>
        <w:rPr>
          <w:rFonts w:cs="Tahoma"/>
          <w:lang w:val="nl-NL"/>
        </w:rPr>
      </w:pPr>
    </w:p>
    <w:p w:rsidR="00C21366" w:rsidRPr="00892278" w:rsidRDefault="00C21366" w:rsidP="00C21366">
      <w:pPr>
        <w:pStyle w:val="Heading3"/>
        <w:rPr>
          <w:rFonts w:ascii="Tahoma" w:hAnsi="Tahoma" w:cs="Tahoma"/>
          <w:lang w:val="nl-NL"/>
        </w:rPr>
      </w:pPr>
      <w:bookmarkStart w:id="1697" w:name="_119_Windows_Web_1"/>
      <w:bookmarkStart w:id="1698" w:name="_Toc368300013"/>
      <w:bookmarkEnd w:id="1697"/>
      <w:r w:rsidRPr="00892278">
        <w:rPr>
          <w:rFonts w:ascii="Tahoma" w:hAnsi="Tahoma" w:cs="Tahoma"/>
          <w:caps/>
          <w:color w:val="EE6000"/>
          <w:sz w:val="22"/>
          <w:szCs w:val="18"/>
          <w:vertAlign w:val="superscript"/>
          <w:lang w:val="nl-NL"/>
        </w:rPr>
        <w:t>119</w:t>
      </w:r>
      <w:r w:rsidRPr="00892278">
        <w:rPr>
          <w:rFonts w:ascii="Tahoma" w:hAnsi="Tahoma" w:cs="Tahoma"/>
          <w:color w:val="EE6000"/>
          <w:sz w:val="22"/>
          <w:szCs w:val="18"/>
          <w:lang w:val="nl-NL"/>
        </w:rPr>
        <w:t xml:space="preserve"> </w:t>
      </w:r>
      <w:r w:rsidRPr="00892278">
        <w:rPr>
          <w:rFonts w:ascii="Tahoma" w:hAnsi="Tahoma" w:cs="Tahoma"/>
          <w:color w:val="F66400"/>
          <w:sz w:val="22"/>
          <w:lang w:val="nl-NL"/>
        </w:rPr>
        <w:t>Windows Web Server</w:t>
      </w:r>
      <w:r w:rsidR="00F61EAD" w:rsidRPr="00F61EAD">
        <w:rPr>
          <w:rFonts w:ascii="Tahoma" w:hAnsi="Tahoma" w:cs="Tahoma"/>
          <w:color w:val="F66400"/>
          <w:sz w:val="22"/>
          <w:vertAlign w:val="superscript"/>
          <w:lang w:val="nl-NL"/>
        </w:rPr>
        <w:t>®</w:t>
      </w:r>
      <w:r w:rsidRPr="00892278">
        <w:rPr>
          <w:rFonts w:ascii="Tahoma" w:hAnsi="Tahoma" w:cs="Tahoma"/>
          <w:color w:val="F66400"/>
          <w:sz w:val="22"/>
          <w:lang w:val="nl-NL"/>
        </w:rPr>
        <w:t xml:space="preserve"> 2008 R2</w:t>
      </w:r>
      <w:bookmarkEnd w:id="1698"/>
    </w:p>
    <w:p w:rsidR="00C21366" w:rsidRPr="00892278" w:rsidRDefault="00C21366" w:rsidP="00C21366">
      <w:pPr>
        <w:rPr>
          <w:rFonts w:cs="Tahoma"/>
          <w:lang w:val="nl-NL"/>
        </w:rPr>
      </w:pPr>
    </w:p>
    <w:p w:rsidR="00C21366" w:rsidRPr="00892278" w:rsidRDefault="00C21366" w:rsidP="00C21366">
      <w:pPr>
        <w:tabs>
          <w:tab w:val="left" w:pos="720"/>
        </w:tabs>
        <w:spacing w:after="60"/>
        <w:ind w:left="720"/>
        <w:rPr>
          <w:rFonts w:cs="Tahoma"/>
          <w:lang w:val="nl-NL"/>
        </w:rPr>
      </w:pPr>
      <w:r w:rsidRPr="00892278">
        <w:rPr>
          <w:rFonts w:cs="Tahoma"/>
          <w:b/>
          <w:color w:val="000000"/>
          <w:lang w:val="nl-NL"/>
        </w:rPr>
        <w:t>Licentieverleningen, gekoppeld aan einde levensduur Windows Web Server</w:t>
      </w:r>
    </w:p>
    <w:p w:rsidR="00C21366" w:rsidRPr="00892278" w:rsidRDefault="00C21366" w:rsidP="00026F30">
      <w:pPr>
        <w:tabs>
          <w:tab w:val="left" w:pos="720"/>
        </w:tabs>
        <w:ind w:left="720"/>
        <w:rPr>
          <w:rFonts w:cs="Tahoma"/>
          <w:lang w:val="nl-NL"/>
        </w:rPr>
      </w:pPr>
      <w:r w:rsidRPr="00892278">
        <w:rPr>
          <w:rFonts w:cs="Tahoma"/>
          <w:color w:val="000000"/>
          <w:lang w:val="nl-NL"/>
        </w:rPr>
        <w:t>Windows Server 2008 R2 is de laatste versie van Windows Web Server. Volume Licensing-klanten die</w:t>
      </w:r>
      <w:r w:rsidR="00026F30">
        <w:rPr>
          <w:rFonts w:cs="Tahoma"/>
          <w:color w:val="000000"/>
          <w:lang w:val="nl-NL"/>
        </w:rPr>
        <w:t> </w:t>
      </w:r>
      <w:r w:rsidRPr="00892278">
        <w:rPr>
          <w:rFonts w:cs="Tahoma"/>
          <w:color w:val="000000"/>
          <w:lang w:val="nl-NL"/>
        </w:rPr>
        <w:t>beschikken over actieve Software Assurance voor Windows Web Server 2008 R2-licenties op 1</w:t>
      </w:r>
      <w:r w:rsidR="00026F30">
        <w:rPr>
          <w:rFonts w:cs="Tahoma"/>
          <w:color w:val="000000"/>
          <w:lang w:val="nl-NL"/>
        </w:rPr>
        <w:t> </w:t>
      </w:r>
      <w:r w:rsidRPr="00892278">
        <w:rPr>
          <w:rFonts w:cs="Tahoma"/>
          <w:color w:val="000000"/>
          <w:lang w:val="nl-NL"/>
        </w:rPr>
        <w:t>september 2012 of vanaf de datum waarop Windows Server 2012 voor het eerst beschikbaar is voor</w:t>
      </w:r>
      <w:r w:rsidR="00026F30">
        <w:rPr>
          <w:rFonts w:cs="Tahoma"/>
          <w:color w:val="000000"/>
          <w:lang w:val="nl-NL"/>
        </w:rPr>
        <w:t> </w:t>
      </w:r>
      <w:r w:rsidRPr="00892278">
        <w:rPr>
          <w:rFonts w:cs="Tahoma"/>
          <w:color w:val="000000"/>
          <w:lang w:val="nl-NL"/>
        </w:rPr>
        <w:t xml:space="preserve">downloaden in het Volume Licensing Service Center, afhankelijk van wat zich het eerste voordoet (“Kwalificerende Licenties”), mogen Windows Server 2012 Standard-software </w:t>
      </w:r>
      <w:r w:rsidRPr="00892278">
        <w:rPr>
          <w:rFonts w:eastAsia="Calibri" w:cs="Tahoma"/>
          <w:szCs w:val="18"/>
          <w:lang w:val="nl-NL"/>
        </w:rPr>
        <w:t xml:space="preserve">gebruiken. Om dit gebruik mogelijk te maken wordt ervan uitgegaan dat aan de klant voor elke twee Kwalificerende Licenties die de klant bezit, één Windows Server 2012 Standard-processorlicentie wordt verleend wanneer Windows Server 2012 beschikbaar is. </w:t>
      </w:r>
    </w:p>
    <w:p w:rsidR="008D5DD5" w:rsidRPr="00892278" w:rsidRDefault="008D5DD5" w:rsidP="00C21366">
      <w:pPr>
        <w:tabs>
          <w:tab w:val="left" w:pos="720"/>
        </w:tabs>
        <w:ind w:left="720"/>
        <w:rPr>
          <w:rFonts w:cs="Tahoma"/>
          <w:lang w:val="nl-NL"/>
        </w:rPr>
      </w:pPr>
    </w:p>
    <w:p w:rsidR="00C21366" w:rsidRPr="00892278" w:rsidRDefault="00C21366" w:rsidP="00C21366">
      <w:pPr>
        <w:numPr>
          <w:ilvl w:val="0"/>
          <w:numId w:val="56"/>
        </w:numPr>
        <w:tabs>
          <w:tab w:val="clear" w:pos="360"/>
          <w:tab w:val="num" w:pos="1440"/>
        </w:tabs>
        <w:spacing w:after="60"/>
        <w:ind w:left="1440"/>
        <w:rPr>
          <w:rFonts w:cs="Tahoma"/>
          <w:lang w:val="nl-NL"/>
        </w:rPr>
      </w:pPr>
      <w:r w:rsidRPr="00892278">
        <w:rPr>
          <w:rFonts w:cs="Tahoma"/>
          <w:color w:val="000000"/>
          <w:lang w:val="nl-NL"/>
        </w:rPr>
        <w:t>Als een klant een oneven aantal Web Server-licenties bezit, moet de klant het aantal naar boven afronden naar het dichtstbijzijnde even aantal om de verlening te bepalen. Bij een klant die drie Windows Web Server-licenties heeft, wordt ervan uitgegaan dat aan hem in totaal twee Windows Server 2012 Standard-licenties zijn verleend.</w:t>
      </w:r>
    </w:p>
    <w:p w:rsidR="00C21366" w:rsidRPr="00892278" w:rsidRDefault="00C21366" w:rsidP="00C21366">
      <w:pPr>
        <w:numPr>
          <w:ilvl w:val="0"/>
          <w:numId w:val="56"/>
        </w:numPr>
        <w:tabs>
          <w:tab w:val="clear" w:pos="360"/>
          <w:tab w:val="num" w:pos="1440"/>
        </w:tabs>
        <w:spacing w:after="60"/>
        <w:ind w:left="1440"/>
        <w:rPr>
          <w:rFonts w:cs="Tahoma"/>
          <w:lang w:val="nl-NL"/>
        </w:rPr>
      </w:pPr>
      <w:r w:rsidRPr="00892278">
        <w:rPr>
          <w:rFonts w:eastAsia="Calibri" w:cs="Tahoma"/>
          <w:szCs w:val="18"/>
          <w:lang w:val="nl-NL"/>
        </w:rPr>
        <w:t>Na een upgrade naar Windows Server 2012 Standard in het kader van deze regeling blijven de bestaande Windows Web Server 2008 R2-licenties van de klant geldig.</w:t>
      </w:r>
    </w:p>
    <w:p w:rsidR="00C21366" w:rsidRPr="00AD1CDC" w:rsidRDefault="00C21366" w:rsidP="00C21366">
      <w:pPr>
        <w:pStyle w:val="ListParagraph"/>
        <w:numPr>
          <w:ilvl w:val="0"/>
          <w:numId w:val="56"/>
        </w:numPr>
        <w:tabs>
          <w:tab w:val="clear" w:pos="360"/>
          <w:tab w:val="num" w:pos="1440"/>
        </w:tabs>
        <w:spacing w:after="60"/>
        <w:ind w:left="1440"/>
        <w:contextualSpacing w:val="0"/>
        <w:rPr>
          <w:rFonts w:ascii="Tahoma" w:hAnsi="Tahoma" w:cs="Tahoma"/>
          <w:sz w:val="18"/>
          <w:szCs w:val="18"/>
          <w:lang w:val="nl-NL"/>
        </w:rPr>
      </w:pPr>
      <w:r w:rsidRPr="00AD1CDC">
        <w:rPr>
          <w:rFonts w:ascii="Tahoma" w:eastAsia="Calibri" w:hAnsi="Tahoma" w:cs="Tahoma"/>
          <w:sz w:val="18"/>
          <w:szCs w:val="18"/>
          <w:lang w:val="nl-NL"/>
        </w:rPr>
        <w:lastRenderedPageBreak/>
        <w:t>Licenties die in het kader van deze regeling worden verleend, zijn inclusief Software Assurance-dekking. Deze dekking vervalt op het moment dat de overeenkomstige dekking van de Kwalificerende Licentie vervalt.</w:t>
      </w:r>
    </w:p>
    <w:p w:rsidR="00C21366" w:rsidRPr="00AD1CDC" w:rsidRDefault="00C21366" w:rsidP="00C21366">
      <w:pPr>
        <w:pStyle w:val="ListParagraph"/>
        <w:numPr>
          <w:ilvl w:val="0"/>
          <w:numId w:val="56"/>
        </w:numPr>
        <w:tabs>
          <w:tab w:val="clear" w:pos="360"/>
          <w:tab w:val="num" w:pos="1440"/>
        </w:tabs>
        <w:spacing w:after="60"/>
        <w:ind w:left="1440"/>
        <w:contextualSpacing w:val="0"/>
        <w:rPr>
          <w:rFonts w:ascii="Tahoma" w:hAnsi="Tahoma" w:cs="Tahoma"/>
          <w:sz w:val="18"/>
          <w:szCs w:val="18"/>
          <w:lang w:val="nl-NL"/>
        </w:rPr>
      </w:pPr>
      <w:r w:rsidRPr="00AD1CDC">
        <w:rPr>
          <w:rFonts w:ascii="Tahoma" w:eastAsia="Calibri" w:hAnsi="Tahoma" w:cs="Tahoma"/>
          <w:sz w:val="18"/>
          <w:szCs w:val="18"/>
          <w:lang w:val="nl-NL"/>
        </w:rPr>
        <w:t>Als klanten in het kader van Kwalificerende Licenties eeuwigdurende rechten voor het gebruik van software hebben aangeschaft, zijn de licenties die in het kader van deze regeling zijn aangeschaft, ook eeuwigdurend. Anderszins verlopen licenties die zijn aangeschaft in het kader van deze regeling op het moment dat de onderliggende Kwalificerende Licentie verloopt.</w:t>
      </w:r>
    </w:p>
    <w:p w:rsidR="00C21366" w:rsidRPr="00892278" w:rsidRDefault="00C21366" w:rsidP="00C21366">
      <w:pPr>
        <w:numPr>
          <w:ilvl w:val="0"/>
          <w:numId w:val="56"/>
        </w:numPr>
        <w:tabs>
          <w:tab w:val="clear" w:pos="360"/>
          <w:tab w:val="num" w:pos="1440"/>
        </w:tabs>
        <w:spacing w:after="60"/>
        <w:ind w:left="1440"/>
        <w:rPr>
          <w:rFonts w:cs="Tahoma"/>
          <w:lang w:val="nl-NL"/>
        </w:rPr>
      </w:pPr>
      <w:r w:rsidRPr="00892278">
        <w:rPr>
          <w:rFonts w:cs="Tahoma"/>
          <w:color w:val="000000"/>
          <w:lang w:val="nl-NL"/>
        </w:rPr>
        <w:t xml:space="preserve">Windows Web Server 2008 R2-licenties </w:t>
      </w:r>
      <w:r w:rsidRPr="00892278">
        <w:rPr>
          <w:rFonts w:cs="Tahoma"/>
          <w:bCs/>
          <w:color w:val="000000"/>
          <w:szCs w:val="18"/>
          <w:lang w:val="nl-NL"/>
        </w:rPr>
        <w:t xml:space="preserve">die vervolgens zijn aangeschaft onder dezelfde looptijd van de enrollment als onderdeel van het vastgestelde True-Up-proces van de klant voor Enterprise, Enterprise Subscription, Open Value Subscription of EES, zijn ook Kwalificerende Licenties voor wat betreft de voorafgaande regeling. </w:t>
      </w:r>
    </w:p>
    <w:p w:rsidR="00C21366" w:rsidRPr="00892278" w:rsidRDefault="00C21366" w:rsidP="00C21366">
      <w:pPr>
        <w:numPr>
          <w:ilvl w:val="0"/>
          <w:numId w:val="56"/>
        </w:numPr>
        <w:tabs>
          <w:tab w:val="clear" w:pos="360"/>
          <w:tab w:val="num" w:pos="1440"/>
        </w:tabs>
        <w:spacing w:after="60"/>
        <w:ind w:left="1440"/>
        <w:rPr>
          <w:rFonts w:cs="Tahoma"/>
          <w:lang w:val="nl-NL"/>
        </w:rPr>
      </w:pPr>
      <w:r w:rsidRPr="00892278">
        <w:rPr>
          <w:rFonts w:cs="Tahoma"/>
          <w:bCs/>
          <w:color w:val="000000"/>
          <w:szCs w:val="18"/>
          <w:lang w:val="nl-NL"/>
        </w:rPr>
        <w:t>Niettegenstaande de regeling van Windows Server 2012 Standard-licenties en eventuele upgrades naar die versies blijven verplichtingen voor het betalen van verschuldigde bedragen voor de Kwalificerende Licenties en dekking onverminderd van kracht.</w:t>
      </w:r>
    </w:p>
    <w:p w:rsidR="00C21366" w:rsidRPr="00892278" w:rsidRDefault="00C21366" w:rsidP="00C21366">
      <w:pPr>
        <w:ind w:left="1440"/>
        <w:rPr>
          <w:rFonts w:cs="Tahoma"/>
          <w:lang w:val="nl-NL"/>
        </w:rPr>
      </w:pPr>
    </w:p>
    <w:p w:rsidR="00C21366" w:rsidRPr="00892278" w:rsidRDefault="00C21366" w:rsidP="00C21366">
      <w:pPr>
        <w:spacing w:after="60"/>
        <w:ind w:left="720"/>
        <w:rPr>
          <w:rFonts w:cs="Tahoma"/>
          <w:lang w:val="nl-NL"/>
        </w:rPr>
      </w:pPr>
      <w:r w:rsidRPr="00892278">
        <w:rPr>
          <w:rFonts w:eastAsia="Calibri" w:cs="Tahoma"/>
          <w:b/>
          <w:szCs w:val="18"/>
          <w:lang w:val="nl-NL"/>
        </w:rPr>
        <w:t>Aanvullende informatie over het gebruik van Windows Server 2012 als een Web Server</w:t>
      </w:r>
    </w:p>
    <w:p w:rsidR="00C21366" w:rsidRPr="00892278" w:rsidRDefault="00C21366" w:rsidP="00C76A65">
      <w:pPr>
        <w:ind w:left="720"/>
        <w:rPr>
          <w:rFonts w:cs="Tahoma"/>
          <w:lang w:val="nl-NL"/>
        </w:rPr>
      </w:pPr>
      <w:r w:rsidRPr="00892278">
        <w:rPr>
          <w:rFonts w:eastAsia="Calibri" w:cs="Tahoma"/>
          <w:szCs w:val="18"/>
          <w:lang w:val="nl-NL"/>
        </w:rPr>
        <w:t xml:space="preserve">Wanneer Windows Server 2012 Standard of Datacenter wordt gebruikt als een Web Server, hebt u geen CAL’s nodig voor toegang tot de software. Een </w:t>
      </w:r>
      <w:r w:rsidRPr="00892278">
        <w:rPr>
          <w:rFonts w:cs="Tahoma"/>
          <w:lang w:val="nl-NL"/>
        </w:rPr>
        <w:t>“Web Workload” betekent een workload waarbij</w:t>
      </w:r>
      <w:r w:rsidRPr="00892278">
        <w:rPr>
          <w:rFonts w:cs="Tahoma"/>
          <w:bCs/>
          <w:lang w:val="nl-NL"/>
        </w:rPr>
        <w:t xml:space="preserve"> </w:t>
      </w:r>
      <w:r w:rsidRPr="00892278">
        <w:rPr>
          <w:rFonts w:cs="Tahoma"/>
          <w:lang w:val="nl-NL"/>
        </w:rPr>
        <w:t>de software</w:t>
      </w:r>
      <w:r w:rsidR="00C76A65">
        <w:rPr>
          <w:rFonts w:cs="Tahoma"/>
          <w:lang w:val="nl-NL"/>
        </w:rPr>
        <w:t> </w:t>
      </w:r>
      <w:r w:rsidRPr="00892278">
        <w:rPr>
          <w:rFonts w:cs="Tahoma"/>
          <w:lang w:val="nl-NL"/>
        </w:rPr>
        <w:t>wordt gebruikt als front-end-Web Server voor het ontwikkelen en implementeren van via internet</w:t>
      </w:r>
      <w:r w:rsidR="00C76A65">
        <w:rPr>
          <w:rFonts w:cs="Tahoma"/>
          <w:lang w:val="nl-NL"/>
        </w:rPr>
        <w:t> </w:t>
      </w:r>
      <w:r w:rsidRPr="00892278">
        <w:rPr>
          <w:rFonts w:cs="Tahoma"/>
          <w:lang w:val="nl-NL"/>
        </w:rPr>
        <w:t>toegankelijke webpagina’s, websites, webtoepassingen en webdiensten, en POP3-mail-service en</w:t>
      </w:r>
      <w:r w:rsidR="00C76A65">
        <w:rPr>
          <w:rFonts w:cs="Tahoma"/>
          <w:lang w:val="nl-NL"/>
        </w:rPr>
        <w:t> </w:t>
      </w:r>
      <w:r w:rsidRPr="00892278">
        <w:rPr>
          <w:rFonts w:cs="Tahoma"/>
          <w:lang w:val="nl-NL"/>
        </w:rPr>
        <w:t>toegang tot inhoud, gegevens en toepassingen die wordt geleverd door de software niet</w:t>
      </w:r>
      <w:r w:rsidRPr="00892278">
        <w:rPr>
          <w:rFonts w:cs="Tahoma"/>
          <w:u w:val="single"/>
          <w:lang w:val="nl-NL"/>
        </w:rPr>
        <w:t xml:space="preserve"> </w:t>
      </w:r>
      <w:r w:rsidRPr="00892278">
        <w:rPr>
          <w:rFonts w:cs="Tahoma"/>
          <w:lang w:val="nl-NL"/>
        </w:rPr>
        <w:t>beperkt is tot</w:t>
      </w:r>
      <w:r w:rsidR="00C76A65">
        <w:rPr>
          <w:rFonts w:cs="Tahoma"/>
          <w:lang w:val="nl-NL"/>
        </w:rPr>
        <w:t> </w:t>
      </w:r>
      <w:r w:rsidRPr="00892278">
        <w:rPr>
          <w:rFonts w:cs="Tahoma"/>
          <w:lang w:val="nl-NL"/>
        </w:rPr>
        <w:t xml:space="preserve">uw werknemers. </w:t>
      </w:r>
      <w:r w:rsidRPr="00892278">
        <w:rPr>
          <w:rFonts w:eastAsia="Calibri" w:cs="Tahoma"/>
          <w:szCs w:val="18"/>
          <w:lang w:val="nl-NL"/>
        </w:rPr>
        <w:t xml:space="preserve">Raadpleeg voor meer informatie de Product Use Rights. </w:t>
      </w:r>
    </w:p>
    <w:bookmarkEnd w:id="582"/>
    <w:p w:rsidR="00612FCC" w:rsidRPr="00FC0C73" w:rsidRDefault="00612FCC" w:rsidP="00652B91">
      <w:pPr>
        <w:rPr>
          <w:rFonts w:cs="Tahoma"/>
        </w:rPr>
      </w:pPr>
    </w:p>
    <w:sectPr w:rsidR="00612FCC" w:rsidRPr="00FC0C73" w:rsidSect="00B40674">
      <w:footerReference w:type="default" r:id="rId54"/>
      <w:headerReference w:type="first" r:id="rId55"/>
      <w:footerReference w:type="first" r:id="rId56"/>
      <w:endnotePr>
        <w:numFmt w:val="decimal"/>
      </w:endnotePr>
      <w:pgSz w:w="12240" w:h="15840" w:code="1"/>
      <w:pgMar w:top="1170"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500B3" w:rsidRDefault="00A500B3">
      <w:r>
        <w:separator/>
      </w:r>
    </w:p>
  </w:endnote>
  <w:endnote w:type="continuationSeparator" w:id="0">
    <w:p w:rsidR="00A500B3" w:rsidRDefault="00A500B3">
      <w:r>
        <w:continuationSeparator/>
      </w:r>
    </w:p>
  </w:endnote>
  <w:endnote w:type="continuationNotice" w:id="1">
    <w:p w:rsidR="00A500B3" w:rsidRDefault="00A500B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ebdings">
    <w:panose1 w:val="05030102010509060703"/>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287" w:usb1="00000003"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S UI Gothic">
    <w:panose1 w:val="020B0600070205080204"/>
    <w:charset w:val="80"/>
    <w:family w:val="swiss"/>
    <w:pitch w:val="variable"/>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D52FE" w:rsidRPr="00946F7D" w:rsidRDefault="006D52FE">
    <w:pPr>
      <w:pStyle w:val="Footer"/>
      <w:pBdr>
        <w:top w:val="single" w:sz="6" w:space="1" w:color="808080"/>
      </w:pBdr>
      <w:tabs>
        <w:tab w:val="clear" w:pos="5155"/>
        <w:tab w:val="clear" w:pos="10325"/>
        <w:tab w:val="right" w:pos="10620"/>
      </w:tabs>
      <w:ind w:left="-540"/>
      <w:rPr>
        <w:rFonts w:ascii="Trebuchet MS" w:hAnsi="Trebuchet MS"/>
        <w:color w:val="808080"/>
        <w:sz w:val="14"/>
        <w:lang w:val="nl-NL"/>
      </w:rPr>
    </w:pPr>
    <w:r w:rsidRPr="00946F7D">
      <w:rPr>
        <w:rFonts w:ascii="Trebuchet MS" w:hAnsi="Trebuchet MS"/>
        <w:color w:val="808080"/>
        <w:sz w:val="14"/>
        <w:lang w:val="nl-NL"/>
      </w:rPr>
      <w:t xml:space="preserve">© 2009 Microsoft Corporation. Alle rechten voorbehouden.Pagina </w:t>
    </w:r>
    <w:r>
      <w:fldChar w:fldCharType="begin"/>
    </w:r>
    <w:r w:rsidRPr="00946F7D">
      <w:rPr>
        <w:lang w:val="nl-NL"/>
      </w:rPr>
      <w:instrText xml:space="preserve"> PAGE </w:instrText>
    </w:r>
    <w:r>
      <w:fldChar w:fldCharType="separate"/>
    </w:r>
    <w:r w:rsidRPr="00946F7D">
      <w:rPr>
        <w:noProof/>
        <w:lang w:val="nl-NL"/>
      </w:rPr>
      <w:t>2</w:t>
    </w:r>
    <w:r>
      <w:fldChar w:fldCharType="end"/>
    </w:r>
    <w:r w:rsidRPr="00946F7D">
      <w:rPr>
        <w:rFonts w:ascii="Trebuchet MS" w:hAnsi="Trebuchet MS"/>
        <w:color w:val="808080"/>
        <w:sz w:val="14"/>
        <w:lang w:val="nl-NL"/>
      </w:rPr>
      <w:t xml:space="preserve"> van </w:t>
    </w:r>
    <w:r>
      <w:fldChar w:fldCharType="begin"/>
    </w:r>
    <w:r w:rsidRPr="00946F7D">
      <w:rPr>
        <w:lang w:val="nl-NL"/>
      </w:rPr>
      <w:instrText xml:space="preserve"> NUMPAGES </w:instrText>
    </w:r>
    <w:r>
      <w:fldChar w:fldCharType="separate"/>
    </w:r>
    <w:r w:rsidR="00427C08">
      <w:rPr>
        <w:noProof/>
        <w:lang w:val="nl-NL"/>
      </w:rPr>
      <w:t>208</w:t>
    </w:r>
    <w:r>
      <w:rPr>
        <w:noProof/>
      </w:rPr>
      <w:fldChar w:fldCharType="end"/>
    </w:r>
    <w:r w:rsidRPr="00946F7D">
      <w:rPr>
        <w:lang w:val="nl-NL"/>
      </w:rPr>
      <w:t>, gepubliceerd in april 2009</w:t>
    </w:r>
  </w:p>
  <w:p w:rsidR="006D52FE" w:rsidRPr="00946F7D" w:rsidRDefault="006D52FE">
    <w:pPr>
      <w:pStyle w:val="Footer"/>
      <w:pBdr>
        <w:top w:val="single" w:sz="6" w:space="1" w:color="808080"/>
      </w:pBdr>
      <w:tabs>
        <w:tab w:val="clear" w:pos="5155"/>
        <w:tab w:val="clear" w:pos="10325"/>
        <w:tab w:val="right" w:pos="10620"/>
      </w:tabs>
      <w:ind w:left="-540"/>
      <w:rPr>
        <w:rFonts w:ascii="Verdana" w:hAnsi="Verdana"/>
        <w:color w:val="808080"/>
        <w:sz w:val="16"/>
        <w:lang w:val="nl-NL"/>
      </w:rPr>
    </w:pPr>
    <w:r w:rsidRPr="00946F7D">
      <w:rPr>
        <w:rFonts w:ascii="Trebuchet MS" w:hAnsi="Trebuchet MS"/>
        <w:color w:val="808080"/>
        <w:sz w:val="14"/>
        <w:lang w:val="nl-NL"/>
      </w:rPr>
      <w:t xml:space="preserve"> Microsoft is een gedeponeerd handelsmerk van Microsoft Corporation in de Verenigde Staten en/of andere landen.</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D52FE" w:rsidRDefault="006D52FE"/>
  <w:p w:rsidR="006D52FE" w:rsidRPr="00946F7D" w:rsidRDefault="006D52FE" w:rsidP="00C44FE1">
    <w:pPr>
      <w:pStyle w:val="Footer"/>
      <w:pBdr>
        <w:top w:val="single" w:sz="6" w:space="1" w:color="808080"/>
      </w:pBdr>
      <w:tabs>
        <w:tab w:val="clear" w:pos="5155"/>
        <w:tab w:val="clear" w:pos="10325"/>
        <w:tab w:val="left" w:pos="6156"/>
        <w:tab w:val="right" w:pos="9216"/>
      </w:tabs>
      <w:jc w:val="both"/>
      <w:rPr>
        <w:rFonts w:ascii="Trebuchet MS" w:hAnsi="Trebuchet MS"/>
        <w:color w:val="808080"/>
        <w:sz w:val="14"/>
        <w:lang w:val="nl-NL"/>
      </w:rPr>
    </w:pPr>
    <w:r w:rsidRPr="00946F7D">
      <w:rPr>
        <w:rFonts w:ascii="Trebuchet MS" w:hAnsi="Trebuchet MS"/>
        <w:color w:val="808080"/>
        <w:sz w:val="14"/>
        <w:lang w:val="nl-NL"/>
      </w:rPr>
      <w:t>© 2013 Microsoft Corporation. Alle rechten voorbehouden.</w:t>
    </w:r>
    <w:r>
      <w:rPr>
        <w:rFonts w:ascii="Trebuchet MS" w:hAnsi="Trebuchet MS"/>
        <w:color w:val="808080"/>
        <w:sz w:val="14"/>
        <w:lang w:val="nl-NL"/>
      </w:rPr>
      <w:tab/>
    </w:r>
    <w:r w:rsidRPr="00946F7D">
      <w:rPr>
        <w:rFonts w:ascii="Trebuchet MS" w:hAnsi="Trebuchet MS"/>
        <w:color w:val="808080"/>
        <w:sz w:val="14"/>
        <w:lang w:val="nl-NL"/>
      </w:rPr>
      <w:t xml:space="preserve">Pagina </w:t>
    </w:r>
    <w:r w:rsidRPr="00946F7D">
      <w:rPr>
        <w:noProof/>
        <w:szCs w:val="18"/>
        <w:lang w:val="nl-NL"/>
      </w:rPr>
      <w:fldChar w:fldCharType="begin"/>
    </w:r>
    <w:r w:rsidRPr="00946F7D">
      <w:rPr>
        <w:noProof/>
        <w:szCs w:val="18"/>
        <w:lang w:val="nl-NL"/>
      </w:rPr>
      <w:instrText xml:space="preserve"> PAGE </w:instrText>
    </w:r>
    <w:r w:rsidRPr="00946F7D">
      <w:rPr>
        <w:noProof/>
        <w:szCs w:val="18"/>
        <w:lang w:val="nl-NL"/>
      </w:rPr>
      <w:fldChar w:fldCharType="separate"/>
    </w:r>
    <w:r w:rsidR="00714FA9">
      <w:rPr>
        <w:noProof/>
        <w:szCs w:val="18"/>
        <w:lang w:val="nl-NL"/>
      </w:rPr>
      <w:t>1</w:t>
    </w:r>
    <w:r w:rsidRPr="00946F7D">
      <w:rPr>
        <w:noProof/>
        <w:szCs w:val="18"/>
        <w:lang w:val="nl-NL"/>
      </w:rPr>
      <w:fldChar w:fldCharType="end"/>
    </w:r>
    <w:r w:rsidRPr="00946F7D">
      <w:rPr>
        <w:rFonts w:ascii="Trebuchet MS" w:hAnsi="Trebuchet MS"/>
        <w:color w:val="808080"/>
        <w:sz w:val="14"/>
        <w:lang w:val="nl-NL"/>
      </w:rPr>
      <w:t xml:space="preserve"> van </w:t>
    </w:r>
    <w:r w:rsidRPr="00946F7D">
      <w:rPr>
        <w:noProof/>
        <w:szCs w:val="18"/>
        <w:lang w:val="nl-NL"/>
      </w:rPr>
      <w:fldChar w:fldCharType="begin"/>
    </w:r>
    <w:r w:rsidRPr="00946F7D">
      <w:rPr>
        <w:noProof/>
        <w:szCs w:val="18"/>
        <w:lang w:val="nl-NL"/>
      </w:rPr>
      <w:instrText xml:space="preserve"> NUMPAGES </w:instrText>
    </w:r>
    <w:r w:rsidRPr="00946F7D">
      <w:rPr>
        <w:noProof/>
        <w:szCs w:val="18"/>
        <w:lang w:val="nl-NL"/>
      </w:rPr>
      <w:fldChar w:fldCharType="separate"/>
    </w:r>
    <w:r w:rsidR="00714FA9">
      <w:rPr>
        <w:noProof/>
        <w:szCs w:val="18"/>
        <w:lang w:val="nl-NL"/>
      </w:rPr>
      <w:t>3</w:t>
    </w:r>
    <w:r w:rsidRPr="00946F7D">
      <w:rPr>
        <w:noProof/>
        <w:szCs w:val="18"/>
        <w:lang w:val="nl-NL"/>
      </w:rPr>
      <w:fldChar w:fldCharType="end"/>
    </w:r>
    <w:r w:rsidRPr="00946F7D">
      <w:rPr>
        <w:rFonts w:ascii="Trebuchet MS" w:hAnsi="Trebuchet MS"/>
        <w:color w:val="808080"/>
        <w:sz w:val="14"/>
        <w:lang w:val="nl-NL"/>
      </w:rPr>
      <w:t xml:space="preserve">, gepubliceerd in </w:t>
    </w:r>
    <w:r>
      <w:rPr>
        <w:rFonts w:ascii="Trebuchet MS" w:hAnsi="Trebuchet MS"/>
        <w:color w:val="808080"/>
        <w:sz w:val="14"/>
        <w:lang w:val="nl-NL"/>
      </w:rPr>
      <w:t>O</w:t>
    </w:r>
    <w:r w:rsidRPr="00946F7D">
      <w:rPr>
        <w:rFonts w:ascii="Trebuchet MS" w:hAnsi="Trebuchet MS"/>
        <w:color w:val="808080"/>
        <w:sz w:val="14"/>
        <w:lang w:val="nl-NL"/>
      </w:rPr>
      <w:t>ktober 2013</w:t>
    </w:r>
  </w:p>
  <w:p w:rsidR="006D52FE" w:rsidRPr="00946F7D" w:rsidRDefault="006D52FE" w:rsidP="00946F7D">
    <w:pPr>
      <w:pStyle w:val="Footer"/>
      <w:pBdr>
        <w:top w:val="single" w:sz="6" w:space="1" w:color="808080"/>
      </w:pBdr>
      <w:tabs>
        <w:tab w:val="clear" w:pos="5155"/>
        <w:tab w:val="clear" w:pos="10325"/>
        <w:tab w:val="left" w:pos="6300"/>
        <w:tab w:val="right" w:pos="9540"/>
      </w:tabs>
      <w:rPr>
        <w:rFonts w:ascii="Trebuchet MS" w:hAnsi="Trebuchet MS"/>
        <w:color w:val="808080"/>
        <w:sz w:val="14"/>
        <w:lang w:val="nl-NL"/>
      </w:rPr>
    </w:pPr>
    <w:r w:rsidRPr="00946F7D">
      <w:rPr>
        <w:rFonts w:ascii="Trebuchet MS" w:hAnsi="Trebuchet MS"/>
        <w:color w:val="808080"/>
        <w:sz w:val="14"/>
        <w:lang w:val="nl-NL"/>
      </w:rPr>
      <w:t>Microsoft is een gedeponeerd handelsmerk van Microsoft Corporation in de Verenigde Staten en/of andere landen.</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D52FE" w:rsidRDefault="006D52FE" w:rsidP="00946F7D"/>
  <w:p w:rsidR="006D52FE" w:rsidRPr="00946F7D" w:rsidRDefault="006D52FE" w:rsidP="00F61EAD">
    <w:pPr>
      <w:pStyle w:val="Footer"/>
      <w:pBdr>
        <w:top w:val="single" w:sz="6" w:space="1" w:color="808080"/>
      </w:pBdr>
      <w:tabs>
        <w:tab w:val="clear" w:pos="5155"/>
        <w:tab w:val="clear" w:pos="10325"/>
        <w:tab w:val="left" w:pos="6147"/>
        <w:tab w:val="right" w:pos="9360"/>
      </w:tabs>
      <w:jc w:val="both"/>
      <w:rPr>
        <w:rFonts w:ascii="Trebuchet MS" w:hAnsi="Trebuchet MS"/>
        <w:color w:val="808080"/>
        <w:sz w:val="14"/>
        <w:lang w:val="nl-NL"/>
      </w:rPr>
    </w:pPr>
    <w:r w:rsidRPr="00946F7D">
      <w:rPr>
        <w:rFonts w:ascii="Trebuchet MS" w:hAnsi="Trebuchet MS"/>
        <w:color w:val="808080"/>
        <w:sz w:val="14"/>
        <w:lang w:val="nl-NL"/>
      </w:rPr>
      <w:t xml:space="preserve">© 2013 Microsoft Corporation. Alle rechten voorbehouden. </w:t>
    </w:r>
    <w:r>
      <w:rPr>
        <w:rFonts w:ascii="Trebuchet MS" w:hAnsi="Trebuchet MS"/>
        <w:color w:val="808080"/>
        <w:sz w:val="14"/>
        <w:lang w:val="nl-NL"/>
      </w:rPr>
      <w:tab/>
    </w:r>
    <w:r w:rsidRPr="00946F7D">
      <w:rPr>
        <w:rFonts w:ascii="Trebuchet MS" w:hAnsi="Trebuchet MS"/>
        <w:color w:val="808080"/>
        <w:sz w:val="14"/>
        <w:lang w:val="nl-NL"/>
      </w:rPr>
      <w:t xml:space="preserve">Pagina </w:t>
    </w:r>
    <w:r w:rsidRPr="00946F7D">
      <w:rPr>
        <w:noProof/>
        <w:szCs w:val="18"/>
        <w:lang w:val="nl-NL"/>
      </w:rPr>
      <w:fldChar w:fldCharType="begin"/>
    </w:r>
    <w:r w:rsidRPr="00946F7D">
      <w:rPr>
        <w:noProof/>
        <w:szCs w:val="18"/>
        <w:lang w:val="nl-NL"/>
      </w:rPr>
      <w:instrText xml:space="preserve"> PAGE </w:instrText>
    </w:r>
    <w:r w:rsidRPr="00946F7D">
      <w:rPr>
        <w:noProof/>
        <w:szCs w:val="18"/>
        <w:lang w:val="nl-NL"/>
      </w:rPr>
      <w:fldChar w:fldCharType="separate"/>
    </w:r>
    <w:r w:rsidR="00714FA9">
      <w:rPr>
        <w:noProof/>
        <w:szCs w:val="18"/>
        <w:lang w:val="nl-NL"/>
      </w:rPr>
      <w:t>64</w:t>
    </w:r>
    <w:r w:rsidRPr="00946F7D">
      <w:rPr>
        <w:noProof/>
        <w:szCs w:val="18"/>
        <w:lang w:val="nl-NL"/>
      </w:rPr>
      <w:fldChar w:fldCharType="end"/>
    </w:r>
    <w:r w:rsidRPr="00946F7D">
      <w:rPr>
        <w:rFonts w:ascii="Trebuchet MS" w:hAnsi="Trebuchet MS"/>
        <w:color w:val="808080"/>
        <w:sz w:val="14"/>
        <w:lang w:val="nl-NL"/>
      </w:rPr>
      <w:t xml:space="preserve"> van </w:t>
    </w:r>
    <w:r w:rsidRPr="00946F7D">
      <w:rPr>
        <w:noProof/>
        <w:szCs w:val="18"/>
        <w:lang w:val="nl-NL"/>
      </w:rPr>
      <w:fldChar w:fldCharType="begin"/>
    </w:r>
    <w:r w:rsidRPr="00946F7D">
      <w:rPr>
        <w:noProof/>
        <w:szCs w:val="18"/>
        <w:lang w:val="nl-NL"/>
      </w:rPr>
      <w:instrText xml:space="preserve"> NUMPAGES </w:instrText>
    </w:r>
    <w:r w:rsidRPr="00946F7D">
      <w:rPr>
        <w:noProof/>
        <w:szCs w:val="18"/>
        <w:lang w:val="nl-NL"/>
      </w:rPr>
      <w:fldChar w:fldCharType="separate"/>
    </w:r>
    <w:r w:rsidR="00714FA9">
      <w:rPr>
        <w:noProof/>
        <w:szCs w:val="18"/>
        <w:lang w:val="nl-NL"/>
      </w:rPr>
      <w:t>209</w:t>
    </w:r>
    <w:r w:rsidRPr="00946F7D">
      <w:rPr>
        <w:noProof/>
        <w:szCs w:val="18"/>
        <w:lang w:val="nl-NL"/>
      </w:rPr>
      <w:fldChar w:fldCharType="end"/>
    </w:r>
    <w:r w:rsidRPr="00946F7D">
      <w:rPr>
        <w:rFonts w:ascii="Trebuchet MS" w:hAnsi="Trebuchet MS"/>
        <w:color w:val="808080"/>
        <w:sz w:val="14"/>
        <w:lang w:val="nl-NL"/>
      </w:rPr>
      <w:t xml:space="preserve">, gepubliceerd in </w:t>
    </w:r>
    <w:r>
      <w:rPr>
        <w:rFonts w:ascii="Trebuchet MS" w:hAnsi="Trebuchet MS"/>
        <w:color w:val="808080"/>
        <w:sz w:val="14"/>
        <w:lang w:val="nl-NL"/>
      </w:rPr>
      <w:t>O</w:t>
    </w:r>
    <w:r w:rsidRPr="00946F7D">
      <w:rPr>
        <w:rFonts w:ascii="Trebuchet MS" w:hAnsi="Trebuchet MS"/>
        <w:color w:val="808080"/>
        <w:sz w:val="14"/>
        <w:lang w:val="nl-NL"/>
      </w:rPr>
      <w:t>ktober 2013</w:t>
    </w:r>
  </w:p>
  <w:p w:rsidR="006D52FE" w:rsidRPr="00946F7D" w:rsidRDefault="006D52FE" w:rsidP="00946F7D">
    <w:pPr>
      <w:pStyle w:val="Footer"/>
      <w:pBdr>
        <w:top w:val="single" w:sz="6" w:space="1" w:color="808080"/>
      </w:pBdr>
      <w:tabs>
        <w:tab w:val="clear" w:pos="5155"/>
        <w:tab w:val="clear" w:pos="10325"/>
        <w:tab w:val="left" w:pos="6300"/>
        <w:tab w:val="right" w:pos="9540"/>
      </w:tabs>
      <w:rPr>
        <w:rFonts w:ascii="Trebuchet MS" w:hAnsi="Trebuchet MS"/>
        <w:color w:val="808080"/>
        <w:sz w:val="14"/>
        <w:lang w:val="nl-NL"/>
      </w:rPr>
    </w:pPr>
    <w:r w:rsidRPr="00946F7D">
      <w:rPr>
        <w:rFonts w:ascii="Trebuchet MS" w:hAnsi="Trebuchet MS"/>
        <w:color w:val="808080"/>
        <w:sz w:val="14"/>
        <w:lang w:val="nl-NL"/>
      </w:rPr>
      <w:t>Microsoft is een gedeponeerd handelsmerk van Microsoft Corporation in de Verenigde Staten en/of andere landen.</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D52FE" w:rsidRDefault="006D52FE"/>
  <w:p w:rsidR="006D52FE" w:rsidRPr="00946F7D" w:rsidRDefault="006D52FE">
    <w:pPr>
      <w:pStyle w:val="Footer"/>
      <w:pBdr>
        <w:top w:val="single" w:sz="6" w:space="1" w:color="808080"/>
      </w:pBdr>
      <w:tabs>
        <w:tab w:val="clear" w:pos="5155"/>
        <w:tab w:val="clear" w:pos="10325"/>
        <w:tab w:val="right" w:pos="10620"/>
      </w:tabs>
      <w:rPr>
        <w:rFonts w:ascii="Trebuchet MS" w:hAnsi="Trebuchet MS"/>
        <w:color w:val="808080"/>
        <w:sz w:val="14"/>
        <w:lang w:val="nl-NL"/>
      </w:rPr>
    </w:pPr>
    <w:r w:rsidRPr="00946F7D">
      <w:rPr>
        <w:rFonts w:ascii="Trebuchet MS" w:hAnsi="Trebuchet MS"/>
        <w:color w:val="808080"/>
        <w:sz w:val="14"/>
        <w:lang w:val="nl-NL"/>
      </w:rPr>
      <w:t xml:space="preserve">© 2009 Microsoft Corporation. Alle rechten voorbehouden.Pagina </w:t>
    </w:r>
    <w:r>
      <w:fldChar w:fldCharType="begin"/>
    </w:r>
    <w:r w:rsidRPr="00946F7D">
      <w:rPr>
        <w:lang w:val="nl-NL"/>
      </w:rPr>
      <w:instrText xml:space="preserve"> PAGE </w:instrText>
    </w:r>
    <w:r>
      <w:fldChar w:fldCharType="separate"/>
    </w:r>
    <w:r w:rsidRPr="00946F7D">
      <w:rPr>
        <w:noProof/>
        <w:lang w:val="nl-NL"/>
      </w:rPr>
      <w:t>1</w:t>
    </w:r>
    <w:r>
      <w:fldChar w:fldCharType="end"/>
    </w:r>
    <w:r w:rsidRPr="00946F7D">
      <w:rPr>
        <w:rFonts w:ascii="Trebuchet MS" w:hAnsi="Trebuchet MS"/>
        <w:color w:val="808080"/>
        <w:sz w:val="14"/>
        <w:lang w:val="nl-NL"/>
      </w:rPr>
      <w:t xml:space="preserve"> van </w:t>
    </w:r>
    <w:r>
      <w:fldChar w:fldCharType="begin"/>
    </w:r>
    <w:r w:rsidRPr="00946F7D">
      <w:rPr>
        <w:lang w:val="nl-NL"/>
      </w:rPr>
      <w:instrText xml:space="preserve"> NUMPAGES </w:instrText>
    </w:r>
    <w:r>
      <w:fldChar w:fldCharType="separate"/>
    </w:r>
    <w:r w:rsidR="00427C08">
      <w:rPr>
        <w:noProof/>
        <w:lang w:val="nl-NL"/>
      </w:rPr>
      <w:t>208</w:t>
    </w:r>
    <w:r>
      <w:rPr>
        <w:noProof/>
      </w:rPr>
      <w:fldChar w:fldCharType="end"/>
    </w:r>
    <w:r w:rsidRPr="00946F7D">
      <w:rPr>
        <w:lang w:val="nl-NL"/>
      </w:rPr>
      <w:t>, gepubliceerd in mei 2009</w:t>
    </w:r>
  </w:p>
  <w:p w:rsidR="006D52FE" w:rsidRPr="00946F7D" w:rsidRDefault="006D52FE">
    <w:pPr>
      <w:pStyle w:val="Footer"/>
      <w:rPr>
        <w:rFonts w:ascii="Verdana" w:hAnsi="Verdana"/>
        <w:color w:val="808080"/>
        <w:sz w:val="16"/>
        <w:lang w:val="nl-NL"/>
      </w:rPr>
    </w:pPr>
    <w:r w:rsidRPr="00946F7D">
      <w:rPr>
        <w:rFonts w:ascii="Trebuchet MS" w:hAnsi="Trebuchet MS"/>
        <w:color w:val="808080"/>
        <w:sz w:val="14"/>
        <w:lang w:val="nl-NL"/>
      </w:rPr>
      <w:t>Microsoft is een gedeponeerd handelsmerk van Microsoft Corporation in de Verenigde Staten en/of andere landen.</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500B3" w:rsidRDefault="00A500B3">
      <w:r>
        <w:separator/>
      </w:r>
    </w:p>
  </w:footnote>
  <w:footnote w:type="continuationSeparator" w:id="0">
    <w:p w:rsidR="00A500B3" w:rsidRDefault="00A500B3">
      <w:r>
        <w:continuationSeparator/>
      </w:r>
    </w:p>
  </w:footnote>
  <w:footnote w:type="continuationNotice" w:id="1">
    <w:p w:rsidR="00A500B3" w:rsidRDefault="00A500B3"/>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D52FE" w:rsidRDefault="00AF3714">
    <w:pPr>
      <w:pStyle w:val="Header"/>
      <w:tabs>
        <w:tab w:val="clear" w:pos="3240"/>
        <w:tab w:val="left" w:pos="2970"/>
      </w:tabs>
      <w:ind w:firstLine="2160"/>
    </w:pPr>
    <w:r>
      <w:rPr>
        <w:noProof/>
      </w:rPr>
      <mc:AlternateContent>
        <mc:Choice Requires="wps">
          <w:drawing>
            <wp:anchor distT="0" distB="0" distL="114300" distR="114300" simplePos="0" relativeHeight="251662848" behindDoc="0" locked="0" layoutInCell="0" allowOverlap="1">
              <wp:simplePos x="0" y="0"/>
              <wp:positionH relativeFrom="column">
                <wp:posOffset>-323850</wp:posOffset>
              </wp:positionH>
              <wp:positionV relativeFrom="paragraph">
                <wp:posOffset>-139700</wp:posOffset>
              </wp:positionV>
              <wp:extent cx="2228850" cy="574675"/>
              <wp:effectExtent l="0" t="0" r="0" b="0"/>
              <wp:wrapNone/>
              <wp:docPr id="2"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0" cy="574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D52FE" w:rsidRDefault="006D52FE" w:rsidP="00946F7D">
                          <w:r>
                            <w:rPr>
                              <w:b/>
                              <w:noProof/>
                              <w:color w:val="1E00FA"/>
                            </w:rPr>
                            <w:drawing>
                              <wp:inline distT="0" distB="0" distL="0" distR="0" wp14:anchorId="53566429" wp14:editId="344D5475">
                                <wp:extent cx="1899920" cy="498475"/>
                                <wp:effectExtent l="0" t="0" r="5080" b="0"/>
                                <wp:docPr id="110"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99920" cy="498475"/>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 o:spid="_x0000_s1030" type="#_x0000_t202" style="position:absolute;left:0;text-align:left;margin-left:-25.5pt;margin-top:-11pt;width:175.5pt;height:45.25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" o:allowincell="f" filled="f" stroked="f">
              <v:textbox>
                <w:txbxContent>
                  <w:p w:rsidR="006D52FE" w:rsidRDefault="006D52FE" w:rsidP="00946F7D">
                    <w:r>
                      <w:rPr>
                        <w:b/>
                        <w:noProof/>
                        <w:color w:val="1E00FA"/>
                      </w:rPr>
                      <w:drawing>
                        <wp:inline distT="0" distB="0" distL="0" distR="0" wp14:anchorId="53566429" wp14:editId="344D5475">
                          <wp:extent cx="1899920" cy="498475"/>
                          <wp:effectExtent l="0" t="0" r="5080" b="0"/>
                          <wp:docPr id="110"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899920" cy="498475"/>
                                  </a:xfrm>
                                  <a:prstGeom prst="rect">
                                    <a:avLst/>
                                  </a:prstGeom>
                                  <a:noFill/>
                                  <a:ln>
                                    <a:noFill/>
                                  </a:ln>
                                </pic:spPr>
                              </pic:pic>
                            </a:graphicData>
                          </a:graphic>
                        </wp:inline>
                      </w:drawing>
                    </w:r>
                  </w:p>
                </w:txbxContent>
              </v:textbox>
            </v:shape>
          </w:pict>
        </mc:Fallback>
      </mc:AlternateContent>
    </w:r>
  </w:p>
  <w:p w:rsidR="006D52FE" w:rsidRDefault="00AF3714">
    <w:r>
      <w:rPr>
        <w:noProof/>
      </w:rPr>
      <mc:AlternateContent>
        <mc:Choice Requires="wps">
          <w:drawing>
            <wp:anchor distT="4294967294" distB="4294967294" distL="114300" distR="114300" simplePos="0" relativeHeight="251658752" behindDoc="0" locked="0" layoutInCell="0" allowOverlap="1">
              <wp:simplePos x="0" y="0"/>
              <wp:positionH relativeFrom="column">
                <wp:posOffset>-23495</wp:posOffset>
              </wp:positionH>
              <wp:positionV relativeFrom="paragraph">
                <wp:posOffset>70484</wp:posOffset>
              </wp:positionV>
              <wp:extent cx="6931025" cy="0"/>
              <wp:effectExtent l="0" t="0" r="22225" b="19050"/>
              <wp:wrapNone/>
              <wp:docPr id="1"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3102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06839A3" id="Line 5" o:spid="_x0000_s1026" style="position:absolute;z-index:251658752;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85pt,5.55pt" to="543.9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J137EQIAACg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" o:allowincell="f" strokeweight=".25p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D52FE" w:rsidRDefault="006D52FE" w:rsidP="00290FC1">
    <w:pPr>
      <w:ind w:rightChars="185" w:right="333"/>
    </w:pPr>
  </w:p>
  <w:p w:rsidR="006D52FE" w:rsidRDefault="006D52FE" w:rsidP="00290FC1">
    <w:pPr>
      <w:ind w:rightChars="185" w:right="333"/>
    </w:pPr>
  </w:p>
  <w:p w:rsidR="006D52FE" w:rsidRDefault="006D52FE" w:rsidP="00290FC1">
    <w:pPr>
      <w:ind w:rightChars="185" w:right="333"/>
    </w:pPr>
    <w:r>
      <w:rPr>
        <w:noProof/>
      </w:rPr>
      <w:drawing>
        <wp:anchor distT="0" distB="0" distL="114300" distR="114300" simplePos="0" relativeHeight="251660800" behindDoc="0" locked="0" layoutInCell="1" allowOverlap="1" wp14:anchorId="1F02DFA4" wp14:editId="4C4A573E">
          <wp:simplePos x="0" y="0"/>
          <wp:positionH relativeFrom="margin">
            <wp:align>center</wp:align>
          </wp:positionH>
          <wp:positionV relativeFrom="paragraph">
            <wp:posOffset>15240</wp:posOffset>
          </wp:positionV>
          <wp:extent cx="5734050" cy="561975"/>
          <wp:effectExtent l="0" t="0" r="0" b="9525"/>
          <wp:wrapNone/>
          <wp:docPr id="14" name="Picture 1" descr="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Users\v-elibro\Desktop\Watermark\Banner for Agreement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4050" cy="561975"/>
                  </a:xfrm>
                  <a:prstGeom prst="rect">
                    <a:avLst/>
                  </a:prstGeom>
                  <a:noFill/>
                </pic:spPr>
              </pic:pic>
            </a:graphicData>
          </a:graphic>
        </wp:anchor>
      </w:drawing>
    </w:r>
  </w:p>
  <w:p w:rsidR="006D52FE" w:rsidRDefault="006D52FE">
    <w:pPr>
      <w:pStyle w:val="Header"/>
      <w:tabs>
        <w:tab w:val="left" w:pos="8550"/>
        <w:tab w:val="left" w:pos="12600"/>
      </w:tabs>
      <w:ind w:right="-178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D52FE" w:rsidRDefault="006D52FE" w:rsidP="00F8080D">
    <w:pPr>
      <w:ind w:rightChars="185" w:right="333"/>
    </w:pPr>
  </w:p>
  <w:p w:rsidR="006D52FE" w:rsidRDefault="006D52FE">
    <w:pPr>
      <w:pStyle w:val="Header"/>
      <w:tabs>
        <w:tab w:val="left" w:pos="8550"/>
        <w:tab w:val="left" w:pos="12600"/>
      </w:tabs>
      <w:ind w:right="-178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945EA5"/>
    <w:multiLevelType w:val="hybridMultilevel"/>
    <w:tmpl w:val="66263754"/>
    <w:lvl w:ilvl="0" w:tplc="D902DDBC">
      <w:start w:val="1"/>
      <w:numFmt w:val="bullet"/>
      <w:lvlText w:val=""/>
      <w:lvlJc w:val="left"/>
      <w:pPr>
        <w:ind w:left="1080" w:hanging="360"/>
      </w:pPr>
      <w:rPr>
        <w:rFonts w:ascii="Webdings" w:hAnsi="Webdings" w:hint="default"/>
        <w:b w:val="0"/>
        <w:i w:val="0"/>
        <w:color w:val="FF6600"/>
        <w:sz w:val="24"/>
        <w:szCs w:val="24"/>
      </w:rPr>
    </w:lvl>
    <w:lvl w:ilvl="1" w:tplc="04090003" w:tentative="1">
      <w:start w:val="1"/>
      <w:numFmt w:val="bullet"/>
      <w:lvlText w:val="o"/>
      <w:lvlJc w:val="left"/>
      <w:pPr>
        <w:ind w:left="1800" w:hanging="360"/>
      </w:pPr>
      <w:rPr>
        <w:rFonts w:ascii="Courier New" w:hAnsi="Courier New" w:cs="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Wingdings"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Wingdings"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1932142"/>
    <w:multiLevelType w:val="hybridMultilevel"/>
    <w:tmpl w:val="42B4535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2">
    <w:nsid w:val="02505610"/>
    <w:multiLevelType w:val="hybridMultilevel"/>
    <w:tmpl w:val="C30E9EC8"/>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1">
      <w:start w:val="1"/>
      <w:numFmt w:val="bullet"/>
      <w:lvlText w:val=""/>
      <w:lvlJc w:val="left"/>
      <w:pPr>
        <w:ind w:left="2700" w:hanging="360"/>
      </w:pPr>
      <w:rPr>
        <w:rFonts w:ascii="Symbol" w:hAnsi="Symbol"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
    <w:nsid w:val="027A3D7F"/>
    <w:multiLevelType w:val="hybridMultilevel"/>
    <w:tmpl w:val="D108C94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D902DDBC">
      <w:start w:val="1"/>
      <w:numFmt w:val="bullet"/>
      <w:lvlText w:val=""/>
      <w:lvlJc w:val="left"/>
      <w:pPr>
        <w:ind w:left="3780" w:hanging="360"/>
      </w:pPr>
      <w:rPr>
        <w:rFonts w:ascii="Webdings" w:hAnsi="Webdings" w:hint="default"/>
        <w:b w:val="0"/>
        <w:i w:val="0"/>
        <w:color w:val="FF6600"/>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4">
    <w:nsid w:val="036608B4"/>
    <w:multiLevelType w:val="hybridMultilevel"/>
    <w:tmpl w:val="1FD807DE"/>
    <w:lvl w:ilvl="0" w:tplc="49CEB1AC">
      <w:start w:val="1"/>
      <w:numFmt w:val="bullet"/>
      <w:lvlText w:val=""/>
      <w:lvlJc w:val="left"/>
      <w:pPr>
        <w:ind w:left="720" w:hanging="360"/>
      </w:pPr>
      <w:rPr>
        <w:rFonts w:ascii="Webdings" w:hAnsi="Webdings" w:hint="default"/>
        <w:b w:val="0"/>
        <w:i w:val="0"/>
        <w:color w:val="FF6600"/>
        <w:sz w:val="24"/>
      </w:rPr>
    </w:lvl>
    <w:lvl w:ilvl="1" w:tplc="47143CFC">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38362F9"/>
    <w:multiLevelType w:val="hybridMultilevel"/>
    <w:tmpl w:val="9CB2E65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
    <w:nsid w:val="04030D64"/>
    <w:multiLevelType w:val="hybridMultilevel"/>
    <w:tmpl w:val="C81C5BEA"/>
    <w:lvl w:ilvl="0" w:tplc="04090017">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7">
    <w:nsid w:val="04DD508A"/>
    <w:multiLevelType w:val="hybridMultilevel"/>
    <w:tmpl w:val="EA3CB742"/>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8">
    <w:nsid w:val="059544C6"/>
    <w:multiLevelType w:val="multilevel"/>
    <w:tmpl w:val="8072F2A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lowerLetter"/>
      <w:lvlText w:val="%3)"/>
      <w:lvlJc w:val="left"/>
      <w:pPr>
        <w:tabs>
          <w:tab w:val="num" w:pos="1080"/>
        </w:tabs>
        <w:ind w:left="1080" w:hanging="360"/>
      </w:pPr>
      <w:rPr>
        <w:rFonts w:hint="default"/>
        <w:b/>
        <w:color w:val="auto"/>
      </w:rPr>
    </w:lvl>
    <w:lvl w:ilvl="3">
      <w:start w:val="1"/>
      <w:numFmt w:val="bullet"/>
      <w:lvlText w:val=""/>
      <w:lvlJc w:val="left"/>
      <w:pPr>
        <w:tabs>
          <w:tab w:val="num" w:pos="1440"/>
        </w:tabs>
        <w:ind w:left="1800" w:hanging="360"/>
      </w:pPr>
      <w:rPr>
        <w:rFonts w:ascii="Webdings" w:hAnsi="Webdings" w:hint="default"/>
        <w:b w:val="0"/>
        <w:i w:val="0"/>
        <w:color w:val="FF6600"/>
        <w:sz w:val="24"/>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
    <w:nsid w:val="06132704"/>
    <w:multiLevelType w:val="multilevel"/>
    <w:tmpl w:val="18AA9E0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6F33AE8"/>
    <w:multiLevelType w:val="hybridMultilevel"/>
    <w:tmpl w:val="0FFA52C0"/>
    <w:lvl w:ilvl="0" w:tplc="04090001">
      <w:start w:val="1"/>
      <w:numFmt w:val="bullet"/>
      <w:lvlText w:val=""/>
      <w:lvlJc w:val="left"/>
      <w:pPr>
        <w:ind w:left="216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09B34B15"/>
    <w:multiLevelType w:val="hybridMultilevel"/>
    <w:tmpl w:val="EDF686DE"/>
    <w:lvl w:ilvl="0" w:tplc="D902DDBC">
      <w:start w:val="1"/>
      <w:numFmt w:val="bullet"/>
      <w:lvlText w:val=""/>
      <w:lvlJc w:val="left"/>
      <w:pPr>
        <w:ind w:left="1710" w:hanging="360"/>
      </w:pPr>
      <w:rPr>
        <w:rFonts w:ascii="Webdings" w:hAnsi="Webdings" w:hint="default"/>
        <w:b w:val="0"/>
        <w:i w:val="0"/>
        <w:color w:val="FF6600"/>
        <w:sz w:val="24"/>
      </w:rPr>
    </w:lvl>
    <w:lvl w:ilvl="1" w:tplc="04090003" w:tentative="1">
      <w:start w:val="1"/>
      <w:numFmt w:val="bullet"/>
      <w:lvlText w:val="o"/>
      <w:lvlJc w:val="left"/>
      <w:pPr>
        <w:ind w:left="2430" w:hanging="360"/>
      </w:pPr>
      <w:rPr>
        <w:rFonts w:ascii="Courier New" w:hAnsi="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2">
    <w:nsid w:val="0B1B37C2"/>
    <w:multiLevelType w:val="hybridMultilevel"/>
    <w:tmpl w:val="7874971C"/>
    <w:lvl w:ilvl="0" w:tplc="04090017">
      <w:start w:val="1"/>
      <w:numFmt w:val="lowerLetter"/>
      <w:lvlText w:val="%1)"/>
      <w:lvlJc w:val="left"/>
      <w:pPr>
        <w:ind w:left="3600" w:hanging="360"/>
      </w:p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13">
    <w:nsid w:val="0B277AB0"/>
    <w:multiLevelType w:val="hybridMultilevel"/>
    <w:tmpl w:val="1D78F30C"/>
    <w:lvl w:ilvl="0" w:tplc="D924BEEC">
      <w:start w:val="1"/>
      <w:numFmt w:val="bullet"/>
      <w:lvlText w:val=""/>
      <w:lvlJc w:val="left"/>
      <w:pPr>
        <w:ind w:left="720" w:hanging="360"/>
      </w:pPr>
      <w:rPr>
        <w:rFonts w:ascii="Webdings" w:hAnsi="Webdings" w:hint="default"/>
        <w:b w:val="0"/>
        <w:i w:val="0"/>
        <w:color w:val="FF6600"/>
        <w:sz w:val="24"/>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0BD7575C"/>
    <w:multiLevelType w:val="hybridMultilevel"/>
    <w:tmpl w:val="4454D8E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0C210039"/>
    <w:multiLevelType w:val="hybridMultilevel"/>
    <w:tmpl w:val="9142107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0CDA38D4"/>
    <w:multiLevelType w:val="hybridMultilevel"/>
    <w:tmpl w:val="D4B0F45A"/>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CC9645FA">
      <w:start w:val="1"/>
      <w:numFmt w:val="bullet"/>
      <w:lvlText w:val=""/>
      <w:lvlJc w:val="left"/>
      <w:pPr>
        <w:ind w:left="3780" w:hanging="360"/>
      </w:pPr>
      <w:rPr>
        <w:rFonts w:ascii="Webdings" w:hAnsi="Webdings" w:hint="default"/>
        <w:b w:val="0"/>
        <w:i w:val="0"/>
        <w:color w:val="auto"/>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7">
    <w:nsid w:val="0D510CED"/>
    <w:multiLevelType w:val="hybridMultilevel"/>
    <w:tmpl w:val="64382FD2"/>
    <w:lvl w:ilvl="0" w:tplc="D902DDBC">
      <w:start w:val="1"/>
      <w:numFmt w:val="bullet"/>
      <w:lvlText w:val=""/>
      <w:lvlJc w:val="left"/>
      <w:pPr>
        <w:ind w:left="1440" w:hanging="360"/>
      </w:pPr>
      <w:rPr>
        <w:rFonts w:ascii="Webdings" w:hAnsi="Webdings" w:hint="default"/>
        <w:b w:val="0"/>
        <w:i w:val="0"/>
        <w:color w:val="FF6600"/>
        <w:sz w:val="24"/>
      </w:rPr>
    </w:lvl>
    <w:lvl w:ilvl="1" w:tplc="189A2A2A">
      <w:start w:val="1"/>
      <w:numFmt w:val="bullet"/>
      <w:lvlText w:val=""/>
      <w:lvlJc w:val="left"/>
      <w:pPr>
        <w:ind w:left="2160" w:hanging="360"/>
      </w:pPr>
      <w:rPr>
        <w:rFonts w:ascii="Symbol" w:hAnsi="Symbol" w:hint="default"/>
        <w:b w:val="0"/>
        <w:i w:val="0"/>
        <w:color w:val="auto"/>
        <w:sz w:val="18"/>
        <w:szCs w:val="18"/>
      </w:rPr>
    </w:lvl>
    <w:lvl w:ilvl="2" w:tplc="0826EDFE">
      <w:start w:val="1"/>
      <w:numFmt w:val="bullet"/>
      <w:lvlText w:val=""/>
      <w:lvlJc w:val="left"/>
      <w:pPr>
        <w:ind w:left="3060" w:hanging="180"/>
      </w:pPr>
      <w:rPr>
        <w:rFonts w:ascii="Webdings" w:hAnsi="Webdings" w:hint="default"/>
        <w:b w:val="0"/>
        <w:i w:val="0"/>
        <w:color w:val="auto"/>
        <w:sz w:val="18"/>
        <w:szCs w:val="18"/>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
    <w:nsid w:val="0E404D25"/>
    <w:multiLevelType w:val="hybridMultilevel"/>
    <w:tmpl w:val="98F45ED4"/>
    <w:lvl w:ilvl="0" w:tplc="D902DDBC">
      <w:start w:val="1"/>
      <w:numFmt w:val="bullet"/>
      <w:lvlText w:val=""/>
      <w:lvlJc w:val="left"/>
      <w:pPr>
        <w:ind w:left="720" w:hanging="360"/>
      </w:pPr>
      <w:rPr>
        <w:rFonts w:ascii="Webdings" w:hAnsi="Webdings" w:hint="default"/>
        <w:b w:val="0"/>
        <w:i w:val="0"/>
        <w:color w:val="FF6600"/>
        <w:sz w:val="24"/>
        <w:szCs w:val="18"/>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0EDE0312"/>
    <w:multiLevelType w:val="hybridMultilevel"/>
    <w:tmpl w:val="5B86BF0A"/>
    <w:lvl w:ilvl="0" w:tplc="49CEB1AC">
      <w:start w:val="1"/>
      <w:numFmt w:val="bullet"/>
      <w:lvlText w:val=""/>
      <w:lvlJc w:val="left"/>
      <w:pPr>
        <w:ind w:left="720" w:hanging="360"/>
      </w:pPr>
      <w:rPr>
        <w:rFonts w:ascii="Webdings" w:hAnsi="Webdings" w:hint="default"/>
        <w:b w:val="0"/>
        <w:i w:val="0"/>
        <w:color w:val="FF6600"/>
        <w:sz w:val="24"/>
      </w:rPr>
    </w:lvl>
    <w:lvl w:ilvl="1" w:tplc="646CEBF4">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0F723A4C"/>
    <w:multiLevelType w:val="hybridMultilevel"/>
    <w:tmpl w:val="65328D06"/>
    <w:lvl w:ilvl="0" w:tplc="D902DDBC">
      <w:start w:val="1"/>
      <w:numFmt w:val="bullet"/>
      <w:lvlText w:val=""/>
      <w:lvlJc w:val="left"/>
      <w:pPr>
        <w:ind w:left="1140" w:hanging="360"/>
      </w:pPr>
      <w:rPr>
        <w:rFonts w:ascii="Webdings" w:hAnsi="Webdings" w:hint="default"/>
        <w:b w:val="0"/>
        <w:i w:val="0"/>
        <w:color w:val="FF6600"/>
        <w:sz w:val="24"/>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21">
    <w:nsid w:val="0FBA1539"/>
    <w:multiLevelType w:val="hybridMultilevel"/>
    <w:tmpl w:val="23AA7F12"/>
    <w:lvl w:ilvl="0" w:tplc="04090001">
      <w:start w:val="1"/>
      <w:numFmt w:val="bullet"/>
      <w:lvlText w:val=""/>
      <w:lvlJc w:val="left"/>
      <w:pPr>
        <w:ind w:left="1620" w:hanging="360"/>
      </w:pPr>
      <w:rPr>
        <w:rFonts w:ascii="Symbol" w:hAnsi="Symbol" w:hint="default"/>
      </w:rPr>
    </w:lvl>
    <w:lvl w:ilvl="1" w:tplc="04090017">
      <w:start w:val="1"/>
      <w:numFmt w:val="lowerLetter"/>
      <w:lvlText w:val="%2)"/>
      <w:lvlJc w:val="left"/>
      <w:pPr>
        <w:ind w:left="2340" w:hanging="360"/>
      </w:pPr>
      <w:rPr>
        <w:rFonts w:hint="default"/>
      </w:rPr>
    </w:lvl>
    <w:lvl w:ilvl="2" w:tplc="04090001">
      <w:start w:val="1"/>
      <w:numFmt w:val="bullet"/>
      <w:lvlText w:val=""/>
      <w:lvlJc w:val="left"/>
      <w:pPr>
        <w:ind w:left="3060" w:hanging="360"/>
      </w:pPr>
      <w:rPr>
        <w:rFonts w:ascii="Symbol" w:hAnsi="Symbol"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2">
    <w:nsid w:val="11646DC6"/>
    <w:multiLevelType w:val="multilevel"/>
    <w:tmpl w:val="E2A43F4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bullet"/>
      <w:lvlText w:val=""/>
      <w:lvlJc w:val="left"/>
      <w:pPr>
        <w:tabs>
          <w:tab w:val="num" w:pos="720"/>
        </w:tabs>
        <w:ind w:left="720" w:hanging="360"/>
      </w:pPr>
      <w:rPr>
        <w:rFonts w:ascii="Symbol" w:hAnsi="Symbol" w:hint="default"/>
        <w:b w:val="0"/>
        <w:i w:val="0"/>
        <w:color w:val="auto"/>
        <w:sz w:val="18"/>
        <w:szCs w:val="18"/>
      </w:rPr>
    </w:lvl>
    <w:lvl w:ilvl="2">
      <w:start w:val="1"/>
      <w:numFmt w:val="lowerLetter"/>
      <w:lvlText w:val="%3)"/>
      <w:lvlJc w:val="left"/>
      <w:pPr>
        <w:tabs>
          <w:tab w:val="num" w:pos="1080"/>
        </w:tabs>
        <w:ind w:left="1080" w:hanging="360"/>
      </w:pPr>
      <w:rPr>
        <w:rFonts w:hint="default"/>
        <w:b/>
        <w:color w:val="auto"/>
      </w:rPr>
    </w:lvl>
    <w:lvl w:ilvl="3">
      <w:start w:val="1"/>
      <w:numFmt w:val="lowerLetter"/>
      <w:lvlText w:val="%4)"/>
      <w:lvlJc w:val="left"/>
      <w:pPr>
        <w:tabs>
          <w:tab w:val="num" w:pos="1440"/>
        </w:tabs>
        <w:ind w:left="1800" w:hanging="360"/>
      </w:pPr>
      <w:rPr>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3">
    <w:nsid w:val="13611A28"/>
    <w:multiLevelType w:val="hybridMultilevel"/>
    <w:tmpl w:val="3DE4C1D0"/>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nsid w:val="140D755A"/>
    <w:multiLevelType w:val="multilevel"/>
    <w:tmpl w:val="C328561A"/>
    <w:lvl w:ilvl="0">
      <w:start w:val="1"/>
      <w:numFmt w:val="lowerLetter"/>
      <w:lvlText w:val="%1."/>
      <w:lvlJc w:val="left"/>
      <w:pPr>
        <w:ind w:left="504" w:hanging="216"/>
      </w:pPr>
      <w:rPr>
        <w:rFonts w:hint="default"/>
        <w:sz w:val="18"/>
        <w:szCs w:val="1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42326E3"/>
    <w:multiLevelType w:val="multilevel"/>
    <w:tmpl w:val="1EB676A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6">
    <w:nsid w:val="150B0B26"/>
    <w:multiLevelType w:val="hybridMultilevel"/>
    <w:tmpl w:val="AC0CB6A8"/>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7">
    <w:nsid w:val="15FF1D91"/>
    <w:multiLevelType w:val="hybridMultilevel"/>
    <w:tmpl w:val="387C777A"/>
    <w:lvl w:ilvl="0" w:tplc="0409000F">
      <w:start w:val="1"/>
      <w:numFmt w:val="decimal"/>
      <w:lvlText w:val="%1."/>
      <w:lvlJc w:val="left"/>
      <w:pPr>
        <w:ind w:left="1440" w:hanging="360"/>
      </w:pPr>
    </w:lvl>
    <w:lvl w:ilvl="1" w:tplc="04090019">
      <w:start w:val="1"/>
      <w:numFmt w:val="decimal"/>
      <w:lvlText w:val="%2."/>
      <w:lvlJc w:val="left"/>
      <w:pPr>
        <w:tabs>
          <w:tab w:val="num" w:pos="2160"/>
        </w:tabs>
        <w:ind w:left="2160" w:hanging="360"/>
      </w:pPr>
    </w:lvl>
    <w:lvl w:ilvl="2" w:tplc="0409001B">
      <w:start w:val="1"/>
      <w:numFmt w:val="decimal"/>
      <w:lvlText w:val="%3."/>
      <w:lvlJc w:val="left"/>
      <w:pPr>
        <w:tabs>
          <w:tab w:val="num" w:pos="2880"/>
        </w:tabs>
        <w:ind w:left="2880" w:hanging="360"/>
      </w:pPr>
    </w:lvl>
    <w:lvl w:ilvl="3" w:tplc="0409000F">
      <w:start w:val="1"/>
      <w:numFmt w:val="decimal"/>
      <w:lvlText w:val="%4."/>
      <w:lvlJc w:val="left"/>
      <w:pPr>
        <w:tabs>
          <w:tab w:val="num" w:pos="3600"/>
        </w:tabs>
        <w:ind w:left="3600" w:hanging="360"/>
      </w:pPr>
    </w:lvl>
    <w:lvl w:ilvl="4" w:tplc="04090019">
      <w:start w:val="1"/>
      <w:numFmt w:val="decimal"/>
      <w:lvlText w:val="%5."/>
      <w:lvlJc w:val="left"/>
      <w:pPr>
        <w:tabs>
          <w:tab w:val="num" w:pos="4320"/>
        </w:tabs>
        <w:ind w:left="4320" w:hanging="360"/>
      </w:pPr>
    </w:lvl>
    <w:lvl w:ilvl="5" w:tplc="0409001B">
      <w:start w:val="1"/>
      <w:numFmt w:val="decimal"/>
      <w:lvlText w:val="%6."/>
      <w:lvlJc w:val="left"/>
      <w:pPr>
        <w:tabs>
          <w:tab w:val="num" w:pos="5040"/>
        </w:tabs>
        <w:ind w:left="5040" w:hanging="360"/>
      </w:pPr>
    </w:lvl>
    <w:lvl w:ilvl="6" w:tplc="0409000F">
      <w:start w:val="1"/>
      <w:numFmt w:val="decimal"/>
      <w:lvlText w:val="%7."/>
      <w:lvlJc w:val="left"/>
      <w:pPr>
        <w:tabs>
          <w:tab w:val="num" w:pos="5760"/>
        </w:tabs>
        <w:ind w:left="5760" w:hanging="360"/>
      </w:pPr>
    </w:lvl>
    <w:lvl w:ilvl="7" w:tplc="04090019">
      <w:start w:val="1"/>
      <w:numFmt w:val="decimal"/>
      <w:lvlText w:val="%8."/>
      <w:lvlJc w:val="left"/>
      <w:pPr>
        <w:tabs>
          <w:tab w:val="num" w:pos="6480"/>
        </w:tabs>
        <w:ind w:left="6480" w:hanging="360"/>
      </w:pPr>
    </w:lvl>
    <w:lvl w:ilvl="8" w:tplc="0409001B">
      <w:start w:val="1"/>
      <w:numFmt w:val="decimal"/>
      <w:lvlText w:val="%9."/>
      <w:lvlJc w:val="left"/>
      <w:pPr>
        <w:tabs>
          <w:tab w:val="num" w:pos="7200"/>
        </w:tabs>
        <w:ind w:left="7200" w:hanging="360"/>
      </w:pPr>
    </w:lvl>
  </w:abstractNum>
  <w:abstractNum w:abstractNumId="28">
    <w:nsid w:val="17F24134"/>
    <w:multiLevelType w:val="hybridMultilevel"/>
    <w:tmpl w:val="6456A7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nsid w:val="1A461F1F"/>
    <w:multiLevelType w:val="hybridMultilevel"/>
    <w:tmpl w:val="539040CA"/>
    <w:lvl w:ilvl="0" w:tplc="952C4BD0">
      <w:start w:val="1"/>
      <w:numFmt w:val="lowerLetter"/>
      <w:lvlText w:val="%1)"/>
      <w:lvlJc w:val="left"/>
      <w:pPr>
        <w:ind w:left="720" w:hanging="360"/>
      </w:pPr>
      <w:rPr>
        <w:rFonts w:hint="default"/>
        <w:b w:val="0"/>
        <w:i w:val="0"/>
        <w:color w:val="000000"/>
        <w:sz w:val="18"/>
        <w:szCs w:val="18"/>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1BBE07DA"/>
    <w:multiLevelType w:val="hybridMultilevel"/>
    <w:tmpl w:val="C2FCE78E"/>
    <w:lvl w:ilvl="0" w:tplc="D902DDBC">
      <w:start w:val="1"/>
      <w:numFmt w:val="bullet"/>
      <w:lvlText w:val=""/>
      <w:lvlJc w:val="left"/>
      <w:pPr>
        <w:ind w:left="1260" w:hanging="360"/>
      </w:pPr>
      <w:rPr>
        <w:rFonts w:ascii="Webdings" w:hAnsi="Webdings" w:hint="default"/>
        <w:b w:val="0"/>
        <w:i w:val="0"/>
        <w:color w:val="FF6600"/>
        <w:sz w:val="24"/>
      </w:rPr>
    </w:lvl>
    <w:lvl w:ilvl="1" w:tplc="D902DDBC">
      <w:start w:val="1"/>
      <w:numFmt w:val="bullet"/>
      <w:lvlText w:val=""/>
      <w:lvlJc w:val="left"/>
      <w:pPr>
        <w:ind w:left="1980" w:hanging="360"/>
      </w:pPr>
      <w:rPr>
        <w:rFonts w:ascii="Webdings" w:hAnsi="Webdings" w:hint="default"/>
        <w:b w:val="0"/>
        <w:i w:val="0"/>
        <w:color w:val="FF6600"/>
        <w:sz w:val="24"/>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1">
    <w:nsid w:val="1BC87612"/>
    <w:multiLevelType w:val="hybridMultilevel"/>
    <w:tmpl w:val="D0943268"/>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1BEF6207"/>
    <w:multiLevelType w:val="hybridMultilevel"/>
    <w:tmpl w:val="EBA82102"/>
    <w:lvl w:ilvl="0" w:tplc="D902DDBC">
      <w:start w:val="1"/>
      <w:numFmt w:val="bullet"/>
      <w:lvlText w:val=""/>
      <w:lvlJc w:val="left"/>
      <w:pPr>
        <w:ind w:left="3312" w:hanging="360"/>
      </w:pPr>
      <w:rPr>
        <w:rFonts w:ascii="Webdings" w:hAnsi="Webdings" w:hint="default"/>
        <w:b w:val="0"/>
        <w:i w:val="0"/>
        <w:color w:val="FF6600"/>
        <w:sz w:val="24"/>
      </w:rPr>
    </w:lvl>
    <w:lvl w:ilvl="1" w:tplc="04090003">
      <w:start w:val="1"/>
      <w:numFmt w:val="bullet"/>
      <w:lvlText w:val="o"/>
      <w:lvlJc w:val="left"/>
      <w:pPr>
        <w:ind w:left="4032" w:hanging="360"/>
      </w:pPr>
      <w:rPr>
        <w:rFonts w:ascii="Courier New" w:hAnsi="Courier New" w:hint="default"/>
      </w:rPr>
    </w:lvl>
    <w:lvl w:ilvl="2" w:tplc="04090005" w:tentative="1">
      <w:start w:val="1"/>
      <w:numFmt w:val="bullet"/>
      <w:lvlText w:val=""/>
      <w:lvlJc w:val="left"/>
      <w:pPr>
        <w:ind w:left="4752" w:hanging="360"/>
      </w:pPr>
      <w:rPr>
        <w:rFonts w:ascii="Wingdings" w:hAnsi="Wingdings" w:hint="default"/>
      </w:rPr>
    </w:lvl>
    <w:lvl w:ilvl="3" w:tplc="04090001" w:tentative="1">
      <w:start w:val="1"/>
      <w:numFmt w:val="bullet"/>
      <w:lvlText w:val=""/>
      <w:lvlJc w:val="left"/>
      <w:pPr>
        <w:ind w:left="5472" w:hanging="360"/>
      </w:pPr>
      <w:rPr>
        <w:rFonts w:ascii="Symbol" w:hAnsi="Symbol" w:hint="default"/>
      </w:rPr>
    </w:lvl>
    <w:lvl w:ilvl="4" w:tplc="04090003" w:tentative="1">
      <w:start w:val="1"/>
      <w:numFmt w:val="bullet"/>
      <w:lvlText w:val="o"/>
      <w:lvlJc w:val="left"/>
      <w:pPr>
        <w:ind w:left="6192" w:hanging="360"/>
      </w:pPr>
      <w:rPr>
        <w:rFonts w:ascii="Courier New" w:hAnsi="Courier New" w:hint="default"/>
      </w:rPr>
    </w:lvl>
    <w:lvl w:ilvl="5" w:tplc="04090005" w:tentative="1">
      <w:start w:val="1"/>
      <w:numFmt w:val="bullet"/>
      <w:lvlText w:val=""/>
      <w:lvlJc w:val="left"/>
      <w:pPr>
        <w:ind w:left="6912" w:hanging="360"/>
      </w:pPr>
      <w:rPr>
        <w:rFonts w:ascii="Wingdings" w:hAnsi="Wingdings" w:hint="default"/>
      </w:rPr>
    </w:lvl>
    <w:lvl w:ilvl="6" w:tplc="04090001" w:tentative="1">
      <w:start w:val="1"/>
      <w:numFmt w:val="bullet"/>
      <w:lvlText w:val=""/>
      <w:lvlJc w:val="left"/>
      <w:pPr>
        <w:ind w:left="7632" w:hanging="360"/>
      </w:pPr>
      <w:rPr>
        <w:rFonts w:ascii="Symbol" w:hAnsi="Symbol" w:hint="default"/>
      </w:rPr>
    </w:lvl>
    <w:lvl w:ilvl="7" w:tplc="04090003" w:tentative="1">
      <w:start w:val="1"/>
      <w:numFmt w:val="bullet"/>
      <w:lvlText w:val="o"/>
      <w:lvlJc w:val="left"/>
      <w:pPr>
        <w:ind w:left="8352" w:hanging="360"/>
      </w:pPr>
      <w:rPr>
        <w:rFonts w:ascii="Courier New" w:hAnsi="Courier New" w:hint="default"/>
      </w:rPr>
    </w:lvl>
    <w:lvl w:ilvl="8" w:tplc="04090005" w:tentative="1">
      <w:start w:val="1"/>
      <w:numFmt w:val="bullet"/>
      <w:lvlText w:val=""/>
      <w:lvlJc w:val="left"/>
      <w:pPr>
        <w:ind w:left="9072" w:hanging="360"/>
      </w:pPr>
      <w:rPr>
        <w:rFonts w:ascii="Wingdings" w:hAnsi="Wingdings" w:hint="default"/>
      </w:rPr>
    </w:lvl>
  </w:abstractNum>
  <w:abstractNum w:abstractNumId="33">
    <w:nsid w:val="1C4F47D3"/>
    <w:multiLevelType w:val="hybridMultilevel"/>
    <w:tmpl w:val="38FEE8EC"/>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1CC30CCB"/>
    <w:multiLevelType w:val="hybridMultilevel"/>
    <w:tmpl w:val="0BC60840"/>
    <w:lvl w:ilvl="0" w:tplc="C4C44152">
      <w:start w:val="1"/>
      <w:numFmt w:val="bullet"/>
      <w:lvlText w:val=""/>
      <w:lvlJc w:val="left"/>
      <w:pPr>
        <w:ind w:left="720" w:hanging="360"/>
      </w:pPr>
      <w:rPr>
        <w:rFonts w:ascii="Symbol" w:hAnsi="Symbol" w:hint="default"/>
        <w:b w:val="0"/>
        <w:i w:val="0"/>
        <w:color w:val="auto"/>
        <w:sz w:val="18"/>
        <w:szCs w:val="18"/>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1FA1126D"/>
    <w:multiLevelType w:val="hybridMultilevel"/>
    <w:tmpl w:val="D16843E0"/>
    <w:lvl w:ilvl="0" w:tplc="D902DDBC">
      <w:start w:val="1"/>
      <w:numFmt w:val="bullet"/>
      <w:lvlText w:val=""/>
      <w:lvlJc w:val="left"/>
      <w:pPr>
        <w:tabs>
          <w:tab w:val="num" w:pos="1440"/>
        </w:tabs>
        <w:ind w:left="1440" w:hanging="360"/>
      </w:pPr>
      <w:rPr>
        <w:rFonts w:ascii="Webdings" w:hAnsi="Webdings" w:hint="default"/>
        <w:b w:val="0"/>
        <w:i w:val="0"/>
        <w:color w:val="FF6600"/>
        <w:sz w:val="24"/>
      </w:rPr>
    </w:lvl>
    <w:lvl w:ilvl="1" w:tplc="04090003">
      <w:start w:val="1"/>
      <w:numFmt w:val="decimal"/>
      <w:lvlText w:val="%2."/>
      <w:lvlJc w:val="left"/>
      <w:pPr>
        <w:tabs>
          <w:tab w:val="num" w:pos="2520"/>
        </w:tabs>
        <w:ind w:left="2520" w:hanging="360"/>
      </w:pPr>
      <w:rPr>
        <w:rFonts w:cs="Times New Roman"/>
      </w:rPr>
    </w:lvl>
    <w:lvl w:ilvl="2" w:tplc="04090005">
      <w:start w:val="1"/>
      <w:numFmt w:val="decimal"/>
      <w:lvlText w:val="%3."/>
      <w:lvlJc w:val="left"/>
      <w:pPr>
        <w:tabs>
          <w:tab w:val="num" w:pos="3240"/>
        </w:tabs>
        <w:ind w:left="3240" w:hanging="360"/>
      </w:pPr>
      <w:rPr>
        <w:rFonts w:cs="Times New Roman"/>
      </w:rPr>
    </w:lvl>
    <w:lvl w:ilvl="3" w:tplc="04090001">
      <w:start w:val="1"/>
      <w:numFmt w:val="decimal"/>
      <w:lvlText w:val="%4."/>
      <w:lvlJc w:val="left"/>
      <w:pPr>
        <w:tabs>
          <w:tab w:val="num" w:pos="3960"/>
        </w:tabs>
        <w:ind w:left="3960" w:hanging="360"/>
      </w:pPr>
      <w:rPr>
        <w:rFonts w:cs="Times New Roman"/>
      </w:rPr>
    </w:lvl>
    <w:lvl w:ilvl="4" w:tplc="04090003">
      <w:start w:val="1"/>
      <w:numFmt w:val="decimal"/>
      <w:lvlText w:val="%5."/>
      <w:lvlJc w:val="left"/>
      <w:pPr>
        <w:tabs>
          <w:tab w:val="num" w:pos="4680"/>
        </w:tabs>
        <w:ind w:left="4680" w:hanging="360"/>
      </w:pPr>
      <w:rPr>
        <w:rFonts w:cs="Times New Roman"/>
      </w:rPr>
    </w:lvl>
    <w:lvl w:ilvl="5" w:tplc="04090005">
      <w:start w:val="1"/>
      <w:numFmt w:val="decimal"/>
      <w:lvlText w:val="%6."/>
      <w:lvlJc w:val="left"/>
      <w:pPr>
        <w:tabs>
          <w:tab w:val="num" w:pos="5400"/>
        </w:tabs>
        <w:ind w:left="5400" w:hanging="360"/>
      </w:pPr>
      <w:rPr>
        <w:rFonts w:cs="Times New Roman"/>
      </w:rPr>
    </w:lvl>
    <w:lvl w:ilvl="6" w:tplc="04090001">
      <w:start w:val="1"/>
      <w:numFmt w:val="decimal"/>
      <w:lvlText w:val="%7."/>
      <w:lvlJc w:val="left"/>
      <w:pPr>
        <w:tabs>
          <w:tab w:val="num" w:pos="6120"/>
        </w:tabs>
        <w:ind w:left="6120" w:hanging="360"/>
      </w:pPr>
      <w:rPr>
        <w:rFonts w:cs="Times New Roman"/>
      </w:rPr>
    </w:lvl>
    <w:lvl w:ilvl="7" w:tplc="04090003">
      <w:start w:val="1"/>
      <w:numFmt w:val="decimal"/>
      <w:lvlText w:val="%8."/>
      <w:lvlJc w:val="left"/>
      <w:pPr>
        <w:tabs>
          <w:tab w:val="num" w:pos="6840"/>
        </w:tabs>
        <w:ind w:left="6840" w:hanging="360"/>
      </w:pPr>
      <w:rPr>
        <w:rFonts w:cs="Times New Roman"/>
      </w:rPr>
    </w:lvl>
    <w:lvl w:ilvl="8" w:tplc="04090005">
      <w:start w:val="1"/>
      <w:numFmt w:val="decimal"/>
      <w:lvlText w:val="%9."/>
      <w:lvlJc w:val="left"/>
      <w:pPr>
        <w:tabs>
          <w:tab w:val="num" w:pos="7560"/>
        </w:tabs>
        <w:ind w:left="7560" w:hanging="360"/>
      </w:pPr>
      <w:rPr>
        <w:rFonts w:cs="Times New Roman"/>
      </w:rPr>
    </w:lvl>
  </w:abstractNum>
  <w:abstractNum w:abstractNumId="36">
    <w:nsid w:val="22BD523E"/>
    <w:multiLevelType w:val="hybridMultilevel"/>
    <w:tmpl w:val="DBF00120"/>
    <w:lvl w:ilvl="0" w:tplc="D902DDBC">
      <w:start w:val="1"/>
      <w:numFmt w:val="bullet"/>
      <w:lvlText w:val=""/>
      <w:lvlJc w:val="left"/>
      <w:pPr>
        <w:ind w:left="882" w:hanging="360"/>
      </w:pPr>
      <w:rPr>
        <w:rFonts w:ascii="Webdings" w:hAnsi="Webdings" w:hint="default"/>
        <w:b w:val="0"/>
        <w:i w:val="0"/>
        <w:color w:val="FF6600"/>
        <w:sz w:val="24"/>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37">
    <w:nsid w:val="23F65B89"/>
    <w:multiLevelType w:val="hybridMultilevel"/>
    <w:tmpl w:val="B3847BF4"/>
    <w:lvl w:ilvl="0" w:tplc="D902DDBC">
      <w:start w:val="1"/>
      <w:numFmt w:val="bullet"/>
      <w:lvlText w:val=""/>
      <w:lvlJc w:val="left"/>
      <w:pPr>
        <w:ind w:left="1800" w:hanging="360"/>
      </w:pPr>
      <w:rPr>
        <w:rFonts w:ascii="Webdings" w:hAnsi="Webdings" w:hint="default"/>
        <w:b w:val="0"/>
        <w:i w:val="0"/>
        <w:color w:val="FF6600"/>
        <w:sz w:val="24"/>
        <w:szCs w:val="18"/>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38">
    <w:nsid w:val="253F157C"/>
    <w:multiLevelType w:val="hybridMultilevel"/>
    <w:tmpl w:val="CAB8AB2E"/>
    <w:lvl w:ilvl="0" w:tplc="D902DDBC">
      <w:start w:val="1"/>
      <w:numFmt w:val="bullet"/>
      <w:lvlText w:val=""/>
      <w:lvlJc w:val="left"/>
      <w:pPr>
        <w:ind w:left="1800" w:hanging="360"/>
      </w:pPr>
      <w:rPr>
        <w:rFonts w:ascii="Webdings" w:hAnsi="Webdings" w:hint="default"/>
        <w:b w:val="0"/>
        <w:i w:val="0"/>
        <w:color w:val="FF6600"/>
        <w:sz w:val="24"/>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9">
    <w:nsid w:val="274079DD"/>
    <w:multiLevelType w:val="hybridMultilevel"/>
    <w:tmpl w:val="EEB2D384"/>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40">
    <w:nsid w:val="28AE539D"/>
    <w:multiLevelType w:val="hybridMultilevel"/>
    <w:tmpl w:val="2B2A7604"/>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F4DA1104">
      <w:start w:val="1"/>
      <w:numFmt w:val="bullet"/>
      <w:lvlText w:val=""/>
      <w:lvlJc w:val="left"/>
      <w:pPr>
        <w:ind w:left="2160" w:hanging="360"/>
      </w:pPr>
      <w:rPr>
        <w:rFonts w:ascii="Webdings" w:hAnsi="Webdings" w:hint="default"/>
        <w:b w:val="0"/>
        <w:i w:val="0"/>
        <w:color w:val="auto"/>
        <w:sz w:val="18"/>
        <w:szCs w:val="18"/>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29706942"/>
    <w:multiLevelType w:val="hybridMultilevel"/>
    <w:tmpl w:val="8C6A57C8"/>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1BCE2F50">
      <w:start w:val="1"/>
      <w:numFmt w:val="bullet"/>
      <w:lvlText w:val=""/>
      <w:lvlJc w:val="left"/>
      <w:pPr>
        <w:ind w:left="2160" w:hanging="360"/>
      </w:pPr>
      <w:rPr>
        <w:rFonts w:ascii="Symbol" w:hAnsi="Symbol"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2A7A4778"/>
    <w:multiLevelType w:val="hybridMultilevel"/>
    <w:tmpl w:val="0A14FDDC"/>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3">
    <w:nsid w:val="2BAC17D4"/>
    <w:multiLevelType w:val="hybridMultilevel"/>
    <w:tmpl w:val="BDA0285A"/>
    <w:lvl w:ilvl="0" w:tplc="D902DDBC">
      <w:start w:val="1"/>
      <w:numFmt w:val="bullet"/>
      <w:lvlText w:val=""/>
      <w:lvlJc w:val="left"/>
      <w:pPr>
        <w:ind w:left="2160" w:hanging="360"/>
      </w:pPr>
      <w:rPr>
        <w:rFonts w:ascii="Webdings" w:hAnsi="Webdings" w:hint="default"/>
        <w:b w:val="0"/>
        <w:i w:val="0"/>
        <w:color w:val="FF6600"/>
        <w:sz w:val="24"/>
      </w:rPr>
    </w:lvl>
    <w:lvl w:ilvl="1" w:tplc="58D2010E">
      <w:start w:val="1"/>
      <w:numFmt w:val="bullet"/>
      <w:lvlText w:val=""/>
      <w:lvlJc w:val="left"/>
      <w:pPr>
        <w:ind w:left="1890" w:hanging="360"/>
      </w:pPr>
      <w:rPr>
        <w:rFonts w:ascii="Symbol" w:hAnsi="Symbol" w:hint="default"/>
        <w:b w:val="0"/>
        <w:i w:val="0"/>
        <w:color w:val="auto"/>
        <w:sz w:val="18"/>
        <w:szCs w:val="18"/>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4">
    <w:nsid w:val="2C0446D3"/>
    <w:multiLevelType w:val="hybridMultilevel"/>
    <w:tmpl w:val="C342546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5">
    <w:nsid w:val="2D86166F"/>
    <w:multiLevelType w:val="hybridMultilevel"/>
    <w:tmpl w:val="CB7CED1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2E3D2824"/>
    <w:multiLevelType w:val="hybridMultilevel"/>
    <w:tmpl w:val="D542D3AC"/>
    <w:lvl w:ilvl="0" w:tplc="D902DDBC">
      <w:start w:val="1"/>
      <w:numFmt w:val="bullet"/>
      <w:lvlText w:val=""/>
      <w:lvlJc w:val="left"/>
      <w:pPr>
        <w:ind w:left="1170" w:hanging="360"/>
      </w:pPr>
      <w:rPr>
        <w:rFonts w:ascii="Webdings" w:hAnsi="Webdings" w:hint="default"/>
        <w:b w:val="0"/>
        <w:i w:val="0"/>
        <w:color w:val="FF6600"/>
        <w:sz w:val="24"/>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7">
    <w:nsid w:val="2F9821DB"/>
    <w:multiLevelType w:val="multilevel"/>
    <w:tmpl w:val="E20EEB6E"/>
    <w:lvl w:ilvl="0">
      <w:start w:val="1"/>
      <w:numFmt w:val="decimal"/>
      <w:lvlText w:val="%1."/>
      <w:lvlJc w:val="left"/>
      <w:pPr>
        <w:ind w:left="504" w:hanging="216"/>
      </w:pPr>
      <w:rPr>
        <w:rFonts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48">
    <w:nsid w:val="2FAE75D2"/>
    <w:multiLevelType w:val="hybridMultilevel"/>
    <w:tmpl w:val="A91AD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301264BE"/>
    <w:multiLevelType w:val="hybridMultilevel"/>
    <w:tmpl w:val="53648A18"/>
    <w:lvl w:ilvl="0" w:tplc="EC8EAD0E">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D902DDBC">
      <w:start w:val="1"/>
      <w:numFmt w:val="bullet"/>
      <w:lvlText w:val=""/>
      <w:lvlJc w:val="left"/>
      <w:pPr>
        <w:ind w:left="3600" w:hanging="360"/>
      </w:pPr>
      <w:rPr>
        <w:rFonts w:ascii="Webdings" w:hAnsi="Webdings" w:hint="default"/>
        <w:b w:val="0"/>
        <w:i w:val="0"/>
        <w:color w:val="FF6600"/>
        <w:sz w:val="24"/>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0">
    <w:nsid w:val="30E74D6D"/>
    <w:multiLevelType w:val="hybridMultilevel"/>
    <w:tmpl w:val="120EE1C2"/>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330E61E8"/>
    <w:multiLevelType w:val="hybridMultilevel"/>
    <w:tmpl w:val="A12CBECC"/>
    <w:lvl w:ilvl="0" w:tplc="A54E29D0">
      <w:start w:val="1"/>
      <w:numFmt w:val="decimal"/>
      <w:lvlText w:val="%1."/>
      <w:lvlJc w:val="left"/>
      <w:pPr>
        <w:ind w:left="6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337F56D0"/>
    <w:multiLevelType w:val="hybridMultilevel"/>
    <w:tmpl w:val="5316FA16"/>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3">
    <w:nsid w:val="34335258"/>
    <w:multiLevelType w:val="hybridMultilevel"/>
    <w:tmpl w:val="B75A781E"/>
    <w:lvl w:ilvl="0" w:tplc="49CEB1AC">
      <w:start w:val="1"/>
      <w:numFmt w:val="bullet"/>
      <w:lvlText w:val=""/>
      <w:lvlJc w:val="left"/>
      <w:pPr>
        <w:ind w:left="720" w:hanging="360"/>
      </w:pPr>
      <w:rPr>
        <w:rFonts w:ascii="Webdings" w:hAnsi="Webdings" w:hint="default"/>
        <w:b w:val="0"/>
        <w:i w:val="0"/>
        <w:color w:val="FF6600"/>
        <w:sz w:val="24"/>
      </w:rPr>
    </w:lvl>
    <w:lvl w:ilvl="1" w:tplc="B1AEDF88">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34F431EF"/>
    <w:multiLevelType w:val="hybridMultilevel"/>
    <w:tmpl w:val="C9D2F146"/>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D902DDBC">
      <w:start w:val="1"/>
      <w:numFmt w:val="bullet"/>
      <w:lvlText w:val=""/>
      <w:lvlJc w:val="left"/>
      <w:pPr>
        <w:ind w:left="2880" w:hanging="360"/>
      </w:pPr>
      <w:rPr>
        <w:rFonts w:ascii="Webdings" w:hAnsi="Webdings" w:hint="default"/>
        <w:b w:val="0"/>
        <w:i w:val="0"/>
        <w:color w:val="FF6600"/>
        <w:sz w:val="24"/>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nsid w:val="35ED0E22"/>
    <w:multiLevelType w:val="hybridMultilevel"/>
    <w:tmpl w:val="B886947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36C55435"/>
    <w:multiLevelType w:val="hybridMultilevel"/>
    <w:tmpl w:val="84D2CB3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7">
    <w:nsid w:val="37335173"/>
    <w:multiLevelType w:val="hybridMultilevel"/>
    <w:tmpl w:val="DD56ADB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8">
    <w:nsid w:val="37A85924"/>
    <w:multiLevelType w:val="hybridMultilevel"/>
    <w:tmpl w:val="22B4A304"/>
    <w:lvl w:ilvl="0" w:tplc="D902DDB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37D46ECF"/>
    <w:multiLevelType w:val="hybridMultilevel"/>
    <w:tmpl w:val="8C26096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38F419FA"/>
    <w:multiLevelType w:val="multilevel"/>
    <w:tmpl w:val="95184C38"/>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61">
    <w:nsid w:val="3A806EA4"/>
    <w:multiLevelType w:val="hybridMultilevel"/>
    <w:tmpl w:val="4F76E498"/>
    <w:lvl w:ilvl="0" w:tplc="53707BFE">
      <w:start w:val="1"/>
      <w:numFmt w:val="bullet"/>
      <w:lvlText w:val=""/>
      <w:lvlJc w:val="left"/>
      <w:pPr>
        <w:ind w:left="720" w:hanging="360"/>
      </w:pPr>
      <w:rPr>
        <w:rFonts w:ascii="Webdings" w:hAnsi="Webdings" w:hint="default"/>
        <w:b w:val="0"/>
        <w:i w:val="0"/>
        <w:color w:val="FF6600"/>
        <w:sz w:val="24"/>
        <w:szCs w:val="24"/>
      </w:rPr>
    </w:lvl>
    <w:lvl w:ilvl="1" w:tplc="04090001">
      <w:start w:val="1"/>
      <w:numFmt w:val="bullet"/>
      <w:lvlText w:val=""/>
      <w:lvlJc w:val="left"/>
      <w:pPr>
        <w:ind w:left="1440" w:hanging="360"/>
      </w:pPr>
      <w:rPr>
        <w:rFonts w:ascii="Symbol" w:hAnsi="Symbol" w:hint="default"/>
      </w:rPr>
    </w:lvl>
    <w:lvl w:ilvl="2" w:tplc="3886FCEC">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3C3908C6"/>
    <w:multiLevelType w:val="hybridMultilevel"/>
    <w:tmpl w:val="68C49B16"/>
    <w:lvl w:ilvl="0" w:tplc="D902DDBC">
      <w:start w:val="1"/>
      <w:numFmt w:val="bullet"/>
      <w:lvlText w:val=""/>
      <w:lvlJc w:val="left"/>
      <w:pPr>
        <w:tabs>
          <w:tab w:val="num" w:pos="720"/>
        </w:tabs>
        <w:ind w:left="720" w:hanging="360"/>
      </w:pPr>
      <w:rPr>
        <w:rFonts w:ascii="Webdings" w:hAnsi="Webdings" w:hint="default"/>
        <w:b w:val="0"/>
        <w:i w:val="0"/>
        <w:color w:val="FF6600"/>
        <w:sz w:val="24"/>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3">
    <w:nsid w:val="3DA476BA"/>
    <w:multiLevelType w:val="hybridMultilevel"/>
    <w:tmpl w:val="7CC40FCA"/>
    <w:lvl w:ilvl="0" w:tplc="1C7644F6">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3E353A66"/>
    <w:multiLevelType w:val="hybridMultilevel"/>
    <w:tmpl w:val="18886C44"/>
    <w:lvl w:ilvl="0" w:tplc="D422C300">
      <w:start w:val="1"/>
      <w:numFmt w:val="decimal"/>
      <w:lvlText w:val="%1."/>
      <w:lvlJc w:val="left"/>
      <w:pPr>
        <w:ind w:left="6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nsid w:val="3F8A623C"/>
    <w:multiLevelType w:val="hybridMultilevel"/>
    <w:tmpl w:val="D5F6E6C8"/>
    <w:lvl w:ilvl="0" w:tplc="04090019">
      <w:start w:val="1"/>
      <w:numFmt w:val="lowerLetter"/>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66">
    <w:nsid w:val="3FAD0CE4"/>
    <w:multiLevelType w:val="hybridMultilevel"/>
    <w:tmpl w:val="840EA4DE"/>
    <w:lvl w:ilvl="0" w:tplc="D902DDBC">
      <w:start w:val="1"/>
      <w:numFmt w:val="bullet"/>
      <w:lvlText w:val=""/>
      <w:lvlJc w:val="left"/>
      <w:pPr>
        <w:ind w:left="1800" w:hanging="360"/>
      </w:pPr>
      <w:rPr>
        <w:rFonts w:ascii="Webdings" w:hAnsi="Webdings" w:hint="default"/>
        <w:b w:val="0"/>
        <w:i w:val="0"/>
        <w:color w:val="FF6600"/>
        <w:sz w:val="24"/>
      </w:rPr>
    </w:lvl>
    <w:lvl w:ilvl="1" w:tplc="8C10D200">
      <w:start w:val="1"/>
      <w:numFmt w:val="bullet"/>
      <w:lvlText w:val=""/>
      <w:lvlJc w:val="left"/>
      <w:pPr>
        <w:ind w:left="2520" w:hanging="360"/>
      </w:pPr>
      <w:rPr>
        <w:rFonts w:ascii="Symbol" w:hAnsi="Symbol" w:hint="default"/>
        <w:b w:val="0"/>
        <w:i w:val="0"/>
        <w:color w:val="auto"/>
        <w:sz w:val="18"/>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7">
    <w:nsid w:val="40152C41"/>
    <w:multiLevelType w:val="hybridMultilevel"/>
    <w:tmpl w:val="F914246C"/>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8">
    <w:nsid w:val="40FC36E1"/>
    <w:multiLevelType w:val="hybridMultilevel"/>
    <w:tmpl w:val="1BCEF858"/>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69">
    <w:nsid w:val="4125733E"/>
    <w:multiLevelType w:val="hybridMultilevel"/>
    <w:tmpl w:val="E92E17B8"/>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nsid w:val="42A16218"/>
    <w:multiLevelType w:val="hybridMultilevel"/>
    <w:tmpl w:val="42E241C4"/>
    <w:lvl w:ilvl="0" w:tplc="49CEB1AC">
      <w:start w:val="1"/>
      <w:numFmt w:val="bullet"/>
      <w:lvlText w:val=""/>
      <w:lvlJc w:val="left"/>
      <w:pPr>
        <w:ind w:left="720" w:hanging="360"/>
      </w:pPr>
      <w:rPr>
        <w:rFonts w:ascii="Webdings" w:hAnsi="Webdings" w:hint="default"/>
        <w:b w:val="0"/>
        <w:i w:val="0"/>
        <w:color w:val="FF6600"/>
        <w:sz w:val="24"/>
      </w:rPr>
    </w:lvl>
    <w:lvl w:ilvl="1" w:tplc="56BCC4C6">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nsid w:val="43EA2CBE"/>
    <w:multiLevelType w:val="hybridMultilevel"/>
    <w:tmpl w:val="83062008"/>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5">
      <w:start w:val="1"/>
      <w:numFmt w:val="bullet"/>
      <w:lvlText w:val=""/>
      <w:lvlJc w:val="left"/>
      <w:pPr>
        <w:ind w:left="3067" w:hanging="360"/>
      </w:pPr>
      <w:rPr>
        <w:rFonts w:ascii="Wingdings" w:hAnsi="Wingdings" w:hint="default"/>
      </w:rPr>
    </w:lvl>
    <w:lvl w:ilvl="3" w:tplc="D902DDBC">
      <w:start w:val="1"/>
      <w:numFmt w:val="bullet"/>
      <w:lvlText w:val=""/>
      <w:lvlJc w:val="left"/>
      <w:pPr>
        <w:ind w:left="3787" w:hanging="360"/>
      </w:pPr>
      <w:rPr>
        <w:rFonts w:ascii="Webdings" w:hAnsi="Webdings" w:hint="default"/>
        <w:b w:val="0"/>
        <w:i w:val="0"/>
        <w:color w:val="FF6600"/>
        <w:sz w:val="24"/>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72">
    <w:nsid w:val="46EF72CA"/>
    <w:multiLevelType w:val="hybridMultilevel"/>
    <w:tmpl w:val="4DEEFBFE"/>
    <w:lvl w:ilvl="0" w:tplc="D11A5C04">
      <w:start w:val="1"/>
      <w:numFmt w:val="decimal"/>
      <w:lvlText w:val="%1."/>
      <w:lvlJc w:val="left"/>
      <w:pPr>
        <w:ind w:left="900" w:hanging="360"/>
      </w:pPr>
      <w:rPr>
        <w:rFonts w:hint="default"/>
        <w:sz w:val="18"/>
        <w:szCs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3">
    <w:nsid w:val="47E60953"/>
    <w:multiLevelType w:val="hybridMultilevel"/>
    <w:tmpl w:val="9C9A5AAE"/>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4">
    <w:nsid w:val="481516AF"/>
    <w:multiLevelType w:val="hybridMultilevel"/>
    <w:tmpl w:val="D9B6952C"/>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5">
    <w:nsid w:val="48E70778"/>
    <w:multiLevelType w:val="hybridMultilevel"/>
    <w:tmpl w:val="72EE7AFE"/>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nsid w:val="4D7006C8"/>
    <w:multiLevelType w:val="hybridMultilevel"/>
    <w:tmpl w:val="C16A7552"/>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77">
    <w:nsid w:val="4EEF6A4B"/>
    <w:multiLevelType w:val="hybridMultilevel"/>
    <w:tmpl w:val="65585854"/>
    <w:lvl w:ilvl="0" w:tplc="2F1A7CE4">
      <w:start w:val="1"/>
      <w:numFmt w:val="bullet"/>
      <w:lvlText w:val=""/>
      <w:lvlJc w:val="left"/>
      <w:pPr>
        <w:ind w:left="720" w:hanging="360"/>
      </w:pPr>
      <w:rPr>
        <w:rFonts w:ascii="Symbol" w:hAnsi="Symbol" w:hint="default"/>
        <w:b w:val="0"/>
        <w:i w:val="0"/>
        <w:color w:val="auto"/>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nsid w:val="4FD7328F"/>
    <w:multiLevelType w:val="multilevel"/>
    <w:tmpl w:val="C40EC506"/>
    <w:lvl w:ilvl="0">
      <w:start w:val="1"/>
      <w:numFmt w:val="bullet"/>
      <w:lvlText w:val=""/>
      <w:lvlJc w:val="left"/>
      <w:pPr>
        <w:ind w:left="936" w:hanging="216"/>
      </w:pPr>
      <w:rPr>
        <w:rFonts w:ascii="Webdings" w:hAnsi="Webdings" w:hint="default"/>
        <w:b w:val="0"/>
        <w:i w:val="0"/>
        <w:color w:val="FF6600"/>
        <w:sz w:val="24"/>
      </w:rPr>
    </w:lvl>
    <w:lvl w:ilvl="1">
      <w:numFmt w:val="decimal"/>
      <w:lvlText w:val=""/>
      <w:lvlJc w:val="left"/>
      <w:pPr>
        <w:ind w:left="432" w:firstLine="0"/>
      </w:pPr>
    </w:lvl>
    <w:lvl w:ilvl="2">
      <w:numFmt w:val="decimal"/>
      <w:lvlText w:val=""/>
      <w:lvlJc w:val="left"/>
      <w:pPr>
        <w:ind w:left="432" w:firstLine="0"/>
      </w:pPr>
    </w:lvl>
    <w:lvl w:ilvl="3">
      <w:numFmt w:val="decimal"/>
      <w:lvlText w:val=""/>
      <w:lvlJc w:val="left"/>
      <w:pPr>
        <w:ind w:left="432" w:firstLine="0"/>
      </w:pPr>
    </w:lvl>
    <w:lvl w:ilvl="4">
      <w:numFmt w:val="decimal"/>
      <w:lvlText w:val=""/>
      <w:lvlJc w:val="left"/>
      <w:pPr>
        <w:ind w:left="432" w:firstLine="0"/>
      </w:pPr>
    </w:lvl>
    <w:lvl w:ilvl="5">
      <w:numFmt w:val="decimal"/>
      <w:lvlText w:val=""/>
      <w:lvlJc w:val="left"/>
      <w:pPr>
        <w:ind w:left="432" w:firstLine="0"/>
      </w:pPr>
    </w:lvl>
    <w:lvl w:ilvl="6">
      <w:numFmt w:val="decimal"/>
      <w:lvlText w:val=""/>
      <w:lvlJc w:val="left"/>
      <w:pPr>
        <w:ind w:left="432" w:firstLine="0"/>
      </w:pPr>
    </w:lvl>
    <w:lvl w:ilvl="7">
      <w:numFmt w:val="decimal"/>
      <w:lvlText w:val=""/>
      <w:lvlJc w:val="left"/>
      <w:pPr>
        <w:ind w:left="432" w:firstLine="0"/>
      </w:pPr>
    </w:lvl>
    <w:lvl w:ilvl="8">
      <w:numFmt w:val="decimal"/>
      <w:lvlText w:val=""/>
      <w:lvlJc w:val="left"/>
      <w:pPr>
        <w:ind w:left="432" w:firstLine="0"/>
      </w:pPr>
    </w:lvl>
  </w:abstractNum>
  <w:abstractNum w:abstractNumId="79">
    <w:nsid w:val="503C62BB"/>
    <w:multiLevelType w:val="hybridMultilevel"/>
    <w:tmpl w:val="DE04F0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nsid w:val="50BD352C"/>
    <w:multiLevelType w:val="hybridMultilevel"/>
    <w:tmpl w:val="4A504C80"/>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81">
    <w:nsid w:val="50D40E2E"/>
    <w:multiLevelType w:val="multilevel"/>
    <w:tmpl w:val="42E00246"/>
    <w:lvl w:ilvl="0">
      <w:start w:val="1"/>
      <w:numFmt w:val="decimal"/>
      <w:lvlText w:val="%1."/>
      <w:lvlJc w:val="left"/>
      <w:pPr>
        <w:ind w:left="504" w:hanging="216"/>
      </w:pPr>
      <w:rPr>
        <w:rFonts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82">
    <w:nsid w:val="517F365B"/>
    <w:multiLevelType w:val="hybridMultilevel"/>
    <w:tmpl w:val="2EBC5F2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nsid w:val="51DC36AE"/>
    <w:multiLevelType w:val="hybridMultilevel"/>
    <w:tmpl w:val="715651AC"/>
    <w:lvl w:ilvl="0" w:tplc="CBBCAA52">
      <w:start w:val="1"/>
      <w:numFmt w:val="bullet"/>
      <w:lvlText w:val=""/>
      <w:lvlJc w:val="left"/>
      <w:pPr>
        <w:ind w:left="1620" w:hanging="360"/>
      </w:pPr>
      <w:rPr>
        <w:rFonts w:ascii="Symbol" w:hAnsi="Symbol" w:hint="default"/>
        <w:b w:val="0"/>
        <w:i w:val="0"/>
        <w:color w:val="auto"/>
        <w:sz w:val="18"/>
        <w:szCs w:val="18"/>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84">
    <w:nsid w:val="51E514ED"/>
    <w:multiLevelType w:val="multilevel"/>
    <w:tmpl w:val="279E5052"/>
    <w:lvl w:ilvl="0">
      <w:start w:val="1"/>
      <w:numFmt w:val="decimal"/>
      <w:lvlText w:val="%1."/>
      <w:lvlJc w:val="left"/>
      <w:pPr>
        <w:ind w:left="360" w:hanging="360"/>
      </w:pPr>
      <w:rPr>
        <w:rFonts w:hint="default"/>
        <w:b/>
        <w:i w:val="0"/>
        <w:color w:val="000000"/>
        <w:sz w:val="18"/>
        <w:szCs w:val="18"/>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5">
    <w:nsid w:val="528323F4"/>
    <w:multiLevelType w:val="hybridMultilevel"/>
    <w:tmpl w:val="C714CE2C"/>
    <w:lvl w:ilvl="0" w:tplc="2C981E1E">
      <w:start w:val="1"/>
      <w:numFmt w:val="bullet"/>
      <w:lvlText w:val=""/>
      <w:lvlJc w:val="left"/>
      <w:pPr>
        <w:ind w:left="720" w:hanging="360"/>
      </w:pPr>
      <w:rPr>
        <w:rFonts w:ascii="Webdings" w:hAnsi="Webdings" w:hint="default"/>
        <w:b w:val="0"/>
        <w:i w:val="0"/>
        <w:color w:val="FF6600"/>
        <w:sz w:val="24"/>
        <w:szCs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6">
    <w:nsid w:val="546E5471"/>
    <w:multiLevelType w:val="hybridMultilevel"/>
    <w:tmpl w:val="EFF8C1CE"/>
    <w:lvl w:ilvl="0" w:tplc="0409000F">
      <w:start w:val="1"/>
      <w:numFmt w:val="decimal"/>
      <w:lvlText w:val="%1."/>
      <w:lvlJc w:val="left"/>
      <w:pPr>
        <w:ind w:left="360" w:hanging="360"/>
      </w:pPr>
    </w:lvl>
    <w:lvl w:ilvl="1" w:tplc="A9605C92">
      <w:start w:val="1"/>
      <w:numFmt w:val="lowerLetter"/>
      <w:lvlText w:val="%2."/>
      <w:lvlJc w:val="left"/>
      <w:pPr>
        <w:ind w:left="1710" w:hanging="360"/>
      </w:pPr>
      <w:rPr>
        <w:b/>
      </w:r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87">
    <w:nsid w:val="57F33DF5"/>
    <w:multiLevelType w:val="hybridMultilevel"/>
    <w:tmpl w:val="D3E0C982"/>
    <w:lvl w:ilvl="0" w:tplc="49CEB1AC">
      <w:start w:val="1"/>
      <w:numFmt w:val="bullet"/>
      <w:lvlText w:val=""/>
      <w:lvlJc w:val="left"/>
      <w:pPr>
        <w:ind w:left="720" w:hanging="360"/>
      </w:pPr>
      <w:rPr>
        <w:rFonts w:ascii="Webdings" w:hAnsi="Webdings" w:hint="default"/>
        <w:b w:val="0"/>
        <w:i w:val="0"/>
        <w:color w:val="FF6600"/>
        <w:sz w:val="24"/>
      </w:rPr>
    </w:lvl>
    <w:lvl w:ilvl="1" w:tplc="F8D23ECE">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nsid w:val="58E4749B"/>
    <w:multiLevelType w:val="hybridMultilevel"/>
    <w:tmpl w:val="56B6E3F4"/>
    <w:lvl w:ilvl="0" w:tplc="D902DDBC">
      <w:start w:val="1"/>
      <w:numFmt w:val="bullet"/>
      <w:lvlText w:val=""/>
      <w:lvlJc w:val="left"/>
      <w:pPr>
        <w:ind w:left="720" w:hanging="360"/>
      </w:pPr>
      <w:rPr>
        <w:rFonts w:ascii="Webdings" w:hAnsi="Webdings" w:hint="default"/>
        <w:b w:val="0"/>
        <w:i w:val="0"/>
        <w:color w:val="FF6600"/>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nsid w:val="58FB6F88"/>
    <w:multiLevelType w:val="hybridMultilevel"/>
    <w:tmpl w:val="F6802B46"/>
    <w:lvl w:ilvl="0" w:tplc="D902DDBC">
      <w:start w:val="1"/>
      <w:numFmt w:val="bullet"/>
      <w:lvlText w:val=""/>
      <w:lvlJc w:val="left"/>
      <w:pPr>
        <w:ind w:left="1800" w:hanging="360"/>
      </w:pPr>
      <w:rPr>
        <w:rFonts w:ascii="Webdings" w:hAnsi="Webdings" w:hint="default"/>
        <w:b w:val="0"/>
        <w:i w:val="0"/>
        <w:color w:val="FF6600"/>
        <w:sz w:val="24"/>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90">
    <w:nsid w:val="58FF7176"/>
    <w:multiLevelType w:val="hybridMultilevel"/>
    <w:tmpl w:val="E522DC24"/>
    <w:lvl w:ilvl="0" w:tplc="D902DDBC">
      <w:start w:val="1"/>
      <w:numFmt w:val="bullet"/>
      <w:lvlText w:val=""/>
      <w:lvlJc w:val="left"/>
      <w:pPr>
        <w:ind w:left="1440" w:hanging="360"/>
      </w:pPr>
      <w:rPr>
        <w:rFonts w:ascii="Webdings" w:hAnsi="Webdings" w:hint="default"/>
        <w:b w:val="0"/>
        <w:i w:val="0"/>
        <w:color w:val="FF6600"/>
        <w:sz w:val="24"/>
        <w:szCs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1">
    <w:nsid w:val="59780705"/>
    <w:multiLevelType w:val="hybridMultilevel"/>
    <w:tmpl w:val="F21CD68E"/>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92">
    <w:nsid w:val="5AC90FCF"/>
    <w:multiLevelType w:val="hybridMultilevel"/>
    <w:tmpl w:val="6F1E6F6A"/>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3">
    <w:nsid w:val="5B477C59"/>
    <w:multiLevelType w:val="hybridMultilevel"/>
    <w:tmpl w:val="743237D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nsid w:val="5BB27E92"/>
    <w:multiLevelType w:val="hybridMultilevel"/>
    <w:tmpl w:val="FF6EA6D6"/>
    <w:lvl w:ilvl="0" w:tplc="04090017">
      <w:start w:val="1"/>
      <w:numFmt w:val="lowerLetter"/>
      <w:lvlText w:val="%1)"/>
      <w:lvlJc w:val="left"/>
      <w:pPr>
        <w:ind w:left="1440" w:hanging="360"/>
      </w:p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5">
    <w:nsid w:val="5CD36762"/>
    <w:multiLevelType w:val="hybridMultilevel"/>
    <w:tmpl w:val="DABE3E9E"/>
    <w:lvl w:ilvl="0" w:tplc="D902DDBC">
      <w:start w:val="1"/>
      <w:numFmt w:val="bullet"/>
      <w:lvlText w:val=""/>
      <w:lvlJc w:val="left"/>
      <w:pPr>
        <w:ind w:left="720" w:hanging="360"/>
      </w:pPr>
      <w:rPr>
        <w:rFonts w:ascii="Webdings" w:hAnsi="Webdings" w:hint="default"/>
        <w:b w:val="0"/>
        <w:i w:val="0"/>
        <w:color w:val="FF6600"/>
        <w:sz w:val="24"/>
        <w:szCs w:val="18"/>
      </w:rPr>
    </w:lvl>
    <w:lvl w:ilvl="1" w:tplc="04090019">
      <w:start w:val="1"/>
      <w:numFmt w:val="lowerLetter"/>
      <w:lvlText w:val="%2."/>
      <w:lvlJc w:val="left"/>
      <w:pPr>
        <w:ind w:left="1440" w:hanging="360"/>
      </w:pPr>
    </w:lvl>
    <w:lvl w:ilvl="2" w:tplc="8F96F1DE">
      <w:start w:val="1"/>
      <w:numFmt w:val="bullet"/>
      <w:lvlText w:val=""/>
      <w:lvlJc w:val="left"/>
      <w:pPr>
        <w:ind w:left="2160" w:hanging="180"/>
      </w:pPr>
      <w:rPr>
        <w:rFonts w:ascii="Webdings" w:hAnsi="Webdings" w:hint="default"/>
        <w:b w:val="0"/>
        <w:i w:val="0"/>
        <w:color w:val="auto"/>
        <w:sz w:val="18"/>
        <w:szCs w:val="18"/>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6">
    <w:nsid w:val="5D607222"/>
    <w:multiLevelType w:val="hybridMultilevel"/>
    <w:tmpl w:val="49603F68"/>
    <w:lvl w:ilvl="0" w:tplc="E02EFEBE">
      <w:start w:val="1"/>
      <w:numFmt w:val="bullet"/>
      <w:lvlText w:val=""/>
      <w:lvlJc w:val="left"/>
      <w:pPr>
        <w:ind w:left="720" w:hanging="360"/>
      </w:pPr>
      <w:rPr>
        <w:rFonts w:ascii="Symbol" w:hAnsi="Symbol" w:hint="default"/>
        <w:b w:val="0"/>
        <w:i w:val="0"/>
        <w:color w:val="000000"/>
        <w:sz w:val="18"/>
        <w:szCs w:val="18"/>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97">
    <w:nsid w:val="5DCE6C60"/>
    <w:multiLevelType w:val="hybridMultilevel"/>
    <w:tmpl w:val="1C6008A6"/>
    <w:lvl w:ilvl="0" w:tplc="0409000F">
      <w:start w:val="1"/>
      <w:numFmt w:val="decimal"/>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98">
    <w:nsid w:val="5DFB3544"/>
    <w:multiLevelType w:val="multilevel"/>
    <w:tmpl w:val="4F5A7E4A"/>
    <w:lvl w:ilvl="0">
      <w:start w:val="1"/>
      <w:numFmt w:val="decimal"/>
      <w:lvlText w:val="%1."/>
      <w:lvlJc w:val="left"/>
      <w:pPr>
        <w:ind w:left="504" w:hanging="216"/>
      </w:pPr>
      <w:rPr>
        <w:rFonts w:hint="default"/>
        <w:sz w:val="18"/>
        <w:szCs w:val="1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9">
    <w:nsid w:val="60427CEF"/>
    <w:multiLevelType w:val="hybridMultilevel"/>
    <w:tmpl w:val="61905A72"/>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0">
    <w:nsid w:val="60667AC2"/>
    <w:multiLevelType w:val="hybridMultilevel"/>
    <w:tmpl w:val="5ED0A8E6"/>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nsid w:val="6171729C"/>
    <w:multiLevelType w:val="hybridMultilevel"/>
    <w:tmpl w:val="5046F2A0"/>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102">
    <w:nsid w:val="62186EB7"/>
    <w:multiLevelType w:val="hybridMultilevel"/>
    <w:tmpl w:val="751E751C"/>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103">
    <w:nsid w:val="63A57996"/>
    <w:multiLevelType w:val="hybridMultilevel"/>
    <w:tmpl w:val="99CE180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4">
    <w:nsid w:val="65107640"/>
    <w:multiLevelType w:val="hybridMultilevel"/>
    <w:tmpl w:val="9EACD7B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5">
    <w:nsid w:val="65681004"/>
    <w:multiLevelType w:val="hybridMultilevel"/>
    <w:tmpl w:val="E6C83A62"/>
    <w:lvl w:ilvl="0" w:tplc="D902DDBC">
      <w:start w:val="1"/>
      <w:numFmt w:val="bullet"/>
      <w:lvlText w:val=""/>
      <w:lvlJc w:val="left"/>
      <w:pPr>
        <w:tabs>
          <w:tab w:val="num" w:pos="360"/>
        </w:tabs>
        <w:ind w:left="360" w:hanging="360"/>
      </w:pPr>
      <w:rPr>
        <w:rFonts w:ascii="Webdings" w:hAnsi="Webdings" w:hint="default"/>
        <w:b w:val="0"/>
        <w:i w:val="0"/>
        <w:color w:val="FF6600"/>
        <w:sz w:val="24"/>
        <w:szCs w:val="20"/>
      </w:rPr>
    </w:lvl>
    <w:lvl w:ilvl="1" w:tplc="D902DDBC">
      <w:start w:val="1"/>
      <w:numFmt w:val="bullet"/>
      <w:lvlText w:val=""/>
      <w:lvlJc w:val="left"/>
      <w:pPr>
        <w:tabs>
          <w:tab w:val="num" w:pos="1440"/>
        </w:tabs>
        <w:ind w:left="1440" w:hanging="360"/>
      </w:pPr>
      <w:rPr>
        <w:rFonts w:ascii="Webdings" w:hAnsi="Webdings" w:hint="default"/>
        <w:b w:val="0"/>
        <w:i w:val="0"/>
        <w:color w:val="FF6600"/>
        <w:sz w:val="24"/>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06">
    <w:nsid w:val="67AA356D"/>
    <w:multiLevelType w:val="hybridMultilevel"/>
    <w:tmpl w:val="EC3EB1E2"/>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7">
    <w:nsid w:val="67C5344F"/>
    <w:multiLevelType w:val="hybridMultilevel"/>
    <w:tmpl w:val="F2567C40"/>
    <w:lvl w:ilvl="0" w:tplc="D902DDBC">
      <w:start w:val="1"/>
      <w:numFmt w:val="bullet"/>
      <w:lvlText w:val=""/>
      <w:lvlJc w:val="left"/>
      <w:pPr>
        <w:ind w:left="3960" w:hanging="360"/>
      </w:pPr>
      <w:rPr>
        <w:rFonts w:ascii="Webdings" w:hAnsi="Webdings" w:hint="default"/>
        <w:b w:val="0"/>
        <w:i w:val="0"/>
        <w:color w:val="FF6600"/>
        <w:sz w:val="24"/>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108">
    <w:nsid w:val="68BA008F"/>
    <w:multiLevelType w:val="hybridMultilevel"/>
    <w:tmpl w:val="508C935A"/>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5">
      <w:start w:val="1"/>
      <w:numFmt w:val="bullet"/>
      <w:lvlText w:val=""/>
      <w:lvlJc w:val="left"/>
      <w:pPr>
        <w:ind w:left="2700" w:hanging="360"/>
      </w:pPr>
      <w:rPr>
        <w:rFonts w:ascii="Wingdings" w:hAnsi="Wingdings"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09">
    <w:nsid w:val="69FB7F38"/>
    <w:multiLevelType w:val="hybridMultilevel"/>
    <w:tmpl w:val="D4DA68B2"/>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0">
    <w:nsid w:val="6ABA2A6A"/>
    <w:multiLevelType w:val="multilevel"/>
    <w:tmpl w:val="C8C275EA"/>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11">
    <w:nsid w:val="6AC71F0B"/>
    <w:multiLevelType w:val="hybridMultilevel"/>
    <w:tmpl w:val="EACE8F22"/>
    <w:lvl w:ilvl="0" w:tplc="49CEB1AC">
      <w:start w:val="1"/>
      <w:numFmt w:val="bullet"/>
      <w:lvlText w:val=""/>
      <w:lvlJc w:val="left"/>
      <w:pPr>
        <w:ind w:left="720" w:hanging="360"/>
      </w:pPr>
      <w:rPr>
        <w:rFonts w:ascii="Webdings" w:hAnsi="Webdings" w:hint="default"/>
        <w:b w:val="0"/>
        <w:i w:val="0"/>
        <w:color w:val="FF6600"/>
        <w:sz w:val="24"/>
      </w:rPr>
    </w:lvl>
    <w:lvl w:ilvl="1" w:tplc="6D9084A0">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2">
    <w:nsid w:val="6ADF308B"/>
    <w:multiLevelType w:val="hybridMultilevel"/>
    <w:tmpl w:val="34202B2E"/>
    <w:lvl w:ilvl="0" w:tplc="A0C64A96">
      <w:start w:val="1"/>
      <w:numFmt w:val="bullet"/>
      <w:lvlText w:val=""/>
      <w:lvlJc w:val="left"/>
      <w:pPr>
        <w:ind w:left="720" w:hanging="360"/>
      </w:pPr>
      <w:rPr>
        <w:rFonts w:ascii="Webdings" w:hAnsi="Webdings" w:hint="default"/>
        <w:b w:val="0"/>
        <w:i w:val="0"/>
        <w:color w:val="000000" w:themeColor="text1"/>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3">
    <w:nsid w:val="6B154436"/>
    <w:multiLevelType w:val="hybridMultilevel"/>
    <w:tmpl w:val="37AC117C"/>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4">
    <w:nsid w:val="6B2C4D22"/>
    <w:multiLevelType w:val="hybridMultilevel"/>
    <w:tmpl w:val="B222775C"/>
    <w:lvl w:ilvl="0" w:tplc="D902DDBC">
      <w:start w:val="1"/>
      <w:numFmt w:val="bullet"/>
      <w:lvlText w:val=""/>
      <w:lvlJc w:val="left"/>
      <w:pPr>
        <w:ind w:left="720" w:hanging="360"/>
      </w:pPr>
      <w:rPr>
        <w:rFonts w:ascii="Webdings" w:hAnsi="Webdings" w:hint="default"/>
        <w:b w:val="0"/>
        <w:i w:val="0"/>
        <w:color w:val="FF6600"/>
        <w:sz w:val="24"/>
      </w:rPr>
    </w:lvl>
    <w:lvl w:ilvl="1" w:tplc="6F2C4FEC">
      <w:start w:val="1"/>
      <w:numFmt w:val="decimal"/>
      <w:lvlText w:val="%2."/>
      <w:lvlJc w:val="left"/>
      <w:pPr>
        <w:tabs>
          <w:tab w:val="num" w:pos="1440"/>
        </w:tabs>
        <w:ind w:left="1440" w:hanging="360"/>
      </w:pPr>
      <w:rPr>
        <w:b/>
        <w:bCs/>
      </w:r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15">
    <w:nsid w:val="6CA417C6"/>
    <w:multiLevelType w:val="hybridMultilevel"/>
    <w:tmpl w:val="6B60C67A"/>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nsid w:val="6DD00F62"/>
    <w:multiLevelType w:val="hybridMultilevel"/>
    <w:tmpl w:val="A7560B6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cs="Courier New" w:hint="default"/>
      </w:rPr>
    </w:lvl>
    <w:lvl w:ilvl="2" w:tplc="04090005" w:tentative="1">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17">
    <w:nsid w:val="6EC543B6"/>
    <w:multiLevelType w:val="hybridMultilevel"/>
    <w:tmpl w:val="260634CC"/>
    <w:lvl w:ilvl="0" w:tplc="CC2C34EC">
      <w:start w:val="1"/>
      <w:numFmt w:val="bullet"/>
      <w:lvlText w:val=""/>
      <w:lvlJc w:val="left"/>
      <w:pPr>
        <w:tabs>
          <w:tab w:val="num" w:pos="720"/>
        </w:tabs>
        <w:ind w:left="720" w:hanging="360"/>
      </w:pPr>
      <w:rPr>
        <w:rFonts w:ascii="Webdings" w:hAnsi="Webdings" w:hint="default"/>
        <w:b w:val="0"/>
        <w:i w:val="0"/>
        <w:color w:val="FF660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8">
    <w:nsid w:val="708D3122"/>
    <w:multiLevelType w:val="hybridMultilevel"/>
    <w:tmpl w:val="5EFA17E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nsid w:val="72AB5EE6"/>
    <w:multiLevelType w:val="multilevel"/>
    <w:tmpl w:val="D3EED718"/>
    <w:lvl w:ilvl="0">
      <w:start w:val="1"/>
      <w:numFmt w:val="bullet"/>
      <w:lvlText w:val=""/>
      <w:lvlJc w:val="left"/>
      <w:pPr>
        <w:tabs>
          <w:tab w:val="num" w:pos="1080"/>
        </w:tabs>
        <w:ind w:left="1080" w:hanging="360"/>
      </w:pPr>
      <w:rPr>
        <w:rFonts w:ascii="Webdings" w:hAnsi="Webdings" w:hint="default"/>
        <w:b w:val="0"/>
        <w:i w:val="0"/>
        <w:color w:val="FF6600"/>
        <w:sz w:val="24"/>
      </w:rPr>
    </w:lvl>
    <w:lvl w:ilvl="1">
      <w:start w:val="1"/>
      <w:numFmt w:val="decimal"/>
      <w:lvlText w:val="%2."/>
      <w:lvlJc w:val="left"/>
      <w:pPr>
        <w:tabs>
          <w:tab w:val="num" w:pos="1800"/>
        </w:tabs>
        <w:ind w:left="1800" w:hanging="360"/>
      </w:pPr>
      <w:rPr>
        <w:rFonts w:cs="Times New Roman"/>
      </w:rPr>
    </w:lvl>
    <w:lvl w:ilvl="2">
      <w:start w:val="1"/>
      <w:numFmt w:val="decimal"/>
      <w:lvlText w:val="%3."/>
      <w:lvlJc w:val="left"/>
      <w:pPr>
        <w:tabs>
          <w:tab w:val="num" w:pos="2520"/>
        </w:tabs>
        <w:ind w:left="2520" w:hanging="360"/>
      </w:pPr>
      <w:rPr>
        <w:rFonts w:cs="Times New Roman"/>
      </w:rPr>
    </w:lvl>
    <w:lvl w:ilvl="3">
      <w:start w:val="1"/>
      <w:numFmt w:val="decimal"/>
      <w:lvlText w:val="%4."/>
      <w:lvlJc w:val="left"/>
      <w:pPr>
        <w:tabs>
          <w:tab w:val="num" w:pos="3240"/>
        </w:tabs>
        <w:ind w:left="3240" w:hanging="360"/>
      </w:pPr>
      <w:rPr>
        <w:rFonts w:cs="Times New Roman"/>
      </w:rPr>
    </w:lvl>
    <w:lvl w:ilvl="4">
      <w:start w:val="1"/>
      <w:numFmt w:val="decimal"/>
      <w:lvlText w:val="%5."/>
      <w:lvlJc w:val="left"/>
      <w:pPr>
        <w:tabs>
          <w:tab w:val="num" w:pos="3960"/>
        </w:tabs>
        <w:ind w:left="3960" w:hanging="360"/>
      </w:pPr>
      <w:rPr>
        <w:rFonts w:cs="Times New Roman"/>
      </w:rPr>
    </w:lvl>
    <w:lvl w:ilvl="5">
      <w:start w:val="1"/>
      <w:numFmt w:val="decimal"/>
      <w:lvlText w:val="%6."/>
      <w:lvlJc w:val="left"/>
      <w:pPr>
        <w:tabs>
          <w:tab w:val="num" w:pos="4680"/>
        </w:tabs>
        <w:ind w:left="4680" w:hanging="360"/>
      </w:pPr>
      <w:rPr>
        <w:rFonts w:cs="Times New Roman"/>
      </w:rPr>
    </w:lvl>
    <w:lvl w:ilvl="6">
      <w:start w:val="1"/>
      <w:numFmt w:val="decimal"/>
      <w:lvlText w:val="%7."/>
      <w:lvlJc w:val="left"/>
      <w:pPr>
        <w:tabs>
          <w:tab w:val="num" w:pos="5400"/>
        </w:tabs>
        <w:ind w:left="5400" w:hanging="360"/>
      </w:pPr>
      <w:rPr>
        <w:rFonts w:cs="Times New Roman"/>
      </w:rPr>
    </w:lvl>
    <w:lvl w:ilvl="7">
      <w:start w:val="1"/>
      <w:numFmt w:val="decimal"/>
      <w:lvlText w:val="%8."/>
      <w:lvlJc w:val="left"/>
      <w:pPr>
        <w:tabs>
          <w:tab w:val="num" w:pos="6120"/>
        </w:tabs>
        <w:ind w:left="6120" w:hanging="360"/>
      </w:pPr>
      <w:rPr>
        <w:rFonts w:cs="Times New Roman"/>
      </w:rPr>
    </w:lvl>
    <w:lvl w:ilvl="8">
      <w:start w:val="1"/>
      <w:numFmt w:val="decimal"/>
      <w:lvlText w:val="%9."/>
      <w:lvlJc w:val="left"/>
      <w:pPr>
        <w:tabs>
          <w:tab w:val="num" w:pos="6840"/>
        </w:tabs>
        <w:ind w:left="6840" w:hanging="360"/>
      </w:pPr>
      <w:rPr>
        <w:rFonts w:cs="Times New Roman"/>
      </w:rPr>
    </w:lvl>
  </w:abstractNum>
  <w:abstractNum w:abstractNumId="120">
    <w:nsid w:val="755E6803"/>
    <w:multiLevelType w:val="hybridMultilevel"/>
    <w:tmpl w:val="5AC24D7A"/>
    <w:lvl w:ilvl="0" w:tplc="D902DDBC">
      <w:start w:val="1"/>
      <w:numFmt w:val="bullet"/>
      <w:lvlText w:val=""/>
      <w:lvlJc w:val="left"/>
      <w:pPr>
        <w:ind w:left="1440" w:hanging="360"/>
      </w:pPr>
      <w:rPr>
        <w:rFonts w:ascii="Webdings" w:hAnsi="Webdings" w:hint="default"/>
        <w:b w:val="0"/>
        <w:i w:val="0"/>
        <w:color w:val="FF6600"/>
        <w:sz w:val="24"/>
      </w:rPr>
    </w:lvl>
    <w:lvl w:ilvl="1" w:tplc="BCDCC7D8">
      <w:numFmt w:val="bullet"/>
      <w:lvlText w:val="•"/>
      <w:lvlJc w:val="left"/>
      <w:pPr>
        <w:ind w:left="2520" w:hanging="720"/>
      </w:pPr>
      <w:rPr>
        <w:rFonts w:ascii="Tahoma" w:eastAsia="MS Mincho" w:hAnsi="Tahoma" w:cs="Tahoma" w:hint="default"/>
      </w:rPr>
    </w:lvl>
    <w:lvl w:ilvl="2" w:tplc="04090005" w:tentative="1">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1">
    <w:nsid w:val="75EA50C0"/>
    <w:multiLevelType w:val="hybridMultilevel"/>
    <w:tmpl w:val="4BA4637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2">
    <w:nsid w:val="75FB62CB"/>
    <w:multiLevelType w:val="hybridMultilevel"/>
    <w:tmpl w:val="B30AF6B0"/>
    <w:lvl w:ilvl="0" w:tplc="D902DDBC">
      <w:start w:val="1"/>
      <w:numFmt w:val="bullet"/>
      <w:lvlText w:val=""/>
      <w:lvlJc w:val="left"/>
      <w:pPr>
        <w:ind w:left="3600" w:hanging="360"/>
      </w:pPr>
      <w:rPr>
        <w:rFonts w:ascii="Webdings" w:hAnsi="Webdings" w:hint="default"/>
        <w:b w:val="0"/>
        <w:i w:val="0"/>
        <w:color w:val="FF6600"/>
        <w:sz w:val="24"/>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23">
    <w:nsid w:val="76155754"/>
    <w:multiLevelType w:val="hybridMultilevel"/>
    <w:tmpl w:val="0A74674E"/>
    <w:lvl w:ilvl="0" w:tplc="B99AE6E2">
      <w:start w:val="1"/>
      <w:numFmt w:val="lowerLetter"/>
      <w:lvlText w:val="%1."/>
      <w:lvlJc w:val="left"/>
      <w:pPr>
        <w:ind w:left="720" w:hanging="360"/>
      </w:pPr>
      <w:rPr>
        <w:rFonts w:hint="default"/>
        <w:b w:val="0"/>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4">
    <w:nsid w:val="765E36FC"/>
    <w:multiLevelType w:val="hybridMultilevel"/>
    <w:tmpl w:val="C6901C1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nsid w:val="77014573"/>
    <w:multiLevelType w:val="hybridMultilevel"/>
    <w:tmpl w:val="6192B40C"/>
    <w:lvl w:ilvl="0" w:tplc="D902DDBC">
      <w:start w:val="1"/>
      <w:numFmt w:val="bullet"/>
      <w:lvlText w:val=""/>
      <w:lvlJc w:val="left"/>
      <w:pPr>
        <w:ind w:left="1987" w:hanging="360"/>
      </w:pPr>
      <w:rPr>
        <w:rFonts w:ascii="Webdings" w:hAnsi="Webdings" w:hint="default"/>
        <w:b w:val="0"/>
        <w:i w:val="0"/>
        <w:color w:val="FF6600"/>
        <w:sz w:val="24"/>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26">
    <w:nsid w:val="770A0548"/>
    <w:multiLevelType w:val="hybridMultilevel"/>
    <w:tmpl w:val="B01EEB14"/>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1">
      <w:start w:val="1"/>
      <w:numFmt w:val="bullet"/>
      <w:lvlText w:val=""/>
      <w:lvlJc w:val="left"/>
      <w:pPr>
        <w:ind w:left="3067" w:hanging="360"/>
      </w:pPr>
      <w:rPr>
        <w:rFonts w:ascii="Symbol" w:hAnsi="Symbol" w:hint="default"/>
        <w:b w:val="0"/>
        <w:i w:val="0"/>
        <w:color w:val="auto"/>
        <w:sz w:val="18"/>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27">
    <w:nsid w:val="77C042DD"/>
    <w:multiLevelType w:val="hybridMultilevel"/>
    <w:tmpl w:val="245A0BCE"/>
    <w:lvl w:ilvl="0" w:tplc="49CEB1A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nsid w:val="7A113F27"/>
    <w:multiLevelType w:val="hybridMultilevel"/>
    <w:tmpl w:val="D940F3E2"/>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9">
    <w:nsid w:val="7A8C29F5"/>
    <w:multiLevelType w:val="hybridMultilevel"/>
    <w:tmpl w:val="A4A604B8"/>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30">
    <w:nsid w:val="7A9452DC"/>
    <w:multiLevelType w:val="hybridMultilevel"/>
    <w:tmpl w:val="28105810"/>
    <w:lvl w:ilvl="0" w:tplc="E676EEA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31">
    <w:nsid w:val="7DA45650"/>
    <w:multiLevelType w:val="hybridMultilevel"/>
    <w:tmpl w:val="EFC4C2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2">
    <w:nsid w:val="7ECB0344"/>
    <w:multiLevelType w:val="hybridMultilevel"/>
    <w:tmpl w:val="FB28CD4E"/>
    <w:lvl w:ilvl="0" w:tplc="D902DDBC">
      <w:start w:val="1"/>
      <w:numFmt w:val="bullet"/>
      <w:lvlText w:val=""/>
      <w:lvlJc w:val="left"/>
      <w:pPr>
        <w:ind w:left="1987" w:hanging="360"/>
      </w:pPr>
      <w:rPr>
        <w:rFonts w:ascii="Webdings" w:hAnsi="Webdings" w:hint="default"/>
        <w:b w:val="0"/>
        <w:i w:val="0"/>
        <w:color w:val="FF6600"/>
        <w:sz w:val="24"/>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33">
    <w:nsid w:val="7F374449"/>
    <w:multiLevelType w:val="hybridMultilevel"/>
    <w:tmpl w:val="C58E851C"/>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4">
    <w:nsid w:val="7F5B2598"/>
    <w:multiLevelType w:val="hybridMultilevel"/>
    <w:tmpl w:val="FC18ED98"/>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5">
    <w:nsid w:val="7FD144C3"/>
    <w:multiLevelType w:val="multilevel"/>
    <w:tmpl w:val="3D36A41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36">
    <w:nsid w:val="7FE70403"/>
    <w:multiLevelType w:val="hybridMultilevel"/>
    <w:tmpl w:val="27262D6C"/>
    <w:lvl w:ilvl="0" w:tplc="E8DCE954">
      <w:start w:val="1"/>
      <w:numFmt w:val="bullet"/>
      <w:lvlText w:val=""/>
      <w:lvlJc w:val="left"/>
      <w:pPr>
        <w:ind w:left="1440" w:hanging="360"/>
      </w:pPr>
      <w:rPr>
        <w:rFonts w:ascii="Webdings" w:hAnsi="Webdings" w:hint="default"/>
        <w:b w:val="0"/>
        <w:i w:val="0"/>
        <w:color w:val="FF6600"/>
        <w:sz w:val="24"/>
        <w:szCs w:val="24"/>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62"/>
  </w:num>
  <w:num w:numId="2">
    <w:abstractNumId w:val="35"/>
  </w:num>
  <w:num w:numId="3">
    <w:abstractNumId w:val="119"/>
  </w:num>
  <w:num w:numId="4">
    <w:abstractNumId w:val="1"/>
  </w:num>
  <w:num w:numId="5">
    <w:abstractNumId w:val="11"/>
  </w:num>
  <w:num w:numId="6">
    <w:abstractNumId w:val="129"/>
  </w:num>
  <w:num w:numId="7">
    <w:abstractNumId w:val="0"/>
  </w:num>
  <w:num w:numId="8">
    <w:abstractNumId w:val="122"/>
  </w:num>
  <w:num w:numId="9">
    <w:abstractNumId w:val="63"/>
  </w:num>
  <w:num w:numId="10">
    <w:abstractNumId w:val="136"/>
  </w:num>
  <w:num w:numId="11">
    <w:abstractNumId w:val="127"/>
  </w:num>
  <w:num w:numId="12">
    <w:abstractNumId w:val="108"/>
    <w:lvlOverride w:ilvl="0"/>
    <w:lvlOverride w:ilvl="1"/>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30"/>
  </w:num>
  <w:num w:numId="14">
    <w:abstractNumId w:val="73"/>
  </w:num>
  <w:num w:numId="15">
    <w:abstractNumId w:val="21"/>
  </w:num>
  <w:num w:numId="16">
    <w:abstractNumId w:val="27"/>
  </w:num>
  <w:num w:numId="17">
    <w:abstractNumId w:val="120"/>
  </w:num>
  <w:num w:numId="18">
    <w:abstractNumId w:val="1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18"/>
  </w:num>
  <w:num w:numId="20">
    <w:abstractNumId w:val="46"/>
  </w:num>
  <w:num w:numId="21">
    <w:abstractNumId w:val="74"/>
  </w:num>
  <w:num w:numId="22">
    <w:abstractNumId w:val="103"/>
  </w:num>
  <w:num w:numId="23">
    <w:abstractNumId w:val="42"/>
  </w:num>
  <w:num w:numId="24">
    <w:abstractNumId w:val="57"/>
  </w:num>
  <w:num w:numId="25">
    <w:abstractNumId w:val="55"/>
  </w:num>
  <w:num w:numId="26">
    <w:abstractNumId w:val="38"/>
  </w:num>
  <w:num w:numId="27">
    <w:abstractNumId w:val="8"/>
  </w:num>
  <w:num w:numId="28">
    <w:abstractNumId w:val="108"/>
  </w:num>
  <w:num w:numId="29">
    <w:abstractNumId w:val="106"/>
  </w:num>
  <w:num w:numId="30">
    <w:abstractNumId w:val="83"/>
  </w:num>
  <w:num w:numId="31">
    <w:abstractNumId w:val="43"/>
  </w:num>
  <w:num w:numId="32">
    <w:abstractNumId w:val="132"/>
  </w:num>
  <w:num w:numId="33">
    <w:abstractNumId w:val="125"/>
  </w:num>
  <w:num w:numId="34">
    <w:abstractNumId w:val="116"/>
  </w:num>
  <w:num w:numId="35">
    <w:abstractNumId w:val="7"/>
  </w:num>
  <w:num w:numId="36">
    <w:abstractNumId w:val="101"/>
  </w:num>
  <w:num w:numId="37">
    <w:abstractNumId w:val="15"/>
  </w:num>
  <w:num w:numId="38">
    <w:abstractNumId w:val="36"/>
  </w:num>
  <w:num w:numId="39">
    <w:abstractNumId w:val="45"/>
  </w:num>
  <w:num w:numId="40">
    <w:abstractNumId w:val="23"/>
  </w:num>
  <w:num w:numId="41">
    <w:abstractNumId w:val="32"/>
  </w:num>
  <w:num w:numId="42">
    <w:abstractNumId w:val="82"/>
  </w:num>
  <w:num w:numId="43">
    <w:abstractNumId w:val="30"/>
  </w:num>
  <w:num w:numId="44">
    <w:abstractNumId w:val="79"/>
  </w:num>
  <w:num w:numId="45">
    <w:abstractNumId w:val="124"/>
  </w:num>
  <w:num w:numId="46">
    <w:abstractNumId w:val="115"/>
  </w:num>
  <w:num w:numId="47">
    <w:abstractNumId w:val="107"/>
  </w:num>
  <w:num w:numId="48">
    <w:abstractNumId w:val="41"/>
  </w:num>
  <w:num w:numId="49">
    <w:abstractNumId w:val="85"/>
  </w:num>
  <w:num w:numId="50">
    <w:abstractNumId w:val="33"/>
  </w:num>
  <w:num w:numId="51">
    <w:abstractNumId w:val="17"/>
  </w:num>
  <w:num w:numId="52">
    <w:abstractNumId w:val="61"/>
  </w:num>
  <w:num w:numId="53">
    <w:abstractNumId w:val="31"/>
  </w:num>
  <w:num w:numId="54">
    <w:abstractNumId w:val="94"/>
  </w:num>
  <w:num w:numId="55">
    <w:abstractNumId w:val="2"/>
  </w:num>
  <w:num w:numId="56">
    <w:abstractNumId w:val="10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93"/>
  </w:num>
  <w:num w:numId="58">
    <w:abstractNumId w:val="40"/>
  </w:num>
  <w:num w:numId="59">
    <w:abstractNumId w:val="56"/>
  </w:num>
  <w:num w:numId="60">
    <w:abstractNumId w:val="110"/>
  </w:num>
  <w:num w:numId="61">
    <w:abstractNumId w:val="25"/>
  </w:num>
  <w:num w:numId="62">
    <w:abstractNumId w:val="9"/>
  </w:num>
  <w:num w:numId="63">
    <w:abstractNumId w:val="20"/>
  </w:num>
  <w:num w:numId="64">
    <w:abstractNumId w:val="133"/>
  </w:num>
  <w:num w:numId="65">
    <w:abstractNumId w:val="72"/>
  </w:num>
  <w:num w:numId="66">
    <w:abstractNumId w:val="114"/>
  </w:num>
  <w:num w:numId="67">
    <w:abstractNumId w:val="67"/>
  </w:num>
  <w:num w:numId="68">
    <w:abstractNumId w:val="52"/>
  </w:num>
  <w:num w:numId="69">
    <w:abstractNumId w:val="99"/>
  </w:num>
  <w:num w:numId="70">
    <w:abstractNumId w:val="96"/>
  </w:num>
  <w:num w:numId="71">
    <w:abstractNumId w:val="10"/>
  </w:num>
  <w:num w:numId="72">
    <w:abstractNumId w:val="92"/>
  </w:num>
  <w:num w:numId="73">
    <w:abstractNumId w:val="109"/>
  </w:num>
  <w:num w:numId="74">
    <w:abstractNumId w:val="113"/>
  </w:num>
  <w:num w:numId="75">
    <w:abstractNumId w:val="80"/>
  </w:num>
  <w:num w:numId="76">
    <w:abstractNumId w:val="102"/>
  </w:num>
  <w:num w:numId="77">
    <w:abstractNumId w:val="76"/>
  </w:num>
  <w:num w:numId="78">
    <w:abstractNumId w:val="131"/>
  </w:num>
  <w:num w:numId="79">
    <w:abstractNumId w:val="69"/>
  </w:num>
  <w:num w:numId="80">
    <w:abstractNumId w:val="77"/>
  </w:num>
  <w:num w:numId="81">
    <w:abstractNumId w:val="16"/>
  </w:num>
  <w:num w:numId="82">
    <w:abstractNumId w:val="58"/>
  </w:num>
  <w:num w:numId="83">
    <w:abstractNumId w:val="14"/>
  </w:num>
  <w:num w:numId="84">
    <w:abstractNumId w:val="39"/>
  </w:num>
  <w:num w:numId="85">
    <w:abstractNumId w:val="126"/>
  </w:num>
  <w:num w:numId="86">
    <w:abstractNumId w:val="68"/>
  </w:num>
  <w:num w:numId="87">
    <w:abstractNumId w:val="34"/>
  </w:num>
  <w:num w:numId="88">
    <w:abstractNumId w:val="84"/>
  </w:num>
  <w:num w:numId="89">
    <w:abstractNumId w:val="49"/>
  </w:num>
  <w:num w:numId="90">
    <w:abstractNumId w:val="18"/>
  </w:num>
  <w:num w:numId="91">
    <w:abstractNumId w:val="54"/>
  </w:num>
  <w:num w:numId="92">
    <w:abstractNumId w:val="135"/>
  </w:num>
  <w:num w:numId="93">
    <w:abstractNumId w:val="134"/>
  </w:num>
  <w:num w:numId="94">
    <w:abstractNumId w:val="60"/>
  </w:num>
  <w:num w:numId="95">
    <w:abstractNumId w:val="71"/>
  </w:num>
  <w:num w:numId="96">
    <w:abstractNumId w:val="3"/>
  </w:num>
  <w:num w:numId="97">
    <w:abstractNumId w:val="95"/>
  </w:num>
  <w:num w:numId="98">
    <w:abstractNumId w:val="29"/>
  </w:num>
  <w:num w:numId="99">
    <w:abstractNumId w:val="123"/>
  </w:num>
  <w:num w:numId="100">
    <w:abstractNumId w:val="105"/>
  </w:num>
  <w:num w:numId="101">
    <w:abstractNumId w:val="5"/>
  </w:num>
  <w:num w:numId="102">
    <w:abstractNumId w:val="132"/>
  </w:num>
  <w:num w:numId="103">
    <w:abstractNumId w:val="89"/>
  </w:num>
  <w:num w:numId="104">
    <w:abstractNumId w:val="66"/>
  </w:num>
  <w:num w:numId="105">
    <w:abstractNumId w:val="4"/>
  </w:num>
  <w:num w:numId="106">
    <w:abstractNumId w:val="53"/>
  </w:num>
  <w:num w:numId="107">
    <w:abstractNumId w:val="70"/>
  </w:num>
  <w:num w:numId="108">
    <w:abstractNumId w:val="87"/>
  </w:num>
  <w:num w:numId="109">
    <w:abstractNumId w:val="111"/>
  </w:num>
  <w:num w:numId="110">
    <w:abstractNumId w:val="19"/>
  </w:num>
  <w:num w:numId="111">
    <w:abstractNumId w:val="104"/>
  </w:num>
  <w:num w:numId="112">
    <w:abstractNumId w:val="117"/>
  </w:num>
  <w:num w:numId="113">
    <w:abstractNumId w:val="13"/>
  </w:num>
  <w:num w:numId="114">
    <w:abstractNumId w:val="112"/>
  </w:num>
  <w:num w:numId="115">
    <w:abstractNumId w:val="37"/>
  </w:num>
  <w:num w:numId="116">
    <w:abstractNumId w:val="128"/>
  </w:num>
  <w:num w:numId="117">
    <w:abstractNumId w:val="91"/>
  </w:num>
  <w:num w:numId="118">
    <w:abstractNumId w:val="6"/>
  </w:num>
  <w:num w:numId="119">
    <w:abstractNumId w:val="12"/>
  </w:num>
  <w:num w:numId="120">
    <w:abstractNumId w:val="100"/>
  </w:num>
  <w:num w:numId="121">
    <w:abstractNumId w:val="22"/>
  </w:num>
  <w:num w:numId="122">
    <w:abstractNumId w:val="78"/>
  </w:num>
  <w:num w:numId="123">
    <w:abstractNumId w:val="59"/>
  </w:num>
  <w:num w:numId="124">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5">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6">
    <w:abstractNumId w:val="33"/>
    <w:lvlOverride w:ilvl="0"/>
    <w:lvlOverride w:ilvl="1">
      <w:startOverride w:val="1"/>
    </w:lvlOverride>
    <w:lvlOverride w:ilvl="2"/>
    <w:lvlOverride w:ilvl="3"/>
    <w:lvlOverride w:ilvl="4"/>
    <w:lvlOverride w:ilvl="5"/>
    <w:lvlOverride w:ilvl="6"/>
    <w:lvlOverride w:ilvl="7"/>
    <w:lvlOverride w:ilvl="8"/>
  </w:num>
  <w:num w:numId="127">
    <w:abstractNumId w:val="75"/>
  </w:num>
  <w:num w:numId="128">
    <w:abstractNumId w:val="50"/>
  </w:num>
  <w:num w:numId="129">
    <w:abstractNumId w:val="86"/>
  </w:num>
  <w:num w:numId="130">
    <w:abstractNumId w:val="121"/>
  </w:num>
  <w:num w:numId="131">
    <w:abstractNumId w:val="65"/>
  </w:num>
  <w:num w:numId="132">
    <w:abstractNumId w:val="24"/>
  </w:num>
  <w:num w:numId="133">
    <w:abstractNumId w:val="98"/>
  </w:num>
  <w:num w:numId="134">
    <w:abstractNumId w:val="97"/>
  </w:num>
  <w:num w:numId="135">
    <w:abstractNumId w:val="64"/>
  </w:num>
  <w:num w:numId="136">
    <w:abstractNumId w:val="81"/>
  </w:num>
  <w:num w:numId="137">
    <w:abstractNumId w:val="51"/>
  </w:num>
  <w:num w:numId="138">
    <w:abstractNumId w:val="47"/>
  </w:num>
  <w:num w:numId="139">
    <w:abstractNumId w:val="48"/>
  </w:num>
  <w:num w:numId="140">
    <w:abstractNumId w:val="28"/>
  </w:num>
  <w:num w:numId="141">
    <w:abstractNumId w:val="90"/>
  </w:num>
  <w:num w:numId="142">
    <w:abstractNumId w:val="88"/>
  </w:num>
  <w:numIdMacAtCleanup w:val="13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documentProtection w:edit="readOnly" w:formatting="1" w:enforcement="1" w:cryptProviderType="rsaAES" w:cryptAlgorithmClass="hash" w:cryptAlgorithmType="typeAny" w:cryptAlgorithmSid="14" w:cryptSpinCount="100000" w:hash="0tMSjaBTyjPk0FCpyXpWDZ/9k0yZT/VqzzdIUIlOQ0s73QFxJ/t574unitxVMUZ8f5AzHALa0RWF/m8pfOv8jg==" w:salt="VLAnIHbPEcosupEc/mBQjQ=="/>
  <w:defaultTabStop w:val="720"/>
  <w:drawingGridHorizontalSpacing w:val="110"/>
  <w:displayHorizontalDrawingGridEvery w:val="2"/>
  <w:characterSpacingControl w:val="doNotCompress"/>
  <w:hdrShapeDefaults>
    <o:shapedefaults v:ext="edit" spidmax="2049">
      <v:textbox inset="5.85pt,.7pt,5.85pt,.7pt"/>
    </o:shapedefaults>
  </w:hdrShapeDefaults>
  <w:footnotePr>
    <w:footnote w:id="-1"/>
    <w:footnote w:id="0"/>
    <w:footnote w:id="1"/>
  </w:footnotePr>
  <w:endnotePr>
    <w:numFmt w:val="decimal"/>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181A"/>
    <w:rsid w:val="0000059A"/>
    <w:rsid w:val="00000F2B"/>
    <w:rsid w:val="00001517"/>
    <w:rsid w:val="00001A9A"/>
    <w:rsid w:val="00002C0B"/>
    <w:rsid w:val="00002C96"/>
    <w:rsid w:val="00003601"/>
    <w:rsid w:val="00003D41"/>
    <w:rsid w:val="00004568"/>
    <w:rsid w:val="00004998"/>
    <w:rsid w:val="0000615E"/>
    <w:rsid w:val="00006372"/>
    <w:rsid w:val="00007875"/>
    <w:rsid w:val="000100BC"/>
    <w:rsid w:val="00010442"/>
    <w:rsid w:val="000114ED"/>
    <w:rsid w:val="00011E31"/>
    <w:rsid w:val="00012D48"/>
    <w:rsid w:val="00013F1B"/>
    <w:rsid w:val="00014083"/>
    <w:rsid w:val="000148B4"/>
    <w:rsid w:val="00014EAD"/>
    <w:rsid w:val="000150D5"/>
    <w:rsid w:val="000158EE"/>
    <w:rsid w:val="0002020C"/>
    <w:rsid w:val="00021544"/>
    <w:rsid w:val="000225E7"/>
    <w:rsid w:val="00022FBE"/>
    <w:rsid w:val="000232D9"/>
    <w:rsid w:val="00023FE7"/>
    <w:rsid w:val="00024C3C"/>
    <w:rsid w:val="00024DF4"/>
    <w:rsid w:val="00024FB1"/>
    <w:rsid w:val="00025419"/>
    <w:rsid w:val="00026546"/>
    <w:rsid w:val="00026F30"/>
    <w:rsid w:val="0003011A"/>
    <w:rsid w:val="0003031D"/>
    <w:rsid w:val="000306B4"/>
    <w:rsid w:val="00031547"/>
    <w:rsid w:val="00031ABF"/>
    <w:rsid w:val="00032193"/>
    <w:rsid w:val="00032263"/>
    <w:rsid w:val="000334F1"/>
    <w:rsid w:val="0003388B"/>
    <w:rsid w:val="00033B0F"/>
    <w:rsid w:val="00033D02"/>
    <w:rsid w:val="000345A0"/>
    <w:rsid w:val="00035663"/>
    <w:rsid w:val="00036150"/>
    <w:rsid w:val="000365B0"/>
    <w:rsid w:val="00036A4A"/>
    <w:rsid w:val="00036B96"/>
    <w:rsid w:val="00037C05"/>
    <w:rsid w:val="0004051B"/>
    <w:rsid w:val="00040ADC"/>
    <w:rsid w:val="00041F5A"/>
    <w:rsid w:val="0004299F"/>
    <w:rsid w:val="000429EF"/>
    <w:rsid w:val="00043114"/>
    <w:rsid w:val="0004313E"/>
    <w:rsid w:val="0004388E"/>
    <w:rsid w:val="00043A75"/>
    <w:rsid w:val="000449AA"/>
    <w:rsid w:val="000449B4"/>
    <w:rsid w:val="00044BFB"/>
    <w:rsid w:val="00045687"/>
    <w:rsid w:val="00045907"/>
    <w:rsid w:val="00045A0E"/>
    <w:rsid w:val="0004652A"/>
    <w:rsid w:val="000466E8"/>
    <w:rsid w:val="00047061"/>
    <w:rsid w:val="000470CA"/>
    <w:rsid w:val="00047280"/>
    <w:rsid w:val="00047339"/>
    <w:rsid w:val="00047745"/>
    <w:rsid w:val="00047838"/>
    <w:rsid w:val="00047874"/>
    <w:rsid w:val="00047B21"/>
    <w:rsid w:val="00050F9B"/>
    <w:rsid w:val="0005132C"/>
    <w:rsid w:val="00051AA6"/>
    <w:rsid w:val="0005221F"/>
    <w:rsid w:val="00052441"/>
    <w:rsid w:val="00052BF4"/>
    <w:rsid w:val="00052DA2"/>
    <w:rsid w:val="00053F31"/>
    <w:rsid w:val="00054811"/>
    <w:rsid w:val="000553EE"/>
    <w:rsid w:val="0005574D"/>
    <w:rsid w:val="00055EFD"/>
    <w:rsid w:val="00056DDF"/>
    <w:rsid w:val="00056E58"/>
    <w:rsid w:val="00060238"/>
    <w:rsid w:val="00060959"/>
    <w:rsid w:val="00061A45"/>
    <w:rsid w:val="00061A6E"/>
    <w:rsid w:val="000626C8"/>
    <w:rsid w:val="00063577"/>
    <w:rsid w:val="000658AA"/>
    <w:rsid w:val="00066528"/>
    <w:rsid w:val="00067AB1"/>
    <w:rsid w:val="00070945"/>
    <w:rsid w:val="0007160C"/>
    <w:rsid w:val="00071922"/>
    <w:rsid w:val="0007218F"/>
    <w:rsid w:val="00072DCB"/>
    <w:rsid w:val="000731D9"/>
    <w:rsid w:val="00073E15"/>
    <w:rsid w:val="0007499D"/>
    <w:rsid w:val="00074BB0"/>
    <w:rsid w:val="00074E4E"/>
    <w:rsid w:val="0007557E"/>
    <w:rsid w:val="000756F1"/>
    <w:rsid w:val="0007693E"/>
    <w:rsid w:val="00076947"/>
    <w:rsid w:val="00076CB4"/>
    <w:rsid w:val="000773D2"/>
    <w:rsid w:val="00077BAC"/>
    <w:rsid w:val="00077CE5"/>
    <w:rsid w:val="0008036A"/>
    <w:rsid w:val="00080982"/>
    <w:rsid w:val="00080B33"/>
    <w:rsid w:val="00081AEC"/>
    <w:rsid w:val="00081C19"/>
    <w:rsid w:val="00082458"/>
    <w:rsid w:val="00082CBC"/>
    <w:rsid w:val="0008414D"/>
    <w:rsid w:val="000841C9"/>
    <w:rsid w:val="0008452D"/>
    <w:rsid w:val="00084974"/>
    <w:rsid w:val="00084B9E"/>
    <w:rsid w:val="00085002"/>
    <w:rsid w:val="00085C3C"/>
    <w:rsid w:val="00087380"/>
    <w:rsid w:val="000907C7"/>
    <w:rsid w:val="000908B0"/>
    <w:rsid w:val="00090A32"/>
    <w:rsid w:val="0009153E"/>
    <w:rsid w:val="00091558"/>
    <w:rsid w:val="000916C1"/>
    <w:rsid w:val="000916C5"/>
    <w:rsid w:val="00092855"/>
    <w:rsid w:val="00092E9E"/>
    <w:rsid w:val="00092F30"/>
    <w:rsid w:val="000937BB"/>
    <w:rsid w:val="00094035"/>
    <w:rsid w:val="000945E1"/>
    <w:rsid w:val="00096CB5"/>
    <w:rsid w:val="00097B90"/>
    <w:rsid w:val="00097C8C"/>
    <w:rsid w:val="000A0435"/>
    <w:rsid w:val="000A090F"/>
    <w:rsid w:val="000A0D35"/>
    <w:rsid w:val="000A18AA"/>
    <w:rsid w:val="000A1CD9"/>
    <w:rsid w:val="000A2519"/>
    <w:rsid w:val="000A2923"/>
    <w:rsid w:val="000A297A"/>
    <w:rsid w:val="000A29B6"/>
    <w:rsid w:val="000A305F"/>
    <w:rsid w:val="000A30EE"/>
    <w:rsid w:val="000A35F8"/>
    <w:rsid w:val="000A3C7D"/>
    <w:rsid w:val="000A3CF8"/>
    <w:rsid w:val="000A5032"/>
    <w:rsid w:val="000A5857"/>
    <w:rsid w:val="000A597B"/>
    <w:rsid w:val="000A5C85"/>
    <w:rsid w:val="000A6EF5"/>
    <w:rsid w:val="000A6FAA"/>
    <w:rsid w:val="000B0696"/>
    <w:rsid w:val="000B0A08"/>
    <w:rsid w:val="000B0A66"/>
    <w:rsid w:val="000B0B0D"/>
    <w:rsid w:val="000B0C6D"/>
    <w:rsid w:val="000B2451"/>
    <w:rsid w:val="000B2DFF"/>
    <w:rsid w:val="000B326B"/>
    <w:rsid w:val="000B368D"/>
    <w:rsid w:val="000B3EED"/>
    <w:rsid w:val="000B4C49"/>
    <w:rsid w:val="000B4E0C"/>
    <w:rsid w:val="000B536E"/>
    <w:rsid w:val="000B5431"/>
    <w:rsid w:val="000B5A31"/>
    <w:rsid w:val="000B5EFD"/>
    <w:rsid w:val="000B668F"/>
    <w:rsid w:val="000B6DE0"/>
    <w:rsid w:val="000B7662"/>
    <w:rsid w:val="000B780A"/>
    <w:rsid w:val="000C03F3"/>
    <w:rsid w:val="000C0FBE"/>
    <w:rsid w:val="000C185F"/>
    <w:rsid w:val="000C2842"/>
    <w:rsid w:val="000C2964"/>
    <w:rsid w:val="000C32C3"/>
    <w:rsid w:val="000C3CB1"/>
    <w:rsid w:val="000C4911"/>
    <w:rsid w:val="000C622E"/>
    <w:rsid w:val="000C676D"/>
    <w:rsid w:val="000C6865"/>
    <w:rsid w:val="000C6A47"/>
    <w:rsid w:val="000C6C07"/>
    <w:rsid w:val="000C6DBC"/>
    <w:rsid w:val="000C6E3D"/>
    <w:rsid w:val="000C72FC"/>
    <w:rsid w:val="000C79A2"/>
    <w:rsid w:val="000C7C7E"/>
    <w:rsid w:val="000D158E"/>
    <w:rsid w:val="000D17D6"/>
    <w:rsid w:val="000D2804"/>
    <w:rsid w:val="000D399F"/>
    <w:rsid w:val="000D4008"/>
    <w:rsid w:val="000D454E"/>
    <w:rsid w:val="000D4ECA"/>
    <w:rsid w:val="000D5E2F"/>
    <w:rsid w:val="000D5F24"/>
    <w:rsid w:val="000D747C"/>
    <w:rsid w:val="000D76F0"/>
    <w:rsid w:val="000D77DE"/>
    <w:rsid w:val="000E04C0"/>
    <w:rsid w:val="000E0B95"/>
    <w:rsid w:val="000E1409"/>
    <w:rsid w:val="000E1C1F"/>
    <w:rsid w:val="000E260B"/>
    <w:rsid w:val="000E29CF"/>
    <w:rsid w:val="000E3AE4"/>
    <w:rsid w:val="000E485A"/>
    <w:rsid w:val="000E5145"/>
    <w:rsid w:val="000E6103"/>
    <w:rsid w:val="000E658A"/>
    <w:rsid w:val="000E6728"/>
    <w:rsid w:val="000E6B57"/>
    <w:rsid w:val="000E6E21"/>
    <w:rsid w:val="000F0642"/>
    <w:rsid w:val="000F0F4D"/>
    <w:rsid w:val="000F11BD"/>
    <w:rsid w:val="000F1BE7"/>
    <w:rsid w:val="000F1ECA"/>
    <w:rsid w:val="000F200C"/>
    <w:rsid w:val="000F4095"/>
    <w:rsid w:val="000F4E3B"/>
    <w:rsid w:val="000F51BC"/>
    <w:rsid w:val="000F59F6"/>
    <w:rsid w:val="000F6E5D"/>
    <w:rsid w:val="000F76E5"/>
    <w:rsid w:val="000F798B"/>
    <w:rsid w:val="00101859"/>
    <w:rsid w:val="00101CDD"/>
    <w:rsid w:val="00102035"/>
    <w:rsid w:val="00102195"/>
    <w:rsid w:val="001026FD"/>
    <w:rsid w:val="001039B4"/>
    <w:rsid w:val="00103AD5"/>
    <w:rsid w:val="00103B11"/>
    <w:rsid w:val="00104195"/>
    <w:rsid w:val="00104475"/>
    <w:rsid w:val="00104DE2"/>
    <w:rsid w:val="001051D1"/>
    <w:rsid w:val="001062A0"/>
    <w:rsid w:val="00106361"/>
    <w:rsid w:val="001063EC"/>
    <w:rsid w:val="001106F5"/>
    <w:rsid w:val="00110AFB"/>
    <w:rsid w:val="00110E1D"/>
    <w:rsid w:val="00111C93"/>
    <w:rsid w:val="001123CB"/>
    <w:rsid w:val="001126E7"/>
    <w:rsid w:val="00112BE6"/>
    <w:rsid w:val="0011332E"/>
    <w:rsid w:val="001134F8"/>
    <w:rsid w:val="00113634"/>
    <w:rsid w:val="00113665"/>
    <w:rsid w:val="001136F4"/>
    <w:rsid w:val="00113EC1"/>
    <w:rsid w:val="001140EF"/>
    <w:rsid w:val="001154B5"/>
    <w:rsid w:val="00116222"/>
    <w:rsid w:val="00116978"/>
    <w:rsid w:val="00116EDC"/>
    <w:rsid w:val="00117112"/>
    <w:rsid w:val="00117255"/>
    <w:rsid w:val="001178E8"/>
    <w:rsid w:val="00117B4A"/>
    <w:rsid w:val="00120E91"/>
    <w:rsid w:val="00122092"/>
    <w:rsid w:val="00122483"/>
    <w:rsid w:val="00123057"/>
    <w:rsid w:val="00123558"/>
    <w:rsid w:val="001253FF"/>
    <w:rsid w:val="00125604"/>
    <w:rsid w:val="00125610"/>
    <w:rsid w:val="00126292"/>
    <w:rsid w:val="001265B4"/>
    <w:rsid w:val="001279BA"/>
    <w:rsid w:val="00127FA7"/>
    <w:rsid w:val="00130278"/>
    <w:rsid w:val="0013031A"/>
    <w:rsid w:val="00131042"/>
    <w:rsid w:val="001310D5"/>
    <w:rsid w:val="001319AE"/>
    <w:rsid w:val="001323B9"/>
    <w:rsid w:val="00132403"/>
    <w:rsid w:val="001327D3"/>
    <w:rsid w:val="00132E08"/>
    <w:rsid w:val="00133069"/>
    <w:rsid w:val="0013328B"/>
    <w:rsid w:val="0013361B"/>
    <w:rsid w:val="00133A4B"/>
    <w:rsid w:val="00133C80"/>
    <w:rsid w:val="00134960"/>
    <w:rsid w:val="00135D5F"/>
    <w:rsid w:val="001363A0"/>
    <w:rsid w:val="00136585"/>
    <w:rsid w:val="0013786B"/>
    <w:rsid w:val="00140080"/>
    <w:rsid w:val="00140178"/>
    <w:rsid w:val="001409EF"/>
    <w:rsid w:val="00140B67"/>
    <w:rsid w:val="001414E7"/>
    <w:rsid w:val="00141DA5"/>
    <w:rsid w:val="001422CD"/>
    <w:rsid w:val="00142BC2"/>
    <w:rsid w:val="00142FC4"/>
    <w:rsid w:val="0014313B"/>
    <w:rsid w:val="001432C4"/>
    <w:rsid w:val="00143512"/>
    <w:rsid w:val="00143CF6"/>
    <w:rsid w:val="00144D5C"/>
    <w:rsid w:val="00145507"/>
    <w:rsid w:val="00145762"/>
    <w:rsid w:val="00145E67"/>
    <w:rsid w:val="00145EAD"/>
    <w:rsid w:val="0014632E"/>
    <w:rsid w:val="00146FC7"/>
    <w:rsid w:val="001472CD"/>
    <w:rsid w:val="001475EA"/>
    <w:rsid w:val="00151496"/>
    <w:rsid w:val="00152361"/>
    <w:rsid w:val="00152E1B"/>
    <w:rsid w:val="00152FCC"/>
    <w:rsid w:val="001538D0"/>
    <w:rsid w:val="00154676"/>
    <w:rsid w:val="00154FDB"/>
    <w:rsid w:val="00155B9B"/>
    <w:rsid w:val="00155ECD"/>
    <w:rsid w:val="00156AE7"/>
    <w:rsid w:val="00156B3C"/>
    <w:rsid w:val="0016067A"/>
    <w:rsid w:val="00160C27"/>
    <w:rsid w:val="00162A93"/>
    <w:rsid w:val="00163658"/>
    <w:rsid w:val="00163848"/>
    <w:rsid w:val="00164103"/>
    <w:rsid w:val="00164CEB"/>
    <w:rsid w:val="0016502C"/>
    <w:rsid w:val="001652F4"/>
    <w:rsid w:val="001665D9"/>
    <w:rsid w:val="00166F21"/>
    <w:rsid w:val="00167B61"/>
    <w:rsid w:val="00170085"/>
    <w:rsid w:val="001704C2"/>
    <w:rsid w:val="0017091C"/>
    <w:rsid w:val="00170933"/>
    <w:rsid w:val="00170ABC"/>
    <w:rsid w:val="00170CFB"/>
    <w:rsid w:val="001712B4"/>
    <w:rsid w:val="00171817"/>
    <w:rsid w:val="00171927"/>
    <w:rsid w:val="00172CBA"/>
    <w:rsid w:val="0017320F"/>
    <w:rsid w:val="00173A20"/>
    <w:rsid w:val="00174410"/>
    <w:rsid w:val="001744C9"/>
    <w:rsid w:val="001748E9"/>
    <w:rsid w:val="00174DCD"/>
    <w:rsid w:val="0017535D"/>
    <w:rsid w:val="001754AD"/>
    <w:rsid w:val="00175615"/>
    <w:rsid w:val="001758DD"/>
    <w:rsid w:val="00175CDF"/>
    <w:rsid w:val="00175FBE"/>
    <w:rsid w:val="001760D6"/>
    <w:rsid w:val="00176237"/>
    <w:rsid w:val="00176313"/>
    <w:rsid w:val="00177824"/>
    <w:rsid w:val="00177D4C"/>
    <w:rsid w:val="00180075"/>
    <w:rsid w:val="00180424"/>
    <w:rsid w:val="00180E25"/>
    <w:rsid w:val="00180F86"/>
    <w:rsid w:val="001812AF"/>
    <w:rsid w:val="00181545"/>
    <w:rsid w:val="00181EAB"/>
    <w:rsid w:val="001820B4"/>
    <w:rsid w:val="00183E7C"/>
    <w:rsid w:val="0018541C"/>
    <w:rsid w:val="001858AD"/>
    <w:rsid w:val="001866F1"/>
    <w:rsid w:val="00186EDB"/>
    <w:rsid w:val="00186F02"/>
    <w:rsid w:val="001870C2"/>
    <w:rsid w:val="00187499"/>
    <w:rsid w:val="00187796"/>
    <w:rsid w:val="00187AF7"/>
    <w:rsid w:val="00190F66"/>
    <w:rsid w:val="00192764"/>
    <w:rsid w:val="00192935"/>
    <w:rsid w:val="00192C6E"/>
    <w:rsid w:val="001933C6"/>
    <w:rsid w:val="0019370F"/>
    <w:rsid w:val="00193F9C"/>
    <w:rsid w:val="00194002"/>
    <w:rsid w:val="0019497E"/>
    <w:rsid w:val="00194DAF"/>
    <w:rsid w:val="00196024"/>
    <w:rsid w:val="00196176"/>
    <w:rsid w:val="00196F45"/>
    <w:rsid w:val="0019770C"/>
    <w:rsid w:val="0019788A"/>
    <w:rsid w:val="001978C7"/>
    <w:rsid w:val="001979E9"/>
    <w:rsid w:val="001A2663"/>
    <w:rsid w:val="001A3069"/>
    <w:rsid w:val="001A3367"/>
    <w:rsid w:val="001A5D12"/>
    <w:rsid w:val="001A5DFA"/>
    <w:rsid w:val="001A63C6"/>
    <w:rsid w:val="001A7C63"/>
    <w:rsid w:val="001B035A"/>
    <w:rsid w:val="001B0B76"/>
    <w:rsid w:val="001B15A5"/>
    <w:rsid w:val="001B1DB9"/>
    <w:rsid w:val="001B1F6A"/>
    <w:rsid w:val="001B3397"/>
    <w:rsid w:val="001B413E"/>
    <w:rsid w:val="001B439F"/>
    <w:rsid w:val="001B4E4D"/>
    <w:rsid w:val="001B4F17"/>
    <w:rsid w:val="001B6FC8"/>
    <w:rsid w:val="001B7453"/>
    <w:rsid w:val="001B7889"/>
    <w:rsid w:val="001B7CC3"/>
    <w:rsid w:val="001B7E60"/>
    <w:rsid w:val="001C032E"/>
    <w:rsid w:val="001C076E"/>
    <w:rsid w:val="001C0B01"/>
    <w:rsid w:val="001C123D"/>
    <w:rsid w:val="001C1727"/>
    <w:rsid w:val="001C17FF"/>
    <w:rsid w:val="001C20C9"/>
    <w:rsid w:val="001C310B"/>
    <w:rsid w:val="001C369B"/>
    <w:rsid w:val="001C38D4"/>
    <w:rsid w:val="001C3A4A"/>
    <w:rsid w:val="001C451E"/>
    <w:rsid w:val="001C4AC1"/>
    <w:rsid w:val="001C5084"/>
    <w:rsid w:val="001C5F2F"/>
    <w:rsid w:val="001C600A"/>
    <w:rsid w:val="001C61C9"/>
    <w:rsid w:val="001C67C8"/>
    <w:rsid w:val="001C6D08"/>
    <w:rsid w:val="001C776C"/>
    <w:rsid w:val="001C7F24"/>
    <w:rsid w:val="001D0A5E"/>
    <w:rsid w:val="001D0D87"/>
    <w:rsid w:val="001D100C"/>
    <w:rsid w:val="001D1F41"/>
    <w:rsid w:val="001D1FFD"/>
    <w:rsid w:val="001D214E"/>
    <w:rsid w:val="001D2CFE"/>
    <w:rsid w:val="001D3F04"/>
    <w:rsid w:val="001D4103"/>
    <w:rsid w:val="001D4FDC"/>
    <w:rsid w:val="001D5585"/>
    <w:rsid w:val="001D5998"/>
    <w:rsid w:val="001D6143"/>
    <w:rsid w:val="001D63C2"/>
    <w:rsid w:val="001D6B0C"/>
    <w:rsid w:val="001D7A2C"/>
    <w:rsid w:val="001D7CCF"/>
    <w:rsid w:val="001D7FAC"/>
    <w:rsid w:val="001E0933"/>
    <w:rsid w:val="001E2538"/>
    <w:rsid w:val="001E2E9C"/>
    <w:rsid w:val="001E3257"/>
    <w:rsid w:val="001E3357"/>
    <w:rsid w:val="001E385C"/>
    <w:rsid w:val="001E397B"/>
    <w:rsid w:val="001E3F07"/>
    <w:rsid w:val="001E3F7D"/>
    <w:rsid w:val="001E4504"/>
    <w:rsid w:val="001E49BB"/>
    <w:rsid w:val="001E4F6E"/>
    <w:rsid w:val="001E4FB3"/>
    <w:rsid w:val="001E52F4"/>
    <w:rsid w:val="001E5519"/>
    <w:rsid w:val="001E6281"/>
    <w:rsid w:val="001E68E2"/>
    <w:rsid w:val="001E6946"/>
    <w:rsid w:val="001E6B57"/>
    <w:rsid w:val="001E7990"/>
    <w:rsid w:val="001E79DE"/>
    <w:rsid w:val="001E7B2F"/>
    <w:rsid w:val="001E7C5F"/>
    <w:rsid w:val="001F09EE"/>
    <w:rsid w:val="001F3114"/>
    <w:rsid w:val="001F45C4"/>
    <w:rsid w:val="001F4959"/>
    <w:rsid w:val="001F52D2"/>
    <w:rsid w:val="001F63D6"/>
    <w:rsid w:val="001F67F9"/>
    <w:rsid w:val="001F71F2"/>
    <w:rsid w:val="0020051A"/>
    <w:rsid w:val="00201361"/>
    <w:rsid w:val="002015BC"/>
    <w:rsid w:val="00202A44"/>
    <w:rsid w:val="002030E1"/>
    <w:rsid w:val="00204AFE"/>
    <w:rsid w:val="00204D6D"/>
    <w:rsid w:val="00205C65"/>
    <w:rsid w:val="002065C2"/>
    <w:rsid w:val="0020722E"/>
    <w:rsid w:val="00207514"/>
    <w:rsid w:val="00207CB0"/>
    <w:rsid w:val="00210104"/>
    <w:rsid w:val="002101B4"/>
    <w:rsid w:val="00210C37"/>
    <w:rsid w:val="00210C85"/>
    <w:rsid w:val="0021235A"/>
    <w:rsid w:val="00212C87"/>
    <w:rsid w:val="00212CC6"/>
    <w:rsid w:val="002147C1"/>
    <w:rsid w:val="002150B5"/>
    <w:rsid w:val="00215176"/>
    <w:rsid w:val="002153AF"/>
    <w:rsid w:val="00215BB0"/>
    <w:rsid w:val="002160EB"/>
    <w:rsid w:val="0021637C"/>
    <w:rsid w:val="00216779"/>
    <w:rsid w:val="002169A8"/>
    <w:rsid w:val="00216BFE"/>
    <w:rsid w:val="002171BB"/>
    <w:rsid w:val="002171C3"/>
    <w:rsid w:val="0021735C"/>
    <w:rsid w:val="002202DB"/>
    <w:rsid w:val="002213E6"/>
    <w:rsid w:val="00221971"/>
    <w:rsid w:val="00221A57"/>
    <w:rsid w:val="00222404"/>
    <w:rsid w:val="00222641"/>
    <w:rsid w:val="00222B90"/>
    <w:rsid w:val="0022394B"/>
    <w:rsid w:val="00223A77"/>
    <w:rsid w:val="0022500A"/>
    <w:rsid w:val="002253A3"/>
    <w:rsid w:val="00226CF6"/>
    <w:rsid w:val="00226DE5"/>
    <w:rsid w:val="00226E5F"/>
    <w:rsid w:val="002278A3"/>
    <w:rsid w:val="00230134"/>
    <w:rsid w:val="00230C60"/>
    <w:rsid w:val="00230E01"/>
    <w:rsid w:val="00230E06"/>
    <w:rsid w:val="00231EAF"/>
    <w:rsid w:val="00231F98"/>
    <w:rsid w:val="00232756"/>
    <w:rsid w:val="00232775"/>
    <w:rsid w:val="00232DA9"/>
    <w:rsid w:val="002333B5"/>
    <w:rsid w:val="00233A1E"/>
    <w:rsid w:val="00233B9E"/>
    <w:rsid w:val="0023411E"/>
    <w:rsid w:val="002347F5"/>
    <w:rsid w:val="002364A8"/>
    <w:rsid w:val="0023668A"/>
    <w:rsid w:val="002367D3"/>
    <w:rsid w:val="00237686"/>
    <w:rsid w:val="00237C63"/>
    <w:rsid w:val="00241434"/>
    <w:rsid w:val="00241602"/>
    <w:rsid w:val="00241674"/>
    <w:rsid w:val="00241885"/>
    <w:rsid w:val="00242218"/>
    <w:rsid w:val="00242B11"/>
    <w:rsid w:val="002435BA"/>
    <w:rsid w:val="00243B33"/>
    <w:rsid w:val="00243E0C"/>
    <w:rsid w:val="00244608"/>
    <w:rsid w:val="00244E57"/>
    <w:rsid w:val="0024509C"/>
    <w:rsid w:val="00245448"/>
    <w:rsid w:val="002460AD"/>
    <w:rsid w:val="00246341"/>
    <w:rsid w:val="002463ED"/>
    <w:rsid w:val="00246B25"/>
    <w:rsid w:val="00246BBF"/>
    <w:rsid w:val="00246DB2"/>
    <w:rsid w:val="00247A55"/>
    <w:rsid w:val="0025016C"/>
    <w:rsid w:val="0025087E"/>
    <w:rsid w:val="00251243"/>
    <w:rsid w:val="0025128E"/>
    <w:rsid w:val="002512D3"/>
    <w:rsid w:val="00252230"/>
    <w:rsid w:val="00252F56"/>
    <w:rsid w:val="002531FE"/>
    <w:rsid w:val="00253288"/>
    <w:rsid w:val="002541AE"/>
    <w:rsid w:val="002543B0"/>
    <w:rsid w:val="0025464E"/>
    <w:rsid w:val="00255158"/>
    <w:rsid w:val="0025569A"/>
    <w:rsid w:val="00255A83"/>
    <w:rsid w:val="00255E45"/>
    <w:rsid w:val="00256434"/>
    <w:rsid w:val="0025645E"/>
    <w:rsid w:val="002565A3"/>
    <w:rsid w:val="00256616"/>
    <w:rsid w:val="00257170"/>
    <w:rsid w:val="00257298"/>
    <w:rsid w:val="00257CF3"/>
    <w:rsid w:val="00260693"/>
    <w:rsid w:val="0026153D"/>
    <w:rsid w:val="00261A2C"/>
    <w:rsid w:val="002620FA"/>
    <w:rsid w:val="00263B62"/>
    <w:rsid w:val="00264630"/>
    <w:rsid w:val="0026584E"/>
    <w:rsid w:val="00265AC3"/>
    <w:rsid w:val="0026606F"/>
    <w:rsid w:val="00266AF5"/>
    <w:rsid w:val="00266F0E"/>
    <w:rsid w:val="0026723A"/>
    <w:rsid w:val="002677F5"/>
    <w:rsid w:val="0027028A"/>
    <w:rsid w:val="00270612"/>
    <w:rsid w:val="00270641"/>
    <w:rsid w:val="00270850"/>
    <w:rsid w:val="00270EBE"/>
    <w:rsid w:val="00270F92"/>
    <w:rsid w:val="00271E9A"/>
    <w:rsid w:val="00272869"/>
    <w:rsid w:val="00272E63"/>
    <w:rsid w:val="00273685"/>
    <w:rsid w:val="00273C3F"/>
    <w:rsid w:val="00273EB9"/>
    <w:rsid w:val="002751F6"/>
    <w:rsid w:val="00276586"/>
    <w:rsid w:val="002765CF"/>
    <w:rsid w:val="00277145"/>
    <w:rsid w:val="0028033C"/>
    <w:rsid w:val="00280A25"/>
    <w:rsid w:val="00281082"/>
    <w:rsid w:val="00281B6E"/>
    <w:rsid w:val="0028230A"/>
    <w:rsid w:val="00283A4E"/>
    <w:rsid w:val="002849A2"/>
    <w:rsid w:val="002854D4"/>
    <w:rsid w:val="00285547"/>
    <w:rsid w:val="0028591B"/>
    <w:rsid w:val="00285E3D"/>
    <w:rsid w:val="00285EE8"/>
    <w:rsid w:val="002868EB"/>
    <w:rsid w:val="00287571"/>
    <w:rsid w:val="00287725"/>
    <w:rsid w:val="00287758"/>
    <w:rsid w:val="00287C64"/>
    <w:rsid w:val="00287D59"/>
    <w:rsid w:val="00290203"/>
    <w:rsid w:val="00290BBF"/>
    <w:rsid w:val="00290FC1"/>
    <w:rsid w:val="002914A1"/>
    <w:rsid w:val="002917A6"/>
    <w:rsid w:val="00292088"/>
    <w:rsid w:val="0029223A"/>
    <w:rsid w:val="0029286E"/>
    <w:rsid w:val="00292C42"/>
    <w:rsid w:val="00292C57"/>
    <w:rsid w:val="00292E78"/>
    <w:rsid w:val="002932AB"/>
    <w:rsid w:val="00293B24"/>
    <w:rsid w:val="002948B7"/>
    <w:rsid w:val="002956DE"/>
    <w:rsid w:val="00296925"/>
    <w:rsid w:val="00296B89"/>
    <w:rsid w:val="00297F37"/>
    <w:rsid w:val="00297FA5"/>
    <w:rsid w:val="002A01C2"/>
    <w:rsid w:val="002A0D4F"/>
    <w:rsid w:val="002A1564"/>
    <w:rsid w:val="002A1F73"/>
    <w:rsid w:val="002A3022"/>
    <w:rsid w:val="002A3AE6"/>
    <w:rsid w:val="002A4105"/>
    <w:rsid w:val="002A4AA5"/>
    <w:rsid w:val="002A4C2F"/>
    <w:rsid w:val="002A4C9D"/>
    <w:rsid w:val="002A5CC2"/>
    <w:rsid w:val="002A6416"/>
    <w:rsid w:val="002A6E97"/>
    <w:rsid w:val="002A7214"/>
    <w:rsid w:val="002A732F"/>
    <w:rsid w:val="002A760F"/>
    <w:rsid w:val="002A77B9"/>
    <w:rsid w:val="002B0444"/>
    <w:rsid w:val="002B131B"/>
    <w:rsid w:val="002B1778"/>
    <w:rsid w:val="002B192B"/>
    <w:rsid w:val="002B1F45"/>
    <w:rsid w:val="002B202E"/>
    <w:rsid w:val="002B2A1D"/>
    <w:rsid w:val="002B2F57"/>
    <w:rsid w:val="002B327C"/>
    <w:rsid w:val="002B3EA3"/>
    <w:rsid w:val="002B4A9E"/>
    <w:rsid w:val="002B4E5D"/>
    <w:rsid w:val="002B547C"/>
    <w:rsid w:val="002B5C31"/>
    <w:rsid w:val="002B60CA"/>
    <w:rsid w:val="002B7094"/>
    <w:rsid w:val="002B75CB"/>
    <w:rsid w:val="002C0225"/>
    <w:rsid w:val="002C0CE1"/>
    <w:rsid w:val="002C1048"/>
    <w:rsid w:val="002C1899"/>
    <w:rsid w:val="002C1A50"/>
    <w:rsid w:val="002C3AB1"/>
    <w:rsid w:val="002C3D8E"/>
    <w:rsid w:val="002C4982"/>
    <w:rsid w:val="002C509B"/>
    <w:rsid w:val="002C5316"/>
    <w:rsid w:val="002C5924"/>
    <w:rsid w:val="002C6D27"/>
    <w:rsid w:val="002C74CF"/>
    <w:rsid w:val="002C7622"/>
    <w:rsid w:val="002C7FD6"/>
    <w:rsid w:val="002D0218"/>
    <w:rsid w:val="002D02B9"/>
    <w:rsid w:val="002D03E6"/>
    <w:rsid w:val="002D0D89"/>
    <w:rsid w:val="002D0DC4"/>
    <w:rsid w:val="002D0FAC"/>
    <w:rsid w:val="002D1020"/>
    <w:rsid w:val="002D1186"/>
    <w:rsid w:val="002D1594"/>
    <w:rsid w:val="002D19B7"/>
    <w:rsid w:val="002D1A9C"/>
    <w:rsid w:val="002D1E18"/>
    <w:rsid w:val="002D1E42"/>
    <w:rsid w:val="002D25C8"/>
    <w:rsid w:val="002D2868"/>
    <w:rsid w:val="002D29C7"/>
    <w:rsid w:val="002D2B17"/>
    <w:rsid w:val="002D2F62"/>
    <w:rsid w:val="002D32B4"/>
    <w:rsid w:val="002D35ED"/>
    <w:rsid w:val="002D3790"/>
    <w:rsid w:val="002D3EFB"/>
    <w:rsid w:val="002D44E5"/>
    <w:rsid w:val="002D4631"/>
    <w:rsid w:val="002D49FA"/>
    <w:rsid w:val="002D4B5C"/>
    <w:rsid w:val="002D4F11"/>
    <w:rsid w:val="002D5129"/>
    <w:rsid w:val="002D67EE"/>
    <w:rsid w:val="002D69ED"/>
    <w:rsid w:val="002D6DBC"/>
    <w:rsid w:val="002D76A0"/>
    <w:rsid w:val="002D7A4B"/>
    <w:rsid w:val="002D7B73"/>
    <w:rsid w:val="002E0D98"/>
    <w:rsid w:val="002E125F"/>
    <w:rsid w:val="002E2254"/>
    <w:rsid w:val="002E2A3F"/>
    <w:rsid w:val="002E2ABD"/>
    <w:rsid w:val="002E4298"/>
    <w:rsid w:val="002E57CF"/>
    <w:rsid w:val="002E593F"/>
    <w:rsid w:val="002E59B1"/>
    <w:rsid w:val="002E5D03"/>
    <w:rsid w:val="002E5D6D"/>
    <w:rsid w:val="002E5E33"/>
    <w:rsid w:val="002E5F5A"/>
    <w:rsid w:val="002E6007"/>
    <w:rsid w:val="002E7045"/>
    <w:rsid w:val="002F0729"/>
    <w:rsid w:val="002F0DD0"/>
    <w:rsid w:val="002F2102"/>
    <w:rsid w:val="002F2267"/>
    <w:rsid w:val="002F3152"/>
    <w:rsid w:val="002F357B"/>
    <w:rsid w:val="002F3836"/>
    <w:rsid w:val="002F39A5"/>
    <w:rsid w:val="002F4C7C"/>
    <w:rsid w:val="002F529F"/>
    <w:rsid w:val="002F5899"/>
    <w:rsid w:val="002F5C2E"/>
    <w:rsid w:val="002F6A24"/>
    <w:rsid w:val="002F7203"/>
    <w:rsid w:val="002F72EC"/>
    <w:rsid w:val="002F7FB8"/>
    <w:rsid w:val="003009F1"/>
    <w:rsid w:val="00301E95"/>
    <w:rsid w:val="00302B84"/>
    <w:rsid w:val="00303BEB"/>
    <w:rsid w:val="00306549"/>
    <w:rsid w:val="00306664"/>
    <w:rsid w:val="0030687E"/>
    <w:rsid w:val="00306CDF"/>
    <w:rsid w:val="00306DA8"/>
    <w:rsid w:val="0030700C"/>
    <w:rsid w:val="0030704B"/>
    <w:rsid w:val="00307298"/>
    <w:rsid w:val="00307969"/>
    <w:rsid w:val="00307B1A"/>
    <w:rsid w:val="003101BF"/>
    <w:rsid w:val="00310EBB"/>
    <w:rsid w:val="00311089"/>
    <w:rsid w:val="003110BE"/>
    <w:rsid w:val="003113FB"/>
    <w:rsid w:val="003124DA"/>
    <w:rsid w:val="0031394C"/>
    <w:rsid w:val="00313B0C"/>
    <w:rsid w:val="003151E6"/>
    <w:rsid w:val="00315993"/>
    <w:rsid w:val="00315E11"/>
    <w:rsid w:val="003165D1"/>
    <w:rsid w:val="003165D6"/>
    <w:rsid w:val="003166AD"/>
    <w:rsid w:val="00316AE2"/>
    <w:rsid w:val="00316E24"/>
    <w:rsid w:val="003171B3"/>
    <w:rsid w:val="00320142"/>
    <w:rsid w:val="003205B6"/>
    <w:rsid w:val="00320613"/>
    <w:rsid w:val="0032113C"/>
    <w:rsid w:val="003219D2"/>
    <w:rsid w:val="00321EFB"/>
    <w:rsid w:val="00322128"/>
    <w:rsid w:val="00322275"/>
    <w:rsid w:val="003225E4"/>
    <w:rsid w:val="003234A7"/>
    <w:rsid w:val="00324479"/>
    <w:rsid w:val="0032469E"/>
    <w:rsid w:val="00325BA0"/>
    <w:rsid w:val="00325E60"/>
    <w:rsid w:val="00326833"/>
    <w:rsid w:val="00326BBD"/>
    <w:rsid w:val="00326C6A"/>
    <w:rsid w:val="00326EF7"/>
    <w:rsid w:val="00326F85"/>
    <w:rsid w:val="00330CD4"/>
    <w:rsid w:val="00331198"/>
    <w:rsid w:val="0033167A"/>
    <w:rsid w:val="00333A0E"/>
    <w:rsid w:val="00333F5B"/>
    <w:rsid w:val="00334E27"/>
    <w:rsid w:val="00335046"/>
    <w:rsid w:val="0033513B"/>
    <w:rsid w:val="00335DFB"/>
    <w:rsid w:val="00336BCA"/>
    <w:rsid w:val="0033725C"/>
    <w:rsid w:val="0034016E"/>
    <w:rsid w:val="00340532"/>
    <w:rsid w:val="00341566"/>
    <w:rsid w:val="003418C5"/>
    <w:rsid w:val="0034219A"/>
    <w:rsid w:val="00342491"/>
    <w:rsid w:val="00342DA2"/>
    <w:rsid w:val="0034327C"/>
    <w:rsid w:val="003434E6"/>
    <w:rsid w:val="00343704"/>
    <w:rsid w:val="00343766"/>
    <w:rsid w:val="00343942"/>
    <w:rsid w:val="00343FB1"/>
    <w:rsid w:val="003440F5"/>
    <w:rsid w:val="003444EE"/>
    <w:rsid w:val="003459B2"/>
    <w:rsid w:val="0034661A"/>
    <w:rsid w:val="00346961"/>
    <w:rsid w:val="00346E96"/>
    <w:rsid w:val="00346F4B"/>
    <w:rsid w:val="003479E5"/>
    <w:rsid w:val="00350DD3"/>
    <w:rsid w:val="00351735"/>
    <w:rsid w:val="0035197D"/>
    <w:rsid w:val="00352135"/>
    <w:rsid w:val="00352A3A"/>
    <w:rsid w:val="00352C7B"/>
    <w:rsid w:val="00352CAD"/>
    <w:rsid w:val="0035314F"/>
    <w:rsid w:val="003537B9"/>
    <w:rsid w:val="00353C5E"/>
    <w:rsid w:val="003540FA"/>
    <w:rsid w:val="00354AE9"/>
    <w:rsid w:val="00354DAE"/>
    <w:rsid w:val="00356611"/>
    <w:rsid w:val="00356B68"/>
    <w:rsid w:val="00356FF4"/>
    <w:rsid w:val="003573CD"/>
    <w:rsid w:val="00357C63"/>
    <w:rsid w:val="00360354"/>
    <w:rsid w:val="0036063B"/>
    <w:rsid w:val="00360EB5"/>
    <w:rsid w:val="00361638"/>
    <w:rsid w:val="00361D7F"/>
    <w:rsid w:val="003623C3"/>
    <w:rsid w:val="00362445"/>
    <w:rsid w:val="0036280B"/>
    <w:rsid w:val="00363AFF"/>
    <w:rsid w:val="003649D6"/>
    <w:rsid w:val="00365312"/>
    <w:rsid w:val="0036588D"/>
    <w:rsid w:val="00365BAB"/>
    <w:rsid w:val="00365DF7"/>
    <w:rsid w:val="00365F64"/>
    <w:rsid w:val="00366502"/>
    <w:rsid w:val="0036654E"/>
    <w:rsid w:val="00366B48"/>
    <w:rsid w:val="0036768F"/>
    <w:rsid w:val="003678D7"/>
    <w:rsid w:val="00367AD0"/>
    <w:rsid w:val="00367CCF"/>
    <w:rsid w:val="00367D38"/>
    <w:rsid w:val="00370049"/>
    <w:rsid w:val="0037031E"/>
    <w:rsid w:val="0037071B"/>
    <w:rsid w:val="00370775"/>
    <w:rsid w:val="0037081F"/>
    <w:rsid w:val="00370CA7"/>
    <w:rsid w:val="00371299"/>
    <w:rsid w:val="003714D3"/>
    <w:rsid w:val="00371BBA"/>
    <w:rsid w:val="00371D64"/>
    <w:rsid w:val="0037219A"/>
    <w:rsid w:val="003721D1"/>
    <w:rsid w:val="00372812"/>
    <w:rsid w:val="00372AA7"/>
    <w:rsid w:val="00372F16"/>
    <w:rsid w:val="0037362E"/>
    <w:rsid w:val="00373800"/>
    <w:rsid w:val="00374924"/>
    <w:rsid w:val="00374A12"/>
    <w:rsid w:val="003750F8"/>
    <w:rsid w:val="00376971"/>
    <w:rsid w:val="00376D4B"/>
    <w:rsid w:val="003778C4"/>
    <w:rsid w:val="00380363"/>
    <w:rsid w:val="00380B94"/>
    <w:rsid w:val="0038120B"/>
    <w:rsid w:val="00381B33"/>
    <w:rsid w:val="00381F2E"/>
    <w:rsid w:val="0038336A"/>
    <w:rsid w:val="00383917"/>
    <w:rsid w:val="00384940"/>
    <w:rsid w:val="00384B84"/>
    <w:rsid w:val="003856C2"/>
    <w:rsid w:val="00385965"/>
    <w:rsid w:val="00385C82"/>
    <w:rsid w:val="00386BEC"/>
    <w:rsid w:val="00387529"/>
    <w:rsid w:val="003878D1"/>
    <w:rsid w:val="00390C51"/>
    <w:rsid w:val="00391057"/>
    <w:rsid w:val="00391582"/>
    <w:rsid w:val="00391808"/>
    <w:rsid w:val="00391D38"/>
    <w:rsid w:val="003929D1"/>
    <w:rsid w:val="00392C7E"/>
    <w:rsid w:val="00393979"/>
    <w:rsid w:val="00393D1D"/>
    <w:rsid w:val="00394278"/>
    <w:rsid w:val="003949A0"/>
    <w:rsid w:val="00394D2B"/>
    <w:rsid w:val="00394D71"/>
    <w:rsid w:val="003959F5"/>
    <w:rsid w:val="003967CE"/>
    <w:rsid w:val="003971A9"/>
    <w:rsid w:val="0039729F"/>
    <w:rsid w:val="003979B4"/>
    <w:rsid w:val="003A018B"/>
    <w:rsid w:val="003A0416"/>
    <w:rsid w:val="003A1126"/>
    <w:rsid w:val="003A1942"/>
    <w:rsid w:val="003A1B3A"/>
    <w:rsid w:val="003A1CA4"/>
    <w:rsid w:val="003A31B1"/>
    <w:rsid w:val="003A3231"/>
    <w:rsid w:val="003A3A51"/>
    <w:rsid w:val="003A458C"/>
    <w:rsid w:val="003A49DB"/>
    <w:rsid w:val="003A49FF"/>
    <w:rsid w:val="003A5169"/>
    <w:rsid w:val="003A51E7"/>
    <w:rsid w:val="003A5ABA"/>
    <w:rsid w:val="003A5C76"/>
    <w:rsid w:val="003A6F89"/>
    <w:rsid w:val="003A70F2"/>
    <w:rsid w:val="003B0C77"/>
    <w:rsid w:val="003B0EE7"/>
    <w:rsid w:val="003B2A44"/>
    <w:rsid w:val="003B31D9"/>
    <w:rsid w:val="003B3D05"/>
    <w:rsid w:val="003B51F2"/>
    <w:rsid w:val="003B5406"/>
    <w:rsid w:val="003B662E"/>
    <w:rsid w:val="003B6B28"/>
    <w:rsid w:val="003B700F"/>
    <w:rsid w:val="003B7853"/>
    <w:rsid w:val="003B7B3B"/>
    <w:rsid w:val="003C0F0E"/>
    <w:rsid w:val="003C1510"/>
    <w:rsid w:val="003C1BA8"/>
    <w:rsid w:val="003C1D48"/>
    <w:rsid w:val="003C206D"/>
    <w:rsid w:val="003C207C"/>
    <w:rsid w:val="003C23A4"/>
    <w:rsid w:val="003C2D30"/>
    <w:rsid w:val="003C30E5"/>
    <w:rsid w:val="003C3A72"/>
    <w:rsid w:val="003C494C"/>
    <w:rsid w:val="003C56F1"/>
    <w:rsid w:val="003C5DC1"/>
    <w:rsid w:val="003C5E0F"/>
    <w:rsid w:val="003C5E74"/>
    <w:rsid w:val="003C62DA"/>
    <w:rsid w:val="003C64D1"/>
    <w:rsid w:val="003C65F4"/>
    <w:rsid w:val="003C6BA5"/>
    <w:rsid w:val="003C75C8"/>
    <w:rsid w:val="003D0252"/>
    <w:rsid w:val="003D1150"/>
    <w:rsid w:val="003D1247"/>
    <w:rsid w:val="003D1E74"/>
    <w:rsid w:val="003D2CC8"/>
    <w:rsid w:val="003D2E23"/>
    <w:rsid w:val="003D30FE"/>
    <w:rsid w:val="003D5C46"/>
    <w:rsid w:val="003D6FBE"/>
    <w:rsid w:val="003E03F4"/>
    <w:rsid w:val="003E12EE"/>
    <w:rsid w:val="003E2151"/>
    <w:rsid w:val="003E2317"/>
    <w:rsid w:val="003E3FAF"/>
    <w:rsid w:val="003E450D"/>
    <w:rsid w:val="003E4B2F"/>
    <w:rsid w:val="003E5902"/>
    <w:rsid w:val="003E59A4"/>
    <w:rsid w:val="003E606C"/>
    <w:rsid w:val="003F1A34"/>
    <w:rsid w:val="003F1CB9"/>
    <w:rsid w:val="003F2CC6"/>
    <w:rsid w:val="003F3395"/>
    <w:rsid w:val="003F4204"/>
    <w:rsid w:val="003F46E2"/>
    <w:rsid w:val="003F47CB"/>
    <w:rsid w:val="003F518F"/>
    <w:rsid w:val="003F5594"/>
    <w:rsid w:val="003F704E"/>
    <w:rsid w:val="003F74CA"/>
    <w:rsid w:val="003F775B"/>
    <w:rsid w:val="004000C7"/>
    <w:rsid w:val="004001C8"/>
    <w:rsid w:val="00403042"/>
    <w:rsid w:val="004030D1"/>
    <w:rsid w:val="004031C2"/>
    <w:rsid w:val="0040483A"/>
    <w:rsid w:val="00404F05"/>
    <w:rsid w:val="004055B8"/>
    <w:rsid w:val="0040575B"/>
    <w:rsid w:val="00405AFC"/>
    <w:rsid w:val="0040633A"/>
    <w:rsid w:val="0040640C"/>
    <w:rsid w:val="004069A4"/>
    <w:rsid w:val="00406C4D"/>
    <w:rsid w:val="00406CB0"/>
    <w:rsid w:val="0040728D"/>
    <w:rsid w:val="0040741A"/>
    <w:rsid w:val="0041078A"/>
    <w:rsid w:val="004127FF"/>
    <w:rsid w:val="00412AB4"/>
    <w:rsid w:val="00413D8A"/>
    <w:rsid w:val="00413E22"/>
    <w:rsid w:val="00414BFD"/>
    <w:rsid w:val="00415DD4"/>
    <w:rsid w:val="00415DDA"/>
    <w:rsid w:val="00416294"/>
    <w:rsid w:val="004162C6"/>
    <w:rsid w:val="0041691B"/>
    <w:rsid w:val="00417910"/>
    <w:rsid w:val="00417BCF"/>
    <w:rsid w:val="0042122F"/>
    <w:rsid w:val="00421658"/>
    <w:rsid w:val="00421D4A"/>
    <w:rsid w:val="004226E4"/>
    <w:rsid w:val="00423037"/>
    <w:rsid w:val="004233A7"/>
    <w:rsid w:val="00423932"/>
    <w:rsid w:val="004239C6"/>
    <w:rsid w:val="00424658"/>
    <w:rsid w:val="00425511"/>
    <w:rsid w:val="00426DA7"/>
    <w:rsid w:val="00427571"/>
    <w:rsid w:val="00427B69"/>
    <w:rsid w:val="00427C08"/>
    <w:rsid w:val="00430C3B"/>
    <w:rsid w:val="0043109C"/>
    <w:rsid w:val="0043190C"/>
    <w:rsid w:val="00431BC1"/>
    <w:rsid w:val="004320D3"/>
    <w:rsid w:val="004323B9"/>
    <w:rsid w:val="0043242A"/>
    <w:rsid w:val="0043356D"/>
    <w:rsid w:val="00433F5F"/>
    <w:rsid w:val="004342E4"/>
    <w:rsid w:val="0043570B"/>
    <w:rsid w:val="00435C04"/>
    <w:rsid w:val="00435C70"/>
    <w:rsid w:val="00436016"/>
    <w:rsid w:val="00436DB5"/>
    <w:rsid w:val="0043735F"/>
    <w:rsid w:val="004376EF"/>
    <w:rsid w:val="004400D1"/>
    <w:rsid w:val="004403C3"/>
    <w:rsid w:val="00440467"/>
    <w:rsid w:val="00441451"/>
    <w:rsid w:val="00442076"/>
    <w:rsid w:val="00442B9E"/>
    <w:rsid w:val="004441AA"/>
    <w:rsid w:val="00444705"/>
    <w:rsid w:val="00444DBD"/>
    <w:rsid w:val="004459F7"/>
    <w:rsid w:val="00445EDB"/>
    <w:rsid w:val="0044693F"/>
    <w:rsid w:val="0044720D"/>
    <w:rsid w:val="004475DC"/>
    <w:rsid w:val="004479EA"/>
    <w:rsid w:val="00447A83"/>
    <w:rsid w:val="00447EFD"/>
    <w:rsid w:val="004501E3"/>
    <w:rsid w:val="004503B5"/>
    <w:rsid w:val="00450E9B"/>
    <w:rsid w:val="00450ECC"/>
    <w:rsid w:val="00451119"/>
    <w:rsid w:val="004534A2"/>
    <w:rsid w:val="00453CAC"/>
    <w:rsid w:val="00453E57"/>
    <w:rsid w:val="00454646"/>
    <w:rsid w:val="0045507F"/>
    <w:rsid w:val="0045538F"/>
    <w:rsid w:val="0045566F"/>
    <w:rsid w:val="00455EBA"/>
    <w:rsid w:val="00456002"/>
    <w:rsid w:val="004562D0"/>
    <w:rsid w:val="00456DA0"/>
    <w:rsid w:val="004574E9"/>
    <w:rsid w:val="00457812"/>
    <w:rsid w:val="00460103"/>
    <w:rsid w:val="00460F50"/>
    <w:rsid w:val="00461127"/>
    <w:rsid w:val="00461A75"/>
    <w:rsid w:val="00461CA9"/>
    <w:rsid w:val="00461DCE"/>
    <w:rsid w:val="00462493"/>
    <w:rsid w:val="004627EA"/>
    <w:rsid w:val="004640EC"/>
    <w:rsid w:val="004641BD"/>
    <w:rsid w:val="004641FD"/>
    <w:rsid w:val="004648B5"/>
    <w:rsid w:val="00465757"/>
    <w:rsid w:val="00465ECA"/>
    <w:rsid w:val="004665DE"/>
    <w:rsid w:val="004668D9"/>
    <w:rsid w:val="00466D83"/>
    <w:rsid w:val="0047054A"/>
    <w:rsid w:val="004705FE"/>
    <w:rsid w:val="004710F7"/>
    <w:rsid w:val="004718AA"/>
    <w:rsid w:val="00471E00"/>
    <w:rsid w:val="00471E7E"/>
    <w:rsid w:val="00472642"/>
    <w:rsid w:val="00472D3F"/>
    <w:rsid w:val="00472DFD"/>
    <w:rsid w:val="00473147"/>
    <w:rsid w:val="004743D2"/>
    <w:rsid w:val="00475147"/>
    <w:rsid w:val="004759C6"/>
    <w:rsid w:val="00475BDD"/>
    <w:rsid w:val="004768FA"/>
    <w:rsid w:val="00477B4D"/>
    <w:rsid w:val="00480342"/>
    <w:rsid w:val="00480790"/>
    <w:rsid w:val="00481427"/>
    <w:rsid w:val="004815F3"/>
    <w:rsid w:val="00482570"/>
    <w:rsid w:val="004829AF"/>
    <w:rsid w:val="00482DE6"/>
    <w:rsid w:val="00483440"/>
    <w:rsid w:val="00483643"/>
    <w:rsid w:val="004839BE"/>
    <w:rsid w:val="00483B3D"/>
    <w:rsid w:val="00485D95"/>
    <w:rsid w:val="0048622D"/>
    <w:rsid w:val="00486715"/>
    <w:rsid w:val="00486CB6"/>
    <w:rsid w:val="00486E38"/>
    <w:rsid w:val="00486E5E"/>
    <w:rsid w:val="00487E86"/>
    <w:rsid w:val="0049002C"/>
    <w:rsid w:val="00490295"/>
    <w:rsid w:val="004915E2"/>
    <w:rsid w:val="0049160B"/>
    <w:rsid w:val="00491DAC"/>
    <w:rsid w:val="004923F4"/>
    <w:rsid w:val="00492CC9"/>
    <w:rsid w:val="00492D0E"/>
    <w:rsid w:val="00492E6C"/>
    <w:rsid w:val="004941B2"/>
    <w:rsid w:val="004945FA"/>
    <w:rsid w:val="0049483C"/>
    <w:rsid w:val="004952CF"/>
    <w:rsid w:val="00495319"/>
    <w:rsid w:val="00495425"/>
    <w:rsid w:val="00495E53"/>
    <w:rsid w:val="00496754"/>
    <w:rsid w:val="00496B43"/>
    <w:rsid w:val="00496B5E"/>
    <w:rsid w:val="0049721F"/>
    <w:rsid w:val="00497ADA"/>
    <w:rsid w:val="00497FE7"/>
    <w:rsid w:val="004A2541"/>
    <w:rsid w:val="004A2FC2"/>
    <w:rsid w:val="004A3347"/>
    <w:rsid w:val="004A3509"/>
    <w:rsid w:val="004A4D28"/>
    <w:rsid w:val="004A7161"/>
    <w:rsid w:val="004B1508"/>
    <w:rsid w:val="004B18A8"/>
    <w:rsid w:val="004B1F7C"/>
    <w:rsid w:val="004B24A1"/>
    <w:rsid w:val="004B26A3"/>
    <w:rsid w:val="004B2B65"/>
    <w:rsid w:val="004B2EFF"/>
    <w:rsid w:val="004B345D"/>
    <w:rsid w:val="004B3534"/>
    <w:rsid w:val="004B45C9"/>
    <w:rsid w:val="004B4A25"/>
    <w:rsid w:val="004B4C79"/>
    <w:rsid w:val="004B4FB2"/>
    <w:rsid w:val="004B52C0"/>
    <w:rsid w:val="004B54F7"/>
    <w:rsid w:val="004B6AE3"/>
    <w:rsid w:val="004B6D8C"/>
    <w:rsid w:val="004B6FB5"/>
    <w:rsid w:val="004C02A6"/>
    <w:rsid w:val="004C044B"/>
    <w:rsid w:val="004C0807"/>
    <w:rsid w:val="004C0863"/>
    <w:rsid w:val="004C08A3"/>
    <w:rsid w:val="004C1BE9"/>
    <w:rsid w:val="004C2C8D"/>
    <w:rsid w:val="004C303E"/>
    <w:rsid w:val="004C3222"/>
    <w:rsid w:val="004C3498"/>
    <w:rsid w:val="004C426F"/>
    <w:rsid w:val="004C4510"/>
    <w:rsid w:val="004C5BA4"/>
    <w:rsid w:val="004C5DAD"/>
    <w:rsid w:val="004C6855"/>
    <w:rsid w:val="004C6967"/>
    <w:rsid w:val="004C6C84"/>
    <w:rsid w:val="004C76CE"/>
    <w:rsid w:val="004C7AD8"/>
    <w:rsid w:val="004D0019"/>
    <w:rsid w:val="004D013C"/>
    <w:rsid w:val="004D0693"/>
    <w:rsid w:val="004D0C83"/>
    <w:rsid w:val="004D0CEB"/>
    <w:rsid w:val="004D0EB0"/>
    <w:rsid w:val="004D199A"/>
    <w:rsid w:val="004D2744"/>
    <w:rsid w:val="004D2B62"/>
    <w:rsid w:val="004D2DE9"/>
    <w:rsid w:val="004D35C8"/>
    <w:rsid w:val="004D4D43"/>
    <w:rsid w:val="004D5959"/>
    <w:rsid w:val="004D6031"/>
    <w:rsid w:val="004D6777"/>
    <w:rsid w:val="004D6A4B"/>
    <w:rsid w:val="004D700D"/>
    <w:rsid w:val="004D7614"/>
    <w:rsid w:val="004D7623"/>
    <w:rsid w:val="004D776B"/>
    <w:rsid w:val="004D7976"/>
    <w:rsid w:val="004E0773"/>
    <w:rsid w:val="004E0852"/>
    <w:rsid w:val="004E12B8"/>
    <w:rsid w:val="004E1FF6"/>
    <w:rsid w:val="004E292A"/>
    <w:rsid w:val="004E3869"/>
    <w:rsid w:val="004E39EB"/>
    <w:rsid w:val="004E4287"/>
    <w:rsid w:val="004E47C0"/>
    <w:rsid w:val="004E500E"/>
    <w:rsid w:val="004E51E2"/>
    <w:rsid w:val="004E53C5"/>
    <w:rsid w:val="004E5CA1"/>
    <w:rsid w:val="004E5F2F"/>
    <w:rsid w:val="004E6530"/>
    <w:rsid w:val="004E68DB"/>
    <w:rsid w:val="004E71FA"/>
    <w:rsid w:val="004F0CAE"/>
    <w:rsid w:val="004F0EC1"/>
    <w:rsid w:val="004F2028"/>
    <w:rsid w:val="004F235C"/>
    <w:rsid w:val="004F2699"/>
    <w:rsid w:val="004F2A57"/>
    <w:rsid w:val="004F3ACA"/>
    <w:rsid w:val="004F4191"/>
    <w:rsid w:val="004F477D"/>
    <w:rsid w:val="004F4C82"/>
    <w:rsid w:val="004F4E1C"/>
    <w:rsid w:val="004F4E3E"/>
    <w:rsid w:val="004F4F12"/>
    <w:rsid w:val="004F5490"/>
    <w:rsid w:val="004F5F68"/>
    <w:rsid w:val="004F614B"/>
    <w:rsid w:val="004F64BC"/>
    <w:rsid w:val="004F6DBA"/>
    <w:rsid w:val="004F746C"/>
    <w:rsid w:val="00500078"/>
    <w:rsid w:val="005005BD"/>
    <w:rsid w:val="00500991"/>
    <w:rsid w:val="00500C5B"/>
    <w:rsid w:val="00500CD4"/>
    <w:rsid w:val="00500F34"/>
    <w:rsid w:val="0050116B"/>
    <w:rsid w:val="00501264"/>
    <w:rsid w:val="00501629"/>
    <w:rsid w:val="00502827"/>
    <w:rsid w:val="00502B35"/>
    <w:rsid w:val="00505148"/>
    <w:rsid w:val="00506100"/>
    <w:rsid w:val="0050647F"/>
    <w:rsid w:val="00506F04"/>
    <w:rsid w:val="005072B0"/>
    <w:rsid w:val="0051046C"/>
    <w:rsid w:val="005108D1"/>
    <w:rsid w:val="00510F6B"/>
    <w:rsid w:val="00511357"/>
    <w:rsid w:val="00511DE4"/>
    <w:rsid w:val="00513265"/>
    <w:rsid w:val="00513534"/>
    <w:rsid w:val="00513CEA"/>
    <w:rsid w:val="005144F2"/>
    <w:rsid w:val="00514BD6"/>
    <w:rsid w:val="005151C7"/>
    <w:rsid w:val="00515631"/>
    <w:rsid w:val="00515A83"/>
    <w:rsid w:val="00515ABC"/>
    <w:rsid w:val="0051604B"/>
    <w:rsid w:val="0051664E"/>
    <w:rsid w:val="00516E09"/>
    <w:rsid w:val="005170F6"/>
    <w:rsid w:val="00517228"/>
    <w:rsid w:val="00517602"/>
    <w:rsid w:val="00517645"/>
    <w:rsid w:val="0051768A"/>
    <w:rsid w:val="00517CA2"/>
    <w:rsid w:val="00522CCE"/>
    <w:rsid w:val="0052392B"/>
    <w:rsid w:val="0052396A"/>
    <w:rsid w:val="00523BAF"/>
    <w:rsid w:val="005242EC"/>
    <w:rsid w:val="00524896"/>
    <w:rsid w:val="00524E8F"/>
    <w:rsid w:val="00526303"/>
    <w:rsid w:val="005263D9"/>
    <w:rsid w:val="00526480"/>
    <w:rsid w:val="00526ADC"/>
    <w:rsid w:val="005272FA"/>
    <w:rsid w:val="00527D48"/>
    <w:rsid w:val="00527E76"/>
    <w:rsid w:val="0053106B"/>
    <w:rsid w:val="005312F5"/>
    <w:rsid w:val="00532266"/>
    <w:rsid w:val="005327A0"/>
    <w:rsid w:val="00532ABF"/>
    <w:rsid w:val="00532DA7"/>
    <w:rsid w:val="005339E8"/>
    <w:rsid w:val="0053437B"/>
    <w:rsid w:val="005347E9"/>
    <w:rsid w:val="0053527A"/>
    <w:rsid w:val="00535341"/>
    <w:rsid w:val="00536261"/>
    <w:rsid w:val="00536751"/>
    <w:rsid w:val="00536D3F"/>
    <w:rsid w:val="00536DE4"/>
    <w:rsid w:val="0053721D"/>
    <w:rsid w:val="0053725A"/>
    <w:rsid w:val="005403C8"/>
    <w:rsid w:val="00540A41"/>
    <w:rsid w:val="00540AE3"/>
    <w:rsid w:val="00540BCE"/>
    <w:rsid w:val="00541611"/>
    <w:rsid w:val="00541898"/>
    <w:rsid w:val="00541ED5"/>
    <w:rsid w:val="005427B6"/>
    <w:rsid w:val="00543542"/>
    <w:rsid w:val="00543693"/>
    <w:rsid w:val="00543AD9"/>
    <w:rsid w:val="005447B0"/>
    <w:rsid w:val="00544D50"/>
    <w:rsid w:val="0054507B"/>
    <w:rsid w:val="00545EC6"/>
    <w:rsid w:val="0054609D"/>
    <w:rsid w:val="00546475"/>
    <w:rsid w:val="00546749"/>
    <w:rsid w:val="00547FE0"/>
    <w:rsid w:val="005500D9"/>
    <w:rsid w:val="00550D08"/>
    <w:rsid w:val="00551367"/>
    <w:rsid w:val="00551705"/>
    <w:rsid w:val="00551EAB"/>
    <w:rsid w:val="0055283C"/>
    <w:rsid w:val="00553066"/>
    <w:rsid w:val="0055371B"/>
    <w:rsid w:val="0055378E"/>
    <w:rsid w:val="00553E7E"/>
    <w:rsid w:val="005540AE"/>
    <w:rsid w:val="0055442E"/>
    <w:rsid w:val="0055452D"/>
    <w:rsid w:val="00554A35"/>
    <w:rsid w:val="00554A7E"/>
    <w:rsid w:val="0055558B"/>
    <w:rsid w:val="00555986"/>
    <w:rsid w:val="0055611F"/>
    <w:rsid w:val="00556199"/>
    <w:rsid w:val="00556BD3"/>
    <w:rsid w:val="0055736D"/>
    <w:rsid w:val="005579B8"/>
    <w:rsid w:val="00560523"/>
    <w:rsid w:val="00560A10"/>
    <w:rsid w:val="005614CA"/>
    <w:rsid w:val="00561A36"/>
    <w:rsid w:val="005626ED"/>
    <w:rsid w:val="00562901"/>
    <w:rsid w:val="00562D59"/>
    <w:rsid w:val="005634CD"/>
    <w:rsid w:val="00563625"/>
    <w:rsid w:val="00564246"/>
    <w:rsid w:val="005648A8"/>
    <w:rsid w:val="00565005"/>
    <w:rsid w:val="005658ED"/>
    <w:rsid w:val="0056594B"/>
    <w:rsid w:val="0057005F"/>
    <w:rsid w:val="005708F0"/>
    <w:rsid w:val="0057135E"/>
    <w:rsid w:val="0057194A"/>
    <w:rsid w:val="005720DF"/>
    <w:rsid w:val="00572128"/>
    <w:rsid w:val="005735B6"/>
    <w:rsid w:val="00573A2D"/>
    <w:rsid w:val="00573B9B"/>
    <w:rsid w:val="00573BA8"/>
    <w:rsid w:val="00573F9E"/>
    <w:rsid w:val="0057497D"/>
    <w:rsid w:val="0057503E"/>
    <w:rsid w:val="00575BBE"/>
    <w:rsid w:val="005763B4"/>
    <w:rsid w:val="00576B12"/>
    <w:rsid w:val="00577519"/>
    <w:rsid w:val="0058158C"/>
    <w:rsid w:val="00582176"/>
    <w:rsid w:val="0058242F"/>
    <w:rsid w:val="00582D5A"/>
    <w:rsid w:val="00582F72"/>
    <w:rsid w:val="0058377E"/>
    <w:rsid w:val="005837D7"/>
    <w:rsid w:val="00585151"/>
    <w:rsid w:val="0058566A"/>
    <w:rsid w:val="00585899"/>
    <w:rsid w:val="0058590A"/>
    <w:rsid w:val="00586333"/>
    <w:rsid w:val="00586385"/>
    <w:rsid w:val="00586FCE"/>
    <w:rsid w:val="005873E5"/>
    <w:rsid w:val="00587D23"/>
    <w:rsid w:val="00587ECB"/>
    <w:rsid w:val="005910E9"/>
    <w:rsid w:val="00591CC6"/>
    <w:rsid w:val="00591D02"/>
    <w:rsid w:val="00592129"/>
    <w:rsid w:val="005935A5"/>
    <w:rsid w:val="00593695"/>
    <w:rsid w:val="005937B6"/>
    <w:rsid w:val="00593CD7"/>
    <w:rsid w:val="00593FBD"/>
    <w:rsid w:val="00594055"/>
    <w:rsid w:val="00594271"/>
    <w:rsid w:val="00595A75"/>
    <w:rsid w:val="00595EB3"/>
    <w:rsid w:val="0059600B"/>
    <w:rsid w:val="00596386"/>
    <w:rsid w:val="00596F59"/>
    <w:rsid w:val="005974AE"/>
    <w:rsid w:val="005A141F"/>
    <w:rsid w:val="005A172B"/>
    <w:rsid w:val="005A1B25"/>
    <w:rsid w:val="005A22B1"/>
    <w:rsid w:val="005A23F4"/>
    <w:rsid w:val="005A2441"/>
    <w:rsid w:val="005A309E"/>
    <w:rsid w:val="005A36EF"/>
    <w:rsid w:val="005A3E25"/>
    <w:rsid w:val="005A4740"/>
    <w:rsid w:val="005A4AA2"/>
    <w:rsid w:val="005A4CB8"/>
    <w:rsid w:val="005A4D14"/>
    <w:rsid w:val="005A4D82"/>
    <w:rsid w:val="005A531A"/>
    <w:rsid w:val="005A5C92"/>
    <w:rsid w:val="005B0791"/>
    <w:rsid w:val="005B0A14"/>
    <w:rsid w:val="005B0F04"/>
    <w:rsid w:val="005B107E"/>
    <w:rsid w:val="005B297B"/>
    <w:rsid w:val="005B31F0"/>
    <w:rsid w:val="005B372B"/>
    <w:rsid w:val="005B387C"/>
    <w:rsid w:val="005B48E5"/>
    <w:rsid w:val="005B4D93"/>
    <w:rsid w:val="005B5E8D"/>
    <w:rsid w:val="005B6FFF"/>
    <w:rsid w:val="005B7493"/>
    <w:rsid w:val="005B7E3A"/>
    <w:rsid w:val="005C0183"/>
    <w:rsid w:val="005C06BC"/>
    <w:rsid w:val="005C0A6B"/>
    <w:rsid w:val="005C11D1"/>
    <w:rsid w:val="005C164D"/>
    <w:rsid w:val="005C173F"/>
    <w:rsid w:val="005C18C5"/>
    <w:rsid w:val="005C1B2A"/>
    <w:rsid w:val="005C1C24"/>
    <w:rsid w:val="005C1FDE"/>
    <w:rsid w:val="005C2896"/>
    <w:rsid w:val="005C382A"/>
    <w:rsid w:val="005C3CCD"/>
    <w:rsid w:val="005C3F52"/>
    <w:rsid w:val="005C43E7"/>
    <w:rsid w:val="005C485C"/>
    <w:rsid w:val="005C4CF6"/>
    <w:rsid w:val="005C55EB"/>
    <w:rsid w:val="005C5A27"/>
    <w:rsid w:val="005C6388"/>
    <w:rsid w:val="005C63C4"/>
    <w:rsid w:val="005C647E"/>
    <w:rsid w:val="005C6C70"/>
    <w:rsid w:val="005C7030"/>
    <w:rsid w:val="005D0FC6"/>
    <w:rsid w:val="005D1327"/>
    <w:rsid w:val="005D14F0"/>
    <w:rsid w:val="005D1A15"/>
    <w:rsid w:val="005D1AD1"/>
    <w:rsid w:val="005D1BAF"/>
    <w:rsid w:val="005D2031"/>
    <w:rsid w:val="005D204F"/>
    <w:rsid w:val="005D2680"/>
    <w:rsid w:val="005D2E88"/>
    <w:rsid w:val="005D2F0F"/>
    <w:rsid w:val="005D346C"/>
    <w:rsid w:val="005D38A7"/>
    <w:rsid w:val="005D41CC"/>
    <w:rsid w:val="005D46BA"/>
    <w:rsid w:val="005D484B"/>
    <w:rsid w:val="005D4DAB"/>
    <w:rsid w:val="005D4F1F"/>
    <w:rsid w:val="005D5C95"/>
    <w:rsid w:val="005D6039"/>
    <w:rsid w:val="005D6C1F"/>
    <w:rsid w:val="005D6E25"/>
    <w:rsid w:val="005D753D"/>
    <w:rsid w:val="005D777A"/>
    <w:rsid w:val="005D7F61"/>
    <w:rsid w:val="005E0391"/>
    <w:rsid w:val="005E047F"/>
    <w:rsid w:val="005E0743"/>
    <w:rsid w:val="005E0970"/>
    <w:rsid w:val="005E09A4"/>
    <w:rsid w:val="005E0CA4"/>
    <w:rsid w:val="005E0D68"/>
    <w:rsid w:val="005E1285"/>
    <w:rsid w:val="005E136C"/>
    <w:rsid w:val="005E13D7"/>
    <w:rsid w:val="005E3B5E"/>
    <w:rsid w:val="005E3FC0"/>
    <w:rsid w:val="005E439B"/>
    <w:rsid w:val="005E4C78"/>
    <w:rsid w:val="005E4D82"/>
    <w:rsid w:val="005E5DE0"/>
    <w:rsid w:val="005E706E"/>
    <w:rsid w:val="005E70EF"/>
    <w:rsid w:val="005F0406"/>
    <w:rsid w:val="005F089F"/>
    <w:rsid w:val="005F2463"/>
    <w:rsid w:val="005F2D59"/>
    <w:rsid w:val="005F3056"/>
    <w:rsid w:val="005F3F78"/>
    <w:rsid w:val="005F4658"/>
    <w:rsid w:val="005F48CC"/>
    <w:rsid w:val="005F52C6"/>
    <w:rsid w:val="005F53B5"/>
    <w:rsid w:val="005F584F"/>
    <w:rsid w:val="005F5E9D"/>
    <w:rsid w:val="005F761E"/>
    <w:rsid w:val="005F7C38"/>
    <w:rsid w:val="00600678"/>
    <w:rsid w:val="00601418"/>
    <w:rsid w:val="00602AEE"/>
    <w:rsid w:val="00602C60"/>
    <w:rsid w:val="00602D6A"/>
    <w:rsid w:val="00602EF4"/>
    <w:rsid w:val="00603D26"/>
    <w:rsid w:val="00605434"/>
    <w:rsid w:val="006060A8"/>
    <w:rsid w:val="006064CF"/>
    <w:rsid w:val="0060663A"/>
    <w:rsid w:val="00606873"/>
    <w:rsid w:val="006068C9"/>
    <w:rsid w:val="00607FE8"/>
    <w:rsid w:val="00610160"/>
    <w:rsid w:val="006104D7"/>
    <w:rsid w:val="00610A43"/>
    <w:rsid w:val="00611058"/>
    <w:rsid w:val="006112C0"/>
    <w:rsid w:val="006119F4"/>
    <w:rsid w:val="006127A9"/>
    <w:rsid w:val="00612FCC"/>
    <w:rsid w:val="00613063"/>
    <w:rsid w:val="0061393F"/>
    <w:rsid w:val="00613966"/>
    <w:rsid w:val="00613BBB"/>
    <w:rsid w:val="0061498D"/>
    <w:rsid w:val="00614DFC"/>
    <w:rsid w:val="0061605E"/>
    <w:rsid w:val="0061645A"/>
    <w:rsid w:val="0061752B"/>
    <w:rsid w:val="0062012A"/>
    <w:rsid w:val="00620185"/>
    <w:rsid w:val="00620472"/>
    <w:rsid w:val="00620E40"/>
    <w:rsid w:val="00620E8B"/>
    <w:rsid w:val="00622DE2"/>
    <w:rsid w:val="0062436E"/>
    <w:rsid w:val="00624548"/>
    <w:rsid w:val="00624A9A"/>
    <w:rsid w:val="006257CE"/>
    <w:rsid w:val="0062587C"/>
    <w:rsid w:val="006263D7"/>
    <w:rsid w:val="00626688"/>
    <w:rsid w:val="00626C99"/>
    <w:rsid w:val="0062725E"/>
    <w:rsid w:val="006272E0"/>
    <w:rsid w:val="00627361"/>
    <w:rsid w:val="006273AE"/>
    <w:rsid w:val="006273C9"/>
    <w:rsid w:val="00627BCB"/>
    <w:rsid w:val="0063063A"/>
    <w:rsid w:val="006307AC"/>
    <w:rsid w:val="00630ED6"/>
    <w:rsid w:val="00630FC8"/>
    <w:rsid w:val="0063120C"/>
    <w:rsid w:val="00631C23"/>
    <w:rsid w:val="00631D01"/>
    <w:rsid w:val="006325D8"/>
    <w:rsid w:val="00632973"/>
    <w:rsid w:val="00633357"/>
    <w:rsid w:val="0063466C"/>
    <w:rsid w:val="00634905"/>
    <w:rsid w:val="00634E16"/>
    <w:rsid w:val="006352C4"/>
    <w:rsid w:val="00635A31"/>
    <w:rsid w:val="00635D8F"/>
    <w:rsid w:val="00635F6C"/>
    <w:rsid w:val="006362B0"/>
    <w:rsid w:val="00637914"/>
    <w:rsid w:val="006408AF"/>
    <w:rsid w:val="00640CE4"/>
    <w:rsid w:val="0064257F"/>
    <w:rsid w:val="00643249"/>
    <w:rsid w:val="00643573"/>
    <w:rsid w:val="00643D74"/>
    <w:rsid w:val="0064463E"/>
    <w:rsid w:val="00644FD3"/>
    <w:rsid w:val="00645FC1"/>
    <w:rsid w:val="00646484"/>
    <w:rsid w:val="0064651F"/>
    <w:rsid w:val="006468BB"/>
    <w:rsid w:val="00646BA0"/>
    <w:rsid w:val="00646E12"/>
    <w:rsid w:val="006470D9"/>
    <w:rsid w:val="00647923"/>
    <w:rsid w:val="00647BB8"/>
    <w:rsid w:val="00647E1E"/>
    <w:rsid w:val="0065119A"/>
    <w:rsid w:val="00651709"/>
    <w:rsid w:val="0065196E"/>
    <w:rsid w:val="00652053"/>
    <w:rsid w:val="00652366"/>
    <w:rsid w:val="0065274B"/>
    <w:rsid w:val="00652B0A"/>
    <w:rsid w:val="00652B91"/>
    <w:rsid w:val="006533DF"/>
    <w:rsid w:val="0065382D"/>
    <w:rsid w:val="00653A20"/>
    <w:rsid w:val="00653A42"/>
    <w:rsid w:val="00655039"/>
    <w:rsid w:val="00655FC5"/>
    <w:rsid w:val="006562FC"/>
    <w:rsid w:val="00656592"/>
    <w:rsid w:val="00656B16"/>
    <w:rsid w:val="006571B7"/>
    <w:rsid w:val="00657DCB"/>
    <w:rsid w:val="006615A9"/>
    <w:rsid w:val="006615D1"/>
    <w:rsid w:val="006622B5"/>
    <w:rsid w:val="006623D3"/>
    <w:rsid w:val="00662997"/>
    <w:rsid w:val="00662A44"/>
    <w:rsid w:val="00663E4F"/>
    <w:rsid w:val="006640D1"/>
    <w:rsid w:val="00664EE9"/>
    <w:rsid w:val="00664EEB"/>
    <w:rsid w:val="00665832"/>
    <w:rsid w:val="00665A44"/>
    <w:rsid w:val="00665CC8"/>
    <w:rsid w:val="00666A13"/>
    <w:rsid w:val="00667807"/>
    <w:rsid w:val="00667FDA"/>
    <w:rsid w:val="00670296"/>
    <w:rsid w:val="006705D4"/>
    <w:rsid w:val="006707A3"/>
    <w:rsid w:val="0067080E"/>
    <w:rsid w:val="0067086F"/>
    <w:rsid w:val="006714D8"/>
    <w:rsid w:val="006721D5"/>
    <w:rsid w:val="006723FB"/>
    <w:rsid w:val="00672DE1"/>
    <w:rsid w:val="00672E44"/>
    <w:rsid w:val="00673183"/>
    <w:rsid w:val="006734A8"/>
    <w:rsid w:val="006735B2"/>
    <w:rsid w:val="006738F6"/>
    <w:rsid w:val="00674278"/>
    <w:rsid w:val="0067458B"/>
    <w:rsid w:val="00675017"/>
    <w:rsid w:val="0067535C"/>
    <w:rsid w:val="006754E7"/>
    <w:rsid w:val="00675BBE"/>
    <w:rsid w:val="0067627F"/>
    <w:rsid w:val="006765D4"/>
    <w:rsid w:val="00676723"/>
    <w:rsid w:val="006769C5"/>
    <w:rsid w:val="00677114"/>
    <w:rsid w:val="006771C8"/>
    <w:rsid w:val="0067725A"/>
    <w:rsid w:val="006776DF"/>
    <w:rsid w:val="00677954"/>
    <w:rsid w:val="00680715"/>
    <w:rsid w:val="0068103C"/>
    <w:rsid w:val="006829F7"/>
    <w:rsid w:val="00682E27"/>
    <w:rsid w:val="00683224"/>
    <w:rsid w:val="00684265"/>
    <w:rsid w:val="00684AF9"/>
    <w:rsid w:val="00684C4D"/>
    <w:rsid w:val="00684C60"/>
    <w:rsid w:val="00685009"/>
    <w:rsid w:val="00685107"/>
    <w:rsid w:val="00685775"/>
    <w:rsid w:val="00685A49"/>
    <w:rsid w:val="006860D2"/>
    <w:rsid w:val="006864A1"/>
    <w:rsid w:val="00686685"/>
    <w:rsid w:val="00686D5F"/>
    <w:rsid w:val="00687F64"/>
    <w:rsid w:val="006900D9"/>
    <w:rsid w:val="00690165"/>
    <w:rsid w:val="00690404"/>
    <w:rsid w:val="006905EB"/>
    <w:rsid w:val="00690659"/>
    <w:rsid w:val="00691648"/>
    <w:rsid w:val="006933F8"/>
    <w:rsid w:val="00693524"/>
    <w:rsid w:val="00693C3E"/>
    <w:rsid w:val="006949F0"/>
    <w:rsid w:val="00694A6D"/>
    <w:rsid w:val="00695A3C"/>
    <w:rsid w:val="00695C01"/>
    <w:rsid w:val="00696E39"/>
    <w:rsid w:val="00697E59"/>
    <w:rsid w:val="006A0156"/>
    <w:rsid w:val="006A02DC"/>
    <w:rsid w:val="006A0A7E"/>
    <w:rsid w:val="006A0B9E"/>
    <w:rsid w:val="006A0F87"/>
    <w:rsid w:val="006A10F4"/>
    <w:rsid w:val="006A137B"/>
    <w:rsid w:val="006A1A85"/>
    <w:rsid w:val="006A1CF0"/>
    <w:rsid w:val="006A2B52"/>
    <w:rsid w:val="006A2F66"/>
    <w:rsid w:val="006A33F3"/>
    <w:rsid w:val="006A3C64"/>
    <w:rsid w:val="006A4009"/>
    <w:rsid w:val="006A4498"/>
    <w:rsid w:val="006A507B"/>
    <w:rsid w:val="006A59F4"/>
    <w:rsid w:val="006A5DAE"/>
    <w:rsid w:val="006A63D7"/>
    <w:rsid w:val="006B0EC3"/>
    <w:rsid w:val="006B1423"/>
    <w:rsid w:val="006B19E5"/>
    <w:rsid w:val="006B1A76"/>
    <w:rsid w:val="006B1B97"/>
    <w:rsid w:val="006B1BAF"/>
    <w:rsid w:val="006B1F3F"/>
    <w:rsid w:val="006B263A"/>
    <w:rsid w:val="006B28B3"/>
    <w:rsid w:val="006B2B6C"/>
    <w:rsid w:val="006B304B"/>
    <w:rsid w:val="006B37C0"/>
    <w:rsid w:val="006B381E"/>
    <w:rsid w:val="006B3EEA"/>
    <w:rsid w:val="006B4EC3"/>
    <w:rsid w:val="006B5174"/>
    <w:rsid w:val="006B5A36"/>
    <w:rsid w:val="006B605F"/>
    <w:rsid w:val="006B615D"/>
    <w:rsid w:val="006B65DF"/>
    <w:rsid w:val="006B6862"/>
    <w:rsid w:val="006B6D38"/>
    <w:rsid w:val="006B71CE"/>
    <w:rsid w:val="006B7291"/>
    <w:rsid w:val="006B777B"/>
    <w:rsid w:val="006B7DEF"/>
    <w:rsid w:val="006B7FF7"/>
    <w:rsid w:val="006C08B2"/>
    <w:rsid w:val="006C174D"/>
    <w:rsid w:val="006C177D"/>
    <w:rsid w:val="006C295D"/>
    <w:rsid w:val="006C2A69"/>
    <w:rsid w:val="006C2B58"/>
    <w:rsid w:val="006C3A1B"/>
    <w:rsid w:val="006C465D"/>
    <w:rsid w:val="006C4BAA"/>
    <w:rsid w:val="006C568B"/>
    <w:rsid w:val="006C5A0F"/>
    <w:rsid w:val="006C5A92"/>
    <w:rsid w:val="006C633E"/>
    <w:rsid w:val="006C73D7"/>
    <w:rsid w:val="006C7B24"/>
    <w:rsid w:val="006D022D"/>
    <w:rsid w:val="006D032B"/>
    <w:rsid w:val="006D0B36"/>
    <w:rsid w:val="006D12CB"/>
    <w:rsid w:val="006D1802"/>
    <w:rsid w:val="006D1AA6"/>
    <w:rsid w:val="006D207A"/>
    <w:rsid w:val="006D33A5"/>
    <w:rsid w:val="006D3457"/>
    <w:rsid w:val="006D356F"/>
    <w:rsid w:val="006D3AEC"/>
    <w:rsid w:val="006D440C"/>
    <w:rsid w:val="006D494D"/>
    <w:rsid w:val="006D4958"/>
    <w:rsid w:val="006D4ECD"/>
    <w:rsid w:val="006D4F1D"/>
    <w:rsid w:val="006D5161"/>
    <w:rsid w:val="006D52FE"/>
    <w:rsid w:val="006D58DB"/>
    <w:rsid w:val="006D5B20"/>
    <w:rsid w:val="006D6A83"/>
    <w:rsid w:val="006D6BED"/>
    <w:rsid w:val="006E1BCB"/>
    <w:rsid w:val="006E1CD2"/>
    <w:rsid w:val="006E28CC"/>
    <w:rsid w:val="006E4875"/>
    <w:rsid w:val="006E5645"/>
    <w:rsid w:val="006E5A58"/>
    <w:rsid w:val="006E62DA"/>
    <w:rsid w:val="006E7054"/>
    <w:rsid w:val="006E7166"/>
    <w:rsid w:val="006E76E8"/>
    <w:rsid w:val="006E7D7A"/>
    <w:rsid w:val="006F0E0F"/>
    <w:rsid w:val="006F0EF5"/>
    <w:rsid w:val="006F19B0"/>
    <w:rsid w:val="006F201C"/>
    <w:rsid w:val="006F2217"/>
    <w:rsid w:val="006F2411"/>
    <w:rsid w:val="006F2B51"/>
    <w:rsid w:val="006F34D0"/>
    <w:rsid w:val="006F4670"/>
    <w:rsid w:val="006F4D54"/>
    <w:rsid w:val="006F50DD"/>
    <w:rsid w:val="006F59C1"/>
    <w:rsid w:val="006F5C81"/>
    <w:rsid w:val="006F60D9"/>
    <w:rsid w:val="006F693F"/>
    <w:rsid w:val="006F741C"/>
    <w:rsid w:val="006F7961"/>
    <w:rsid w:val="006F79E4"/>
    <w:rsid w:val="007002E0"/>
    <w:rsid w:val="00700A3E"/>
    <w:rsid w:val="00700C31"/>
    <w:rsid w:val="00700CF2"/>
    <w:rsid w:val="00700F2D"/>
    <w:rsid w:val="007015CC"/>
    <w:rsid w:val="00701735"/>
    <w:rsid w:val="007022C1"/>
    <w:rsid w:val="00702931"/>
    <w:rsid w:val="00702AEF"/>
    <w:rsid w:val="00703595"/>
    <w:rsid w:val="0070375E"/>
    <w:rsid w:val="00703EB2"/>
    <w:rsid w:val="007045C0"/>
    <w:rsid w:val="00704723"/>
    <w:rsid w:val="0070485B"/>
    <w:rsid w:val="007049D1"/>
    <w:rsid w:val="00704B3A"/>
    <w:rsid w:val="007064CF"/>
    <w:rsid w:val="00706E33"/>
    <w:rsid w:val="0070705D"/>
    <w:rsid w:val="00707A19"/>
    <w:rsid w:val="00707A4C"/>
    <w:rsid w:val="00707D44"/>
    <w:rsid w:val="00710279"/>
    <w:rsid w:val="00710584"/>
    <w:rsid w:val="00710B5A"/>
    <w:rsid w:val="0071258F"/>
    <w:rsid w:val="00713A6C"/>
    <w:rsid w:val="00714962"/>
    <w:rsid w:val="00714F49"/>
    <w:rsid w:val="00714FA9"/>
    <w:rsid w:val="007171EA"/>
    <w:rsid w:val="007177A5"/>
    <w:rsid w:val="00717B8D"/>
    <w:rsid w:val="0072020C"/>
    <w:rsid w:val="007208A6"/>
    <w:rsid w:val="007223F4"/>
    <w:rsid w:val="00722472"/>
    <w:rsid w:val="007224CE"/>
    <w:rsid w:val="00722522"/>
    <w:rsid w:val="00723101"/>
    <w:rsid w:val="00723599"/>
    <w:rsid w:val="00723859"/>
    <w:rsid w:val="007240FE"/>
    <w:rsid w:val="00724CEB"/>
    <w:rsid w:val="007250E6"/>
    <w:rsid w:val="007255CB"/>
    <w:rsid w:val="00725DE7"/>
    <w:rsid w:val="007268B8"/>
    <w:rsid w:val="007269E6"/>
    <w:rsid w:val="007304D7"/>
    <w:rsid w:val="007311E1"/>
    <w:rsid w:val="007316A1"/>
    <w:rsid w:val="00731885"/>
    <w:rsid w:val="0073207B"/>
    <w:rsid w:val="00732AEF"/>
    <w:rsid w:val="00732D70"/>
    <w:rsid w:val="007336B9"/>
    <w:rsid w:val="007337A0"/>
    <w:rsid w:val="007339D8"/>
    <w:rsid w:val="00733F61"/>
    <w:rsid w:val="0073424F"/>
    <w:rsid w:val="007348E7"/>
    <w:rsid w:val="00734B17"/>
    <w:rsid w:val="00734CEA"/>
    <w:rsid w:val="00734CF4"/>
    <w:rsid w:val="0073502B"/>
    <w:rsid w:val="00735622"/>
    <w:rsid w:val="00736C73"/>
    <w:rsid w:val="00737427"/>
    <w:rsid w:val="00737831"/>
    <w:rsid w:val="00737AED"/>
    <w:rsid w:val="00737CFC"/>
    <w:rsid w:val="007403BA"/>
    <w:rsid w:val="00740A66"/>
    <w:rsid w:val="00740B19"/>
    <w:rsid w:val="00741663"/>
    <w:rsid w:val="00741B73"/>
    <w:rsid w:val="0074329C"/>
    <w:rsid w:val="00744F0F"/>
    <w:rsid w:val="00745179"/>
    <w:rsid w:val="007466F6"/>
    <w:rsid w:val="00746F8A"/>
    <w:rsid w:val="00747265"/>
    <w:rsid w:val="00747474"/>
    <w:rsid w:val="0075068E"/>
    <w:rsid w:val="00751573"/>
    <w:rsid w:val="007515DF"/>
    <w:rsid w:val="007516AC"/>
    <w:rsid w:val="00751F50"/>
    <w:rsid w:val="00752DFD"/>
    <w:rsid w:val="00752E78"/>
    <w:rsid w:val="00752EB2"/>
    <w:rsid w:val="0075377C"/>
    <w:rsid w:val="0075467E"/>
    <w:rsid w:val="00754E40"/>
    <w:rsid w:val="007555A9"/>
    <w:rsid w:val="00755633"/>
    <w:rsid w:val="007560E0"/>
    <w:rsid w:val="007564D3"/>
    <w:rsid w:val="00756F07"/>
    <w:rsid w:val="00757B92"/>
    <w:rsid w:val="00757E6D"/>
    <w:rsid w:val="0076025D"/>
    <w:rsid w:val="00761E3B"/>
    <w:rsid w:val="00762183"/>
    <w:rsid w:val="007627B7"/>
    <w:rsid w:val="00762BDF"/>
    <w:rsid w:val="00762DA9"/>
    <w:rsid w:val="0076312D"/>
    <w:rsid w:val="007631EF"/>
    <w:rsid w:val="00763344"/>
    <w:rsid w:val="00763936"/>
    <w:rsid w:val="00763F00"/>
    <w:rsid w:val="007642E9"/>
    <w:rsid w:val="00764636"/>
    <w:rsid w:val="00764BA4"/>
    <w:rsid w:val="00764CA2"/>
    <w:rsid w:val="00764D99"/>
    <w:rsid w:val="00765482"/>
    <w:rsid w:val="007658FF"/>
    <w:rsid w:val="00766C40"/>
    <w:rsid w:val="0076704E"/>
    <w:rsid w:val="007672EA"/>
    <w:rsid w:val="00767C4D"/>
    <w:rsid w:val="00767DA4"/>
    <w:rsid w:val="00767F9E"/>
    <w:rsid w:val="00770FEF"/>
    <w:rsid w:val="00771009"/>
    <w:rsid w:val="007711EE"/>
    <w:rsid w:val="0077167D"/>
    <w:rsid w:val="00771F32"/>
    <w:rsid w:val="00772B52"/>
    <w:rsid w:val="00772CAE"/>
    <w:rsid w:val="00772DA5"/>
    <w:rsid w:val="007731AC"/>
    <w:rsid w:val="007731FE"/>
    <w:rsid w:val="00773626"/>
    <w:rsid w:val="00773DF5"/>
    <w:rsid w:val="00774C18"/>
    <w:rsid w:val="00775255"/>
    <w:rsid w:val="00776244"/>
    <w:rsid w:val="00776E3B"/>
    <w:rsid w:val="007771A3"/>
    <w:rsid w:val="00777FF7"/>
    <w:rsid w:val="00781A60"/>
    <w:rsid w:val="007826D0"/>
    <w:rsid w:val="00782B5B"/>
    <w:rsid w:val="0078325A"/>
    <w:rsid w:val="0078331B"/>
    <w:rsid w:val="00783E17"/>
    <w:rsid w:val="0078519A"/>
    <w:rsid w:val="007853A8"/>
    <w:rsid w:val="007854A8"/>
    <w:rsid w:val="00785AE7"/>
    <w:rsid w:val="00786B7F"/>
    <w:rsid w:val="007876AC"/>
    <w:rsid w:val="00787978"/>
    <w:rsid w:val="00790519"/>
    <w:rsid w:val="0079143A"/>
    <w:rsid w:val="00791D18"/>
    <w:rsid w:val="00792371"/>
    <w:rsid w:val="00792825"/>
    <w:rsid w:val="00792D1E"/>
    <w:rsid w:val="00793560"/>
    <w:rsid w:val="00793CBD"/>
    <w:rsid w:val="0079422B"/>
    <w:rsid w:val="0079439D"/>
    <w:rsid w:val="00794495"/>
    <w:rsid w:val="007948A2"/>
    <w:rsid w:val="007957CB"/>
    <w:rsid w:val="00795A88"/>
    <w:rsid w:val="00796355"/>
    <w:rsid w:val="00796FF5"/>
    <w:rsid w:val="00797AC9"/>
    <w:rsid w:val="00797D1C"/>
    <w:rsid w:val="007A0510"/>
    <w:rsid w:val="007A0919"/>
    <w:rsid w:val="007A100E"/>
    <w:rsid w:val="007A19C9"/>
    <w:rsid w:val="007A1F1C"/>
    <w:rsid w:val="007A2978"/>
    <w:rsid w:val="007A34E3"/>
    <w:rsid w:val="007A4659"/>
    <w:rsid w:val="007A4DCC"/>
    <w:rsid w:val="007A54A5"/>
    <w:rsid w:val="007A5DB8"/>
    <w:rsid w:val="007A5EAF"/>
    <w:rsid w:val="007A61F6"/>
    <w:rsid w:val="007A6691"/>
    <w:rsid w:val="007A7316"/>
    <w:rsid w:val="007A73DF"/>
    <w:rsid w:val="007B0714"/>
    <w:rsid w:val="007B087F"/>
    <w:rsid w:val="007B0DDA"/>
    <w:rsid w:val="007B157C"/>
    <w:rsid w:val="007B1706"/>
    <w:rsid w:val="007B1734"/>
    <w:rsid w:val="007B1947"/>
    <w:rsid w:val="007B19D3"/>
    <w:rsid w:val="007B1AC7"/>
    <w:rsid w:val="007B2C93"/>
    <w:rsid w:val="007B301B"/>
    <w:rsid w:val="007B35CE"/>
    <w:rsid w:val="007B35CF"/>
    <w:rsid w:val="007B39DA"/>
    <w:rsid w:val="007B3BE9"/>
    <w:rsid w:val="007B3C86"/>
    <w:rsid w:val="007B3F15"/>
    <w:rsid w:val="007B4641"/>
    <w:rsid w:val="007B48BC"/>
    <w:rsid w:val="007B4CDB"/>
    <w:rsid w:val="007B553A"/>
    <w:rsid w:val="007B5652"/>
    <w:rsid w:val="007B675E"/>
    <w:rsid w:val="007B699C"/>
    <w:rsid w:val="007C05C1"/>
    <w:rsid w:val="007C0DA4"/>
    <w:rsid w:val="007C1213"/>
    <w:rsid w:val="007C1CF8"/>
    <w:rsid w:val="007C1D14"/>
    <w:rsid w:val="007C2512"/>
    <w:rsid w:val="007C264B"/>
    <w:rsid w:val="007C26F4"/>
    <w:rsid w:val="007C2AD9"/>
    <w:rsid w:val="007C2D60"/>
    <w:rsid w:val="007C2F29"/>
    <w:rsid w:val="007C482A"/>
    <w:rsid w:val="007C49C5"/>
    <w:rsid w:val="007C4ADB"/>
    <w:rsid w:val="007C4B1E"/>
    <w:rsid w:val="007C578A"/>
    <w:rsid w:val="007C5840"/>
    <w:rsid w:val="007C6582"/>
    <w:rsid w:val="007C6ABA"/>
    <w:rsid w:val="007C7643"/>
    <w:rsid w:val="007C7687"/>
    <w:rsid w:val="007C76EC"/>
    <w:rsid w:val="007C799F"/>
    <w:rsid w:val="007C7DB8"/>
    <w:rsid w:val="007D0AD4"/>
    <w:rsid w:val="007D181A"/>
    <w:rsid w:val="007D1966"/>
    <w:rsid w:val="007D1AEF"/>
    <w:rsid w:val="007D2714"/>
    <w:rsid w:val="007D2EB5"/>
    <w:rsid w:val="007D3380"/>
    <w:rsid w:val="007D344A"/>
    <w:rsid w:val="007D402F"/>
    <w:rsid w:val="007D4770"/>
    <w:rsid w:val="007D516A"/>
    <w:rsid w:val="007D5647"/>
    <w:rsid w:val="007D5BA0"/>
    <w:rsid w:val="007D6208"/>
    <w:rsid w:val="007D77D8"/>
    <w:rsid w:val="007E0ACB"/>
    <w:rsid w:val="007E0CC6"/>
    <w:rsid w:val="007E1338"/>
    <w:rsid w:val="007E2DBF"/>
    <w:rsid w:val="007E2FDE"/>
    <w:rsid w:val="007E3162"/>
    <w:rsid w:val="007E36C8"/>
    <w:rsid w:val="007E3EED"/>
    <w:rsid w:val="007E4138"/>
    <w:rsid w:val="007E42BC"/>
    <w:rsid w:val="007E4515"/>
    <w:rsid w:val="007E466C"/>
    <w:rsid w:val="007E66CC"/>
    <w:rsid w:val="007E710C"/>
    <w:rsid w:val="007E724F"/>
    <w:rsid w:val="007E75F9"/>
    <w:rsid w:val="007F16CE"/>
    <w:rsid w:val="007F347C"/>
    <w:rsid w:val="007F36E5"/>
    <w:rsid w:val="007F430D"/>
    <w:rsid w:val="007F447D"/>
    <w:rsid w:val="007F52A9"/>
    <w:rsid w:val="007F53EA"/>
    <w:rsid w:val="007F54B6"/>
    <w:rsid w:val="007F574F"/>
    <w:rsid w:val="007F58DB"/>
    <w:rsid w:val="007F5C20"/>
    <w:rsid w:val="007F620E"/>
    <w:rsid w:val="007F6648"/>
    <w:rsid w:val="007F6692"/>
    <w:rsid w:val="007F769C"/>
    <w:rsid w:val="00803203"/>
    <w:rsid w:val="0080323A"/>
    <w:rsid w:val="0080380B"/>
    <w:rsid w:val="008045B0"/>
    <w:rsid w:val="00804794"/>
    <w:rsid w:val="00804847"/>
    <w:rsid w:val="0080493D"/>
    <w:rsid w:val="008049CB"/>
    <w:rsid w:val="00805364"/>
    <w:rsid w:val="008057CC"/>
    <w:rsid w:val="00805A36"/>
    <w:rsid w:val="00806487"/>
    <w:rsid w:val="00806515"/>
    <w:rsid w:val="00806FEA"/>
    <w:rsid w:val="00807368"/>
    <w:rsid w:val="00807CBD"/>
    <w:rsid w:val="00807E94"/>
    <w:rsid w:val="00810479"/>
    <w:rsid w:val="00810A00"/>
    <w:rsid w:val="008112AA"/>
    <w:rsid w:val="00811920"/>
    <w:rsid w:val="0081238E"/>
    <w:rsid w:val="00812672"/>
    <w:rsid w:val="00813413"/>
    <w:rsid w:val="00813519"/>
    <w:rsid w:val="00813D10"/>
    <w:rsid w:val="00813E1F"/>
    <w:rsid w:val="008140D8"/>
    <w:rsid w:val="00814DAA"/>
    <w:rsid w:val="008156F0"/>
    <w:rsid w:val="00815976"/>
    <w:rsid w:val="00815CF7"/>
    <w:rsid w:val="00815D5C"/>
    <w:rsid w:val="00816DFF"/>
    <w:rsid w:val="00816F76"/>
    <w:rsid w:val="0082086A"/>
    <w:rsid w:val="00820B7B"/>
    <w:rsid w:val="008214E4"/>
    <w:rsid w:val="00821966"/>
    <w:rsid w:val="00822307"/>
    <w:rsid w:val="00822466"/>
    <w:rsid w:val="00822871"/>
    <w:rsid w:val="00822EAE"/>
    <w:rsid w:val="008230CB"/>
    <w:rsid w:val="008230F3"/>
    <w:rsid w:val="008233B3"/>
    <w:rsid w:val="00824025"/>
    <w:rsid w:val="008241F4"/>
    <w:rsid w:val="00824201"/>
    <w:rsid w:val="00824A57"/>
    <w:rsid w:val="00825E55"/>
    <w:rsid w:val="00826291"/>
    <w:rsid w:val="00827D38"/>
    <w:rsid w:val="00827F06"/>
    <w:rsid w:val="00827F71"/>
    <w:rsid w:val="00830B1E"/>
    <w:rsid w:val="00831791"/>
    <w:rsid w:val="00832066"/>
    <w:rsid w:val="00833433"/>
    <w:rsid w:val="008335B9"/>
    <w:rsid w:val="00833877"/>
    <w:rsid w:val="00833FE0"/>
    <w:rsid w:val="00834000"/>
    <w:rsid w:val="00834233"/>
    <w:rsid w:val="00834507"/>
    <w:rsid w:val="00834C8F"/>
    <w:rsid w:val="008357AC"/>
    <w:rsid w:val="008358AA"/>
    <w:rsid w:val="00836655"/>
    <w:rsid w:val="008368B4"/>
    <w:rsid w:val="00836988"/>
    <w:rsid w:val="00836D9F"/>
    <w:rsid w:val="0083748D"/>
    <w:rsid w:val="00837AE2"/>
    <w:rsid w:val="0084072C"/>
    <w:rsid w:val="00840B13"/>
    <w:rsid w:val="0084240E"/>
    <w:rsid w:val="00842F32"/>
    <w:rsid w:val="008432CC"/>
    <w:rsid w:val="008434B8"/>
    <w:rsid w:val="00843C48"/>
    <w:rsid w:val="008446D1"/>
    <w:rsid w:val="00844BAF"/>
    <w:rsid w:val="00845771"/>
    <w:rsid w:val="00846611"/>
    <w:rsid w:val="008477AF"/>
    <w:rsid w:val="0085061F"/>
    <w:rsid w:val="00850837"/>
    <w:rsid w:val="00851B29"/>
    <w:rsid w:val="00851DBA"/>
    <w:rsid w:val="00852E22"/>
    <w:rsid w:val="00853BB6"/>
    <w:rsid w:val="00853E11"/>
    <w:rsid w:val="00853FEC"/>
    <w:rsid w:val="00854170"/>
    <w:rsid w:val="00854A28"/>
    <w:rsid w:val="00854CC2"/>
    <w:rsid w:val="008558DC"/>
    <w:rsid w:val="00855B26"/>
    <w:rsid w:val="00855BA5"/>
    <w:rsid w:val="00856696"/>
    <w:rsid w:val="00856858"/>
    <w:rsid w:val="00856ABB"/>
    <w:rsid w:val="008570F4"/>
    <w:rsid w:val="008571B7"/>
    <w:rsid w:val="00857382"/>
    <w:rsid w:val="0085774C"/>
    <w:rsid w:val="00857CCB"/>
    <w:rsid w:val="00857EF7"/>
    <w:rsid w:val="00860903"/>
    <w:rsid w:val="00860B3A"/>
    <w:rsid w:val="00860CF0"/>
    <w:rsid w:val="0086142A"/>
    <w:rsid w:val="00861A33"/>
    <w:rsid w:val="00862623"/>
    <w:rsid w:val="00862ED4"/>
    <w:rsid w:val="0086350B"/>
    <w:rsid w:val="008638CF"/>
    <w:rsid w:val="00863AB3"/>
    <w:rsid w:val="00863E6B"/>
    <w:rsid w:val="00864361"/>
    <w:rsid w:val="008643A3"/>
    <w:rsid w:val="0086495B"/>
    <w:rsid w:val="00864B8A"/>
    <w:rsid w:val="00865A60"/>
    <w:rsid w:val="00865F0E"/>
    <w:rsid w:val="00866F29"/>
    <w:rsid w:val="0086733A"/>
    <w:rsid w:val="00870095"/>
    <w:rsid w:val="008700FF"/>
    <w:rsid w:val="008701BA"/>
    <w:rsid w:val="008710C9"/>
    <w:rsid w:val="008714DC"/>
    <w:rsid w:val="00871AE2"/>
    <w:rsid w:val="00872F81"/>
    <w:rsid w:val="0087388A"/>
    <w:rsid w:val="008741E0"/>
    <w:rsid w:val="008744A3"/>
    <w:rsid w:val="00875F3B"/>
    <w:rsid w:val="00876599"/>
    <w:rsid w:val="008779BC"/>
    <w:rsid w:val="00877DF8"/>
    <w:rsid w:val="0088022F"/>
    <w:rsid w:val="008803E5"/>
    <w:rsid w:val="00880CA1"/>
    <w:rsid w:val="0088185F"/>
    <w:rsid w:val="00881897"/>
    <w:rsid w:val="0088192F"/>
    <w:rsid w:val="00881CA5"/>
    <w:rsid w:val="0088225B"/>
    <w:rsid w:val="00882B11"/>
    <w:rsid w:val="0088311C"/>
    <w:rsid w:val="008838ED"/>
    <w:rsid w:val="00883D1F"/>
    <w:rsid w:val="00884289"/>
    <w:rsid w:val="008843EF"/>
    <w:rsid w:val="00884478"/>
    <w:rsid w:val="0088525D"/>
    <w:rsid w:val="00885286"/>
    <w:rsid w:val="00885A48"/>
    <w:rsid w:val="008864C6"/>
    <w:rsid w:val="00886719"/>
    <w:rsid w:val="008904D2"/>
    <w:rsid w:val="00890A37"/>
    <w:rsid w:val="0089130D"/>
    <w:rsid w:val="008914B0"/>
    <w:rsid w:val="00891F36"/>
    <w:rsid w:val="00892278"/>
    <w:rsid w:val="008925CF"/>
    <w:rsid w:val="00892D47"/>
    <w:rsid w:val="008937F1"/>
    <w:rsid w:val="0089387B"/>
    <w:rsid w:val="00894479"/>
    <w:rsid w:val="00894563"/>
    <w:rsid w:val="0089552C"/>
    <w:rsid w:val="008959FD"/>
    <w:rsid w:val="00895F2D"/>
    <w:rsid w:val="008969EA"/>
    <w:rsid w:val="00897CAE"/>
    <w:rsid w:val="00897EF1"/>
    <w:rsid w:val="008A0671"/>
    <w:rsid w:val="008A085B"/>
    <w:rsid w:val="008A13C8"/>
    <w:rsid w:val="008A15A8"/>
    <w:rsid w:val="008A1637"/>
    <w:rsid w:val="008A1A57"/>
    <w:rsid w:val="008A1FD6"/>
    <w:rsid w:val="008A21F8"/>
    <w:rsid w:val="008A24D7"/>
    <w:rsid w:val="008A27B5"/>
    <w:rsid w:val="008A2D37"/>
    <w:rsid w:val="008A31AE"/>
    <w:rsid w:val="008A36D8"/>
    <w:rsid w:val="008A4B74"/>
    <w:rsid w:val="008A5D64"/>
    <w:rsid w:val="008A6812"/>
    <w:rsid w:val="008A7529"/>
    <w:rsid w:val="008A7860"/>
    <w:rsid w:val="008A7B14"/>
    <w:rsid w:val="008B0B3C"/>
    <w:rsid w:val="008B1245"/>
    <w:rsid w:val="008B15B4"/>
    <w:rsid w:val="008B1D08"/>
    <w:rsid w:val="008B2755"/>
    <w:rsid w:val="008B2AA7"/>
    <w:rsid w:val="008B2CEB"/>
    <w:rsid w:val="008B4397"/>
    <w:rsid w:val="008B4B94"/>
    <w:rsid w:val="008B560F"/>
    <w:rsid w:val="008B5F9A"/>
    <w:rsid w:val="008B6C9E"/>
    <w:rsid w:val="008B6EDD"/>
    <w:rsid w:val="008B720F"/>
    <w:rsid w:val="008C0608"/>
    <w:rsid w:val="008C0C2B"/>
    <w:rsid w:val="008C2C92"/>
    <w:rsid w:val="008C2FF8"/>
    <w:rsid w:val="008C3088"/>
    <w:rsid w:val="008C35F6"/>
    <w:rsid w:val="008C3BDD"/>
    <w:rsid w:val="008C3DFD"/>
    <w:rsid w:val="008C4052"/>
    <w:rsid w:val="008C441A"/>
    <w:rsid w:val="008C725D"/>
    <w:rsid w:val="008D0051"/>
    <w:rsid w:val="008D15D0"/>
    <w:rsid w:val="008D1962"/>
    <w:rsid w:val="008D1E2D"/>
    <w:rsid w:val="008D2C42"/>
    <w:rsid w:val="008D4398"/>
    <w:rsid w:val="008D5290"/>
    <w:rsid w:val="008D5507"/>
    <w:rsid w:val="008D5A12"/>
    <w:rsid w:val="008D5DD5"/>
    <w:rsid w:val="008E0ECA"/>
    <w:rsid w:val="008E1345"/>
    <w:rsid w:val="008E1BE5"/>
    <w:rsid w:val="008E2798"/>
    <w:rsid w:val="008E35B0"/>
    <w:rsid w:val="008E3763"/>
    <w:rsid w:val="008E3B4D"/>
    <w:rsid w:val="008E3FD0"/>
    <w:rsid w:val="008E4238"/>
    <w:rsid w:val="008E4B2C"/>
    <w:rsid w:val="008E4CFA"/>
    <w:rsid w:val="008E4F2D"/>
    <w:rsid w:val="008E517B"/>
    <w:rsid w:val="008E5789"/>
    <w:rsid w:val="008E5A07"/>
    <w:rsid w:val="008E5A1F"/>
    <w:rsid w:val="008E6723"/>
    <w:rsid w:val="008E699C"/>
    <w:rsid w:val="008E7914"/>
    <w:rsid w:val="008F1656"/>
    <w:rsid w:val="008F186B"/>
    <w:rsid w:val="008F3C03"/>
    <w:rsid w:val="008F3DA4"/>
    <w:rsid w:val="008F4487"/>
    <w:rsid w:val="008F575D"/>
    <w:rsid w:val="008F5796"/>
    <w:rsid w:val="008F59E5"/>
    <w:rsid w:val="008F5F61"/>
    <w:rsid w:val="008F6AA2"/>
    <w:rsid w:val="008F752C"/>
    <w:rsid w:val="009011FD"/>
    <w:rsid w:val="00901E0D"/>
    <w:rsid w:val="00902862"/>
    <w:rsid w:val="00902C48"/>
    <w:rsid w:val="00902ECB"/>
    <w:rsid w:val="00904239"/>
    <w:rsid w:val="00904467"/>
    <w:rsid w:val="00904A23"/>
    <w:rsid w:val="00904B8D"/>
    <w:rsid w:val="009055B7"/>
    <w:rsid w:val="00905AE0"/>
    <w:rsid w:val="0090699E"/>
    <w:rsid w:val="009075F6"/>
    <w:rsid w:val="00910113"/>
    <w:rsid w:val="0091016D"/>
    <w:rsid w:val="009103C7"/>
    <w:rsid w:val="009107CB"/>
    <w:rsid w:val="00910A3F"/>
    <w:rsid w:val="009114A1"/>
    <w:rsid w:val="009115D6"/>
    <w:rsid w:val="0091160C"/>
    <w:rsid w:val="0091195E"/>
    <w:rsid w:val="009124DC"/>
    <w:rsid w:val="00912C18"/>
    <w:rsid w:val="00913B84"/>
    <w:rsid w:val="00913F3F"/>
    <w:rsid w:val="009141A3"/>
    <w:rsid w:val="009144B6"/>
    <w:rsid w:val="00915A47"/>
    <w:rsid w:val="00916499"/>
    <w:rsid w:val="00916E81"/>
    <w:rsid w:val="0091793D"/>
    <w:rsid w:val="00920340"/>
    <w:rsid w:val="00920402"/>
    <w:rsid w:val="00920499"/>
    <w:rsid w:val="0092069E"/>
    <w:rsid w:val="009207CD"/>
    <w:rsid w:val="009210DE"/>
    <w:rsid w:val="00922683"/>
    <w:rsid w:val="009233CA"/>
    <w:rsid w:val="00924690"/>
    <w:rsid w:val="00924D0F"/>
    <w:rsid w:val="0092546A"/>
    <w:rsid w:val="00925DBB"/>
    <w:rsid w:val="0092602C"/>
    <w:rsid w:val="00926069"/>
    <w:rsid w:val="00926DCD"/>
    <w:rsid w:val="0092732E"/>
    <w:rsid w:val="00927331"/>
    <w:rsid w:val="009275A3"/>
    <w:rsid w:val="00927C5F"/>
    <w:rsid w:val="00930055"/>
    <w:rsid w:val="0093046D"/>
    <w:rsid w:val="00931903"/>
    <w:rsid w:val="00931C0A"/>
    <w:rsid w:val="009329C1"/>
    <w:rsid w:val="00932DD0"/>
    <w:rsid w:val="0093301B"/>
    <w:rsid w:val="00933244"/>
    <w:rsid w:val="00933492"/>
    <w:rsid w:val="00933674"/>
    <w:rsid w:val="00933B31"/>
    <w:rsid w:val="009346B3"/>
    <w:rsid w:val="00934C9A"/>
    <w:rsid w:val="00936C19"/>
    <w:rsid w:val="009374D2"/>
    <w:rsid w:val="009407FE"/>
    <w:rsid w:val="0094112A"/>
    <w:rsid w:val="00942C57"/>
    <w:rsid w:val="00943166"/>
    <w:rsid w:val="009447FB"/>
    <w:rsid w:val="00944BDF"/>
    <w:rsid w:val="00944DAD"/>
    <w:rsid w:val="00944EE1"/>
    <w:rsid w:val="0094529C"/>
    <w:rsid w:val="0094574D"/>
    <w:rsid w:val="009464CE"/>
    <w:rsid w:val="00946D45"/>
    <w:rsid w:val="00946F7D"/>
    <w:rsid w:val="00947901"/>
    <w:rsid w:val="009504CA"/>
    <w:rsid w:val="00951490"/>
    <w:rsid w:val="00951852"/>
    <w:rsid w:val="009518B1"/>
    <w:rsid w:val="009526C0"/>
    <w:rsid w:val="00952A87"/>
    <w:rsid w:val="00952ABB"/>
    <w:rsid w:val="00953616"/>
    <w:rsid w:val="00953C63"/>
    <w:rsid w:val="00954586"/>
    <w:rsid w:val="00954BF1"/>
    <w:rsid w:val="00955003"/>
    <w:rsid w:val="00955424"/>
    <w:rsid w:val="00955685"/>
    <w:rsid w:val="00955DF1"/>
    <w:rsid w:val="0095607F"/>
    <w:rsid w:val="0095630E"/>
    <w:rsid w:val="00956432"/>
    <w:rsid w:val="00956822"/>
    <w:rsid w:val="0095686B"/>
    <w:rsid w:val="00956A46"/>
    <w:rsid w:val="00956FAF"/>
    <w:rsid w:val="0095763C"/>
    <w:rsid w:val="009578A2"/>
    <w:rsid w:val="009579EF"/>
    <w:rsid w:val="00957DE8"/>
    <w:rsid w:val="009601DD"/>
    <w:rsid w:val="009608CB"/>
    <w:rsid w:val="00961088"/>
    <w:rsid w:val="009635AC"/>
    <w:rsid w:val="00965679"/>
    <w:rsid w:val="0096634F"/>
    <w:rsid w:val="00966401"/>
    <w:rsid w:val="009673FE"/>
    <w:rsid w:val="0096780A"/>
    <w:rsid w:val="00967DC7"/>
    <w:rsid w:val="0097015A"/>
    <w:rsid w:val="00970586"/>
    <w:rsid w:val="0097063B"/>
    <w:rsid w:val="00970F6F"/>
    <w:rsid w:val="009714BB"/>
    <w:rsid w:val="00971FEB"/>
    <w:rsid w:val="00973712"/>
    <w:rsid w:val="00973A93"/>
    <w:rsid w:val="00974188"/>
    <w:rsid w:val="00974969"/>
    <w:rsid w:val="0097616F"/>
    <w:rsid w:val="009763F8"/>
    <w:rsid w:val="00980240"/>
    <w:rsid w:val="0098068F"/>
    <w:rsid w:val="00982A40"/>
    <w:rsid w:val="009832D3"/>
    <w:rsid w:val="009835B3"/>
    <w:rsid w:val="0098395B"/>
    <w:rsid w:val="0098415A"/>
    <w:rsid w:val="009843D2"/>
    <w:rsid w:val="00984919"/>
    <w:rsid w:val="009870CB"/>
    <w:rsid w:val="00987115"/>
    <w:rsid w:val="009876E3"/>
    <w:rsid w:val="00987D07"/>
    <w:rsid w:val="009917CD"/>
    <w:rsid w:val="00991DD4"/>
    <w:rsid w:val="00992120"/>
    <w:rsid w:val="00992534"/>
    <w:rsid w:val="00993B81"/>
    <w:rsid w:val="0099402E"/>
    <w:rsid w:val="009943B7"/>
    <w:rsid w:val="00994C3B"/>
    <w:rsid w:val="009956B3"/>
    <w:rsid w:val="00996781"/>
    <w:rsid w:val="00997034"/>
    <w:rsid w:val="009970ED"/>
    <w:rsid w:val="0099746B"/>
    <w:rsid w:val="00997631"/>
    <w:rsid w:val="0099769C"/>
    <w:rsid w:val="00997972"/>
    <w:rsid w:val="00997D81"/>
    <w:rsid w:val="009A015E"/>
    <w:rsid w:val="009A14A4"/>
    <w:rsid w:val="009A2401"/>
    <w:rsid w:val="009A2885"/>
    <w:rsid w:val="009A2DF4"/>
    <w:rsid w:val="009A3284"/>
    <w:rsid w:val="009A3FB8"/>
    <w:rsid w:val="009A52A3"/>
    <w:rsid w:val="009A5491"/>
    <w:rsid w:val="009A5604"/>
    <w:rsid w:val="009A5D6F"/>
    <w:rsid w:val="009A63EF"/>
    <w:rsid w:val="009A65DC"/>
    <w:rsid w:val="009A727E"/>
    <w:rsid w:val="009B0A8C"/>
    <w:rsid w:val="009B12B7"/>
    <w:rsid w:val="009B1BFC"/>
    <w:rsid w:val="009B1D83"/>
    <w:rsid w:val="009B2474"/>
    <w:rsid w:val="009B2BF1"/>
    <w:rsid w:val="009B369E"/>
    <w:rsid w:val="009B3A14"/>
    <w:rsid w:val="009B3A44"/>
    <w:rsid w:val="009B3FA2"/>
    <w:rsid w:val="009B434E"/>
    <w:rsid w:val="009B47EB"/>
    <w:rsid w:val="009B4A6A"/>
    <w:rsid w:val="009B6439"/>
    <w:rsid w:val="009B78AB"/>
    <w:rsid w:val="009B7D12"/>
    <w:rsid w:val="009C015A"/>
    <w:rsid w:val="009C070D"/>
    <w:rsid w:val="009C0A44"/>
    <w:rsid w:val="009C0DC9"/>
    <w:rsid w:val="009C131A"/>
    <w:rsid w:val="009C1BF6"/>
    <w:rsid w:val="009C2B6B"/>
    <w:rsid w:val="009C2D27"/>
    <w:rsid w:val="009C3006"/>
    <w:rsid w:val="009C3A55"/>
    <w:rsid w:val="009C3D6C"/>
    <w:rsid w:val="009C4345"/>
    <w:rsid w:val="009C5477"/>
    <w:rsid w:val="009C5AA8"/>
    <w:rsid w:val="009C5D30"/>
    <w:rsid w:val="009C6D1C"/>
    <w:rsid w:val="009C7505"/>
    <w:rsid w:val="009C779A"/>
    <w:rsid w:val="009C7B23"/>
    <w:rsid w:val="009D184D"/>
    <w:rsid w:val="009D1C99"/>
    <w:rsid w:val="009D20A2"/>
    <w:rsid w:val="009D2697"/>
    <w:rsid w:val="009D26EE"/>
    <w:rsid w:val="009D2F88"/>
    <w:rsid w:val="009D3013"/>
    <w:rsid w:val="009D3144"/>
    <w:rsid w:val="009D3252"/>
    <w:rsid w:val="009D32FF"/>
    <w:rsid w:val="009D367F"/>
    <w:rsid w:val="009D3F77"/>
    <w:rsid w:val="009D3FB6"/>
    <w:rsid w:val="009D43FB"/>
    <w:rsid w:val="009D4F59"/>
    <w:rsid w:val="009D515F"/>
    <w:rsid w:val="009D6548"/>
    <w:rsid w:val="009D6A54"/>
    <w:rsid w:val="009D7C8E"/>
    <w:rsid w:val="009E0689"/>
    <w:rsid w:val="009E094A"/>
    <w:rsid w:val="009E0AB4"/>
    <w:rsid w:val="009E115F"/>
    <w:rsid w:val="009E1FC5"/>
    <w:rsid w:val="009E224B"/>
    <w:rsid w:val="009E22D0"/>
    <w:rsid w:val="009E2BDF"/>
    <w:rsid w:val="009E3460"/>
    <w:rsid w:val="009E3486"/>
    <w:rsid w:val="009E35BC"/>
    <w:rsid w:val="009E3A4C"/>
    <w:rsid w:val="009E3F68"/>
    <w:rsid w:val="009E4001"/>
    <w:rsid w:val="009E44F4"/>
    <w:rsid w:val="009E4A3A"/>
    <w:rsid w:val="009E4FDD"/>
    <w:rsid w:val="009E535C"/>
    <w:rsid w:val="009E5BF9"/>
    <w:rsid w:val="009E5FF1"/>
    <w:rsid w:val="009E713F"/>
    <w:rsid w:val="009E71F7"/>
    <w:rsid w:val="009E77DA"/>
    <w:rsid w:val="009E7BA5"/>
    <w:rsid w:val="009F001E"/>
    <w:rsid w:val="009F0AB2"/>
    <w:rsid w:val="009F18E9"/>
    <w:rsid w:val="009F19FE"/>
    <w:rsid w:val="009F1A2B"/>
    <w:rsid w:val="009F207B"/>
    <w:rsid w:val="009F254F"/>
    <w:rsid w:val="009F3CA8"/>
    <w:rsid w:val="009F5AA6"/>
    <w:rsid w:val="009F5CDD"/>
    <w:rsid w:val="009F5F37"/>
    <w:rsid w:val="009F629E"/>
    <w:rsid w:val="009F670F"/>
    <w:rsid w:val="00A00733"/>
    <w:rsid w:val="00A00D42"/>
    <w:rsid w:val="00A01320"/>
    <w:rsid w:val="00A01B66"/>
    <w:rsid w:val="00A0353B"/>
    <w:rsid w:val="00A043FC"/>
    <w:rsid w:val="00A04495"/>
    <w:rsid w:val="00A0550D"/>
    <w:rsid w:val="00A0581B"/>
    <w:rsid w:val="00A05A1C"/>
    <w:rsid w:val="00A0765A"/>
    <w:rsid w:val="00A0794D"/>
    <w:rsid w:val="00A10280"/>
    <w:rsid w:val="00A114EE"/>
    <w:rsid w:val="00A12176"/>
    <w:rsid w:val="00A13300"/>
    <w:rsid w:val="00A13BC3"/>
    <w:rsid w:val="00A13C98"/>
    <w:rsid w:val="00A13E82"/>
    <w:rsid w:val="00A14025"/>
    <w:rsid w:val="00A15092"/>
    <w:rsid w:val="00A15CF5"/>
    <w:rsid w:val="00A15E2F"/>
    <w:rsid w:val="00A16C45"/>
    <w:rsid w:val="00A1729A"/>
    <w:rsid w:val="00A17E03"/>
    <w:rsid w:val="00A2058E"/>
    <w:rsid w:val="00A206C8"/>
    <w:rsid w:val="00A2083B"/>
    <w:rsid w:val="00A20FA1"/>
    <w:rsid w:val="00A226F0"/>
    <w:rsid w:val="00A22C66"/>
    <w:rsid w:val="00A22E83"/>
    <w:rsid w:val="00A2524E"/>
    <w:rsid w:val="00A25D59"/>
    <w:rsid w:val="00A26614"/>
    <w:rsid w:val="00A2724A"/>
    <w:rsid w:val="00A30254"/>
    <w:rsid w:val="00A30C15"/>
    <w:rsid w:val="00A30F0B"/>
    <w:rsid w:val="00A3154F"/>
    <w:rsid w:val="00A315D0"/>
    <w:rsid w:val="00A31A6D"/>
    <w:rsid w:val="00A32052"/>
    <w:rsid w:val="00A32F15"/>
    <w:rsid w:val="00A32FE7"/>
    <w:rsid w:val="00A33112"/>
    <w:rsid w:val="00A33592"/>
    <w:rsid w:val="00A33C26"/>
    <w:rsid w:val="00A33CB0"/>
    <w:rsid w:val="00A33CF7"/>
    <w:rsid w:val="00A341D6"/>
    <w:rsid w:val="00A3706D"/>
    <w:rsid w:val="00A375DC"/>
    <w:rsid w:val="00A4054A"/>
    <w:rsid w:val="00A40838"/>
    <w:rsid w:val="00A40B43"/>
    <w:rsid w:val="00A4121E"/>
    <w:rsid w:val="00A41DC9"/>
    <w:rsid w:val="00A41DFC"/>
    <w:rsid w:val="00A424A3"/>
    <w:rsid w:val="00A42868"/>
    <w:rsid w:val="00A42F5B"/>
    <w:rsid w:val="00A42F94"/>
    <w:rsid w:val="00A431D5"/>
    <w:rsid w:val="00A434A4"/>
    <w:rsid w:val="00A43956"/>
    <w:rsid w:val="00A44342"/>
    <w:rsid w:val="00A446E2"/>
    <w:rsid w:val="00A44757"/>
    <w:rsid w:val="00A44CC0"/>
    <w:rsid w:val="00A45145"/>
    <w:rsid w:val="00A45174"/>
    <w:rsid w:val="00A45C68"/>
    <w:rsid w:val="00A45E13"/>
    <w:rsid w:val="00A46969"/>
    <w:rsid w:val="00A47403"/>
    <w:rsid w:val="00A47BFD"/>
    <w:rsid w:val="00A500B3"/>
    <w:rsid w:val="00A50530"/>
    <w:rsid w:val="00A5175F"/>
    <w:rsid w:val="00A51838"/>
    <w:rsid w:val="00A51C49"/>
    <w:rsid w:val="00A5282D"/>
    <w:rsid w:val="00A52FB2"/>
    <w:rsid w:val="00A53269"/>
    <w:rsid w:val="00A53298"/>
    <w:rsid w:val="00A541F8"/>
    <w:rsid w:val="00A543C5"/>
    <w:rsid w:val="00A55BA0"/>
    <w:rsid w:val="00A560B6"/>
    <w:rsid w:val="00A5626B"/>
    <w:rsid w:val="00A56348"/>
    <w:rsid w:val="00A5643F"/>
    <w:rsid w:val="00A56C99"/>
    <w:rsid w:val="00A578E0"/>
    <w:rsid w:val="00A57A73"/>
    <w:rsid w:val="00A61080"/>
    <w:rsid w:val="00A61336"/>
    <w:rsid w:val="00A6185F"/>
    <w:rsid w:val="00A61C5B"/>
    <w:rsid w:val="00A62049"/>
    <w:rsid w:val="00A62487"/>
    <w:rsid w:val="00A63863"/>
    <w:rsid w:val="00A63948"/>
    <w:rsid w:val="00A6404D"/>
    <w:rsid w:val="00A6493D"/>
    <w:rsid w:val="00A65414"/>
    <w:rsid w:val="00A65EC5"/>
    <w:rsid w:val="00A660C2"/>
    <w:rsid w:val="00A664E0"/>
    <w:rsid w:val="00A66614"/>
    <w:rsid w:val="00A66AB3"/>
    <w:rsid w:val="00A66B35"/>
    <w:rsid w:val="00A66B58"/>
    <w:rsid w:val="00A66BD2"/>
    <w:rsid w:val="00A66C7C"/>
    <w:rsid w:val="00A66EE2"/>
    <w:rsid w:val="00A673F7"/>
    <w:rsid w:val="00A677E9"/>
    <w:rsid w:val="00A7003F"/>
    <w:rsid w:val="00A70464"/>
    <w:rsid w:val="00A708D5"/>
    <w:rsid w:val="00A70EAE"/>
    <w:rsid w:val="00A71FCC"/>
    <w:rsid w:val="00A72466"/>
    <w:rsid w:val="00A72517"/>
    <w:rsid w:val="00A726EE"/>
    <w:rsid w:val="00A731E3"/>
    <w:rsid w:val="00A739D8"/>
    <w:rsid w:val="00A73BDB"/>
    <w:rsid w:val="00A73DBD"/>
    <w:rsid w:val="00A742B7"/>
    <w:rsid w:val="00A745BC"/>
    <w:rsid w:val="00A75AEC"/>
    <w:rsid w:val="00A76038"/>
    <w:rsid w:val="00A768BD"/>
    <w:rsid w:val="00A76A85"/>
    <w:rsid w:val="00A76BC6"/>
    <w:rsid w:val="00A77957"/>
    <w:rsid w:val="00A8084C"/>
    <w:rsid w:val="00A81E83"/>
    <w:rsid w:val="00A83516"/>
    <w:rsid w:val="00A83600"/>
    <w:rsid w:val="00A83A52"/>
    <w:rsid w:val="00A84DF7"/>
    <w:rsid w:val="00A8592B"/>
    <w:rsid w:val="00A8613A"/>
    <w:rsid w:val="00A86267"/>
    <w:rsid w:val="00A8629B"/>
    <w:rsid w:val="00A862BA"/>
    <w:rsid w:val="00A86677"/>
    <w:rsid w:val="00A867BC"/>
    <w:rsid w:val="00A86BEB"/>
    <w:rsid w:val="00A9013C"/>
    <w:rsid w:val="00A9099B"/>
    <w:rsid w:val="00A90B0F"/>
    <w:rsid w:val="00A9151E"/>
    <w:rsid w:val="00A936B5"/>
    <w:rsid w:val="00A954A1"/>
    <w:rsid w:val="00A96D60"/>
    <w:rsid w:val="00A97702"/>
    <w:rsid w:val="00AA018E"/>
    <w:rsid w:val="00AA0329"/>
    <w:rsid w:val="00AA1732"/>
    <w:rsid w:val="00AA1833"/>
    <w:rsid w:val="00AA19FE"/>
    <w:rsid w:val="00AA1E8E"/>
    <w:rsid w:val="00AA1F6D"/>
    <w:rsid w:val="00AA23A3"/>
    <w:rsid w:val="00AA31F2"/>
    <w:rsid w:val="00AA3E39"/>
    <w:rsid w:val="00AA502B"/>
    <w:rsid w:val="00AA52F0"/>
    <w:rsid w:val="00AA69C5"/>
    <w:rsid w:val="00AA715A"/>
    <w:rsid w:val="00AA7D30"/>
    <w:rsid w:val="00AB0CCA"/>
    <w:rsid w:val="00AB0E4F"/>
    <w:rsid w:val="00AB24BD"/>
    <w:rsid w:val="00AB2D54"/>
    <w:rsid w:val="00AB31D6"/>
    <w:rsid w:val="00AB3E3F"/>
    <w:rsid w:val="00AB4C80"/>
    <w:rsid w:val="00AB4D9D"/>
    <w:rsid w:val="00AB4E0C"/>
    <w:rsid w:val="00AB5138"/>
    <w:rsid w:val="00AB558A"/>
    <w:rsid w:val="00AB6D99"/>
    <w:rsid w:val="00AB7127"/>
    <w:rsid w:val="00AB73C1"/>
    <w:rsid w:val="00AB7AC2"/>
    <w:rsid w:val="00AC0ED2"/>
    <w:rsid w:val="00AC1997"/>
    <w:rsid w:val="00AC204F"/>
    <w:rsid w:val="00AC246A"/>
    <w:rsid w:val="00AC28C0"/>
    <w:rsid w:val="00AC2A24"/>
    <w:rsid w:val="00AC42B6"/>
    <w:rsid w:val="00AC4485"/>
    <w:rsid w:val="00AC4772"/>
    <w:rsid w:val="00AC4969"/>
    <w:rsid w:val="00AC4A08"/>
    <w:rsid w:val="00AC5200"/>
    <w:rsid w:val="00AC5C70"/>
    <w:rsid w:val="00AC5E77"/>
    <w:rsid w:val="00AC6943"/>
    <w:rsid w:val="00AC69AA"/>
    <w:rsid w:val="00AC6DB3"/>
    <w:rsid w:val="00AC7195"/>
    <w:rsid w:val="00AC7705"/>
    <w:rsid w:val="00AC7C0C"/>
    <w:rsid w:val="00AC7D40"/>
    <w:rsid w:val="00AD08B0"/>
    <w:rsid w:val="00AD19DE"/>
    <w:rsid w:val="00AD1CDC"/>
    <w:rsid w:val="00AD37D4"/>
    <w:rsid w:val="00AD3A03"/>
    <w:rsid w:val="00AD481C"/>
    <w:rsid w:val="00AD4C5F"/>
    <w:rsid w:val="00AD51E7"/>
    <w:rsid w:val="00AD56BD"/>
    <w:rsid w:val="00AD5DCD"/>
    <w:rsid w:val="00AD69BD"/>
    <w:rsid w:val="00AD6AD6"/>
    <w:rsid w:val="00AD76A7"/>
    <w:rsid w:val="00AD7823"/>
    <w:rsid w:val="00AE1762"/>
    <w:rsid w:val="00AE1EA1"/>
    <w:rsid w:val="00AE208C"/>
    <w:rsid w:val="00AE2107"/>
    <w:rsid w:val="00AE2303"/>
    <w:rsid w:val="00AE255F"/>
    <w:rsid w:val="00AE2963"/>
    <w:rsid w:val="00AE3665"/>
    <w:rsid w:val="00AE406D"/>
    <w:rsid w:val="00AE41EE"/>
    <w:rsid w:val="00AE5A9F"/>
    <w:rsid w:val="00AE6177"/>
    <w:rsid w:val="00AE68C0"/>
    <w:rsid w:val="00AE73AB"/>
    <w:rsid w:val="00AE78DF"/>
    <w:rsid w:val="00AE7BC2"/>
    <w:rsid w:val="00AF0689"/>
    <w:rsid w:val="00AF1D88"/>
    <w:rsid w:val="00AF1FD9"/>
    <w:rsid w:val="00AF219D"/>
    <w:rsid w:val="00AF21CC"/>
    <w:rsid w:val="00AF2678"/>
    <w:rsid w:val="00AF2A7C"/>
    <w:rsid w:val="00AF3250"/>
    <w:rsid w:val="00AF3714"/>
    <w:rsid w:val="00AF38E8"/>
    <w:rsid w:val="00AF3928"/>
    <w:rsid w:val="00AF3B19"/>
    <w:rsid w:val="00AF43D7"/>
    <w:rsid w:val="00AF479B"/>
    <w:rsid w:val="00AF4B24"/>
    <w:rsid w:val="00AF4B30"/>
    <w:rsid w:val="00AF5338"/>
    <w:rsid w:val="00AF539A"/>
    <w:rsid w:val="00AF6526"/>
    <w:rsid w:val="00AF714C"/>
    <w:rsid w:val="00AF7294"/>
    <w:rsid w:val="00AF7309"/>
    <w:rsid w:val="00AF7323"/>
    <w:rsid w:val="00B0036E"/>
    <w:rsid w:val="00B003D1"/>
    <w:rsid w:val="00B00423"/>
    <w:rsid w:val="00B0058B"/>
    <w:rsid w:val="00B0065F"/>
    <w:rsid w:val="00B00B92"/>
    <w:rsid w:val="00B00C72"/>
    <w:rsid w:val="00B017B7"/>
    <w:rsid w:val="00B019E9"/>
    <w:rsid w:val="00B01A3F"/>
    <w:rsid w:val="00B025C3"/>
    <w:rsid w:val="00B02ADE"/>
    <w:rsid w:val="00B03653"/>
    <w:rsid w:val="00B04668"/>
    <w:rsid w:val="00B04741"/>
    <w:rsid w:val="00B04B55"/>
    <w:rsid w:val="00B04B81"/>
    <w:rsid w:val="00B04C01"/>
    <w:rsid w:val="00B057E6"/>
    <w:rsid w:val="00B05BA5"/>
    <w:rsid w:val="00B05E38"/>
    <w:rsid w:val="00B0650B"/>
    <w:rsid w:val="00B0658B"/>
    <w:rsid w:val="00B06AAC"/>
    <w:rsid w:val="00B06FB2"/>
    <w:rsid w:val="00B07E07"/>
    <w:rsid w:val="00B1054F"/>
    <w:rsid w:val="00B10635"/>
    <w:rsid w:val="00B10A0D"/>
    <w:rsid w:val="00B10F79"/>
    <w:rsid w:val="00B1148B"/>
    <w:rsid w:val="00B116F5"/>
    <w:rsid w:val="00B11997"/>
    <w:rsid w:val="00B1205D"/>
    <w:rsid w:val="00B12557"/>
    <w:rsid w:val="00B12996"/>
    <w:rsid w:val="00B13D5F"/>
    <w:rsid w:val="00B1475C"/>
    <w:rsid w:val="00B147AB"/>
    <w:rsid w:val="00B14C46"/>
    <w:rsid w:val="00B14DEC"/>
    <w:rsid w:val="00B1513C"/>
    <w:rsid w:val="00B1675A"/>
    <w:rsid w:val="00B16FF7"/>
    <w:rsid w:val="00B1779F"/>
    <w:rsid w:val="00B17BCD"/>
    <w:rsid w:val="00B17EFB"/>
    <w:rsid w:val="00B201E8"/>
    <w:rsid w:val="00B20EAC"/>
    <w:rsid w:val="00B20F02"/>
    <w:rsid w:val="00B21811"/>
    <w:rsid w:val="00B2182D"/>
    <w:rsid w:val="00B21FED"/>
    <w:rsid w:val="00B232D4"/>
    <w:rsid w:val="00B23712"/>
    <w:rsid w:val="00B23BE6"/>
    <w:rsid w:val="00B24200"/>
    <w:rsid w:val="00B2420A"/>
    <w:rsid w:val="00B2460D"/>
    <w:rsid w:val="00B2469E"/>
    <w:rsid w:val="00B24768"/>
    <w:rsid w:val="00B24C9D"/>
    <w:rsid w:val="00B24D2C"/>
    <w:rsid w:val="00B24E8F"/>
    <w:rsid w:val="00B251AE"/>
    <w:rsid w:val="00B251B8"/>
    <w:rsid w:val="00B25BF8"/>
    <w:rsid w:val="00B26237"/>
    <w:rsid w:val="00B269A2"/>
    <w:rsid w:val="00B270F1"/>
    <w:rsid w:val="00B272F7"/>
    <w:rsid w:val="00B27742"/>
    <w:rsid w:val="00B279F5"/>
    <w:rsid w:val="00B27F12"/>
    <w:rsid w:val="00B30E15"/>
    <w:rsid w:val="00B30EF1"/>
    <w:rsid w:val="00B311A9"/>
    <w:rsid w:val="00B31BB3"/>
    <w:rsid w:val="00B31F3B"/>
    <w:rsid w:val="00B32853"/>
    <w:rsid w:val="00B32AB1"/>
    <w:rsid w:val="00B3310A"/>
    <w:rsid w:val="00B33D0E"/>
    <w:rsid w:val="00B33F0B"/>
    <w:rsid w:val="00B34059"/>
    <w:rsid w:val="00B350C6"/>
    <w:rsid w:val="00B35D10"/>
    <w:rsid w:val="00B35E21"/>
    <w:rsid w:val="00B35E56"/>
    <w:rsid w:val="00B363C7"/>
    <w:rsid w:val="00B367F4"/>
    <w:rsid w:val="00B368E3"/>
    <w:rsid w:val="00B40674"/>
    <w:rsid w:val="00B412B9"/>
    <w:rsid w:val="00B415AD"/>
    <w:rsid w:val="00B41BF1"/>
    <w:rsid w:val="00B42A20"/>
    <w:rsid w:val="00B43362"/>
    <w:rsid w:val="00B4350B"/>
    <w:rsid w:val="00B435C3"/>
    <w:rsid w:val="00B43818"/>
    <w:rsid w:val="00B43C8E"/>
    <w:rsid w:val="00B4487A"/>
    <w:rsid w:val="00B4677F"/>
    <w:rsid w:val="00B47724"/>
    <w:rsid w:val="00B47893"/>
    <w:rsid w:val="00B47F06"/>
    <w:rsid w:val="00B5071D"/>
    <w:rsid w:val="00B50A5B"/>
    <w:rsid w:val="00B5223A"/>
    <w:rsid w:val="00B52890"/>
    <w:rsid w:val="00B52F10"/>
    <w:rsid w:val="00B53C3C"/>
    <w:rsid w:val="00B54C21"/>
    <w:rsid w:val="00B552C5"/>
    <w:rsid w:val="00B56BEB"/>
    <w:rsid w:val="00B56F1D"/>
    <w:rsid w:val="00B57278"/>
    <w:rsid w:val="00B57705"/>
    <w:rsid w:val="00B62865"/>
    <w:rsid w:val="00B63107"/>
    <w:rsid w:val="00B638ED"/>
    <w:rsid w:val="00B63DDB"/>
    <w:rsid w:val="00B644BE"/>
    <w:rsid w:val="00B64DC7"/>
    <w:rsid w:val="00B65F04"/>
    <w:rsid w:val="00B65F35"/>
    <w:rsid w:val="00B660EF"/>
    <w:rsid w:val="00B663CE"/>
    <w:rsid w:val="00B66401"/>
    <w:rsid w:val="00B6650E"/>
    <w:rsid w:val="00B66574"/>
    <w:rsid w:val="00B669B2"/>
    <w:rsid w:val="00B66AC8"/>
    <w:rsid w:val="00B672EC"/>
    <w:rsid w:val="00B7048F"/>
    <w:rsid w:val="00B70B6E"/>
    <w:rsid w:val="00B72699"/>
    <w:rsid w:val="00B739A4"/>
    <w:rsid w:val="00B73A46"/>
    <w:rsid w:val="00B743D7"/>
    <w:rsid w:val="00B75269"/>
    <w:rsid w:val="00B754AD"/>
    <w:rsid w:val="00B75885"/>
    <w:rsid w:val="00B75DEA"/>
    <w:rsid w:val="00B76713"/>
    <w:rsid w:val="00B76943"/>
    <w:rsid w:val="00B76AE8"/>
    <w:rsid w:val="00B81259"/>
    <w:rsid w:val="00B82A66"/>
    <w:rsid w:val="00B82E11"/>
    <w:rsid w:val="00B83AEE"/>
    <w:rsid w:val="00B842EC"/>
    <w:rsid w:val="00B844A4"/>
    <w:rsid w:val="00B850B6"/>
    <w:rsid w:val="00B85D3C"/>
    <w:rsid w:val="00B86DF9"/>
    <w:rsid w:val="00B871D7"/>
    <w:rsid w:val="00B8786B"/>
    <w:rsid w:val="00B87B49"/>
    <w:rsid w:val="00B87CA3"/>
    <w:rsid w:val="00B902F6"/>
    <w:rsid w:val="00B909F2"/>
    <w:rsid w:val="00B91AB4"/>
    <w:rsid w:val="00B92910"/>
    <w:rsid w:val="00B934F7"/>
    <w:rsid w:val="00B938A6"/>
    <w:rsid w:val="00B939A4"/>
    <w:rsid w:val="00B947E4"/>
    <w:rsid w:val="00B954E3"/>
    <w:rsid w:val="00B95B9A"/>
    <w:rsid w:val="00B9607F"/>
    <w:rsid w:val="00B9674D"/>
    <w:rsid w:val="00B96A49"/>
    <w:rsid w:val="00B97270"/>
    <w:rsid w:val="00B97D66"/>
    <w:rsid w:val="00B97EB5"/>
    <w:rsid w:val="00BA0666"/>
    <w:rsid w:val="00BA0707"/>
    <w:rsid w:val="00BA1490"/>
    <w:rsid w:val="00BA1F88"/>
    <w:rsid w:val="00BA23E1"/>
    <w:rsid w:val="00BA2600"/>
    <w:rsid w:val="00BA29A7"/>
    <w:rsid w:val="00BA3004"/>
    <w:rsid w:val="00BA32A7"/>
    <w:rsid w:val="00BA3C13"/>
    <w:rsid w:val="00BA4512"/>
    <w:rsid w:val="00BA4C27"/>
    <w:rsid w:val="00BA5284"/>
    <w:rsid w:val="00BA68A6"/>
    <w:rsid w:val="00BA741C"/>
    <w:rsid w:val="00BA756F"/>
    <w:rsid w:val="00BA794E"/>
    <w:rsid w:val="00BA79B0"/>
    <w:rsid w:val="00BA7A56"/>
    <w:rsid w:val="00BB0250"/>
    <w:rsid w:val="00BB0C2F"/>
    <w:rsid w:val="00BB0E5C"/>
    <w:rsid w:val="00BB13BC"/>
    <w:rsid w:val="00BB205E"/>
    <w:rsid w:val="00BB2304"/>
    <w:rsid w:val="00BB2DDD"/>
    <w:rsid w:val="00BB31B0"/>
    <w:rsid w:val="00BB3B38"/>
    <w:rsid w:val="00BB3BDF"/>
    <w:rsid w:val="00BB3FCC"/>
    <w:rsid w:val="00BB45D6"/>
    <w:rsid w:val="00BB4720"/>
    <w:rsid w:val="00BB4A94"/>
    <w:rsid w:val="00BB4AC1"/>
    <w:rsid w:val="00BB4AE8"/>
    <w:rsid w:val="00BB4D73"/>
    <w:rsid w:val="00BB516F"/>
    <w:rsid w:val="00BB54E8"/>
    <w:rsid w:val="00BB6A1F"/>
    <w:rsid w:val="00BB76DE"/>
    <w:rsid w:val="00BB7769"/>
    <w:rsid w:val="00BB79CD"/>
    <w:rsid w:val="00BB7D5F"/>
    <w:rsid w:val="00BC10BD"/>
    <w:rsid w:val="00BC10CD"/>
    <w:rsid w:val="00BC1157"/>
    <w:rsid w:val="00BC286E"/>
    <w:rsid w:val="00BC3A25"/>
    <w:rsid w:val="00BC485C"/>
    <w:rsid w:val="00BC4B23"/>
    <w:rsid w:val="00BC56A6"/>
    <w:rsid w:val="00BC5F47"/>
    <w:rsid w:val="00BC5F57"/>
    <w:rsid w:val="00BC62D4"/>
    <w:rsid w:val="00BC692A"/>
    <w:rsid w:val="00BD0C73"/>
    <w:rsid w:val="00BD19C4"/>
    <w:rsid w:val="00BD1A6A"/>
    <w:rsid w:val="00BD1B09"/>
    <w:rsid w:val="00BD1C97"/>
    <w:rsid w:val="00BD22EF"/>
    <w:rsid w:val="00BD2AB9"/>
    <w:rsid w:val="00BD2BE7"/>
    <w:rsid w:val="00BD372C"/>
    <w:rsid w:val="00BD40E2"/>
    <w:rsid w:val="00BD46F8"/>
    <w:rsid w:val="00BD4A4E"/>
    <w:rsid w:val="00BD4B91"/>
    <w:rsid w:val="00BD5039"/>
    <w:rsid w:val="00BD573F"/>
    <w:rsid w:val="00BD5ADA"/>
    <w:rsid w:val="00BD6C2C"/>
    <w:rsid w:val="00BD7513"/>
    <w:rsid w:val="00BD7A5E"/>
    <w:rsid w:val="00BD7DF7"/>
    <w:rsid w:val="00BD7F35"/>
    <w:rsid w:val="00BE0481"/>
    <w:rsid w:val="00BE0798"/>
    <w:rsid w:val="00BE0FA0"/>
    <w:rsid w:val="00BE1924"/>
    <w:rsid w:val="00BE230B"/>
    <w:rsid w:val="00BE248C"/>
    <w:rsid w:val="00BE2A7F"/>
    <w:rsid w:val="00BE2DEA"/>
    <w:rsid w:val="00BE2E58"/>
    <w:rsid w:val="00BE2F26"/>
    <w:rsid w:val="00BE30E6"/>
    <w:rsid w:val="00BE3268"/>
    <w:rsid w:val="00BE332E"/>
    <w:rsid w:val="00BE3DEA"/>
    <w:rsid w:val="00BE3FBC"/>
    <w:rsid w:val="00BE3FD9"/>
    <w:rsid w:val="00BE4D27"/>
    <w:rsid w:val="00BE6271"/>
    <w:rsid w:val="00BE7645"/>
    <w:rsid w:val="00BE7A36"/>
    <w:rsid w:val="00BE7AC3"/>
    <w:rsid w:val="00BE7C01"/>
    <w:rsid w:val="00BF0FC3"/>
    <w:rsid w:val="00BF183D"/>
    <w:rsid w:val="00BF1889"/>
    <w:rsid w:val="00BF2FFA"/>
    <w:rsid w:val="00BF3086"/>
    <w:rsid w:val="00BF3612"/>
    <w:rsid w:val="00BF4B1C"/>
    <w:rsid w:val="00BF5C56"/>
    <w:rsid w:val="00BF63BF"/>
    <w:rsid w:val="00BF6761"/>
    <w:rsid w:val="00BF784B"/>
    <w:rsid w:val="00BF7986"/>
    <w:rsid w:val="00BF7A97"/>
    <w:rsid w:val="00BF7C75"/>
    <w:rsid w:val="00BF7FDE"/>
    <w:rsid w:val="00C012D7"/>
    <w:rsid w:val="00C018D5"/>
    <w:rsid w:val="00C031FA"/>
    <w:rsid w:val="00C03332"/>
    <w:rsid w:val="00C03555"/>
    <w:rsid w:val="00C036B8"/>
    <w:rsid w:val="00C03D8A"/>
    <w:rsid w:val="00C041C3"/>
    <w:rsid w:val="00C044A3"/>
    <w:rsid w:val="00C04EB6"/>
    <w:rsid w:val="00C06255"/>
    <w:rsid w:val="00C065C2"/>
    <w:rsid w:val="00C06646"/>
    <w:rsid w:val="00C066B5"/>
    <w:rsid w:val="00C066F9"/>
    <w:rsid w:val="00C06C70"/>
    <w:rsid w:val="00C06D40"/>
    <w:rsid w:val="00C07009"/>
    <w:rsid w:val="00C070D8"/>
    <w:rsid w:val="00C07C58"/>
    <w:rsid w:val="00C10AE3"/>
    <w:rsid w:val="00C10E55"/>
    <w:rsid w:val="00C10FB6"/>
    <w:rsid w:val="00C117E4"/>
    <w:rsid w:val="00C11978"/>
    <w:rsid w:val="00C12608"/>
    <w:rsid w:val="00C128E2"/>
    <w:rsid w:val="00C12D4C"/>
    <w:rsid w:val="00C1325C"/>
    <w:rsid w:val="00C134F1"/>
    <w:rsid w:val="00C14E34"/>
    <w:rsid w:val="00C151FB"/>
    <w:rsid w:val="00C15789"/>
    <w:rsid w:val="00C1697E"/>
    <w:rsid w:val="00C175DE"/>
    <w:rsid w:val="00C177EF"/>
    <w:rsid w:val="00C2130B"/>
    <w:rsid w:val="00C21366"/>
    <w:rsid w:val="00C21BCF"/>
    <w:rsid w:val="00C21F5A"/>
    <w:rsid w:val="00C21FA0"/>
    <w:rsid w:val="00C22D58"/>
    <w:rsid w:val="00C231AB"/>
    <w:rsid w:val="00C24A31"/>
    <w:rsid w:val="00C24CBE"/>
    <w:rsid w:val="00C24E47"/>
    <w:rsid w:val="00C265DB"/>
    <w:rsid w:val="00C2685A"/>
    <w:rsid w:val="00C269C5"/>
    <w:rsid w:val="00C26C63"/>
    <w:rsid w:val="00C26FB7"/>
    <w:rsid w:val="00C2711E"/>
    <w:rsid w:val="00C27278"/>
    <w:rsid w:val="00C3058D"/>
    <w:rsid w:val="00C31598"/>
    <w:rsid w:val="00C321B6"/>
    <w:rsid w:val="00C32EB9"/>
    <w:rsid w:val="00C32FD1"/>
    <w:rsid w:val="00C349AE"/>
    <w:rsid w:val="00C34B2E"/>
    <w:rsid w:val="00C353DE"/>
    <w:rsid w:val="00C358B7"/>
    <w:rsid w:val="00C3613B"/>
    <w:rsid w:val="00C3711E"/>
    <w:rsid w:val="00C37D62"/>
    <w:rsid w:val="00C37E9D"/>
    <w:rsid w:val="00C40168"/>
    <w:rsid w:val="00C40AEE"/>
    <w:rsid w:val="00C41189"/>
    <w:rsid w:val="00C4126C"/>
    <w:rsid w:val="00C41ACD"/>
    <w:rsid w:val="00C428E6"/>
    <w:rsid w:val="00C42E54"/>
    <w:rsid w:val="00C42F28"/>
    <w:rsid w:val="00C433AB"/>
    <w:rsid w:val="00C4373F"/>
    <w:rsid w:val="00C4383D"/>
    <w:rsid w:val="00C443F9"/>
    <w:rsid w:val="00C44AEB"/>
    <w:rsid w:val="00C44FE1"/>
    <w:rsid w:val="00C45066"/>
    <w:rsid w:val="00C45135"/>
    <w:rsid w:val="00C45E6D"/>
    <w:rsid w:val="00C46051"/>
    <w:rsid w:val="00C46089"/>
    <w:rsid w:val="00C465B7"/>
    <w:rsid w:val="00C4660F"/>
    <w:rsid w:val="00C466C0"/>
    <w:rsid w:val="00C4684B"/>
    <w:rsid w:val="00C46DD9"/>
    <w:rsid w:val="00C5152A"/>
    <w:rsid w:val="00C5197C"/>
    <w:rsid w:val="00C51D6F"/>
    <w:rsid w:val="00C52FC6"/>
    <w:rsid w:val="00C530A9"/>
    <w:rsid w:val="00C5333C"/>
    <w:rsid w:val="00C53572"/>
    <w:rsid w:val="00C535B1"/>
    <w:rsid w:val="00C5411F"/>
    <w:rsid w:val="00C54835"/>
    <w:rsid w:val="00C562C9"/>
    <w:rsid w:val="00C56564"/>
    <w:rsid w:val="00C56D67"/>
    <w:rsid w:val="00C571BD"/>
    <w:rsid w:val="00C572EF"/>
    <w:rsid w:val="00C574C9"/>
    <w:rsid w:val="00C579FB"/>
    <w:rsid w:val="00C57C12"/>
    <w:rsid w:val="00C57C5E"/>
    <w:rsid w:val="00C60100"/>
    <w:rsid w:val="00C625E6"/>
    <w:rsid w:val="00C6298B"/>
    <w:rsid w:val="00C6316E"/>
    <w:rsid w:val="00C632F6"/>
    <w:rsid w:val="00C6358E"/>
    <w:rsid w:val="00C646B3"/>
    <w:rsid w:val="00C64D48"/>
    <w:rsid w:val="00C65612"/>
    <w:rsid w:val="00C65D66"/>
    <w:rsid w:val="00C6721E"/>
    <w:rsid w:val="00C703E5"/>
    <w:rsid w:val="00C71A7F"/>
    <w:rsid w:val="00C7214C"/>
    <w:rsid w:val="00C726E3"/>
    <w:rsid w:val="00C730A6"/>
    <w:rsid w:val="00C737B6"/>
    <w:rsid w:val="00C744BC"/>
    <w:rsid w:val="00C75057"/>
    <w:rsid w:val="00C7634A"/>
    <w:rsid w:val="00C7675B"/>
    <w:rsid w:val="00C76773"/>
    <w:rsid w:val="00C76A65"/>
    <w:rsid w:val="00C778DB"/>
    <w:rsid w:val="00C77A88"/>
    <w:rsid w:val="00C80194"/>
    <w:rsid w:val="00C801C3"/>
    <w:rsid w:val="00C805A4"/>
    <w:rsid w:val="00C807CF"/>
    <w:rsid w:val="00C80AB8"/>
    <w:rsid w:val="00C81507"/>
    <w:rsid w:val="00C82136"/>
    <w:rsid w:val="00C831EC"/>
    <w:rsid w:val="00C834BB"/>
    <w:rsid w:val="00C845CA"/>
    <w:rsid w:val="00C8471C"/>
    <w:rsid w:val="00C85BA5"/>
    <w:rsid w:val="00C85BE8"/>
    <w:rsid w:val="00C85F7C"/>
    <w:rsid w:val="00C8706B"/>
    <w:rsid w:val="00C870E0"/>
    <w:rsid w:val="00C87808"/>
    <w:rsid w:val="00C8780F"/>
    <w:rsid w:val="00C9008A"/>
    <w:rsid w:val="00C90149"/>
    <w:rsid w:val="00C90612"/>
    <w:rsid w:val="00C9153C"/>
    <w:rsid w:val="00C91702"/>
    <w:rsid w:val="00C917F4"/>
    <w:rsid w:val="00C92960"/>
    <w:rsid w:val="00C92E03"/>
    <w:rsid w:val="00C9378D"/>
    <w:rsid w:val="00C938FF"/>
    <w:rsid w:val="00C95EE3"/>
    <w:rsid w:val="00C963D9"/>
    <w:rsid w:val="00C96860"/>
    <w:rsid w:val="00C96B16"/>
    <w:rsid w:val="00C96BAE"/>
    <w:rsid w:val="00C972FF"/>
    <w:rsid w:val="00C97DAD"/>
    <w:rsid w:val="00CA0E2D"/>
    <w:rsid w:val="00CA12DC"/>
    <w:rsid w:val="00CA14C9"/>
    <w:rsid w:val="00CA2583"/>
    <w:rsid w:val="00CA2C96"/>
    <w:rsid w:val="00CA2F5A"/>
    <w:rsid w:val="00CA3884"/>
    <w:rsid w:val="00CA395A"/>
    <w:rsid w:val="00CA4488"/>
    <w:rsid w:val="00CA474E"/>
    <w:rsid w:val="00CA52FE"/>
    <w:rsid w:val="00CA5796"/>
    <w:rsid w:val="00CA606E"/>
    <w:rsid w:val="00CA6072"/>
    <w:rsid w:val="00CA6122"/>
    <w:rsid w:val="00CA6273"/>
    <w:rsid w:val="00CA7670"/>
    <w:rsid w:val="00CA7816"/>
    <w:rsid w:val="00CA7AB6"/>
    <w:rsid w:val="00CB0262"/>
    <w:rsid w:val="00CB02DF"/>
    <w:rsid w:val="00CB038A"/>
    <w:rsid w:val="00CB06DC"/>
    <w:rsid w:val="00CB08E1"/>
    <w:rsid w:val="00CB0AAD"/>
    <w:rsid w:val="00CB0C53"/>
    <w:rsid w:val="00CB11CE"/>
    <w:rsid w:val="00CB228A"/>
    <w:rsid w:val="00CB2AFD"/>
    <w:rsid w:val="00CB2CE5"/>
    <w:rsid w:val="00CB4307"/>
    <w:rsid w:val="00CB436E"/>
    <w:rsid w:val="00CB48E4"/>
    <w:rsid w:val="00CB4959"/>
    <w:rsid w:val="00CB4A7D"/>
    <w:rsid w:val="00CB500D"/>
    <w:rsid w:val="00CB5082"/>
    <w:rsid w:val="00CB5661"/>
    <w:rsid w:val="00CB5745"/>
    <w:rsid w:val="00CB6A9D"/>
    <w:rsid w:val="00CB6B7A"/>
    <w:rsid w:val="00CB7342"/>
    <w:rsid w:val="00CB7378"/>
    <w:rsid w:val="00CC0892"/>
    <w:rsid w:val="00CC0B79"/>
    <w:rsid w:val="00CC196E"/>
    <w:rsid w:val="00CC19FC"/>
    <w:rsid w:val="00CC1B99"/>
    <w:rsid w:val="00CC2EF6"/>
    <w:rsid w:val="00CC323E"/>
    <w:rsid w:val="00CC3681"/>
    <w:rsid w:val="00CC3864"/>
    <w:rsid w:val="00CC4602"/>
    <w:rsid w:val="00CC4AC7"/>
    <w:rsid w:val="00CC4C9E"/>
    <w:rsid w:val="00CC5223"/>
    <w:rsid w:val="00CC5B84"/>
    <w:rsid w:val="00CC5D76"/>
    <w:rsid w:val="00CC66A0"/>
    <w:rsid w:val="00CC6AEE"/>
    <w:rsid w:val="00CC6F4E"/>
    <w:rsid w:val="00CC7741"/>
    <w:rsid w:val="00CC7D81"/>
    <w:rsid w:val="00CD0D74"/>
    <w:rsid w:val="00CD0E70"/>
    <w:rsid w:val="00CD0EBF"/>
    <w:rsid w:val="00CD16CF"/>
    <w:rsid w:val="00CD2437"/>
    <w:rsid w:val="00CD27D4"/>
    <w:rsid w:val="00CD37F8"/>
    <w:rsid w:val="00CD4F9A"/>
    <w:rsid w:val="00CD6B77"/>
    <w:rsid w:val="00CD6BE6"/>
    <w:rsid w:val="00CD6ECF"/>
    <w:rsid w:val="00CD7EA6"/>
    <w:rsid w:val="00CE0167"/>
    <w:rsid w:val="00CE0756"/>
    <w:rsid w:val="00CE0C60"/>
    <w:rsid w:val="00CE1716"/>
    <w:rsid w:val="00CE2718"/>
    <w:rsid w:val="00CE2BD2"/>
    <w:rsid w:val="00CE2CE0"/>
    <w:rsid w:val="00CE334A"/>
    <w:rsid w:val="00CE3768"/>
    <w:rsid w:val="00CE377C"/>
    <w:rsid w:val="00CE3B7D"/>
    <w:rsid w:val="00CE44E3"/>
    <w:rsid w:val="00CE49CC"/>
    <w:rsid w:val="00CE4A39"/>
    <w:rsid w:val="00CE4F65"/>
    <w:rsid w:val="00CE5AB1"/>
    <w:rsid w:val="00CE63B4"/>
    <w:rsid w:val="00CE6613"/>
    <w:rsid w:val="00CE68D4"/>
    <w:rsid w:val="00CE7FAD"/>
    <w:rsid w:val="00CF0BEE"/>
    <w:rsid w:val="00CF0EF0"/>
    <w:rsid w:val="00CF15E7"/>
    <w:rsid w:val="00CF208E"/>
    <w:rsid w:val="00CF3FEE"/>
    <w:rsid w:val="00CF4241"/>
    <w:rsid w:val="00CF4D72"/>
    <w:rsid w:val="00CF4E4B"/>
    <w:rsid w:val="00CF7343"/>
    <w:rsid w:val="00D0068A"/>
    <w:rsid w:val="00D008DC"/>
    <w:rsid w:val="00D0148E"/>
    <w:rsid w:val="00D015CA"/>
    <w:rsid w:val="00D02999"/>
    <w:rsid w:val="00D02D7A"/>
    <w:rsid w:val="00D030F2"/>
    <w:rsid w:val="00D035AD"/>
    <w:rsid w:val="00D03F55"/>
    <w:rsid w:val="00D04131"/>
    <w:rsid w:val="00D050E2"/>
    <w:rsid w:val="00D05F45"/>
    <w:rsid w:val="00D06270"/>
    <w:rsid w:val="00D07248"/>
    <w:rsid w:val="00D07BCE"/>
    <w:rsid w:val="00D10A8A"/>
    <w:rsid w:val="00D11241"/>
    <w:rsid w:val="00D112A6"/>
    <w:rsid w:val="00D125D2"/>
    <w:rsid w:val="00D12DB0"/>
    <w:rsid w:val="00D13FD5"/>
    <w:rsid w:val="00D14532"/>
    <w:rsid w:val="00D15A8B"/>
    <w:rsid w:val="00D15BAA"/>
    <w:rsid w:val="00D1628A"/>
    <w:rsid w:val="00D16723"/>
    <w:rsid w:val="00D16C5F"/>
    <w:rsid w:val="00D16E82"/>
    <w:rsid w:val="00D16EA8"/>
    <w:rsid w:val="00D176ED"/>
    <w:rsid w:val="00D17A91"/>
    <w:rsid w:val="00D202A9"/>
    <w:rsid w:val="00D20F3D"/>
    <w:rsid w:val="00D214B4"/>
    <w:rsid w:val="00D219F2"/>
    <w:rsid w:val="00D21E5F"/>
    <w:rsid w:val="00D238E0"/>
    <w:rsid w:val="00D238ED"/>
    <w:rsid w:val="00D23D62"/>
    <w:rsid w:val="00D2429E"/>
    <w:rsid w:val="00D246DF"/>
    <w:rsid w:val="00D24E3C"/>
    <w:rsid w:val="00D2651A"/>
    <w:rsid w:val="00D27C1C"/>
    <w:rsid w:val="00D27C9B"/>
    <w:rsid w:val="00D308C4"/>
    <w:rsid w:val="00D30A4F"/>
    <w:rsid w:val="00D30D3F"/>
    <w:rsid w:val="00D31281"/>
    <w:rsid w:val="00D31591"/>
    <w:rsid w:val="00D3250D"/>
    <w:rsid w:val="00D3250F"/>
    <w:rsid w:val="00D33D18"/>
    <w:rsid w:val="00D33D44"/>
    <w:rsid w:val="00D343C8"/>
    <w:rsid w:val="00D353E6"/>
    <w:rsid w:val="00D35AC9"/>
    <w:rsid w:val="00D363C8"/>
    <w:rsid w:val="00D36B97"/>
    <w:rsid w:val="00D409E4"/>
    <w:rsid w:val="00D40DF3"/>
    <w:rsid w:val="00D4177D"/>
    <w:rsid w:val="00D41BCF"/>
    <w:rsid w:val="00D41D75"/>
    <w:rsid w:val="00D41E38"/>
    <w:rsid w:val="00D41F45"/>
    <w:rsid w:val="00D433AC"/>
    <w:rsid w:val="00D439EE"/>
    <w:rsid w:val="00D4456A"/>
    <w:rsid w:val="00D44FEE"/>
    <w:rsid w:val="00D45F18"/>
    <w:rsid w:val="00D47417"/>
    <w:rsid w:val="00D47CAA"/>
    <w:rsid w:val="00D511CC"/>
    <w:rsid w:val="00D513A8"/>
    <w:rsid w:val="00D52A7B"/>
    <w:rsid w:val="00D54384"/>
    <w:rsid w:val="00D543E9"/>
    <w:rsid w:val="00D55040"/>
    <w:rsid w:val="00D55AB9"/>
    <w:rsid w:val="00D568ED"/>
    <w:rsid w:val="00D57009"/>
    <w:rsid w:val="00D572D6"/>
    <w:rsid w:val="00D578B9"/>
    <w:rsid w:val="00D57D2B"/>
    <w:rsid w:val="00D6097F"/>
    <w:rsid w:val="00D6156A"/>
    <w:rsid w:val="00D624B9"/>
    <w:rsid w:val="00D62592"/>
    <w:rsid w:val="00D62681"/>
    <w:rsid w:val="00D62701"/>
    <w:rsid w:val="00D62E98"/>
    <w:rsid w:val="00D62EFA"/>
    <w:rsid w:val="00D635E8"/>
    <w:rsid w:val="00D63733"/>
    <w:rsid w:val="00D63BF1"/>
    <w:rsid w:val="00D63C1B"/>
    <w:rsid w:val="00D643BE"/>
    <w:rsid w:val="00D64ECF"/>
    <w:rsid w:val="00D652AF"/>
    <w:rsid w:val="00D6538A"/>
    <w:rsid w:val="00D6552A"/>
    <w:rsid w:val="00D66335"/>
    <w:rsid w:val="00D66AFE"/>
    <w:rsid w:val="00D66F68"/>
    <w:rsid w:val="00D66FDE"/>
    <w:rsid w:val="00D670AC"/>
    <w:rsid w:val="00D70D2C"/>
    <w:rsid w:val="00D70F83"/>
    <w:rsid w:val="00D7167B"/>
    <w:rsid w:val="00D7273E"/>
    <w:rsid w:val="00D7292E"/>
    <w:rsid w:val="00D73853"/>
    <w:rsid w:val="00D739E6"/>
    <w:rsid w:val="00D74119"/>
    <w:rsid w:val="00D744FF"/>
    <w:rsid w:val="00D746A9"/>
    <w:rsid w:val="00D74E94"/>
    <w:rsid w:val="00D757A6"/>
    <w:rsid w:val="00D75F9F"/>
    <w:rsid w:val="00D76030"/>
    <w:rsid w:val="00D765A6"/>
    <w:rsid w:val="00D76795"/>
    <w:rsid w:val="00D8064F"/>
    <w:rsid w:val="00D80F2D"/>
    <w:rsid w:val="00D81474"/>
    <w:rsid w:val="00D814AB"/>
    <w:rsid w:val="00D81B96"/>
    <w:rsid w:val="00D81F79"/>
    <w:rsid w:val="00D821C0"/>
    <w:rsid w:val="00D822BE"/>
    <w:rsid w:val="00D824E9"/>
    <w:rsid w:val="00D82FA6"/>
    <w:rsid w:val="00D8428A"/>
    <w:rsid w:val="00D849C1"/>
    <w:rsid w:val="00D84F2C"/>
    <w:rsid w:val="00D8521B"/>
    <w:rsid w:val="00D85FDD"/>
    <w:rsid w:val="00D874FA"/>
    <w:rsid w:val="00D905EA"/>
    <w:rsid w:val="00D90B00"/>
    <w:rsid w:val="00D912E8"/>
    <w:rsid w:val="00D91350"/>
    <w:rsid w:val="00D9188C"/>
    <w:rsid w:val="00D9212F"/>
    <w:rsid w:val="00D922C3"/>
    <w:rsid w:val="00D93080"/>
    <w:rsid w:val="00D94745"/>
    <w:rsid w:val="00D948A7"/>
    <w:rsid w:val="00D94BF5"/>
    <w:rsid w:val="00D95BF4"/>
    <w:rsid w:val="00DA20DB"/>
    <w:rsid w:val="00DA264A"/>
    <w:rsid w:val="00DA2788"/>
    <w:rsid w:val="00DA31DA"/>
    <w:rsid w:val="00DA364B"/>
    <w:rsid w:val="00DA37BA"/>
    <w:rsid w:val="00DA3AEC"/>
    <w:rsid w:val="00DA46D5"/>
    <w:rsid w:val="00DA4AA4"/>
    <w:rsid w:val="00DA5063"/>
    <w:rsid w:val="00DA5352"/>
    <w:rsid w:val="00DA5721"/>
    <w:rsid w:val="00DA7284"/>
    <w:rsid w:val="00DA78F3"/>
    <w:rsid w:val="00DA7FE7"/>
    <w:rsid w:val="00DB01E8"/>
    <w:rsid w:val="00DB1239"/>
    <w:rsid w:val="00DB2B7A"/>
    <w:rsid w:val="00DB2D1E"/>
    <w:rsid w:val="00DB2F89"/>
    <w:rsid w:val="00DB3ECB"/>
    <w:rsid w:val="00DB3FEA"/>
    <w:rsid w:val="00DB42FA"/>
    <w:rsid w:val="00DB46B9"/>
    <w:rsid w:val="00DB4827"/>
    <w:rsid w:val="00DB5A11"/>
    <w:rsid w:val="00DB5A77"/>
    <w:rsid w:val="00DB6279"/>
    <w:rsid w:val="00DB6980"/>
    <w:rsid w:val="00DB7520"/>
    <w:rsid w:val="00DB7BD1"/>
    <w:rsid w:val="00DC00BC"/>
    <w:rsid w:val="00DC0853"/>
    <w:rsid w:val="00DC10DF"/>
    <w:rsid w:val="00DC1B1B"/>
    <w:rsid w:val="00DC2291"/>
    <w:rsid w:val="00DC3D78"/>
    <w:rsid w:val="00DC3E36"/>
    <w:rsid w:val="00DC414A"/>
    <w:rsid w:val="00DC4FA0"/>
    <w:rsid w:val="00DC4FEC"/>
    <w:rsid w:val="00DC5303"/>
    <w:rsid w:val="00DC5AE8"/>
    <w:rsid w:val="00DC6938"/>
    <w:rsid w:val="00DC712B"/>
    <w:rsid w:val="00DC7894"/>
    <w:rsid w:val="00DD0F58"/>
    <w:rsid w:val="00DD1054"/>
    <w:rsid w:val="00DD14E6"/>
    <w:rsid w:val="00DD290C"/>
    <w:rsid w:val="00DD367D"/>
    <w:rsid w:val="00DD39C7"/>
    <w:rsid w:val="00DD4360"/>
    <w:rsid w:val="00DD4C58"/>
    <w:rsid w:val="00DD5EE5"/>
    <w:rsid w:val="00DD6311"/>
    <w:rsid w:val="00DD6EE2"/>
    <w:rsid w:val="00DD7A56"/>
    <w:rsid w:val="00DD7F8E"/>
    <w:rsid w:val="00DE051B"/>
    <w:rsid w:val="00DE0D10"/>
    <w:rsid w:val="00DE0DD8"/>
    <w:rsid w:val="00DE10A5"/>
    <w:rsid w:val="00DE17E6"/>
    <w:rsid w:val="00DE1AF7"/>
    <w:rsid w:val="00DE2254"/>
    <w:rsid w:val="00DE28FE"/>
    <w:rsid w:val="00DE2906"/>
    <w:rsid w:val="00DE34FD"/>
    <w:rsid w:val="00DE4110"/>
    <w:rsid w:val="00DE520D"/>
    <w:rsid w:val="00DE5682"/>
    <w:rsid w:val="00DE6D2B"/>
    <w:rsid w:val="00DE73D4"/>
    <w:rsid w:val="00DE7811"/>
    <w:rsid w:val="00DF0C2E"/>
    <w:rsid w:val="00DF0E39"/>
    <w:rsid w:val="00DF118B"/>
    <w:rsid w:val="00DF15CA"/>
    <w:rsid w:val="00DF1738"/>
    <w:rsid w:val="00DF28F2"/>
    <w:rsid w:val="00DF2FC3"/>
    <w:rsid w:val="00DF3AED"/>
    <w:rsid w:val="00DF3CEE"/>
    <w:rsid w:val="00DF400D"/>
    <w:rsid w:val="00DF48E9"/>
    <w:rsid w:val="00DF4A8C"/>
    <w:rsid w:val="00DF4B04"/>
    <w:rsid w:val="00DF4EB7"/>
    <w:rsid w:val="00DF6F3F"/>
    <w:rsid w:val="00DF7888"/>
    <w:rsid w:val="00E0310E"/>
    <w:rsid w:val="00E031A2"/>
    <w:rsid w:val="00E035D3"/>
    <w:rsid w:val="00E03856"/>
    <w:rsid w:val="00E03D87"/>
    <w:rsid w:val="00E03E2C"/>
    <w:rsid w:val="00E0507D"/>
    <w:rsid w:val="00E053A0"/>
    <w:rsid w:val="00E06050"/>
    <w:rsid w:val="00E06578"/>
    <w:rsid w:val="00E06FE8"/>
    <w:rsid w:val="00E0729E"/>
    <w:rsid w:val="00E072E8"/>
    <w:rsid w:val="00E07BB2"/>
    <w:rsid w:val="00E106AF"/>
    <w:rsid w:val="00E10A4B"/>
    <w:rsid w:val="00E134AB"/>
    <w:rsid w:val="00E13599"/>
    <w:rsid w:val="00E14562"/>
    <w:rsid w:val="00E14FF2"/>
    <w:rsid w:val="00E154DF"/>
    <w:rsid w:val="00E156E8"/>
    <w:rsid w:val="00E161AF"/>
    <w:rsid w:val="00E17556"/>
    <w:rsid w:val="00E20102"/>
    <w:rsid w:val="00E20DB7"/>
    <w:rsid w:val="00E20EAD"/>
    <w:rsid w:val="00E22E94"/>
    <w:rsid w:val="00E23D7B"/>
    <w:rsid w:val="00E23D9C"/>
    <w:rsid w:val="00E23E08"/>
    <w:rsid w:val="00E24267"/>
    <w:rsid w:val="00E251C4"/>
    <w:rsid w:val="00E254DE"/>
    <w:rsid w:val="00E25F23"/>
    <w:rsid w:val="00E26657"/>
    <w:rsid w:val="00E26AEB"/>
    <w:rsid w:val="00E26FB5"/>
    <w:rsid w:val="00E27537"/>
    <w:rsid w:val="00E27A85"/>
    <w:rsid w:val="00E27BCD"/>
    <w:rsid w:val="00E27FDC"/>
    <w:rsid w:val="00E30E2F"/>
    <w:rsid w:val="00E316C2"/>
    <w:rsid w:val="00E318B1"/>
    <w:rsid w:val="00E319F9"/>
    <w:rsid w:val="00E31C0B"/>
    <w:rsid w:val="00E31CC0"/>
    <w:rsid w:val="00E3259C"/>
    <w:rsid w:val="00E3263C"/>
    <w:rsid w:val="00E32DD5"/>
    <w:rsid w:val="00E33156"/>
    <w:rsid w:val="00E33A4B"/>
    <w:rsid w:val="00E33C07"/>
    <w:rsid w:val="00E345B7"/>
    <w:rsid w:val="00E34973"/>
    <w:rsid w:val="00E34B9D"/>
    <w:rsid w:val="00E357D3"/>
    <w:rsid w:val="00E35CB6"/>
    <w:rsid w:val="00E35CF5"/>
    <w:rsid w:val="00E35E95"/>
    <w:rsid w:val="00E37171"/>
    <w:rsid w:val="00E4006A"/>
    <w:rsid w:val="00E41068"/>
    <w:rsid w:val="00E41167"/>
    <w:rsid w:val="00E41259"/>
    <w:rsid w:val="00E42F02"/>
    <w:rsid w:val="00E431D1"/>
    <w:rsid w:val="00E43B83"/>
    <w:rsid w:val="00E44BAA"/>
    <w:rsid w:val="00E46F60"/>
    <w:rsid w:val="00E472E9"/>
    <w:rsid w:val="00E5029B"/>
    <w:rsid w:val="00E50460"/>
    <w:rsid w:val="00E508C1"/>
    <w:rsid w:val="00E52A26"/>
    <w:rsid w:val="00E52E72"/>
    <w:rsid w:val="00E5334D"/>
    <w:rsid w:val="00E534E4"/>
    <w:rsid w:val="00E53C35"/>
    <w:rsid w:val="00E53EFA"/>
    <w:rsid w:val="00E544B3"/>
    <w:rsid w:val="00E54987"/>
    <w:rsid w:val="00E55393"/>
    <w:rsid w:val="00E55475"/>
    <w:rsid w:val="00E5582D"/>
    <w:rsid w:val="00E564C0"/>
    <w:rsid w:val="00E56D21"/>
    <w:rsid w:val="00E579CD"/>
    <w:rsid w:val="00E600D3"/>
    <w:rsid w:val="00E61255"/>
    <w:rsid w:val="00E6206A"/>
    <w:rsid w:val="00E62BC4"/>
    <w:rsid w:val="00E63984"/>
    <w:rsid w:val="00E64551"/>
    <w:rsid w:val="00E646F9"/>
    <w:rsid w:val="00E64830"/>
    <w:rsid w:val="00E64CCC"/>
    <w:rsid w:val="00E65F5F"/>
    <w:rsid w:val="00E66087"/>
    <w:rsid w:val="00E67091"/>
    <w:rsid w:val="00E67B25"/>
    <w:rsid w:val="00E702AC"/>
    <w:rsid w:val="00E702E0"/>
    <w:rsid w:val="00E70DDA"/>
    <w:rsid w:val="00E7100E"/>
    <w:rsid w:val="00E710DF"/>
    <w:rsid w:val="00E7196C"/>
    <w:rsid w:val="00E71EB9"/>
    <w:rsid w:val="00E721EC"/>
    <w:rsid w:val="00E72607"/>
    <w:rsid w:val="00E72B93"/>
    <w:rsid w:val="00E72B9D"/>
    <w:rsid w:val="00E72E76"/>
    <w:rsid w:val="00E72E77"/>
    <w:rsid w:val="00E72EFE"/>
    <w:rsid w:val="00E73A3D"/>
    <w:rsid w:val="00E7419A"/>
    <w:rsid w:val="00E74270"/>
    <w:rsid w:val="00E748B7"/>
    <w:rsid w:val="00E74E0D"/>
    <w:rsid w:val="00E7500D"/>
    <w:rsid w:val="00E7558B"/>
    <w:rsid w:val="00E75687"/>
    <w:rsid w:val="00E7620C"/>
    <w:rsid w:val="00E762F8"/>
    <w:rsid w:val="00E766EB"/>
    <w:rsid w:val="00E76AEF"/>
    <w:rsid w:val="00E77153"/>
    <w:rsid w:val="00E77288"/>
    <w:rsid w:val="00E7767D"/>
    <w:rsid w:val="00E77F1E"/>
    <w:rsid w:val="00E804FE"/>
    <w:rsid w:val="00E80675"/>
    <w:rsid w:val="00E8080C"/>
    <w:rsid w:val="00E80C25"/>
    <w:rsid w:val="00E80F06"/>
    <w:rsid w:val="00E8102F"/>
    <w:rsid w:val="00E8145C"/>
    <w:rsid w:val="00E81BC1"/>
    <w:rsid w:val="00E822D9"/>
    <w:rsid w:val="00E85257"/>
    <w:rsid w:val="00E85394"/>
    <w:rsid w:val="00E85A8C"/>
    <w:rsid w:val="00E86E33"/>
    <w:rsid w:val="00E87953"/>
    <w:rsid w:val="00E87D4D"/>
    <w:rsid w:val="00E90027"/>
    <w:rsid w:val="00E90485"/>
    <w:rsid w:val="00E906C1"/>
    <w:rsid w:val="00E90839"/>
    <w:rsid w:val="00E90B6F"/>
    <w:rsid w:val="00E917F5"/>
    <w:rsid w:val="00E92222"/>
    <w:rsid w:val="00E9231A"/>
    <w:rsid w:val="00E92A4A"/>
    <w:rsid w:val="00E9323B"/>
    <w:rsid w:val="00E93598"/>
    <w:rsid w:val="00E93A30"/>
    <w:rsid w:val="00E9432A"/>
    <w:rsid w:val="00E947A1"/>
    <w:rsid w:val="00E952D9"/>
    <w:rsid w:val="00E9597C"/>
    <w:rsid w:val="00E95AFA"/>
    <w:rsid w:val="00E97819"/>
    <w:rsid w:val="00EA0C12"/>
    <w:rsid w:val="00EA0C6C"/>
    <w:rsid w:val="00EA0F2B"/>
    <w:rsid w:val="00EA13B8"/>
    <w:rsid w:val="00EA19D3"/>
    <w:rsid w:val="00EA1A1E"/>
    <w:rsid w:val="00EA1A71"/>
    <w:rsid w:val="00EA1A82"/>
    <w:rsid w:val="00EA1BE9"/>
    <w:rsid w:val="00EA2A32"/>
    <w:rsid w:val="00EA31A6"/>
    <w:rsid w:val="00EA31D5"/>
    <w:rsid w:val="00EA35EC"/>
    <w:rsid w:val="00EA38BA"/>
    <w:rsid w:val="00EA3E9A"/>
    <w:rsid w:val="00EA41CB"/>
    <w:rsid w:val="00EA4575"/>
    <w:rsid w:val="00EA466D"/>
    <w:rsid w:val="00EA4AE5"/>
    <w:rsid w:val="00EA61BC"/>
    <w:rsid w:val="00EA6918"/>
    <w:rsid w:val="00EA6B2D"/>
    <w:rsid w:val="00EB0AE5"/>
    <w:rsid w:val="00EB0E46"/>
    <w:rsid w:val="00EB18FB"/>
    <w:rsid w:val="00EB1A89"/>
    <w:rsid w:val="00EB1C31"/>
    <w:rsid w:val="00EB2124"/>
    <w:rsid w:val="00EB2234"/>
    <w:rsid w:val="00EB2905"/>
    <w:rsid w:val="00EB2AD8"/>
    <w:rsid w:val="00EB2B3F"/>
    <w:rsid w:val="00EB3514"/>
    <w:rsid w:val="00EB37F5"/>
    <w:rsid w:val="00EB3E62"/>
    <w:rsid w:val="00EB42F3"/>
    <w:rsid w:val="00EB4DA8"/>
    <w:rsid w:val="00EB5877"/>
    <w:rsid w:val="00EB5B79"/>
    <w:rsid w:val="00EB65CA"/>
    <w:rsid w:val="00EB6C66"/>
    <w:rsid w:val="00EC05F0"/>
    <w:rsid w:val="00EC16BB"/>
    <w:rsid w:val="00EC1C09"/>
    <w:rsid w:val="00EC1F23"/>
    <w:rsid w:val="00EC2E49"/>
    <w:rsid w:val="00EC36C8"/>
    <w:rsid w:val="00EC3F66"/>
    <w:rsid w:val="00EC4C52"/>
    <w:rsid w:val="00EC5B54"/>
    <w:rsid w:val="00EC5BFE"/>
    <w:rsid w:val="00EC5C9D"/>
    <w:rsid w:val="00EC699A"/>
    <w:rsid w:val="00EC6ACF"/>
    <w:rsid w:val="00EC6DA4"/>
    <w:rsid w:val="00ED0F02"/>
    <w:rsid w:val="00ED12C0"/>
    <w:rsid w:val="00ED13E7"/>
    <w:rsid w:val="00ED1DE2"/>
    <w:rsid w:val="00ED1E1D"/>
    <w:rsid w:val="00ED2410"/>
    <w:rsid w:val="00ED3854"/>
    <w:rsid w:val="00ED3FD8"/>
    <w:rsid w:val="00ED40BF"/>
    <w:rsid w:val="00ED5504"/>
    <w:rsid w:val="00ED589D"/>
    <w:rsid w:val="00ED67C0"/>
    <w:rsid w:val="00ED67E8"/>
    <w:rsid w:val="00ED6F81"/>
    <w:rsid w:val="00ED76AC"/>
    <w:rsid w:val="00EE0216"/>
    <w:rsid w:val="00EE035D"/>
    <w:rsid w:val="00EE06AF"/>
    <w:rsid w:val="00EE13B0"/>
    <w:rsid w:val="00EE1670"/>
    <w:rsid w:val="00EE19D2"/>
    <w:rsid w:val="00EE30F1"/>
    <w:rsid w:val="00EE3432"/>
    <w:rsid w:val="00EE43E1"/>
    <w:rsid w:val="00EE450B"/>
    <w:rsid w:val="00EE45C1"/>
    <w:rsid w:val="00EE52D4"/>
    <w:rsid w:val="00EE53FF"/>
    <w:rsid w:val="00EE5562"/>
    <w:rsid w:val="00EE5D3F"/>
    <w:rsid w:val="00EE7EA5"/>
    <w:rsid w:val="00EE7F26"/>
    <w:rsid w:val="00EF018B"/>
    <w:rsid w:val="00EF02A6"/>
    <w:rsid w:val="00EF0595"/>
    <w:rsid w:val="00EF05F4"/>
    <w:rsid w:val="00EF0917"/>
    <w:rsid w:val="00EF0ACF"/>
    <w:rsid w:val="00EF0B6B"/>
    <w:rsid w:val="00EF0EFD"/>
    <w:rsid w:val="00EF1978"/>
    <w:rsid w:val="00EF1D71"/>
    <w:rsid w:val="00EF2279"/>
    <w:rsid w:val="00EF228F"/>
    <w:rsid w:val="00EF2E07"/>
    <w:rsid w:val="00EF2EE6"/>
    <w:rsid w:val="00EF4590"/>
    <w:rsid w:val="00EF49C7"/>
    <w:rsid w:val="00EF5637"/>
    <w:rsid w:val="00EF56BF"/>
    <w:rsid w:val="00EF69A0"/>
    <w:rsid w:val="00EF6A68"/>
    <w:rsid w:val="00EF6AE8"/>
    <w:rsid w:val="00EF762C"/>
    <w:rsid w:val="00EF7CDD"/>
    <w:rsid w:val="00EF7D7B"/>
    <w:rsid w:val="00EF7EF4"/>
    <w:rsid w:val="00F003C2"/>
    <w:rsid w:val="00F0154C"/>
    <w:rsid w:val="00F0182C"/>
    <w:rsid w:val="00F0242E"/>
    <w:rsid w:val="00F02E9F"/>
    <w:rsid w:val="00F039AC"/>
    <w:rsid w:val="00F043EA"/>
    <w:rsid w:val="00F05845"/>
    <w:rsid w:val="00F0652C"/>
    <w:rsid w:val="00F06EC5"/>
    <w:rsid w:val="00F07323"/>
    <w:rsid w:val="00F079FA"/>
    <w:rsid w:val="00F07ACA"/>
    <w:rsid w:val="00F1020A"/>
    <w:rsid w:val="00F10B26"/>
    <w:rsid w:val="00F11BEC"/>
    <w:rsid w:val="00F1314F"/>
    <w:rsid w:val="00F135DC"/>
    <w:rsid w:val="00F14B59"/>
    <w:rsid w:val="00F15585"/>
    <w:rsid w:val="00F20EA0"/>
    <w:rsid w:val="00F21F1B"/>
    <w:rsid w:val="00F227E2"/>
    <w:rsid w:val="00F22928"/>
    <w:rsid w:val="00F23A1B"/>
    <w:rsid w:val="00F23DD6"/>
    <w:rsid w:val="00F249BF"/>
    <w:rsid w:val="00F25A10"/>
    <w:rsid w:val="00F26A30"/>
    <w:rsid w:val="00F26AF3"/>
    <w:rsid w:val="00F27B29"/>
    <w:rsid w:val="00F30075"/>
    <w:rsid w:val="00F30226"/>
    <w:rsid w:val="00F30F9F"/>
    <w:rsid w:val="00F321C8"/>
    <w:rsid w:val="00F3254C"/>
    <w:rsid w:val="00F33098"/>
    <w:rsid w:val="00F34056"/>
    <w:rsid w:val="00F34253"/>
    <w:rsid w:val="00F3503A"/>
    <w:rsid w:val="00F3616A"/>
    <w:rsid w:val="00F36BF4"/>
    <w:rsid w:val="00F37A95"/>
    <w:rsid w:val="00F40608"/>
    <w:rsid w:val="00F406F4"/>
    <w:rsid w:val="00F40C90"/>
    <w:rsid w:val="00F410B5"/>
    <w:rsid w:val="00F411FE"/>
    <w:rsid w:val="00F41CAA"/>
    <w:rsid w:val="00F42C04"/>
    <w:rsid w:val="00F42FB8"/>
    <w:rsid w:val="00F42FD5"/>
    <w:rsid w:val="00F440FF"/>
    <w:rsid w:val="00F445DF"/>
    <w:rsid w:val="00F44961"/>
    <w:rsid w:val="00F4544C"/>
    <w:rsid w:val="00F4563D"/>
    <w:rsid w:val="00F463AB"/>
    <w:rsid w:val="00F46A5E"/>
    <w:rsid w:val="00F4773C"/>
    <w:rsid w:val="00F4796F"/>
    <w:rsid w:val="00F5030D"/>
    <w:rsid w:val="00F50AE8"/>
    <w:rsid w:val="00F51051"/>
    <w:rsid w:val="00F515B3"/>
    <w:rsid w:val="00F515DB"/>
    <w:rsid w:val="00F51B49"/>
    <w:rsid w:val="00F5260D"/>
    <w:rsid w:val="00F528E5"/>
    <w:rsid w:val="00F530ED"/>
    <w:rsid w:val="00F5340E"/>
    <w:rsid w:val="00F53459"/>
    <w:rsid w:val="00F53BF1"/>
    <w:rsid w:val="00F54CE5"/>
    <w:rsid w:val="00F55792"/>
    <w:rsid w:val="00F567A4"/>
    <w:rsid w:val="00F56A44"/>
    <w:rsid w:val="00F56FC9"/>
    <w:rsid w:val="00F57514"/>
    <w:rsid w:val="00F57D44"/>
    <w:rsid w:val="00F611A6"/>
    <w:rsid w:val="00F613DA"/>
    <w:rsid w:val="00F61D29"/>
    <w:rsid w:val="00F61EAD"/>
    <w:rsid w:val="00F6226C"/>
    <w:rsid w:val="00F6243F"/>
    <w:rsid w:val="00F62841"/>
    <w:rsid w:val="00F62B9E"/>
    <w:rsid w:val="00F62BB2"/>
    <w:rsid w:val="00F62BED"/>
    <w:rsid w:val="00F63129"/>
    <w:rsid w:val="00F6352F"/>
    <w:rsid w:val="00F643B6"/>
    <w:rsid w:val="00F64A35"/>
    <w:rsid w:val="00F64A8C"/>
    <w:rsid w:val="00F64C27"/>
    <w:rsid w:val="00F64DEA"/>
    <w:rsid w:val="00F6565C"/>
    <w:rsid w:val="00F65CCC"/>
    <w:rsid w:val="00F65D05"/>
    <w:rsid w:val="00F66FB0"/>
    <w:rsid w:val="00F67139"/>
    <w:rsid w:val="00F7005D"/>
    <w:rsid w:val="00F7027D"/>
    <w:rsid w:val="00F70479"/>
    <w:rsid w:val="00F705F6"/>
    <w:rsid w:val="00F71C84"/>
    <w:rsid w:val="00F71EEC"/>
    <w:rsid w:val="00F73587"/>
    <w:rsid w:val="00F73F9F"/>
    <w:rsid w:val="00F74167"/>
    <w:rsid w:val="00F745E1"/>
    <w:rsid w:val="00F754FE"/>
    <w:rsid w:val="00F7568A"/>
    <w:rsid w:val="00F75701"/>
    <w:rsid w:val="00F75C4D"/>
    <w:rsid w:val="00F76E0E"/>
    <w:rsid w:val="00F76ED4"/>
    <w:rsid w:val="00F778D9"/>
    <w:rsid w:val="00F77BFA"/>
    <w:rsid w:val="00F77C13"/>
    <w:rsid w:val="00F77D20"/>
    <w:rsid w:val="00F8080D"/>
    <w:rsid w:val="00F8100D"/>
    <w:rsid w:val="00F81543"/>
    <w:rsid w:val="00F815AC"/>
    <w:rsid w:val="00F818F4"/>
    <w:rsid w:val="00F81E37"/>
    <w:rsid w:val="00F822BB"/>
    <w:rsid w:val="00F8303F"/>
    <w:rsid w:val="00F84628"/>
    <w:rsid w:val="00F846D7"/>
    <w:rsid w:val="00F84FA6"/>
    <w:rsid w:val="00F858D8"/>
    <w:rsid w:val="00F85B9E"/>
    <w:rsid w:val="00F867D3"/>
    <w:rsid w:val="00F86B84"/>
    <w:rsid w:val="00F86E06"/>
    <w:rsid w:val="00F86E51"/>
    <w:rsid w:val="00F86F65"/>
    <w:rsid w:val="00F9041A"/>
    <w:rsid w:val="00F90F21"/>
    <w:rsid w:val="00F914BE"/>
    <w:rsid w:val="00F91562"/>
    <w:rsid w:val="00F91835"/>
    <w:rsid w:val="00F91EEB"/>
    <w:rsid w:val="00F9276A"/>
    <w:rsid w:val="00F92A6C"/>
    <w:rsid w:val="00F93617"/>
    <w:rsid w:val="00F94F25"/>
    <w:rsid w:val="00F9515B"/>
    <w:rsid w:val="00F954CB"/>
    <w:rsid w:val="00F95B1B"/>
    <w:rsid w:val="00F96682"/>
    <w:rsid w:val="00F9705E"/>
    <w:rsid w:val="00F9755C"/>
    <w:rsid w:val="00F97D54"/>
    <w:rsid w:val="00FA19CB"/>
    <w:rsid w:val="00FA1B15"/>
    <w:rsid w:val="00FA265D"/>
    <w:rsid w:val="00FA3E46"/>
    <w:rsid w:val="00FA4070"/>
    <w:rsid w:val="00FA4A63"/>
    <w:rsid w:val="00FA4ABC"/>
    <w:rsid w:val="00FA4D81"/>
    <w:rsid w:val="00FA508F"/>
    <w:rsid w:val="00FA5EBA"/>
    <w:rsid w:val="00FA6250"/>
    <w:rsid w:val="00FA6395"/>
    <w:rsid w:val="00FA643D"/>
    <w:rsid w:val="00FA6CB9"/>
    <w:rsid w:val="00FA73F8"/>
    <w:rsid w:val="00FA7D72"/>
    <w:rsid w:val="00FB03CE"/>
    <w:rsid w:val="00FB1E38"/>
    <w:rsid w:val="00FB2068"/>
    <w:rsid w:val="00FB28DC"/>
    <w:rsid w:val="00FB3ABC"/>
    <w:rsid w:val="00FB3CBC"/>
    <w:rsid w:val="00FB3DC2"/>
    <w:rsid w:val="00FB45A4"/>
    <w:rsid w:val="00FB57A5"/>
    <w:rsid w:val="00FB5B40"/>
    <w:rsid w:val="00FC0808"/>
    <w:rsid w:val="00FC0957"/>
    <w:rsid w:val="00FC0C73"/>
    <w:rsid w:val="00FC114C"/>
    <w:rsid w:val="00FC31B7"/>
    <w:rsid w:val="00FC36C8"/>
    <w:rsid w:val="00FC42ED"/>
    <w:rsid w:val="00FC4741"/>
    <w:rsid w:val="00FC5200"/>
    <w:rsid w:val="00FC52FF"/>
    <w:rsid w:val="00FC5ED5"/>
    <w:rsid w:val="00FC69DF"/>
    <w:rsid w:val="00FC71D1"/>
    <w:rsid w:val="00FC7674"/>
    <w:rsid w:val="00FC79F6"/>
    <w:rsid w:val="00FC7DE9"/>
    <w:rsid w:val="00FC7FF3"/>
    <w:rsid w:val="00FD00BE"/>
    <w:rsid w:val="00FD03DA"/>
    <w:rsid w:val="00FD093D"/>
    <w:rsid w:val="00FD1141"/>
    <w:rsid w:val="00FD27BC"/>
    <w:rsid w:val="00FD33A0"/>
    <w:rsid w:val="00FD33BD"/>
    <w:rsid w:val="00FD4210"/>
    <w:rsid w:val="00FD4919"/>
    <w:rsid w:val="00FD4ADE"/>
    <w:rsid w:val="00FD4E7E"/>
    <w:rsid w:val="00FD50C7"/>
    <w:rsid w:val="00FD553B"/>
    <w:rsid w:val="00FD57CC"/>
    <w:rsid w:val="00FD5BD1"/>
    <w:rsid w:val="00FD5D32"/>
    <w:rsid w:val="00FD5E20"/>
    <w:rsid w:val="00FD5FBA"/>
    <w:rsid w:val="00FD7344"/>
    <w:rsid w:val="00FD79B0"/>
    <w:rsid w:val="00FE0EAB"/>
    <w:rsid w:val="00FE1A01"/>
    <w:rsid w:val="00FE20C3"/>
    <w:rsid w:val="00FE2419"/>
    <w:rsid w:val="00FE3510"/>
    <w:rsid w:val="00FE38E6"/>
    <w:rsid w:val="00FE3BE2"/>
    <w:rsid w:val="00FE43DA"/>
    <w:rsid w:val="00FE5CF4"/>
    <w:rsid w:val="00FE5F1D"/>
    <w:rsid w:val="00FE6488"/>
    <w:rsid w:val="00FE6797"/>
    <w:rsid w:val="00FE7FDD"/>
    <w:rsid w:val="00FF02F6"/>
    <w:rsid w:val="00FF0411"/>
    <w:rsid w:val="00FF0D73"/>
    <w:rsid w:val="00FF1783"/>
    <w:rsid w:val="00FF1B2B"/>
    <w:rsid w:val="00FF2AF4"/>
    <w:rsid w:val="00FF3343"/>
    <w:rsid w:val="00FF4AF4"/>
    <w:rsid w:val="00FF4CAB"/>
    <w:rsid w:val="00FF6463"/>
    <w:rsid w:val="00FF73C5"/>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5:docId w15:val="{BC24C825-0172-48F8-96F5-A31A815C15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MS Mincho" w:hAnsi="Calibri" w:cs="Times New Roman"/>
        <w:lang w:val="en-US" w:eastAsia="en-US" w:bidi="ar-SA"/>
      </w:rPr>
    </w:rPrDefault>
    <w:pPrDefault/>
  </w:docDefaults>
  <w:latentStyles w:defLockedState="0" w:defUIPriority="0" w:defSemiHidden="0" w:defUnhideWhenUsed="0" w:defQFormat="0" w:count="371">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iPriority="99" w:unhideWhenUsed="1"/>
    <w:lsdException w:name="endnote reference" w:semiHidden="1" w:uiPriority="99"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iPriority="99"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qFormat="1"/>
    <w:lsdException w:name="Document Map" w:semiHidden="1" w:uiPriority="99"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46F7D"/>
    <w:rPr>
      <w:rFonts w:ascii="Tahoma" w:hAnsi="Tahoma"/>
      <w:sz w:val="18"/>
      <w:szCs w:val="22"/>
    </w:rPr>
  </w:style>
  <w:style w:type="paragraph" w:styleId="Heading1">
    <w:name w:val="heading 1"/>
    <w:basedOn w:val="Normal"/>
    <w:next w:val="Normal"/>
    <w:link w:val="Heading1Char"/>
    <w:uiPriority w:val="9"/>
    <w:qFormat/>
    <w:rsid w:val="00B0065F"/>
    <w:pPr>
      <w:keepNext/>
      <w:spacing w:before="200" w:after="120"/>
      <w:outlineLvl w:val="0"/>
    </w:pPr>
    <w:rPr>
      <w:b/>
      <w:bCs/>
      <w:caps/>
      <w:color w:val="000000"/>
      <w:sz w:val="36"/>
      <w:szCs w:val="36"/>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
    <w:uiPriority w:val="9"/>
    <w:qFormat/>
    <w:rsid w:val="00DA37BA"/>
    <w:pPr>
      <w:outlineLvl w:val="4"/>
    </w:pPr>
    <w:rPr>
      <w:u w:val="single"/>
    </w:rPr>
  </w:style>
  <w:style w:type="paragraph" w:styleId="Heading6">
    <w:name w:val="heading 6"/>
    <w:basedOn w:val="Body"/>
    <w:next w:val="Normal"/>
    <w:link w:val="Heading6Char"/>
    <w:uiPriority w:val="9"/>
    <w:qFormat/>
    <w:rsid w:val="00DA37BA"/>
    <w:pPr>
      <w:spacing w:after="120"/>
      <w:ind w:left="0"/>
      <w:outlineLvl w:val="5"/>
    </w:pPr>
    <w:rPr>
      <w:b/>
      <w:color w:val="FF6600"/>
      <w:szCs w:val="20"/>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B0065F"/>
    <w:rPr>
      <w:rFonts w:ascii="Tahoma" w:hAnsi="Tahoma"/>
      <w:b/>
      <w:bCs/>
      <w:caps/>
      <w:color w:val="000000"/>
      <w:sz w:val="36"/>
      <w:szCs w:val="36"/>
    </w:rPr>
  </w:style>
  <w:style w:type="character" w:customStyle="1" w:styleId="Heading2Char">
    <w:name w:val="Heading 2 Char"/>
    <w:link w:val="Heading2"/>
    <w:uiPriority w:val="9"/>
    <w:rsid w:val="00DA37BA"/>
    <w:rPr>
      <w:rFonts w:ascii="Trebuchet MS" w:eastAsia="MS Mincho" w:hAnsi="Trebuchet MS" w:cs="Times New Roman"/>
      <w:b/>
      <w:sz w:val="24"/>
      <w:szCs w:val="24"/>
    </w:rPr>
  </w:style>
  <w:style w:type="character" w:customStyle="1" w:styleId="Heading3Char">
    <w:name w:val="Heading 3 Char"/>
    <w:link w:val="Heading3"/>
    <w:uiPriority w:val="9"/>
    <w:rsid w:val="00DA37BA"/>
    <w:rPr>
      <w:rFonts w:ascii="Trebuchet MS" w:eastAsia="MS Mincho" w:hAnsi="Trebuchet MS" w:cs="Times New Roman"/>
      <w:b/>
      <w:sz w:val="20"/>
      <w:szCs w:val="20"/>
    </w:rPr>
  </w:style>
  <w:style w:type="character" w:customStyle="1" w:styleId="Heading4Char">
    <w:name w:val="Heading 4 Char"/>
    <w:link w:val="Heading4"/>
    <w:uiPriority w:val="9"/>
    <w:rsid w:val="00DA37BA"/>
    <w:rPr>
      <w:rFonts w:ascii="Trebuchet MS" w:eastAsia="MS Mincho" w:hAnsi="Trebuchet MS" w:cs="Times New Roman"/>
      <w:b/>
      <w:sz w:val="20"/>
      <w:szCs w:val="20"/>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5Char">
    <w:name w:val="Heading 5 Char"/>
    <w:link w:val="Heading5"/>
    <w:uiPriority w:val="9"/>
    <w:rsid w:val="00DA37BA"/>
    <w:rPr>
      <w:rFonts w:ascii="Trebuchet MS" w:eastAsia="MS Mincho" w:hAnsi="Trebuchet MS" w:cs="Times New Roman"/>
      <w:sz w:val="20"/>
      <w:szCs w:val="20"/>
      <w:u w:val="single"/>
    </w:rPr>
  </w:style>
  <w:style w:type="paragraph" w:customStyle="1" w:styleId="Body">
    <w:name w:val="Body"/>
    <w:basedOn w:val="Normal"/>
    <w:rsid w:val="00DA37BA"/>
    <w:pPr>
      <w:ind w:left="720"/>
    </w:pPr>
    <w:rPr>
      <w:rFonts w:ascii="Trebuchet MS" w:hAnsi="Trebuchet MS"/>
      <w:sz w:val="20"/>
      <w:szCs w:val="24"/>
    </w:rPr>
  </w:style>
  <w:style w:type="character" w:customStyle="1" w:styleId="Heading6Char">
    <w:name w:val="Heading 6 Char"/>
    <w:link w:val="Heading6"/>
    <w:uiPriority w:val="9"/>
    <w:rsid w:val="00DA37BA"/>
    <w:rPr>
      <w:rFonts w:ascii="Trebuchet MS" w:eastAsia="MS Mincho" w:hAnsi="Trebuchet MS" w:cs="Times New Roman"/>
      <w:b/>
      <w:color w:val="FF6600"/>
      <w:sz w:val="20"/>
      <w:szCs w:val="20"/>
    </w:rPr>
  </w:style>
  <w:style w:type="character" w:customStyle="1" w:styleId="Heading7Char">
    <w:name w:val="Heading 7 Char"/>
    <w:link w:val="Heading7"/>
    <w:uiPriority w:val="9"/>
    <w:rsid w:val="00DA37BA"/>
    <w:rPr>
      <w:rFonts w:ascii="Trebuchet MS" w:eastAsia="MS Mincho" w:hAnsi="Trebuchet MS" w:cs="Times New Roman"/>
      <w:b/>
      <w:sz w:val="20"/>
      <w:szCs w:val="20"/>
    </w:rPr>
  </w:style>
  <w:style w:type="character" w:customStyle="1" w:styleId="Heading8Char">
    <w:name w:val="Heading 8 Char"/>
    <w:link w:val="Heading8"/>
    <w:uiPriority w:val="9"/>
    <w:rsid w:val="00DA37BA"/>
    <w:rPr>
      <w:rFonts w:ascii="Times New Roman" w:eastAsia="MS Mincho" w:hAnsi="Times New Roman" w:cs="Times New Roman"/>
      <w:i/>
      <w:iCs/>
      <w:sz w:val="24"/>
      <w:szCs w:val="24"/>
    </w:rPr>
  </w:style>
  <w:style w:type="character" w:customStyle="1" w:styleId="Heading9Char">
    <w:name w:val="Heading 9 Char"/>
    <w:link w:val="Heading9"/>
    <w:uiPriority w:val="9"/>
    <w:rsid w:val="00DA37BA"/>
    <w:rPr>
      <w:rFonts w:ascii="Arial" w:eastAsia="MS Mincho" w:hAnsi="Arial" w:cs="Arial"/>
    </w:rPr>
  </w:style>
  <w:style w:type="character" w:styleId="Hyperlink">
    <w:name w:val="Hyperlink"/>
    <w:aliases w:val="Char Char5 Char Char Char,Char Char3 Char Char Char Char Char Char Char"/>
    <w:uiPriority w:val="99"/>
    <w:unhideWhenUsed/>
    <w:rsid w:val="00DA37BA"/>
    <w:rPr>
      <w:rFonts w:cs="Times New Roman"/>
      <w:color w:val="0000FF"/>
      <w:u w:val="single"/>
    </w:rPr>
  </w:style>
  <w:style w:type="character" w:customStyle="1" w:styleId="BodyChar">
    <w:name w:val="Body Char"/>
    <w:rsid w:val="00DA37BA"/>
    <w:rPr>
      <w:rFonts w:ascii="Trebuchet MS" w:hAnsi="Trebuchet MS" w:cs="Times New Roman"/>
      <w:sz w:val="24"/>
      <w:szCs w:val="24"/>
      <w:lang w:val="en-US" w:eastAsia="en-US" w:bidi="ar-SA"/>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cs="Arial"/>
      <w:position w:val="-11"/>
      <w:sz w:val="16"/>
      <w:szCs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rPr>
  </w:style>
  <w:style w:type="character" w:customStyle="1" w:styleId="HeaderChar">
    <w:name w:val="Header Char"/>
    <w:link w:val="Header"/>
    <w:uiPriority w:val="99"/>
    <w:rsid w:val="00DA37BA"/>
    <w:rPr>
      <w:rFonts w:ascii="Trebuchet MS" w:eastAsia="MS Mincho" w:hAnsi="Trebuchet MS" w:cs="Arial"/>
      <w:sz w:val="15"/>
      <w:szCs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rPr>
  </w:style>
  <w:style w:type="character" w:customStyle="1" w:styleId="FooterChar">
    <w:name w:val="Footer Char"/>
    <w:link w:val="Footer"/>
    <w:uiPriority w:val="99"/>
    <w:rsid w:val="00DA37BA"/>
    <w:rPr>
      <w:rFonts w:ascii="Arial Narrow" w:eastAsia="MS Mincho" w:hAnsi="Arial Narrow" w:cs="Arial"/>
      <w:sz w:val="18"/>
      <w:szCs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cs="Times New Roman"/>
      <w:b/>
      <w:color w:val="FF6600"/>
      <w:sz w:val="24"/>
      <w:szCs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4"/>
    </w:rPr>
  </w:style>
  <w:style w:type="paragraph" w:styleId="TOC1">
    <w:name w:val="toc 1"/>
    <w:basedOn w:val="Normal"/>
    <w:next w:val="Normal"/>
    <w:autoRedefine/>
    <w:uiPriority w:val="39"/>
    <w:rsid w:val="0051046C"/>
    <w:pPr>
      <w:keepNext/>
      <w:tabs>
        <w:tab w:val="right" w:leader="dot" w:pos="9360"/>
      </w:tabs>
      <w:spacing w:before="120"/>
      <w:ind w:right="-187"/>
    </w:pPr>
    <w:rPr>
      <w:rFonts w:cs="Tahoma"/>
      <w:b/>
      <w:caps/>
      <w:noProof/>
      <w:color w:val="000000"/>
      <w:sz w:val="22"/>
      <w:szCs w:val="18"/>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0"/>
      <w:szCs w:val="24"/>
    </w:rPr>
  </w:style>
  <w:style w:type="character" w:customStyle="1" w:styleId="EndnoteTextChar1">
    <w:name w:val="Endnote Text Char1"/>
    <w:link w:val="EndnoteText"/>
    <w:uiPriority w:val="99"/>
    <w:locked/>
    <w:rsid w:val="00DA37BA"/>
    <w:rPr>
      <w:rFonts w:ascii="Trebuchet MS" w:eastAsia="MS Mincho" w:hAnsi="Trebuchet MS" w:cs="Times New Roman"/>
      <w:sz w:val="20"/>
      <w:szCs w:val="24"/>
    </w:rPr>
  </w:style>
  <w:style w:type="character" w:customStyle="1" w:styleId="EndnoteTextChar">
    <w:name w:val="Endnote Text Char"/>
    <w:uiPriority w:val="99"/>
    <w:rsid w:val="00DA37BA"/>
    <w:rPr>
      <w:rFonts w:ascii="Calibri" w:eastAsia="MS Mincho" w:hAnsi="Calibri" w:cs="Times New Roman"/>
      <w:sz w:val="20"/>
      <w:szCs w:val="20"/>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cs="Arial"/>
      <w:b/>
      <w:color w:val="FF6600"/>
      <w:sz w:val="24"/>
      <w:szCs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cs="Arial"/>
    </w:rPr>
  </w:style>
  <w:style w:type="paragraph" w:styleId="TOC3">
    <w:name w:val="toc 3"/>
    <w:basedOn w:val="Normal"/>
    <w:next w:val="Normal"/>
    <w:autoRedefine/>
    <w:uiPriority w:val="39"/>
    <w:rsid w:val="00573B9B"/>
    <w:pPr>
      <w:tabs>
        <w:tab w:val="right" w:leader="dot" w:pos="9360"/>
      </w:tabs>
      <w:ind w:left="189" w:hanging="189"/>
    </w:pPr>
    <w:rPr>
      <w:rFonts w:cs="Tahoma"/>
      <w:bCs/>
      <w:noProof/>
      <w:color w:val="000000"/>
      <w:szCs w:val="18"/>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DA37BA"/>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cs="Arial"/>
      <w:position w:val="-11"/>
      <w:sz w:val="12"/>
      <w:szCs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rPr>
  </w:style>
  <w:style w:type="character" w:customStyle="1" w:styleId="BalloonTextChar">
    <w:name w:val="Balloon Text Char"/>
    <w:link w:val="BalloonText"/>
    <w:uiPriority w:val="99"/>
    <w:semiHidden/>
    <w:rsid w:val="00DA37BA"/>
    <w:rPr>
      <w:rFonts w:ascii="Tahoma" w:eastAsia="MS Mincho" w:hAnsi="Tahoma" w:cs="Tahoma"/>
      <w:sz w:val="16"/>
      <w:szCs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uiPriority w:val="99"/>
    <w:rsid w:val="00DA37BA"/>
    <w:rPr>
      <w:rFonts w:cs="Times New Roman"/>
      <w:sz w:val="16"/>
      <w:szCs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character" w:customStyle="1" w:styleId="FootnoteTextChar">
    <w:name w:val="Footnote Text Char"/>
    <w:link w:val="FootnoteText"/>
    <w:semiHidden/>
    <w:locked/>
    <w:rsid w:val="00DA37BA"/>
    <w:rPr>
      <w:rFonts w:ascii="Trebuchet MS" w:hAnsi="Trebuchet MS" w:cs="Arial"/>
    </w:rPr>
  </w:style>
  <w:style w:type="paragraph" w:styleId="FootnoteText">
    <w:name w:val="footnote text"/>
    <w:basedOn w:val="Normal"/>
    <w:link w:val="FootnoteTextChar"/>
    <w:semiHidden/>
    <w:rsid w:val="00DA37BA"/>
    <w:rPr>
      <w:rFonts w:ascii="Trebuchet MS" w:hAnsi="Trebuchet MS"/>
      <w:sz w:val="20"/>
      <w:szCs w:val="20"/>
    </w:rPr>
  </w:style>
  <w:style w:type="character" w:customStyle="1" w:styleId="FootnoteTextChar1">
    <w:name w:val="Footnote Text Char1"/>
    <w:uiPriority w:val="99"/>
    <w:semiHidden/>
    <w:rsid w:val="00DA37BA"/>
    <w:rPr>
      <w:rFonts w:ascii="Calibri" w:eastAsia="MS Mincho" w:hAnsi="Calibri" w:cs="Times New Roman"/>
      <w:sz w:val="20"/>
      <w:szCs w:val="20"/>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rPr>
  </w:style>
  <w:style w:type="character" w:customStyle="1" w:styleId="DocumentMapChar">
    <w:name w:val="Document Map Char"/>
    <w:link w:val="DocumentMap"/>
    <w:uiPriority w:val="99"/>
    <w:rsid w:val="00DA37BA"/>
    <w:rPr>
      <w:rFonts w:ascii="Tahoma" w:eastAsia="MS Mincho" w:hAnsi="Tahoma" w:cs="Tahoma"/>
      <w:sz w:val="16"/>
      <w:szCs w:val="16"/>
    </w:rPr>
  </w:style>
  <w:style w:type="paragraph" w:customStyle="1" w:styleId="NoSpacing1">
    <w:name w:val="No Spacing1"/>
    <w:basedOn w:val="Normal"/>
    <w:link w:val="NoSpacingChar"/>
    <w:uiPriority w:val="1"/>
    <w:qFormat/>
    <w:rsid w:val="00DA37BA"/>
    <w:rPr>
      <w:rFonts w:ascii="Calibri" w:hAnsi="Calibri"/>
      <w:sz w:val="20"/>
      <w:szCs w:val="20"/>
      <w:lang w:eastAsia="zh-TW"/>
    </w:rPr>
  </w:style>
  <w:style w:type="character" w:customStyle="1" w:styleId="NoSpacingChar">
    <w:name w:val="No Spacing Char"/>
    <w:link w:val="NoSpacing1"/>
    <w:uiPriority w:val="1"/>
    <w:locked/>
    <w:rsid w:val="00DA37BA"/>
    <w:rPr>
      <w:rFonts w:ascii="Calibri" w:eastAsia="MS Mincho" w:hAnsi="Calibri" w:cs="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customStyle="1" w:styleId="CommentTextChar">
    <w:name w:val="Comment Text Char"/>
    <w:link w:val="CommentText"/>
    <w:locked/>
    <w:rsid w:val="00DA37BA"/>
    <w:rPr>
      <w:rFonts w:ascii="Trebuchet MS" w:hAnsi="Trebuchet MS" w:cs="Arial"/>
    </w:rPr>
  </w:style>
  <w:style w:type="paragraph" w:styleId="CommentText">
    <w:name w:val="annotation text"/>
    <w:basedOn w:val="Normal"/>
    <w:link w:val="CommentTextChar"/>
    <w:rsid w:val="00DA37BA"/>
    <w:rPr>
      <w:rFonts w:ascii="Trebuchet MS" w:hAnsi="Trebuchet MS"/>
      <w:sz w:val="20"/>
      <w:szCs w:val="20"/>
    </w:rPr>
  </w:style>
  <w:style w:type="character" w:customStyle="1" w:styleId="CommentTextChar1">
    <w:name w:val="Comment Text Char1"/>
    <w:uiPriority w:val="99"/>
    <w:semiHidden/>
    <w:rsid w:val="00DA37BA"/>
    <w:rPr>
      <w:rFonts w:ascii="Calibri" w:eastAsia="MS Mincho" w:hAnsi="Calibri" w:cs="Times New Roman"/>
      <w:sz w:val="20"/>
      <w:szCs w:val="20"/>
    </w:rPr>
  </w:style>
  <w:style w:type="character" w:customStyle="1" w:styleId="CommentSubjectChar">
    <w:name w:val="Comment Subject Char"/>
    <w:link w:val="CommentSubject"/>
    <w:semiHidden/>
    <w:locked/>
    <w:rsid w:val="00DA37BA"/>
    <w:rPr>
      <w:rFonts w:ascii="Trebuchet MS" w:hAnsi="Trebuchet MS" w:cs="Arial"/>
      <w:b/>
      <w:bCs/>
    </w:rPr>
  </w:style>
  <w:style w:type="paragraph" w:styleId="CommentSubject">
    <w:name w:val="annotation subject"/>
    <w:basedOn w:val="CommentText"/>
    <w:next w:val="CommentText"/>
    <w:link w:val="CommentSubjectChar"/>
    <w:semiHidden/>
    <w:rsid w:val="00DA37BA"/>
    <w:rPr>
      <w:b/>
      <w:bCs/>
    </w:rPr>
  </w:style>
  <w:style w:type="character" w:customStyle="1" w:styleId="CommentSubjectChar1">
    <w:name w:val="Comment Subject Char1"/>
    <w:uiPriority w:val="99"/>
    <w:semiHidden/>
    <w:rsid w:val="00DA37BA"/>
    <w:rPr>
      <w:rFonts w:ascii="Calibri" w:eastAsia="MS Mincho" w:hAnsi="Calibri" w:cs="Times New Roman"/>
      <w:b/>
      <w:bCs/>
      <w:sz w:val="20"/>
      <w:szCs w:val="20"/>
    </w:rPr>
  </w:style>
  <w:style w:type="character" w:styleId="Strong">
    <w:name w:val="Strong"/>
    <w:uiPriority w:val="22"/>
    <w:qFormat/>
    <w:rsid w:val="00DA37BA"/>
    <w:rPr>
      <w:rFonts w:cs="Times New Roman"/>
      <w:b/>
      <w:bCs/>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1"/>
    </w:rPr>
  </w:style>
  <w:style w:type="character" w:customStyle="1" w:styleId="PlainTextChar">
    <w:name w:val="Plain Text Char"/>
    <w:link w:val="PlainText"/>
    <w:uiPriority w:val="99"/>
    <w:rsid w:val="00DA37BA"/>
    <w:rPr>
      <w:rFonts w:ascii="Consolas" w:eastAsia="MS Mincho" w:hAnsi="Consolas" w:cs="Times New Roman"/>
      <w:sz w:val="21"/>
      <w:szCs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unhideWhenUsed/>
    <w:rsid w:val="00DA37BA"/>
    <w:pPr>
      <w:spacing w:before="100" w:after="180" w:line="260" w:lineRule="exact"/>
    </w:pPr>
    <w:rPr>
      <w:rFonts w:ascii="Verdana" w:hAnsi="Verdana"/>
      <w:color w:val="000000"/>
      <w:sz w:val="20"/>
      <w:szCs w:val="20"/>
    </w:rPr>
  </w:style>
  <w:style w:type="character" w:customStyle="1" w:styleId="BodyTextChar1">
    <w:name w:val="Body Text Char1"/>
    <w:link w:val="BodyText"/>
    <w:uiPriority w:val="99"/>
    <w:locked/>
    <w:rsid w:val="00DA37BA"/>
    <w:rPr>
      <w:rFonts w:ascii="Verdana" w:eastAsia="MS Mincho" w:hAnsi="Verdana" w:cs="Times New Roman"/>
      <w:color w:val="000000"/>
    </w:rPr>
  </w:style>
  <w:style w:type="character" w:customStyle="1" w:styleId="BodyTextChar">
    <w:name w:val="Body Text Char"/>
    <w:uiPriority w:val="99"/>
    <w:semiHidden/>
    <w:rsid w:val="00DA37BA"/>
    <w:rPr>
      <w:rFonts w:ascii="Calibri" w:eastAsia="MS Mincho" w:hAnsi="Calibri" w:cs="Times New Roman"/>
    </w:rPr>
  </w:style>
  <w:style w:type="paragraph" w:customStyle="1" w:styleId="ColorfulShading-Accent11">
    <w:name w:val="Colorful Shading - Accent 11"/>
    <w:hidden/>
    <w:uiPriority w:val="99"/>
    <w:semiHidden/>
    <w:rsid w:val="00DA37BA"/>
    <w:rPr>
      <w:sz w:val="22"/>
      <w:szCs w:val="22"/>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rPr>
  </w:style>
  <w:style w:type="character" w:customStyle="1" w:styleId="BodyText2Char">
    <w:name w:val="Body Text 2 Char"/>
    <w:link w:val="BodyText2"/>
    <w:uiPriority w:val="99"/>
    <w:semiHidden/>
    <w:rsid w:val="00DA37BA"/>
    <w:rPr>
      <w:sz w:val="22"/>
      <w:szCs w:val="22"/>
    </w:rPr>
  </w:style>
  <w:style w:type="paragraph" w:customStyle="1" w:styleId="normal1">
    <w:name w:val="normal1"/>
    <w:basedOn w:val="Normal"/>
    <w:rsid w:val="00DA37BA"/>
    <w:rPr>
      <w:rFonts w:ascii="Arial" w:eastAsia="Calibri" w:hAnsi="Arial" w:cs="Arial"/>
      <w:sz w:val="20"/>
      <w:szCs w:val="20"/>
    </w:rPr>
  </w:style>
  <w:style w:type="paragraph" w:customStyle="1" w:styleId="normal195">
    <w:name w:val="normal1 9.5"/>
    <w:basedOn w:val="Normal"/>
    <w:rsid w:val="00DA37BA"/>
    <w:pPr>
      <w:ind w:left="720"/>
      <w:jc w:val="both"/>
    </w:pPr>
    <w:rPr>
      <w:rFonts w:ascii="Arial" w:eastAsia="Calibri" w:hAnsi="Arial" w:cs="Arial"/>
      <w:sz w:val="19"/>
      <w:szCs w:val="19"/>
    </w:rPr>
  </w:style>
  <w:style w:type="character" w:customStyle="1" w:styleId="Head1Char">
    <w:name w:val="Head 1 Char"/>
    <w:link w:val="Head1"/>
    <w:locked/>
    <w:rsid w:val="00DA37BA"/>
    <w:rPr>
      <w:rFonts w:ascii="Arial" w:hAnsi="Arial" w:cs="Arial"/>
      <w:b/>
      <w:bCs/>
      <w:i/>
      <w:iCs/>
    </w:rPr>
  </w:style>
  <w:style w:type="paragraph" w:customStyle="1" w:styleId="Head1">
    <w:name w:val="Head 1"/>
    <w:basedOn w:val="Normal"/>
    <w:link w:val="Head1Char"/>
    <w:rsid w:val="00DA37BA"/>
    <w:pPr>
      <w:spacing w:before="120" w:after="120"/>
      <w:jc w:val="both"/>
    </w:pPr>
    <w:rPr>
      <w:rFonts w:ascii="Arial" w:hAnsi="Arial"/>
      <w:b/>
      <w:bCs/>
      <w:i/>
      <w:iCs/>
      <w:sz w:val="20"/>
      <w:szCs w:val="20"/>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styleId="ListParagraph">
    <w:name w:val="List Paragraph"/>
    <w:aliases w:val="Bullet List,numbered,FooterText,List Paragraph1,Paragraphe de liste1,Foot"/>
    <w:basedOn w:val="Normal"/>
    <w:link w:val="ListParagraphChar"/>
    <w:uiPriority w:val="34"/>
    <w:qFormat/>
    <w:rsid w:val="00DA37BA"/>
    <w:pPr>
      <w:ind w:left="720"/>
      <w:contextualSpacing/>
    </w:pPr>
    <w:rPr>
      <w:rFonts w:ascii="Times New Roman" w:hAnsi="Times New Roman"/>
      <w:sz w:val="24"/>
      <w:szCs w:val="24"/>
    </w:rPr>
  </w:style>
  <w:style w:type="paragraph" w:styleId="Revision">
    <w:name w:val="Revision"/>
    <w:hidden/>
    <w:uiPriority w:val="99"/>
    <w:semiHidden/>
    <w:rsid w:val="007631EF"/>
    <w:rPr>
      <w:sz w:val="22"/>
      <w:szCs w:val="22"/>
    </w:rPr>
  </w:style>
  <w:style w:type="paragraph" w:styleId="Title">
    <w:name w:val="Title"/>
    <w:basedOn w:val="Normal"/>
    <w:next w:val="Normal"/>
    <w:link w:val="TitleChar"/>
    <w:qFormat/>
    <w:rsid w:val="0041078A"/>
    <w:pPr>
      <w:spacing w:before="240" w:after="60"/>
      <w:jc w:val="center"/>
      <w:outlineLvl w:val="0"/>
    </w:pPr>
    <w:rPr>
      <w:rFonts w:ascii="Cambria" w:eastAsia="Times New Roman" w:hAnsi="Cambria"/>
      <w:b/>
      <w:bCs/>
      <w:kern w:val="28"/>
      <w:sz w:val="32"/>
      <w:szCs w:val="32"/>
    </w:rPr>
  </w:style>
  <w:style w:type="character" w:customStyle="1" w:styleId="TitleChar">
    <w:name w:val="Title Char"/>
    <w:link w:val="Title"/>
    <w:rsid w:val="0041078A"/>
    <w:rPr>
      <w:rFonts w:ascii="Cambria" w:eastAsia="Times New Roman" w:hAnsi="Cambria" w:cs="Times New Roman"/>
      <w:b/>
      <w:bCs/>
      <w:kern w:val="28"/>
      <w:sz w:val="32"/>
      <w:szCs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eastAsia="Calibri" w:hAnsi="Times New Roman"/>
      <w:sz w:val="24"/>
      <w:szCs w:val="24"/>
    </w:rPr>
  </w:style>
  <w:style w:type="character" w:styleId="Emphasis">
    <w:name w:val="Emphasis"/>
    <w:qFormat/>
    <w:rsid w:val="00A424A3"/>
    <w:rPr>
      <w:i/>
      <w:iCs/>
    </w:rPr>
  </w:style>
  <w:style w:type="paragraph" w:styleId="Subtitle">
    <w:name w:val="Subtitle"/>
    <w:basedOn w:val="Normal"/>
    <w:next w:val="Normal"/>
    <w:link w:val="SubtitleChar"/>
    <w:qFormat/>
    <w:rsid w:val="00A424A3"/>
    <w:pPr>
      <w:spacing w:after="60"/>
      <w:jc w:val="center"/>
      <w:outlineLvl w:val="1"/>
    </w:pPr>
    <w:rPr>
      <w:rFonts w:ascii="Cambria" w:eastAsia="Times New Roman" w:hAnsi="Cambria"/>
      <w:sz w:val="24"/>
      <w:szCs w:val="24"/>
    </w:rPr>
  </w:style>
  <w:style w:type="character" w:customStyle="1" w:styleId="SubtitleChar">
    <w:name w:val="Subtitle Char"/>
    <w:link w:val="Subtitle"/>
    <w:rsid w:val="00A424A3"/>
    <w:rPr>
      <w:rFonts w:ascii="Cambria" w:eastAsia="Times New Roman" w:hAnsi="Cambria" w:cs="Times New Roman"/>
      <w:sz w:val="24"/>
      <w:szCs w:val="24"/>
    </w:rPr>
  </w:style>
  <w:style w:type="paragraph" w:styleId="NoSpacing">
    <w:name w:val="No Spacing"/>
    <w:uiPriority w:val="1"/>
    <w:qFormat/>
    <w:rsid w:val="00A424A3"/>
    <w:rPr>
      <w:sz w:val="22"/>
      <w:szCs w:val="22"/>
    </w:rPr>
  </w:style>
  <w:style w:type="character" w:customStyle="1" w:styleId="formelementblack1">
    <w:name w:val="formelement_black1"/>
    <w:rsid w:val="003124DA"/>
    <w:rPr>
      <w:rFonts w:ascii="Verdana" w:hAnsi="Verdana" w:hint="default"/>
      <w:b w:val="0"/>
      <w:bCs w:val="0"/>
      <w:color w:val="000000"/>
      <w:sz w:val="17"/>
      <w:szCs w:val="17"/>
    </w:rPr>
  </w:style>
  <w:style w:type="character" w:customStyle="1" w:styleId="ListParagraphChar">
    <w:name w:val="List Paragraph Char"/>
    <w:aliases w:val="Bullet List Char,numbered Char,FooterText Char,List Paragraph1 Char,Paragraphe de liste1 Char,Foot Char"/>
    <w:link w:val="ListParagraph"/>
    <w:uiPriority w:val="34"/>
    <w:locked/>
    <w:rsid w:val="008230F3"/>
    <w:rPr>
      <w:rFonts w:ascii="Times New Roman" w:hAnsi="Times New Roman"/>
      <w:sz w:val="24"/>
      <w:szCs w:val="24"/>
    </w:rPr>
  </w:style>
  <w:style w:type="paragraph" w:customStyle="1" w:styleId="3iNumbered2ndlevel">
    <w:name w:val="3i. Numbered 2nd level"/>
    <w:basedOn w:val="Normal"/>
    <w:uiPriority w:val="99"/>
    <w:rsid w:val="00B73A46"/>
    <w:pPr>
      <w:spacing w:before="60" w:line="160" w:lineRule="exact"/>
      <w:ind w:left="624" w:hanging="340"/>
    </w:pPr>
    <w:rPr>
      <w:rFonts w:eastAsia="Calibri" w:cs="Tahoma"/>
      <w:color w:val="000000"/>
      <w:sz w:val="14"/>
      <w:szCs w:val="14"/>
    </w:rPr>
  </w:style>
  <w:style w:type="character" w:customStyle="1" w:styleId="emailstyle28">
    <w:name w:val="emailstyle28"/>
    <w:semiHidden/>
    <w:rsid w:val="00D31591"/>
    <w:rPr>
      <w:rFonts w:ascii="Calibri" w:hAnsi="Calibri" w:cs="Calibri" w:hint="default"/>
      <w:b w:val="0"/>
      <w:bCs w:val="0"/>
      <w:i w:val="0"/>
      <w:iCs w:val="0"/>
      <w:color w:val="1F497D"/>
    </w:rPr>
  </w:style>
  <w:style w:type="character" w:customStyle="1" w:styleId="emailstyle25">
    <w:name w:val="emailstyle25"/>
    <w:semiHidden/>
    <w:rsid w:val="00D31591"/>
    <w:rPr>
      <w:rFonts w:ascii="Calibri" w:hAnsi="Calibri" w:cs="Calibri" w:hint="default"/>
      <w:color w:val="auto"/>
    </w:rPr>
  </w:style>
  <w:style w:type="table" w:customStyle="1" w:styleId="TableGrid1">
    <w:name w:val="Table Grid1"/>
    <w:basedOn w:val="TableNormal"/>
    <w:next w:val="TableGrid"/>
    <w:uiPriority w:val="59"/>
    <w:rsid w:val="00EC1F23"/>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eastAsia="Calibri" w:hAnsi="Trebuchet MS"/>
      <w:sz w:val="20"/>
      <w:szCs w:val="20"/>
    </w:rPr>
  </w:style>
  <w:style w:type="table" w:customStyle="1" w:styleId="TableGrid2">
    <w:name w:val="Table Grid2"/>
    <w:basedOn w:val="TableNormal"/>
    <w:next w:val="TableGrid"/>
    <w:uiPriority w:val="59"/>
    <w:rsid w:val="00194DA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eastAsia="Times New Roman" w:hAnsi="Arial" w:cs="Arial"/>
      <w:b/>
      <w:bCs/>
      <w:color w:val="FFFFFF"/>
    </w:rPr>
  </w:style>
  <w:style w:type="table" w:customStyle="1" w:styleId="TableGrid3">
    <w:name w:val="Table Grid3"/>
    <w:basedOn w:val="TableNormal"/>
    <w:next w:val="TableGrid"/>
    <w:uiPriority w:val="59"/>
    <w:rsid w:val="00B24E8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9E224B"/>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eastAsia="Arial" w:hAnsi="Arial"/>
      <w:sz w:val="28"/>
      <w:szCs w:val="20"/>
    </w:rPr>
  </w:style>
  <w:style w:type="character" w:customStyle="1" w:styleId="PURProductNameChar">
    <w:name w:val="PUR Product Name Char"/>
    <w:link w:val="PURProductName"/>
    <w:uiPriority w:val="3"/>
    <w:rsid w:val="00047874"/>
    <w:rPr>
      <w:rFonts w:ascii="Arial" w:eastAsia="Arial" w:hAnsi="Arial"/>
      <w:sz w:val="28"/>
    </w:rPr>
  </w:style>
  <w:style w:type="character" w:customStyle="1" w:styleId="PURBlueStrong-IndentedChar">
    <w:name w:val="PUR Blue Strong - Indented Char"/>
    <w:link w:val="PURBlueStrong-Indented"/>
    <w:uiPriority w:val="3"/>
    <w:locked/>
    <w:rsid w:val="00ED6F81"/>
    <w:rPr>
      <w:rFonts w:ascii="Arial" w:hAnsi="Arial" w:cs="Arial"/>
      <w:smallCaps/>
      <w:color w:val="1F497D"/>
      <w:spacing w:val="-4"/>
    </w:rPr>
  </w:style>
  <w:style w:type="paragraph" w:customStyle="1" w:styleId="PURBlueStrong-Indented">
    <w:name w:val="PUR Blue Strong - Indented"/>
    <w:basedOn w:val="Normal"/>
    <w:link w:val="PURBlueStrong-IndentedChar"/>
    <w:uiPriority w:val="3"/>
    <w:qFormat/>
    <w:rsid w:val="00ED6F81"/>
    <w:pPr>
      <w:keepNext/>
      <w:spacing w:after="60" w:line="240" w:lineRule="exact"/>
      <w:ind w:left="270"/>
    </w:pPr>
    <w:rPr>
      <w:rFonts w:ascii="Arial" w:hAnsi="Arial" w:cs="Arial"/>
      <w:smallCaps/>
      <w:color w:val="1F497D"/>
      <w:spacing w:val="-4"/>
      <w:sz w:val="20"/>
      <w:szCs w:val="20"/>
    </w:rPr>
  </w:style>
  <w:style w:type="paragraph" w:customStyle="1" w:styleId="hangindent195">
    <w:name w:val="hang indent1 9.5"/>
    <w:basedOn w:val="Normal"/>
    <w:rsid w:val="00180424"/>
    <w:pPr>
      <w:ind w:left="1440" w:hanging="720"/>
      <w:jc w:val="both"/>
    </w:pPr>
    <w:rPr>
      <w:rFonts w:ascii="Arial" w:eastAsia="Times New Roman"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qFormat/>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qFormat/>
    <w:rsid w:val="006707A3"/>
    <w:pPr>
      <w:spacing w:after="120" w:line="240" w:lineRule="exact"/>
      <w:ind w:left="540" w:hanging="360"/>
      <w:contextualSpacing/>
    </w:pPr>
    <w:rPr>
      <w:rFonts w:ascii="Calibri" w:hAnsi="Calibri"/>
      <w:sz w:val="20"/>
      <w:szCs w:val="20"/>
    </w:rPr>
  </w:style>
  <w:style w:type="paragraph" w:customStyle="1" w:styleId="PURBody">
    <w:name w:val="PUR Body"/>
    <w:link w:val="PURBodyChar"/>
    <w:qFormat/>
    <w:rsid w:val="00630ED6"/>
    <w:pPr>
      <w:spacing w:after="120"/>
    </w:pPr>
    <w:rPr>
      <w:rFonts w:ascii="Arial" w:eastAsiaTheme="minorHAnsi" w:hAnsi="Arial" w:cstheme="minorBidi"/>
      <w:sz w:val="18"/>
    </w:rPr>
  </w:style>
  <w:style w:type="character" w:customStyle="1" w:styleId="PURBodyChar">
    <w:name w:val="PUR Body Char"/>
    <w:basedOn w:val="DefaultParagraphFont"/>
    <w:link w:val="PURBody"/>
    <w:rsid w:val="00630ED6"/>
    <w:rPr>
      <w:rFonts w:ascii="Arial" w:eastAsiaTheme="minorHAnsi" w:hAnsi="Arial" w:cstheme="minorBidi"/>
      <w:sz w:val="18"/>
    </w:rPr>
  </w:style>
  <w:style w:type="character" w:customStyle="1" w:styleId="LogoportMarkup">
    <w:name w:val="LogoportMarkup"/>
    <w:basedOn w:val="DefaultParagraphFont"/>
    <w:rsid w:val="00987115"/>
    <w:rPr>
      <w:rFonts w:ascii="Courier New" w:hAnsi="Courier New" w:cs="Courier New"/>
      <w:b w:val="0"/>
      <w:i w:val="0"/>
      <w:color w:val="FF0000"/>
      <w:sz w:val="18"/>
      <w:szCs w:val="76"/>
    </w:rPr>
  </w:style>
  <w:style w:type="character" w:customStyle="1" w:styleId="LogoportDoNotTranslate">
    <w:name w:val="LogoportDoNotTranslate"/>
    <w:basedOn w:val="DefaultParagraphFont"/>
    <w:rsid w:val="00987115"/>
    <w:rPr>
      <w:rFonts w:ascii="Courier New" w:hAnsi="Courier New" w:cs="Courier New"/>
      <w:b w:val="0"/>
      <w:i w:val="0"/>
      <w:color w:val="808080"/>
      <w:sz w:val="18"/>
      <w:szCs w:val="7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63671">
      <w:bodyDiv w:val="1"/>
      <w:marLeft w:val="0"/>
      <w:marRight w:val="0"/>
      <w:marTop w:val="0"/>
      <w:marBottom w:val="0"/>
      <w:divBdr>
        <w:top w:val="none" w:sz="0" w:space="0" w:color="auto"/>
        <w:left w:val="none" w:sz="0" w:space="0" w:color="auto"/>
        <w:bottom w:val="none" w:sz="0" w:space="0" w:color="auto"/>
        <w:right w:val="none" w:sz="0" w:space="0" w:color="auto"/>
      </w:divBdr>
    </w:div>
    <w:div w:id="14229553">
      <w:bodyDiv w:val="1"/>
      <w:marLeft w:val="0"/>
      <w:marRight w:val="0"/>
      <w:marTop w:val="0"/>
      <w:marBottom w:val="0"/>
      <w:divBdr>
        <w:top w:val="none" w:sz="0" w:space="0" w:color="auto"/>
        <w:left w:val="none" w:sz="0" w:space="0" w:color="auto"/>
        <w:bottom w:val="none" w:sz="0" w:space="0" w:color="auto"/>
        <w:right w:val="none" w:sz="0" w:space="0" w:color="auto"/>
      </w:divBdr>
    </w:div>
    <w:div w:id="16204850">
      <w:bodyDiv w:val="1"/>
      <w:marLeft w:val="0"/>
      <w:marRight w:val="0"/>
      <w:marTop w:val="0"/>
      <w:marBottom w:val="0"/>
      <w:divBdr>
        <w:top w:val="none" w:sz="0" w:space="0" w:color="auto"/>
        <w:left w:val="none" w:sz="0" w:space="0" w:color="auto"/>
        <w:bottom w:val="none" w:sz="0" w:space="0" w:color="auto"/>
        <w:right w:val="none" w:sz="0" w:space="0" w:color="auto"/>
      </w:divBdr>
    </w:div>
    <w:div w:id="32199022">
      <w:bodyDiv w:val="1"/>
      <w:marLeft w:val="0"/>
      <w:marRight w:val="0"/>
      <w:marTop w:val="0"/>
      <w:marBottom w:val="0"/>
      <w:divBdr>
        <w:top w:val="none" w:sz="0" w:space="0" w:color="auto"/>
        <w:left w:val="none" w:sz="0" w:space="0" w:color="auto"/>
        <w:bottom w:val="none" w:sz="0" w:space="0" w:color="auto"/>
        <w:right w:val="none" w:sz="0" w:space="0" w:color="auto"/>
      </w:divBdr>
    </w:div>
    <w:div w:id="34087638">
      <w:bodyDiv w:val="1"/>
      <w:marLeft w:val="0"/>
      <w:marRight w:val="0"/>
      <w:marTop w:val="0"/>
      <w:marBottom w:val="0"/>
      <w:divBdr>
        <w:top w:val="none" w:sz="0" w:space="0" w:color="auto"/>
        <w:left w:val="none" w:sz="0" w:space="0" w:color="auto"/>
        <w:bottom w:val="none" w:sz="0" w:space="0" w:color="auto"/>
        <w:right w:val="none" w:sz="0" w:space="0" w:color="auto"/>
      </w:divBdr>
    </w:div>
    <w:div w:id="38016223">
      <w:bodyDiv w:val="1"/>
      <w:marLeft w:val="0"/>
      <w:marRight w:val="0"/>
      <w:marTop w:val="0"/>
      <w:marBottom w:val="0"/>
      <w:divBdr>
        <w:top w:val="none" w:sz="0" w:space="0" w:color="auto"/>
        <w:left w:val="none" w:sz="0" w:space="0" w:color="auto"/>
        <w:bottom w:val="none" w:sz="0" w:space="0" w:color="auto"/>
        <w:right w:val="none" w:sz="0" w:space="0" w:color="auto"/>
      </w:divBdr>
    </w:div>
    <w:div w:id="57629765">
      <w:bodyDiv w:val="1"/>
      <w:marLeft w:val="0"/>
      <w:marRight w:val="0"/>
      <w:marTop w:val="0"/>
      <w:marBottom w:val="0"/>
      <w:divBdr>
        <w:top w:val="none" w:sz="0" w:space="0" w:color="auto"/>
        <w:left w:val="none" w:sz="0" w:space="0" w:color="auto"/>
        <w:bottom w:val="none" w:sz="0" w:space="0" w:color="auto"/>
        <w:right w:val="none" w:sz="0" w:space="0" w:color="auto"/>
      </w:divBdr>
    </w:div>
    <w:div w:id="59597712">
      <w:bodyDiv w:val="1"/>
      <w:marLeft w:val="0"/>
      <w:marRight w:val="0"/>
      <w:marTop w:val="0"/>
      <w:marBottom w:val="0"/>
      <w:divBdr>
        <w:top w:val="none" w:sz="0" w:space="0" w:color="auto"/>
        <w:left w:val="none" w:sz="0" w:space="0" w:color="auto"/>
        <w:bottom w:val="none" w:sz="0" w:space="0" w:color="auto"/>
        <w:right w:val="none" w:sz="0" w:space="0" w:color="auto"/>
      </w:divBdr>
    </w:div>
    <w:div w:id="67312750">
      <w:bodyDiv w:val="1"/>
      <w:marLeft w:val="0"/>
      <w:marRight w:val="0"/>
      <w:marTop w:val="0"/>
      <w:marBottom w:val="0"/>
      <w:divBdr>
        <w:top w:val="none" w:sz="0" w:space="0" w:color="auto"/>
        <w:left w:val="none" w:sz="0" w:space="0" w:color="auto"/>
        <w:bottom w:val="none" w:sz="0" w:space="0" w:color="auto"/>
        <w:right w:val="none" w:sz="0" w:space="0" w:color="auto"/>
      </w:divBdr>
    </w:div>
    <w:div w:id="122963018">
      <w:bodyDiv w:val="1"/>
      <w:marLeft w:val="0"/>
      <w:marRight w:val="0"/>
      <w:marTop w:val="0"/>
      <w:marBottom w:val="0"/>
      <w:divBdr>
        <w:top w:val="none" w:sz="0" w:space="0" w:color="auto"/>
        <w:left w:val="none" w:sz="0" w:space="0" w:color="auto"/>
        <w:bottom w:val="none" w:sz="0" w:space="0" w:color="auto"/>
        <w:right w:val="none" w:sz="0" w:space="0" w:color="auto"/>
      </w:divBdr>
    </w:div>
    <w:div w:id="124587262">
      <w:bodyDiv w:val="1"/>
      <w:marLeft w:val="0"/>
      <w:marRight w:val="0"/>
      <w:marTop w:val="0"/>
      <w:marBottom w:val="0"/>
      <w:divBdr>
        <w:top w:val="none" w:sz="0" w:space="0" w:color="auto"/>
        <w:left w:val="none" w:sz="0" w:space="0" w:color="auto"/>
        <w:bottom w:val="none" w:sz="0" w:space="0" w:color="auto"/>
        <w:right w:val="none" w:sz="0" w:space="0" w:color="auto"/>
      </w:divBdr>
    </w:div>
    <w:div w:id="161430361">
      <w:bodyDiv w:val="1"/>
      <w:marLeft w:val="0"/>
      <w:marRight w:val="0"/>
      <w:marTop w:val="0"/>
      <w:marBottom w:val="0"/>
      <w:divBdr>
        <w:top w:val="none" w:sz="0" w:space="0" w:color="auto"/>
        <w:left w:val="none" w:sz="0" w:space="0" w:color="auto"/>
        <w:bottom w:val="none" w:sz="0" w:space="0" w:color="auto"/>
        <w:right w:val="none" w:sz="0" w:space="0" w:color="auto"/>
      </w:divBdr>
    </w:div>
    <w:div w:id="171116778">
      <w:bodyDiv w:val="1"/>
      <w:marLeft w:val="0"/>
      <w:marRight w:val="0"/>
      <w:marTop w:val="0"/>
      <w:marBottom w:val="0"/>
      <w:divBdr>
        <w:top w:val="none" w:sz="0" w:space="0" w:color="auto"/>
        <w:left w:val="none" w:sz="0" w:space="0" w:color="auto"/>
        <w:bottom w:val="none" w:sz="0" w:space="0" w:color="auto"/>
        <w:right w:val="none" w:sz="0" w:space="0" w:color="auto"/>
      </w:divBdr>
    </w:div>
    <w:div w:id="177353008">
      <w:bodyDiv w:val="1"/>
      <w:marLeft w:val="0"/>
      <w:marRight w:val="0"/>
      <w:marTop w:val="0"/>
      <w:marBottom w:val="0"/>
      <w:divBdr>
        <w:top w:val="none" w:sz="0" w:space="0" w:color="auto"/>
        <w:left w:val="none" w:sz="0" w:space="0" w:color="auto"/>
        <w:bottom w:val="none" w:sz="0" w:space="0" w:color="auto"/>
        <w:right w:val="none" w:sz="0" w:space="0" w:color="auto"/>
      </w:divBdr>
    </w:div>
    <w:div w:id="185951345">
      <w:bodyDiv w:val="1"/>
      <w:marLeft w:val="0"/>
      <w:marRight w:val="0"/>
      <w:marTop w:val="0"/>
      <w:marBottom w:val="0"/>
      <w:divBdr>
        <w:top w:val="none" w:sz="0" w:space="0" w:color="auto"/>
        <w:left w:val="none" w:sz="0" w:space="0" w:color="auto"/>
        <w:bottom w:val="none" w:sz="0" w:space="0" w:color="auto"/>
        <w:right w:val="none" w:sz="0" w:space="0" w:color="auto"/>
      </w:divBdr>
    </w:div>
    <w:div w:id="190147263">
      <w:bodyDiv w:val="1"/>
      <w:marLeft w:val="0"/>
      <w:marRight w:val="0"/>
      <w:marTop w:val="0"/>
      <w:marBottom w:val="0"/>
      <w:divBdr>
        <w:top w:val="none" w:sz="0" w:space="0" w:color="auto"/>
        <w:left w:val="none" w:sz="0" w:space="0" w:color="auto"/>
        <w:bottom w:val="none" w:sz="0" w:space="0" w:color="auto"/>
        <w:right w:val="none" w:sz="0" w:space="0" w:color="auto"/>
      </w:divBdr>
    </w:div>
    <w:div w:id="203639538">
      <w:bodyDiv w:val="1"/>
      <w:marLeft w:val="0"/>
      <w:marRight w:val="0"/>
      <w:marTop w:val="0"/>
      <w:marBottom w:val="0"/>
      <w:divBdr>
        <w:top w:val="none" w:sz="0" w:space="0" w:color="auto"/>
        <w:left w:val="none" w:sz="0" w:space="0" w:color="auto"/>
        <w:bottom w:val="none" w:sz="0" w:space="0" w:color="auto"/>
        <w:right w:val="none" w:sz="0" w:space="0" w:color="auto"/>
      </w:divBdr>
    </w:div>
    <w:div w:id="215243253">
      <w:bodyDiv w:val="1"/>
      <w:marLeft w:val="0"/>
      <w:marRight w:val="0"/>
      <w:marTop w:val="0"/>
      <w:marBottom w:val="0"/>
      <w:divBdr>
        <w:top w:val="none" w:sz="0" w:space="0" w:color="auto"/>
        <w:left w:val="none" w:sz="0" w:space="0" w:color="auto"/>
        <w:bottom w:val="none" w:sz="0" w:space="0" w:color="auto"/>
        <w:right w:val="none" w:sz="0" w:space="0" w:color="auto"/>
      </w:divBdr>
    </w:div>
    <w:div w:id="247665039">
      <w:bodyDiv w:val="1"/>
      <w:marLeft w:val="0"/>
      <w:marRight w:val="0"/>
      <w:marTop w:val="0"/>
      <w:marBottom w:val="0"/>
      <w:divBdr>
        <w:top w:val="none" w:sz="0" w:space="0" w:color="auto"/>
        <w:left w:val="none" w:sz="0" w:space="0" w:color="auto"/>
        <w:bottom w:val="none" w:sz="0" w:space="0" w:color="auto"/>
        <w:right w:val="none" w:sz="0" w:space="0" w:color="auto"/>
      </w:divBdr>
    </w:div>
    <w:div w:id="263618231">
      <w:bodyDiv w:val="1"/>
      <w:marLeft w:val="0"/>
      <w:marRight w:val="0"/>
      <w:marTop w:val="0"/>
      <w:marBottom w:val="0"/>
      <w:divBdr>
        <w:top w:val="none" w:sz="0" w:space="0" w:color="auto"/>
        <w:left w:val="none" w:sz="0" w:space="0" w:color="auto"/>
        <w:bottom w:val="none" w:sz="0" w:space="0" w:color="auto"/>
        <w:right w:val="none" w:sz="0" w:space="0" w:color="auto"/>
      </w:divBdr>
    </w:div>
    <w:div w:id="283738018">
      <w:bodyDiv w:val="1"/>
      <w:marLeft w:val="0"/>
      <w:marRight w:val="0"/>
      <w:marTop w:val="0"/>
      <w:marBottom w:val="0"/>
      <w:divBdr>
        <w:top w:val="none" w:sz="0" w:space="0" w:color="auto"/>
        <w:left w:val="none" w:sz="0" w:space="0" w:color="auto"/>
        <w:bottom w:val="none" w:sz="0" w:space="0" w:color="auto"/>
        <w:right w:val="none" w:sz="0" w:space="0" w:color="auto"/>
      </w:divBdr>
    </w:div>
    <w:div w:id="287056880">
      <w:bodyDiv w:val="1"/>
      <w:marLeft w:val="0"/>
      <w:marRight w:val="0"/>
      <w:marTop w:val="0"/>
      <w:marBottom w:val="0"/>
      <w:divBdr>
        <w:top w:val="none" w:sz="0" w:space="0" w:color="auto"/>
        <w:left w:val="none" w:sz="0" w:space="0" w:color="auto"/>
        <w:bottom w:val="none" w:sz="0" w:space="0" w:color="auto"/>
        <w:right w:val="none" w:sz="0" w:space="0" w:color="auto"/>
      </w:divBdr>
    </w:div>
    <w:div w:id="295795062">
      <w:bodyDiv w:val="1"/>
      <w:marLeft w:val="0"/>
      <w:marRight w:val="0"/>
      <w:marTop w:val="0"/>
      <w:marBottom w:val="0"/>
      <w:divBdr>
        <w:top w:val="none" w:sz="0" w:space="0" w:color="auto"/>
        <w:left w:val="none" w:sz="0" w:space="0" w:color="auto"/>
        <w:bottom w:val="none" w:sz="0" w:space="0" w:color="auto"/>
        <w:right w:val="none" w:sz="0" w:space="0" w:color="auto"/>
      </w:divBdr>
    </w:div>
    <w:div w:id="302348060">
      <w:bodyDiv w:val="1"/>
      <w:marLeft w:val="0"/>
      <w:marRight w:val="0"/>
      <w:marTop w:val="0"/>
      <w:marBottom w:val="0"/>
      <w:divBdr>
        <w:top w:val="none" w:sz="0" w:space="0" w:color="auto"/>
        <w:left w:val="none" w:sz="0" w:space="0" w:color="auto"/>
        <w:bottom w:val="none" w:sz="0" w:space="0" w:color="auto"/>
        <w:right w:val="none" w:sz="0" w:space="0" w:color="auto"/>
      </w:divBdr>
    </w:div>
    <w:div w:id="340087135">
      <w:bodyDiv w:val="1"/>
      <w:marLeft w:val="0"/>
      <w:marRight w:val="0"/>
      <w:marTop w:val="0"/>
      <w:marBottom w:val="0"/>
      <w:divBdr>
        <w:top w:val="none" w:sz="0" w:space="0" w:color="auto"/>
        <w:left w:val="none" w:sz="0" w:space="0" w:color="auto"/>
        <w:bottom w:val="none" w:sz="0" w:space="0" w:color="auto"/>
        <w:right w:val="none" w:sz="0" w:space="0" w:color="auto"/>
      </w:divBdr>
    </w:div>
    <w:div w:id="355616417">
      <w:bodyDiv w:val="1"/>
      <w:marLeft w:val="0"/>
      <w:marRight w:val="0"/>
      <w:marTop w:val="0"/>
      <w:marBottom w:val="0"/>
      <w:divBdr>
        <w:top w:val="none" w:sz="0" w:space="0" w:color="auto"/>
        <w:left w:val="none" w:sz="0" w:space="0" w:color="auto"/>
        <w:bottom w:val="none" w:sz="0" w:space="0" w:color="auto"/>
        <w:right w:val="none" w:sz="0" w:space="0" w:color="auto"/>
      </w:divBdr>
    </w:div>
    <w:div w:id="359084622">
      <w:bodyDiv w:val="1"/>
      <w:marLeft w:val="0"/>
      <w:marRight w:val="0"/>
      <w:marTop w:val="0"/>
      <w:marBottom w:val="0"/>
      <w:divBdr>
        <w:top w:val="none" w:sz="0" w:space="0" w:color="auto"/>
        <w:left w:val="none" w:sz="0" w:space="0" w:color="auto"/>
        <w:bottom w:val="none" w:sz="0" w:space="0" w:color="auto"/>
        <w:right w:val="none" w:sz="0" w:space="0" w:color="auto"/>
      </w:divBdr>
    </w:div>
    <w:div w:id="381517381">
      <w:bodyDiv w:val="1"/>
      <w:marLeft w:val="0"/>
      <w:marRight w:val="0"/>
      <w:marTop w:val="0"/>
      <w:marBottom w:val="0"/>
      <w:divBdr>
        <w:top w:val="none" w:sz="0" w:space="0" w:color="auto"/>
        <w:left w:val="none" w:sz="0" w:space="0" w:color="auto"/>
        <w:bottom w:val="none" w:sz="0" w:space="0" w:color="auto"/>
        <w:right w:val="none" w:sz="0" w:space="0" w:color="auto"/>
      </w:divBdr>
    </w:div>
    <w:div w:id="383068648">
      <w:bodyDiv w:val="1"/>
      <w:marLeft w:val="0"/>
      <w:marRight w:val="0"/>
      <w:marTop w:val="0"/>
      <w:marBottom w:val="0"/>
      <w:divBdr>
        <w:top w:val="none" w:sz="0" w:space="0" w:color="auto"/>
        <w:left w:val="none" w:sz="0" w:space="0" w:color="auto"/>
        <w:bottom w:val="none" w:sz="0" w:space="0" w:color="auto"/>
        <w:right w:val="none" w:sz="0" w:space="0" w:color="auto"/>
      </w:divBdr>
    </w:div>
    <w:div w:id="452749850">
      <w:bodyDiv w:val="1"/>
      <w:marLeft w:val="0"/>
      <w:marRight w:val="0"/>
      <w:marTop w:val="0"/>
      <w:marBottom w:val="0"/>
      <w:divBdr>
        <w:top w:val="none" w:sz="0" w:space="0" w:color="auto"/>
        <w:left w:val="none" w:sz="0" w:space="0" w:color="auto"/>
        <w:bottom w:val="none" w:sz="0" w:space="0" w:color="auto"/>
        <w:right w:val="none" w:sz="0" w:space="0" w:color="auto"/>
      </w:divBdr>
    </w:div>
    <w:div w:id="457338001">
      <w:bodyDiv w:val="1"/>
      <w:marLeft w:val="0"/>
      <w:marRight w:val="0"/>
      <w:marTop w:val="0"/>
      <w:marBottom w:val="0"/>
      <w:divBdr>
        <w:top w:val="none" w:sz="0" w:space="0" w:color="auto"/>
        <w:left w:val="none" w:sz="0" w:space="0" w:color="auto"/>
        <w:bottom w:val="none" w:sz="0" w:space="0" w:color="auto"/>
        <w:right w:val="none" w:sz="0" w:space="0" w:color="auto"/>
      </w:divBdr>
    </w:div>
    <w:div w:id="458497729">
      <w:bodyDiv w:val="1"/>
      <w:marLeft w:val="0"/>
      <w:marRight w:val="0"/>
      <w:marTop w:val="0"/>
      <w:marBottom w:val="0"/>
      <w:divBdr>
        <w:top w:val="none" w:sz="0" w:space="0" w:color="auto"/>
        <w:left w:val="none" w:sz="0" w:space="0" w:color="auto"/>
        <w:bottom w:val="none" w:sz="0" w:space="0" w:color="auto"/>
        <w:right w:val="none" w:sz="0" w:space="0" w:color="auto"/>
      </w:divBdr>
    </w:div>
    <w:div w:id="537084097">
      <w:bodyDiv w:val="1"/>
      <w:marLeft w:val="0"/>
      <w:marRight w:val="0"/>
      <w:marTop w:val="0"/>
      <w:marBottom w:val="0"/>
      <w:divBdr>
        <w:top w:val="none" w:sz="0" w:space="0" w:color="auto"/>
        <w:left w:val="none" w:sz="0" w:space="0" w:color="auto"/>
        <w:bottom w:val="none" w:sz="0" w:space="0" w:color="auto"/>
        <w:right w:val="none" w:sz="0" w:space="0" w:color="auto"/>
      </w:divBdr>
    </w:div>
    <w:div w:id="589192804">
      <w:bodyDiv w:val="1"/>
      <w:marLeft w:val="0"/>
      <w:marRight w:val="0"/>
      <w:marTop w:val="0"/>
      <w:marBottom w:val="0"/>
      <w:divBdr>
        <w:top w:val="none" w:sz="0" w:space="0" w:color="auto"/>
        <w:left w:val="none" w:sz="0" w:space="0" w:color="auto"/>
        <w:bottom w:val="none" w:sz="0" w:space="0" w:color="auto"/>
        <w:right w:val="none" w:sz="0" w:space="0" w:color="auto"/>
      </w:divBdr>
    </w:div>
    <w:div w:id="610623406">
      <w:bodyDiv w:val="1"/>
      <w:marLeft w:val="0"/>
      <w:marRight w:val="0"/>
      <w:marTop w:val="0"/>
      <w:marBottom w:val="0"/>
      <w:divBdr>
        <w:top w:val="none" w:sz="0" w:space="0" w:color="auto"/>
        <w:left w:val="none" w:sz="0" w:space="0" w:color="auto"/>
        <w:bottom w:val="none" w:sz="0" w:space="0" w:color="auto"/>
        <w:right w:val="none" w:sz="0" w:space="0" w:color="auto"/>
      </w:divBdr>
    </w:div>
    <w:div w:id="619994156">
      <w:bodyDiv w:val="1"/>
      <w:marLeft w:val="0"/>
      <w:marRight w:val="0"/>
      <w:marTop w:val="0"/>
      <w:marBottom w:val="0"/>
      <w:divBdr>
        <w:top w:val="none" w:sz="0" w:space="0" w:color="auto"/>
        <w:left w:val="none" w:sz="0" w:space="0" w:color="auto"/>
        <w:bottom w:val="none" w:sz="0" w:space="0" w:color="auto"/>
        <w:right w:val="none" w:sz="0" w:space="0" w:color="auto"/>
      </w:divBdr>
    </w:div>
    <w:div w:id="620653638">
      <w:bodyDiv w:val="1"/>
      <w:marLeft w:val="0"/>
      <w:marRight w:val="0"/>
      <w:marTop w:val="0"/>
      <w:marBottom w:val="0"/>
      <w:divBdr>
        <w:top w:val="none" w:sz="0" w:space="0" w:color="auto"/>
        <w:left w:val="none" w:sz="0" w:space="0" w:color="auto"/>
        <w:bottom w:val="none" w:sz="0" w:space="0" w:color="auto"/>
        <w:right w:val="none" w:sz="0" w:space="0" w:color="auto"/>
      </w:divBdr>
    </w:div>
    <w:div w:id="621569765">
      <w:bodyDiv w:val="1"/>
      <w:marLeft w:val="0"/>
      <w:marRight w:val="0"/>
      <w:marTop w:val="0"/>
      <w:marBottom w:val="0"/>
      <w:divBdr>
        <w:top w:val="none" w:sz="0" w:space="0" w:color="auto"/>
        <w:left w:val="none" w:sz="0" w:space="0" w:color="auto"/>
        <w:bottom w:val="none" w:sz="0" w:space="0" w:color="auto"/>
        <w:right w:val="none" w:sz="0" w:space="0" w:color="auto"/>
      </w:divBdr>
    </w:div>
    <w:div w:id="653990615">
      <w:bodyDiv w:val="1"/>
      <w:marLeft w:val="0"/>
      <w:marRight w:val="0"/>
      <w:marTop w:val="0"/>
      <w:marBottom w:val="0"/>
      <w:divBdr>
        <w:top w:val="none" w:sz="0" w:space="0" w:color="auto"/>
        <w:left w:val="none" w:sz="0" w:space="0" w:color="auto"/>
        <w:bottom w:val="none" w:sz="0" w:space="0" w:color="auto"/>
        <w:right w:val="none" w:sz="0" w:space="0" w:color="auto"/>
      </w:divBdr>
    </w:div>
    <w:div w:id="662900518">
      <w:bodyDiv w:val="1"/>
      <w:marLeft w:val="0"/>
      <w:marRight w:val="0"/>
      <w:marTop w:val="0"/>
      <w:marBottom w:val="0"/>
      <w:divBdr>
        <w:top w:val="none" w:sz="0" w:space="0" w:color="auto"/>
        <w:left w:val="none" w:sz="0" w:space="0" w:color="auto"/>
        <w:bottom w:val="none" w:sz="0" w:space="0" w:color="auto"/>
        <w:right w:val="none" w:sz="0" w:space="0" w:color="auto"/>
      </w:divBdr>
    </w:div>
    <w:div w:id="665669680">
      <w:bodyDiv w:val="1"/>
      <w:marLeft w:val="0"/>
      <w:marRight w:val="0"/>
      <w:marTop w:val="0"/>
      <w:marBottom w:val="0"/>
      <w:divBdr>
        <w:top w:val="none" w:sz="0" w:space="0" w:color="auto"/>
        <w:left w:val="none" w:sz="0" w:space="0" w:color="auto"/>
        <w:bottom w:val="none" w:sz="0" w:space="0" w:color="auto"/>
        <w:right w:val="none" w:sz="0" w:space="0" w:color="auto"/>
      </w:divBdr>
    </w:div>
    <w:div w:id="669024254">
      <w:bodyDiv w:val="1"/>
      <w:marLeft w:val="0"/>
      <w:marRight w:val="0"/>
      <w:marTop w:val="0"/>
      <w:marBottom w:val="0"/>
      <w:divBdr>
        <w:top w:val="none" w:sz="0" w:space="0" w:color="auto"/>
        <w:left w:val="none" w:sz="0" w:space="0" w:color="auto"/>
        <w:bottom w:val="none" w:sz="0" w:space="0" w:color="auto"/>
        <w:right w:val="none" w:sz="0" w:space="0" w:color="auto"/>
      </w:divBdr>
    </w:div>
    <w:div w:id="687411271">
      <w:bodyDiv w:val="1"/>
      <w:marLeft w:val="0"/>
      <w:marRight w:val="0"/>
      <w:marTop w:val="0"/>
      <w:marBottom w:val="0"/>
      <w:divBdr>
        <w:top w:val="none" w:sz="0" w:space="0" w:color="auto"/>
        <w:left w:val="none" w:sz="0" w:space="0" w:color="auto"/>
        <w:bottom w:val="none" w:sz="0" w:space="0" w:color="auto"/>
        <w:right w:val="none" w:sz="0" w:space="0" w:color="auto"/>
      </w:divBdr>
    </w:div>
    <w:div w:id="704715220">
      <w:bodyDiv w:val="1"/>
      <w:marLeft w:val="0"/>
      <w:marRight w:val="0"/>
      <w:marTop w:val="0"/>
      <w:marBottom w:val="0"/>
      <w:divBdr>
        <w:top w:val="none" w:sz="0" w:space="0" w:color="auto"/>
        <w:left w:val="none" w:sz="0" w:space="0" w:color="auto"/>
        <w:bottom w:val="none" w:sz="0" w:space="0" w:color="auto"/>
        <w:right w:val="none" w:sz="0" w:space="0" w:color="auto"/>
      </w:divBdr>
    </w:div>
    <w:div w:id="729815610">
      <w:bodyDiv w:val="1"/>
      <w:marLeft w:val="0"/>
      <w:marRight w:val="0"/>
      <w:marTop w:val="0"/>
      <w:marBottom w:val="0"/>
      <w:divBdr>
        <w:top w:val="none" w:sz="0" w:space="0" w:color="auto"/>
        <w:left w:val="none" w:sz="0" w:space="0" w:color="auto"/>
        <w:bottom w:val="none" w:sz="0" w:space="0" w:color="auto"/>
        <w:right w:val="none" w:sz="0" w:space="0" w:color="auto"/>
      </w:divBdr>
    </w:div>
    <w:div w:id="731541459">
      <w:bodyDiv w:val="1"/>
      <w:marLeft w:val="0"/>
      <w:marRight w:val="0"/>
      <w:marTop w:val="0"/>
      <w:marBottom w:val="0"/>
      <w:divBdr>
        <w:top w:val="none" w:sz="0" w:space="0" w:color="auto"/>
        <w:left w:val="none" w:sz="0" w:space="0" w:color="auto"/>
        <w:bottom w:val="none" w:sz="0" w:space="0" w:color="auto"/>
        <w:right w:val="none" w:sz="0" w:space="0" w:color="auto"/>
      </w:divBdr>
    </w:div>
    <w:div w:id="754013327">
      <w:bodyDiv w:val="1"/>
      <w:marLeft w:val="0"/>
      <w:marRight w:val="0"/>
      <w:marTop w:val="0"/>
      <w:marBottom w:val="0"/>
      <w:divBdr>
        <w:top w:val="none" w:sz="0" w:space="0" w:color="auto"/>
        <w:left w:val="none" w:sz="0" w:space="0" w:color="auto"/>
        <w:bottom w:val="none" w:sz="0" w:space="0" w:color="auto"/>
        <w:right w:val="none" w:sz="0" w:space="0" w:color="auto"/>
      </w:divBdr>
    </w:div>
    <w:div w:id="757678183">
      <w:bodyDiv w:val="1"/>
      <w:marLeft w:val="0"/>
      <w:marRight w:val="0"/>
      <w:marTop w:val="0"/>
      <w:marBottom w:val="0"/>
      <w:divBdr>
        <w:top w:val="none" w:sz="0" w:space="0" w:color="auto"/>
        <w:left w:val="none" w:sz="0" w:space="0" w:color="auto"/>
        <w:bottom w:val="none" w:sz="0" w:space="0" w:color="auto"/>
        <w:right w:val="none" w:sz="0" w:space="0" w:color="auto"/>
      </w:divBdr>
    </w:div>
    <w:div w:id="758020990">
      <w:bodyDiv w:val="1"/>
      <w:marLeft w:val="0"/>
      <w:marRight w:val="0"/>
      <w:marTop w:val="0"/>
      <w:marBottom w:val="0"/>
      <w:divBdr>
        <w:top w:val="none" w:sz="0" w:space="0" w:color="auto"/>
        <w:left w:val="none" w:sz="0" w:space="0" w:color="auto"/>
        <w:bottom w:val="none" w:sz="0" w:space="0" w:color="auto"/>
        <w:right w:val="none" w:sz="0" w:space="0" w:color="auto"/>
      </w:divBdr>
    </w:div>
    <w:div w:id="765736809">
      <w:bodyDiv w:val="1"/>
      <w:marLeft w:val="0"/>
      <w:marRight w:val="0"/>
      <w:marTop w:val="0"/>
      <w:marBottom w:val="0"/>
      <w:divBdr>
        <w:top w:val="none" w:sz="0" w:space="0" w:color="auto"/>
        <w:left w:val="none" w:sz="0" w:space="0" w:color="auto"/>
        <w:bottom w:val="none" w:sz="0" w:space="0" w:color="auto"/>
        <w:right w:val="none" w:sz="0" w:space="0" w:color="auto"/>
      </w:divBdr>
    </w:div>
    <w:div w:id="766077663">
      <w:bodyDiv w:val="1"/>
      <w:marLeft w:val="0"/>
      <w:marRight w:val="0"/>
      <w:marTop w:val="0"/>
      <w:marBottom w:val="0"/>
      <w:divBdr>
        <w:top w:val="none" w:sz="0" w:space="0" w:color="auto"/>
        <w:left w:val="none" w:sz="0" w:space="0" w:color="auto"/>
        <w:bottom w:val="none" w:sz="0" w:space="0" w:color="auto"/>
        <w:right w:val="none" w:sz="0" w:space="0" w:color="auto"/>
      </w:divBdr>
    </w:div>
    <w:div w:id="767895662">
      <w:bodyDiv w:val="1"/>
      <w:marLeft w:val="0"/>
      <w:marRight w:val="0"/>
      <w:marTop w:val="0"/>
      <w:marBottom w:val="0"/>
      <w:divBdr>
        <w:top w:val="none" w:sz="0" w:space="0" w:color="auto"/>
        <w:left w:val="none" w:sz="0" w:space="0" w:color="auto"/>
        <w:bottom w:val="none" w:sz="0" w:space="0" w:color="auto"/>
        <w:right w:val="none" w:sz="0" w:space="0" w:color="auto"/>
      </w:divBdr>
    </w:div>
    <w:div w:id="774056928">
      <w:bodyDiv w:val="1"/>
      <w:marLeft w:val="0"/>
      <w:marRight w:val="0"/>
      <w:marTop w:val="0"/>
      <w:marBottom w:val="0"/>
      <w:divBdr>
        <w:top w:val="none" w:sz="0" w:space="0" w:color="auto"/>
        <w:left w:val="none" w:sz="0" w:space="0" w:color="auto"/>
        <w:bottom w:val="none" w:sz="0" w:space="0" w:color="auto"/>
        <w:right w:val="none" w:sz="0" w:space="0" w:color="auto"/>
      </w:divBdr>
    </w:div>
    <w:div w:id="784690266">
      <w:bodyDiv w:val="1"/>
      <w:marLeft w:val="0"/>
      <w:marRight w:val="0"/>
      <w:marTop w:val="0"/>
      <w:marBottom w:val="0"/>
      <w:divBdr>
        <w:top w:val="none" w:sz="0" w:space="0" w:color="auto"/>
        <w:left w:val="none" w:sz="0" w:space="0" w:color="auto"/>
        <w:bottom w:val="none" w:sz="0" w:space="0" w:color="auto"/>
        <w:right w:val="none" w:sz="0" w:space="0" w:color="auto"/>
      </w:divBdr>
    </w:div>
    <w:div w:id="784808907">
      <w:bodyDiv w:val="1"/>
      <w:marLeft w:val="0"/>
      <w:marRight w:val="0"/>
      <w:marTop w:val="0"/>
      <w:marBottom w:val="0"/>
      <w:divBdr>
        <w:top w:val="none" w:sz="0" w:space="0" w:color="auto"/>
        <w:left w:val="none" w:sz="0" w:space="0" w:color="auto"/>
        <w:bottom w:val="none" w:sz="0" w:space="0" w:color="auto"/>
        <w:right w:val="none" w:sz="0" w:space="0" w:color="auto"/>
      </w:divBdr>
    </w:div>
    <w:div w:id="787820269">
      <w:bodyDiv w:val="1"/>
      <w:marLeft w:val="0"/>
      <w:marRight w:val="0"/>
      <w:marTop w:val="0"/>
      <w:marBottom w:val="0"/>
      <w:divBdr>
        <w:top w:val="none" w:sz="0" w:space="0" w:color="auto"/>
        <w:left w:val="none" w:sz="0" w:space="0" w:color="auto"/>
        <w:bottom w:val="none" w:sz="0" w:space="0" w:color="auto"/>
        <w:right w:val="none" w:sz="0" w:space="0" w:color="auto"/>
      </w:divBdr>
    </w:div>
    <w:div w:id="802818580">
      <w:bodyDiv w:val="1"/>
      <w:marLeft w:val="0"/>
      <w:marRight w:val="0"/>
      <w:marTop w:val="0"/>
      <w:marBottom w:val="0"/>
      <w:divBdr>
        <w:top w:val="none" w:sz="0" w:space="0" w:color="auto"/>
        <w:left w:val="none" w:sz="0" w:space="0" w:color="auto"/>
        <w:bottom w:val="none" w:sz="0" w:space="0" w:color="auto"/>
        <w:right w:val="none" w:sz="0" w:space="0" w:color="auto"/>
      </w:divBdr>
    </w:div>
    <w:div w:id="807554178">
      <w:bodyDiv w:val="1"/>
      <w:marLeft w:val="0"/>
      <w:marRight w:val="0"/>
      <w:marTop w:val="0"/>
      <w:marBottom w:val="0"/>
      <w:divBdr>
        <w:top w:val="none" w:sz="0" w:space="0" w:color="auto"/>
        <w:left w:val="none" w:sz="0" w:space="0" w:color="auto"/>
        <w:bottom w:val="none" w:sz="0" w:space="0" w:color="auto"/>
        <w:right w:val="none" w:sz="0" w:space="0" w:color="auto"/>
      </w:divBdr>
    </w:div>
    <w:div w:id="842428771">
      <w:bodyDiv w:val="1"/>
      <w:marLeft w:val="0"/>
      <w:marRight w:val="0"/>
      <w:marTop w:val="0"/>
      <w:marBottom w:val="0"/>
      <w:divBdr>
        <w:top w:val="none" w:sz="0" w:space="0" w:color="auto"/>
        <w:left w:val="none" w:sz="0" w:space="0" w:color="auto"/>
        <w:bottom w:val="none" w:sz="0" w:space="0" w:color="auto"/>
        <w:right w:val="none" w:sz="0" w:space="0" w:color="auto"/>
      </w:divBdr>
    </w:div>
    <w:div w:id="857081516">
      <w:bodyDiv w:val="1"/>
      <w:marLeft w:val="0"/>
      <w:marRight w:val="0"/>
      <w:marTop w:val="0"/>
      <w:marBottom w:val="0"/>
      <w:divBdr>
        <w:top w:val="none" w:sz="0" w:space="0" w:color="auto"/>
        <w:left w:val="none" w:sz="0" w:space="0" w:color="auto"/>
        <w:bottom w:val="none" w:sz="0" w:space="0" w:color="auto"/>
        <w:right w:val="none" w:sz="0" w:space="0" w:color="auto"/>
      </w:divBdr>
    </w:div>
    <w:div w:id="879434959">
      <w:bodyDiv w:val="1"/>
      <w:marLeft w:val="0"/>
      <w:marRight w:val="0"/>
      <w:marTop w:val="0"/>
      <w:marBottom w:val="0"/>
      <w:divBdr>
        <w:top w:val="none" w:sz="0" w:space="0" w:color="auto"/>
        <w:left w:val="none" w:sz="0" w:space="0" w:color="auto"/>
        <w:bottom w:val="none" w:sz="0" w:space="0" w:color="auto"/>
        <w:right w:val="none" w:sz="0" w:space="0" w:color="auto"/>
      </w:divBdr>
    </w:div>
    <w:div w:id="880704308">
      <w:bodyDiv w:val="1"/>
      <w:marLeft w:val="0"/>
      <w:marRight w:val="0"/>
      <w:marTop w:val="0"/>
      <w:marBottom w:val="0"/>
      <w:divBdr>
        <w:top w:val="none" w:sz="0" w:space="0" w:color="auto"/>
        <w:left w:val="none" w:sz="0" w:space="0" w:color="auto"/>
        <w:bottom w:val="none" w:sz="0" w:space="0" w:color="auto"/>
        <w:right w:val="none" w:sz="0" w:space="0" w:color="auto"/>
      </w:divBdr>
    </w:div>
    <w:div w:id="897667558">
      <w:bodyDiv w:val="1"/>
      <w:marLeft w:val="0"/>
      <w:marRight w:val="0"/>
      <w:marTop w:val="0"/>
      <w:marBottom w:val="0"/>
      <w:divBdr>
        <w:top w:val="none" w:sz="0" w:space="0" w:color="auto"/>
        <w:left w:val="none" w:sz="0" w:space="0" w:color="auto"/>
        <w:bottom w:val="none" w:sz="0" w:space="0" w:color="auto"/>
        <w:right w:val="none" w:sz="0" w:space="0" w:color="auto"/>
      </w:divBdr>
    </w:div>
    <w:div w:id="897935719">
      <w:bodyDiv w:val="1"/>
      <w:marLeft w:val="0"/>
      <w:marRight w:val="0"/>
      <w:marTop w:val="0"/>
      <w:marBottom w:val="0"/>
      <w:divBdr>
        <w:top w:val="none" w:sz="0" w:space="0" w:color="auto"/>
        <w:left w:val="none" w:sz="0" w:space="0" w:color="auto"/>
        <w:bottom w:val="none" w:sz="0" w:space="0" w:color="auto"/>
        <w:right w:val="none" w:sz="0" w:space="0" w:color="auto"/>
      </w:divBdr>
    </w:div>
    <w:div w:id="907958645">
      <w:bodyDiv w:val="1"/>
      <w:marLeft w:val="0"/>
      <w:marRight w:val="0"/>
      <w:marTop w:val="0"/>
      <w:marBottom w:val="0"/>
      <w:divBdr>
        <w:top w:val="none" w:sz="0" w:space="0" w:color="auto"/>
        <w:left w:val="none" w:sz="0" w:space="0" w:color="auto"/>
        <w:bottom w:val="none" w:sz="0" w:space="0" w:color="auto"/>
        <w:right w:val="none" w:sz="0" w:space="0" w:color="auto"/>
      </w:divBdr>
    </w:div>
    <w:div w:id="933173865">
      <w:bodyDiv w:val="1"/>
      <w:marLeft w:val="0"/>
      <w:marRight w:val="0"/>
      <w:marTop w:val="0"/>
      <w:marBottom w:val="0"/>
      <w:divBdr>
        <w:top w:val="none" w:sz="0" w:space="0" w:color="auto"/>
        <w:left w:val="none" w:sz="0" w:space="0" w:color="auto"/>
        <w:bottom w:val="none" w:sz="0" w:space="0" w:color="auto"/>
        <w:right w:val="none" w:sz="0" w:space="0" w:color="auto"/>
      </w:divBdr>
    </w:div>
    <w:div w:id="948664437">
      <w:bodyDiv w:val="1"/>
      <w:marLeft w:val="0"/>
      <w:marRight w:val="0"/>
      <w:marTop w:val="0"/>
      <w:marBottom w:val="0"/>
      <w:divBdr>
        <w:top w:val="none" w:sz="0" w:space="0" w:color="auto"/>
        <w:left w:val="none" w:sz="0" w:space="0" w:color="auto"/>
        <w:bottom w:val="none" w:sz="0" w:space="0" w:color="auto"/>
        <w:right w:val="none" w:sz="0" w:space="0" w:color="auto"/>
      </w:divBdr>
    </w:div>
    <w:div w:id="949628491">
      <w:bodyDiv w:val="1"/>
      <w:marLeft w:val="0"/>
      <w:marRight w:val="0"/>
      <w:marTop w:val="0"/>
      <w:marBottom w:val="0"/>
      <w:divBdr>
        <w:top w:val="none" w:sz="0" w:space="0" w:color="auto"/>
        <w:left w:val="none" w:sz="0" w:space="0" w:color="auto"/>
        <w:bottom w:val="none" w:sz="0" w:space="0" w:color="auto"/>
        <w:right w:val="none" w:sz="0" w:space="0" w:color="auto"/>
      </w:divBdr>
    </w:div>
    <w:div w:id="950092484">
      <w:bodyDiv w:val="1"/>
      <w:marLeft w:val="0"/>
      <w:marRight w:val="0"/>
      <w:marTop w:val="0"/>
      <w:marBottom w:val="0"/>
      <w:divBdr>
        <w:top w:val="none" w:sz="0" w:space="0" w:color="auto"/>
        <w:left w:val="none" w:sz="0" w:space="0" w:color="auto"/>
        <w:bottom w:val="none" w:sz="0" w:space="0" w:color="auto"/>
        <w:right w:val="none" w:sz="0" w:space="0" w:color="auto"/>
      </w:divBdr>
    </w:div>
    <w:div w:id="1017120898">
      <w:bodyDiv w:val="1"/>
      <w:marLeft w:val="0"/>
      <w:marRight w:val="0"/>
      <w:marTop w:val="0"/>
      <w:marBottom w:val="0"/>
      <w:divBdr>
        <w:top w:val="none" w:sz="0" w:space="0" w:color="auto"/>
        <w:left w:val="none" w:sz="0" w:space="0" w:color="auto"/>
        <w:bottom w:val="none" w:sz="0" w:space="0" w:color="auto"/>
        <w:right w:val="none" w:sz="0" w:space="0" w:color="auto"/>
      </w:divBdr>
    </w:div>
    <w:div w:id="1035037148">
      <w:bodyDiv w:val="1"/>
      <w:marLeft w:val="0"/>
      <w:marRight w:val="0"/>
      <w:marTop w:val="0"/>
      <w:marBottom w:val="0"/>
      <w:divBdr>
        <w:top w:val="none" w:sz="0" w:space="0" w:color="auto"/>
        <w:left w:val="none" w:sz="0" w:space="0" w:color="auto"/>
        <w:bottom w:val="none" w:sz="0" w:space="0" w:color="auto"/>
        <w:right w:val="none" w:sz="0" w:space="0" w:color="auto"/>
      </w:divBdr>
    </w:div>
    <w:div w:id="1041051030">
      <w:bodyDiv w:val="1"/>
      <w:marLeft w:val="0"/>
      <w:marRight w:val="0"/>
      <w:marTop w:val="0"/>
      <w:marBottom w:val="0"/>
      <w:divBdr>
        <w:top w:val="none" w:sz="0" w:space="0" w:color="auto"/>
        <w:left w:val="none" w:sz="0" w:space="0" w:color="auto"/>
        <w:bottom w:val="none" w:sz="0" w:space="0" w:color="auto"/>
        <w:right w:val="none" w:sz="0" w:space="0" w:color="auto"/>
      </w:divBdr>
    </w:div>
    <w:div w:id="1043990725">
      <w:bodyDiv w:val="1"/>
      <w:marLeft w:val="0"/>
      <w:marRight w:val="0"/>
      <w:marTop w:val="0"/>
      <w:marBottom w:val="0"/>
      <w:divBdr>
        <w:top w:val="none" w:sz="0" w:space="0" w:color="auto"/>
        <w:left w:val="none" w:sz="0" w:space="0" w:color="auto"/>
        <w:bottom w:val="none" w:sz="0" w:space="0" w:color="auto"/>
        <w:right w:val="none" w:sz="0" w:space="0" w:color="auto"/>
      </w:divBdr>
    </w:div>
    <w:div w:id="1048577362">
      <w:bodyDiv w:val="1"/>
      <w:marLeft w:val="0"/>
      <w:marRight w:val="0"/>
      <w:marTop w:val="0"/>
      <w:marBottom w:val="0"/>
      <w:divBdr>
        <w:top w:val="none" w:sz="0" w:space="0" w:color="auto"/>
        <w:left w:val="none" w:sz="0" w:space="0" w:color="auto"/>
        <w:bottom w:val="none" w:sz="0" w:space="0" w:color="auto"/>
        <w:right w:val="none" w:sz="0" w:space="0" w:color="auto"/>
      </w:divBdr>
    </w:div>
    <w:div w:id="1072970485">
      <w:bodyDiv w:val="1"/>
      <w:marLeft w:val="0"/>
      <w:marRight w:val="0"/>
      <w:marTop w:val="0"/>
      <w:marBottom w:val="0"/>
      <w:divBdr>
        <w:top w:val="none" w:sz="0" w:space="0" w:color="auto"/>
        <w:left w:val="none" w:sz="0" w:space="0" w:color="auto"/>
        <w:bottom w:val="none" w:sz="0" w:space="0" w:color="auto"/>
        <w:right w:val="none" w:sz="0" w:space="0" w:color="auto"/>
      </w:divBdr>
    </w:div>
    <w:div w:id="1083797878">
      <w:bodyDiv w:val="1"/>
      <w:marLeft w:val="0"/>
      <w:marRight w:val="0"/>
      <w:marTop w:val="0"/>
      <w:marBottom w:val="0"/>
      <w:divBdr>
        <w:top w:val="none" w:sz="0" w:space="0" w:color="auto"/>
        <w:left w:val="none" w:sz="0" w:space="0" w:color="auto"/>
        <w:bottom w:val="none" w:sz="0" w:space="0" w:color="auto"/>
        <w:right w:val="none" w:sz="0" w:space="0" w:color="auto"/>
      </w:divBdr>
    </w:div>
    <w:div w:id="1085960459">
      <w:bodyDiv w:val="1"/>
      <w:marLeft w:val="0"/>
      <w:marRight w:val="0"/>
      <w:marTop w:val="0"/>
      <w:marBottom w:val="0"/>
      <w:divBdr>
        <w:top w:val="none" w:sz="0" w:space="0" w:color="auto"/>
        <w:left w:val="none" w:sz="0" w:space="0" w:color="auto"/>
        <w:bottom w:val="none" w:sz="0" w:space="0" w:color="auto"/>
        <w:right w:val="none" w:sz="0" w:space="0" w:color="auto"/>
      </w:divBdr>
      <w:divsChild>
        <w:div w:id="1483353750">
          <w:marLeft w:val="0"/>
          <w:marRight w:val="0"/>
          <w:marTop w:val="0"/>
          <w:marBottom w:val="0"/>
          <w:divBdr>
            <w:top w:val="none" w:sz="0" w:space="0" w:color="auto"/>
            <w:left w:val="none" w:sz="0" w:space="0" w:color="auto"/>
            <w:bottom w:val="none" w:sz="0" w:space="0" w:color="auto"/>
            <w:right w:val="none" w:sz="0" w:space="0" w:color="auto"/>
          </w:divBdr>
          <w:divsChild>
            <w:div w:id="2076392111">
              <w:marLeft w:val="0"/>
              <w:marRight w:val="0"/>
              <w:marTop w:val="0"/>
              <w:marBottom w:val="0"/>
              <w:divBdr>
                <w:top w:val="none" w:sz="0" w:space="0" w:color="auto"/>
                <w:left w:val="none" w:sz="0" w:space="0" w:color="auto"/>
                <w:bottom w:val="none" w:sz="0" w:space="0" w:color="auto"/>
                <w:right w:val="none" w:sz="0" w:space="0" w:color="auto"/>
              </w:divBdr>
              <w:divsChild>
                <w:div w:id="1676221739">
                  <w:marLeft w:val="0"/>
                  <w:marRight w:val="0"/>
                  <w:marTop w:val="0"/>
                  <w:marBottom w:val="0"/>
                  <w:divBdr>
                    <w:top w:val="none" w:sz="0" w:space="0" w:color="auto"/>
                    <w:left w:val="none" w:sz="0" w:space="0" w:color="auto"/>
                    <w:bottom w:val="none" w:sz="0" w:space="0" w:color="auto"/>
                    <w:right w:val="none" w:sz="0" w:space="0" w:color="auto"/>
                  </w:divBdr>
                  <w:divsChild>
                    <w:div w:id="506746922">
                      <w:marLeft w:val="0"/>
                      <w:marRight w:val="0"/>
                      <w:marTop w:val="0"/>
                      <w:marBottom w:val="0"/>
                      <w:divBdr>
                        <w:top w:val="none" w:sz="0" w:space="0" w:color="auto"/>
                        <w:left w:val="none" w:sz="0" w:space="0" w:color="auto"/>
                        <w:bottom w:val="none" w:sz="0" w:space="0" w:color="auto"/>
                        <w:right w:val="none" w:sz="0" w:space="0" w:color="auto"/>
                      </w:divBdr>
                      <w:divsChild>
                        <w:div w:id="1981572080">
                          <w:marLeft w:val="0"/>
                          <w:marRight w:val="0"/>
                          <w:marTop w:val="0"/>
                          <w:marBottom w:val="0"/>
                          <w:divBdr>
                            <w:top w:val="none" w:sz="0" w:space="0" w:color="auto"/>
                            <w:left w:val="none" w:sz="0" w:space="0" w:color="auto"/>
                            <w:bottom w:val="none" w:sz="0" w:space="0" w:color="auto"/>
                            <w:right w:val="none" w:sz="0" w:space="0" w:color="auto"/>
                          </w:divBdr>
                          <w:divsChild>
                            <w:div w:id="1286737317">
                              <w:marLeft w:val="0"/>
                              <w:marRight w:val="0"/>
                              <w:marTop w:val="0"/>
                              <w:marBottom w:val="0"/>
                              <w:divBdr>
                                <w:top w:val="none" w:sz="0" w:space="0" w:color="auto"/>
                                <w:left w:val="none" w:sz="0" w:space="0" w:color="auto"/>
                                <w:bottom w:val="none" w:sz="0" w:space="0" w:color="auto"/>
                                <w:right w:val="none" w:sz="0" w:space="0" w:color="auto"/>
                              </w:divBdr>
                              <w:divsChild>
                                <w:div w:id="2105763108">
                                  <w:marLeft w:val="0"/>
                                  <w:marRight w:val="0"/>
                                  <w:marTop w:val="0"/>
                                  <w:marBottom w:val="0"/>
                                  <w:divBdr>
                                    <w:top w:val="none" w:sz="0" w:space="0" w:color="auto"/>
                                    <w:left w:val="none" w:sz="0" w:space="0" w:color="auto"/>
                                    <w:bottom w:val="none" w:sz="0" w:space="0" w:color="auto"/>
                                    <w:right w:val="none" w:sz="0" w:space="0" w:color="auto"/>
                                  </w:divBdr>
                                  <w:divsChild>
                                    <w:div w:id="554003437">
                                      <w:marLeft w:val="0"/>
                                      <w:marRight w:val="0"/>
                                      <w:marTop w:val="0"/>
                                      <w:marBottom w:val="0"/>
                                      <w:divBdr>
                                        <w:top w:val="none" w:sz="0" w:space="0" w:color="auto"/>
                                        <w:left w:val="none" w:sz="0" w:space="0" w:color="auto"/>
                                        <w:bottom w:val="none" w:sz="0" w:space="0" w:color="auto"/>
                                        <w:right w:val="none" w:sz="0" w:space="0" w:color="auto"/>
                                      </w:divBdr>
                                      <w:divsChild>
                                        <w:div w:id="1241257814">
                                          <w:marLeft w:val="0"/>
                                          <w:marRight w:val="0"/>
                                          <w:marTop w:val="0"/>
                                          <w:marBottom w:val="0"/>
                                          <w:divBdr>
                                            <w:top w:val="none" w:sz="0" w:space="0" w:color="auto"/>
                                            <w:left w:val="none" w:sz="0" w:space="0" w:color="auto"/>
                                            <w:bottom w:val="none" w:sz="0" w:space="0" w:color="auto"/>
                                            <w:right w:val="none" w:sz="0" w:space="0" w:color="auto"/>
                                          </w:divBdr>
                                          <w:divsChild>
                                            <w:div w:id="1610745521">
                                              <w:marLeft w:val="0"/>
                                              <w:marRight w:val="0"/>
                                              <w:marTop w:val="0"/>
                                              <w:marBottom w:val="0"/>
                                              <w:divBdr>
                                                <w:top w:val="none" w:sz="0" w:space="0" w:color="auto"/>
                                                <w:left w:val="none" w:sz="0" w:space="0" w:color="auto"/>
                                                <w:bottom w:val="none" w:sz="0" w:space="0" w:color="auto"/>
                                                <w:right w:val="none" w:sz="0" w:space="0" w:color="auto"/>
                                              </w:divBdr>
                                              <w:divsChild>
                                                <w:div w:id="1952202932">
                                                  <w:marLeft w:val="0"/>
                                                  <w:marRight w:val="0"/>
                                                  <w:marTop w:val="0"/>
                                                  <w:marBottom w:val="0"/>
                                                  <w:divBdr>
                                                    <w:top w:val="none" w:sz="0" w:space="0" w:color="auto"/>
                                                    <w:left w:val="none" w:sz="0" w:space="0" w:color="auto"/>
                                                    <w:bottom w:val="none" w:sz="0" w:space="0" w:color="auto"/>
                                                    <w:right w:val="none" w:sz="0" w:space="0" w:color="auto"/>
                                                  </w:divBdr>
                                                  <w:divsChild>
                                                    <w:div w:id="1014696390">
                                                      <w:marLeft w:val="0"/>
                                                      <w:marRight w:val="0"/>
                                                      <w:marTop w:val="0"/>
                                                      <w:marBottom w:val="0"/>
                                                      <w:divBdr>
                                                        <w:top w:val="none" w:sz="0" w:space="0" w:color="auto"/>
                                                        <w:left w:val="none" w:sz="0" w:space="0" w:color="auto"/>
                                                        <w:bottom w:val="none" w:sz="0" w:space="0" w:color="auto"/>
                                                        <w:right w:val="none" w:sz="0" w:space="0" w:color="auto"/>
                                                      </w:divBdr>
                                                      <w:divsChild>
                                                        <w:div w:id="2027977608">
                                                          <w:marLeft w:val="0"/>
                                                          <w:marRight w:val="0"/>
                                                          <w:marTop w:val="0"/>
                                                          <w:marBottom w:val="0"/>
                                                          <w:divBdr>
                                                            <w:top w:val="none" w:sz="0" w:space="0" w:color="auto"/>
                                                            <w:left w:val="none" w:sz="0" w:space="0" w:color="auto"/>
                                                            <w:bottom w:val="none" w:sz="0" w:space="0" w:color="auto"/>
                                                            <w:right w:val="none" w:sz="0" w:space="0" w:color="auto"/>
                                                          </w:divBdr>
                                                          <w:divsChild>
                                                            <w:div w:id="1812017806">
                                                              <w:marLeft w:val="0"/>
                                                              <w:marRight w:val="0"/>
                                                              <w:marTop w:val="0"/>
                                                              <w:marBottom w:val="0"/>
                                                              <w:divBdr>
                                                                <w:top w:val="none" w:sz="0" w:space="0" w:color="auto"/>
                                                                <w:left w:val="none" w:sz="0" w:space="0" w:color="auto"/>
                                                                <w:bottom w:val="none" w:sz="0" w:space="0" w:color="auto"/>
                                                                <w:right w:val="none" w:sz="0" w:space="0" w:color="auto"/>
                                                              </w:divBdr>
                                                              <w:divsChild>
                                                                <w:div w:id="127208678">
                                                                  <w:marLeft w:val="0"/>
                                                                  <w:marRight w:val="0"/>
                                                                  <w:marTop w:val="0"/>
                                                                  <w:marBottom w:val="0"/>
                                                                  <w:divBdr>
                                                                    <w:top w:val="none" w:sz="0" w:space="0" w:color="auto"/>
                                                                    <w:left w:val="none" w:sz="0" w:space="0" w:color="auto"/>
                                                                    <w:bottom w:val="none" w:sz="0" w:space="0" w:color="auto"/>
                                                                    <w:right w:val="none" w:sz="0" w:space="0" w:color="auto"/>
                                                                  </w:divBdr>
                                                                  <w:divsChild>
                                                                    <w:div w:id="1524896842">
                                                                      <w:marLeft w:val="0"/>
                                                                      <w:marRight w:val="0"/>
                                                                      <w:marTop w:val="0"/>
                                                                      <w:marBottom w:val="0"/>
                                                                      <w:divBdr>
                                                                        <w:top w:val="none" w:sz="0" w:space="0" w:color="auto"/>
                                                                        <w:left w:val="none" w:sz="0" w:space="0" w:color="auto"/>
                                                                        <w:bottom w:val="none" w:sz="0" w:space="0" w:color="auto"/>
                                                                        <w:right w:val="none" w:sz="0" w:space="0" w:color="auto"/>
                                                                      </w:divBdr>
                                                                      <w:divsChild>
                                                                        <w:div w:id="1747461188">
                                                                          <w:marLeft w:val="0"/>
                                                                          <w:marRight w:val="0"/>
                                                                          <w:marTop w:val="0"/>
                                                                          <w:marBottom w:val="0"/>
                                                                          <w:divBdr>
                                                                            <w:top w:val="none" w:sz="0" w:space="0" w:color="auto"/>
                                                                            <w:left w:val="none" w:sz="0" w:space="0" w:color="auto"/>
                                                                            <w:bottom w:val="none" w:sz="0" w:space="0" w:color="auto"/>
                                                                            <w:right w:val="none" w:sz="0" w:space="0" w:color="auto"/>
                                                                          </w:divBdr>
                                                                          <w:divsChild>
                                                                            <w:div w:id="583686566">
                                                                              <w:marLeft w:val="0"/>
                                                                              <w:marRight w:val="0"/>
                                                                              <w:marTop w:val="0"/>
                                                                              <w:marBottom w:val="0"/>
                                                                              <w:divBdr>
                                                                                <w:top w:val="none" w:sz="0" w:space="0" w:color="auto"/>
                                                                                <w:left w:val="none" w:sz="0" w:space="0" w:color="auto"/>
                                                                                <w:bottom w:val="none" w:sz="0" w:space="0" w:color="auto"/>
                                                                                <w:right w:val="none" w:sz="0" w:space="0" w:color="auto"/>
                                                                              </w:divBdr>
                                                                              <w:divsChild>
                                                                                <w:div w:id="1052071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03720936">
      <w:bodyDiv w:val="1"/>
      <w:marLeft w:val="0"/>
      <w:marRight w:val="0"/>
      <w:marTop w:val="0"/>
      <w:marBottom w:val="0"/>
      <w:divBdr>
        <w:top w:val="none" w:sz="0" w:space="0" w:color="auto"/>
        <w:left w:val="none" w:sz="0" w:space="0" w:color="auto"/>
        <w:bottom w:val="none" w:sz="0" w:space="0" w:color="auto"/>
        <w:right w:val="none" w:sz="0" w:space="0" w:color="auto"/>
      </w:divBdr>
    </w:div>
    <w:div w:id="1112166469">
      <w:bodyDiv w:val="1"/>
      <w:marLeft w:val="0"/>
      <w:marRight w:val="0"/>
      <w:marTop w:val="0"/>
      <w:marBottom w:val="0"/>
      <w:divBdr>
        <w:top w:val="none" w:sz="0" w:space="0" w:color="auto"/>
        <w:left w:val="none" w:sz="0" w:space="0" w:color="auto"/>
        <w:bottom w:val="none" w:sz="0" w:space="0" w:color="auto"/>
        <w:right w:val="none" w:sz="0" w:space="0" w:color="auto"/>
      </w:divBdr>
    </w:div>
    <w:div w:id="1135837107">
      <w:bodyDiv w:val="1"/>
      <w:marLeft w:val="0"/>
      <w:marRight w:val="0"/>
      <w:marTop w:val="0"/>
      <w:marBottom w:val="0"/>
      <w:divBdr>
        <w:top w:val="none" w:sz="0" w:space="0" w:color="auto"/>
        <w:left w:val="none" w:sz="0" w:space="0" w:color="auto"/>
        <w:bottom w:val="none" w:sz="0" w:space="0" w:color="auto"/>
        <w:right w:val="none" w:sz="0" w:space="0" w:color="auto"/>
      </w:divBdr>
    </w:div>
    <w:div w:id="1165196892">
      <w:bodyDiv w:val="1"/>
      <w:marLeft w:val="0"/>
      <w:marRight w:val="0"/>
      <w:marTop w:val="0"/>
      <w:marBottom w:val="0"/>
      <w:divBdr>
        <w:top w:val="none" w:sz="0" w:space="0" w:color="auto"/>
        <w:left w:val="none" w:sz="0" w:space="0" w:color="auto"/>
        <w:bottom w:val="none" w:sz="0" w:space="0" w:color="auto"/>
        <w:right w:val="none" w:sz="0" w:space="0" w:color="auto"/>
      </w:divBdr>
    </w:div>
    <w:div w:id="1167669940">
      <w:bodyDiv w:val="1"/>
      <w:marLeft w:val="0"/>
      <w:marRight w:val="0"/>
      <w:marTop w:val="0"/>
      <w:marBottom w:val="0"/>
      <w:divBdr>
        <w:top w:val="none" w:sz="0" w:space="0" w:color="auto"/>
        <w:left w:val="none" w:sz="0" w:space="0" w:color="auto"/>
        <w:bottom w:val="none" w:sz="0" w:space="0" w:color="auto"/>
        <w:right w:val="none" w:sz="0" w:space="0" w:color="auto"/>
      </w:divBdr>
    </w:div>
    <w:div w:id="1172455359">
      <w:bodyDiv w:val="1"/>
      <w:marLeft w:val="0"/>
      <w:marRight w:val="0"/>
      <w:marTop w:val="0"/>
      <w:marBottom w:val="0"/>
      <w:divBdr>
        <w:top w:val="none" w:sz="0" w:space="0" w:color="auto"/>
        <w:left w:val="none" w:sz="0" w:space="0" w:color="auto"/>
        <w:bottom w:val="none" w:sz="0" w:space="0" w:color="auto"/>
        <w:right w:val="none" w:sz="0" w:space="0" w:color="auto"/>
      </w:divBdr>
    </w:div>
    <w:div w:id="1228951831">
      <w:bodyDiv w:val="1"/>
      <w:marLeft w:val="0"/>
      <w:marRight w:val="0"/>
      <w:marTop w:val="0"/>
      <w:marBottom w:val="0"/>
      <w:divBdr>
        <w:top w:val="none" w:sz="0" w:space="0" w:color="auto"/>
        <w:left w:val="none" w:sz="0" w:space="0" w:color="auto"/>
        <w:bottom w:val="none" w:sz="0" w:space="0" w:color="auto"/>
        <w:right w:val="none" w:sz="0" w:space="0" w:color="auto"/>
      </w:divBdr>
    </w:div>
    <w:div w:id="1248346000">
      <w:bodyDiv w:val="1"/>
      <w:marLeft w:val="0"/>
      <w:marRight w:val="0"/>
      <w:marTop w:val="0"/>
      <w:marBottom w:val="0"/>
      <w:divBdr>
        <w:top w:val="none" w:sz="0" w:space="0" w:color="auto"/>
        <w:left w:val="none" w:sz="0" w:space="0" w:color="auto"/>
        <w:bottom w:val="none" w:sz="0" w:space="0" w:color="auto"/>
        <w:right w:val="none" w:sz="0" w:space="0" w:color="auto"/>
      </w:divBdr>
    </w:div>
    <w:div w:id="1262765737">
      <w:bodyDiv w:val="1"/>
      <w:marLeft w:val="0"/>
      <w:marRight w:val="0"/>
      <w:marTop w:val="0"/>
      <w:marBottom w:val="0"/>
      <w:divBdr>
        <w:top w:val="none" w:sz="0" w:space="0" w:color="auto"/>
        <w:left w:val="none" w:sz="0" w:space="0" w:color="auto"/>
        <w:bottom w:val="none" w:sz="0" w:space="0" w:color="auto"/>
        <w:right w:val="none" w:sz="0" w:space="0" w:color="auto"/>
      </w:divBdr>
    </w:div>
    <w:div w:id="1270626043">
      <w:bodyDiv w:val="1"/>
      <w:marLeft w:val="0"/>
      <w:marRight w:val="0"/>
      <w:marTop w:val="0"/>
      <w:marBottom w:val="0"/>
      <w:divBdr>
        <w:top w:val="none" w:sz="0" w:space="0" w:color="auto"/>
        <w:left w:val="none" w:sz="0" w:space="0" w:color="auto"/>
        <w:bottom w:val="none" w:sz="0" w:space="0" w:color="auto"/>
        <w:right w:val="none" w:sz="0" w:space="0" w:color="auto"/>
      </w:divBdr>
    </w:div>
    <w:div w:id="1286548301">
      <w:bodyDiv w:val="1"/>
      <w:marLeft w:val="0"/>
      <w:marRight w:val="0"/>
      <w:marTop w:val="0"/>
      <w:marBottom w:val="0"/>
      <w:divBdr>
        <w:top w:val="none" w:sz="0" w:space="0" w:color="auto"/>
        <w:left w:val="none" w:sz="0" w:space="0" w:color="auto"/>
        <w:bottom w:val="none" w:sz="0" w:space="0" w:color="auto"/>
        <w:right w:val="none" w:sz="0" w:space="0" w:color="auto"/>
      </w:divBdr>
    </w:div>
    <w:div w:id="1292319278">
      <w:bodyDiv w:val="1"/>
      <w:marLeft w:val="0"/>
      <w:marRight w:val="0"/>
      <w:marTop w:val="0"/>
      <w:marBottom w:val="0"/>
      <w:divBdr>
        <w:top w:val="none" w:sz="0" w:space="0" w:color="auto"/>
        <w:left w:val="none" w:sz="0" w:space="0" w:color="auto"/>
        <w:bottom w:val="none" w:sz="0" w:space="0" w:color="auto"/>
        <w:right w:val="none" w:sz="0" w:space="0" w:color="auto"/>
      </w:divBdr>
    </w:div>
    <w:div w:id="1301500464">
      <w:bodyDiv w:val="1"/>
      <w:marLeft w:val="0"/>
      <w:marRight w:val="0"/>
      <w:marTop w:val="0"/>
      <w:marBottom w:val="0"/>
      <w:divBdr>
        <w:top w:val="none" w:sz="0" w:space="0" w:color="auto"/>
        <w:left w:val="none" w:sz="0" w:space="0" w:color="auto"/>
        <w:bottom w:val="none" w:sz="0" w:space="0" w:color="auto"/>
        <w:right w:val="none" w:sz="0" w:space="0" w:color="auto"/>
      </w:divBdr>
    </w:div>
    <w:div w:id="1317370650">
      <w:bodyDiv w:val="1"/>
      <w:marLeft w:val="0"/>
      <w:marRight w:val="0"/>
      <w:marTop w:val="0"/>
      <w:marBottom w:val="0"/>
      <w:divBdr>
        <w:top w:val="none" w:sz="0" w:space="0" w:color="auto"/>
        <w:left w:val="none" w:sz="0" w:space="0" w:color="auto"/>
        <w:bottom w:val="none" w:sz="0" w:space="0" w:color="auto"/>
        <w:right w:val="none" w:sz="0" w:space="0" w:color="auto"/>
      </w:divBdr>
    </w:div>
    <w:div w:id="1336229800">
      <w:bodyDiv w:val="1"/>
      <w:marLeft w:val="0"/>
      <w:marRight w:val="0"/>
      <w:marTop w:val="0"/>
      <w:marBottom w:val="0"/>
      <w:divBdr>
        <w:top w:val="none" w:sz="0" w:space="0" w:color="auto"/>
        <w:left w:val="none" w:sz="0" w:space="0" w:color="auto"/>
        <w:bottom w:val="none" w:sz="0" w:space="0" w:color="auto"/>
        <w:right w:val="none" w:sz="0" w:space="0" w:color="auto"/>
      </w:divBdr>
    </w:div>
    <w:div w:id="1391078236">
      <w:bodyDiv w:val="1"/>
      <w:marLeft w:val="0"/>
      <w:marRight w:val="0"/>
      <w:marTop w:val="0"/>
      <w:marBottom w:val="0"/>
      <w:divBdr>
        <w:top w:val="none" w:sz="0" w:space="0" w:color="auto"/>
        <w:left w:val="none" w:sz="0" w:space="0" w:color="auto"/>
        <w:bottom w:val="none" w:sz="0" w:space="0" w:color="auto"/>
        <w:right w:val="none" w:sz="0" w:space="0" w:color="auto"/>
      </w:divBdr>
    </w:div>
    <w:div w:id="1410537993">
      <w:bodyDiv w:val="1"/>
      <w:marLeft w:val="0"/>
      <w:marRight w:val="0"/>
      <w:marTop w:val="0"/>
      <w:marBottom w:val="0"/>
      <w:divBdr>
        <w:top w:val="none" w:sz="0" w:space="0" w:color="auto"/>
        <w:left w:val="none" w:sz="0" w:space="0" w:color="auto"/>
        <w:bottom w:val="none" w:sz="0" w:space="0" w:color="auto"/>
        <w:right w:val="none" w:sz="0" w:space="0" w:color="auto"/>
      </w:divBdr>
    </w:div>
    <w:div w:id="1431730594">
      <w:bodyDiv w:val="1"/>
      <w:marLeft w:val="0"/>
      <w:marRight w:val="0"/>
      <w:marTop w:val="0"/>
      <w:marBottom w:val="0"/>
      <w:divBdr>
        <w:top w:val="none" w:sz="0" w:space="0" w:color="auto"/>
        <w:left w:val="none" w:sz="0" w:space="0" w:color="auto"/>
        <w:bottom w:val="none" w:sz="0" w:space="0" w:color="auto"/>
        <w:right w:val="none" w:sz="0" w:space="0" w:color="auto"/>
      </w:divBdr>
    </w:div>
    <w:div w:id="1435637265">
      <w:bodyDiv w:val="1"/>
      <w:marLeft w:val="0"/>
      <w:marRight w:val="0"/>
      <w:marTop w:val="0"/>
      <w:marBottom w:val="0"/>
      <w:divBdr>
        <w:top w:val="none" w:sz="0" w:space="0" w:color="auto"/>
        <w:left w:val="none" w:sz="0" w:space="0" w:color="auto"/>
        <w:bottom w:val="none" w:sz="0" w:space="0" w:color="auto"/>
        <w:right w:val="none" w:sz="0" w:space="0" w:color="auto"/>
      </w:divBdr>
    </w:div>
    <w:div w:id="1456021298">
      <w:bodyDiv w:val="1"/>
      <w:marLeft w:val="0"/>
      <w:marRight w:val="0"/>
      <w:marTop w:val="0"/>
      <w:marBottom w:val="0"/>
      <w:divBdr>
        <w:top w:val="none" w:sz="0" w:space="0" w:color="auto"/>
        <w:left w:val="none" w:sz="0" w:space="0" w:color="auto"/>
        <w:bottom w:val="none" w:sz="0" w:space="0" w:color="auto"/>
        <w:right w:val="none" w:sz="0" w:space="0" w:color="auto"/>
      </w:divBdr>
    </w:div>
    <w:div w:id="1466656730">
      <w:bodyDiv w:val="1"/>
      <w:marLeft w:val="0"/>
      <w:marRight w:val="0"/>
      <w:marTop w:val="0"/>
      <w:marBottom w:val="0"/>
      <w:divBdr>
        <w:top w:val="none" w:sz="0" w:space="0" w:color="auto"/>
        <w:left w:val="none" w:sz="0" w:space="0" w:color="auto"/>
        <w:bottom w:val="none" w:sz="0" w:space="0" w:color="auto"/>
        <w:right w:val="none" w:sz="0" w:space="0" w:color="auto"/>
      </w:divBdr>
    </w:div>
    <w:div w:id="1477137460">
      <w:bodyDiv w:val="1"/>
      <w:marLeft w:val="0"/>
      <w:marRight w:val="0"/>
      <w:marTop w:val="0"/>
      <w:marBottom w:val="0"/>
      <w:divBdr>
        <w:top w:val="none" w:sz="0" w:space="0" w:color="auto"/>
        <w:left w:val="none" w:sz="0" w:space="0" w:color="auto"/>
        <w:bottom w:val="none" w:sz="0" w:space="0" w:color="auto"/>
        <w:right w:val="none" w:sz="0" w:space="0" w:color="auto"/>
      </w:divBdr>
    </w:div>
    <w:div w:id="1506048779">
      <w:bodyDiv w:val="1"/>
      <w:marLeft w:val="0"/>
      <w:marRight w:val="0"/>
      <w:marTop w:val="0"/>
      <w:marBottom w:val="0"/>
      <w:divBdr>
        <w:top w:val="none" w:sz="0" w:space="0" w:color="auto"/>
        <w:left w:val="none" w:sz="0" w:space="0" w:color="auto"/>
        <w:bottom w:val="none" w:sz="0" w:space="0" w:color="auto"/>
        <w:right w:val="none" w:sz="0" w:space="0" w:color="auto"/>
      </w:divBdr>
    </w:div>
    <w:div w:id="1508910762">
      <w:bodyDiv w:val="1"/>
      <w:marLeft w:val="0"/>
      <w:marRight w:val="0"/>
      <w:marTop w:val="0"/>
      <w:marBottom w:val="0"/>
      <w:divBdr>
        <w:top w:val="none" w:sz="0" w:space="0" w:color="auto"/>
        <w:left w:val="none" w:sz="0" w:space="0" w:color="auto"/>
        <w:bottom w:val="none" w:sz="0" w:space="0" w:color="auto"/>
        <w:right w:val="none" w:sz="0" w:space="0" w:color="auto"/>
      </w:divBdr>
    </w:div>
    <w:div w:id="1527450465">
      <w:bodyDiv w:val="1"/>
      <w:marLeft w:val="0"/>
      <w:marRight w:val="0"/>
      <w:marTop w:val="0"/>
      <w:marBottom w:val="0"/>
      <w:divBdr>
        <w:top w:val="none" w:sz="0" w:space="0" w:color="auto"/>
        <w:left w:val="none" w:sz="0" w:space="0" w:color="auto"/>
        <w:bottom w:val="none" w:sz="0" w:space="0" w:color="auto"/>
        <w:right w:val="none" w:sz="0" w:space="0" w:color="auto"/>
      </w:divBdr>
    </w:div>
    <w:div w:id="1530989290">
      <w:bodyDiv w:val="1"/>
      <w:marLeft w:val="0"/>
      <w:marRight w:val="0"/>
      <w:marTop w:val="0"/>
      <w:marBottom w:val="0"/>
      <w:divBdr>
        <w:top w:val="none" w:sz="0" w:space="0" w:color="auto"/>
        <w:left w:val="none" w:sz="0" w:space="0" w:color="auto"/>
        <w:bottom w:val="none" w:sz="0" w:space="0" w:color="auto"/>
        <w:right w:val="none" w:sz="0" w:space="0" w:color="auto"/>
      </w:divBdr>
    </w:div>
    <w:div w:id="1537542793">
      <w:bodyDiv w:val="1"/>
      <w:marLeft w:val="0"/>
      <w:marRight w:val="0"/>
      <w:marTop w:val="0"/>
      <w:marBottom w:val="0"/>
      <w:divBdr>
        <w:top w:val="none" w:sz="0" w:space="0" w:color="auto"/>
        <w:left w:val="none" w:sz="0" w:space="0" w:color="auto"/>
        <w:bottom w:val="none" w:sz="0" w:space="0" w:color="auto"/>
        <w:right w:val="none" w:sz="0" w:space="0" w:color="auto"/>
      </w:divBdr>
    </w:div>
    <w:div w:id="1539733250">
      <w:bodyDiv w:val="1"/>
      <w:marLeft w:val="0"/>
      <w:marRight w:val="0"/>
      <w:marTop w:val="0"/>
      <w:marBottom w:val="0"/>
      <w:divBdr>
        <w:top w:val="none" w:sz="0" w:space="0" w:color="auto"/>
        <w:left w:val="none" w:sz="0" w:space="0" w:color="auto"/>
        <w:bottom w:val="none" w:sz="0" w:space="0" w:color="auto"/>
        <w:right w:val="none" w:sz="0" w:space="0" w:color="auto"/>
      </w:divBdr>
    </w:div>
    <w:div w:id="1541819592">
      <w:bodyDiv w:val="1"/>
      <w:marLeft w:val="0"/>
      <w:marRight w:val="0"/>
      <w:marTop w:val="0"/>
      <w:marBottom w:val="0"/>
      <w:divBdr>
        <w:top w:val="none" w:sz="0" w:space="0" w:color="auto"/>
        <w:left w:val="none" w:sz="0" w:space="0" w:color="auto"/>
        <w:bottom w:val="none" w:sz="0" w:space="0" w:color="auto"/>
        <w:right w:val="none" w:sz="0" w:space="0" w:color="auto"/>
      </w:divBdr>
    </w:div>
    <w:div w:id="1577784871">
      <w:bodyDiv w:val="1"/>
      <w:marLeft w:val="0"/>
      <w:marRight w:val="0"/>
      <w:marTop w:val="0"/>
      <w:marBottom w:val="0"/>
      <w:divBdr>
        <w:top w:val="none" w:sz="0" w:space="0" w:color="auto"/>
        <w:left w:val="none" w:sz="0" w:space="0" w:color="auto"/>
        <w:bottom w:val="none" w:sz="0" w:space="0" w:color="auto"/>
        <w:right w:val="none" w:sz="0" w:space="0" w:color="auto"/>
      </w:divBdr>
    </w:div>
    <w:div w:id="1601182580">
      <w:bodyDiv w:val="1"/>
      <w:marLeft w:val="0"/>
      <w:marRight w:val="0"/>
      <w:marTop w:val="0"/>
      <w:marBottom w:val="0"/>
      <w:divBdr>
        <w:top w:val="none" w:sz="0" w:space="0" w:color="auto"/>
        <w:left w:val="none" w:sz="0" w:space="0" w:color="auto"/>
        <w:bottom w:val="none" w:sz="0" w:space="0" w:color="auto"/>
        <w:right w:val="none" w:sz="0" w:space="0" w:color="auto"/>
      </w:divBdr>
    </w:div>
    <w:div w:id="1607731564">
      <w:bodyDiv w:val="1"/>
      <w:marLeft w:val="0"/>
      <w:marRight w:val="0"/>
      <w:marTop w:val="0"/>
      <w:marBottom w:val="0"/>
      <w:divBdr>
        <w:top w:val="none" w:sz="0" w:space="0" w:color="auto"/>
        <w:left w:val="none" w:sz="0" w:space="0" w:color="auto"/>
        <w:bottom w:val="none" w:sz="0" w:space="0" w:color="auto"/>
        <w:right w:val="none" w:sz="0" w:space="0" w:color="auto"/>
      </w:divBdr>
    </w:div>
    <w:div w:id="1611352292">
      <w:bodyDiv w:val="1"/>
      <w:marLeft w:val="0"/>
      <w:marRight w:val="0"/>
      <w:marTop w:val="0"/>
      <w:marBottom w:val="0"/>
      <w:divBdr>
        <w:top w:val="none" w:sz="0" w:space="0" w:color="auto"/>
        <w:left w:val="none" w:sz="0" w:space="0" w:color="auto"/>
        <w:bottom w:val="none" w:sz="0" w:space="0" w:color="auto"/>
        <w:right w:val="none" w:sz="0" w:space="0" w:color="auto"/>
      </w:divBdr>
    </w:div>
    <w:div w:id="1620867617">
      <w:bodyDiv w:val="1"/>
      <w:marLeft w:val="0"/>
      <w:marRight w:val="0"/>
      <w:marTop w:val="0"/>
      <w:marBottom w:val="0"/>
      <w:divBdr>
        <w:top w:val="none" w:sz="0" w:space="0" w:color="auto"/>
        <w:left w:val="none" w:sz="0" w:space="0" w:color="auto"/>
        <w:bottom w:val="none" w:sz="0" w:space="0" w:color="auto"/>
        <w:right w:val="none" w:sz="0" w:space="0" w:color="auto"/>
      </w:divBdr>
    </w:div>
    <w:div w:id="1639996242">
      <w:bodyDiv w:val="1"/>
      <w:marLeft w:val="0"/>
      <w:marRight w:val="0"/>
      <w:marTop w:val="0"/>
      <w:marBottom w:val="0"/>
      <w:divBdr>
        <w:top w:val="none" w:sz="0" w:space="0" w:color="auto"/>
        <w:left w:val="none" w:sz="0" w:space="0" w:color="auto"/>
        <w:bottom w:val="none" w:sz="0" w:space="0" w:color="auto"/>
        <w:right w:val="none" w:sz="0" w:space="0" w:color="auto"/>
      </w:divBdr>
    </w:div>
    <w:div w:id="1674915210">
      <w:bodyDiv w:val="1"/>
      <w:marLeft w:val="0"/>
      <w:marRight w:val="0"/>
      <w:marTop w:val="0"/>
      <w:marBottom w:val="0"/>
      <w:divBdr>
        <w:top w:val="none" w:sz="0" w:space="0" w:color="auto"/>
        <w:left w:val="none" w:sz="0" w:space="0" w:color="auto"/>
        <w:bottom w:val="none" w:sz="0" w:space="0" w:color="auto"/>
        <w:right w:val="none" w:sz="0" w:space="0" w:color="auto"/>
      </w:divBdr>
    </w:div>
    <w:div w:id="1714429706">
      <w:bodyDiv w:val="1"/>
      <w:marLeft w:val="0"/>
      <w:marRight w:val="0"/>
      <w:marTop w:val="0"/>
      <w:marBottom w:val="0"/>
      <w:divBdr>
        <w:top w:val="none" w:sz="0" w:space="0" w:color="auto"/>
        <w:left w:val="none" w:sz="0" w:space="0" w:color="auto"/>
        <w:bottom w:val="none" w:sz="0" w:space="0" w:color="auto"/>
        <w:right w:val="none" w:sz="0" w:space="0" w:color="auto"/>
      </w:divBdr>
    </w:div>
    <w:div w:id="1722055984">
      <w:bodyDiv w:val="1"/>
      <w:marLeft w:val="0"/>
      <w:marRight w:val="0"/>
      <w:marTop w:val="0"/>
      <w:marBottom w:val="0"/>
      <w:divBdr>
        <w:top w:val="none" w:sz="0" w:space="0" w:color="auto"/>
        <w:left w:val="none" w:sz="0" w:space="0" w:color="auto"/>
        <w:bottom w:val="none" w:sz="0" w:space="0" w:color="auto"/>
        <w:right w:val="none" w:sz="0" w:space="0" w:color="auto"/>
      </w:divBdr>
    </w:div>
    <w:div w:id="1723597092">
      <w:bodyDiv w:val="1"/>
      <w:marLeft w:val="0"/>
      <w:marRight w:val="0"/>
      <w:marTop w:val="0"/>
      <w:marBottom w:val="0"/>
      <w:divBdr>
        <w:top w:val="none" w:sz="0" w:space="0" w:color="auto"/>
        <w:left w:val="none" w:sz="0" w:space="0" w:color="auto"/>
        <w:bottom w:val="none" w:sz="0" w:space="0" w:color="auto"/>
        <w:right w:val="none" w:sz="0" w:space="0" w:color="auto"/>
      </w:divBdr>
    </w:div>
    <w:div w:id="1740128692">
      <w:bodyDiv w:val="1"/>
      <w:marLeft w:val="0"/>
      <w:marRight w:val="0"/>
      <w:marTop w:val="0"/>
      <w:marBottom w:val="0"/>
      <w:divBdr>
        <w:top w:val="none" w:sz="0" w:space="0" w:color="auto"/>
        <w:left w:val="none" w:sz="0" w:space="0" w:color="auto"/>
        <w:bottom w:val="none" w:sz="0" w:space="0" w:color="auto"/>
        <w:right w:val="none" w:sz="0" w:space="0" w:color="auto"/>
      </w:divBdr>
    </w:div>
    <w:div w:id="1780297133">
      <w:bodyDiv w:val="1"/>
      <w:marLeft w:val="0"/>
      <w:marRight w:val="0"/>
      <w:marTop w:val="0"/>
      <w:marBottom w:val="0"/>
      <w:divBdr>
        <w:top w:val="none" w:sz="0" w:space="0" w:color="auto"/>
        <w:left w:val="none" w:sz="0" w:space="0" w:color="auto"/>
        <w:bottom w:val="none" w:sz="0" w:space="0" w:color="auto"/>
        <w:right w:val="none" w:sz="0" w:space="0" w:color="auto"/>
      </w:divBdr>
    </w:div>
    <w:div w:id="1882209227">
      <w:bodyDiv w:val="1"/>
      <w:marLeft w:val="0"/>
      <w:marRight w:val="0"/>
      <w:marTop w:val="0"/>
      <w:marBottom w:val="0"/>
      <w:divBdr>
        <w:top w:val="none" w:sz="0" w:space="0" w:color="auto"/>
        <w:left w:val="none" w:sz="0" w:space="0" w:color="auto"/>
        <w:bottom w:val="none" w:sz="0" w:space="0" w:color="auto"/>
        <w:right w:val="none" w:sz="0" w:space="0" w:color="auto"/>
      </w:divBdr>
    </w:div>
    <w:div w:id="1906798998">
      <w:bodyDiv w:val="1"/>
      <w:marLeft w:val="0"/>
      <w:marRight w:val="0"/>
      <w:marTop w:val="0"/>
      <w:marBottom w:val="0"/>
      <w:divBdr>
        <w:top w:val="none" w:sz="0" w:space="0" w:color="auto"/>
        <w:left w:val="none" w:sz="0" w:space="0" w:color="auto"/>
        <w:bottom w:val="none" w:sz="0" w:space="0" w:color="auto"/>
        <w:right w:val="none" w:sz="0" w:space="0" w:color="auto"/>
      </w:divBdr>
      <w:divsChild>
        <w:div w:id="732503852">
          <w:marLeft w:val="0"/>
          <w:marRight w:val="0"/>
          <w:marTop w:val="0"/>
          <w:marBottom w:val="0"/>
          <w:divBdr>
            <w:top w:val="none" w:sz="0" w:space="0" w:color="auto"/>
            <w:left w:val="none" w:sz="0" w:space="0" w:color="auto"/>
            <w:bottom w:val="none" w:sz="0" w:space="0" w:color="auto"/>
            <w:right w:val="none" w:sz="0" w:space="0" w:color="auto"/>
          </w:divBdr>
          <w:divsChild>
            <w:div w:id="1074932680">
              <w:marLeft w:val="0"/>
              <w:marRight w:val="0"/>
              <w:marTop w:val="0"/>
              <w:marBottom w:val="0"/>
              <w:divBdr>
                <w:top w:val="none" w:sz="0" w:space="0" w:color="auto"/>
                <w:left w:val="none" w:sz="0" w:space="0" w:color="auto"/>
                <w:bottom w:val="none" w:sz="0" w:space="0" w:color="auto"/>
                <w:right w:val="none" w:sz="0" w:space="0" w:color="auto"/>
              </w:divBdr>
              <w:divsChild>
                <w:div w:id="999426117">
                  <w:marLeft w:val="0"/>
                  <w:marRight w:val="0"/>
                  <w:marTop w:val="0"/>
                  <w:marBottom w:val="0"/>
                  <w:divBdr>
                    <w:top w:val="none" w:sz="0" w:space="0" w:color="auto"/>
                    <w:left w:val="none" w:sz="0" w:space="0" w:color="auto"/>
                    <w:bottom w:val="none" w:sz="0" w:space="0" w:color="auto"/>
                    <w:right w:val="none" w:sz="0" w:space="0" w:color="auto"/>
                  </w:divBdr>
                  <w:divsChild>
                    <w:div w:id="701245101">
                      <w:marLeft w:val="0"/>
                      <w:marRight w:val="0"/>
                      <w:marTop w:val="0"/>
                      <w:marBottom w:val="0"/>
                      <w:divBdr>
                        <w:top w:val="none" w:sz="0" w:space="0" w:color="auto"/>
                        <w:left w:val="none" w:sz="0" w:space="0" w:color="auto"/>
                        <w:bottom w:val="none" w:sz="0" w:space="0" w:color="auto"/>
                        <w:right w:val="none" w:sz="0" w:space="0" w:color="auto"/>
                      </w:divBdr>
                      <w:divsChild>
                        <w:div w:id="47581856">
                          <w:marLeft w:val="0"/>
                          <w:marRight w:val="0"/>
                          <w:marTop w:val="0"/>
                          <w:marBottom w:val="0"/>
                          <w:divBdr>
                            <w:top w:val="none" w:sz="0" w:space="0" w:color="auto"/>
                            <w:left w:val="none" w:sz="0" w:space="0" w:color="auto"/>
                            <w:bottom w:val="none" w:sz="0" w:space="0" w:color="auto"/>
                            <w:right w:val="none" w:sz="0" w:space="0" w:color="auto"/>
                          </w:divBdr>
                          <w:divsChild>
                            <w:div w:id="1325476410">
                              <w:marLeft w:val="0"/>
                              <w:marRight w:val="0"/>
                              <w:marTop w:val="0"/>
                              <w:marBottom w:val="0"/>
                              <w:divBdr>
                                <w:top w:val="none" w:sz="0" w:space="0" w:color="auto"/>
                                <w:left w:val="none" w:sz="0" w:space="0" w:color="auto"/>
                                <w:bottom w:val="none" w:sz="0" w:space="0" w:color="auto"/>
                                <w:right w:val="none" w:sz="0" w:space="0" w:color="auto"/>
                              </w:divBdr>
                              <w:divsChild>
                                <w:div w:id="1924336292">
                                  <w:marLeft w:val="0"/>
                                  <w:marRight w:val="0"/>
                                  <w:marTop w:val="0"/>
                                  <w:marBottom w:val="0"/>
                                  <w:divBdr>
                                    <w:top w:val="none" w:sz="0" w:space="0" w:color="auto"/>
                                    <w:left w:val="none" w:sz="0" w:space="0" w:color="auto"/>
                                    <w:bottom w:val="none" w:sz="0" w:space="0" w:color="auto"/>
                                    <w:right w:val="none" w:sz="0" w:space="0" w:color="auto"/>
                                  </w:divBdr>
                                  <w:divsChild>
                                    <w:div w:id="137458269">
                                      <w:marLeft w:val="0"/>
                                      <w:marRight w:val="0"/>
                                      <w:marTop w:val="0"/>
                                      <w:marBottom w:val="0"/>
                                      <w:divBdr>
                                        <w:top w:val="none" w:sz="0" w:space="0" w:color="auto"/>
                                        <w:left w:val="none" w:sz="0" w:space="0" w:color="auto"/>
                                        <w:bottom w:val="none" w:sz="0" w:space="0" w:color="auto"/>
                                        <w:right w:val="none" w:sz="0" w:space="0" w:color="auto"/>
                                      </w:divBdr>
                                      <w:divsChild>
                                        <w:div w:id="670983006">
                                          <w:marLeft w:val="0"/>
                                          <w:marRight w:val="0"/>
                                          <w:marTop w:val="0"/>
                                          <w:marBottom w:val="0"/>
                                          <w:divBdr>
                                            <w:top w:val="none" w:sz="0" w:space="0" w:color="auto"/>
                                            <w:left w:val="none" w:sz="0" w:space="0" w:color="auto"/>
                                            <w:bottom w:val="none" w:sz="0" w:space="0" w:color="auto"/>
                                            <w:right w:val="none" w:sz="0" w:space="0" w:color="auto"/>
                                          </w:divBdr>
                                          <w:divsChild>
                                            <w:div w:id="365181890">
                                              <w:marLeft w:val="0"/>
                                              <w:marRight w:val="0"/>
                                              <w:marTop w:val="0"/>
                                              <w:marBottom w:val="0"/>
                                              <w:divBdr>
                                                <w:top w:val="none" w:sz="0" w:space="0" w:color="auto"/>
                                                <w:left w:val="none" w:sz="0" w:space="0" w:color="auto"/>
                                                <w:bottom w:val="none" w:sz="0" w:space="0" w:color="auto"/>
                                                <w:right w:val="none" w:sz="0" w:space="0" w:color="auto"/>
                                              </w:divBdr>
                                              <w:divsChild>
                                                <w:div w:id="504638471">
                                                  <w:marLeft w:val="0"/>
                                                  <w:marRight w:val="0"/>
                                                  <w:marTop w:val="0"/>
                                                  <w:marBottom w:val="0"/>
                                                  <w:divBdr>
                                                    <w:top w:val="none" w:sz="0" w:space="0" w:color="auto"/>
                                                    <w:left w:val="none" w:sz="0" w:space="0" w:color="auto"/>
                                                    <w:bottom w:val="none" w:sz="0" w:space="0" w:color="auto"/>
                                                    <w:right w:val="none" w:sz="0" w:space="0" w:color="auto"/>
                                                  </w:divBdr>
                                                  <w:divsChild>
                                                    <w:div w:id="120657368">
                                                      <w:marLeft w:val="0"/>
                                                      <w:marRight w:val="0"/>
                                                      <w:marTop w:val="0"/>
                                                      <w:marBottom w:val="0"/>
                                                      <w:divBdr>
                                                        <w:top w:val="none" w:sz="0" w:space="0" w:color="auto"/>
                                                        <w:left w:val="none" w:sz="0" w:space="0" w:color="auto"/>
                                                        <w:bottom w:val="none" w:sz="0" w:space="0" w:color="auto"/>
                                                        <w:right w:val="none" w:sz="0" w:space="0" w:color="auto"/>
                                                      </w:divBdr>
                                                      <w:divsChild>
                                                        <w:div w:id="1175995040">
                                                          <w:marLeft w:val="0"/>
                                                          <w:marRight w:val="0"/>
                                                          <w:marTop w:val="0"/>
                                                          <w:marBottom w:val="0"/>
                                                          <w:divBdr>
                                                            <w:top w:val="none" w:sz="0" w:space="0" w:color="auto"/>
                                                            <w:left w:val="none" w:sz="0" w:space="0" w:color="auto"/>
                                                            <w:bottom w:val="none" w:sz="0" w:space="0" w:color="auto"/>
                                                            <w:right w:val="none" w:sz="0" w:space="0" w:color="auto"/>
                                                          </w:divBdr>
                                                          <w:divsChild>
                                                            <w:div w:id="229508148">
                                                              <w:marLeft w:val="0"/>
                                                              <w:marRight w:val="0"/>
                                                              <w:marTop w:val="0"/>
                                                              <w:marBottom w:val="0"/>
                                                              <w:divBdr>
                                                                <w:top w:val="none" w:sz="0" w:space="0" w:color="auto"/>
                                                                <w:left w:val="none" w:sz="0" w:space="0" w:color="auto"/>
                                                                <w:bottom w:val="none" w:sz="0" w:space="0" w:color="auto"/>
                                                                <w:right w:val="none" w:sz="0" w:space="0" w:color="auto"/>
                                                              </w:divBdr>
                                                              <w:divsChild>
                                                                <w:div w:id="30427225">
                                                                  <w:marLeft w:val="0"/>
                                                                  <w:marRight w:val="0"/>
                                                                  <w:marTop w:val="0"/>
                                                                  <w:marBottom w:val="0"/>
                                                                  <w:divBdr>
                                                                    <w:top w:val="none" w:sz="0" w:space="0" w:color="auto"/>
                                                                    <w:left w:val="none" w:sz="0" w:space="0" w:color="auto"/>
                                                                    <w:bottom w:val="none" w:sz="0" w:space="0" w:color="auto"/>
                                                                    <w:right w:val="none" w:sz="0" w:space="0" w:color="auto"/>
                                                                  </w:divBdr>
                                                                  <w:divsChild>
                                                                    <w:div w:id="997608798">
                                                                      <w:marLeft w:val="0"/>
                                                                      <w:marRight w:val="0"/>
                                                                      <w:marTop w:val="0"/>
                                                                      <w:marBottom w:val="0"/>
                                                                      <w:divBdr>
                                                                        <w:top w:val="none" w:sz="0" w:space="0" w:color="auto"/>
                                                                        <w:left w:val="none" w:sz="0" w:space="0" w:color="auto"/>
                                                                        <w:bottom w:val="none" w:sz="0" w:space="0" w:color="auto"/>
                                                                        <w:right w:val="none" w:sz="0" w:space="0" w:color="auto"/>
                                                                      </w:divBdr>
                                                                      <w:divsChild>
                                                                        <w:div w:id="1540700876">
                                                                          <w:marLeft w:val="0"/>
                                                                          <w:marRight w:val="0"/>
                                                                          <w:marTop w:val="0"/>
                                                                          <w:marBottom w:val="0"/>
                                                                          <w:divBdr>
                                                                            <w:top w:val="none" w:sz="0" w:space="0" w:color="auto"/>
                                                                            <w:left w:val="none" w:sz="0" w:space="0" w:color="auto"/>
                                                                            <w:bottom w:val="none" w:sz="0" w:space="0" w:color="auto"/>
                                                                            <w:right w:val="none" w:sz="0" w:space="0" w:color="auto"/>
                                                                          </w:divBdr>
                                                                          <w:divsChild>
                                                                            <w:div w:id="2054306422">
                                                                              <w:marLeft w:val="0"/>
                                                                              <w:marRight w:val="0"/>
                                                                              <w:marTop w:val="0"/>
                                                                              <w:marBottom w:val="0"/>
                                                                              <w:divBdr>
                                                                                <w:top w:val="none" w:sz="0" w:space="0" w:color="auto"/>
                                                                                <w:left w:val="none" w:sz="0" w:space="0" w:color="auto"/>
                                                                                <w:bottom w:val="none" w:sz="0" w:space="0" w:color="auto"/>
                                                                                <w:right w:val="none" w:sz="0" w:space="0" w:color="auto"/>
                                                                              </w:divBdr>
                                                                              <w:divsChild>
                                                                                <w:div w:id="988826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14270900">
      <w:bodyDiv w:val="1"/>
      <w:marLeft w:val="0"/>
      <w:marRight w:val="0"/>
      <w:marTop w:val="0"/>
      <w:marBottom w:val="0"/>
      <w:divBdr>
        <w:top w:val="none" w:sz="0" w:space="0" w:color="auto"/>
        <w:left w:val="none" w:sz="0" w:space="0" w:color="auto"/>
        <w:bottom w:val="none" w:sz="0" w:space="0" w:color="auto"/>
        <w:right w:val="none" w:sz="0" w:space="0" w:color="auto"/>
      </w:divBdr>
    </w:div>
    <w:div w:id="1923753041">
      <w:bodyDiv w:val="1"/>
      <w:marLeft w:val="0"/>
      <w:marRight w:val="0"/>
      <w:marTop w:val="0"/>
      <w:marBottom w:val="0"/>
      <w:divBdr>
        <w:top w:val="none" w:sz="0" w:space="0" w:color="auto"/>
        <w:left w:val="none" w:sz="0" w:space="0" w:color="auto"/>
        <w:bottom w:val="none" w:sz="0" w:space="0" w:color="auto"/>
        <w:right w:val="none" w:sz="0" w:space="0" w:color="auto"/>
      </w:divBdr>
      <w:divsChild>
        <w:div w:id="78648017">
          <w:marLeft w:val="0"/>
          <w:marRight w:val="0"/>
          <w:marTop w:val="0"/>
          <w:marBottom w:val="0"/>
          <w:divBdr>
            <w:top w:val="none" w:sz="0" w:space="0" w:color="auto"/>
            <w:left w:val="none" w:sz="0" w:space="0" w:color="auto"/>
            <w:bottom w:val="none" w:sz="0" w:space="0" w:color="auto"/>
            <w:right w:val="none" w:sz="0" w:space="0" w:color="auto"/>
          </w:divBdr>
          <w:divsChild>
            <w:div w:id="1739554071">
              <w:marLeft w:val="0"/>
              <w:marRight w:val="0"/>
              <w:marTop w:val="0"/>
              <w:marBottom w:val="0"/>
              <w:divBdr>
                <w:top w:val="none" w:sz="0" w:space="0" w:color="auto"/>
                <w:left w:val="none" w:sz="0" w:space="0" w:color="auto"/>
                <w:bottom w:val="none" w:sz="0" w:space="0" w:color="auto"/>
                <w:right w:val="none" w:sz="0" w:space="0" w:color="auto"/>
              </w:divBdr>
              <w:divsChild>
                <w:div w:id="1206717053">
                  <w:marLeft w:val="0"/>
                  <w:marRight w:val="0"/>
                  <w:marTop w:val="0"/>
                  <w:marBottom w:val="0"/>
                  <w:divBdr>
                    <w:top w:val="none" w:sz="0" w:space="0" w:color="auto"/>
                    <w:left w:val="none" w:sz="0" w:space="0" w:color="auto"/>
                    <w:bottom w:val="none" w:sz="0" w:space="0" w:color="auto"/>
                    <w:right w:val="none" w:sz="0" w:space="0" w:color="auto"/>
                  </w:divBdr>
                  <w:divsChild>
                    <w:div w:id="850726077">
                      <w:marLeft w:val="0"/>
                      <w:marRight w:val="0"/>
                      <w:marTop w:val="0"/>
                      <w:marBottom w:val="0"/>
                      <w:divBdr>
                        <w:top w:val="none" w:sz="0" w:space="0" w:color="auto"/>
                        <w:left w:val="none" w:sz="0" w:space="0" w:color="auto"/>
                        <w:bottom w:val="none" w:sz="0" w:space="0" w:color="auto"/>
                        <w:right w:val="none" w:sz="0" w:space="0" w:color="auto"/>
                      </w:divBdr>
                      <w:divsChild>
                        <w:div w:id="378894626">
                          <w:marLeft w:val="0"/>
                          <w:marRight w:val="0"/>
                          <w:marTop w:val="0"/>
                          <w:marBottom w:val="0"/>
                          <w:divBdr>
                            <w:top w:val="none" w:sz="0" w:space="0" w:color="auto"/>
                            <w:left w:val="none" w:sz="0" w:space="0" w:color="auto"/>
                            <w:bottom w:val="none" w:sz="0" w:space="0" w:color="auto"/>
                            <w:right w:val="none" w:sz="0" w:space="0" w:color="auto"/>
                          </w:divBdr>
                          <w:divsChild>
                            <w:div w:id="489566238">
                              <w:marLeft w:val="0"/>
                              <w:marRight w:val="0"/>
                              <w:marTop w:val="0"/>
                              <w:marBottom w:val="0"/>
                              <w:divBdr>
                                <w:top w:val="none" w:sz="0" w:space="0" w:color="auto"/>
                                <w:left w:val="none" w:sz="0" w:space="0" w:color="auto"/>
                                <w:bottom w:val="none" w:sz="0" w:space="0" w:color="auto"/>
                                <w:right w:val="none" w:sz="0" w:space="0" w:color="auto"/>
                              </w:divBdr>
                              <w:divsChild>
                                <w:div w:id="1892810993">
                                  <w:marLeft w:val="0"/>
                                  <w:marRight w:val="0"/>
                                  <w:marTop w:val="0"/>
                                  <w:marBottom w:val="0"/>
                                  <w:divBdr>
                                    <w:top w:val="none" w:sz="0" w:space="0" w:color="auto"/>
                                    <w:left w:val="none" w:sz="0" w:space="0" w:color="auto"/>
                                    <w:bottom w:val="none" w:sz="0" w:space="0" w:color="auto"/>
                                    <w:right w:val="none" w:sz="0" w:space="0" w:color="auto"/>
                                  </w:divBdr>
                                  <w:divsChild>
                                    <w:div w:id="1736660934">
                                      <w:marLeft w:val="0"/>
                                      <w:marRight w:val="0"/>
                                      <w:marTop w:val="0"/>
                                      <w:marBottom w:val="0"/>
                                      <w:divBdr>
                                        <w:top w:val="none" w:sz="0" w:space="0" w:color="auto"/>
                                        <w:left w:val="none" w:sz="0" w:space="0" w:color="auto"/>
                                        <w:bottom w:val="none" w:sz="0" w:space="0" w:color="auto"/>
                                        <w:right w:val="none" w:sz="0" w:space="0" w:color="auto"/>
                                      </w:divBdr>
                                      <w:divsChild>
                                        <w:div w:id="685906982">
                                          <w:marLeft w:val="0"/>
                                          <w:marRight w:val="0"/>
                                          <w:marTop w:val="0"/>
                                          <w:marBottom w:val="0"/>
                                          <w:divBdr>
                                            <w:top w:val="none" w:sz="0" w:space="0" w:color="auto"/>
                                            <w:left w:val="none" w:sz="0" w:space="0" w:color="auto"/>
                                            <w:bottom w:val="none" w:sz="0" w:space="0" w:color="auto"/>
                                            <w:right w:val="none" w:sz="0" w:space="0" w:color="auto"/>
                                          </w:divBdr>
                                          <w:divsChild>
                                            <w:div w:id="74131626">
                                              <w:marLeft w:val="0"/>
                                              <w:marRight w:val="0"/>
                                              <w:marTop w:val="0"/>
                                              <w:marBottom w:val="0"/>
                                              <w:divBdr>
                                                <w:top w:val="none" w:sz="0" w:space="0" w:color="auto"/>
                                                <w:left w:val="none" w:sz="0" w:space="0" w:color="auto"/>
                                                <w:bottom w:val="none" w:sz="0" w:space="0" w:color="auto"/>
                                                <w:right w:val="none" w:sz="0" w:space="0" w:color="auto"/>
                                              </w:divBdr>
                                              <w:divsChild>
                                                <w:div w:id="20858958">
                                                  <w:marLeft w:val="0"/>
                                                  <w:marRight w:val="0"/>
                                                  <w:marTop w:val="0"/>
                                                  <w:marBottom w:val="0"/>
                                                  <w:divBdr>
                                                    <w:top w:val="none" w:sz="0" w:space="0" w:color="auto"/>
                                                    <w:left w:val="none" w:sz="0" w:space="0" w:color="auto"/>
                                                    <w:bottom w:val="none" w:sz="0" w:space="0" w:color="auto"/>
                                                    <w:right w:val="none" w:sz="0" w:space="0" w:color="auto"/>
                                                  </w:divBdr>
                                                  <w:divsChild>
                                                    <w:div w:id="617758688">
                                                      <w:marLeft w:val="0"/>
                                                      <w:marRight w:val="0"/>
                                                      <w:marTop w:val="0"/>
                                                      <w:marBottom w:val="0"/>
                                                      <w:divBdr>
                                                        <w:top w:val="none" w:sz="0" w:space="0" w:color="auto"/>
                                                        <w:left w:val="none" w:sz="0" w:space="0" w:color="auto"/>
                                                        <w:bottom w:val="none" w:sz="0" w:space="0" w:color="auto"/>
                                                        <w:right w:val="none" w:sz="0" w:space="0" w:color="auto"/>
                                                      </w:divBdr>
                                                      <w:divsChild>
                                                        <w:div w:id="491794970">
                                                          <w:marLeft w:val="0"/>
                                                          <w:marRight w:val="0"/>
                                                          <w:marTop w:val="0"/>
                                                          <w:marBottom w:val="0"/>
                                                          <w:divBdr>
                                                            <w:top w:val="none" w:sz="0" w:space="0" w:color="auto"/>
                                                            <w:left w:val="none" w:sz="0" w:space="0" w:color="auto"/>
                                                            <w:bottom w:val="none" w:sz="0" w:space="0" w:color="auto"/>
                                                            <w:right w:val="none" w:sz="0" w:space="0" w:color="auto"/>
                                                          </w:divBdr>
                                                          <w:divsChild>
                                                            <w:div w:id="510726356">
                                                              <w:marLeft w:val="0"/>
                                                              <w:marRight w:val="0"/>
                                                              <w:marTop w:val="0"/>
                                                              <w:marBottom w:val="0"/>
                                                              <w:divBdr>
                                                                <w:top w:val="none" w:sz="0" w:space="0" w:color="auto"/>
                                                                <w:left w:val="none" w:sz="0" w:space="0" w:color="auto"/>
                                                                <w:bottom w:val="none" w:sz="0" w:space="0" w:color="auto"/>
                                                                <w:right w:val="none" w:sz="0" w:space="0" w:color="auto"/>
                                                              </w:divBdr>
                                                              <w:divsChild>
                                                                <w:div w:id="1988313207">
                                                                  <w:marLeft w:val="0"/>
                                                                  <w:marRight w:val="0"/>
                                                                  <w:marTop w:val="0"/>
                                                                  <w:marBottom w:val="0"/>
                                                                  <w:divBdr>
                                                                    <w:top w:val="none" w:sz="0" w:space="0" w:color="auto"/>
                                                                    <w:left w:val="none" w:sz="0" w:space="0" w:color="auto"/>
                                                                    <w:bottom w:val="none" w:sz="0" w:space="0" w:color="auto"/>
                                                                    <w:right w:val="none" w:sz="0" w:space="0" w:color="auto"/>
                                                                  </w:divBdr>
                                                                  <w:divsChild>
                                                                    <w:div w:id="1141581588">
                                                                      <w:marLeft w:val="0"/>
                                                                      <w:marRight w:val="0"/>
                                                                      <w:marTop w:val="0"/>
                                                                      <w:marBottom w:val="0"/>
                                                                      <w:divBdr>
                                                                        <w:top w:val="none" w:sz="0" w:space="0" w:color="auto"/>
                                                                        <w:left w:val="none" w:sz="0" w:space="0" w:color="auto"/>
                                                                        <w:bottom w:val="none" w:sz="0" w:space="0" w:color="auto"/>
                                                                        <w:right w:val="none" w:sz="0" w:space="0" w:color="auto"/>
                                                                      </w:divBdr>
                                                                      <w:divsChild>
                                                                        <w:div w:id="432821636">
                                                                          <w:marLeft w:val="0"/>
                                                                          <w:marRight w:val="0"/>
                                                                          <w:marTop w:val="0"/>
                                                                          <w:marBottom w:val="0"/>
                                                                          <w:divBdr>
                                                                            <w:top w:val="none" w:sz="0" w:space="0" w:color="auto"/>
                                                                            <w:left w:val="none" w:sz="0" w:space="0" w:color="auto"/>
                                                                            <w:bottom w:val="none" w:sz="0" w:space="0" w:color="auto"/>
                                                                            <w:right w:val="none" w:sz="0" w:space="0" w:color="auto"/>
                                                                          </w:divBdr>
                                                                          <w:divsChild>
                                                                            <w:div w:id="98330301">
                                                                              <w:marLeft w:val="0"/>
                                                                              <w:marRight w:val="0"/>
                                                                              <w:marTop w:val="0"/>
                                                                              <w:marBottom w:val="0"/>
                                                                              <w:divBdr>
                                                                                <w:top w:val="none" w:sz="0" w:space="0" w:color="auto"/>
                                                                                <w:left w:val="none" w:sz="0" w:space="0" w:color="auto"/>
                                                                                <w:bottom w:val="none" w:sz="0" w:space="0" w:color="auto"/>
                                                                                <w:right w:val="none" w:sz="0" w:space="0" w:color="auto"/>
                                                                              </w:divBdr>
                                                                              <w:divsChild>
                                                                                <w:div w:id="321859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29077866">
      <w:bodyDiv w:val="1"/>
      <w:marLeft w:val="0"/>
      <w:marRight w:val="0"/>
      <w:marTop w:val="0"/>
      <w:marBottom w:val="0"/>
      <w:divBdr>
        <w:top w:val="none" w:sz="0" w:space="0" w:color="auto"/>
        <w:left w:val="none" w:sz="0" w:space="0" w:color="auto"/>
        <w:bottom w:val="none" w:sz="0" w:space="0" w:color="auto"/>
        <w:right w:val="none" w:sz="0" w:space="0" w:color="auto"/>
      </w:divBdr>
    </w:div>
    <w:div w:id="1938826649">
      <w:bodyDiv w:val="1"/>
      <w:marLeft w:val="0"/>
      <w:marRight w:val="0"/>
      <w:marTop w:val="0"/>
      <w:marBottom w:val="0"/>
      <w:divBdr>
        <w:top w:val="none" w:sz="0" w:space="0" w:color="auto"/>
        <w:left w:val="none" w:sz="0" w:space="0" w:color="auto"/>
        <w:bottom w:val="none" w:sz="0" w:space="0" w:color="auto"/>
        <w:right w:val="none" w:sz="0" w:space="0" w:color="auto"/>
      </w:divBdr>
      <w:divsChild>
        <w:div w:id="84543521">
          <w:marLeft w:val="0"/>
          <w:marRight w:val="0"/>
          <w:marTop w:val="0"/>
          <w:marBottom w:val="0"/>
          <w:divBdr>
            <w:top w:val="none" w:sz="0" w:space="0" w:color="auto"/>
            <w:left w:val="none" w:sz="0" w:space="0" w:color="auto"/>
            <w:bottom w:val="none" w:sz="0" w:space="0" w:color="auto"/>
            <w:right w:val="none" w:sz="0" w:space="0" w:color="auto"/>
          </w:divBdr>
        </w:div>
      </w:divsChild>
    </w:div>
    <w:div w:id="1944679047">
      <w:bodyDiv w:val="1"/>
      <w:marLeft w:val="0"/>
      <w:marRight w:val="0"/>
      <w:marTop w:val="0"/>
      <w:marBottom w:val="0"/>
      <w:divBdr>
        <w:top w:val="none" w:sz="0" w:space="0" w:color="auto"/>
        <w:left w:val="none" w:sz="0" w:space="0" w:color="auto"/>
        <w:bottom w:val="none" w:sz="0" w:space="0" w:color="auto"/>
        <w:right w:val="none" w:sz="0" w:space="0" w:color="auto"/>
      </w:divBdr>
    </w:div>
    <w:div w:id="1967929188">
      <w:bodyDiv w:val="1"/>
      <w:marLeft w:val="0"/>
      <w:marRight w:val="0"/>
      <w:marTop w:val="0"/>
      <w:marBottom w:val="0"/>
      <w:divBdr>
        <w:top w:val="none" w:sz="0" w:space="0" w:color="auto"/>
        <w:left w:val="none" w:sz="0" w:space="0" w:color="auto"/>
        <w:bottom w:val="none" w:sz="0" w:space="0" w:color="auto"/>
        <w:right w:val="none" w:sz="0" w:space="0" w:color="auto"/>
      </w:divBdr>
    </w:div>
    <w:div w:id="1983580070">
      <w:bodyDiv w:val="1"/>
      <w:marLeft w:val="0"/>
      <w:marRight w:val="0"/>
      <w:marTop w:val="0"/>
      <w:marBottom w:val="0"/>
      <w:divBdr>
        <w:top w:val="none" w:sz="0" w:space="0" w:color="auto"/>
        <w:left w:val="none" w:sz="0" w:space="0" w:color="auto"/>
        <w:bottom w:val="none" w:sz="0" w:space="0" w:color="auto"/>
        <w:right w:val="none" w:sz="0" w:space="0" w:color="auto"/>
      </w:divBdr>
    </w:div>
    <w:div w:id="2028094969">
      <w:bodyDiv w:val="1"/>
      <w:marLeft w:val="0"/>
      <w:marRight w:val="0"/>
      <w:marTop w:val="0"/>
      <w:marBottom w:val="0"/>
      <w:divBdr>
        <w:top w:val="none" w:sz="0" w:space="0" w:color="auto"/>
        <w:left w:val="none" w:sz="0" w:space="0" w:color="auto"/>
        <w:bottom w:val="none" w:sz="0" w:space="0" w:color="auto"/>
        <w:right w:val="none" w:sz="0" w:space="0" w:color="auto"/>
      </w:divBdr>
    </w:div>
    <w:div w:id="2037148004">
      <w:bodyDiv w:val="1"/>
      <w:marLeft w:val="0"/>
      <w:marRight w:val="0"/>
      <w:marTop w:val="0"/>
      <w:marBottom w:val="0"/>
      <w:divBdr>
        <w:top w:val="none" w:sz="0" w:space="0" w:color="auto"/>
        <w:left w:val="none" w:sz="0" w:space="0" w:color="auto"/>
        <w:bottom w:val="none" w:sz="0" w:space="0" w:color="auto"/>
        <w:right w:val="none" w:sz="0" w:space="0" w:color="auto"/>
      </w:divBdr>
      <w:divsChild>
        <w:div w:id="230240466">
          <w:marLeft w:val="0"/>
          <w:marRight w:val="0"/>
          <w:marTop w:val="0"/>
          <w:marBottom w:val="0"/>
          <w:divBdr>
            <w:top w:val="none" w:sz="0" w:space="0" w:color="auto"/>
            <w:left w:val="none" w:sz="0" w:space="0" w:color="auto"/>
            <w:bottom w:val="none" w:sz="0" w:space="0" w:color="auto"/>
            <w:right w:val="none" w:sz="0" w:space="0" w:color="auto"/>
          </w:divBdr>
        </w:div>
      </w:divsChild>
    </w:div>
    <w:div w:id="2038970668">
      <w:bodyDiv w:val="1"/>
      <w:marLeft w:val="0"/>
      <w:marRight w:val="0"/>
      <w:marTop w:val="0"/>
      <w:marBottom w:val="0"/>
      <w:divBdr>
        <w:top w:val="none" w:sz="0" w:space="0" w:color="auto"/>
        <w:left w:val="none" w:sz="0" w:space="0" w:color="auto"/>
        <w:bottom w:val="none" w:sz="0" w:space="0" w:color="auto"/>
        <w:right w:val="none" w:sz="0" w:space="0" w:color="auto"/>
      </w:divBdr>
    </w:div>
    <w:div w:id="2046321591">
      <w:bodyDiv w:val="1"/>
      <w:marLeft w:val="0"/>
      <w:marRight w:val="0"/>
      <w:marTop w:val="0"/>
      <w:marBottom w:val="0"/>
      <w:divBdr>
        <w:top w:val="none" w:sz="0" w:space="0" w:color="auto"/>
        <w:left w:val="none" w:sz="0" w:space="0" w:color="auto"/>
        <w:bottom w:val="none" w:sz="0" w:space="0" w:color="auto"/>
        <w:right w:val="none" w:sz="0" w:space="0" w:color="auto"/>
      </w:divBdr>
    </w:div>
    <w:div w:id="2078236327">
      <w:bodyDiv w:val="1"/>
      <w:marLeft w:val="0"/>
      <w:marRight w:val="0"/>
      <w:marTop w:val="0"/>
      <w:marBottom w:val="0"/>
      <w:divBdr>
        <w:top w:val="none" w:sz="0" w:space="0" w:color="auto"/>
        <w:left w:val="none" w:sz="0" w:space="0" w:color="auto"/>
        <w:bottom w:val="none" w:sz="0" w:space="0" w:color="auto"/>
        <w:right w:val="none" w:sz="0" w:space="0" w:color="auto"/>
      </w:divBdr>
    </w:div>
    <w:div w:id="2085452282">
      <w:bodyDiv w:val="1"/>
      <w:marLeft w:val="0"/>
      <w:marRight w:val="0"/>
      <w:marTop w:val="0"/>
      <w:marBottom w:val="0"/>
      <w:divBdr>
        <w:top w:val="none" w:sz="0" w:space="0" w:color="auto"/>
        <w:left w:val="none" w:sz="0" w:space="0" w:color="auto"/>
        <w:bottom w:val="none" w:sz="0" w:space="0" w:color="auto"/>
        <w:right w:val="none" w:sz="0" w:space="0" w:color="auto"/>
      </w:divBdr>
    </w:div>
    <w:div w:id="2086999118">
      <w:bodyDiv w:val="1"/>
      <w:marLeft w:val="0"/>
      <w:marRight w:val="0"/>
      <w:marTop w:val="0"/>
      <w:marBottom w:val="0"/>
      <w:divBdr>
        <w:top w:val="none" w:sz="0" w:space="0" w:color="auto"/>
        <w:left w:val="none" w:sz="0" w:space="0" w:color="auto"/>
        <w:bottom w:val="none" w:sz="0" w:space="0" w:color="auto"/>
        <w:right w:val="none" w:sz="0" w:space="0" w:color="auto"/>
      </w:divBdr>
    </w:div>
    <w:div w:id="2088264838">
      <w:bodyDiv w:val="1"/>
      <w:marLeft w:val="0"/>
      <w:marRight w:val="0"/>
      <w:marTop w:val="0"/>
      <w:marBottom w:val="0"/>
      <w:divBdr>
        <w:top w:val="none" w:sz="0" w:space="0" w:color="auto"/>
        <w:left w:val="none" w:sz="0" w:space="0" w:color="auto"/>
        <w:bottom w:val="none" w:sz="0" w:space="0" w:color="auto"/>
        <w:right w:val="none" w:sz="0" w:space="0" w:color="auto"/>
      </w:divBdr>
    </w:div>
    <w:div w:id="2090534754">
      <w:bodyDiv w:val="1"/>
      <w:marLeft w:val="0"/>
      <w:marRight w:val="0"/>
      <w:marTop w:val="0"/>
      <w:marBottom w:val="0"/>
      <w:divBdr>
        <w:top w:val="none" w:sz="0" w:space="0" w:color="auto"/>
        <w:left w:val="none" w:sz="0" w:space="0" w:color="auto"/>
        <w:bottom w:val="none" w:sz="0" w:space="0" w:color="auto"/>
        <w:right w:val="none" w:sz="0" w:space="0" w:color="auto"/>
      </w:divBdr>
    </w:div>
    <w:div w:id="2094935318">
      <w:bodyDiv w:val="1"/>
      <w:marLeft w:val="0"/>
      <w:marRight w:val="0"/>
      <w:marTop w:val="0"/>
      <w:marBottom w:val="0"/>
      <w:divBdr>
        <w:top w:val="none" w:sz="0" w:space="0" w:color="auto"/>
        <w:left w:val="none" w:sz="0" w:space="0" w:color="auto"/>
        <w:bottom w:val="none" w:sz="0" w:space="0" w:color="auto"/>
        <w:right w:val="none" w:sz="0" w:space="0" w:color="auto"/>
      </w:divBdr>
    </w:div>
    <w:div w:id="2127457038">
      <w:bodyDiv w:val="1"/>
      <w:marLeft w:val="0"/>
      <w:marRight w:val="0"/>
      <w:marTop w:val="0"/>
      <w:marBottom w:val="0"/>
      <w:divBdr>
        <w:top w:val="none" w:sz="0" w:space="0" w:color="auto"/>
        <w:left w:val="none" w:sz="0" w:space="0" w:color="auto"/>
        <w:bottom w:val="none" w:sz="0" w:space="0" w:color="auto"/>
        <w:right w:val="none" w:sz="0" w:space="0" w:color="auto"/>
      </w:divBdr>
    </w:div>
    <w:div w:id="2137794773">
      <w:bodyDiv w:val="1"/>
      <w:marLeft w:val="0"/>
      <w:marRight w:val="0"/>
      <w:marTop w:val="0"/>
      <w:marBottom w:val="0"/>
      <w:divBdr>
        <w:top w:val="none" w:sz="0" w:space="0" w:color="auto"/>
        <w:left w:val="none" w:sz="0" w:space="0" w:color="auto"/>
        <w:bottom w:val="none" w:sz="0" w:space="0" w:color="auto"/>
        <w:right w:val="none" w:sz="0" w:space="0" w:color="auto"/>
      </w:divBdr>
    </w:div>
    <w:div w:id="2139493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endnotes" Target="endnotes.xml"/><Relationship Id="rId18" Type="http://schemas.openxmlformats.org/officeDocument/2006/relationships/image" Target="media/image3.png"/><Relationship Id="rId26" Type="http://schemas.openxmlformats.org/officeDocument/2006/relationships/hyperlink" Target="http://support.microsoft.com/common/international.aspx?rdpath=dm;en-us;lifecycle" TargetMode="External"/><Relationship Id="rId39" Type="http://schemas.openxmlformats.org/officeDocument/2006/relationships/hyperlink" Target="http://www.microsoftvolumelicensing.com/userights/PUR.aspx" TargetMode="External"/><Relationship Id="rId21" Type="http://schemas.openxmlformats.org/officeDocument/2006/relationships/hyperlink" Target="http://www.microsoft.com/online/faq.aspx" TargetMode="External"/><Relationship Id="rId34" Type="http://schemas.openxmlformats.org/officeDocument/2006/relationships/hyperlink" Target="http://www.microsoft.com/licensing/resources/vol/numbers.mspx" TargetMode="External"/><Relationship Id="rId42" Type="http://schemas.openxmlformats.org/officeDocument/2006/relationships/hyperlink" Target="http://www.microsoft.com/education/pil/partnersinlearning.aspx" TargetMode="External"/><Relationship Id="rId47" Type="http://schemas.openxmlformats.org/officeDocument/2006/relationships/hyperlink" Target="https://www.bingmapsportal.com/" TargetMode="External"/><Relationship Id="rId50" Type="http://schemas.openxmlformats.org/officeDocument/2006/relationships/hyperlink" Target="http://www.microsoft.com/online/faq.aspx" TargetMode="External"/><Relationship Id="rId55" Type="http://schemas.openxmlformats.org/officeDocument/2006/relationships/header" Target="header3.xml"/><Relationship Id="rId7" Type="http://schemas.openxmlformats.org/officeDocument/2006/relationships/customXml" Target="../customXml/item7.xml"/><Relationship Id="rId12" Type="http://schemas.openxmlformats.org/officeDocument/2006/relationships/footnotes" Target="footnotes.xml"/><Relationship Id="rId17" Type="http://schemas.openxmlformats.org/officeDocument/2006/relationships/footer" Target="footer2.xml"/><Relationship Id="rId25" Type="http://schemas.openxmlformats.org/officeDocument/2006/relationships/hyperlink" Target="http://support.microsoft.com/lifecycle" TargetMode="External"/><Relationship Id="rId33" Type="http://schemas.openxmlformats.org/officeDocument/2006/relationships/hyperlink" Target="https://www.microsoft.com/licensing/servicecenter/default.aspx" TargetMode="External"/><Relationship Id="rId38" Type="http://schemas.openxmlformats.org/officeDocument/2006/relationships/hyperlink" Target="http://www.microsoftvolumelicensing.com/userights/PUR.aspx" TargetMode="External"/><Relationship Id="rId46" Type="http://schemas.openxmlformats.org/officeDocument/2006/relationships/hyperlink" Target="mailto:bmesupp@microsoft.com" TargetMode="Externa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hyperlink" Target="http://www.microsoft.com/licensing" TargetMode="External"/><Relationship Id="rId29" Type="http://schemas.openxmlformats.org/officeDocument/2006/relationships/hyperlink" Target="http://www.microsoft.com/licensing" TargetMode="External"/><Relationship Id="rId41" Type="http://schemas.openxmlformats.org/officeDocument/2006/relationships/hyperlink" Target="http://www.microsoft.com/licensing/contracts" TargetMode="External"/><Relationship Id="rId54"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webSettings" Target="webSettings.xml"/><Relationship Id="rId24" Type="http://schemas.openxmlformats.org/officeDocument/2006/relationships/hyperlink" Target="http://www.microsoft.com/resources/sharedsource/Licensing/Enterprise.mspx" TargetMode="External"/><Relationship Id="rId32" Type="http://schemas.openxmlformats.org/officeDocument/2006/relationships/hyperlink" Target="http://www.microsoft.com/products/exporting/basics.htm" TargetMode="External"/><Relationship Id="rId37" Type="http://schemas.openxmlformats.org/officeDocument/2006/relationships/hyperlink" Target="http://www.microsoftvolumelicensing.com/userights/PUR.aspx" TargetMode="External"/><Relationship Id="rId40" Type="http://schemas.openxmlformats.org/officeDocument/2006/relationships/hyperlink" Target="http://www.microsoft.com/en-us/windows/windowsintune/faq/default.aspx" TargetMode="External"/><Relationship Id="rId45" Type="http://schemas.openxmlformats.org/officeDocument/2006/relationships/hyperlink" Target="https://support.microsoft.com/oas/default.aspx?prid=13766&amp;st=1" TargetMode="External"/><Relationship Id="rId53" Type="http://schemas.openxmlformats.org/officeDocument/2006/relationships/image" Target="media/image6.png"/><Relationship Id="rId58"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footer" Target="footer1.xml"/><Relationship Id="rId23" Type="http://schemas.openxmlformats.org/officeDocument/2006/relationships/hyperlink" Target="http://www.microsoft.com/spd" TargetMode="External"/><Relationship Id="rId28" Type="http://schemas.openxmlformats.org/officeDocument/2006/relationships/hyperlink" Target="http://www.microsoft.com/technet/subscription" TargetMode="External"/><Relationship Id="rId36" Type="http://schemas.openxmlformats.org/officeDocument/2006/relationships/hyperlink" Target="https://www.microsoft.com/licensing/servicecenter" TargetMode="External"/><Relationship Id="rId49" Type="http://schemas.openxmlformats.org/officeDocument/2006/relationships/hyperlink" Target="http://www.microsoft.com/online/faq.aspx" TargetMode="External"/><Relationship Id="rId57" Type="http://schemas.openxmlformats.org/officeDocument/2006/relationships/fontTable" Target="fontTable.xml"/><Relationship Id="rId10" Type="http://schemas.openxmlformats.org/officeDocument/2006/relationships/settings" Target="settings.xml"/><Relationship Id="rId19" Type="http://schemas.openxmlformats.org/officeDocument/2006/relationships/image" Target="media/image4.png"/><Relationship Id="rId31" Type="http://schemas.openxmlformats.org/officeDocument/2006/relationships/hyperlink" Target="http://www.windowsazure.com" TargetMode="External"/><Relationship Id="rId44" Type="http://schemas.openxmlformats.org/officeDocument/2006/relationships/hyperlink" Target="mailto:bmesupp@microsoft.com" TargetMode="External"/><Relationship Id="rId52" Type="http://schemas.openxmlformats.org/officeDocument/2006/relationships/image" Target="media/image5.png"/><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header" Target="header1.xml"/><Relationship Id="rId22" Type="http://schemas.openxmlformats.org/officeDocument/2006/relationships/hyperlink" Target="http://www.microsoft.com/licensing" TargetMode="External"/><Relationship Id="rId27" Type="http://schemas.openxmlformats.org/officeDocument/2006/relationships/hyperlink" Target="http://support.microsoft.com/lifecycle" TargetMode="External"/><Relationship Id="rId30" Type="http://schemas.openxmlformats.org/officeDocument/2006/relationships/hyperlink" Target="http://www.windowsazure.com/en-us/support/plans/" TargetMode="External"/><Relationship Id="rId35" Type="http://schemas.openxmlformats.org/officeDocument/2006/relationships/hyperlink" Target="http://www.microsoft.com/licensing/resources/vol/volumelicensekey/default.mspx" TargetMode="External"/><Relationship Id="rId43" Type="http://schemas.openxmlformats.org/officeDocument/2006/relationships/hyperlink" Target="http://www.microsoft.com/licensing/contracts" TargetMode="External"/><Relationship Id="rId48" Type="http://schemas.openxmlformats.org/officeDocument/2006/relationships/hyperlink" Target="http://www.microsoft.com/sqlserver/en/us/get-sql-server/how-to-buy.aspx" TargetMode="External"/><Relationship Id="rId56" Type="http://schemas.openxmlformats.org/officeDocument/2006/relationships/footer" Target="footer4.xml"/><Relationship Id="rId8" Type="http://schemas.openxmlformats.org/officeDocument/2006/relationships/numbering" Target="numbering.xml"/><Relationship Id="rId51" Type="http://schemas.openxmlformats.org/officeDocument/2006/relationships/hyperlink" Target="http://www.microsoft.com/en-us/dynamics/erp-buy-ax-software.aspx" TargetMode="External"/><Relationship Id="rId3" Type="http://schemas.openxmlformats.org/officeDocument/2006/relationships/customXml" Target="../customXml/item3.xml"/></Relationships>
</file>

<file path=word/_rels/header1.xml.rels><?xml version="1.0" encoding="UTF-8" standalone="yes"?>
<Relationships xmlns="http://schemas.openxmlformats.org/package/2006/relationships"><Relationship Id="rId2" Type="http://schemas.openxmlformats.org/officeDocument/2006/relationships/image" Target="media/image10.jpeg"/><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56A5B1AE2E87F4E9F7D7896DF9BAB7C" ma:contentTypeVersion="0" ma:contentTypeDescription="Create a new document." ma:contentTypeScope="" ma:versionID="b0ae41df35b5c8c6509099a140564ea6">
  <xsd:schema xmlns:xsd="http://www.w3.org/2001/XMLSchema" xmlns:xs="http://www.w3.org/2001/XMLSchema" xmlns:p="http://schemas.microsoft.com/office/2006/metadata/properties" targetNamespace="http://schemas.microsoft.com/office/2006/metadata/properties" ma:root="true" ma:fieldsID="6841151cf538834e171094e4faaf2d73">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3BC78A-4165-40DC-9B27-B06A5D95426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CBCD8E0F-845F-439D-896F-F1F762AB6E9A}">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8C9C8873-43C9-4F46-8093-3F116F53B690}">
  <ds:schemaRefs>
    <ds:schemaRef ds:uri="http://schemas.microsoft.com/sharepoint/v3/contenttype/forms"/>
  </ds:schemaRefs>
</ds:datastoreItem>
</file>

<file path=customXml/itemProps4.xml><?xml version="1.0" encoding="utf-8"?>
<ds:datastoreItem xmlns:ds="http://schemas.openxmlformats.org/officeDocument/2006/customXml" ds:itemID="{960C7AF3-3F1F-4A7E-B0FB-3F36386106A5}">
  <ds:schemaRefs>
    <ds:schemaRef ds:uri="http://schemas.openxmlformats.org/officeDocument/2006/bibliography"/>
  </ds:schemaRefs>
</ds:datastoreItem>
</file>

<file path=customXml/itemProps5.xml><?xml version="1.0" encoding="utf-8"?>
<ds:datastoreItem xmlns:ds="http://schemas.openxmlformats.org/officeDocument/2006/customXml" ds:itemID="{1F337F39-34DA-419C-8637-9496E93F017D}">
  <ds:schemaRefs>
    <ds:schemaRef ds:uri="http://schemas.openxmlformats.org/officeDocument/2006/bibliography"/>
  </ds:schemaRefs>
</ds:datastoreItem>
</file>

<file path=customXml/itemProps6.xml><?xml version="1.0" encoding="utf-8"?>
<ds:datastoreItem xmlns:ds="http://schemas.openxmlformats.org/officeDocument/2006/customXml" ds:itemID="{E4E3AD60-1D40-475A-99A7-6C767818AB19}">
  <ds:schemaRefs>
    <ds:schemaRef ds:uri="http://schemas.openxmlformats.org/officeDocument/2006/bibliography"/>
  </ds:schemaRefs>
</ds:datastoreItem>
</file>

<file path=customXml/itemProps7.xml><?xml version="1.0" encoding="utf-8"?>
<ds:datastoreItem xmlns:ds="http://schemas.openxmlformats.org/officeDocument/2006/customXml" ds:itemID="{AC6E0EAA-8531-446A-90A9-17F1EB8B79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209</Pages>
  <Words>100614</Words>
  <Characters>573502</Characters>
  <Application>Microsoft Office Word</Application>
  <DocSecurity>8</DocSecurity>
  <Lines>4779</Lines>
  <Paragraphs>1345</Paragraphs>
  <ScaleCrop>false</ScaleCrop>
  <HeadingPairs>
    <vt:vector size="2" baseType="variant">
      <vt:variant>
        <vt:lpstr>Title</vt:lpstr>
      </vt:variant>
      <vt:variant>
        <vt:i4>1</vt:i4>
      </vt:variant>
    </vt:vector>
  </HeadingPairs>
  <TitlesOfParts>
    <vt:vector size="1" baseType="lpstr">
      <vt:lpstr>Microsoft®</vt:lpstr>
    </vt:vector>
  </TitlesOfParts>
  <Company>Microsoft Corporation</Company>
  <LinksUpToDate>false</LinksUpToDate>
  <CharactersWithSpaces>672771</CharactersWithSpaces>
  <SharedDoc>false</SharedDoc>
  <HLinks>
    <vt:vector size="1302" baseType="variant">
      <vt:variant>
        <vt:i4>3670129</vt:i4>
      </vt:variant>
      <vt:variant>
        <vt:i4>2187</vt:i4>
      </vt:variant>
      <vt:variant>
        <vt:i4>0</vt:i4>
      </vt:variant>
      <vt:variant>
        <vt:i4>5</vt:i4>
      </vt:variant>
      <vt:variant>
        <vt:lpwstr>http://www.microsoft.com/sqlserver/2008/en/us/parallel-data-warehouse.aspx</vt:lpwstr>
      </vt:variant>
      <vt:variant>
        <vt:lpwstr/>
      </vt:variant>
      <vt:variant>
        <vt:i4>1048665</vt:i4>
      </vt:variant>
      <vt:variant>
        <vt:i4>2184</vt:i4>
      </vt:variant>
      <vt:variant>
        <vt:i4>0</vt:i4>
      </vt:variant>
      <vt:variant>
        <vt:i4>5</vt:i4>
      </vt:variant>
      <vt:variant>
        <vt:lpwstr>https://www.certiport.com/PORTAL/desktopdefault.aspx?tabid=682&amp;roleid=101</vt:lpwstr>
      </vt:variant>
      <vt:variant>
        <vt:lpwstr/>
      </vt:variant>
      <vt:variant>
        <vt:i4>1048665</vt:i4>
      </vt:variant>
      <vt:variant>
        <vt:i4>2181</vt:i4>
      </vt:variant>
      <vt:variant>
        <vt:i4>0</vt:i4>
      </vt:variant>
      <vt:variant>
        <vt:i4>5</vt:i4>
      </vt:variant>
      <vt:variant>
        <vt:lpwstr>https://www.certiport.com/PORTAL/desktopdefault.aspx?tabid=682&amp;roleid=101</vt:lpwstr>
      </vt:variant>
      <vt:variant>
        <vt:lpwstr/>
      </vt:variant>
      <vt:variant>
        <vt:i4>655435</vt:i4>
      </vt:variant>
      <vt:variant>
        <vt:i4>2178</vt:i4>
      </vt:variant>
      <vt:variant>
        <vt:i4>0</vt:i4>
      </vt:variant>
      <vt:variant>
        <vt:i4>5</vt:i4>
      </vt:variant>
      <vt:variant>
        <vt:lpwstr>http://www.microsoft.com/en-us/dynamics/erp-explore-ax-capabilities.aspx</vt:lpwstr>
      </vt:variant>
      <vt:variant>
        <vt:lpwstr/>
      </vt:variant>
      <vt:variant>
        <vt:i4>540475425</vt:i4>
      </vt:variant>
      <vt:variant>
        <vt:i4>2175</vt:i4>
      </vt:variant>
      <vt:variant>
        <vt:i4>0</vt:i4>
      </vt:variant>
      <vt:variant>
        <vt:i4>5</vt:i4>
      </vt:variant>
      <vt:variant>
        <vt:lpwstr/>
      </vt:variant>
      <vt:variant>
        <vt:lpwstr>_SECTION_3_–</vt:lpwstr>
      </vt:variant>
      <vt:variant>
        <vt:i4>540475425</vt:i4>
      </vt:variant>
      <vt:variant>
        <vt:i4>2172</vt:i4>
      </vt:variant>
      <vt:variant>
        <vt:i4>0</vt:i4>
      </vt:variant>
      <vt:variant>
        <vt:i4>5</vt:i4>
      </vt:variant>
      <vt:variant>
        <vt:lpwstr/>
      </vt:variant>
      <vt:variant>
        <vt:lpwstr>_SECTION_3_–</vt:lpwstr>
      </vt:variant>
      <vt:variant>
        <vt:i4>540475425</vt:i4>
      </vt:variant>
      <vt:variant>
        <vt:i4>2169</vt:i4>
      </vt:variant>
      <vt:variant>
        <vt:i4>0</vt:i4>
      </vt:variant>
      <vt:variant>
        <vt:i4>5</vt:i4>
      </vt:variant>
      <vt:variant>
        <vt:lpwstr/>
      </vt:variant>
      <vt:variant>
        <vt:lpwstr>_SECTION_3_–</vt:lpwstr>
      </vt:variant>
      <vt:variant>
        <vt:i4>540082209</vt:i4>
      </vt:variant>
      <vt:variant>
        <vt:i4>2166</vt:i4>
      </vt:variant>
      <vt:variant>
        <vt:i4>0</vt:i4>
      </vt:variant>
      <vt:variant>
        <vt:i4>5</vt:i4>
      </vt:variant>
      <vt:variant>
        <vt:lpwstr/>
      </vt:variant>
      <vt:variant>
        <vt:lpwstr>_Section_5_–</vt:lpwstr>
      </vt:variant>
      <vt:variant>
        <vt:i4>7864357</vt:i4>
      </vt:variant>
      <vt:variant>
        <vt:i4>2163</vt:i4>
      </vt:variant>
      <vt:variant>
        <vt:i4>0</vt:i4>
      </vt:variant>
      <vt:variant>
        <vt:i4>5</vt:i4>
      </vt:variant>
      <vt:variant>
        <vt:lpwstr>http://www.microsoft.com/sqlserver/en/us/get-sql-server/how-to-buy.aspx</vt:lpwstr>
      </vt:variant>
      <vt:variant>
        <vt:lpwstr/>
      </vt:variant>
      <vt:variant>
        <vt:i4>7864357</vt:i4>
      </vt:variant>
      <vt:variant>
        <vt:i4>2160</vt:i4>
      </vt:variant>
      <vt:variant>
        <vt:i4>0</vt:i4>
      </vt:variant>
      <vt:variant>
        <vt:i4>5</vt:i4>
      </vt:variant>
      <vt:variant>
        <vt:lpwstr>http://www.microsoft.com/sqlserver/en/us/get-sql-server/how-to-buy.aspx</vt:lpwstr>
      </vt:variant>
      <vt:variant>
        <vt:lpwstr/>
      </vt:variant>
      <vt:variant>
        <vt:i4>7405641</vt:i4>
      </vt:variant>
      <vt:variant>
        <vt:i4>2157</vt:i4>
      </vt:variant>
      <vt:variant>
        <vt:i4>0</vt:i4>
      </vt:variant>
      <vt:variant>
        <vt:i4>5</vt:i4>
      </vt:variant>
      <vt:variant>
        <vt:lpwstr/>
      </vt:variant>
      <vt:variant>
        <vt:lpwstr>Step_Up</vt:lpwstr>
      </vt:variant>
      <vt:variant>
        <vt:i4>540082209</vt:i4>
      </vt:variant>
      <vt:variant>
        <vt:i4>2154</vt:i4>
      </vt:variant>
      <vt:variant>
        <vt:i4>0</vt:i4>
      </vt:variant>
      <vt:variant>
        <vt:i4>5</vt:i4>
      </vt:variant>
      <vt:variant>
        <vt:lpwstr/>
      </vt:variant>
      <vt:variant>
        <vt:lpwstr>_Section_5_–</vt:lpwstr>
      </vt:variant>
      <vt:variant>
        <vt:i4>5242911</vt:i4>
      </vt:variant>
      <vt:variant>
        <vt:i4>2151</vt:i4>
      </vt:variant>
      <vt:variant>
        <vt:i4>0</vt:i4>
      </vt:variant>
      <vt:variant>
        <vt:i4>5</vt:i4>
      </vt:variant>
      <vt:variant>
        <vt:lpwstr>http://www.vexcel.com/geospatial/bingmapsserver/index.asp</vt:lpwstr>
      </vt:variant>
      <vt:variant>
        <vt:lpwstr/>
      </vt:variant>
      <vt:variant>
        <vt:i4>540475425</vt:i4>
      </vt:variant>
      <vt:variant>
        <vt:i4>2148</vt:i4>
      </vt:variant>
      <vt:variant>
        <vt:i4>0</vt:i4>
      </vt:variant>
      <vt:variant>
        <vt:i4>5</vt:i4>
      </vt:variant>
      <vt:variant>
        <vt:lpwstr/>
      </vt:variant>
      <vt:variant>
        <vt:lpwstr>_SECTION_3_–</vt:lpwstr>
      </vt:variant>
      <vt:variant>
        <vt:i4>6225920</vt:i4>
      </vt:variant>
      <vt:variant>
        <vt:i4>2145</vt:i4>
      </vt:variant>
      <vt:variant>
        <vt:i4>0</vt:i4>
      </vt:variant>
      <vt:variant>
        <vt:i4>5</vt:i4>
      </vt:variant>
      <vt:variant>
        <vt:lpwstr>http://www.microsoft.com/licensing/contracts</vt:lpwstr>
      </vt:variant>
      <vt:variant>
        <vt:lpwstr/>
      </vt:variant>
      <vt:variant>
        <vt:i4>6946848</vt:i4>
      </vt:variant>
      <vt:variant>
        <vt:i4>2142</vt:i4>
      </vt:variant>
      <vt:variant>
        <vt:i4>0</vt:i4>
      </vt:variant>
      <vt:variant>
        <vt:i4>5</vt:i4>
      </vt:variant>
      <vt:variant>
        <vt:lpwstr>http://www.microsoft.com/education/pil/partnersinlearning.aspx</vt:lpwstr>
      </vt:variant>
      <vt:variant>
        <vt:lpwstr/>
      </vt:variant>
      <vt:variant>
        <vt:i4>2031628</vt:i4>
      </vt:variant>
      <vt:variant>
        <vt:i4>2139</vt:i4>
      </vt:variant>
      <vt:variant>
        <vt:i4>0</vt:i4>
      </vt:variant>
      <vt:variant>
        <vt:i4>5</vt:i4>
      </vt:variant>
      <vt:variant>
        <vt:lpwstr>http://www.microsoft.com/en-us/windows/windowsintune/faq/default.aspx</vt:lpwstr>
      </vt:variant>
      <vt:variant>
        <vt:lpwstr/>
      </vt:variant>
      <vt:variant>
        <vt:i4>7405641</vt:i4>
      </vt:variant>
      <vt:variant>
        <vt:i4>2136</vt:i4>
      </vt:variant>
      <vt:variant>
        <vt:i4>0</vt:i4>
      </vt:variant>
      <vt:variant>
        <vt:i4>5</vt:i4>
      </vt:variant>
      <vt:variant>
        <vt:lpwstr/>
      </vt:variant>
      <vt:variant>
        <vt:lpwstr>Step_Up</vt:lpwstr>
      </vt:variant>
      <vt:variant>
        <vt:i4>7405641</vt:i4>
      </vt:variant>
      <vt:variant>
        <vt:i4>2133</vt:i4>
      </vt:variant>
      <vt:variant>
        <vt:i4>0</vt:i4>
      </vt:variant>
      <vt:variant>
        <vt:i4>5</vt:i4>
      </vt:variant>
      <vt:variant>
        <vt:lpwstr/>
      </vt:variant>
      <vt:variant>
        <vt:lpwstr>Step_Up</vt:lpwstr>
      </vt:variant>
      <vt:variant>
        <vt:i4>7405641</vt:i4>
      </vt:variant>
      <vt:variant>
        <vt:i4>2130</vt:i4>
      </vt:variant>
      <vt:variant>
        <vt:i4>0</vt:i4>
      </vt:variant>
      <vt:variant>
        <vt:i4>5</vt:i4>
      </vt:variant>
      <vt:variant>
        <vt:lpwstr/>
      </vt:variant>
      <vt:variant>
        <vt:lpwstr>Step_Up</vt:lpwstr>
      </vt:variant>
      <vt:variant>
        <vt:i4>7405641</vt:i4>
      </vt:variant>
      <vt:variant>
        <vt:i4>2127</vt:i4>
      </vt:variant>
      <vt:variant>
        <vt:i4>0</vt:i4>
      </vt:variant>
      <vt:variant>
        <vt:i4>5</vt:i4>
      </vt:variant>
      <vt:variant>
        <vt:lpwstr/>
      </vt:variant>
      <vt:variant>
        <vt:lpwstr>Step_Up</vt:lpwstr>
      </vt:variant>
      <vt:variant>
        <vt:i4>3932217</vt:i4>
      </vt:variant>
      <vt:variant>
        <vt:i4>2124</vt:i4>
      </vt:variant>
      <vt:variant>
        <vt:i4>0</vt:i4>
      </vt:variant>
      <vt:variant>
        <vt:i4>5</vt:i4>
      </vt:variant>
      <vt:variant>
        <vt:lpwstr>http://www.microsoftvolumelicensing.com/userights/PUR.aspx</vt:lpwstr>
      </vt:variant>
      <vt:variant>
        <vt:lpwstr/>
      </vt:variant>
      <vt:variant>
        <vt:i4>3932217</vt:i4>
      </vt:variant>
      <vt:variant>
        <vt:i4>2121</vt:i4>
      </vt:variant>
      <vt:variant>
        <vt:i4>0</vt:i4>
      </vt:variant>
      <vt:variant>
        <vt:i4>5</vt:i4>
      </vt:variant>
      <vt:variant>
        <vt:lpwstr>http://www.microsoftvolumelicensing.com/userights/PUR.aspx</vt:lpwstr>
      </vt:variant>
      <vt:variant>
        <vt:lpwstr/>
      </vt:variant>
      <vt:variant>
        <vt:i4>3932217</vt:i4>
      </vt:variant>
      <vt:variant>
        <vt:i4>2118</vt:i4>
      </vt:variant>
      <vt:variant>
        <vt:i4>0</vt:i4>
      </vt:variant>
      <vt:variant>
        <vt:i4>5</vt:i4>
      </vt:variant>
      <vt:variant>
        <vt:lpwstr>http://www.microsoftvolumelicensing.com/userights/PUR.aspx</vt:lpwstr>
      </vt:variant>
      <vt:variant>
        <vt:lpwstr/>
      </vt:variant>
      <vt:variant>
        <vt:i4>3932217</vt:i4>
      </vt:variant>
      <vt:variant>
        <vt:i4>2115</vt:i4>
      </vt:variant>
      <vt:variant>
        <vt:i4>0</vt:i4>
      </vt:variant>
      <vt:variant>
        <vt:i4>5</vt:i4>
      </vt:variant>
      <vt:variant>
        <vt:lpwstr>http://www.microsoftvolumelicensing.com/userights/PUR.aspx</vt:lpwstr>
      </vt:variant>
      <vt:variant>
        <vt:lpwstr/>
      </vt:variant>
      <vt:variant>
        <vt:i4>3932217</vt:i4>
      </vt:variant>
      <vt:variant>
        <vt:i4>2112</vt:i4>
      </vt:variant>
      <vt:variant>
        <vt:i4>0</vt:i4>
      </vt:variant>
      <vt:variant>
        <vt:i4>5</vt:i4>
      </vt:variant>
      <vt:variant>
        <vt:lpwstr>http://www.microsoftvolumelicensing.com/userights/PUR.aspx</vt:lpwstr>
      </vt:variant>
      <vt:variant>
        <vt:lpwstr/>
      </vt:variant>
      <vt:variant>
        <vt:i4>5242911</vt:i4>
      </vt:variant>
      <vt:variant>
        <vt:i4>2109</vt:i4>
      </vt:variant>
      <vt:variant>
        <vt:i4>0</vt:i4>
      </vt:variant>
      <vt:variant>
        <vt:i4>5</vt:i4>
      </vt:variant>
      <vt:variant>
        <vt:lpwstr>http://www.vexcel.com/geospatial/bingmapsserver/index.asp</vt:lpwstr>
      </vt:variant>
      <vt:variant>
        <vt:lpwstr/>
      </vt:variant>
      <vt:variant>
        <vt:i4>3801200</vt:i4>
      </vt:variant>
      <vt:variant>
        <vt:i4>2106</vt:i4>
      </vt:variant>
      <vt:variant>
        <vt:i4>0</vt:i4>
      </vt:variant>
      <vt:variant>
        <vt:i4>5</vt:i4>
      </vt:variant>
      <vt:variant>
        <vt:lpwstr>http://www.microsoft.com/licensing/resources/vol/volumelicensekey/default.mspx</vt:lpwstr>
      </vt:variant>
      <vt:variant>
        <vt:lpwstr/>
      </vt:variant>
      <vt:variant>
        <vt:i4>4587588</vt:i4>
      </vt:variant>
      <vt:variant>
        <vt:i4>2103</vt:i4>
      </vt:variant>
      <vt:variant>
        <vt:i4>0</vt:i4>
      </vt:variant>
      <vt:variant>
        <vt:i4>5</vt:i4>
      </vt:variant>
      <vt:variant>
        <vt:lpwstr>http://www.microsoft.com/licensing/resources/vol/numbers.mspx</vt:lpwstr>
      </vt:variant>
      <vt:variant>
        <vt:lpwstr/>
      </vt:variant>
      <vt:variant>
        <vt:i4>7077927</vt:i4>
      </vt:variant>
      <vt:variant>
        <vt:i4>2100</vt:i4>
      </vt:variant>
      <vt:variant>
        <vt:i4>0</vt:i4>
      </vt:variant>
      <vt:variant>
        <vt:i4>5</vt:i4>
      </vt:variant>
      <vt:variant>
        <vt:lpwstr>https://www.microsoft.com/licensing/servicecenter/default.aspx</vt:lpwstr>
      </vt:variant>
      <vt:variant>
        <vt:lpwstr/>
      </vt:variant>
      <vt:variant>
        <vt:i4>3276919</vt:i4>
      </vt:variant>
      <vt:variant>
        <vt:i4>2097</vt:i4>
      </vt:variant>
      <vt:variant>
        <vt:i4>0</vt:i4>
      </vt:variant>
      <vt:variant>
        <vt:i4>5</vt:i4>
      </vt:variant>
      <vt:variant>
        <vt:lpwstr>http://www.microsoft.com/products/exporting/basics.htm</vt:lpwstr>
      </vt:variant>
      <vt:variant>
        <vt:lpwstr/>
      </vt:variant>
      <vt:variant>
        <vt:i4>3145761</vt:i4>
      </vt:variant>
      <vt:variant>
        <vt:i4>2094</vt:i4>
      </vt:variant>
      <vt:variant>
        <vt:i4>0</vt:i4>
      </vt:variant>
      <vt:variant>
        <vt:i4>5</vt:i4>
      </vt:variant>
      <vt:variant>
        <vt:lpwstr>http://www.microsoft.com/licensing</vt:lpwstr>
      </vt:variant>
      <vt:variant>
        <vt:lpwstr/>
      </vt:variant>
      <vt:variant>
        <vt:i4>5373978</vt:i4>
      </vt:variant>
      <vt:variant>
        <vt:i4>2091</vt:i4>
      </vt:variant>
      <vt:variant>
        <vt:i4>0</vt:i4>
      </vt:variant>
      <vt:variant>
        <vt:i4>5</vt:i4>
      </vt:variant>
      <vt:variant>
        <vt:lpwstr>http://www.microsoft.com/technet/subscription</vt:lpwstr>
      </vt:variant>
      <vt:variant>
        <vt:lpwstr/>
      </vt:variant>
      <vt:variant>
        <vt:i4>2621481</vt:i4>
      </vt:variant>
      <vt:variant>
        <vt:i4>2088</vt:i4>
      </vt:variant>
      <vt:variant>
        <vt:i4>0</vt:i4>
      </vt:variant>
      <vt:variant>
        <vt:i4>5</vt:i4>
      </vt:variant>
      <vt:variant>
        <vt:lpwstr>http://support.microsoft.com/lifecycle</vt:lpwstr>
      </vt:variant>
      <vt:variant>
        <vt:lpwstr/>
      </vt:variant>
      <vt:variant>
        <vt:i4>4259868</vt:i4>
      </vt:variant>
      <vt:variant>
        <vt:i4>2085</vt:i4>
      </vt:variant>
      <vt:variant>
        <vt:i4>0</vt:i4>
      </vt:variant>
      <vt:variant>
        <vt:i4>5</vt:i4>
      </vt:variant>
      <vt:variant>
        <vt:lpwstr>http://support.microsoft.com/common/international.aspx?rdpath=dm;en-us;lifecycle</vt:lpwstr>
      </vt:variant>
      <vt:variant>
        <vt:lpwstr/>
      </vt:variant>
      <vt:variant>
        <vt:i4>2621481</vt:i4>
      </vt:variant>
      <vt:variant>
        <vt:i4>2082</vt:i4>
      </vt:variant>
      <vt:variant>
        <vt:i4>0</vt:i4>
      </vt:variant>
      <vt:variant>
        <vt:i4>5</vt:i4>
      </vt:variant>
      <vt:variant>
        <vt:lpwstr>http://support.microsoft.com/lifecycle</vt:lpwstr>
      </vt:variant>
      <vt:variant>
        <vt:lpwstr/>
      </vt:variant>
      <vt:variant>
        <vt:i4>5374036</vt:i4>
      </vt:variant>
      <vt:variant>
        <vt:i4>2079</vt:i4>
      </vt:variant>
      <vt:variant>
        <vt:i4>0</vt:i4>
      </vt:variant>
      <vt:variant>
        <vt:i4>5</vt:i4>
      </vt:variant>
      <vt:variant>
        <vt:lpwstr>http://www.microsoft.com/resources/sharedsource/Licensing/Enterprise.mspx</vt:lpwstr>
      </vt:variant>
      <vt:variant>
        <vt:lpwstr/>
      </vt:variant>
      <vt:variant>
        <vt:i4>4718656</vt:i4>
      </vt:variant>
      <vt:variant>
        <vt:i4>2076</vt:i4>
      </vt:variant>
      <vt:variant>
        <vt:i4>0</vt:i4>
      </vt:variant>
      <vt:variant>
        <vt:i4>5</vt:i4>
      </vt:variant>
      <vt:variant>
        <vt:lpwstr>http://www.microsoft.com/spd</vt:lpwstr>
      </vt:variant>
      <vt:variant>
        <vt:lpwstr/>
      </vt:variant>
      <vt:variant>
        <vt:i4>3145761</vt:i4>
      </vt:variant>
      <vt:variant>
        <vt:i4>2073</vt:i4>
      </vt:variant>
      <vt:variant>
        <vt:i4>0</vt:i4>
      </vt:variant>
      <vt:variant>
        <vt:i4>5</vt:i4>
      </vt:variant>
      <vt:variant>
        <vt:lpwstr>http://www.microsoft.com/licensing</vt:lpwstr>
      </vt:variant>
      <vt:variant>
        <vt:lpwstr/>
      </vt:variant>
      <vt:variant>
        <vt:i4>4587613</vt:i4>
      </vt:variant>
      <vt:variant>
        <vt:i4>2070</vt:i4>
      </vt:variant>
      <vt:variant>
        <vt:i4>0</vt:i4>
      </vt:variant>
      <vt:variant>
        <vt:i4>5</vt:i4>
      </vt:variant>
      <vt:variant>
        <vt:lpwstr>http://www.microsoft.com/online/faq.aspx</vt:lpwstr>
      </vt:variant>
      <vt:variant>
        <vt:lpwstr>international</vt:lpwstr>
      </vt:variant>
      <vt:variant>
        <vt:i4>3145761</vt:i4>
      </vt:variant>
      <vt:variant>
        <vt:i4>2067</vt:i4>
      </vt:variant>
      <vt:variant>
        <vt:i4>0</vt:i4>
      </vt:variant>
      <vt:variant>
        <vt:i4>5</vt:i4>
      </vt:variant>
      <vt:variant>
        <vt:lpwstr>http://www.microsoft.com/licensing</vt:lpwstr>
      </vt:variant>
      <vt:variant>
        <vt:lpwstr/>
      </vt:variant>
      <vt:variant>
        <vt:i4>5177417</vt:i4>
      </vt:variant>
      <vt:variant>
        <vt:i4>2064</vt:i4>
      </vt:variant>
      <vt:variant>
        <vt:i4>0</vt:i4>
      </vt:variant>
      <vt:variant>
        <vt:i4>5</vt:i4>
      </vt:variant>
      <vt:variant>
        <vt:lpwstr/>
      </vt:variant>
      <vt:variant>
        <vt:lpwstr>_124_Windows_Small_1</vt:lpwstr>
      </vt:variant>
      <vt:variant>
        <vt:i4>8257558</vt:i4>
      </vt:variant>
      <vt:variant>
        <vt:i4>2061</vt:i4>
      </vt:variant>
      <vt:variant>
        <vt:i4>0</vt:i4>
      </vt:variant>
      <vt:variant>
        <vt:i4>5</vt:i4>
      </vt:variant>
      <vt:variant>
        <vt:lpwstr/>
      </vt:variant>
      <vt:variant>
        <vt:lpwstr>_124_Windows_Small</vt:lpwstr>
      </vt:variant>
      <vt:variant>
        <vt:i4>8257558</vt:i4>
      </vt:variant>
      <vt:variant>
        <vt:i4>2058</vt:i4>
      </vt:variant>
      <vt:variant>
        <vt:i4>0</vt:i4>
      </vt:variant>
      <vt:variant>
        <vt:i4>5</vt:i4>
      </vt:variant>
      <vt:variant>
        <vt:lpwstr/>
      </vt:variant>
      <vt:variant>
        <vt:lpwstr>_124_Windows_Small</vt:lpwstr>
      </vt:variant>
      <vt:variant>
        <vt:i4>8257558</vt:i4>
      </vt:variant>
      <vt:variant>
        <vt:i4>2055</vt:i4>
      </vt:variant>
      <vt:variant>
        <vt:i4>0</vt:i4>
      </vt:variant>
      <vt:variant>
        <vt:i4>5</vt:i4>
      </vt:variant>
      <vt:variant>
        <vt:lpwstr/>
      </vt:variant>
      <vt:variant>
        <vt:lpwstr>_124_Windows_Small</vt:lpwstr>
      </vt:variant>
      <vt:variant>
        <vt:i4>131187</vt:i4>
      </vt:variant>
      <vt:variant>
        <vt:i4>2052</vt:i4>
      </vt:variant>
      <vt:variant>
        <vt:i4>0</vt:i4>
      </vt:variant>
      <vt:variant>
        <vt:i4>5</vt:i4>
      </vt:variant>
      <vt:variant>
        <vt:lpwstr/>
      </vt:variant>
      <vt:variant>
        <vt:lpwstr>Srv_112WinSmallBizSVR2011Addon</vt:lpwstr>
      </vt:variant>
      <vt:variant>
        <vt:i4>7864342</vt:i4>
      </vt:variant>
      <vt:variant>
        <vt:i4>2049</vt:i4>
      </vt:variant>
      <vt:variant>
        <vt:i4>0</vt:i4>
      </vt:variant>
      <vt:variant>
        <vt:i4>5</vt:i4>
      </vt:variant>
      <vt:variant>
        <vt:lpwstr/>
      </vt:variant>
      <vt:variant>
        <vt:lpwstr>_122_Windows_Small</vt:lpwstr>
      </vt:variant>
      <vt:variant>
        <vt:i4>7995414</vt:i4>
      </vt:variant>
      <vt:variant>
        <vt:i4>2046</vt:i4>
      </vt:variant>
      <vt:variant>
        <vt:i4>0</vt:i4>
      </vt:variant>
      <vt:variant>
        <vt:i4>5</vt:i4>
      </vt:variant>
      <vt:variant>
        <vt:lpwstr/>
      </vt:variant>
      <vt:variant>
        <vt:lpwstr>_120_Windows_Small</vt:lpwstr>
      </vt:variant>
      <vt:variant>
        <vt:i4>7995413</vt:i4>
      </vt:variant>
      <vt:variant>
        <vt:i4>2043</vt:i4>
      </vt:variant>
      <vt:variant>
        <vt:i4>0</vt:i4>
      </vt:variant>
      <vt:variant>
        <vt:i4>5</vt:i4>
      </vt:variant>
      <vt:variant>
        <vt:lpwstr/>
      </vt:variant>
      <vt:variant>
        <vt:lpwstr>_110_Windows_Small</vt:lpwstr>
      </vt:variant>
      <vt:variant>
        <vt:i4>131190</vt:i4>
      </vt:variant>
      <vt:variant>
        <vt:i4>2040</vt:i4>
      </vt:variant>
      <vt:variant>
        <vt:i4>0</vt:i4>
      </vt:variant>
      <vt:variant>
        <vt:i4>5</vt:i4>
      </vt:variant>
      <vt:variant>
        <vt:lpwstr/>
      </vt:variant>
      <vt:variant>
        <vt:lpwstr>Srv_117WinSmallBizSVR2011Addon</vt:lpwstr>
      </vt:variant>
      <vt:variant>
        <vt:i4>131191</vt:i4>
      </vt:variant>
      <vt:variant>
        <vt:i4>2037</vt:i4>
      </vt:variant>
      <vt:variant>
        <vt:i4>0</vt:i4>
      </vt:variant>
      <vt:variant>
        <vt:i4>5</vt:i4>
      </vt:variant>
      <vt:variant>
        <vt:lpwstr/>
      </vt:variant>
      <vt:variant>
        <vt:lpwstr>Srv_116WinSmallBizSVR2011Addon</vt:lpwstr>
      </vt:variant>
      <vt:variant>
        <vt:i4>1572977</vt:i4>
      </vt:variant>
      <vt:variant>
        <vt:i4>2034</vt:i4>
      </vt:variant>
      <vt:variant>
        <vt:i4>0</vt:i4>
      </vt:variant>
      <vt:variant>
        <vt:i4>5</vt:i4>
      </vt:variant>
      <vt:variant>
        <vt:lpwstr/>
      </vt:variant>
      <vt:variant>
        <vt:lpwstr>_119_Windows_Web</vt:lpwstr>
      </vt:variant>
      <vt:variant>
        <vt:i4>6815751</vt:i4>
      </vt:variant>
      <vt:variant>
        <vt:i4>2031</vt:i4>
      </vt:variant>
      <vt:variant>
        <vt:i4>0</vt:i4>
      </vt:variant>
      <vt:variant>
        <vt:i4>5</vt:i4>
      </vt:variant>
      <vt:variant>
        <vt:lpwstr/>
      </vt:variant>
      <vt:variant>
        <vt:lpwstr>_118_Windows_Server</vt:lpwstr>
      </vt:variant>
      <vt:variant>
        <vt:i4>6553607</vt:i4>
      </vt:variant>
      <vt:variant>
        <vt:i4>2028</vt:i4>
      </vt:variant>
      <vt:variant>
        <vt:i4>0</vt:i4>
      </vt:variant>
      <vt:variant>
        <vt:i4>5</vt:i4>
      </vt:variant>
      <vt:variant>
        <vt:lpwstr/>
      </vt:variant>
      <vt:variant>
        <vt:lpwstr>_114_Windows_Server</vt:lpwstr>
      </vt:variant>
      <vt:variant>
        <vt:i4>6684679</vt:i4>
      </vt:variant>
      <vt:variant>
        <vt:i4>2025</vt:i4>
      </vt:variant>
      <vt:variant>
        <vt:i4>0</vt:i4>
      </vt:variant>
      <vt:variant>
        <vt:i4>5</vt:i4>
      </vt:variant>
      <vt:variant>
        <vt:lpwstr/>
      </vt:variant>
      <vt:variant>
        <vt:lpwstr>_116_Windows_Server</vt:lpwstr>
      </vt:variant>
      <vt:variant>
        <vt:i4>2293835</vt:i4>
      </vt:variant>
      <vt:variant>
        <vt:i4>2022</vt:i4>
      </vt:variant>
      <vt:variant>
        <vt:i4>0</vt:i4>
      </vt:variant>
      <vt:variant>
        <vt:i4>5</vt:i4>
      </vt:variant>
      <vt:variant>
        <vt:lpwstr/>
      </vt:variant>
      <vt:variant>
        <vt:lpwstr>Srv_1132WinSvr08R2Itanium</vt:lpwstr>
      </vt:variant>
      <vt:variant>
        <vt:i4>2228233</vt:i4>
      </vt:variant>
      <vt:variant>
        <vt:i4>2019</vt:i4>
      </vt:variant>
      <vt:variant>
        <vt:i4>0</vt:i4>
      </vt:variant>
      <vt:variant>
        <vt:i4>5</vt:i4>
      </vt:variant>
      <vt:variant>
        <vt:lpwstr/>
      </vt:variant>
      <vt:variant>
        <vt:lpwstr>_97_Windows_Server</vt:lpwstr>
      </vt:variant>
      <vt:variant>
        <vt:i4>3801110</vt:i4>
      </vt:variant>
      <vt:variant>
        <vt:i4>2016</vt:i4>
      </vt:variant>
      <vt:variant>
        <vt:i4>0</vt:i4>
      </vt:variant>
      <vt:variant>
        <vt:i4>5</vt:i4>
      </vt:variant>
      <vt:variant>
        <vt:lpwstr/>
      </vt:variant>
      <vt:variant>
        <vt:lpwstr>Srv_110WinSvr08R2HPC</vt:lpwstr>
      </vt:variant>
      <vt:variant>
        <vt:i4>1179757</vt:i4>
      </vt:variant>
      <vt:variant>
        <vt:i4>2013</vt:i4>
      </vt:variant>
      <vt:variant>
        <vt:i4>0</vt:i4>
      </vt:variant>
      <vt:variant>
        <vt:i4>5</vt:i4>
      </vt:variant>
      <vt:variant>
        <vt:lpwstr/>
      </vt:variant>
      <vt:variant>
        <vt:lpwstr>Srv_108WinMultipointSvr2011CAL</vt:lpwstr>
      </vt:variant>
      <vt:variant>
        <vt:i4>786537</vt:i4>
      </vt:variant>
      <vt:variant>
        <vt:i4>2010</vt:i4>
      </vt:variant>
      <vt:variant>
        <vt:i4>0</vt:i4>
      </vt:variant>
      <vt:variant>
        <vt:i4>5</vt:i4>
      </vt:variant>
      <vt:variant>
        <vt:lpwstr/>
      </vt:variant>
      <vt:variant>
        <vt:lpwstr>Srv_107WinMultipointSvr2011Premium</vt:lpwstr>
      </vt:variant>
      <vt:variant>
        <vt:i4>3080203</vt:i4>
      </vt:variant>
      <vt:variant>
        <vt:i4>2007</vt:i4>
      </vt:variant>
      <vt:variant>
        <vt:i4>0</vt:i4>
      </vt:variant>
      <vt:variant>
        <vt:i4>5</vt:i4>
      </vt:variant>
      <vt:variant>
        <vt:lpwstr/>
      </vt:variant>
      <vt:variant>
        <vt:lpwstr>_98_Windows_Multipoint</vt:lpwstr>
      </vt:variant>
      <vt:variant>
        <vt:i4>7471224</vt:i4>
      </vt:variant>
      <vt:variant>
        <vt:i4>2004</vt:i4>
      </vt:variant>
      <vt:variant>
        <vt:i4>0</vt:i4>
      </vt:variant>
      <vt:variant>
        <vt:i4>5</vt:i4>
      </vt:variant>
      <vt:variant>
        <vt:lpwstr/>
      </vt:variant>
      <vt:variant>
        <vt:lpwstr>Srv_106HPCServer2008_R2Suite</vt:lpwstr>
      </vt:variant>
      <vt:variant>
        <vt:i4>196733</vt:i4>
      </vt:variant>
      <vt:variant>
        <vt:i4>2001</vt:i4>
      </vt:variant>
      <vt:variant>
        <vt:i4>0</vt:i4>
      </vt:variant>
      <vt:variant>
        <vt:i4>5</vt:i4>
      </vt:variant>
      <vt:variant>
        <vt:lpwstr/>
      </vt:variant>
      <vt:variant>
        <vt:lpwstr>Srv_108EBS2008StandardPrem</vt:lpwstr>
      </vt:variant>
      <vt:variant>
        <vt:i4>1179709</vt:i4>
      </vt:variant>
      <vt:variant>
        <vt:i4>1998</vt:i4>
      </vt:variant>
      <vt:variant>
        <vt:i4>0</vt:i4>
      </vt:variant>
      <vt:variant>
        <vt:i4>5</vt:i4>
      </vt:variant>
      <vt:variant>
        <vt:lpwstr/>
      </vt:variant>
      <vt:variant>
        <vt:lpwstr>_107_EBS_2008</vt:lpwstr>
      </vt:variant>
      <vt:variant>
        <vt:i4>1900577</vt:i4>
      </vt:variant>
      <vt:variant>
        <vt:i4>1995</vt:i4>
      </vt:variant>
      <vt:variant>
        <vt:i4>0</vt:i4>
      </vt:variant>
      <vt:variant>
        <vt:i4>5</vt:i4>
      </vt:variant>
      <vt:variant>
        <vt:lpwstr/>
      </vt:variant>
      <vt:variant>
        <vt:lpwstr>Srv_107WindowsEmbeddedDeviceMgr2011</vt:lpwstr>
      </vt:variant>
      <vt:variant>
        <vt:i4>1900577</vt:i4>
      </vt:variant>
      <vt:variant>
        <vt:i4>1992</vt:i4>
      </vt:variant>
      <vt:variant>
        <vt:i4>0</vt:i4>
      </vt:variant>
      <vt:variant>
        <vt:i4>5</vt:i4>
      </vt:variant>
      <vt:variant>
        <vt:lpwstr/>
      </vt:variant>
      <vt:variant>
        <vt:lpwstr>Srv_107WindowsEmbeddedDeviceMgr2011</vt:lpwstr>
      </vt:variant>
      <vt:variant>
        <vt:i4>7340061</vt:i4>
      </vt:variant>
      <vt:variant>
        <vt:i4>1989</vt:i4>
      </vt:variant>
      <vt:variant>
        <vt:i4>0</vt:i4>
      </vt:variant>
      <vt:variant>
        <vt:i4>5</vt:i4>
      </vt:variant>
      <vt:variant>
        <vt:lpwstr/>
      </vt:variant>
      <vt:variant>
        <vt:lpwstr>_105_Windows_Azure</vt:lpwstr>
      </vt:variant>
      <vt:variant>
        <vt:i4>1048689</vt:i4>
      </vt:variant>
      <vt:variant>
        <vt:i4>1986</vt:i4>
      </vt:variant>
      <vt:variant>
        <vt:i4>0</vt:i4>
      </vt:variant>
      <vt:variant>
        <vt:i4>5</vt:i4>
      </vt:variant>
      <vt:variant>
        <vt:lpwstr/>
      </vt:variant>
      <vt:variant>
        <vt:lpwstr>Srv_105VDIStandardandPremiumSuites</vt:lpwstr>
      </vt:variant>
      <vt:variant>
        <vt:i4>1048689</vt:i4>
      </vt:variant>
      <vt:variant>
        <vt:i4>1983</vt:i4>
      </vt:variant>
      <vt:variant>
        <vt:i4>0</vt:i4>
      </vt:variant>
      <vt:variant>
        <vt:i4>5</vt:i4>
      </vt:variant>
      <vt:variant>
        <vt:lpwstr/>
      </vt:variant>
      <vt:variant>
        <vt:lpwstr>Srv_105VDIStandardandPremiumSuites</vt:lpwstr>
      </vt:variant>
      <vt:variant>
        <vt:i4>1048689</vt:i4>
      </vt:variant>
      <vt:variant>
        <vt:i4>1980</vt:i4>
      </vt:variant>
      <vt:variant>
        <vt:i4>0</vt:i4>
      </vt:variant>
      <vt:variant>
        <vt:i4>5</vt:i4>
      </vt:variant>
      <vt:variant>
        <vt:lpwstr/>
      </vt:variant>
      <vt:variant>
        <vt:lpwstr>Srv_105VDIStandardandPremiumSuites</vt:lpwstr>
      </vt:variant>
      <vt:variant>
        <vt:i4>1048689</vt:i4>
      </vt:variant>
      <vt:variant>
        <vt:i4>1977</vt:i4>
      </vt:variant>
      <vt:variant>
        <vt:i4>0</vt:i4>
      </vt:variant>
      <vt:variant>
        <vt:i4>5</vt:i4>
      </vt:variant>
      <vt:variant>
        <vt:lpwstr/>
      </vt:variant>
      <vt:variant>
        <vt:lpwstr>Srv_105VDIStandardandPremiumSuites</vt:lpwstr>
      </vt:variant>
      <vt:variant>
        <vt:i4>6619147</vt:i4>
      </vt:variant>
      <vt:variant>
        <vt:i4>1974</vt:i4>
      </vt:variant>
      <vt:variant>
        <vt:i4>0</vt:i4>
      </vt:variant>
      <vt:variant>
        <vt:i4>5</vt:i4>
      </vt:variant>
      <vt:variant>
        <vt:lpwstr/>
      </vt:variant>
      <vt:variant>
        <vt:lpwstr>Srv_103TechNetPlusSingleUser</vt:lpwstr>
      </vt:variant>
      <vt:variant>
        <vt:i4>7667741</vt:i4>
      </vt:variant>
      <vt:variant>
        <vt:i4>1971</vt:i4>
      </vt:variant>
      <vt:variant>
        <vt:i4>0</vt:i4>
      </vt:variant>
      <vt:variant>
        <vt:i4>5</vt:i4>
      </vt:variant>
      <vt:variant>
        <vt:lpwstr/>
      </vt:variant>
      <vt:variant>
        <vt:lpwstr>Srv_102SysCtr2012EndpointProt</vt:lpwstr>
      </vt:variant>
      <vt:variant>
        <vt:i4>1245238</vt:i4>
      </vt:variant>
      <vt:variant>
        <vt:i4>1968</vt:i4>
      </vt:variant>
      <vt:variant>
        <vt:i4>0</vt:i4>
      </vt:variant>
      <vt:variant>
        <vt:i4>5</vt:i4>
      </vt:variant>
      <vt:variant>
        <vt:lpwstr/>
      </vt:variant>
      <vt:variant>
        <vt:lpwstr>Srv_101SystemCenter2012</vt:lpwstr>
      </vt:variant>
      <vt:variant>
        <vt:i4>1245238</vt:i4>
      </vt:variant>
      <vt:variant>
        <vt:i4>1965</vt:i4>
      </vt:variant>
      <vt:variant>
        <vt:i4>0</vt:i4>
      </vt:variant>
      <vt:variant>
        <vt:i4>5</vt:i4>
      </vt:variant>
      <vt:variant>
        <vt:lpwstr/>
      </vt:variant>
      <vt:variant>
        <vt:lpwstr>Srv_101SystemCenter2012</vt:lpwstr>
      </vt:variant>
      <vt:variant>
        <vt:i4>1245238</vt:i4>
      </vt:variant>
      <vt:variant>
        <vt:i4>1962</vt:i4>
      </vt:variant>
      <vt:variant>
        <vt:i4>0</vt:i4>
      </vt:variant>
      <vt:variant>
        <vt:i4>5</vt:i4>
      </vt:variant>
      <vt:variant>
        <vt:lpwstr/>
      </vt:variant>
      <vt:variant>
        <vt:lpwstr>Srv_101SystemCenter2012</vt:lpwstr>
      </vt:variant>
      <vt:variant>
        <vt:i4>1245238</vt:i4>
      </vt:variant>
      <vt:variant>
        <vt:i4>1959</vt:i4>
      </vt:variant>
      <vt:variant>
        <vt:i4>0</vt:i4>
      </vt:variant>
      <vt:variant>
        <vt:i4>5</vt:i4>
      </vt:variant>
      <vt:variant>
        <vt:lpwstr/>
      </vt:variant>
      <vt:variant>
        <vt:lpwstr>Srv_101SystemCenter2012</vt:lpwstr>
      </vt:variant>
      <vt:variant>
        <vt:i4>1245238</vt:i4>
      </vt:variant>
      <vt:variant>
        <vt:i4>1956</vt:i4>
      </vt:variant>
      <vt:variant>
        <vt:i4>0</vt:i4>
      </vt:variant>
      <vt:variant>
        <vt:i4>5</vt:i4>
      </vt:variant>
      <vt:variant>
        <vt:lpwstr/>
      </vt:variant>
      <vt:variant>
        <vt:lpwstr>Srv_101SystemCenter2012</vt:lpwstr>
      </vt:variant>
      <vt:variant>
        <vt:i4>1245238</vt:i4>
      </vt:variant>
      <vt:variant>
        <vt:i4>1953</vt:i4>
      </vt:variant>
      <vt:variant>
        <vt:i4>0</vt:i4>
      </vt:variant>
      <vt:variant>
        <vt:i4>5</vt:i4>
      </vt:variant>
      <vt:variant>
        <vt:lpwstr/>
      </vt:variant>
      <vt:variant>
        <vt:lpwstr>Srv_101SystemCenter2012</vt:lpwstr>
      </vt:variant>
      <vt:variant>
        <vt:i4>6488070</vt:i4>
      </vt:variant>
      <vt:variant>
        <vt:i4>1950</vt:i4>
      </vt:variant>
      <vt:variant>
        <vt:i4>0</vt:i4>
      </vt:variant>
      <vt:variant>
        <vt:i4>5</vt:i4>
      </vt:variant>
      <vt:variant>
        <vt:lpwstr/>
      </vt:variant>
      <vt:variant>
        <vt:lpwstr>Srv_100SysCenterVMM2008R2</vt:lpwstr>
      </vt:variant>
      <vt:variant>
        <vt:i4>6488070</vt:i4>
      </vt:variant>
      <vt:variant>
        <vt:i4>1947</vt:i4>
      </vt:variant>
      <vt:variant>
        <vt:i4>0</vt:i4>
      </vt:variant>
      <vt:variant>
        <vt:i4>5</vt:i4>
      </vt:variant>
      <vt:variant>
        <vt:lpwstr/>
      </vt:variant>
      <vt:variant>
        <vt:lpwstr>Srv_100SysCenterVMM2008R2</vt:lpwstr>
      </vt:variant>
      <vt:variant>
        <vt:i4>6881303</vt:i4>
      </vt:variant>
      <vt:variant>
        <vt:i4>1944</vt:i4>
      </vt:variant>
      <vt:variant>
        <vt:i4>0</vt:i4>
      </vt:variant>
      <vt:variant>
        <vt:i4>5</vt:i4>
      </vt:variant>
      <vt:variant>
        <vt:lpwstr/>
      </vt:variant>
      <vt:variant>
        <vt:lpwstr>Srv_99SystemCtrServiceMgr2010</vt:lpwstr>
      </vt:variant>
      <vt:variant>
        <vt:i4>2031651</vt:i4>
      </vt:variant>
      <vt:variant>
        <vt:i4>1941</vt:i4>
      </vt:variant>
      <vt:variant>
        <vt:i4>0</vt:i4>
      </vt:variant>
      <vt:variant>
        <vt:i4>5</vt:i4>
      </vt:variant>
      <vt:variant>
        <vt:lpwstr/>
      </vt:variant>
      <vt:variant>
        <vt:lpwstr>Srv_90SysCtrSvrMgmtSuiteDatacenter</vt:lpwstr>
      </vt:variant>
      <vt:variant>
        <vt:i4>7209036</vt:i4>
      </vt:variant>
      <vt:variant>
        <vt:i4>1938</vt:i4>
      </vt:variant>
      <vt:variant>
        <vt:i4>0</vt:i4>
      </vt:variant>
      <vt:variant>
        <vt:i4>5</vt:i4>
      </vt:variant>
      <vt:variant>
        <vt:lpwstr/>
      </vt:variant>
      <vt:variant>
        <vt:lpwstr>_98_System_Center</vt:lpwstr>
      </vt:variant>
      <vt:variant>
        <vt:i4>6815826</vt:i4>
      </vt:variant>
      <vt:variant>
        <vt:i4>1935</vt:i4>
      </vt:variant>
      <vt:variant>
        <vt:i4>0</vt:i4>
      </vt:variant>
      <vt:variant>
        <vt:i4>5</vt:i4>
      </vt:variant>
      <vt:variant>
        <vt:lpwstr/>
      </vt:variant>
      <vt:variant>
        <vt:lpwstr>Srv_88SystemCtrReportMgr2006</vt:lpwstr>
      </vt:variant>
      <vt:variant>
        <vt:i4>7209025</vt:i4>
      </vt:variant>
      <vt:variant>
        <vt:i4>1932</vt:i4>
      </vt:variant>
      <vt:variant>
        <vt:i4>0</vt:i4>
      </vt:variant>
      <vt:variant>
        <vt:i4>5</vt:i4>
      </vt:variant>
      <vt:variant>
        <vt:lpwstr/>
      </vt:variant>
      <vt:variant>
        <vt:lpwstr>_95_System_Center</vt:lpwstr>
      </vt:variant>
      <vt:variant>
        <vt:i4>5242994</vt:i4>
      </vt:variant>
      <vt:variant>
        <vt:i4>1929</vt:i4>
      </vt:variant>
      <vt:variant>
        <vt:i4>0</vt:i4>
      </vt:variant>
      <vt:variant>
        <vt:i4>5</vt:i4>
      </vt:variant>
      <vt:variant>
        <vt:lpwstr/>
      </vt:variant>
      <vt:variant>
        <vt:lpwstr>Srv_79SystemCenterEssentials07</vt:lpwstr>
      </vt:variant>
      <vt:variant>
        <vt:i4>393279</vt:i4>
      </vt:variant>
      <vt:variant>
        <vt:i4>1926</vt:i4>
      </vt:variant>
      <vt:variant>
        <vt:i4>0</vt:i4>
      </vt:variant>
      <vt:variant>
        <vt:i4>5</vt:i4>
      </vt:variant>
      <vt:variant>
        <vt:lpwstr/>
      </vt:variant>
      <vt:variant>
        <vt:lpwstr>Srv_94SystemsCenterDataProEtal</vt:lpwstr>
      </vt:variant>
      <vt:variant>
        <vt:i4>3670026</vt:i4>
      </vt:variant>
      <vt:variant>
        <vt:i4>1923</vt:i4>
      </vt:variant>
      <vt:variant>
        <vt:i4>0</vt:i4>
      </vt:variant>
      <vt:variant>
        <vt:i4>5</vt:i4>
      </vt:variant>
      <vt:variant>
        <vt:lpwstr/>
      </vt:variant>
      <vt:variant>
        <vt:lpwstr>Srv_76SysCtrConfigMgr07R2</vt:lpwstr>
      </vt:variant>
      <vt:variant>
        <vt:i4>2031664</vt:i4>
      </vt:variant>
      <vt:variant>
        <vt:i4>1920</vt:i4>
      </vt:variant>
      <vt:variant>
        <vt:i4>0</vt:i4>
      </vt:variant>
      <vt:variant>
        <vt:i4>5</vt:i4>
      </vt:variant>
      <vt:variant>
        <vt:lpwstr/>
      </vt:variant>
      <vt:variant>
        <vt:lpwstr>Srv_91SQLServer2012StandardCore</vt:lpwstr>
      </vt:variant>
      <vt:variant>
        <vt:i4>983099</vt:i4>
      </vt:variant>
      <vt:variant>
        <vt:i4>1917</vt:i4>
      </vt:variant>
      <vt:variant>
        <vt:i4>0</vt:i4>
      </vt:variant>
      <vt:variant>
        <vt:i4>5</vt:i4>
      </vt:variant>
      <vt:variant>
        <vt:lpwstr/>
      </vt:variant>
      <vt:variant>
        <vt:lpwstr>Srv_90SQLServer2012Standard</vt:lpwstr>
      </vt:variant>
      <vt:variant>
        <vt:i4>7405657</vt:i4>
      </vt:variant>
      <vt:variant>
        <vt:i4>1914</vt:i4>
      </vt:variant>
      <vt:variant>
        <vt:i4>0</vt:i4>
      </vt:variant>
      <vt:variant>
        <vt:i4>5</vt:i4>
      </vt:variant>
      <vt:variant>
        <vt:lpwstr/>
      </vt:variant>
      <vt:variant>
        <vt:lpwstr>Srv_89SQLServer2012EnterpriseCore</vt:lpwstr>
      </vt:variant>
      <vt:variant>
        <vt:i4>6357075</vt:i4>
      </vt:variant>
      <vt:variant>
        <vt:i4>1911</vt:i4>
      </vt:variant>
      <vt:variant>
        <vt:i4>0</vt:i4>
      </vt:variant>
      <vt:variant>
        <vt:i4>5</vt:i4>
      </vt:variant>
      <vt:variant>
        <vt:lpwstr/>
      </vt:variant>
      <vt:variant>
        <vt:lpwstr>Srv_88SQLServer2012Enterprise</vt:lpwstr>
      </vt:variant>
      <vt:variant>
        <vt:i4>7340107</vt:i4>
      </vt:variant>
      <vt:variant>
        <vt:i4>1908</vt:i4>
      </vt:variant>
      <vt:variant>
        <vt:i4>0</vt:i4>
      </vt:variant>
      <vt:variant>
        <vt:i4>5</vt:i4>
      </vt:variant>
      <vt:variant>
        <vt:lpwstr/>
      </vt:variant>
      <vt:variant>
        <vt:lpwstr>Srv_87SQLServer2012Developer</vt:lpwstr>
      </vt:variant>
      <vt:variant>
        <vt:i4>7012440</vt:i4>
      </vt:variant>
      <vt:variant>
        <vt:i4>1905</vt:i4>
      </vt:variant>
      <vt:variant>
        <vt:i4>0</vt:i4>
      </vt:variant>
      <vt:variant>
        <vt:i4>5</vt:i4>
      </vt:variant>
      <vt:variant>
        <vt:lpwstr/>
      </vt:variant>
      <vt:variant>
        <vt:lpwstr>Srv_85SQL2008R2Workgroup5ClientAddon</vt:lpwstr>
      </vt:variant>
      <vt:variant>
        <vt:i4>7012440</vt:i4>
      </vt:variant>
      <vt:variant>
        <vt:i4>1902</vt:i4>
      </vt:variant>
      <vt:variant>
        <vt:i4>0</vt:i4>
      </vt:variant>
      <vt:variant>
        <vt:i4>5</vt:i4>
      </vt:variant>
      <vt:variant>
        <vt:lpwstr/>
      </vt:variant>
      <vt:variant>
        <vt:lpwstr>Srv_85SQL2008R2Workgroup5ClientAddon</vt:lpwstr>
      </vt:variant>
      <vt:variant>
        <vt:i4>4980860</vt:i4>
      </vt:variant>
      <vt:variant>
        <vt:i4>1899</vt:i4>
      </vt:variant>
      <vt:variant>
        <vt:i4>0</vt:i4>
      </vt:variant>
      <vt:variant>
        <vt:i4>5</vt:i4>
      </vt:variant>
      <vt:variant>
        <vt:lpwstr/>
      </vt:variant>
      <vt:variant>
        <vt:lpwstr>_85_84_SQL</vt:lpwstr>
      </vt:variant>
      <vt:variant>
        <vt:i4>1835106</vt:i4>
      </vt:variant>
      <vt:variant>
        <vt:i4>1896</vt:i4>
      </vt:variant>
      <vt:variant>
        <vt:i4>0</vt:i4>
      </vt:variant>
      <vt:variant>
        <vt:i4>5</vt:i4>
      </vt:variant>
      <vt:variant>
        <vt:lpwstr/>
      </vt:variant>
      <vt:variant>
        <vt:lpwstr>Srv_84SQL2008R2Webproc</vt:lpwstr>
      </vt:variant>
      <vt:variant>
        <vt:i4>524411</vt:i4>
      </vt:variant>
      <vt:variant>
        <vt:i4>1893</vt:i4>
      </vt:variant>
      <vt:variant>
        <vt:i4>0</vt:i4>
      </vt:variant>
      <vt:variant>
        <vt:i4>5</vt:i4>
      </vt:variant>
      <vt:variant>
        <vt:lpwstr/>
      </vt:variant>
      <vt:variant>
        <vt:lpwstr>Srv_83SQL2008R2Smallbiz</vt:lpwstr>
      </vt:variant>
      <vt:variant>
        <vt:i4>7798859</vt:i4>
      </vt:variant>
      <vt:variant>
        <vt:i4>1890</vt:i4>
      </vt:variant>
      <vt:variant>
        <vt:i4>0</vt:i4>
      </vt:variant>
      <vt:variant>
        <vt:i4>5</vt:i4>
      </vt:variant>
      <vt:variant>
        <vt:lpwstr/>
      </vt:variant>
      <vt:variant>
        <vt:lpwstr>Srv_82SQL2008Paralleldata</vt:lpwstr>
      </vt:variant>
      <vt:variant>
        <vt:i4>327790</vt:i4>
      </vt:variant>
      <vt:variant>
        <vt:i4>1887</vt:i4>
      </vt:variant>
      <vt:variant>
        <vt:i4>0</vt:i4>
      </vt:variant>
      <vt:variant>
        <vt:i4>5</vt:i4>
      </vt:variant>
      <vt:variant>
        <vt:lpwstr/>
      </vt:variant>
      <vt:variant>
        <vt:lpwstr>Srv_81SQLSvr08R2DataCenter</vt:lpwstr>
      </vt:variant>
      <vt:variant>
        <vt:i4>917560</vt:i4>
      </vt:variant>
      <vt:variant>
        <vt:i4>1884</vt:i4>
      </vt:variant>
      <vt:variant>
        <vt:i4>0</vt:i4>
      </vt:variant>
      <vt:variant>
        <vt:i4>5</vt:i4>
      </vt:variant>
      <vt:variant>
        <vt:lpwstr/>
      </vt:variant>
      <vt:variant>
        <vt:lpwstr>Srv_74SharepointOnlinePlan1</vt:lpwstr>
      </vt:variant>
      <vt:variant>
        <vt:i4>917560</vt:i4>
      </vt:variant>
      <vt:variant>
        <vt:i4>1881</vt:i4>
      </vt:variant>
      <vt:variant>
        <vt:i4>0</vt:i4>
      </vt:variant>
      <vt:variant>
        <vt:i4>5</vt:i4>
      </vt:variant>
      <vt:variant>
        <vt:lpwstr/>
      </vt:variant>
      <vt:variant>
        <vt:lpwstr>Srv_74SharepointOnlinePlan1</vt:lpwstr>
      </vt:variant>
      <vt:variant>
        <vt:i4>5505133</vt:i4>
      </vt:variant>
      <vt:variant>
        <vt:i4>1878</vt:i4>
      </vt:variant>
      <vt:variant>
        <vt:i4>0</vt:i4>
      </vt:variant>
      <vt:variant>
        <vt:i4>5</vt:i4>
      </vt:variant>
      <vt:variant>
        <vt:lpwstr/>
      </vt:variant>
      <vt:variant>
        <vt:lpwstr>Srv_74Office365PlanK1K2</vt:lpwstr>
      </vt:variant>
      <vt:variant>
        <vt:i4>5505133</vt:i4>
      </vt:variant>
      <vt:variant>
        <vt:i4>1875</vt:i4>
      </vt:variant>
      <vt:variant>
        <vt:i4>0</vt:i4>
      </vt:variant>
      <vt:variant>
        <vt:i4>5</vt:i4>
      </vt:variant>
      <vt:variant>
        <vt:lpwstr/>
      </vt:variant>
      <vt:variant>
        <vt:lpwstr>Srv_74Office365PlanK1K2</vt:lpwstr>
      </vt:variant>
      <vt:variant>
        <vt:i4>2555905</vt:i4>
      </vt:variant>
      <vt:variant>
        <vt:i4>1872</vt:i4>
      </vt:variant>
      <vt:variant>
        <vt:i4>0</vt:i4>
      </vt:variant>
      <vt:variant>
        <vt:i4>5</vt:i4>
      </vt:variant>
      <vt:variant>
        <vt:lpwstr/>
      </vt:variant>
      <vt:variant>
        <vt:lpwstr>Srv_73Office365PlanG2toG4</vt:lpwstr>
      </vt:variant>
      <vt:variant>
        <vt:i4>3407961</vt:i4>
      </vt:variant>
      <vt:variant>
        <vt:i4>1869</vt:i4>
      </vt:variant>
      <vt:variant>
        <vt:i4>0</vt:i4>
      </vt:variant>
      <vt:variant>
        <vt:i4>5</vt:i4>
      </vt:variant>
      <vt:variant>
        <vt:lpwstr/>
      </vt:variant>
      <vt:variant>
        <vt:lpwstr>_7_Office_365</vt:lpwstr>
      </vt:variant>
      <vt:variant>
        <vt:i4>3473458</vt:i4>
      </vt:variant>
      <vt:variant>
        <vt:i4>1866</vt:i4>
      </vt:variant>
      <vt:variant>
        <vt:i4>0</vt:i4>
      </vt:variant>
      <vt:variant>
        <vt:i4>5</vt:i4>
      </vt:variant>
      <vt:variant>
        <vt:lpwstr/>
      </vt:variant>
      <vt:variant>
        <vt:lpwstr>_71_Office_365_1</vt:lpwstr>
      </vt:variant>
      <vt:variant>
        <vt:i4>3473497</vt:i4>
      </vt:variant>
      <vt:variant>
        <vt:i4>1863</vt:i4>
      </vt:variant>
      <vt:variant>
        <vt:i4>0</vt:i4>
      </vt:variant>
      <vt:variant>
        <vt:i4>5</vt:i4>
      </vt:variant>
      <vt:variant>
        <vt:lpwstr/>
      </vt:variant>
      <vt:variant>
        <vt:lpwstr>_6_Office_365</vt:lpwstr>
      </vt:variant>
      <vt:variant>
        <vt:i4>3473497</vt:i4>
      </vt:variant>
      <vt:variant>
        <vt:i4>1860</vt:i4>
      </vt:variant>
      <vt:variant>
        <vt:i4>0</vt:i4>
      </vt:variant>
      <vt:variant>
        <vt:i4>5</vt:i4>
      </vt:variant>
      <vt:variant>
        <vt:lpwstr/>
      </vt:variant>
      <vt:variant>
        <vt:lpwstr>_6_Office_365</vt:lpwstr>
      </vt:variant>
      <vt:variant>
        <vt:i4>3473497</vt:i4>
      </vt:variant>
      <vt:variant>
        <vt:i4>1857</vt:i4>
      </vt:variant>
      <vt:variant>
        <vt:i4>0</vt:i4>
      </vt:variant>
      <vt:variant>
        <vt:i4>5</vt:i4>
      </vt:variant>
      <vt:variant>
        <vt:lpwstr/>
      </vt:variant>
      <vt:variant>
        <vt:lpwstr>_6_Office_365</vt:lpwstr>
      </vt:variant>
      <vt:variant>
        <vt:i4>3801113</vt:i4>
      </vt:variant>
      <vt:variant>
        <vt:i4>1854</vt:i4>
      </vt:variant>
      <vt:variant>
        <vt:i4>0</vt:i4>
      </vt:variant>
      <vt:variant>
        <vt:i4>5</vt:i4>
      </vt:variant>
      <vt:variant>
        <vt:lpwstr/>
      </vt:variant>
      <vt:variant>
        <vt:lpwstr>_68_Microsoft_Dynamics</vt:lpwstr>
      </vt:variant>
      <vt:variant>
        <vt:i4>3801113</vt:i4>
      </vt:variant>
      <vt:variant>
        <vt:i4>1851</vt:i4>
      </vt:variant>
      <vt:variant>
        <vt:i4>0</vt:i4>
      </vt:variant>
      <vt:variant>
        <vt:i4>5</vt:i4>
      </vt:variant>
      <vt:variant>
        <vt:lpwstr/>
      </vt:variant>
      <vt:variant>
        <vt:lpwstr>_68_Microsoft_Dynamics</vt:lpwstr>
      </vt:variant>
      <vt:variant>
        <vt:i4>3801113</vt:i4>
      </vt:variant>
      <vt:variant>
        <vt:i4>1848</vt:i4>
      </vt:variant>
      <vt:variant>
        <vt:i4>0</vt:i4>
      </vt:variant>
      <vt:variant>
        <vt:i4>5</vt:i4>
      </vt:variant>
      <vt:variant>
        <vt:lpwstr/>
      </vt:variant>
      <vt:variant>
        <vt:lpwstr>_68_Microsoft_Dynamics</vt:lpwstr>
      </vt:variant>
      <vt:variant>
        <vt:i4>3801113</vt:i4>
      </vt:variant>
      <vt:variant>
        <vt:i4>1845</vt:i4>
      </vt:variant>
      <vt:variant>
        <vt:i4>0</vt:i4>
      </vt:variant>
      <vt:variant>
        <vt:i4>5</vt:i4>
      </vt:variant>
      <vt:variant>
        <vt:lpwstr/>
      </vt:variant>
      <vt:variant>
        <vt:lpwstr>_68_Microsoft_Dynamics</vt:lpwstr>
      </vt:variant>
      <vt:variant>
        <vt:i4>3801113</vt:i4>
      </vt:variant>
      <vt:variant>
        <vt:i4>1842</vt:i4>
      </vt:variant>
      <vt:variant>
        <vt:i4>0</vt:i4>
      </vt:variant>
      <vt:variant>
        <vt:i4>5</vt:i4>
      </vt:variant>
      <vt:variant>
        <vt:lpwstr/>
      </vt:variant>
      <vt:variant>
        <vt:lpwstr>_68_Microsoft_Dynamics</vt:lpwstr>
      </vt:variant>
      <vt:variant>
        <vt:i4>3801113</vt:i4>
      </vt:variant>
      <vt:variant>
        <vt:i4>1839</vt:i4>
      </vt:variant>
      <vt:variant>
        <vt:i4>0</vt:i4>
      </vt:variant>
      <vt:variant>
        <vt:i4>5</vt:i4>
      </vt:variant>
      <vt:variant>
        <vt:lpwstr/>
      </vt:variant>
      <vt:variant>
        <vt:lpwstr>_68_Microsoft_Dynamics</vt:lpwstr>
      </vt:variant>
      <vt:variant>
        <vt:i4>3801113</vt:i4>
      </vt:variant>
      <vt:variant>
        <vt:i4>1836</vt:i4>
      </vt:variant>
      <vt:variant>
        <vt:i4>0</vt:i4>
      </vt:variant>
      <vt:variant>
        <vt:i4>5</vt:i4>
      </vt:variant>
      <vt:variant>
        <vt:lpwstr/>
      </vt:variant>
      <vt:variant>
        <vt:lpwstr>_68_Microsoft_Dynamics</vt:lpwstr>
      </vt:variant>
      <vt:variant>
        <vt:i4>3801113</vt:i4>
      </vt:variant>
      <vt:variant>
        <vt:i4>1833</vt:i4>
      </vt:variant>
      <vt:variant>
        <vt:i4>0</vt:i4>
      </vt:variant>
      <vt:variant>
        <vt:i4>5</vt:i4>
      </vt:variant>
      <vt:variant>
        <vt:lpwstr/>
      </vt:variant>
      <vt:variant>
        <vt:lpwstr>_68_Microsoft_Dynamics</vt:lpwstr>
      </vt:variant>
      <vt:variant>
        <vt:i4>2031674</vt:i4>
      </vt:variant>
      <vt:variant>
        <vt:i4>1830</vt:i4>
      </vt:variant>
      <vt:variant>
        <vt:i4>0</vt:i4>
      </vt:variant>
      <vt:variant>
        <vt:i4>5</vt:i4>
      </vt:variant>
      <vt:variant>
        <vt:lpwstr/>
      </vt:variant>
      <vt:variant>
        <vt:lpwstr>Srv_67MicrosoftDynamicsCRM2011</vt:lpwstr>
      </vt:variant>
      <vt:variant>
        <vt:i4>2031674</vt:i4>
      </vt:variant>
      <vt:variant>
        <vt:i4>1827</vt:i4>
      </vt:variant>
      <vt:variant>
        <vt:i4>0</vt:i4>
      </vt:variant>
      <vt:variant>
        <vt:i4>5</vt:i4>
      </vt:variant>
      <vt:variant>
        <vt:lpwstr/>
      </vt:variant>
      <vt:variant>
        <vt:lpwstr>Srv_67MicrosoftDynamicsCRM2011</vt:lpwstr>
      </vt:variant>
      <vt:variant>
        <vt:i4>2031674</vt:i4>
      </vt:variant>
      <vt:variant>
        <vt:i4>1824</vt:i4>
      </vt:variant>
      <vt:variant>
        <vt:i4>0</vt:i4>
      </vt:variant>
      <vt:variant>
        <vt:i4>5</vt:i4>
      </vt:variant>
      <vt:variant>
        <vt:lpwstr/>
      </vt:variant>
      <vt:variant>
        <vt:lpwstr>Srv_67MicrosoftDynamicsCRM2011</vt:lpwstr>
      </vt:variant>
      <vt:variant>
        <vt:i4>2031674</vt:i4>
      </vt:variant>
      <vt:variant>
        <vt:i4>1821</vt:i4>
      </vt:variant>
      <vt:variant>
        <vt:i4>0</vt:i4>
      </vt:variant>
      <vt:variant>
        <vt:i4>5</vt:i4>
      </vt:variant>
      <vt:variant>
        <vt:lpwstr/>
      </vt:variant>
      <vt:variant>
        <vt:lpwstr>Srv_67MicrosoftDynamicsCRM2011</vt:lpwstr>
      </vt:variant>
      <vt:variant>
        <vt:i4>2031674</vt:i4>
      </vt:variant>
      <vt:variant>
        <vt:i4>1818</vt:i4>
      </vt:variant>
      <vt:variant>
        <vt:i4>0</vt:i4>
      </vt:variant>
      <vt:variant>
        <vt:i4>5</vt:i4>
      </vt:variant>
      <vt:variant>
        <vt:lpwstr/>
      </vt:variant>
      <vt:variant>
        <vt:lpwstr>Srv_67MicrosoftDynamicsCRM2011</vt:lpwstr>
      </vt:variant>
      <vt:variant>
        <vt:i4>2031674</vt:i4>
      </vt:variant>
      <vt:variant>
        <vt:i4>1815</vt:i4>
      </vt:variant>
      <vt:variant>
        <vt:i4>0</vt:i4>
      </vt:variant>
      <vt:variant>
        <vt:i4>5</vt:i4>
      </vt:variant>
      <vt:variant>
        <vt:lpwstr/>
      </vt:variant>
      <vt:variant>
        <vt:lpwstr>Srv_67MicrosoftDynamicsCRM2011</vt:lpwstr>
      </vt:variant>
      <vt:variant>
        <vt:i4>2031674</vt:i4>
      </vt:variant>
      <vt:variant>
        <vt:i4>1812</vt:i4>
      </vt:variant>
      <vt:variant>
        <vt:i4>0</vt:i4>
      </vt:variant>
      <vt:variant>
        <vt:i4>5</vt:i4>
      </vt:variant>
      <vt:variant>
        <vt:lpwstr/>
      </vt:variant>
      <vt:variant>
        <vt:lpwstr>Srv_67MicrosoftDynamicsCRM2011</vt:lpwstr>
      </vt:variant>
      <vt:variant>
        <vt:i4>2031674</vt:i4>
      </vt:variant>
      <vt:variant>
        <vt:i4>1809</vt:i4>
      </vt:variant>
      <vt:variant>
        <vt:i4>0</vt:i4>
      </vt:variant>
      <vt:variant>
        <vt:i4>5</vt:i4>
      </vt:variant>
      <vt:variant>
        <vt:lpwstr/>
      </vt:variant>
      <vt:variant>
        <vt:lpwstr>Srv_67MicrosoftDynamicsCRM2011</vt:lpwstr>
      </vt:variant>
      <vt:variant>
        <vt:i4>1507363</vt:i4>
      </vt:variant>
      <vt:variant>
        <vt:i4>1806</vt:i4>
      </vt:variant>
      <vt:variant>
        <vt:i4>0</vt:i4>
      </vt:variant>
      <vt:variant>
        <vt:i4>5</vt:i4>
      </vt:variant>
      <vt:variant>
        <vt:lpwstr/>
      </vt:variant>
      <vt:variant>
        <vt:lpwstr>_62_Lync_Server</vt:lpwstr>
      </vt:variant>
      <vt:variant>
        <vt:i4>6750226</vt:i4>
      </vt:variant>
      <vt:variant>
        <vt:i4>1803</vt:i4>
      </vt:variant>
      <vt:variant>
        <vt:i4>0</vt:i4>
      </vt:variant>
      <vt:variant>
        <vt:i4>5</vt:i4>
      </vt:variant>
      <vt:variant>
        <vt:lpwstr/>
      </vt:variant>
      <vt:variant>
        <vt:lpwstr>Srv_65LyncOnlinePlan1and2</vt:lpwstr>
      </vt:variant>
      <vt:variant>
        <vt:i4>6750226</vt:i4>
      </vt:variant>
      <vt:variant>
        <vt:i4>1800</vt:i4>
      </vt:variant>
      <vt:variant>
        <vt:i4>0</vt:i4>
      </vt:variant>
      <vt:variant>
        <vt:i4>5</vt:i4>
      </vt:variant>
      <vt:variant>
        <vt:lpwstr/>
      </vt:variant>
      <vt:variant>
        <vt:lpwstr>Srv_65LyncOnlinePlan1and2</vt:lpwstr>
      </vt:variant>
      <vt:variant>
        <vt:i4>6750226</vt:i4>
      </vt:variant>
      <vt:variant>
        <vt:i4>1797</vt:i4>
      </vt:variant>
      <vt:variant>
        <vt:i4>0</vt:i4>
      </vt:variant>
      <vt:variant>
        <vt:i4>5</vt:i4>
      </vt:variant>
      <vt:variant>
        <vt:lpwstr/>
      </vt:variant>
      <vt:variant>
        <vt:lpwstr>Srv_65LyncOnlinePlan1and2</vt:lpwstr>
      </vt:variant>
      <vt:variant>
        <vt:i4>6750226</vt:i4>
      </vt:variant>
      <vt:variant>
        <vt:i4>1794</vt:i4>
      </vt:variant>
      <vt:variant>
        <vt:i4>0</vt:i4>
      </vt:variant>
      <vt:variant>
        <vt:i4>5</vt:i4>
      </vt:variant>
      <vt:variant>
        <vt:lpwstr/>
      </vt:variant>
      <vt:variant>
        <vt:lpwstr>Srv_65LyncOnlinePlan1and2</vt:lpwstr>
      </vt:variant>
      <vt:variant>
        <vt:i4>2031721</vt:i4>
      </vt:variant>
      <vt:variant>
        <vt:i4>1791</vt:i4>
      </vt:variant>
      <vt:variant>
        <vt:i4>0</vt:i4>
      </vt:variant>
      <vt:variant>
        <vt:i4>5</vt:i4>
      </vt:variant>
      <vt:variant>
        <vt:lpwstr/>
      </vt:variant>
      <vt:variant>
        <vt:lpwstr>Srv_56LearningSolMCP1ExamVouch</vt:lpwstr>
      </vt:variant>
      <vt:variant>
        <vt:i4>852009</vt:i4>
      </vt:variant>
      <vt:variant>
        <vt:i4>1788</vt:i4>
      </vt:variant>
      <vt:variant>
        <vt:i4>0</vt:i4>
      </vt:variant>
      <vt:variant>
        <vt:i4>5</vt:i4>
      </vt:variant>
      <vt:variant>
        <vt:lpwstr/>
      </vt:variant>
      <vt:variant>
        <vt:lpwstr>Srv_54HighPerfComputingPack</vt:lpwstr>
      </vt:variant>
      <vt:variant>
        <vt:i4>852009</vt:i4>
      </vt:variant>
      <vt:variant>
        <vt:i4>1785</vt:i4>
      </vt:variant>
      <vt:variant>
        <vt:i4>0</vt:i4>
      </vt:variant>
      <vt:variant>
        <vt:i4>5</vt:i4>
      </vt:variant>
      <vt:variant>
        <vt:lpwstr/>
      </vt:variant>
      <vt:variant>
        <vt:lpwstr>Srv_54HighPerfComputingPack</vt:lpwstr>
      </vt:variant>
      <vt:variant>
        <vt:i4>6291542</vt:i4>
      </vt:variant>
      <vt:variant>
        <vt:i4>1782</vt:i4>
      </vt:variant>
      <vt:variant>
        <vt:i4>0</vt:i4>
      </vt:variant>
      <vt:variant>
        <vt:i4>5</vt:i4>
      </vt:variant>
      <vt:variant>
        <vt:lpwstr/>
      </vt:variant>
      <vt:variant>
        <vt:lpwstr>Srv_52ForefrontUnifiedAccessGtwy2010</vt:lpwstr>
      </vt:variant>
      <vt:variant>
        <vt:i4>6291542</vt:i4>
      </vt:variant>
      <vt:variant>
        <vt:i4>1779</vt:i4>
      </vt:variant>
      <vt:variant>
        <vt:i4>0</vt:i4>
      </vt:variant>
      <vt:variant>
        <vt:i4>5</vt:i4>
      </vt:variant>
      <vt:variant>
        <vt:lpwstr/>
      </vt:variant>
      <vt:variant>
        <vt:lpwstr>Srv_52ForefrontUnifiedAccessGtwy2010</vt:lpwstr>
      </vt:variant>
      <vt:variant>
        <vt:i4>6553686</vt:i4>
      </vt:variant>
      <vt:variant>
        <vt:i4>1776</vt:i4>
      </vt:variant>
      <vt:variant>
        <vt:i4>0</vt:i4>
      </vt:variant>
      <vt:variant>
        <vt:i4>5</vt:i4>
      </vt:variant>
      <vt:variant>
        <vt:lpwstr/>
      </vt:variant>
      <vt:variant>
        <vt:lpwstr>Srv_56ForefrontUnifiedAccessGtwy2010</vt:lpwstr>
      </vt:variant>
      <vt:variant>
        <vt:i4>6291542</vt:i4>
      </vt:variant>
      <vt:variant>
        <vt:i4>1773</vt:i4>
      </vt:variant>
      <vt:variant>
        <vt:i4>0</vt:i4>
      </vt:variant>
      <vt:variant>
        <vt:i4>5</vt:i4>
      </vt:variant>
      <vt:variant>
        <vt:lpwstr/>
      </vt:variant>
      <vt:variant>
        <vt:lpwstr>Srv_52ForefrontUnifiedAccessGtwy2010</vt:lpwstr>
      </vt:variant>
      <vt:variant>
        <vt:i4>5898342</vt:i4>
      </vt:variant>
      <vt:variant>
        <vt:i4>1770</vt:i4>
      </vt:variant>
      <vt:variant>
        <vt:i4>0</vt:i4>
      </vt:variant>
      <vt:variant>
        <vt:i4>5</vt:i4>
      </vt:variant>
      <vt:variant>
        <vt:lpwstr/>
      </vt:variant>
      <vt:variant>
        <vt:lpwstr>_57_Forefront_Threat</vt:lpwstr>
      </vt:variant>
      <vt:variant>
        <vt:i4>1376317</vt:i4>
      </vt:variant>
      <vt:variant>
        <vt:i4>1767</vt:i4>
      </vt:variant>
      <vt:variant>
        <vt:i4>0</vt:i4>
      </vt:variant>
      <vt:variant>
        <vt:i4>5</vt:i4>
      </vt:variant>
      <vt:variant>
        <vt:lpwstr/>
      </vt:variant>
      <vt:variant>
        <vt:lpwstr>Srv_49ForefrontSecfoOffComm</vt:lpwstr>
      </vt:variant>
      <vt:variant>
        <vt:i4>1900603</vt:i4>
      </vt:variant>
      <vt:variant>
        <vt:i4>1764</vt:i4>
      </vt:variant>
      <vt:variant>
        <vt:i4>0</vt:i4>
      </vt:variant>
      <vt:variant>
        <vt:i4>5</vt:i4>
      </vt:variant>
      <vt:variant>
        <vt:lpwstr/>
      </vt:variant>
      <vt:variant>
        <vt:lpwstr>Srv_48ForefrontProtectionSuite</vt:lpwstr>
      </vt:variant>
      <vt:variant>
        <vt:i4>4259939</vt:i4>
      </vt:variant>
      <vt:variant>
        <vt:i4>1761</vt:i4>
      </vt:variant>
      <vt:variant>
        <vt:i4>0</vt:i4>
      </vt:variant>
      <vt:variant>
        <vt:i4>5</vt:i4>
      </vt:variant>
      <vt:variant>
        <vt:lpwstr/>
      </vt:variant>
      <vt:variant>
        <vt:lpwstr>_54_Forefront_Protection</vt:lpwstr>
      </vt:variant>
      <vt:variant>
        <vt:i4>1441828</vt:i4>
      </vt:variant>
      <vt:variant>
        <vt:i4>1758</vt:i4>
      </vt:variant>
      <vt:variant>
        <vt:i4>0</vt:i4>
      </vt:variant>
      <vt:variant>
        <vt:i4>5</vt:i4>
      </vt:variant>
      <vt:variant>
        <vt:lpwstr/>
      </vt:variant>
      <vt:variant>
        <vt:lpwstr>Srv_46ForefrontOnlineProforExch</vt:lpwstr>
      </vt:variant>
      <vt:variant>
        <vt:i4>7274575</vt:i4>
      </vt:variant>
      <vt:variant>
        <vt:i4>1755</vt:i4>
      </vt:variant>
      <vt:variant>
        <vt:i4>0</vt:i4>
      </vt:variant>
      <vt:variant>
        <vt:i4>5</vt:i4>
      </vt:variant>
      <vt:variant>
        <vt:lpwstr/>
      </vt:variant>
      <vt:variant>
        <vt:lpwstr>Srv_54ForefrontIDMgrWinLiveEd</vt:lpwstr>
      </vt:variant>
      <vt:variant>
        <vt:i4>7667800</vt:i4>
      </vt:variant>
      <vt:variant>
        <vt:i4>1752</vt:i4>
      </vt:variant>
      <vt:variant>
        <vt:i4>0</vt:i4>
      </vt:variant>
      <vt:variant>
        <vt:i4>5</vt:i4>
      </vt:variant>
      <vt:variant>
        <vt:lpwstr/>
      </vt:variant>
      <vt:variant>
        <vt:lpwstr>Srv_48ForefrontIdMgr2010</vt:lpwstr>
      </vt:variant>
      <vt:variant>
        <vt:i4>7667800</vt:i4>
      </vt:variant>
      <vt:variant>
        <vt:i4>1749</vt:i4>
      </vt:variant>
      <vt:variant>
        <vt:i4>0</vt:i4>
      </vt:variant>
      <vt:variant>
        <vt:i4>5</vt:i4>
      </vt:variant>
      <vt:variant>
        <vt:lpwstr/>
      </vt:variant>
      <vt:variant>
        <vt:lpwstr>Srv_48ForefrontIdMgr2010</vt:lpwstr>
      </vt:variant>
      <vt:variant>
        <vt:i4>7667800</vt:i4>
      </vt:variant>
      <vt:variant>
        <vt:i4>1746</vt:i4>
      </vt:variant>
      <vt:variant>
        <vt:i4>0</vt:i4>
      </vt:variant>
      <vt:variant>
        <vt:i4>5</vt:i4>
      </vt:variant>
      <vt:variant>
        <vt:lpwstr/>
      </vt:variant>
      <vt:variant>
        <vt:lpwstr>Srv_48ForefrontIdMgr2010</vt:lpwstr>
      </vt:variant>
      <vt:variant>
        <vt:i4>7274585</vt:i4>
      </vt:variant>
      <vt:variant>
        <vt:i4>1743</vt:i4>
      </vt:variant>
      <vt:variant>
        <vt:i4>0</vt:i4>
      </vt:variant>
      <vt:variant>
        <vt:i4>5</vt:i4>
      </vt:variant>
      <vt:variant>
        <vt:lpwstr/>
      </vt:variant>
      <vt:variant>
        <vt:lpwstr>Srv_51ForfrontEndpointProtection</vt:lpwstr>
      </vt:variant>
      <vt:variant>
        <vt:i4>1376291</vt:i4>
      </vt:variant>
      <vt:variant>
        <vt:i4>1740</vt:i4>
      </vt:variant>
      <vt:variant>
        <vt:i4>0</vt:i4>
      </vt:variant>
      <vt:variant>
        <vt:i4>5</vt:i4>
      </vt:variant>
      <vt:variant>
        <vt:lpwstr/>
      </vt:variant>
      <vt:variant>
        <vt:lpwstr>_50_Exchange_Server</vt:lpwstr>
      </vt:variant>
      <vt:variant>
        <vt:i4>1310762</vt:i4>
      </vt:variant>
      <vt:variant>
        <vt:i4>1737</vt:i4>
      </vt:variant>
      <vt:variant>
        <vt:i4>0</vt:i4>
      </vt:variant>
      <vt:variant>
        <vt:i4>5</vt:i4>
      </vt:variant>
      <vt:variant>
        <vt:lpwstr/>
      </vt:variant>
      <vt:variant>
        <vt:lpwstr>_49_Exchange_Server</vt:lpwstr>
      </vt:variant>
      <vt:variant>
        <vt:i4>1310762</vt:i4>
      </vt:variant>
      <vt:variant>
        <vt:i4>1734</vt:i4>
      </vt:variant>
      <vt:variant>
        <vt:i4>0</vt:i4>
      </vt:variant>
      <vt:variant>
        <vt:i4>5</vt:i4>
      </vt:variant>
      <vt:variant>
        <vt:lpwstr/>
      </vt:variant>
      <vt:variant>
        <vt:lpwstr>_49_Exchange_Server</vt:lpwstr>
      </vt:variant>
      <vt:variant>
        <vt:i4>6684748</vt:i4>
      </vt:variant>
      <vt:variant>
        <vt:i4>1731</vt:i4>
      </vt:variant>
      <vt:variant>
        <vt:i4>0</vt:i4>
      </vt:variant>
      <vt:variant>
        <vt:i4>5</vt:i4>
      </vt:variant>
      <vt:variant>
        <vt:lpwstr/>
      </vt:variant>
      <vt:variant>
        <vt:lpwstr>Srv_50ExchangeOnlinePlan2</vt:lpwstr>
      </vt:variant>
      <vt:variant>
        <vt:i4>2621527</vt:i4>
      </vt:variant>
      <vt:variant>
        <vt:i4>1728</vt:i4>
      </vt:variant>
      <vt:variant>
        <vt:i4>0</vt:i4>
      </vt:variant>
      <vt:variant>
        <vt:i4>5</vt:i4>
      </vt:variant>
      <vt:variant>
        <vt:lpwstr/>
      </vt:variant>
      <vt:variant>
        <vt:lpwstr>Srv_46ExhangeOnlinePlan1</vt:lpwstr>
      </vt:variant>
      <vt:variant>
        <vt:i4>6750284</vt:i4>
      </vt:variant>
      <vt:variant>
        <vt:i4>1725</vt:i4>
      </vt:variant>
      <vt:variant>
        <vt:i4>0</vt:i4>
      </vt:variant>
      <vt:variant>
        <vt:i4>5</vt:i4>
      </vt:variant>
      <vt:variant>
        <vt:lpwstr/>
      </vt:variant>
      <vt:variant>
        <vt:lpwstr>Srv_45ExchangeOnDeskWork</vt:lpwstr>
      </vt:variant>
      <vt:variant>
        <vt:i4>7012427</vt:i4>
      </vt:variant>
      <vt:variant>
        <vt:i4>1722</vt:i4>
      </vt:variant>
      <vt:variant>
        <vt:i4>0</vt:i4>
      </vt:variant>
      <vt:variant>
        <vt:i4>5</vt:i4>
      </vt:variant>
      <vt:variant>
        <vt:lpwstr/>
      </vt:variant>
      <vt:variant>
        <vt:lpwstr>Srv_39ExchangeOnDeskWork</vt:lpwstr>
      </vt:variant>
      <vt:variant>
        <vt:i4>1703985</vt:i4>
      </vt:variant>
      <vt:variant>
        <vt:i4>1719</vt:i4>
      </vt:variant>
      <vt:variant>
        <vt:i4>0</vt:i4>
      </vt:variant>
      <vt:variant>
        <vt:i4>5</vt:i4>
      </vt:variant>
      <vt:variant>
        <vt:lpwstr/>
      </vt:variant>
      <vt:variant>
        <vt:lpwstr>Srv_44ExchHostArchiveandStorage</vt:lpwstr>
      </vt:variant>
      <vt:variant>
        <vt:i4>1703985</vt:i4>
      </vt:variant>
      <vt:variant>
        <vt:i4>1716</vt:i4>
      </vt:variant>
      <vt:variant>
        <vt:i4>0</vt:i4>
      </vt:variant>
      <vt:variant>
        <vt:i4>5</vt:i4>
      </vt:variant>
      <vt:variant>
        <vt:lpwstr/>
      </vt:variant>
      <vt:variant>
        <vt:lpwstr>Srv_44ExchHostArchiveandStorage</vt:lpwstr>
      </vt:variant>
      <vt:variant>
        <vt:i4>720958</vt:i4>
      </vt:variant>
      <vt:variant>
        <vt:i4>1713</vt:i4>
      </vt:variant>
      <vt:variant>
        <vt:i4>0</vt:i4>
      </vt:variant>
      <vt:variant>
        <vt:i4>5</vt:i4>
      </vt:variant>
      <vt:variant>
        <vt:lpwstr/>
      </vt:variant>
      <vt:variant>
        <vt:lpwstr>Srv_45ExchOnlineArchivingUserSL</vt:lpwstr>
      </vt:variant>
      <vt:variant>
        <vt:i4>7798877</vt:i4>
      </vt:variant>
      <vt:variant>
        <vt:i4>1710</vt:i4>
      </vt:variant>
      <vt:variant>
        <vt:i4>0</vt:i4>
      </vt:variant>
      <vt:variant>
        <vt:i4>5</vt:i4>
      </vt:variant>
      <vt:variant>
        <vt:lpwstr/>
      </vt:variant>
      <vt:variant>
        <vt:lpwstr>Srv_43EnterpriseCALSuite</vt:lpwstr>
      </vt:variant>
      <vt:variant>
        <vt:i4>1048623</vt:i4>
      </vt:variant>
      <vt:variant>
        <vt:i4>1707</vt:i4>
      </vt:variant>
      <vt:variant>
        <vt:i4>0</vt:i4>
      </vt:variant>
      <vt:variant>
        <vt:i4>5</vt:i4>
      </vt:variant>
      <vt:variant>
        <vt:lpwstr/>
      </vt:variant>
      <vt:variant>
        <vt:lpwstr>Srv_45EntCALBridgeWinIntune</vt:lpwstr>
      </vt:variant>
      <vt:variant>
        <vt:i4>1048623</vt:i4>
      </vt:variant>
      <vt:variant>
        <vt:i4>1704</vt:i4>
      </vt:variant>
      <vt:variant>
        <vt:i4>0</vt:i4>
      </vt:variant>
      <vt:variant>
        <vt:i4>5</vt:i4>
      </vt:variant>
      <vt:variant>
        <vt:lpwstr/>
      </vt:variant>
      <vt:variant>
        <vt:lpwstr>Srv_45EntCALBridgeWinIntune</vt:lpwstr>
      </vt:variant>
      <vt:variant>
        <vt:i4>1048623</vt:i4>
      </vt:variant>
      <vt:variant>
        <vt:i4>1701</vt:i4>
      </vt:variant>
      <vt:variant>
        <vt:i4>0</vt:i4>
      </vt:variant>
      <vt:variant>
        <vt:i4>5</vt:i4>
      </vt:variant>
      <vt:variant>
        <vt:lpwstr/>
      </vt:variant>
      <vt:variant>
        <vt:lpwstr>Srv_45EntCALBridgeWinIntune</vt:lpwstr>
      </vt:variant>
      <vt:variant>
        <vt:i4>6750278</vt:i4>
      </vt:variant>
      <vt:variant>
        <vt:i4>1698</vt:i4>
      </vt:variant>
      <vt:variant>
        <vt:i4>0</vt:i4>
      </vt:variant>
      <vt:variant>
        <vt:i4>5</vt:i4>
      </vt:variant>
      <vt:variant>
        <vt:lpwstr/>
      </vt:variant>
      <vt:variant>
        <vt:lpwstr>_40_Dynamics_CRM</vt:lpwstr>
      </vt:variant>
      <vt:variant>
        <vt:i4>458811</vt:i4>
      </vt:variant>
      <vt:variant>
        <vt:i4>1695</vt:i4>
      </vt:variant>
      <vt:variant>
        <vt:i4>0</vt:i4>
      </vt:variant>
      <vt:variant>
        <vt:i4>5</vt:i4>
      </vt:variant>
      <vt:variant>
        <vt:lpwstr/>
      </vt:variant>
      <vt:variant>
        <vt:lpwstr>Srv_37DynamicsCRMOnline</vt:lpwstr>
      </vt:variant>
      <vt:variant>
        <vt:i4>458811</vt:i4>
      </vt:variant>
      <vt:variant>
        <vt:i4>1692</vt:i4>
      </vt:variant>
      <vt:variant>
        <vt:i4>0</vt:i4>
      </vt:variant>
      <vt:variant>
        <vt:i4>5</vt:i4>
      </vt:variant>
      <vt:variant>
        <vt:lpwstr/>
      </vt:variant>
      <vt:variant>
        <vt:lpwstr>Srv_37DynamicsCRMOnline</vt:lpwstr>
      </vt:variant>
      <vt:variant>
        <vt:i4>1703987</vt:i4>
      </vt:variant>
      <vt:variant>
        <vt:i4>1689</vt:i4>
      </vt:variant>
      <vt:variant>
        <vt:i4>0</vt:i4>
      </vt:variant>
      <vt:variant>
        <vt:i4>5</vt:i4>
      </vt:variant>
      <vt:variant>
        <vt:lpwstr/>
      </vt:variant>
      <vt:variant>
        <vt:lpwstr>Srv_41DataWarehouseConsApp2012</vt:lpwstr>
      </vt:variant>
      <vt:variant>
        <vt:i4>7798865</vt:i4>
      </vt:variant>
      <vt:variant>
        <vt:i4>1686</vt:i4>
      </vt:variant>
      <vt:variant>
        <vt:i4>0</vt:i4>
      </vt:variant>
      <vt:variant>
        <vt:i4>5</vt:i4>
      </vt:variant>
      <vt:variant>
        <vt:lpwstr/>
      </vt:variant>
      <vt:variant>
        <vt:lpwstr>Srv_34CoreInfraSvrSuiteDatacenter</vt:lpwstr>
      </vt:variant>
      <vt:variant>
        <vt:i4>7864396</vt:i4>
      </vt:variant>
      <vt:variant>
        <vt:i4>1683</vt:i4>
      </vt:variant>
      <vt:variant>
        <vt:i4>0</vt:i4>
      </vt:variant>
      <vt:variant>
        <vt:i4>5</vt:i4>
      </vt:variant>
      <vt:variant>
        <vt:lpwstr/>
      </vt:variant>
      <vt:variant>
        <vt:lpwstr>Srv_36CoreInfraServerSuiteEnt</vt:lpwstr>
      </vt:variant>
      <vt:variant>
        <vt:i4>6357082</vt:i4>
      </vt:variant>
      <vt:variant>
        <vt:i4>1680</vt:i4>
      </vt:variant>
      <vt:variant>
        <vt:i4>0</vt:i4>
      </vt:variant>
      <vt:variant>
        <vt:i4>5</vt:i4>
      </vt:variant>
      <vt:variant>
        <vt:lpwstr/>
      </vt:variant>
      <vt:variant>
        <vt:lpwstr>Srv_35CoreInfraServerSuiteStd</vt:lpwstr>
      </vt:variant>
      <vt:variant>
        <vt:i4>852009</vt:i4>
      </vt:variant>
      <vt:variant>
        <vt:i4>1677</vt:i4>
      </vt:variant>
      <vt:variant>
        <vt:i4>0</vt:i4>
      </vt:variant>
      <vt:variant>
        <vt:i4>5</vt:i4>
      </vt:variant>
      <vt:variant>
        <vt:lpwstr/>
      </vt:variant>
      <vt:variant>
        <vt:lpwstr>Srv_34CoreCALSuite</vt:lpwstr>
      </vt:variant>
      <vt:variant>
        <vt:i4>7864385</vt:i4>
      </vt:variant>
      <vt:variant>
        <vt:i4>1674</vt:i4>
      </vt:variant>
      <vt:variant>
        <vt:i4>0</vt:i4>
      </vt:variant>
      <vt:variant>
        <vt:i4>5</vt:i4>
      </vt:variant>
      <vt:variant>
        <vt:lpwstr/>
      </vt:variant>
      <vt:variant>
        <vt:lpwstr>Srv_35CoreCALBridgeWinIntune</vt:lpwstr>
      </vt:variant>
      <vt:variant>
        <vt:i4>7864385</vt:i4>
      </vt:variant>
      <vt:variant>
        <vt:i4>1671</vt:i4>
      </vt:variant>
      <vt:variant>
        <vt:i4>0</vt:i4>
      </vt:variant>
      <vt:variant>
        <vt:i4>5</vt:i4>
      </vt:variant>
      <vt:variant>
        <vt:lpwstr/>
      </vt:variant>
      <vt:variant>
        <vt:lpwstr>Srv_35CoreCALBridgeWinIntune</vt:lpwstr>
      </vt:variant>
      <vt:variant>
        <vt:i4>7864385</vt:i4>
      </vt:variant>
      <vt:variant>
        <vt:i4>1668</vt:i4>
      </vt:variant>
      <vt:variant>
        <vt:i4>0</vt:i4>
      </vt:variant>
      <vt:variant>
        <vt:i4>5</vt:i4>
      </vt:variant>
      <vt:variant>
        <vt:lpwstr/>
      </vt:variant>
      <vt:variant>
        <vt:lpwstr>Srv_35CoreCALBridgeWinIntune</vt:lpwstr>
      </vt:variant>
      <vt:variant>
        <vt:i4>393322</vt:i4>
      </vt:variant>
      <vt:variant>
        <vt:i4>1665</vt:i4>
      </vt:variant>
      <vt:variant>
        <vt:i4>0</vt:i4>
      </vt:variant>
      <vt:variant>
        <vt:i4>5</vt:i4>
      </vt:variant>
      <vt:variant>
        <vt:lpwstr/>
      </vt:variant>
      <vt:variant>
        <vt:lpwstr>Srv_35BusinessIntellApp2012</vt:lpwstr>
      </vt:variant>
      <vt:variant>
        <vt:i4>1245223</vt:i4>
      </vt:variant>
      <vt:variant>
        <vt:i4>1662</vt:i4>
      </vt:variant>
      <vt:variant>
        <vt:i4>0</vt:i4>
      </vt:variant>
      <vt:variant>
        <vt:i4>5</vt:i4>
      </vt:variant>
      <vt:variant>
        <vt:lpwstr/>
      </vt:variant>
      <vt:variant>
        <vt:lpwstr>Srv_28BizTalkSvr2009StandEd</vt:lpwstr>
      </vt:variant>
      <vt:variant>
        <vt:i4>6815808</vt:i4>
      </vt:variant>
      <vt:variant>
        <vt:i4>1659</vt:i4>
      </vt:variant>
      <vt:variant>
        <vt:i4>0</vt:i4>
      </vt:variant>
      <vt:variant>
        <vt:i4>5</vt:i4>
      </vt:variant>
      <vt:variant>
        <vt:lpwstr/>
      </vt:variant>
      <vt:variant>
        <vt:lpwstr>Srv_27BizTalkSvr2009EntEd</vt:lpwstr>
      </vt:variant>
      <vt:variant>
        <vt:i4>1835037</vt:i4>
      </vt:variant>
      <vt:variant>
        <vt:i4>1656</vt:i4>
      </vt:variant>
      <vt:variant>
        <vt:i4>0</vt:i4>
      </vt:variant>
      <vt:variant>
        <vt:i4>5</vt:i4>
      </vt:variant>
      <vt:variant>
        <vt:lpwstr/>
      </vt:variant>
      <vt:variant>
        <vt:lpwstr>Srv_26_BizTalkServerBranch</vt:lpwstr>
      </vt:variant>
      <vt:variant>
        <vt:i4>65576</vt:i4>
      </vt:variant>
      <vt:variant>
        <vt:i4>1653</vt:i4>
      </vt:variant>
      <vt:variant>
        <vt:i4>0</vt:i4>
      </vt:variant>
      <vt:variant>
        <vt:i4>5</vt:i4>
      </vt:variant>
      <vt:variant>
        <vt:lpwstr/>
      </vt:variant>
      <vt:variant>
        <vt:lpwstr>Srv_25BingMapsandAddons</vt:lpwstr>
      </vt:variant>
      <vt:variant>
        <vt:i4>65576</vt:i4>
      </vt:variant>
      <vt:variant>
        <vt:i4>1650</vt:i4>
      </vt:variant>
      <vt:variant>
        <vt:i4>0</vt:i4>
      </vt:variant>
      <vt:variant>
        <vt:i4>5</vt:i4>
      </vt:variant>
      <vt:variant>
        <vt:lpwstr/>
      </vt:variant>
      <vt:variant>
        <vt:lpwstr>Srv_25BingMapsandAddons</vt:lpwstr>
      </vt:variant>
      <vt:variant>
        <vt:i4>1245236</vt:i4>
      </vt:variant>
      <vt:variant>
        <vt:i4>1647</vt:i4>
      </vt:variant>
      <vt:variant>
        <vt:i4>0</vt:i4>
      </vt:variant>
      <vt:variant>
        <vt:i4>5</vt:i4>
      </vt:variant>
      <vt:variant>
        <vt:lpwstr/>
      </vt:variant>
      <vt:variant>
        <vt:lpwstr>Srv_27BingMapsSvrandContentPack</vt:lpwstr>
      </vt:variant>
      <vt:variant>
        <vt:i4>1245236</vt:i4>
      </vt:variant>
      <vt:variant>
        <vt:i4>1644</vt:i4>
      </vt:variant>
      <vt:variant>
        <vt:i4>0</vt:i4>
      </vt:variant>
      <vt:variant>
        <vt:i4>5</vt:i4>
      </vt:variant>
      <vt:variant>
        <vt:lpwstr/>
      </vt:variant>
      <vt:variant>
        <vt:lpwstr>Srv_27BingMapsSvrandContentPack</vt:lpwstr>
      </vt:variant>
      <vt:variant>
        <vt:i4>1245236</vt:i4>
      </vt:variant>
      <vt:variant>
        <vt:i4>1641</vt:i4>
      </vt:variant>
      <vt:variant>
        <vt:i4>0</vt:i4>
      </vt:variant>
      <vt:variant>
        <vt:i4>5</vt:i4>
      </vt:variant>
      <vt:variant>
        <vt:lpwstr/>
      </vt:variant>
      <vt:variant>
        <vt:lpwstr>Srv_27BingMapsSvrandContentPack</vt:lpwstr>
      </vt:variant>
      <vt:variant>
        <vt:i4>1245236</vt:i4>
      </vt:variant>
      <vt:variant>
        <vt:i4>1638</vt:i4>
      </vt:variant>
      <vt:variant>
        <vt:i4>0</vt:i4>
      </vt:variant>
      <vt:variant>
        <vt:i4>5</vt:i4>
      </vt:variant>
      <vt:variant>
        <vt:lpwstr/>
      </vt:variant>
      <vt:variant>
        <vt:lpwstr>Srv_27BingMapsSvrandContentPack</vt:lpwstr>
      </vt:variant>
      <vt:variant>
        <vt:i4>7012435</vt:i4>
      </vt:variant>
      <vt:variant>
        <vt:i4>1635</vt:i4>
      </vt:variant>
      <vt:variant>
        <vt:i4>0</vt:i4>
      </vt:variant>
      <vt:variant>
        <vt:i4>5</vt:i4>
      </vt:variant>
      <vt:variant>
        <vt:lpwstr/>
      </vt:variant>
      <vt:variant>
        <vt:lpwstr>Sys_27WindowsVistaProUpgrade</vt:lpwstr>
      </vt:variant>
      <vt:variant>
        <vt:i4>7995466</vt:i4>
      </vt:variant>
      <vt:variant>
        <vt:i4>1632</vt:i4>
      </vt:variant>
      <vt:variant>
        <vt:i4>0</vt:i4>
      </vt:variant>
      <vt:variant>
        <vt:i4>5</vt:i4>
      </vt:variant>
      <vt:variant>
        <vt:lpwstr/>
      </vt:variant>
      <vt:variant>
        <vt:lpwstr>Sys_25WindowsPartnersLearning</vt:lpwstr>
      </vt:variant>
      <vt:variant>
        <vt:i4>8454193</vt:i4>
      </vt:variant>
      <vt:variant>
        <vt:i4>1629</vt:i4>
      </vt:variant>
      <vt:variant>
        <vt:i4>0</vt:i4>
      </vt:variant>
      <vt:variant>
        <vt:i4>5</vt:i4>
      </vt:variant>
      <vt:variant>
        <vt:lpwstr/>
      </vt:variant>
      <vt:variant>
        <vt:lpwstr>_24_Windows®_8</vt:lpwstr>
      </vt:variant>
      <vt:variant>
        <vt:i4>1769508</vt:i4>
      </vt:variant>
      <vt:variant>
        <vt:i4>1626</vt:i4>
      </vt:variant>
      <vt:variant>
        <vt:i4>0</vt:i4>
      </vt:variant>
      <vt:variant>
        <vt:i4>5</vt:i4>
      </vt:variant>
      <vt:variant>
        <vt:lpwstr/>
      </vt:variant>
      <vt:variant>
        <vt:lpwstr>Sys_25MDOPforSA</vt:lpwstr>
      </vt:variant>
      <vt:variant>
        <vt:i4>6881355</vt:i4>
      </vt:variant>
      <vt:variant>
        <vt:i4>1623</vt:i4>
      </vt:variant>
      <vt:variant>
        <vt:i4>0</vt:i4>
      </vt:variant>
      <vt:variant>
        <vt:i4>5</vt:i4>
      </vt:variant>
      <vt:variant>
        <vt:lpwstr/>
      </vt:variant>
      <vt:variant>
        <vt:lpwstr>Sys_24WindowsVistaDVDPack</vt:lpwstr>
      </vt:variant>
      <vt:variant>
        <vt:i4>13697071</vt:i4>
      </vt:variant>
      <vt:variant>
        <vt:i4>1620</vt:i4>
      </vt:variant>
      <vt:variant>
        <vt:i4>0</vt:i4>
      </vt:variant>
      <vt:variant>
        <vt:i4>5</vt:i4>
      </vt:variant>
      <vt:variant>
        <vt:lpwstr/>
      </vt:variant>
      <vt:variant>
        <vt:lpwstr>_24_Windows®_Companion</vt:lpwstr>
      </vt:variant>
      <vt:variant>
        <vt:i4>6881368</vt:i4>
      </vt:variant>
      <vt:variant>
        <vt:i4>1617</vt:i4>
      </vt:variant>
      <vt:variant>
        <vt:i4>0</vt:i4>
      </vt:variant>
      <vt:variant>
        <vt:i4>5</vt:i4>
      </vt:variant>
      <vt:variant>
        <vt:lpwstr/>
      </vt:variant>
      <vt:variant>
        <vt:lpwstr>Aps_19VS2010TestMSDN</vt:lpwstr>
      </vt:variant>
      <vt:variant>
        <vt:i4>7864391</vt:i4>
      </vt:variant>
      <vt:variant>
        <vt:i4>1614</vt:i4>
      </vt:variant>
      <vt:variant>
        <vt:i4>0</vt:i4>
      </vt:variant>
      <vt:variant>
        <vt:i4>5</vt:i4>
      </vt:variant>
      <vt:variant>
        <vt:lpwstr/>
      </vt:variant>
      <vt:variant>
        <vt:lpwstr>Aps_18VS2010UltimateMSDN</vt:lpwstr>
      </vt:variant>
      <vt:variant>
        <vt:i4>589876</vt:i4>
      </vt:variant>
      <vt:variant>
        <vt:i4>1611</vt:i4>
      </vt:variant>
      <vt:variant>
        <vt:i4>0</vt:i4>
      </vt:variant>
      <vt:variant>
        <vt:i4>5</vt:i4>
      </vt:variant>
      <vt:variant>
        <vt:lpwstr/>
      </vt:variant>
      <vt:variant>
        <vt:lpwstr>Aps_16VS2010PremiumMSDN</vt:lpwstr>
      </vt:variant>
      <vt:variant>
        <vt:i4>8257624</vt:i4>
      </vt:variant>
      <vt:variant>
        <vt:i4>1608</vt:i4>
      </vt:variant>
      <vt:variant>
        <vt:i4>0</vt:i4>
      </vt:variant>
      <vt:variant>
        <vt:i4>5</vt:i4>
      </vt:variant>
      <vt:variant>
        <vt:lpwstr/>
      </vt:variant>
      <vt:variant>
        <vt:lpwstr>Aps_13VS2010ProfessionalMSDN</vt:lpwstr>
      </vt:variant>
      <vt:variant>
        <vt:i4>6422609</vt:i4>
      </vt:variant>
      <vt:variant>
        <vt:i4>1605</vt:i4>
      </vt:variant>
      <vt:variant>
        <vt:i4>0</vt:i4>
      </vt:variant>
      <vt:variant>
        <vt:i4>5</vt:i4>
      </vt:variant>
      <vt:variant>
        <vt:lpwstr/>
      </vt:variant>
      <vt:variant>
        <vt:lpwstr>Aps_12VS2010Professional</vt:lpwstr>
      </vt:variant>
      <vt:variant>
        <vt:i4>3997703</vt:i4>
      </vt:variant>
      <vt:variant>
        <vt:i4>1602</vt:i4>
      </vt:variant>
      <vt:variant>
        <vt:i4>0</vt:i4>
      </vt:variant>
      <vt:variant>
        <vt:i4>5</vt:i4>
      </vt:variant>
      <vt:variant>
        <vt:lpwstr/>
      </vt:variant>
      <vt:variant>
        <vt:lpwstr>_15_Visio_Professional</vt:lpwstr>
      </vt:variant>
      <vt:variant>
        <vt:i4>5832747</vt:i4>
      </vt:variant>
      <vt:variant>
        <vt:i4>1599</vt:i4>
      </vt:variant>
      <vt:variant>
        <vt:i4>0</vt:i4>
      </vt:variant>
      <vt:variant>
        <vt:i4>5</vt:i4>
      </vt:variant>
      <vt:variant>
        <vt:lpwstr/>
      </vt:variant>
      <vt:variant>
        <vt:lpwstr>Aps_9RentalRightsOffice</vt:lpwstr>
      </vt:variant>
      <vt:variant>
        <vt:i4>5832747</vt:i4>
      </vt:variant>
      <vt:variant>
        <vt:i4>1596</vt:i4>
      </vt:variant>
      <vt:variant>
        <vt:i4>0</vt:i4>
      </vt:variant>
      <vt:variant>
        <vt:i4>5</vt:i4>
      </vt:variant>
      <vt:variant>
        <vt:lpwstr/>
      </vt:variant>
      <vt:variant>
        <vt:lpwstr>Aps_9RentalRightsOffice</vt:lpwstr>
      </vt:variant>
      <vt:variant>
        <vt:i4>5439522</vt:i4>
      </vt:variant>
      <vt:variant>
        <vt:i4>1593</vt:i4>
      </vt:variant>
      <vt:variant>
        <vt:i4>0</vt:i4>
      </vt:variant>
      <vt:variant>
        <vt:i4>5</vt:i4>
      </vt:variant>
      <vt:variant>
        <vt:lpwstr/>
      </vt:variant>
      <vt:variant>
        <vt:lpwstr>Aps_8Project2010Pro</vt:lpwstr>
      </vt:variant>
      <vt:variant>
        <vt:i4>5242996</vt:i4>
      </vt:variant>
      <vt:variant>
        <vt:i4>1590</vt:i4>
      </vt:variant>
      <vt:variant>
        <vt:i4>0</vt:i4>
      </vt:variant>
      <vt:variant>
        <vt:i4>5</vt:i4>
      </vt:variant>
      <vt:variant>
        <vt:lpwstr/>
      </vt:variant>
      <vt:variant>
        <vt:lpwstr>Srv_9OutlookMac2011</vt:lpwstr>
      </vt:variant>
      <vt:variant>
        <vt:i4>5439526</vt:i4>
      </vt:variant>
      <vt:variant>
        <vt:i4>1587</vt:i4>
      </vt:variant>
      <vt:variant>
        <vt:i4>0</vt:i4>
      </vt:variant>
      <vt:variant>
        <vt:i4>5</vt:i4>
      </vt:variant>
      <vt:variant>
        <vt:lpwstr/>
      </vt:variant>
      <vt:variant>
        <vt:lpwstr>Aps_9OfficeProPlusSubUserSL</vt:lpwstr>
      </vt:variant>
      <vt:variant>
        <vt:i4>5898367</vt:i4>
      </vt:variant>
      <vt:variant>
        <vt:i4>1584</vt:i4>
      </vt:variant>
      <vt:variant>
        <vt:i4>0</vt:i4>
      </vt:variant>
      <vt:variant>
        <vt:i4>5</vt:i4>
      </vt:variant>
      <vt:variant>
        <vt:lpwstr/>
      </vt:variant>
      <vt:variant>
        <vt:lpwstr>Aps_OfficeStandard2010</vt:lpwstr>
      </vt:variant>
      <vt:variant>
        <vt:i4>4522043</vt:i4>
      </vt:variant>
      <vt:variant>
        <vt:i4>1581</vt:i4>
      </vt:variant>
      <vt:variant>
        <vt:i4>0</vt:i4>
      </vt:variant>
      <vt:variant>
        <vt:i4>5</vt:i4>
      </vt:variant>
      <vt:variant>
        <vt:lpwstr/>
      </vt:variant>
      <vt:variant>
        <vt:lpwstr>Aps_7OfficeProPlus2010</vt:lpwstr>
      </vt:variant>
      <vt:variant>
        <vt:i4>2883602</vt:i4>
      </vt:variant>
      <vt:variant>
        <vt:i4>1578</vt:i4>
      </vt:variant>
      <vt:variant>
        <vt:i4>0</vt:i4>
      </vt:variant>
      <vt:variant>
        <vt:i4>5</vt:i4>
      </vt:variant>
      <vt:variant>
        <vt:lpwstr/>
      </vt:variant>
      <vt:variant>
        <vt:lpwstr>_7_Office_Multi-Language</vt:lpwstr>
      </vt:variant>
      <vt:variant>
        <vt:i4>5701693</vt:i4>
      </vt:variant>
      <vt:variant>
        <vt:i4>1575</vt:i4>
      </vt:variant>
      <vt:variant>
        <vt:i4>0</vt:i4>
      </vt:variant>
      <vt:variant>
        <vt:i4>5</vt:i4>
      </vt:variant>
      <vt:variant>
        <vt:lpwstr/>
      </vt:variant>
      <vt:variant>
        <vt:lpwstr>Srv_4OfficeMacStandard2011</vt:lpwstr>
      </vt:variant>
      <vt:variant>
        <vt:i4>3407961</vt:i4>
      </vt:variant>
      <vt:variant>
        <vt:i4>1572</vt:i4>
      </vt:variant>
      <vt:variant>
        <vt:i4>0</vt:i4>
      </vt:variant>
      <vt:variant>
        <vt:i4>5</vt:i4>
      </vt:variant>
      <vt:variant>
        <vt:lpwstr/>
      </vt:variant>
      <vt:variant>
        <vt:lpwstr>_7_Office_365</vt:lpwstr>
      </vt:variant>
      <vt:variant>
        <vt:i4>3407961</vt:i4>
      </vt:variant>
      <vt:variant>
        <vt:i4>1569</vt:i4>
      </vt:variant>
      <vt:variant>
        <vt:i4>0</vt:i4>
      </vt:variant>
      <vt:variant>
        <vt:i4>5</vt:i4>
      </vt:variant>
      <vt:variant>
        <vt:lpwstr/>
      </vt:variant>
      <vt:variant>
        <vt:lpwstr>_7_Office_365</vt:lpwstr>
      </vt:variant>
      <vt:variant>
        <vt:i4>3407961</vt:i4>
      </vt:variant>
      <vt:variant>
        <vt:i4>1566</vt:i4>
      </vt:variant>
      <vt:variant>
        <vt:i4>0</vt:i4>
      </vt:variant>
      <vt:variant>
        <vt:i4>5</vt:i4>
      </vt:variant>
      <vt:variant>
        <vt:lpwstr/>
      </vt:variant>
      <vt:variant>
        <vt:lpwstr>_7_Office_365</vt:lpwstr>
      </vt:variant>
      <vt:variant>
        <vt:i4>3473497</vt:i4>
      </vt:variant>
      <vt:variant>
        <vt:i4>1563</vt:i4>
      </vt:variant>
      <vt:variant>
        <vt:i4>0</vt:i4>
      </vt:variant>
      <vt:variant>
        <vt:i4>5</vt:i4>
      </vt:variant>
      <vt:variant>
        <vt:lpwstr/>
      </vt:variant>
      <vt:variant>
        <vt:lpwstr>_6_Office_365</vt:lpwstr>
      </vt:variant>
      <vt:variant>
        <vt:i4>3473497</vt:i4>
      </vt:variant>
      <vt:variant>
        <vt:i4>1560</vt:i4>
      </vt:variant>
      <vt:variant>
        <vt:i4>0</vt:i4>
      </vt:variant>
      <vt:variant>
        <vt:i4>5</vt:i4>
      </vt:variant>
      <vt:variant>
        <vt:lpwstr/>
      </vt:variant>
      <vt:variant>
        <vt:lpwstr>_6_Office_365</vt:lpwstr>
      </vt:variant>
      <vt:variant>
        <vt:i4>3473497</vt:i4>
      </vt:variant>
      <vt:variant>
        <vt:i4>1557</vt:i4>
      </vt:variant>
      <vt:variant>
        <vt:i4>0</vt:i4>
      </vt:variant>
      <vt:variant>
        <vt:i4>5</vt:i4>
      </vt:variant>
      <vt:variant>
        <vt:lpwstr/>
      </vt:variant>
      <vt:variant>
        <vt:lpwstr>_6_Office_365</vt:lpwstr>
      </vt:variant>
      <vt:variant>
        <vt:i4>2228241</vt:i4>
      </vt:variant>
      <vt:variant>
        <vt:i4>1554</vt:i4>
      </vt:variant>
      <vt:variant>
        <vt:i4>0</vt:i4>
      </vt:variant>
      <vt:variant>
        <vt:i4>5</vt:i4>
      </vt:variant>
      <vt:variant>
        <vt:lpwstr/>
      </vt:variant>
      <vt:variant>
        <vt:lpwstr>Aps_MSDNOPSystems</vt:lpwstr>
      </vt:variant>
      <vt:variant>
        <vt:i4>5963885</vt:i4>
      </vt:variant>
      <vt:variant>
        <vt:i4>1551</vt:i4>
      </vt:variant>
      <vt:variant>
        <vt:i4>0</vt:i4>
      </vt:variant>
      <vt:variant>
        <vt:i4>5</vt:i4>
      </vt:variant>
      <vt:variant>
        <vt:lpwstr/>
      </vt:variant>
      <vt:variant>
        <vt:lpwstr>Aps_4LyncforMac2011</vt:lpwstr>
      </vt:variant>
      <vt:variant>
        <vt:i4>2490381</vt:i4>
      </vt:variant>
      <vt:variant>
        <vt:i4>1548</vt:i4>
      </vt:variant>
      <vt:variant>
        <vt:i4>0</vt:i4>
      </vt:variant>
      <vt:variant>
        <vt:i4>5</vt:i4>
      </vt:variant>
      <vt:variant>
        <vt:lpwstr/>
      </vt:variant>
      <vt:variant>
        <vt:lpwstr>Aps_ExpStudioproducts</vt:lpwstr>
      </vt:variant>
      <vt:variant>
        <vt:i4>2490381</vt:i4>
      </vt:variant>
      <vt:variant>
        <vt:i4>1545</vt:i4>
      </vt:variant>
      <vt:variant>
        <vt:i4>0</vt:i4>
      </vt:variant>
      <vt:variant>
        <vt:i4>5</vt:i4>
      </vt:variant>
      <vt:variant>
        <vt:lpwstr/>
      </vt:variant>
      <vt:variant>
        <vt:lpwstr>Aps_ExpStudioproducts</vt:lpwstr>
      </vt:variant>
      <vt:variant>
        <vt:i4>2490381</vt:i4>
      </vt:variant>
      <vt:variant>
        <vt:i4>1542</vt:i4>
      </vt:variant>
      <vt:variant>
        <vt:i4>0</vt:i4>
      </vt:variant>
      <vt:variant>
        <vt:i4>5</vt:i4>
      </vt:variant>
      <vt:variant>
        <vt:lpwstr/>
      </vt:variant>
      <vt:variant>
        <vt:lpwstr>Aps_ExpStudioproducts</vt:lpwstr>
      </vt:variant>
      <vt:variant>
        <vt:i4>5570621</vt:i4>
      </vt:variant>
      <vt:variant>
        <vt:i4>1539</vt:i4>
      </vt:variant>
      <vt:variant>
        <vt:i4>0</vt:i4>
      </vt:variant>
      <vt:variant>
        <vt:i4>5</vt:i4>
      </vt:variant>
      <vt:variant>
        <vt:lpwstr/>
      </vt:variant>
      <vt:variant>
        <vt:lpwstr>Aps_1BingMapsDesktopandContentPack</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dc:title>
  <dc:creator>Microsoft</dc:creator>
  <cp:lastModifiedBy>Justin Kellogg</cp:lastModifiedBy>
  <cp:revision>4</cp:revision>
  <cp:lastPrinted>2013-09-20T13:56:00Z</cp:lastPrinted>
  <dcterms:created xsi:type="dcterms:W3CDTF">2013-09-30T00:43:00Z</dcterms:created>
  <dcterms:modified xsi:type="dcterms:W3CDTF">2013-09-30T20:21:00Z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0x010100D56A5B1AE2E87F4E9F7D7896DF9BAB7C</vt:lpwstr>
  </property>
</Properties>
</file>